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u w:val="single"/>
        </w:rPr>
      </w:pPr>
      <w:bookmarkStart w:id="0" w:name="_Toc29686"/>
      <w:bookmarkStart w:id="1" w:name="_Toc60602105"/>
      <w:bookmarkStart w:id="2" w:name="_Toc482084462"/>
      <w:bookmarkStart w:id="3" w:name="_Toc25881"/>
      <w:bookmarkStart w:id="4" w:name="_Toc12354"/>
      <w:bookmarkStart w:id="5" w:name="_Toc60602108"/>
      <w:bookmarkStart w:id="6" w:name="_Toc26644663"/>
    </w:p>
    <w:p>
      <w:pPr>
        <w:jc w:val="center"/>
        <w:rPr>
          <w:rFonts w:ascii="黑体" w:hAnsi="黑体" w:eastAsia="黑体" w:cs="黑体"/>
          <w:sz w:val="32"/>
          <w:szCs w:val="32"/>
          <w:u w:val="none"/>
        </w:rPr>
      </w:pPr>
      <w:r>
        <w:rPr>
          <w:rFonts w:hint="eastAsia" w:ascii="黑体" w:hAnsi="黑体" w:eastAsia="黑体" w:cs="黑体"/>
          <w:sz w:val="32"/>
          <w:szCs w:val="32"/>
          <w:u w:val="none"/>
        </w:rPr>
        <w:t>黄山市2026年度普通国省干线公路养护工程检测服务框架协议采购项目</w:t>
      </w:r>
      <w:bookmarkEnd w:id="0"/>
    </w:p>
    <w:p>
      <w:pPr>
        <w:jc w:val="center"/>
        <w:rPr>
          <w:rFonts w:ascii="黑体" w:hAnsi="黑体" w:eastAsia="黑体" w:cs="黑体"/>
          <w:sz w:val="32"/>
          <w:szCs w:val="32"/>
        </w:rPr>
      </w:pPr>
      <w:r>
        <w:rPr>
          <w:rFonts w:ascii="黑体" w:hAnsi="黑体" w:eastAsia="黑体" w:cs="黑体"/>
          <w:sz w:val="32"/>
          <w:szCs w:val="32"/>
        </w:rPr>
        <w:t>项目编号：</w:t>
      </w:r>
      <w:r>
        <w:rPr>
          <w:rFonts w:hint="eastAsia" w:ascii="黑体" w:hAnsi="黑体" w:eastAsia="黑体" w:cs="黑体"/>
          <w:sz w:val="32"/>
          <w:szCs w:val="32"/>
        </w:rPr>
        <w:t>KJXY202602250626</w:t>
      </w:r>
      <w:bookmarkStart w:id="113" w:name="_GoBack"/>
      <w:bookmarkEnd w:id="113"/>
    </w:p>
    <w:p>
      <w:pPr>
        <w:tabs>
          <w:tab w:val="left" w:pos="420"/>
        </w:tabs>
        <w:spacing w:line="700" w:lineRule="exact"/>
        <w:jc w:val="center"/>
        <w:rPr>
          <w:rFonts w:ascii="宋体" w:hAnsi="宋体"/>
          <w:sz w:val="24"/>
          <w:szCs w:val="24"/>
        </w:rPr>
      </w:pPr>
    </w:p>
    <w:p>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框架协议采购</w:t>
      </w:r>
    </w:p>
    <w:p>
      <w:pPr>
        <w:tabs>
          <w:tab w:val="left" w:pos="315"/>
          <w:tab w:val="left" w:pos="8820"/>
        </w:tabs>
        <w:spacing w:line="880" w:lineRule="exact"/>
        <w:ind w:right="267" w:rightChars="127"/>
        <w:jc w:val="center"/>
        <w:rPr>
          <w:rFonts w:hint="eastAsia" w:ascii="微软简标宋" w:eastAsia="黑体"/>
          <w:b/>
          <w:bCs/>
          <w:sz w:val="72"/>
          <w:szCs w:val="72"/>
        </w:rPr>
      </w:pPr>
    </w:p>
    <w:p>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征</w:t>
      </w:r>
    </w:p>
    <w:p>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集</w:t>
      </w:r>
    </w:p>
    <w:p>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文</w:t>
      </w:r>
    </w:p>
    <w:p>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件</w:t>
      </w:r>
    </w:p>
    <w:p>
      <w:pPr>
        <w:pStyle w:val="10"/>
      </w:pPr>
    </w:p>
    <w:p>
      <w:pPr>
        <w:jc w:val="center"/>
        <w:rPr>
          <w:rFonts w:ascii="黑体" w:hAnsi="宋体" w:eastAsia="黑体"/>
          <w:b/>
          <w:bCs/>
          <w:sz w:val="44"/>
          <w:szCs w:val="44"/>
        </w:rPr>
      </w:pPr>
    </w:p>
    <w:p>
      <w:pPr>
        <w:jc w:val="center"/>
        <w:rPr>
          <w:rFonts w:ascii="黑体" w:hAnsi="宋体" w:eastAsia="黑体"/>
          <w:b/>
          <w:bCs/>
          <w:sz w:val="44"/>
          <w:szCs w:val="44"/>
        </w:rPr>
      </w:pPr>
    </w:p>
    <w:p>
      <w:pPr>
        <w:tabs>
          <w:tab w:val="left" w:pos="315"/>
          <w:tab w:val="left" w:pos="8820"/>
        </w:tabs>
        <w:spacing w:line="500" w:lineRule="exact"/>
        <w:ind w:right="267" w:rightChars="127"/>
        <w:jc w:val="center"/>
        <w:rPr>
          <w:rFonts w:ascii="仿宋_GB2312" w:eastAsia="仿宋_GB2312"/>
          <w:sz w:val="44"/>
        </w:rPr>
      </w:pPr>
    </w:p>
    <w:p>
      <w:pPr>
        <w:jc w:val="center"/>
        <w:rPr>
          <w:rFonts w:ascii="黑体" w:hAnsi="宋体" w:eastAsia="黑体"/>
          <w:sz w:val="28"/>
          <w:szCs w:val="28"/>
        </w:rPr>
      </w:pPr>
    </w:p>
    <w:p>
      <w:pPr>
        <w:jc w:val="center"/>
        <w:rPr>
          <w:rFonts w:ascii="黑体" w:hAnsi="宋体" w:eastAsia="黑体"/>
          <w:sz w:val="28"/>
          <w:szCs w:val="28"/>
        </w:rPr>
      </w:pPr>
      <w:r>
        <w:rPr>
          <w:rFonts w:hint="eastAsia" w:ascii="黑体" w:hAnsi="宋体" w:eastAsia="黑体"/>
          <w:sz w:val="28"/>
          <w:szCs w:val="28"/>
        </w:rPr>
        <w:t>采购人：黄山市公路管理服务中心（盖章）</w:t>
      </w:r>
    </w:p>
    <w:p>
      <w:pPr>
        <w:jc w:val="center"/>
        <w:rPr>
          <w:rFonts w:ascii="黑体" w:hAnsi="宋体" w:eastAsia="黑体"/>
          <w:sz w:val="28"/>
          <w:szCs w:val="28"/>
        </w:rPr>
      </w:pPr>
      <w:r>
        <w:rPr>
          <w:rFonts w:hint="eastAsia" w:ascii="黑体" w:hAnsi="宋体" w:eastAsia="黑体"/>
          <w:sz w:val="28"/>
          <w:szCs w:val="28"/>
        </w:rPr>
        <w:t>代理机构：北京华瑞行房地产评估咨询有限公司（盖章）</w:t>
      </w:r>
    </w:p>
    <w:p>
      <w:pPr>
        <w:jc w:val="center"/>
        <w:rPr>
          <w:rFonts w:ascii="黑体" w:hAnsi="宋体" w:eastAsia="黑体"/>
          <w:sz w:val="28"/>
          <w:szCs w:val="28"/>
        </w:rPr>
      </w:pPr>
      <w:r>
        <w:rPr>
          <w:rFonts w:hint="eastAsia" w:ascii="黑体" w:hAnsi="宋体" w:eastAsia="黑体"/>
          <w:sz w:val="28"/>
          <w:szCs w:val="28"/>
          <w:lang w:val="en-US" w:eastAsia="zh-CN"/>
        </w:rPr>
        <w:t>2026</w:t>
      </w:r>
      <w:r>
        <w:rPr>
          <w:rFonts w:hint="eastAsia" w:ascii="黑体" w:hAnsi="宋体" w:eastAsia="黑体"/>
          <w:sz w:val="28"/>
          <w:szCs w:val="28"/>
        </w:rPr>
        <w:t>年</w:t>
      </w:r>
      <w:r>
        <w:rPr>
          <w:rFonts w:hint="eastAsia" w:ascii="黑体" w:hAnsi="宋体" w:eastAsia="黑体"/>
          <w:sz w:val="28"/>
          <w:szCs w:val="28"/>
          <w:lang w:val="en-US" w:eastAsia="zh-CN"/>
        </w:rPr>
        <w:t>2</w:t>
      </w:r>
      <w:r>
        <w:rPr>
          <w:rFonts w:hint="eastAsia" w:ascii="黑体" w:hAnsi="宋体" w:eastAsia="黑体"/>
          <w:sz w:val="28"/>
          <w:szCs w:val="28"/>
        </w:rPr>
        <w:t>月</w:t>
      </w:r>
    </w:p>
    <w:p/>
    <w:p>
      <w:pPr>
        <w:spacing w:line="360" w:lineRule="auto"/>
        <w:jc w:val="center"/>
        <w:outlineLvl w:val="0"/>
      </w:pPr>
      <w:r>
        <w:br w:type="page"/>
      </w:r>
      <w:bookmarkStart w:id="7" w:name="_Toc60602103"/>
    </w:p>
    <w:p>
      <w:pPr>
        <w:pStyle w:val="16"/>
        <w:tabs>
          <w:tab w:val="right" w:leader="dot" w:pos="8306"/>
        </w:tabs>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目 录</w:t>
      </w:r>
    </w:p>
    <w:p>
      <w:pPr>
        <w:pStyle w:val="14"/>
        <w:tabs>
          <w:tab w:val="right" w:leader="dot" w:pos="8306"/>
        </w:tabs>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TOC \o "1-3" \h \u </w:instrText>
      </w:r>
      <w:r>
        <w:rPr>
          <w:rFonts w:hint="eastAsia" w:asciiTheme="minorEastAsia" w:hAnsiTheme="minorEastAsia" w:eastAsiaTheme="minorEastAsia" w:cstheme="minorEastAsia"/>
          <w:b/>
          <w:sz w:val="24"/>
          <w:szCs w:val="24"/>
        </w:rPr>
        <w:fldChar w:fldCharType="separate"/>
      </w:r>
      <w:r>
        <w:fldChar w:fldCharType="begin"/>
      </w:r>
      <w:r>
        <w:instrText xml:space="preserve"> HYPERLINK \l "_Toc14179" </w:instrText>
      </w:r>
      <w:r>
        <w:fldChar w:fldCharType="separate"/>
      </w:r>
      <w:r>
        <w:rPr>
          <w:rFonts w:hint="eastAsia" w:asciiTheme="minorEastAsia" w:hAnsiTheme="minorEastAsia" w:eastAsiaTheme="minorEastAsia"/>
        </w:rPr>
        <w:t>征集文件第一部分（专用部分）</w:t>
      </w:r>
      <w:r>
        <w:tab/>
      </w:r>
      <w:r>
        <w:fldChar w:fldCharType="begin"/>
      </w:r>
      <w:r>
        <w:instrText xml:space="preserve"> PAGEREF _Toc14179 \h </w:instrText>
      </w:r>
      <w:r>
        <w:fldChar w:fldCharType="separate"/>
      </w:r>
      <w:r>
        <w:t>3</w:t>
      </w:r>
      <w:r>
        <w:fldChar w:fldCharType="end"/>
      </w:r>
      <w:r>
        <w:fldChar w:fldCharType="end"/>
      </w:r>
    </w:p>
    <w:p>
      <w:pPr>
        <w:pStyle w:val="14"/>
        <w:tabs>
          <w:tab w:val="right" w:leader="dot" w:pos="8306"/>
        </w:tabs>
      </w:pPr>
      <w:r>
        <w:fldChar w:fldCharType="begin"/>
      </w:r>
      <w:r>
        <w:instrText xml:space="preserve"> HYPERLINK \l "_Toc4728" </w:instrText>
      </w:r>
      <w:r>
        <w:fldChar w:fldCharType="separate"/>
      </w:r>
      <w:r>
        <w:rPr>
          <w:rFonts w:hint="eastAsia" w:asciiTheme="minorEastAsia" w:hAnsiTheme="minorEastAsia" w:eastAsiaTheme="minorEastAsia"/>
        </w:rPr>
        <w:t xml:space="preserve">第一章 </w:t>
      </w:r>
      <w:r>
        <w:rPr>
          <w:rFonts w:asciiTheme="minorEastAsia" w:hAnsiTheme="minorEastAsia" w:eastAsiaTheme="minorEastAsia"/>
        </w:rPr>
        <w:t xml:space="preserve"> </w:t>
      </w:r>
      <w:r>
        <w:rPr>
          <w:rFonts w:hint="eastAsia" w:asciiTheme="minorEastAsia" w:hAnsiTheme="minorEastAsia" w:eastAsiaTheme="minorEastAsia"/>
        </w:rPr>
        <w:t>征集</w:t>
      </w:r>
      <w:r>
        <w:rPr>
          <w:rFonts w:asciiTheme="minorEastAsia" w:hAnsiTheme="minorEastAsia" w:eastAsiaTheme="minorEastAsia"/>
        </w:rPr>
        <w:t>邀请</w:t>
      </w:r>
      <w:r>
        <w:tab/>
      </w:r>
      <w:r>
        <w:fldChar w:fldCharType="begin"/>
      </w:r>
      <w:r>
        <w:instrText xml:space="preserve"> PAGEREF _Toc4728 \h </w:instrText>
      </w:r>
      <w:r>
        <w:fldChar w:fldCharType="separate"/>
      </w:r>
      <w:r>
        <w:t>4</w:t>
      </w:r>
      <w:r>
        <w:fldChar w:fldCharType="end"/>
      </w:r>
      <w:r>
        <w:fldChar w:fldCharType="end"/>
      </w:r>
    </w:p>
    <w:p>
      <w:pPr>
        <w:pStyle w:val="14"/>
        <w:tabs>
          <w:tab w:val="right" w:leader="dot" w:pos="8306"/>
        </w:tabs>
      </w:pPr>
      <w:r>
        <w:fldChar w:fldCharType="begin"/>
      </w:r>
      <w:r>
        <w:instrText xml:space="preserve"> HYPERLINK \l "_Toc322" </w:instrText>
      </w:r>
      <w:r>
        <w:fldChar w:fldCharType="separate"/>
      </w:r>
      <w:r>
        <w:rPr>
          <w:rFonts w:hint="eastAsia" w:asciiTheme="minorEastAsia" w:hAnsiTheme="minorEastAsia" w:eastAsiaTheme="minorEastAsia"/>
        </w:rPr>
        <w:t>第二章  供应商须知前附表</w:t>
      </w:r>
      <w:r>
        <w:tab/>
      </w:r>
      <w:r>
        <w:fldChar w:fldCharType="begin"/>
      </w:r>
      <w:r>
        <w:instrText xml:space="preserve"> PAGEREF _Toc322 \h </w:instrText>
      </w:r>
      <w:r>
        <w:fldChar w:fldCharType="separate"/>
      </w:r>
      <w:r>
        <w:t>5</w:t>
      </w:r>
      <w:r>
        <w:fldChar w:fldCharType="end"/>
      </w:r>
      <w:r>
        <w:fldChar w:fldCharType="end"/>
      </w:r>
    </w:p>
    <w:p>
      <w:pPr>
        <w:pStyle w:val="14"/>
        <w:tabs>
          <w:tab w:val="right" w:leader="dot" w:pos="8306"/>
        </w:tabs>
      </w:pPr>
      <w:r>
        <w:fldChar w:fldCharType="begin"/>
      </w:r>
      <w:r>
        <w:instrText xml:space="preserve"> HYPERLINK \l "_Toc4343" </w:instrText>
      </w:r>
      <w:r>
        <w:fldChar w:fldCharType="separate"/>
      </w:r>
      <w:r>
        <w:rPr>
          <w:rFonts w:hint="eastAsia" w:asciiTheme="minorEastAsia" w:hAnsiTheme="minorEastAsia" w:eastAsiaTheme="minorEastAsia"/>
        </w:rPr>
        <w:t>第三章  采购需求</w:t>
      </w:r>
      <w:r>
        <w:tab/>
      </w:r>
      <w:r>
        <w:fldChar w:fldCharType="begin"/>
      </w:r>
      <w:r>
        <w:instrText xml:space="preserve"> PAGEREF _Toc4343 \h </w:instrText>
      </w:r>
      <w:r>
        <w:fldChar w:fldCharType="separate"/>
      </w:r>
      <w:r>
        <w:t>14</w:t>
      </w:r>
      <w:r>
        <w:fldChar w:fldCharType="end"/>
      </w:r>
      <w:r>
        <w:fldChar w:fldCharType="end"/>
      </w:r>
    </w:p>
    <w:p>
      <w:pPr>
        <w:pStyle w:val="14"/>
        <w:tabs>
          <w:tab w:val="right" w:leader="dot" w:pos="8306"/>
        </w:tabs>
      </w:pPr>
      <w:r>
        <w:fldChar w:fldCharType="begin"/>
      </w:r>
      <w:r>
        <w:instrText xml:space="preserve"> HYPERLINK \l "_Toc30988" </w:instrText>
      </w:r>
      <w:r>
        <w:fldChar w:fldCharType="separate"/>
      </w:r>
      <w:r>
        <w:rPr>
          <w:rFonts w:hint="eastAsia" w:asciiTheme="minorEastAsia" w:hAnsiTheme="minorEastAsia" w:eastAsiaTheme="minorEastAsia"/>
        </w:rPr>
        <w:t>第四章  评审方法和标准（质量优先法）</w:t>
      </w:r>
      <w:r>
        <w:tab/>
      </w:r>
      <w:r>
        <w:fldChar w:fldCharType="begin"/>
      </w:r>
      <w:r>
        <w:instrText xml:space="preserve"> PAGEREF _Toc30988 \h </w:instrText>
      </w:r>
      <w:r>
        <w:fldChar w:fldCharType="separate"/>
      </w:r>
      <w:r>
        <w:t>15</w:t>
      </w:r>
      <w:r>
        <w:fldChar w:fldCharType="end"/>
      </w:r>
      <w:r>
        <w:fldChar w:fldCharType="end"/>
      </w:r>
    </w:p>
    <w:p>
      <w:pPr>
        <w:pStyle w:val="16"/>
        <w:tabs>
          <w:tab w:val="right" w:leader="dot" w:pos="8306"/>
        </w:tabs>
      </w:pPr>
      <w:r>
        <w:fldChar w:fldCharType="begin"/>
      </w:r>
      <w:r>
        <w:instrText xml:space="preserve"> HYPERLINK \l "_Toc14563" </w:instrText>
      </w:r>
      <w:r>
        <w:fldChar w:fldCharType="separate"/>
      </w:r>
      <w:r>
        <w:rPr>
          <w:rFonts w:hint="eastAsia" w:asciiTheme="minorEastAsia" w:hAnsiTheme="minorEastAsia" w:eastAsiaTheme="minorEastAsia"/>
        </w:rPr>
        <w:t>一、总则</w:t>
      </w:r>
      <w:r>
        <w:tab/>
      </w:r>
      <w:r>
        <w:fldChar w:fldCharType="begin"/>
      </w:r>
      <w:r>
        <w:instrText xml:space="preserve"> PAGEREF _Toc14563 \h </w:instrText>
      </w:r>
      <w:r>
        <w:fldChar w:fldCharType="separate"/>
      </w:r>
      <w:r>
        <w:t>15</w:t>
      </w:r>
      <w:r>
        <w:fldChar w:fldCharType="end"/>
      </w:r>
      <w:r>
        <w:fldChar w:fldCharType="end"/>
      </w:r>
    </w:p>
    <w:p>
      <w:pPr>
        <w:pStyle w:val="16"/>
        <w:tabs>
          <w:tab w:val="right" w:leader="dot" w:pos="8306"/>
        </w:tabs>
      </w:pPr>
      <w:r>
        <w:fldChar w:fldCharType="begin"/>
      </w:r>
      <w:r>
        <w:instrText xml:space="preserve"> HYPERLINK \l "_Toc6159" </w:instrText>
      </w:r>
      <w:r>
        <w:fldChar w:fldCharType="separate"/>
      </w:r>
      <w:r>
        <w:rPr>
          <w:rFonts w:hint="eastAsia" w:asciiTheme="minorEastAsia" w:hAnsiTheme="minorEastAsia" w:eastAsiaTheme="minorEastAsia"/>
        </w:rPr>
        <w:t>二、评审方法</w:t>
      </w:r>
      <w:r>
        <w:tab/>
      </w:r>
      <w:r>
        <w:fldChar w:fldCharType="begin"/>
      </w:r>
      <w:r>
        <w:instrText xml:space="preserve"> PAGEREF _Toc6159 \h </w:instrText>
      </w:r>
      <w:r>
        <w:fldChar w:fldCharType="separate"/>
      </w:r>
      <w:r>
        <w:t>15</w:t>
      </w:r>
      <w:r>
        <w:fldChar w:fldCharType="end"/>
      </w:r>
      <w:r>
        <w:fldChar w:fldCharType="end"/>
      </w:r>
    </w:p>
    <w:p>
      <w:pPr>
        <w:pStyle w:val="9"/>
        <w:tabs>
          <w:tab w:val="right" w:leader="dot" w:pos="8306"/>
        </w:tabs>
      </w:pPr>
      <w:r>
        <w:fldChar w:fldCharType="begin"/>
      </w:r>
      <w:r>
        <w:instrText xml:space="preserve"> HYPERLINK \l "_Toc18855" </w:instrText>
      </w:r>
      <w:r>
        <w:fldChar w:fldCharType="separate"/>
      </w:r>
      <w:r>
        <w:rPr>
          <w:rFonts w:hint="eastAsia" w:asciiTheme="minorEastAsia" w:hAnsiTheme="minorEastAsia" w:eastAsiaTheme="minorEastAsia"/>
        </w:rPr>
        <w:t>2.1资格审查</w:t>
      </w:r>
      <w:r>
        <w:tab/>
      </w:r>
      <w:r>
        <w:fldChar w:fldCharType="begin"/>
      </w:r>
      <w:r>
        <w:instrText xml:space="preserve"> PAGEREF _Toc18855 \h </w:instrText>
      </w:r>
      <w:r>
        <w:fldChar w:fldCharType="separate"/>
      </w:r>
      <w:r>
        <w:t>15</w:t>
      </w:r>
      <w:r>
        <w:fldChar w:fldCharType="end"/>
      </w:r>
      <w:r>
        <w:fldChar w:fldCharType="end"/>
      </w:r>
    </w:p>
    <w:p>
      <w:pPr>
        <w:pStyle w:val="9"/>
        <w:tabs>
          <w:tab w:val="right" w:leader="dot" w:pos="8306"/>
        </w:tabs>
      </w:pPr>
      <w:r>
        <w:fldChar w:fldCharType="begin"/>
      </w:r>
      <w:r>
        <w:instrText xml:space="preserve"> HYPERLINK \l "_Toc1527" </w:instrText>
      </w:r>
      <w:r>
        <w:fldChar w:fldCharType="separate"/>
      </w:r>
      <w:r>
        <w:rPr>
          <w:rFonts w:hint="eastAsia" w:asciiTheme="minorEastAsia" w:hAnsiTheme="minorEastAsia" w:eastAsiaTheme="minorEastAsia"/>
        </w:rPr>
        <w:t>2.2符合性审查</w:t>
      </w:r>
      <w:r>
        <w:tab/>
      </w:r>
      <w:r>
        <w:fldChar w:fldCharType="begin"/>
      </w:r>
      <w:r>
        <w:instrText xml:space="preserve"> PAGEREF _Toc1527 \h </w:instrText>
      </w:r>
      <w:r>
        <w:fldChar w:fldCharType="separate"/>
      </w:r>
      <w:r>
        <w:t>16</w:t>
      </w:r>
      <w:r>
        <w:fldChar w:fldCharType="end"/>
      </w:r>
      <w:r>
        <w:fldChar w:fldCharType="end"/>
      </w:r>
    </w:p>
    <w:p>
      <w:pPr>
        <w:pStyle w:val="9"/>
        <w:tabs>
          <w:tab w:val="right" w:leader="dot" w:pos="8306"/>
        </w:tabs>
      </w:pPr>
      <w:r>
        <w:fldChar w:fldCharType="begin"/>
      </w:r>
      <w:r>
        <w:instrText xml:space="preserve"> HYPERLINK \l "_Toc25197" </w:instrText>
      </w:r>
      <w:r>
        <w:fldChar w:fldCharType="separate"/>
      </w:r>
      <w:r>
        <w:rPr>
          <w:rFonts w:hint="eastAsia" w:asciiTheme="minorEastAsia" w:hAnsiTheme="minorEastAsia" w:eastAsiaTheme="minorEastAsia"/>
        </w:rPr>
        <w:t>2.3详细审查</w:t>
      </w:r>
      <w:r>
        <w:tab/>
      </w:r>
      <w:r>
        <w:fldChar w:fldCharType="begin"/>
      </w:r>
      <w:r>
        <w:instrText xml:space="preserve"> PAGEREF _Toc25197 \h </w:instrText>
      </w:r>
      <w:r>
        <w:fldChar w:fldCharType="separate"/>
      </w:r>
      <w:r>
        <w:t>17</w:t>
      </w:r>
      <w:r>
        <w:fldChar w:fldCharType="end"/>
      </w:r>
      <w:r>
        <w:fldChar w:fldCharType="end"/>
      </w:r>
    </w:p>
    <w:p>
      <w:pPr>
        <w:pStyle w:val="16"/>
        <w:tabs>
          <w:tab w:val="right" w:leader="dot" w:pos="8306"/>
        </w:tabs>
      </w:pPr>
      <w:r>
        <w:fldChar w:fldCharType="begin"/>
      </w:r>
      <w:r>
        <w:instrText xml:space="preserve"> HYPERLINK \l "_Toc19151" </w:instrText>
      </w:r>
      <w:r>
        <w:fldChar w:fldCharType="separate"/>
      </w:r>
      <w:r>
        <w:rPr>
          <w:rFonts w:hint="eastAsia" w:asciiTheme="minorEastAsia" w:hAnsiTheme="minorEastAsia" w:eastAsiaTheme="minorEastAsia"/>
        </w:rPr>
        <w:t>三、入围供应商约定</w:t>
      </w:r>
      <w:r>
        <w:tab/>
      </w:r>
      <w:r>
        <w:fldChar w:fldCharType="begin"/>
      </w:r>
      <w:r>
        <w:instrText xml:space="preserve"> PAGEREF _Toc19151 \h </w:instrText>
      </w:r>
      <w:r>
        <w:fldChar w:fldCharType="separate"/>
      </w:r>
      <w:r>
        <w:t>17</w:t>
      </w:r>
      <w:r>
        <w:fldChar w:fldCharType="end"/>
      </w:r>
      <w:r>
        <w:fldChar w:fldCharType="end"/>
      </w:r>
    </w:p>
    <w:p>
      <w:pPr>
        <w:pStyle w:val="14"/>
        <w:tabs>
          <w:tab w:val="right" w:leader="dot" w:pos="8306"/>
        </w:tabs>
      </w:pPr>
      <w:r>
        <w:fldChar w:fldCharType="begin"/>
      </w:r>
      <w:r>
        <w:instrText xml:space="preserve"> HYPERLINK \l "_Toc17034" </w:instrText>
      </w:r>
      <w:r>
        <w:fldChar w:fldCharType="separate"/>
      </w:r>
      <w:r>
        <w:rPr>
          <w:rFonts w:hint="eastAsia" w:asciiTheme="minorEastAsia" w:hAnsiTheme="minorEastAsia" w:eastAsiaTheme="minorEastAsia"/>
        </w:rPr>
        <w:t>第四章  评审方法和标准（价格优先法）</w:t>
      </w:r>
      <w:r>
        <w:tab/>
      </w:r>
      <w:r>
        <w:fldChar w:fldCharType="begin"/>
      </w:r>
      <w:r>
        <w:instrText xml:space="preserve"> PAGEREF _Toc17034 \h </w:instrText>
      </w:r>
      <w:r>
        <w:fldChar w:fldCharType="separate"/>
      </w:r>
      <w:r>
        <w:t>18</w:t>
      </w:r>
      <w:r>
        <w:fldChar w:fldCharType="end"/>
      </w:r>
      <w:r>
        <w:fldChar w:fldCharType="end"/>
      </w:r>
    </w:p>
    <w:p>
      <w:pPr>
        <w:pStyle w:val="16"/>
        <w:tabs>
          <w:tab w:val="right" w:leader="dot" w:pos="8306"/>
        </w:tabs>
      </w:pPr>
      <w:r>
        <w:fldChar w:fldCharType="begin"/>
      </w:r>
      <w:r>
        <w:instrText xml:space="preserve"> HYPERLINK \l "_Toc2596" </w:instrText>
      </w:r>
      <w:r>
        <w:fldChar w:fldCharType="separate"/>
      </w:r>
      <w:r>
        <w:rPr>
          <w:rFonts w:hint="eastAsia" w:asciiTheme="minorEastAsia" w:hAnsiTheme="minorEastAsia" w:eastAsiaTheme="minorEastAsia"/>
        </w:rPr>
        <w:t>一、总则</w:t>
      </w:r>
      <w:r>
        <w:tab/>
      </w:r>
      <w:r>
        <w:fldChar w:fldCharType="begin"/>
      </w:r>
      <w:r>
        <w:instrText xml:space="preserve"> PAGEREF _Toc2596 \h </w:instrText>
      </w:r>
      <w:r>
        <w:fldChar w:fldCharType="separate"/>
      </w:r>
      <w:r>
        <w:t>18</w:t>
      </w:r>
      <w:r>
        <w:fldChar w:fldCharType="end"/>
      </w:r>
      <w:r>
        <w:fldChar w:fldCharType="end"/>
      </w:r>
    </w:p>
    <w:p>
      <w:pPr>
        <w:pStyle w:val="16"/>
        <w:tabs>
          <w:tab w:val="right" w:leader="dot" w:pos="8306"/>
        </w:tabs>
      </w:pPr>
      <w:r>
        <w:fldChar w:fldCharType="begin"/>
      </w:r>
      <w:r>
        <w:instrText xml:space="preserve"> HYPERLINK \l "_Toc8868" </w:instrText>
      </w:r>
      <w:r>
        <w:fldChar w:fldCharType="separate"/>
      </w:r>
      <w:r>
        <w:rPr>
          <w:rFonts w:hint="eastAsia" w:asciiTheme="minorEastAsia" w:hAnsiTheme="minorEastAsia" w:eastAsiaTheme="minorEastAsia"/>
        </w:rPr>
        <w:t>二、评审方法</w:t>
      </w:r>
      <w:r>
        <w:tab/>
      </w:r>
      <w:r>
        <w:fldChar w:fldCharType="begin"/>
      </w:r>
      <w:r>
        <w:instrText xml:space="preserve"> PAGEREF _Toc8868 \h </w:instrText>
      </w:r>
      <w:r>
        <w:fldChar w:fldCharType="separate"/>
      </w:r>
      <w:r>
        <w:t>18</w:t>
      </w:r>
      <w:r>
        <w:fldChar w:fldCharType="end"/>
      </w:r>
      <w:r>
        <w:fldChar w:fldCharType="end"/>
      </w:r>
    </w:p>
    <w:p>
      <w:pPr>
        <w:pStyle w:val="9"/>
        <w:tabs>
          <w:tab w:val="right" w:leader="dot" w:pos="8306"/>
        </w:tabs>
      </w:pPr>
      <w:r>
        <w:fldChar w:fldCharType="begin"/>
      </w:r>
      <w:r>
        <w:instrText xml:space="preserve"> HYPERLINK \l "_Toc22569" </w:instrText>
      </w:r>
      <w:r>
        <w:fldChar w:fldCharType="separate"/>
      </w:r>
      <w:r>
        <w:rPr>
          <w:rFonts w:hint="eastAsia" w:asciiTheme="minorEastAsia" w:hAnsiTheme="minorEastAsia" w:eastAsiaTheme="minorEastAsia"/>
        </w:rPr>
        <w:t>2.1资格审查</w:t>
      </w:r>
      <w:r>
        <w:tab/>
      </w:r>
      <w:r>
        <w:fldChar w:fldCharType="begin"/>
      </w:r>
      <w:r>
        <w:instrText xml:space="preserve"> PAGEREF _Toc22569 \h </w:instrText>
      </w:r>
      <w:r>
        <w:fldChar w:fldCharType="separate"/>
      </w:r>
      <w:r>
        <w:t>18</w:t>
      </w:r>
      <w:r>
        <w:fldChar w:fldCharType="end"/>
      </w:r>
      <w:r>
        <w:fldChar w:fldCharType="end"/>
      </w:r>
    </w:p>
    <w:p>
      <w:pPr>
        <w:pStyle w:val="9"/>
        <w:tabs>
          <w:tab w:val="right" w:leader="dot" w:pos="8306"/>
        </w:tabs>
      </w:pPr>
      <w:r>
        <w:fldChar w:fldCharType="begin"/>
      </w:r>
      <w:r>
        <w:instrText xml:space="preserve"> HYPERLINK \l "_Toc5053" </w:instrText>
      </w:r>
      <w:r>
        <w:fldChar w:fldCharType="separate"/>
      </w:r>
      <w:r>
        <w:rPr>
          <w:rFonts w:hint="eastAsia" w:asciiTheme="minorEastAsia" w:hAnsiTheme="minorEastAsia" w:eastAsiaTheme="minorEastAsia"/>
        </w:rPr>
        <w:t>2.2符合性审查</w:t>
      </w:r>
      <w:r>
        <w:tab/>
      </w:r>
      <w:r>
        <w:fldChar w:fldCharType="begin"/>
      </w:r>
      <w:r>
        <w:instrText xml:space="preserve"> PAGEREF _Toc5053 \h </w:instrText>
      </w:r>
      <w:r>
        <w:fldChar w:fldCharType="separate"/>
      </w:r>
      <w:r>
        <w:t>19</w:t>
      </w:r>
      <w:r>
        <w:fldChar w:fldCharType="end"/>
      </w:r>
      <w:r>
        <w:fldChar w:fldCharType="end"/>
      </w:r>
    </w:p>
    <w:p>
      <w:pPr>
        <w:pStyle w:val="16"/>
        <w:tabs>
          <w:tab w:val="right" w:leader="dot" w:pos="8306"/>
        </w:tabs>
      </w:pPr>
      <w:r>
        <w:fldChar w:fldCharType="begin"/>
      </w:r>
      <w:r>
        <w:instrText xml:space="preserve"> HYPERLINK \l "_Toc264" </w:instrText>
      </w:r>
      <w:r>
        <w:fldChar w:fldCharType="separate"/>
      </w:r>
      <w:r>
        <w:rPr>
          <w:rFonts w:hint="eastAsia" w:asciiTheme="minorEastAsia" w:hAnsiTheme="minorEastAsia" w:eastAsiaTheme="minorEastAsia"/>
        </w:rPr>
        <w:t>二、入围供应商约定</w:t>
      </w:r>
      <w:r>
        <w:tab/>
      </w:r>
      <w:r>
        <w:fldChar w:fldCharType="begin"/>
      </w:r>
      <w:r>
        <w:instrText xml:space="preserve"> PAGEREF _Toc264 \h </w:instrText>
      </w:r>
      <w:r>
        <w:fldChar w:fldCharType="separate"/>
      </w:r>
      <w:r>
        <w:t>20</w:t>
      </w:r>
      <w:r>
        <w:fldChar w:fldCharType="end"/>
      </w:r>
      <w:r>
        <w:fldChar w:fldCharType="end"/>
      </w:r>
    </w:p>
    <w:p>
      <w:pPr>
        <w:pStyle w:val="16"/>
        <w:tabs>
          <w:tab w:val="right" w:leader="dot" w:pos="8306"/>
        </w:tabs>
      </w:pPr>
      <w:r>
        <w:fldChar w:fldCharType="begin"/>
      </w:r>
      <w:r>
        <w:instrText xml:space="preserve"> HYPERLINK \l "_Toc31677" </w:instrText>
      </w:r>
      <w:r>
        <w:fldChar w:fldCharType="separate"/>
      </w:r>
      <w:r>
        <w:rPr>
          <w:rFonts w:hint="eastAsia" w:asciiTheme="minorEastAsia" w:hAnsiTheme="minorEastAsia" w:eastAsiaTheme="minorEastAsia"/>
        </w:rPr>
        <w:t>征集文件第二部分（通用部分）</w:t>
      </w:r>
      <w:r>
        <w:tab/>
      </w:r>
      <w:r>
        <w:fldChar w:fldCharType="begin"/>
      </w:r>
      <w:r>
        <w:instrText xml:space="preserve"> PAGEREF _Toc31677 \h </w:instrText>
      </w:r>
      <w:r>
        <w:fldChar w:fldCharType="separate"/>
      </w:r>
      <w:r>
        <w:t>21</w:t>
      </w:r>
      <w:r>
        <w:fldChar w:fldCharType="end"/>
      </w:r>
      <w:r>
        <w:fldChar w:fldCharType="end"/>
      </w:r>
    </w:p>
    <w:p>
      <w:pPr>
        <w:pStyle w:val="16"/>
        <w:tabs>
          <w:tab w:val="right" w:leader="dot" w:pos="8306"/>
        </w:tabs>
      </w:pPr>
      <w:r>
        <w:fldChar w:fldCharType="begin"/>
      </w:r>
      <w:r>
        <w:instrText xml:space="preserve"> HYPERLINK \l "_Toc7119" </w:instrText>
      </w:r>
      <w:r>
        <w:fldChar w:fldCharType="separate"/>
      </w:r>
      <w:r>
        <w:rPr>
          <w:rFonts w:hint="eastAsia" w:asciiTheme="minorEastAsia" w:hAnsiTheme="minorEastAsia" w:eastAsiaTheme="minorEastAsia"/>
        </w:rPr>
        <w:t>第五章、供应商</w:t>
      </w:r>
      <w:r>
        <w:rPr>
          <w:rFonts w:asciiTheme="minorEastAsia" w:hAnsiTheme="minorEastAsia" w:eastAsiaTheme="minorEastAsia"/>
        </w:rPr>
        <w:t>须知</w:t>
      </w:r>
      <w:r>
        <w:tab/>
      </w:r>
      <w:r>
        <w:fldChar w:fldCharType="begin"/>
      </w:r>
      <w:r>
        <w:instrText xml:space="preserve"> PAGEREF _Toc7119 \h </w:instrText>
      </w:r>
      <w:r>
        <w:fldChar w:fldCharType="separate"/>
      </w:r>
      <w:r>
        <w:t>21</w:t>
      </w:r>
      <w:r>
        <w:fldChar w:fldCharType="end"/>
      </w:r>
      <w:r>
        <w:fldChar w:fldCharType="end"/>
      </w:r>
    </w:p>
    <w:p>
      <w:pPr>
        <w:pStyle w:val="9"/>
        <w:tabs>
          <w:tab w:val="right" w:leader="dot" w:pos="8306"/>
        </w:tabs>
      </w:pPr>
      <w:r>
        <w:fldChar w:fldCharType="begin"/>
      </w:r>
      <w:r>
        <w:instrText xml:space="preserve"> HYPERLINK \l "_Toc17209" </w:instrText>
      </w:r>
      <w:r>
        <w:fldChar w:fldCharType="separate"/>
      </w: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适用范围</w:t>
      </w:r>
      <w:r>
        <w:tab/>
      </w:r>
      <w:r>
        <w:fldChar w:fldCharType="begin"/>
      </w:r>
      <w:r>
        <w:instrText xml:space="preserve"> PAGEREF _Toc17209 \h </w:instrText>
      </w:r>
      <w:r>
        <w:fldChar w:fldCharType="separate"/>
      </w:r>
      <w:r>
        <w:t>21</w:t>
      </w:r>
      <w:r>
        <w:fldChar w:fldCharType="end"/>
      </w:r>
      <w:r>
        <w:fldChar w:fldCharType="end"/>
      </w:r>
    </w:p>
    <w:p>
      <w:pPr>
        <w:pStyle w:val="9"/>
        <w:tabs>
          <w:tab w:val="right" w:leader="dot" w:pos="8306"/>
        </w:tabs>
      </w:pPr>
      <w:r>
        <w:fldChar w:fldCharType="begin"/>
      </w:r>
      <w:r>
        <w:instrText xml:space="preserve"> HYPERLINK \l "_Toc19854" </w:instrText>
      </w:r>
      <w:r>
        <w:fldChar w:fldCharType="separate"/>
      </w: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定义</w:t>
      </w:r>
      <w:r>
        <w:tab/>
      </w:r>
      <w:r>
        <w:fldChar w:fldCharType="begin"/>
      </w:r>
      <w:r>
        <w:instrText xml:space="preserve"> PAGEREF _Toc19854 \h </w:instrText>
      </w:r>
      <w:r>
        <w:fldChar w:fldCharType="separate"/>
      </w:r>
      <w:r>
        <w:t>21</w:t>
      </w:r>
      <w:r>
        <w:fldChar w:fldCharType="end"/>
      </w:r>
      <w:r>
        <w:fldChar w:fldCharType="end"/>
      </w:r>
    </w:p>
    <w:p>
      <w:pPr>
        <w:pStyle w:val="9"/>
        <w:tabs>
          <w:tab w:val="right" w:leader="dot" w:pos="8306"/>
        </w:tabs>
      </w:pPr>
      <w:r>
        <w:fldChar w:fldCharType="begin"/>
      </w:r>
      <w:r>
        <w:instrText xml:space="preserve"> HYPERLINK \l "_Toc9862" </w:instrText>
      </w:r>
      <w:r>
        <w:fldChar w:fldCharType="separate"/>
      </w: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征集人、采购代理机构及供应商</w:t>
      </w:r>
      <w:r>
        <w:tab/>
      </w:r>
      <w:r>
        <w:fldChar w:fldCharType="begin"/>
      </w:r>
      <w:r>
        <w:instrText xml:space="preserve"> PAGEREF _Toc9862 \h </w:instrText>
      </w:r>
      <w:r>
        <w:fldChar w:fldCharType="separate"/>
      </w:r>
      <w:r>
        <w:t>21</w:t>
      </w:r>
      <w:r>
        <w:fldChar w:fldCharType="end"/>
      </w:r>
      <w:r>
        <w:fldChar w:fldCharType="end"/>
      </w:r>
    </w:p>
    <w:p>
      <w:pPr>
        <w:pStyle w:val="9"/>
        <w:tabs>
          <w:tab w:val="right" w:leader="dot" w:pos="8306"/>
        </w:tabs>
      </w:pPr>
      <w:r>
        <w:fldChar w:fldCharType="begin"/>
      </w:r>
      <w:r>
        <w:instrText xml:space="preserve"> HYPERLINK \l "_Toc1702" </w:instrText>
      </w:r>
      <w:r>
        <w:fldChar w:fldCharType="separate"/>
      </w: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费用</w:t>
      </w:r>
      <w:r>
        <w:tab/>
      </w:r>
      <w:r>
        <w:fldChar w:fldCharType="begin"/>
      </w:r>
      <w:r>
        <w:instrText xml:space="preserve"> PAGEREF _Toc1702 \h </w:instrText>
      </w:r>
      <w:r>
        <w:fldChar w:fldCharType="separate"/>
      </w:r>
      <w:r>
        <w:t>22</w:t>
      </w:r>
      <w:r>
        <w:fldChar w:fldCharType="end"/>
      </w:r>
      <w:r>
        <w:fldChar w:fldCharType="end"/>
      </w:r>
    </w:p>
    <w:p>
      <w:pPr>
        <w:pStyle w:val="9"/>
        <w:tabs>
          <w:tab w:val="right" w:leader="dot" w:pos="8306"/>
        </w:tabs>
      </w:pPr>
      <w:r>
        <w:fldChar w:fldCharType="begin"/>
      </w:r>
      <w:r>
        <w:instrText xml:space="preserve"> HYPERLINK \l "_Toc27743" </w:instrText>
      </w:r>
      <w:r>
        <w:fldChar w:fldCharType="separate"/>
      </w: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适用法律</w:t>
      </w:r>
      <w:r>
        <w:tab/>
      </w:r>
      <w:r>
        <w:fldChar w:fldCharType="begin"/>
      </w:r>
      <w:r>
        <w:instrText xml:space="preserve"> PAGEREF _Toc27743 \h </w:instrText>
      </w:r>
      <w:r>
        <w:fldChar w:fldCharType="separate"/>
      </w:r>
      <w:r>
        <w:t>22</w:t>
      </w:r>
      <w:r>
        <w:fldChar w:fldCharType="end"/>
      </w:r>
      <w:r>
        <w:fldChar w:fldCharType="end"/>
      </w:r>
    </w:p>
    <w:p>
      <w:pPr>
        <w:pStyle w:val="9"/>
        <w:tabs>
          <w:tab w:val="right" w:leader="dot" w:pos="8306"/>
        </w:tabs>
      </w:pPr>
      <w:r>
        <w:fldChar w:fldCharType="begin"/>
      </w:r>
      <w:r>
        <w:instrText xml:space="preserve"> HYPERLINK \l "_Toc4956" </w:instrText>
      </w:r>
      <w:r>
        <w:fldChar w:fldCharType="separate"/>
      </w:r>
      <w:r>
        <w:rPr>
          <w:rFonts w:hint="eastAsia" w:asciiTheme="minorEastAsia" w:hAnsiTheme="minorEastAsia" w:eastAsiaTheme="minorEastAsia"/>
        </w:rPr>
        <w:t>6</w:t>
      </w:r>
      <w:r>
        <w:rPr>
          <w:rFonts w:asciiTheme="minorEastAsia" w:hAnsiTheme="minorEastAsia" w:eastAsiaTheme="minorEastAsia"/>
        </w:rPr>
        <w:t>.</w:t>
      </w:r>
      <w:r>
        <w:rPr>
          <w:rFonts w:hint="eastAsia" w:asciiTheme="minorEastAsia" w:hAnsiTheme="minorEastAsia" w:eastAsiaTheme="minorEastAsia"/>
        </w:rPr>
        <w:t>征集文件构成</w:t>
      </w:r>
      <w:r>
        <w:tab/>
      </w:r>
      <w:r>
        <w:fldChar w:fldCharType="begin"/>
      </w:r>
      <w:r>
        <w:instrText xml:space="preserve"> PAGEREF _Toc4956 \h </w:instrText>
      </w:r>
      <w:r>
        <w:fldChar w:fldCharType="separate"/>
      </w:r>
      <w:r>
        <w:t>22</w:t>
      </w:r>
      <w:r>
        <w:fldChar w:fldCharType="end"/>
      </w:r>
      <w:r>
        <w:fldChar w:fldCharType="end"/>
      </w:r>
    </w:p>
    <w:p>
      <w:pPr>
        <w:pStyle w:val="9"/>
        <w:tabs>
          <w:tab w:val="right" w:leader="dot" w:pos="8306"/>
        </w:tabs>
      </w:pPr>
      <w:r>
        <w:fldChar w:fldCharType="begin"/>
      </w:r>
      <w:r>
        <w:instrText xml:space="preserve"> HYPERLINK \l "_Toc5788" </w:instrText>
      </w:r>
      <w:r>
        <w:fldChar w:fldCharType="separate"/>
      </w:r>
      <w:r>
        <w:rPr>
          <w:rFonts w:hint="eastAsia" w:asciiTheme="minorEastAsia" w:hAnsiTheme="minorEastAsia" w:eastAsiaTheme="minorEastAsia"/>
        </w:rPr>
        <w:t>7</w:t>
      </w:r>
      <w:r>
        <w:rPr>
          <w:rFonts w:asciiTheme="minorEastAsia" w:hAnsiTheme="minorEastAsia" w:eastAsiaTheme="minorEastAsia"/>
        </w:rPr>
        <w:t>.</w:t>
      </w:r>
      <w:r>
        <w:rPr>
          <w:rFonts w:hint="eastAsia" w:asciiTheme="minorEastAsia" w:hAnsiTheme="minorEastAsia" w:eastAsiaTheme="minorEastAsia"/>
        </w:rPr>
        <w:t>征集文件的澄清与修改</w:t>
      </w:r>
      <w:r>
        <w:tab/>
      </w:r>
      <w:r>
        <w:fldChar w:fldCharType="begin"/>
      </w:r>
      <w:r>
        <w:instrText xml:space="preserve"> PAGEREF _Toc5788 \h </w:instrText>
      </w:r>
      <w:r>
        <w:fldChar w:fldCharType="separate"/>
      </w:r>
      <w:r>
        <w:t>22</w:t>
      </w:r>
      <w:r>
        <w:fldChar w:fldCharType="end"/>
      </w:r>
      <w:r>
        <w:fldChar w:fldCharType="end"/>
      </w:r>
    </w:p>
    <w:p>
      <w:pPr>
        <w:pStyle w:val="9"/>
        <w:tabs>
          <w:tab w:val="right" w:leader="dot" w:pos="8306"/>
        </w:tabs>
      </w:pPr>
      <w:r>
        <w:fldChar w:fldCharType="begin"/>
      </w:r>
      <w:r>
        <w:instrText xml:space="preserve"> HYPERLINK \l "_Toc25127" </w:instrText>
      </w:r>
      <w:r>
        <w:fldChar w:fldCharType="separate"/>
      </w:r>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响应范围及响应文件中标准和计量单位的使用</w:t>
      </w:r>
      <w:r>
        <w:tab/>
      </w:r>
      <w:r>
        <w:fldChar w:fldCharType="begin"/>
      </w:r>
      <w:r>
        <w:instrText xml:space="preserve"> PAGEREF _Toc25127 \h </w:instrText>
      </w:r>
      <w:r>
        <w:fldChar w:fldCharType="separate"/>
      </w:r>
      <w:r>
        <w:t>23</w:t>
      </w:r>
      <w:r>
        <w:fldChar w:fldCharType="end"/>
      </w:r>
      <w:r>
        <w:fldChar w:fldCharType="end"/>
      </w:r>
    </w:p>
    <w:p>
      <w:pPr>
        <w:pStyle w:val="9"/>
        <w:tabs>
          <w:tab w:val="right" w:leader="dot" w:pos="8306"/>
        </w:tabs>
      </w:pPr>
      <w:r>
        <w:fldChar w:fldCharType="begin"/>
      </w:r>
      <w:r>
        <w:instrText xml:space="preserve"> HYPERLINK \l "_Toc1491" </w:instrText>
      </w:r>
      <w:r>
        <w:fldChar w:fldCharType="separate"/>
      </w: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响应文件构成</w:t>
      </w:r>
      <w:r>
        <w:tab/>
      </w:r>
      <w:r>
        <w:fldChar w:fldCharType="begin"/>
      </w:r>
      <w:r>
        <w:instrText xml:space="preserve"> PAGEREF _Toc1491 \h </w:instrText>
      </w:r>
      <w:r>
        <w:fldChar w:fldCharType="separate"/>
      </w:r>
      <w:r>
        <w:t>23</w:t>
      </w:r>
      <w:r>
        <w:fldChar w:fldCharType="end"/>
      </w:r>
      <w:r>
        <w:fldChar w:fldCharType="end"/>
      </w:r>
    </w:p>
    <w:p>
      <w:pPr>
        <w:pStyle w:val="9"/>
        <w:tabs>
          <w:tab w:val="right" w:leader="dot" w:pos="8306"/>
        </w:tabs>
      </w:pPr>
      <w:r>
        <w:fldChar w:fldCharType="begin"/>
      </w:r>
      <w:r>
        <w:instrText xml:space="preserve"> HYPERLINK \l "_Toc13655" </w:instrText>
      </w:r>
      <w:r>
        <w:fldChar w:fldCharType="separate"/>
      </w:r>
      <w:r>
        <w:rPr>
          <w:rFonts w:hint="eastAsia" w:asciiTheme="minorEastAsia" w:hAnsiTheme="minorEastAsia" w:eastAsiaTheme="minorEastAsia"/>
        </w:rPr>
        <w:t>10</w:t>
      </w:r>
      <w:r>
        <w:rPr>
          <w:rFonts w:asciiTheme="minorEastAsia" w:hAnsiTheme="minorEastAsia" w:eastAsiaTheme="minorEastAsia"/>
        </w:rPr>
        <w:t>.</w:t>
      </w:r>
      <w:r>
        <w:rPr>
          <w:rFonts w:hint="eastAsia" w:asciiTheme="minorEastAsia" w:hAnsiTheme="minorEastAsia" w:eastAsiaTheme="minorEastAsia"/>
        </w:rPr>
        <w:t>证明响应标的的合格性和符合征集文件规定的响应文件</w:t>
      </w:r>
      <w:r>
        <w:tab/>
      </w:r>
      <w:r>
        <w:fldChar w:fldCharType="begin"/>
      </w:r>
      <w:r>
        <w:instrText xml:space="preserve"> PAGEREF _Toc13655 \h </w:instrText>
      </w:r>
      <w:r>
        <w:fldChar w:fldCharType="separate"/>
      </w:r>
      <w:r>
        <w:t>23</w:t>
      </w:r>
      <w:r>
        <w:fldChar w:fldCharType="end"/>
      </w:r>
      <w:r>
        <w:fldChar w:fldCharType="end"/>
      </w:r>
    </w:p>
    <w:p>
      <w:pPr>
        <w:pStyle w:val="9"/>
        <w:tabs>
          <w:tab w:val="right" w:leader="dot" w:pos="8306"/>
        </w:tabs>
      </w:pPr>
      <w:r>
        <w:fldChar w:fldCharType="begin"/>
      </w:r>
      <w:r>
        <w:instrText xml:space="preserve"> HYPERLINK \l "_Toc3806" </w:instrText>
      </w:r>
      <w:r>
        <w:fldChar w:fldCharType="separate"/>
      </w:r>
      <w:r>
        <w:rPr>
          <w:rFonts w:hint="eastAsia" w:asciiTheme="minorEastAsia" w:hAnsiTheme="minorEastAsia" w:eastAsiaTheme="minorEastAsia"/>
        </w:rPr>
        <w:t>11</w:t>
      </w:r>
      <w:r>
        <w:rPr>
          <w:rFonts w:asciiTheme="minorEastAsia" w:hAnsiTheme="minorEastAsia" w:eastAsiaTheme="minorEastAsia"/>
        </w:rPr>
        <w:t>.</w:t>
      </w:r>
      <w:r>
        <w:rPr>
          <w:rFonts w:hint="eastAsia" w:asciiTheme="minorEastAsia" w:hAnsiTheme="minorEastAsia" w:eastAsiaTheme="minorEastAsia"/>
        </w:rPr>
        <w:t>响应报价</w:t>
      </w:r>
      <w:r>
        <w:tab/>
      </w:r>
      <w:r>
        <w:fldChar w:fldCharType="begin"/>
      </w:r>
      <w:r>
        <w:instrText xml:space="preserve"> PAGEREF _Toc3806 \h </w:instrText>
      </w:r>
      <w:r>
        <w:fldChar w:fldCharType="separate"/>
      </w:r>
      <w:r>
        <w:t>24</w:t>
      </w:r>
      <w:r>
        <w:fldChar w:fldCharType="end"/>
      </w:r>
      <w:r>
        <w:fldChar w:fldCharType="end"/>
      </w:r>
    </w:p>
    <w:p>
      <w:pPr>
        <w:pStyle w:val="9"/>
        <w:tabs>
          <w:tab w:val="right" w:leader="dot" w:pos="8306"/>
        </w:tabs>
      </w:pPr>
      <w:r>
        <w:fldChar w:fldCharType="begin"/>
      </w:r>
      <w:r>
        <w:instrText xml:space="preserve"> HYPERLINK \l "_Toc25349" </w:instrText>
      </w:r>
      <w:r>
        <w:fldChar w:fldCharType="separate"/>
      </w:r>
      <w:r>
        <w:rPr>
          <w:rFonts w:hint="eastAsia" w:asciiTheme="minorEastAsia" w:hAnsiTheme="minorEastAsia" w:eastAsiaTheme="minorEastAsia"/>
        </w:rPr>
        <w:t>12</w:t>
      </w:r>
      <w:r>
        <w:rPr>
          <w:rFonts w:asciiTheme="minorEastAsia" w:hAnsiTheme="minorEastAsia" w:eastAsiaTheme="minorEastAsia"/>
        </w:rPr>
        <w:t>.</w:t>
      </w:r>
      <w:r>
        <w:rPr>
          <w:rFonts w:hint="eastAsia" w:asciiTheme="minorEastAsia" w:hAnsiTheme="minorEastAsia" w:eastAsiaTheme="minorEastAsia"/>
        </w:rPr>
        <w:t>响应文件有效期</w:t>
      </w:r>
      <w:r>
        <w:tab/>
      </w:r>
      <w:r>
        <w:fldChar w:fldCharType="begin"/>
      </w:r>
      <w:r>
        <w:instrText xml:space="preserve"> PAGEREF _Toc25349 \h </w:instrText>
      </w:r>
      <w:r>
        <w:fldChar w:fldCharType="separate"/>
      </w:r>
      <w:r>
        <w:t>24</w:t>
      </w:r>
      <w:r>
        <w:fldChar w:fldCharType="end"/>
      </w:r>
      <w:r>
        <w:fldChar w:fldCharType="end"/>
      </w:r>
    </w:p>
    <w:p>
      <w:pPr>
        <w:pStyle w:val="9"/>
        <w:tabs>
          <w:tab w:val="right" w:leader="dot" w:pos="8306"/>
        </w:tabs>
      </w:pPr>
      <w:r>
        <w:fldChar w:fldCharType="begin"/>
      </w:r>
      <w:r>
        <w:instrText xml:space="preserve"> HYPERLINK \l "_Toc14734" </w:instrText>
      </w:r>
      <w:r>
        <w:fldChar w:fldCharType="separate"/>
      </w:r>
      <w:r>
        <w:rPr>
          <w:rFonts w:hint="eastAsia" w:asciiTheme="minorEastAsia" w:hAnsiTheme="minorEastAsia" w:eastAsiaTheme="minorEastAsia"/>
        </w:rPr>
        <w:t>13</w:t>
      </w:r>
      <w:r>
        <w:rPr>
          <w:rFonts w:asciiTheme="minorEastAsia" w:hAnsiTheme="minorEastAsia" w:eastAsiaTheme="minorEastAsia"/>
        </w:rPr>
        <w:t>.</w:t>
      </w:r>
      <w:r>
        <w:rPr>
          <w:rFonts w:hint="eastAsia" w:asciiTheme="minorEastAsia" w:hAnsiTheme="minorEastAsia" w:eastAsiaTheme="minorEastAsia"/>
        </w:rPr>
        <w:t>响应文件提交</w:t>
      </w:r>
      <w:r>
        <w:tab/>
      </w:r>
      <w:r>
        <w:fldChar w:fldCharType="begin"/>
      </w:r>
      <w:r>
        <w:instrText xml:space="preserve"> PAGEREF _Toc14734 \h </w:instrText>
      </w:r>
      <w:r>
        <w:fldChar w:fldCharType="separate"/>
      </w:r>
      <w:r>
        <w:t>24</w:t>
      </w:r>
      <w:r>
        <w:fldChar w:fldCharType="end"/>
      </w:r>
      <w:r>
        <w:fldChar w:fldCharType="end"/>
      </w:r>
    </w:p>
    <w:p>
      <w:pPr>
        <w:pStyle w:val="9"/>
        <w:tabs>
          <w:tab w:val="right" w:leader="dot" w:pos="8306"/>
        </w:tabs>
      </w:pPr>
      <w:r>
        <w:fldChar w:fldCharType="begin"/>
      </w:r>
      <w:r>
        <w:instrText xml:space="preserve"> HYPERLINK \l "_Toc7529" </w:instrText>
      </w:r>
      <w:r>
        <w:fldChar w:fldCharType="separate"/>
      </w:r>
      <w:r>
        <w:rPr>
          <w:rFonts w:hint="eastAsia" w:asciiTheme="minorEastAsia" w:hAnsiTheme="minorEastAsia" w:eastAsiaTheme="minorEastAsia"/>
        </w:rPr>
        <w:t>14</w:t>
      </w:r>
      <w:r>
        <w:rPr>
          <w:rFonts w:asciiTheme="minorEastAsia" w:hAnsiTheme="minorEastAsia" w:eastAsiaTheme="minorEastAsia"/>
        </w:rPr>
        <w:t>.</w:t>
      </w:r>
      <w:r>
        <w:rPr>
          <w:rFonts w:hint="eastAsia" w:asciiTheme="minorEastAsia" w:hAnsiTheme="minorEastAsia" w:eastAsiaTheme="minorEastAsia"/>
        </w:rPr>
        <w:t>响应文件的递交、修改与撤回</w:t>
      </w:r>
      <w:r>
        <w:tab/>
      </w:r>
      <w:r>
        <w:fldChar w:fldCharType="begin"/>
      </w:r>
      <w:r>
        <w:instrText xml:space="preserve"> PAGEREF _Toc7529 \h </w:instrText>
      </w:r>
      <w:r>
        <w:fldChar w:fldCharType="separate"/>
      </w:r>
      <w:r>
        <w:t>25</w:t>
      </w:r>
      <w:r>
        <w:fldChar w:fldCharType="end"/>
      </w:r>
      <w:r>
        <w:fldChar w:fldCharType="end"/>
      </w:r>
    </w:p>
    <w:p>
      <w:pPr>
        <w:pStyle w:val="9"/>
        <w:tabs>
          <w:tab w:val="right" w:leader="dot" w:pos="8306"/>
        </w:tabs>
      </w:pPr>
      <w:r>
        <w:fldChar w:fldCharType="begin"/>
      </w:r>
      <w:r>
        <w:instrText xml:space="preserve"> HYPERLINK \l "_Toc23073" </w:instrText>
      </w:r>
      <w:r>
        <w:fldChar w:fldCharType="separate"/>
      </w:r>
      <w:r>
        <w:rPr>
          <w:rFonts w:hint="eastAsia" w:asciiTheme="minorEastAsia" w:hAnsiTheme="minorEastAsia" w:eastAsiaTheme="minorEastAsia"/>
        </w:rPr>
        <w:t>15</w:t>
      </w:r>
      <w:r>
        <w:rPr>
          <w:rFonts w:asciiTheme="minorEastAsia" w:hAnsiTheme="minorEastAsia" w:eastAsiaTheme="minorEastAsia"/>
        </w:rPr>
        <w:t>.</w:t>
      </w:r>
      <w:r>
        <w:rPr>
          <w:rFonts w:hint="eastAsia" w:asciiTheme="minorEastAsia" w:hAnsiTheme="minorEastAsia" w:eastAsiaTheme="minorEastAsia"/>
        </w:rPr>
        <w:t>响应文件开启</w:t>
      </w:r>
      <w:r>
        <w:tab/>
      </w:r>
      <w:r>
        <w:fldChar w:fldCharType="begin"/>
      </w:r>
      <w:r>
        <w:instrText xml:space="preserve"> PAGEREF _Toc23073 \h </w:instrText>
      </w:r>
      <w:r>
        <w:fldChar w:fldCharType="separate"/>
      </w:r>
      <w:r>
        <w:t>25</w:t>
      </w:r>
      <w:r>
        <w:fldChar w:fldCharType="end"/>
      </w:r>
      <w:r>
        <w:fldChar w:fldCharType="end"/>
      </w:r>
    </w:p>
    <w:p>
      <w:pPr>
        <w:pStyle w:val="9"/>
        <w:tabs>
          <w:tab w:val="right" w:leader="dot" w:pos="8306"/>
        </w:tabs>
      </w:pPr>
      <w:r>
        <w:fldChar w:fldCharType="begin"/>
      </w:r>
      <w:r>
        <w:instrText xml:space="preserve"> HYPERLINK \l "_Toc20239" </w:instrText>
      </w:r>
      <w:r>
        <w:fldChar w:fldCharType="separate"/>
      </w:r>
      <w:r>
        <w:rPr>
          <w:rFonts w:hint="eastAsia" w:asciiTheme="minorEastAsia" w:hAnsiTheme="minorEastAsia" w:eastAsiaTheme="minorEastAsia"/>
        </w:rPr>
        <w:t>16</w:t>
      </w:r>
      <w:r>
        <w:rPr>
          <w:rFonts w:asciiTheme="minorEastAsia" w:hAnsiTheme="minorEastAsia" w:eastAsiaTheme="minorEastAsia"/>
        </w:rPr>
        <w:t>.</w:t>
      </w:r>
      <w:r>
        <w:rPr>
          <w:rFonts w:hint="eastAsia" w:asciiTheme="minorEastAsia" w:hAnsiTheme="minorEastAsia" w:eastAsiaTheme="minorEastAsia"/>
        </w:rPr>
        <w:t>资格审查</w:t>
      </w:r>
      <w:r>
        <w:tab/>
      </w:r>
      <w:r>
        <w:fldChar w:fldCharType="begin"/>
      </w:r>
      <w:r>
        <w:instrText xml:space="preserve"> PAGEREF _Toc20239 \h </w:instrText>
      </w:r>
      <w:r>
        <w:fldChar w:fldCharType="separate"/>
      </w:r>
      <w:r>
        <w:t>25</w:t>
      </w:r>
      <w:r>
        <w:fldChar w:fldCharType="end"/>
      </w:r>
      <w:r>
        <w:fldChar w:fldCharType="end"/>
      </w:r>
    </w:p>
    <w:p>
      <w:pPr>
        <w:pStyle w:val="9"/>
        <w:tabs>
          <w:tab w:val="right" w:leader="dot" w:pos="8306"/>
        </w:tabs>
      </w:pPr>
      <w:r>
        <w:fldChar w:fldCharType="begin"/>
      </w:r>
      <w:r>
        <w:instrText xml:space="preserve"> HYPERLINK \l "_Toc815" </w:instrText>
      </w:r>
      <w:r>
        <w:fldChar w:fldCharType="separate"/>
      </w:r>
      <w:r>
        <w:rPr>
          <w:rFonts w:hint="eastAsia" w:asciiTheme="minorEastAsia" w:hAnsiTheme="minorEastAsia" w:eastAsiaTheme="minorEastAsia"/>
        </w:rPr>
        <w:t>17</w:t>
      </w:r>
      <w:r>
        <w:rPr>
          <w:rFonts w:asciiTheme="minorEastAsia" w:hAnsiTheme="minorEastAsia" w:eastAsiaTheme="minorEastAsia"/>
        </w:rPr>
        <w:t>.</w:t>
      </w:r>
      <w:r>
        <w:rPr>
          <w:rFonts w:hint="eastAsia" w:asciiTheme="minorEastAsia" w:hAnsiTheme="minorEastAsia" w:eastAsiaTheme="minorEastAsia"/>
        </w:rPr>
        <w:t>响应文件符合性审查与澄清</w:t>
      </w:r>
      <w:r>
        <w:tab/>
      </w:r>
      <w:r>
        <w:fldChar w:fldCharType="begin"/>
      </w:r>
      <w:r>
        <w:instrText xml:space="preserve"> PAGEREF _Toc815 \h </w:instrText>
      </w:r>
      <w:r>
        <w:fldChar w:fldCharType="separate"/>
      </w:r>
      <w:r>
        <w:t>25</w:t>
      </w:r>
      <w:r>
        <w:fldChar w:fldCharType="end"/>
      </w:r>
      <w:r>
        <w:fldChar w:fldCharType="end"/>
      </w:r>
    </w:p>
    <w:p>
      <w:pPr>
        <w:pStyle w:val="9"/>
        <w:tabs>
          <w:tab w:val="right" w:leader="dot" w:pos="8306"/>
        </w:tabs>
      </w:pPr>
      <w:r>
        <w:fldChar w:fldCharType="begin"/>
      </w:r>
      <w:r>
        <w:instrText xml:space="preserve"> HYPERLINK \l "_Toc12674" </w:instrText>
      </w:r>
      <w:r>
        <w:fldChar w:fldCharType="separate"/>
      </w:r>
      <w:r>
        <w:rPr>
          <w:rFonts w:hint="eastAsia" w:asciiTheme="minorEastAsia" w:hAnsiTheme="minorEastAsia" w:eastAsiaTheme="minorEastAsia"/>
        </w:rPr>
        <w:t>18</w:t>
      </w:r>
      <w:r>
        <w:rPr>
          <w:rFonts w:asciiTheme="minorEastAsia" w:hAnsiTheme="minorEastAsia" w:eastAsiaTheme="minorEastAsia"/>
        </w:rPr>
        <w:t>.</w:t>
      </w:r>
      <w:r>
        <w:rPr>
          <w:rFonts w:hint="eastAsia" w:asciiTheme="minorEastAsia" w:hAnsiTheme="minorEastAsia" w:eastAsiaTheme="minorEastAsia"/>
        </w:rPr>
        <w:t>响应无效</w:t>
      </w:r>
      <w:r>
        <w:tab/>
      </w:r>
      <w:r>
        <w:fldChar w:fldCharType="begin"/>
      </w:r>
      <w:r>
        <w:instrText xml:space="preserve"> PAGEREF _Toc12674 \h </w:instrText>
      </w:r>
      <w:r>
        <w:fldChar w:fldCharType="separate"/>
      </w:r>
      <w:r>
        <w:t>26</w:t>
      </w:r>
      <w:r>
        <w:fldChar w:fldCharType="end"/>
      </w:r>
      <w:r>
        <w:fldChar w:fldCharType="end"/>
      </w:r>
    </w:p>
    <w:p>
      <w:pPr>
        <w:pStyle w:val="9"/>
        <w:tabs>
          <w:tab w:val="right" w:leader="dot" w:pos="8306"/>
        </w:tabs>
      </w:pPr>
      <w:r>
        <w:fldChar w:fldCharType="begin"/>
      </w:r>
      <w:r>
        <w:instrText xml:space="preserve"> HYPERLINK \l "_Toc31782" </w:instrText>
      </w:r>
      <w:r>
        <w:fldChar w:fldCharType="separate"/>
      </w:r>
      <w:r>
        <w:rPr>
          <w:rFonts w:hint="eastAsia" w:asciiTheme="minorEastAsia" w:hAnsiTheme="minorEastAsia" w:eastAsiaTheme="minorEastAsia"/>
        </w:rPr>
        <w:t>19</w:t>
      </w:r>
      <w:r>
        <w:rPr>
          <w:rFonts w:asciiTheme="minorEastAsia" w:hAnsiTheme="minorEastAsia" w:eastAsiaTheme="minorEastAsia"/>
        </w:rPr>
        <w:t>.</w:t>
      </w:r>
      <w:r>
        <w:rPr>
          <w:rFonts w:hint="eastAsia" w:asciiTheme="minorEastAsia" w:hAnsiTheme="minorEastAsia" w:eastAsiaTheme="minorEastAsia"/>
        </w:rPr>
        <w:t>比较与评价</w:t>
      </w:r>
      <w:r>
        <w:tab/>
      </w:r>
      <w:r>
        <w:fldChar w:fldCharType="begin"/>
      </w:r>
      <w:r>
        <w:instrText xml:space="preserve"> PAGEREF _Toc31782 \h </w:instrText>
      </w:r>
      <w:r>
        <w:fldChar w:fldCharType="separate"/>
      </w:r>
      <w:r>
        <w:t>27</w:t>
      </w:r>
      <w:r>
        <w:fldChar w:fldCharType="end"/>
      </w:r>
      <w:r>
        <w:fldChar w:fldCharType="end"/>
      </w:r>
    </w:p>
    <w:p>
      <w:pPr>
        <w:pStyle w:val="9"/>
        <w:tabs>
          <w:tab w:val="right" w:leader="dot" w:pos="8306"/>
        </w:tabs>
      </w:pPr>
      <w:r>
        <w:fldChar w:fldCharType="begin"/>
      </w:r>
      <w:r>
        <w:instrText xml:space="preserve"> HYPERLINK \l "_Toc14937" </w:instrText>
      </w:r>
      <w:r>
        <w:fldChar w:fldCharType="separate"/>
      </w:r>
      <w:r>
        <w:rPr>
          <w:rFonts w:hint="eastAsia" w:asciiTheme="minorEastAsia" w:hAnsiTheme="minorEastAsia" w:eastAsiaTheme="minorEastAsia"/>
        </w:rPr>
        <w:t>20</w:t>
      </w:r>
      <w:r>
        <w:rPr>
          <w:rFonts w:asciiTheme="minorEastAsia" w:hAnsiTheme="minorEastAsia" w:eastAsiaTheme="minorEastAsia"/>
        </w:rPr>
        <w:t>.</w:t>
      </w:r>
      <w:r>
        <w:rPr>
          <w:rFonts w:hint="eastAsia" w:asciiTheme="minorEastAsia" w:hAnsiTheme="minorEastAsia" w:eastAsiaTheme="minorEastAsia"/>
        </w:rPr>
        <w:t>废标、重新征集</w:t>
      </w:r>
      <w:r>
        <w:tab/>
      </w:r>
      <w:r>
        <w:fldChar w:fldCharType="begin"/>
      </w:r>
      <w:r>
        <w:instrText xml:space="preserve"> PAGEREF _Toc14937 \h </w:instrText>
      </w:r>
      <w:r>
        <w:fldChar w:fldCharType="separate"/>
      </w:r>
      <w:r>
        <w:t>28</w:t>
      </w:r>
      <w:r>
        <w:fldChar w:fldCharType="end"/>
      </w:r>
      <w:r>
        <w:fldChar w:fldCharType="end"/>
      </w:r>
    </w:p>
    <w:p>
      <w:pPr>
        <w:pStyle w:val="9"/>
        <w:tabs>
          <w:tab w:val="right" w:leader="dot" w:pos="8306"/>
        </w:tabs>
      </w:pPr>
      <w:r>
        <w:fldChar w:fldCharType="begin"/>
      </w:r>
      <w:r>
        <w:instrText xml:space="preserve"> HYPERLINK \l "_Toc2194" </w:instrText>
      </w:r>
      <w:r>
        <w:fldChar w:fldCharType="separate"/>
      </w:r>
      <w:r>
        <w:rPr>
          <w:rFonts w:hint="eastAsia" w:asciiTheme="minorEastAsia" w:hAnsiTheme="minorEastAsia" w:eastAsiaTheme="minorEastAsia"/>
        </w:rPr>
        <w:t>21</w:t>
      </w:r>
      <w:r>
        <w:rPr>
          <w:rFonts w:asciiTheme="minorEastAsia" w:hAnsiTheme="minorEastAsia" w:eastAsiaTheme="minorEastAsia"/>
        </w:rPr>
        <w:t>.</w:t>
      </w:r>
      <w:r>
        <w:rPr>
          <w:rFonts w:hint="eastAsia" w:asciiTheme="minorEastAsia" w:hAnsiTheme="minorEastAsia" w:eastAsiaTheme="minorEastAsia"/>
        </w:rPr>
        <w:t>保密要求</w:t>
      </w:r>
      <w:r>
        <w:tab/>
      </w:r>
      <w:r>
        <w:fldChar w:fldCharType="begin"/>
      </w:r>
      <w:r>
        <w:instrText xml:space="preserve"> PAGEREF _Toc2194 \h </w:instrText>
      </w:r>
      <w:r>
        <w:fldChar w:fldCharType="separate"/>
      </w:r>
      <w:r>
        <w:t>28</w:t>
      </w:r>
      <w:r>
        <w:fldChar w:fldCharType="end"/>
      </w:r>
      <w:r>
        <w:fldChar w:fldCharType="end"/>
      </w:r>
    </w:p>
    <w:p>
      <w:pPr>
        <w:pStyle w:val="9"/>
        <w:tabs>
          <w:tab w:val="right" w:leader="dot" w:pos="8306"/>
        </w:tabs>
      </w:pPr>
      <w:r>
        <w:fldChar w:fldCharType="begin"/>
      </w:r>
      <w:r>
        <w:instrText xml:space="preserve"> HYPERLINK \l "_Toc6620" </w:instrText>
      </w:r>
      <w:r>
        <w:fldChar w:fldCharType="separate"/>
      </w:r>
      <w:r>
        <w:rPr>
          <w:rFonts w:hint="eastAsia" w:asciiTheme="minorEastAsia" w:hAnsiTheme="minorEastAsia" w:eastAsiaTheme="minorEastAsia"/>
        </w:rPr>
        <w:t>22</w:t>
      </w:r>
      <w:r>
        <w:rPr>
          <w:rFonts w:asciiTheme="minorEastAsia" w:hAnsiTheme="minorEastAsia" w:eastAsiaTheme="minorEastAsia"/>
        </w:rPr>
        <w:t>.</w:t>
      </w:r>
      <w:r>
        <w:rPr>
          <w:rFonts w:hint="eastAsia" w:asciiTheme="minorEastAsia" w:hAnsiTheme="minorEastAsia" w:eastAsiaTheme="minorEastAsia"/>
        </w:rPr>
        <w:t>入围供应商的确定原则及标准</w:t>
      </w:r>
      <w:r>
        <w:tab/>
      </w:r>
      <w:r>
        <w:fldChar w:fldCharType="begin"/>
      </w:r>
      <w:r>
        <w:instrText xml:space="preserve"> PAGEREF _Toc6620 \h </w:instrText>
      </w:r>
      <w:r>
        <w:fldChar w:fldCharType="separate"/>
      </w:r>
      <w:r>
        <w:t>28</w:t>
      </w:r>
      <w:r>
        <w:fldChar w:fldCharType="end"/>
      </w:r>
      <w:r>
        <w:fldChar w:fldCharType="end"/>
      </w:r>
    </w:p>
    <w:p>
      <w:pPr>
        <w:pStyle w:val="9"/>
        <w:tabs>
          <w:tab w:val="right" w:leader="dot" w:pos="8306"/>
        </w:tabs>
      </w:pPr>
      <w:r>
        <w:fldChar w:fldCharType="begin"/>
      </w:r>
      <w:r>
        <w:instrText xml:space="preserve"> HYPERLINK \l "_Toc28361" </w:instrText>
      </w:r>
      <w:r>
        <w:fldChar w:fldCharType="separate"/>
      </w:r>
      <w:r>
        <w:rPr>
          <w:rFonts w:hint="eastAsia" w:asciiTheme="minorEastAsia" w:hAnsiTheme="minorEastAsia" w:eastAsiaTheme="minorEastAsia"/>
        </w:rPr>
        <w:t>23</w:t>
      </w:r>
      <w:r>
        <w:rPr>
          <w:rFonts w:asciiTheme="minorEastAsia" w:hAnsiTheme="minorEastAsia" w:eastAsiaTheme="minorEastAsia"/>
        </w:rPr>
        <w:t>.</w:t>
      </w:r>
      <w:r>
        <w:rPr>
          <w:rFonts w:hint="eastAsia" w:asciiTheme="minorEastAsia" w:hAnsiTheme="minorEastAsia" w:eastAsiaTheme="minorEastAsia"/>
        </w:rPr>
        <w:t>确定入围供应商</w:t>
      </w:r>
      <w:r>
        <w:tab/>
      </w:r>
      <w:r>
        <w:fldChar w:fldCharType="begin"/>
      </w:r>
      <w:r>
        <w:instrText xml:space="preserve"> PAGEREF _Toc28361 \h </w:instrText>
      </w:r>
      <w:r>
        <w:fldChar w:fldCharType="separate"/>
      </w:r>
      <w:r>
        <w:t>28</w:t>
      </w:r>
      <w:r>
        <w:fldChar w:fldCharType="end"/>
      </w:r>
      <w:r>
        <w:fldChar w:fldCharType="end"/>
      </w:r>
    </w:p>
    <w:p>
      <w:pPr>
        <w:pStyle w:val="9"/>
        <w:tabs>
          <w:tab w:val="right" w:leader="dot" w:pos="8306"/>
        </w:tabs>
      </w:pPr>
      <w:r>
        <w:fldChar w:fldCharType="begin"/>
      </w:r>
      <w:r>
        <w:instrText xml:space="preserve"> HYPERLINK \l "_Toc8086" </w:instrText>
      </w:r>
      <w:r>
        <w:fldChar w:fldCharType="separate"/>
      </w:r>
      <w:r>
        <w:rPr>
          <w:rFonts w:hint="eastAsia" w:asciiTheme="minorEastAsia" w:hAnsiTheme="minorEastAsia" w:eastAsiaTheme="minorEastAsia"/>
        </w:rPr>
        <w:t>24</w:t>
      </w:r>
      <w:r>
        <w:rPr>
          <w:rFonts w:asciiTheme="minorEastAsia" w:hAnsiTheme="minorEastAsia" w:eastAsiaTheme="minorEastAsia"/>
        </w:rPr>
        <w:t>.</w:t>
      </w:r>
      <w:r>
        <w:rPr>
          <w:rFonts w:hint="eastAsia" w:asciiTheme="minorEastAsia" w:hAnsiTheme="minorEastAsia" w:eastAsiaTheme="minorEastAsia"/>
        </w:rPr>
        <w:t>编写评审报告</w:t>
      </w:r>
      <w:r>
        <w:tab/>
      </w:r>
      <w:r>
        <w:fldChar w:fldCharType="begin"/>
      </w:r>
      <w:r>
        <w:instrText xml:space="preserve"> PAGEREF _Toc8086 \h </w:instrText>
      </w:r>
      <w:r>
        <w:fldChar w:fldCharType="separate"/>
      </w:r>
      <w:r>
        <w:t>29</w:t>
      </w:r>
      <w:r>
        <w:fldChar w:fldCharType="end"/>
      </w:r>
      <w:r>
        <w:fldChar w:fldCharType="end"/>
      </w:r>
    </w:p>
    <w:p>
      <w:pPr>
        <w:pStyle w:val="9"/>
        <w:tabs>
          <w:tab w:val="right" w:leader="dot" w:pos="8306"/>
        </w:tabs>
      </w:pPr>
      <w:r>
        <w:fldChar w:fldCharType="begin"/>
      </w:r>
      <w:r>
        <w:instrText xml:space="preserve"> HYPERLINK \l "_Toc24740" </w:instrText>
      </w:r>
      <w:r>
        <w:fldChar w:fldCharType="separate"/>
      </w:r>
      <w:r>
        <w:rPr>
          <w:rFonts w:hint="eastAsia" w:asciiTheme="minorEastAsia" w:hAnsiTheme="minorEastAsia" w:eastAsiaTheme="minorEastAsia"/>
        </w:rPr>
        <w:t>25</w:t>
      </w:r>
      <w:r>
        <w:rPr>
          <w:rFonts w:asciiTheme="minorEastAsia" w:hAnsiTheme="minorEastAsia" w:eastAsiaTheme="minorEastAsia"/>
        </w:rPr>
        <w:t>.</w:t>
      </w:r>
      <w:r>
        <w:rPr>
          <w:rFonts w:hint="eastAsia" w:asciiTheme="minorEastAsia" w:hAnsiTheme="minorEastAsia" w:eastAsiaTheme="minorEastAsia"/>
        </w:rPr>
        <w:t>入围结果公告</w:t>
      </w:r>
      <w:r>
        <w:tab/>
      </w:r>
      <w:r>
        <w:fldChar w:fldCharType="begin"/>
      </w:r>
      <w:r>
        <w:instrText xml:space="preserve"> PAGEREF _Toc24740 \h </w:instrText>
      </w:r>
      <w:r>
        <w:fldChar w:fldCharType="separate"/>
      </w:r>
      <w:r>
        <w:t>29</w:t>
      </w:r>
      <w:r>
        <w:fldChar w:fldCharType="end"/>
      </w:r>
      <w:r>
        <w:fldChar w:fldCharType="end"/>
      </w:r>
    </w:p>
    <w:p>
      <w:pPr>
        <w:pStyle w:val="9"/>
        <w:tabs>
          <w:tab w:val="right" w:leader="dot" w:pos="8306"/>
        </w:tabs>
      </w:pPr>
      <w:r>
        <w:fldChar w:fldCharType="begin"/>
      </w:r>
      <w:r>
        <w:instrText xml:space="preserve"> HYPERLINK \l "_Toc15492" </w:instrText>
      </w:r>
      <w:r>
        <w:fldChar w:fldCharType="separate"/>
      </w:r>
      <w:r>
        <w:rPr>
          <w:rFonts w:hint="eastAsia" w:asciiTheme="minorEastAsia" w:hAnsiTheme="minorEastAsia" w:eastAsiaTheme="minorEastAsia"/>
        </w:rPr>
        <w:t>26</w:t>
      </w:r>
      <w:r>
        <w:rPr>
          <w:rFonts w:asciiTheme="minorEastAsia" w:hAnsiTheme="minorEastAsia" w:eastAsiaTheme="minorEastAsia"/>
        </w:rPr>
        <w:t>.</w:t>
      </w:r>
      <w:r>
        <w:rPr>
          <w:rFonts w:hint="eastAsia" w:asciiTheme="minorEastAsia" w:hAnsiTheme="minorEastAsia" w:eastAsiaTheme="minorEastAsia"/>
        </w:rPr>
        <w:t>入围通知书</w:t>
      </w:r>
      <w:r>
        <w:tab/>
      </w:r>
      <w:r>
        <w:fldChar w:fldCharType="begin"/>
      </w:r>
      <w:r>
        <w:instrText xml:space="preserve"> PAGEREF _Toc15492 \h </w:instrText>
      </w:r>
      <w:r>
        <w:fldChar w:fldCharType="separate"/>
      </w:r>
      <w:r>
        <w:t>29</w:t>
      </w:r>
      <w:r>
        <w:fldChar w:fldCharType="end"/>
      </w:r>
      <w:r>
        <w:fldChar w:fldCharType="end"/>
      </w:r>
    </w:p>
    <w:p>
      <w:pPr>
        <w:pStyle w:val="9"/>
        <w:tabs>
          <w:tab w:val="right" w:leader="dot" w:pos="8306"/>
        </w:tabs>
      </w:pPr>
      <w:r>
        <w:fldChar w:fldCharType="begin"/>
      </w:r>
      <w:r>
        <w:instrText xml:space="preserve"> HYPERLINK \l "_Toc16250" </w:instrText>
      </w:r>
      <w:r>
        <w:fldChar w:fldCharType="separate"/>
      </w:r>
      <w:r>
        <w:rPr>
          <w:rFonts w:hint="eastAsia" w:asciiTheme="minorEastAsia" w:hAnsiTheme="minorEastAsia" w:eastAsiaTheme="minorEastAsia"/>
        </w:rPr>
        <w:t>27</w:t>
      </w:r>
      <w:r>
        <w:rPr>
          <w:rFonts w:asciiTheme="minorEastAsia" w:hAnsiTheme="minorEastAsia" w:eastAsiaTheme="minorEastAsia"/>
        </w:rPr>
        <w:t>.</w:t>
      </w:r>
      <w:r>
        <w:rPr>
          <w:rFonts w:hint="eastAsia" w:asciiTheme="minorEastAsia" w:hAnsiTheme="minorEastAsia" w:eastAsiaTheme="minorEastAsia"/>
        </w:rPr>
        <w:t>告知征集结果</w:t>
      </w:r>
      <w:r>
        <w:tab/>
      </w:r>
      <w:r>
        <w:fldChar w:fldCharType="begin"/>
      </w:r>
      <w:r>
        <w:instrText xml:space="preserve"> PAGEREF _Toc16250 \h </w:instrText>
      </w:r>
      <w:r>
        <w:fldChar w:fldCharType="separate"/>
      </w:r>
      <w:r>
        <w:t>29</w:t>
      </w:r>
      <w:r>
        <w:fldChar w:fldCharType="end"/>
      </w:r>
      <w:r>
        <w:fldChar w:fldCharType="end"/>
      </w:r>
    </w:p>
    <w:p>
      <w:pPr>
        <w:pStyle w:val="9"/>
        <w:tabs>
          <w:tab w:val="right" w:leader="dot" w:pos="8306"/>
        </w:tabs>
      </w:pPr>
      <w:r>
        <w:fldChar w:fldCharType="begin"/>
      </w:r>
      <w:r>
        <w:instrText xml:space="preserve"> HYPERLINK \l "_Toc22473" </w:instrText>
      </w:r>
      <w:r>
        <w:fldChar w:fldCharType="separate"/>
      </w:r>
      <w:r>
        <w:rPr>
          <w:rFonts w:hint="eastAsia" w:asciiTheme="minorEastAsia" w:hAnsiTheme="minorEastAsia" w:eastAsiaTheme="minorEastAsia"/>
        </w:rPr>
        <w:t>28</w:t>
      </w:r>
      <w:r>
        <w:rPr>
          <w:rFonts w:asciiTheme="minorEastAsia" w:hAnsiTheme="minorEastAsia" w:eastAsiaTheme="minorEastAsia"/>
        </w:rPr>
        <w:t>.</w:t>
      </w:r>
      <w:r>
        <w:rPr>
          <w:rFonts w:hint="eastAsia" w:asciiTheme="minorEastAsia" w:hAnsiTheme="minorEastAsia" w:eastAsiaTheme="minorEastAsia"/>
        </w:rPr>
        <w:t>履约保证金</w:t>
      </w:r>
      <w:r>
        <w:tab/>
      </w:r>
      <w:r>
        <w:fldChar w:fldCharType="begin"/>
      </w:r>
      <w:r>
        <w:instrText xml:space="preserve"> PAGEREF _Toc22473 \h </w:instrText>
      </w:r>
      <w:r>
        <w:fldChar w:fldCharType="separate"/>
      </w:r>
      <w:r>
        <w:t>29</w:t>
      </w:r>
      <w:r>
        <w:fldChar w:fldCharType="end"/>
      </w:r>
      <w:r>
        <w:fldChar w:fldCharType="end"/>
      </w:r>
    </w:p>
    <w:p>
      <w:pPr>
        <w:pStyle w:val="9"/>
        <w:tabs>
          <w:tab w:val="right" w:leader="dot" w:pos="8306"/>
        </w:tabs>
      </w:pPr>
      <w:r>
        <w:fldChar w:fldCharType="begin"/>
      </w:r>
      <w:r>
        <w:instrText xml:space="preserve"> HYPERLINK \l "_Toc15478" </w:instrText>
      </w:r>
      <w:r>
        <w:fldChar w:fldCharType="separate"/>
      </w:r>
      <w:r>
        <w:rPr>
          <w:rFonts w:hint="eastAsia" w:asciiTheme="minorEastAsia" w:hAnsiTheme="minorEastAsia" w:eastAsiaTheme="minorEastAsia"/>
        </w:rPr>
        <w:t>29</w:t>
      </w:r>
      <w:r>
        <w:rPr>
          <w:rFonts w:asciiTheme="minorEastAsia" w:hAnsiTheme="minorEastAsia" w:eastAsiaTheme="minorEastAsia"/>
        </w:rPr>
        <w:t>.</w:t>
      </w:r>
      <w:r>
        <w:rPr>
          <w:rFonts w:hint="eastAsia" w:asciiTheme="minorEastAsia" w:hAnsiTheme="minorEastAsia" w:eastAsiaTheme="minorEastAsia"/>
        </w:rPr>
        <w:t>签订框架协议</w:t>
      </w:r>
      <w:r>
        <w:tab/>
      </w:r>
      <w:r>
        <w:fldChar w:fldCharType="begin"/>
      </w:r>
      <w:r>
        <w:instrText xml:space="preserve"> PAGEREF _Toc15478 \h </w:instrText>
      </w:r>
      <w:r>
        <w:fldChar w:fldCharType="separate"/>
      </w:r>
      <w:r>
        <w:t>30</w:t>
      </w:r>
      <w:r>
        <w:fldChar w:fldCharType="end"/>
      </w:r>
      <w:r>
        <w:fldChar w:fldCharType="end"/>
      </w:r>
    </w:p>
    <w:p>
      <w:pPr>
        <w:pStyle w:val="9"/>
        <w:tabs>
          <w:tab w:val="right" w:leader="dot" w:pos="8306"/>
        </w:tabs>
      </w:pPr>
      <w:r>
        <w:fldChar w:fldCharType="begin"/>
      </w:r>
      <w:r>
        <w:instrText xml:space="preserve"> HYPERLINK \l "_Toc4630" </w:instrText>
      </w:r>
      <w:r>
        <w:fldChar w:fldCharType="separate"/>
      </w:r>
      <w:r>
        <w:rPr>
          <w:rFonts w:hint="eastAsia" w:asciiTheme="minorEastAsia" w:hAnsiTheme="minorEastAsia" w:eastAsiaTheme="minorEastAsia"/>
        </w:rPr>
        <w:t>30</w:t>
      </w:r>
      <w:r>
        <w:rPr>
          <w:rFonts w:asciiTheme="minorEastAsia" w:hAnsiTheme="minorEastAsia" w:eastAsiaTheme="minorEastAsia"/>
        </w:rPr>
        <w:t>.</w:t>
      </w:r>
      <w:r>
        <w:rPr>
          <w:rFonts w:hint="eastAsia" w:asciiTheme="minorEastAsia" w:hAnsiTheme="minorEastAsia" w:eastAsiaTheme="minorEastAsia"/>
        </w:rPr>
        <w:t>签订采购合同</w:t>
      </w:r>
      <w:r>
        <w:tab/>
      </w:r>
      <w:r>
        <w:fldChar w:fldCharType="begin"/>
      </w:r>
      <w:r>
        <w:instrText xml:space="preserve"> PAGEREF _Toc4630 \h </w:instrText>
      </w:r>
      <w:r>
        <w:fldChar w:fldCharType="separate"/>
      </w:r>
      <w:r>
        <w:t>30</w:t>
      </w:r>
      <w:r>
        <w:fldChar w:fldCharType="end"/>
      </w:r>
      <w:r>
        <w:fldChar w:fldCharType="end"/>
      </w:r>
    </w:p>
    <w:p>
      <w:pPr>
        <w:pStyle w:val="9"/>
        <w:tabs>
          <w:tab w:val="right" w:leader="dot" w:pos="8306"/>
        </w:tabs>
      </w:pPr>
      <w:r>
        <w:fldChar w:fldCharType="begin"/>
      </w:r>
      <w:r>
        <w:instrText xml:space="preserve"> HYPERLINK \l "_Toc8433" </w:instrText>
      </w:r>
      <w:r>
        <w:fldChar w:fldCharType="separate"/>
      </w:r>
      <w:r>
        <w:rPr>
          <w:rFonts w:hint="eastAsia" w:ascii="宋体" w:hAnsi="宋体" w:eastAsia="宋体"/>
          <w:bCs/>
        </w:rPr>
        <w:t>31.入围产品升级换代</w:t>
      </w:r>
      <w:r>
        <w:tab/>
      </w:r>
      <w:r>
        <w:fldChar w:fldCharType="begin"/>
      </w:r>
      <w:r>
        <w:instrText xml:space="preserve"> PAGEREF _Toc8433 \h </w:instrText>
      </w:r>
      <w:r>
        <w:fldChar w:fldCharType="separate"/>
      </w:r>
      <w:r>
        <w:t>30</w:t>
      </w:r>
      <w:r>
        <w:fldChar w:fldCharType="end"/>
      </w:r>
      <w:r>
        <w:fldChar w:fldCharType="end"/>
      </w:r>
    </w:p>
    <w:p>
      <w:pPr>
        <w:pStyle w:val="9"/>
        <w:tabs>
          <w:tab w:val="right" w:leader="dot" w:pos="8306"/>
        </w:tabs>
      </w:pPr>
      <w:r>
        <w:fldChar w:fldCharType="begin"/>
      </w:r>
      <w:r>
        <w:instrText xml:space="preserve"> HYPERLINK \l "_Toc13597" </w:instrText>
      </w:r>
      <w:r>
        <w:fldChar w:fldCharType="separate"/>
      </w:r>
      <w:r>
        <w:rPr>
          <w:rFonts w:hint="eastAsia" w:ascii="宋体" w:hAnsi="宋体" w:eastAsia="宋体"/>
          <w:bCs/>
        </w:rPr>
        <w:t>32.用户反馈和评价</w:t>
      </w:r>
      <w:r>
        <w:tab/>
      </w:r>
      <w:r>
        <w:fldChar w:fldCharType="begin"/>
      </w:r>
      <w:r>
        <w:instrText xml:space="preserve"> PAGEREF _Toc13597 \h </w:instrText>
      </w:r>
      <w:r>
        <w:fldChar w:fldCharType="separate"/>
      </w:r>
      <w:r>
        <w:t>30</w:t>
      </w:r>
      <w:r>
        <w:fldChar w:fldCharType="end"/>
      </w:r>
      <w:r>
        <w:fldChar w:fldCharType="end"/>
      </w:r>
    </w:p>
    <w:p>
      <w:pPr>
        <w:pStyle w:val="9"/>
        <w:tabs>
          <w:tab w:val="right" w:leader="dot" w:pos="8306"/>
        </w:tabs>
      </w:pPr>
      <w:r>
        <w:fldChar w:fldCharType="begin"/>
      </w:r>
      <w:r>
        <w:instrText xml:space="preserve"> HYPERLINK \l "_Toc9872" </w:instrText>
      </w:r>
      <w:r>
        <w:fldChar w:fldCharType="separate"/>
      </w:r>
      <w:r>
        <w:rPr>
          <w:rFonts w:hint="eastAsia" w:ascii="宋体" w:hAnsi="宋体" w:eastAsia="宋体"/>
          <w:bCs/>
        </w:rPr>
        <w:t>33.入围供应商的清退和补充</w:t>
      </w:r>
      <w:r>
        <w:tab/>
      </w:r>
      <w:r>
        <w:fldChar w:fldCharType="begin"/>
      </w:r>
      <w:r>
        <w:instrText xml:space="preserve"> PAGEREF _Toc9872 \h </w:instrText>
      </w:r>
      <w:r>
        <w:fldChar w:fldCharType="separate"/>
      </w:r>
      <w:r>
        <w:t>31</w:t>
      </w:r>
      <w:r>
        <w:fldChar w:fldCharType="end"/>
      </w:r>
      <w:r>
        <w:fldChar w:fldCharType="end"/>
      </w:r>
    </w:p>
    <w:p>
      <w:pPr>
        <w:pStyle w:val="9"/>
        <w:tabs>
          <w:tab w:val="right" w:leader="dot" w:pos="8306"/>
        </w:tabs>
      </w:pPr>
      <w:r>
        <w:fldChar w:fldCharType="begin"/>
      </w:r>
      <w:r>
        <w:instrText xml:space="preserve"> HYPERLINK \l "_Toc14279" </w:instrText>
      </w:r>
      <w:r>
        <w:fldChar w:fldCharType="separate"/>
      </w:r>
      <w:r>
        <w:rPr>
          <w:rFonts w:asciiTheme="minorEastAsia" w:hAnsiTheme="minorEastAsia" w:eastAsiaTheme="minorEastAsia"/>
        </w:rPr>
        <w:t>3</w:t>
      </w: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代理服务费</w:t>
      </w:r>
      <w:r>
        <w:tab/>
      </w:r>
      <w:r>
        <w:fldChar w:fldCharType="begin"/>
      </w:r>
      <w:r>
        <w:instrText xml:space="preserve"> PAGEREF _Toc14279 \h </w:instrText>
      </w:r>
      <w:r>
        <w:fldChar w:fldCharType="separate"/>
      </w:r>
      <w:r>
        <w:t>31</w:t>
      </w:r>
      <w:r>
        <w:fldChar w:fldCharType="end"/>
      </w:r>
      <w:r>
        <w:fldChar w:fldCharType="end"/>
      </w:r>
    </w:p>
    <w:p>
      <w:pPr>
        <w:pStyle w:val="9"/>
        <w:tabs>
          <w:tab w:val="right" w:leader="dot" w:pos="8306"/>
        </w:tabs>
      </w:pPr>
      <w:r>
        <w:fldChar w:fldCharType="begin"/>
      </w:r>
      <w:r>
        <w:instrText xml:space="preserve"> HYPERLINK \l "_Toc17694" </w:instrText>
      </w:r>
      <w:r>
        <w:fldChar w:fldCharType="separate"/>
      </w:r>
      <w:r>
        <w:rPr>
          <w:rFonts w:hint="eastAsia" w:asciiTheme="minorEastAsia" w:hAnsiTheme="minorEastAsia" w:eastAsiaTheme="minorEastAsia"/>
        </w:rPr>
        <w:t>35</w:t>
      </w:r>
      <w:r>
        <w:rPr>
          <w:rFonts w:asciiTheme="minorEastAsia" w:hAnsiTheme="minorEastAsia" w:eastAsiaTheme="minorEastAsia"/>
        </w:rPr>
        <w:t>.</w:t>
      </w:r>
      <w:r>
        <w:rPr>
          <w:rFonts w:hint="eastAsia" w:asciiTheme="minorEastAsia" w:hAnsiTheme="minorEastAsia" w:eastAsiaTheme="minorEastAsia"/>
        </w:rPr>
        <w:t>质疑与答复</w:t>
      </w:r>
      <w:r>
        <w:tab/>
      </w:r>
      <w:r>
        <w:fldChar w:fldCharType="begin"/>
      </w:r>
      <w:r>
        <w:instrText xml:space="preserve"> PAGEREF _Toc17694 \h </w:instrText>
      </w:r>
      <w:r>
        <w:fldChar w:fldCharType="separate"/>
      </w:r>
      <w:r>
        <w:t>31</w:t>
      </w:r>
      <w:r>
        <w:fldChar w:fldCharType="end"/>
      </w:r>
      <w:r>
        <w:fldChar w:fldCharType="end"/>
      </w:r>
    </w:p>
    <w:p>
      <w:pPr>
        <w:pStyle w:val="9"/>
        <w:tabs>
          <w:tab w:val="right" w:leader="dot" w:pos="8306"/>
        </w:tabs>
      </w:pPr>
      <w:r>
        <w:fldChar w:fldCharType="begin"/>
      </w:r>
      <w:r>
        <w:instrText xml:space="preserve"> HYPERLINK \l "_Toc17680" </w:instrText>
      </w:r>
      <w:r>
        <w:fldChar w:fldCharType="separate"/>
      </w:r>
      <w:r>
        <w:rPr>
          <w:rFonts w:hint="eastAsia" w:asciiTheme="minorEastAsia" w:hAnsiTheme="minorEastAsia" w:eastAsiaTheme="minorEastAsia"/>
        </w:rPr>
        <w:t>36</w:t>
      </w:r>
      <w:r>
        <w:rPr>
          <w:rFonts w:asciiTheme="minorEastAsia" w:hAnsiTheme="minorEastAsia" w:eastAsiaTheme="minorEastAsia"/>
        </w:rPr>
        <w:t>.</w:t>
      </w:r>
      <w:r>
        <w:rPr>
          <w:rFonts w:hint="eastAsia" w:asciiTheme="minorEastAsia" w:hAnsiTheme="minorEastAsia" w:eastAsiaTheme="minorEastAsia"/>
        </w:rPr>
        <w:t>投诉</w:t>
      </w:r>
      <w:r>
        <w:tab/>
      </w:r>
      <w:r>
        <w:fldChar w:fldCharType="begin"/>
      </w:r>
      <w:r>
        <w:instrText xml:space="preserve"> PAGEREF _Toc17680 \h </w:instrText>
      </w:r>
      <w:r>
        <w:fldChar w:fldCharType="separate"/>
      </w:r>
      <w:r>
        <w:t>32</w:t>
      </w:r>
      <w:r>
        <w:fldChar w:fldCharType="end"/>
      </w:r>
      <w:r>
        <w:fldChar w:fldCharType="end"/>
      </w:r>
    </w:p>
    <w:p>
      <w:pPr>
        <w:pStyle w:val="14"/>
        <w:tabs>
          <w:tab w:val="right" w:leader="dot" w:pos="8306"/>
        </w:tabs>
      </w:pPr>
      <w:r>
        <w:fldChar w:fldCharType="begin"/>
      </w:r>
      <w:r>
        <w:instrText xml:space="preserve"> HYPERLINK \l "_Toc19591" </w:instrText>
      </w:r>
      <w:r>
        <w:fldChar w:fldCharType="separate"/>
      </w:r>
      <w:r>
        <w:rPr>
          <w:rFonts w:hint="eastAsia" w:asciiTheme="minorEastAsia" w:hAnsiTheme="minorEastAsia" w:eastAsiaTheme="minorEastAsia"/>
        </w:rPr>
        <w:t>第六章  框架协议和采购合同文本（供参考）</w:t>
      </w:r>
      <w:r>
        <w:tab/>
      </w:r>
      <w:r>
        <w:fldChar w:fldCharType="begin"/>
      </w:r>
      <w:r>
        <w:instrText xml:space="preserve"> PAGEREF _Toc19591 \h </w:instrText>
      </w:r>
      <w:r>
        <w:fldChar w:fldCharType="separate"/>
      </w:r>
      <w:r>
        <w:t>33</w:t>
      </w:r>
      <w:r>
        <w:fldChar w:fldCharType="end"/>
      </w:r>
      <w:r>
        <w:fldChar w:fldCharType="end"/>
      </w:r>
    </w:p>
    <w:p>
      <w:pPr>
        <w:pStyle w:val="16"/>
        <w:tabs>
          <w:tab w:val="right" w:leader="dot" w:pos="8306"/>
        </w:tabs>
      </w:pPr>
      <w:r>
        <w:fldChar w:fldCharType="begin"/>
      </w:r>
      <w:r>
        <w:instrText xml:space="preserve"> HYPERLINK \l "_Toc25257" </w:instrText>
      </w:r>
      <w:r>
        <w:fldChar w:fldCharType="separate"/>
      </w:r>
      <w:r>
        <w:rPr>
          <w:rFonts w:hint="eastAsia" w:asciiTheme="minorEastAsia" w:hAnsiTheme="minorEastAsia" w:eastAsiaTheme="minorEastAsia"/>
          <w:bCs/>
          <w:szCs w:val="32"/>
        </w:rPr>
        <w:t>框架协议</w:t>
      </w:r>
      <w:r>
        <w:tab/>
      </w:r>
      <w:r>
        <w:fldChar w:fldCharType="begin"/>
      </w:r>
      <w:r>
        <w:instrText xml:space="preserve"> PAGEREF _Toc25257 \h </w:instrText>
      </w:r>
      <w:r>
        <w:fldChar w:fldCharType="separate"/>
      </w:r>
      <w:r>
        <w:t>33</w:t>
      </w:r>
      <w:r>
        <w:fldChar w:fldCharType="end"/>
      </w:r>
      <w:r>
        <w:fldChar w:fldCharType="end"/>
      </w:r>
    </w:p>
    <w:p>
      <w:pPr>
        <w:pStyle w:val="14"/>
        <w:tabs>
          <w:tab w:val="right" w:leader="dot" w:pos="8306"/>
        </w:tabs>
      </w:pPr>
      <w:r>
        <w:fldChar w:fldCharType="begin"/>
      </w:r>
      <w:r>
        <w:instrText xml:space="preserve"> HYPERLINK \l "_Toc4959" </w:instrText>
      </w:r>
      <w:r>
        <w:fldChar w:fldCharType="separate"/>
      </w:r>
      <w:r>
        <w:rPr>
          <w:rFonts w:hint="eastAsia" w:asciiTheme="minorEastAsia" w:hAnsiTheme="minorEastAsia" w:eastAsiaTheme="minorEastAsia"/>
        </w:rPr>
        <w:t>第七章  响应文件格式</w:t>
      </w:r>
      <w:r>
        <w:tab/>
      </w:r>
      <w:r>
        <w:fldChar w:fldCharType="begin"/>
      </w:r>
      <w:r>
        <w:instrText xml:space="preserve"> PAGEREF _Toc4959 \h </w:instrText>
      </w:r>
      <w:r>
        <w:fldChar w:fldCharType="separate"/>
      </w:r>
      <w:r>
        <w:t>43</w:t>
      </w:r>
      <w:r>
        <w:fldChar w:fldCharType="end"/>
      </w:r>
      <w:r>
        <w:fldChar w:fldCharType="end"/>
      </w:r>
    </w:p>
    <w:p>
      <w:pPr>
        <w:pStyle w:val="16"/>
        <w:tabs>
          <w:tab w:val="right" w:leader="dot" w:pos="8306"/>
        </w:tabs>
      </w:pPr>
      <w:r>
        <w:fldChar w:fldCharType="begin"/>
      </w:r>
      <w:r>
        <w:instrText xml:space="preserve"> HYPERLINK \l "_Toc32215" </w:instrText>
      </w:r>
      <w:r>
        <w:fldChar w:fldCharType="separate"/>
      </w:r>
      <w:r>
        <w:rPr>
          <w:rFonts w:hint="eastAsia" w:asciiTheme="minorEastAsia" w:hAnsiTheme="minorEastAsia" w:eastAsiaTheme="minorEastAsia"/>
        </w:rPr>
        <w:t>一、报价表</w:t>
      </w:r>
      <w:r>
        <w:tab/>
      </w:r>
      <w:r>
        <w:fldChar w:fldCharType="begin"/>
      </w:r>
      <w:r>
        <w:instrText xml:space="preserve"> PAGEREF _Toc32215 \h </w:instrText>
      </w:r>
      <w:r>
        <w:fldChar w:fldCharType="separate"/>
      </w:r>
      <w:r>
        <w:t>44</w:t>
      </w:r>
      <w:r>
        <w:fldChar w:fldCharType="end"/>
      </w:r>
      <w:r>
        <w:fldChar w:fldCharType="end"/>
      </w:r>
    </w:p>
    <w:p>
      <w:pPr>
        <w:pStyle w:val="16"/>
        <w:tabs>
          <w:tab w:val="right" w:leader="dot" w:pos="8306"/>
        </w:tabs>
      </w:pPr>
      <w:r>
        <w:fldChar w:fldCharType="begin"/>
      </w:r>
      <w:r>
        <w:instrText xml:space="preserve"> HYPERLINK \l "_Toc1746" </w:instrText>
      </w:r>
      <w:r>
        <w:fldChar w:fldCharType="separate"/>
      </w:r>
      <w:r>
        <w:rPr>
          <w:rFonts w:hint="eastAsia" w:asciiTheme="minorEastAsia" w:hAnsiTheme="minorEastAsia" w:eastAsiaTheme="minorEastAsia"/>
        </w:rPr>
        <w:t>二、响应函</w:t>
      </w:r>
      <w:r>
        <w:tab/>
      </w:r>
      <w:r>
        <w:fldChar w:fldCharType="begin"/>
      </w:r>
      <w:r>
        <w:instrText xml:space="preserve"> PAGEREF _Toc1746 \h </w:instrText>
      </w:r>
      <w:r>
        <w:fldChar w:fldCharType="separate"/>
      </w:r>
      <w:r>
        <w:t>45</w:t>
      </w:r>
      <w:r>
        <w:fldChar w:fldCharType="end"/>
      </w:r>
      <w:r>
        <w:fldChar w:fldCharType="end"/>
      </w:r>
    </w:p>
    <w:p>
      <w:pPr>
        <w:pStyle w:val="16"/>
        <w:tabs>
          <w:tab w:val="right" w:leader="dot" w:pos="8306"/>
        </w:tabs>
      </w:pPr>
      <w:r>
        <w:fldChar w:fldCharType="begin"/>
      </w:r>
      <w:r>
        <w:instrText xml:space="preserve"> HYPERLINK \l "_Toc6187" </w:instrText>
      </w:r>
      <w:r>
        <w:fldChar w:fldCharType="separate"/>
      </w:r>
      <w:r>
        <w:rPr>
          <w:rFonts w:hint="eastAsia" w:asciiTheme="minorEastAsia" w:hAnsiTheme="minorEastAsia" w:eastAsiaTheme="minorEastAsia"/>
        </w:rPr>
        <w:t>三、供应商资格信用承诺函</w:t>
      </w:r>
      <w:r>
        <w:rPr>
          <w:rFonts w:asciiTheme="minorEastAsia" w:hAnsiTheme="minorEastAsia" w:eastAsiaTheme="minorEastAsia"/>
        </w:rPr>
        <w:t>（法人或其他组织</w:t>
      </w:r>
      <w:r>
        <w:rPr>
          <w:rFonts w:hint="eastAsia" w:asciiTheme="minorEastAsia" w:hAnsiTheme="minorEastAsia" w:eastAsiaTheme="minorEastAsia"/>
        </w:rPr>
        <w:t>填写</w:t>
      </w:r>
      <w:r>
        <w:rPr>
          <w:rFonts w:asciiTheme="minorEastAsia" w:hAnsiTheme="minorEastAsia" w:eastAsiaTheme="minorEastAsia"/>
        </w:rPr>
        <w:t>）</w:t>
      </w:r>
      <w:r>
        <w:tab/>
      </w:r>
      <w:r>
        <w:fldChar w:fldCharType="begin"/>
      </w:r>
      <w:r>
        <w:instrText xml:space="preserve"> PAGEREF _Toc6187 \h </w:instrText>
      </w:r>
      <w:r>
        <w:fldChar w:fldCharType="separate"/>
      </w:r>
      <w:r>
        <w:t>46</w:t>
      </w:r>
      <w:r>
        <w:fldChar w:fldCharType="end"/>
      </w:r>
      <w:r>
        <w:fldChar w:fldCharType="end"/>
      </w:r>
    </w:p>
    <w:p>
      <w:pPr>
        <w:pStyle w:val="16"/>
        <w:tabs>
          <w:tab w:val="right" w:leader="dot" w:pos="8306"/>
        </w:tabs>
      </w:pPr>
      <w:r>
        <w:fldChar w:fldCharType="begin"/>
      </w:r>
      <w:r>
        <w:instrText xml:space="preserve"> HYPERLINK \l "_Toc3830" </w:instrText>
      </w:r>
      <w:r>
        <w:fldChar w:fldCharType="separate"/>
      </w:r>
      <w:r>
        <w:rPr>
          <w:rFonts w:hint="eastAsia" w:asciiTheme="minorEastAsia" w:hAnsiTheme="minorEastAsia" w:eastAsiaTheme="minorEastAsia"/>
        </w:rPr>
        <w:t>四、</w:t>
      </w:r>
      <w:r>
        <w:rPr>
          <w:rFonts w:ascii="Times New Roman" w:hAnsi="Times New Roman" w:eastAsia="宋体" w:cs="Times New Roman"/>
          <w:kern w:val="0"/>
          <w:szCs w:val="21"/>
        </w:rPr>
        <w:t>法定代表人授权</w:t>
      </w:r>
      <w:r>
        <w:rPr>
          <w:rFonts w:hint="eastAsia" w:ascii="Times New Roman" w:hAnsi="Times New Roman" w:eastAsia="宋体" w:cs="Times New Roman"/>
          <w:kern w:val="0"/>
          <w:szCs w:val="21"/>
        </w:rPr>
        <w:t>委托</w:t>
      </w:r>
      <w:r>
        <w:rPr>
          <w:rFonts w:ascii="Times New Roman" w:hAnsi="Times New Roman" w:eastAsia="宋体" w:cs="Times New Roman"/>
          <w:kern w:val="0"/>
          <w:szCs w:val="21"/>
        </w:rPr>
        <w:t>书</w:t>
      </w:r>
      <w:r>
        <w:rPr>
          <w:rFonts w:hint="eastAsia" w:ascii="Times New Roman" w:hAnsi="Times New Roman" w:eastAsia="宋体" w:cs="Times New Roman"/>
          <w:kern w:val="0"/>
          <w:szCs w:val="21"/>
        </w:rPr>
        <w:t>及身份证明书</w:t>
      </w:r>
      <w:r>
        <w:tab/>
      </w:r>
      <w:r>
        <w:fldChar w:fldCharType="begin"/>
      </w:r>
      <w:r>
        <w:instrText xml:space="preserve"> PAGEREF _Toc3830 \h </w:instrText>
      </w:r>
      <w:r>
        <w:fldChar w:fldCharType="separate"/>
      </w:r>
      <w:r>
        <w:t>48</w:t>
      </w:r>
      <w:r>
        <w:fldChar w:fldCharType="end"/>
      </w:r>
      <w:r>
        <w:fldChar w:fldCharType="end"/>
      </w:r>
    </w:p>
    <w:p>
      <w:pPr>
        <w:pStyle w:val="16"/>
        <w:tabs>
          <w:tab w:val="right" w:leader="dot" w:pos="8306"/>
        </w:tabs>
      </w:pPr>
      <w:r>
        <w:fldChar w:fldCharType="begin"/>
      </w:r>
      <w:r>
        <w:instrText xml:space="preserve"> HYPERLINK \l "_Toc23294" </w:instrText>
      </w:r>
      <w:r>
        <w:fldChar w:fldCharType="separate"/>
      </w:r>
      <w:r>
        <w:rPr>
          <w:rFonts w:hint="eastAsia" w:asciiTheme="minorEastAsia" w:hAnsiTheme="minorEastAsia" w:eastAsiaTheme="minorEastAsia"/>
        </w:rPr>
        <w:t>五、响应情况表</w:t>
      </w:r>
      <w:r>
        <w:tab/>
      </w:r>
      <w:r>
        <w:fldChar w:fldCharType="begin"/>
      </w:r>
      <w:r>
        <w:instrText xml:space="preserve"> PAGEREF _Toc23294 \h </w:instrText>
      </w:r>
      <w:r>
        <w:fldChar w:fldCharType="separate"/>
      </w:r>
      <w:r>
        <w:t>50</w:t>
      </w:r>
      <w:r>
        <w:fldChar w:fldCharType="end"/>
      </w:r>
      <w:r>
        <w:fldChar w:fldCharType="end"/>
      </w:r>
    </w:p>
    <w:p>
      <w:pPr>
        <w:pStyle w:val="16"/>
        <w:tabs>
          <w:tab w:val="right" w:leader="dot" w:pos="8306"/>
        </w:tabs>
      </w:pPr>
      <w:r>
        <w:fldChar w:fldCharType="begin"/>
      </w:r>
      <w:r>
        <w:instrText xml:space="preserve"> HYPERLINK \l "_Toc4825" </w:instrText>
      </w:r>
      <w:r>
        <w:fldChar w:fldCharType="separate"/>
      </w:r>
      <w:r>
        <w:rPr>
          <w:rFonts w:hint="eastAsia" w:asciiTheme="minorEastAsia" w:hAnsiTheme="minorEastAsia" w:eastAsiaTheme="minorEastAsia"/>
        </w:rPr>
        <w:t>六、服务方案</w:t>
      </w:r>
      <w:r>
        <w:tab/>
      </w:r>
      <w:r>
        <w:fldChar w:fldCharType="begin"/>
      </w:r>
      <w:r>
        <w:instrText xml:space="preserve"> PAGEREF _Toc4825 \h </w:instrText>
      </w:r>
      <w:r>
        <w:fldChar w:fldCharType="separate"/>
      </w:r>
      <w:r>
        <w:t>53</w:t>
      </w:r>
      <w:r>
        <w:fldChar w:fldCharType="end"/>
      </w:r>
      <w:r>
        <w:fldChar w:fldCharType="end"/>
      </w:r>
    </w:p>
    <w:p>
      <w:pPr>
        <w:pStyle w:val="16"/>
        <w:tabs>
          <w:tab w:val="right" w:leader="dot" w:pos="8306"/>
        </w:tabs>
      </w:pPr>
      <w:r>
        <w:fldChar w:fldCharType="begin"/>
      </w:r>
      <w:r>
        <w:instrText xml:space="preserve"> HYPERLINK \l "_Toc20447" </w:instrText>
      </w:r>
      <w:r>
        <w:fldChar w:fldCharType="separate"/>
      </w:r>
      <w:r>
        <w:rPr>
          <w:rFonts w:hint="eastAsia" w:asciiTheme="minorEastAsia" w:hAnsiTheme="minorEastAsia" w:eastAsiaTheme="minorEastAsia"/>
        </w:rPr>
        <w:t>七、诚信履约承诺函</w:t>
      </w:r>
      <w:r>
        <w:tab/>
      </w:r>
      <w:r>
        <w:fldChar w:fldCharType="begin"/>
      </w:r>
      <w:r>
        <w:instrText xml:space="preserve"> PAGEREF _Toc20447 \h </w:instrText>
      </w:r>
      <w:r>
        <w:fldChar w:fldCharType="separate"/>
      </w:r>
      <w:r>
        <w:t>54</w:t>
      </w:r>
      <w:r>
        <w:fldChar w:fldCharType="end"/>
      </w:r>
      <w:r>
        <w:fldChar w:fldCharType="end"/>
      </w:r>
    </w:p>
    <w:p>
      <w:pPr>
        <w:pStyle w:val="16"/>
        <w:tabs>
          <w:tab w:val="right" w:leader="dot" w:pos="8306"/>
        </w:tabs>
      </w:pPr>
      <w:r>
        <w:fldChar w:fldCharType="begin"/>
      </w:r>
      <w:r>
        <w:instrText xml:space="preserve"> HYPERLINK \l "_Toc442" </w:instrText>
      </w:r>
      <w:r>
        <w:fldChar w:fldCharType="separate"/>
      </w:r>
      <w:r>
        <w:rPr>
          <w:rFonts w:hint="eastAsia" w:asciiTheme="minorEastAsia" w:hAnsiTheme="minorEastAsia" w:eastAsiaTheme="minorEastAsia"/>
        </w:rPr>
        <w:t>八、征集文件规定的其他材料</w:t>
      </w:r>
      <w:r>
        <w:tab/>
      </w:r>
      <w:r>
        <w:fldChar w:fldCharType="begin"/>
      </w:r>
      <w:r>
        <w:instrText xml:space="preserve"> PAGEREF _Toc442 \h </w:instrText>
      </w:r>
      <w:r>
        <w:fldChar w:fldCharType="separate"/>
      </w:r>
      <w:r>
        <w:t>55</w:t>
      </w:r>
      <w:r>
        <w:fldChar w:fldCharType="end"/>
      </w:r>
      <w:r>
        <w:fldChar w:fldCharType="end"/>
      </w:r>
    </w:p>
    <w:p>
      <w:pPr>
        <w:pStyle w:val="16"/>
        <w:tabs>
          <w:tab w:val="right" w:leader="dot" w:pos="8306"/>
        </w:tabs>
      </w:pPr>
      <w:r>
        <w:fldChar w:fldCharType="begin"/>
      </w:r>
      <w:r>
        <w:instrText xml:space="preserve"> HYPERLINK \l "_Toc11600" </w:instrText>
      </w:r>
      <w:r>
        <w:fldChar w:fldCharType="separate"/>
      </w:r>
      <w:r>
        <w:rPr>
          <w:rFonts w:hint="eastAsia" w:asciiTheme="minorEastAsia" w:hAnsiTheme="minorEastAsia" w:eastAsiaTheme="minorEastAsia"/>
        </w:rPr>
        <w:t>九、中小企业等声明函</w:t>
      </w:r>
      <w:r>
        <w:tab/>
      </w:r>
      <w:r>
        <w:fldChar w:fldCharType="begin"/>
      </w:r>
      <w:r>
        <w:instrText xml:space="preserve"> PAGEREF _Toc11600 \h </w:instrText>
      </w:r>
      <w:r>
        <w:fldChar w:fldCharType="separate"/>
      </w:r>
      <w:r>
        <w:t>56</w:t>
      </w:r>
      <w:r>
        <w:fldChar w:fldCharType="end"/>
      </w:r>
      <w:r>
        <w:fldChar w:fldCharType="end"/>
      </w:r>
    </w:p>
    <w:p>
      <w:pPr>
        <w:pStyle w:val="16"/>
        <w:tabs>
          <w:tab w:val="right" w:leader="dot" w:pos="8306"/>
        </w:tabs>
      </w:pPr>
      <w:r>
        <w:fldChar w:fldCharType="begin"/>
      </w:r>
      <w:r>
        <w:instrText xml:space="preserve"> HYPERLINK \l "_Toc13135" </w:instrText>
      </w:r>
      <w:r>
        <w:fldChar w:fldCharType="separate"/>
      </w:r>
      <w:r>
        <w:rPr>
          <w:rFonts w:hint="eastAsia" w:asciiTheme="minorEastAsia" w:hAnsiTheme="minorEastAsia" w:eastAsiaTheme="minorEastAsia"/>
        </w:rPr>
        <w:t>十、三首产品声明函</w:t>
      </w:r>
      <w:r>
        <w:tab/>
      </w:r>
      <w:r>
        <w:fldChar w:fldCharType="begin"/>
      </w:r>
      <w:r>
        <w:instrText xml:space="preserve"> PAGEREF _Toc13135 \h </w:instrText>
      </w:r>
      <w:r>
        <w:fldChar w:fldCharType="separate"/>
      </w:r>
      <w:r>
        <w:t>60</w:t>
      </w:r>
      <w:r>
        <w:fldChar w:fldCharType="end"/>
      </w:r>
      <w:r>
        <w:fldChar w:fldCharType="end"/>
      </w:r>
    </w:p>
    <w:p>
      <w:pPr>
        <w:pStyle w:val="16"/>
        <w:tabs>
          <w:tab w:val="right" w:leader="dot" w:pos="8306"/>
        </w:tabs>
      </w:pPr>
      <w:r>
        <w:fldChar w:fldCharType="begin"/>
      </w:r>
      <w:r>
        <w:instrText xml:space="preserve"> HYPERLINK \l "_Toc25217" </w:instrText>
      </w:r>
      <w:r>
        <w:fldChar w:fldCharType="separate"/>
      </w:r>
      <w:r>
        <w:rPr>
          <w:rFonts w:hint="eastAsia" w:asciiTheme="minorEastAsia" w:hAnsiTheme="minorEastAsia" w:eastAsiaTheme="minorEastAsia"/>
        </w:rPr>
        <w:t>十一、联合体协议/分包意向协议</w:t>
      </w:r>
      <w:r>
        <w:tab/>
      </w:r>
      <w:r>
        <w:fldChar w:fldCharType="begin"/>
      </w:r>
      <w:r>
        <w:instrText xml:space="preserve"> PAGEREF _Toc25217 \h </w:instrText>
      </w:r>
      <w:r>
        <w:fldChar w:fldCharType="separate"/>
      </w:r>
      <w:r>
        <w:t>61</w:t>
      </w:r>
      <w:r>
        <w:fldChar w:fldCharType="end"/>
      </w:r>
      <w:r>
        <w:fldChar w:fldCharType="end"/>
      </w:r>
    </w:p>
    <w:p>
      <w:r>
        <w:rPr>
          <w:rFonts w:hint="eastAsia"/>
        </w:rPr>
        <w:fldChar w:fldCharType="end"/>
      </w:r>
    </w:p>
    <w:p>
      <w:pPr>
        <w:rPr>
          <w:sz w:val="28"/>
        </w:rPr>
      </w:pPr>
    </w:p>
    <w:p>
      <w:pPr>
        <w:rPr>
          <w:sz w:val="28"/>
        </w:rPr>
      </w:pPr>
    </w:p>
    <w:p>
      <w:pPr>
        <w:rPr>
          <w:sz w:val="28"/>
        </w:rPr>
      </w:pPr>
    </w:p>
    <w:p>
      <w:pPr>
        <w:rPr>
          <w:sz w:val="28"/>
        </w:rPr>
      </w:pPr>
    </w:p>
    <w:p>
      <w:pPr>
        <w:rPr>
          <w:sz w:val="28"/>
        </w:rPr>
      </w:pPr>
    </w:p>
    <w:p/>
    <w:p/>
    <w:p/>
    <w:p/>
    <w:p/>
    <w:p/>
    <w:p>
      <w:pPr>
        <w:spacing w:line="360" w:lineRule="auto"/>
        <w:outlineLvl w:val="0"/>
        <w:rPr>
          <w:rFonts w:asciiTheme="minorEastAsia" w:hAnsiTheme="minorEastAsia" w:eastAsiaTheme="minorEastAsia"/>
          <w:b/>
          <w:sz w:val="28"/>
        </w:rPr>
      </w:pPr>
      <w:bookmarkStart w:id="8" w:name="_Toc14179"/>
      <w:r>
        <w:rPr>
          <w:rFonts w:hint="eastAsia" w:asciiTheme="minorEastAsia" w:hAnsiTheme="minorEastAsia" w:eastAsiaTheme="minorEastAsia"/>
          <w:b/>
          <w:sz w:val="28"/>
        </w:rPr>
        <w:t>征集文件第一部分（专用部分）</w:t>
      </w:r>
      <w:bookmarkEnd w:id="8"/>
    </w:p>
    <w:p>
      <w:pPr>
        <w:spacing w:line="360" w:lineRule="auto"/>
        <w:jc w:val="center"/>
        <w:outlineLvl w:val="0"/>
        <w:rPr>
          <w:rFonts w:asciiTheme="minorEastAsia" w:hAnsiTheme="minorEastAsia" w:eastAsiaTheme="minorEastAsia"/>
          <w:b/>
          <w:sz w:val="28"/>
        </w:rPr>
      </w:pPr>
      <w:bookmarkStart w:id="9" w:name="_Toc4728"/>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征集</w:t>
      </w:r>
      <w:r>
        <w:rPr>
          <w:rFonts w:asciiTheme="minorEastAsia" w:hAnsiTheme="minorEastAsia" w:eastAsiaTheme="minorEastAsia"/>
          <w:b/>
          <w:sz w:val="28"/>
        </w:rPr>
        <w:t>邀请</w:t>
      </w:r>
      <w:bookmarkEnd w:id="7"/>
      <w:bookmarkEnd w:id="9"/>
    </w:p>
    <w:p>
      <w:pPr>
        <w:rPr>
          <w:rFonts w:asciiTheme="minorEastAsia" w:hAnsiTheme="minorEastAsia" w:eastAsiaTheme="minorEastAsia"/>
          <w:sz w:val="28"/>
        </w:rPr>
      </w:pPr>
    </w:p>
    <w:p>
      <w:pPr>
        <w:rPr>
          <w:rFonts w:asciiTheme="minorEastAsia" w:hAnsiTheme="minorEastAsia" w:eastAsiaTheme="minorEastAsia"/>
          <w:sz w:val="28"/>
        </w:rPr>
      </w:pPr>
      <w:r>
        <w:rPr>
          <w:rFonts w:hint="eastAsia" w:asciiTheme="minorEastAsia" w:hAnsiTheme="minorEastAsia" w:eastAsiaTheme="minorEastAsia"/>
          <w:sz w:val="28"/>
        </w:rPr>
        <w:t>见附件（即</w:t>
      </w:r>
      <w:r>
        <w:rPr>
          <w:rFonts w:hint="eastAsia" w:asciiTheme="minorEastAsia" w:hAnsiTheme="minorEastAsia" w:eastAsiaTheme="minorEastAsia"/>
          <w:sz w:val="28"/>
          <w:lang w:val="en-US" w:eastAsia="zh-CN"/>
        </w:rPr>
        <w:t>安徽省政府采购网</w:t>
      </w:r>
      <w:r>
        <w:rPr>
          <w:rFonts w:hint="eastAsia" w:asciiTheme="minorEastAsia" w:hAnsiTheme="minorEastAsia" w:eastAsiaTheme="minorEastAsia"/>
          <w:sz w:val="28"/>
        </w:rPr>
        <w:t>发布的本项目征集公告）</w:t>
      </w:r>
      <w:r>
        <w:rPr>
          <w:rFonts w:asciiTheme="minorEastAsia" w:hAnsiTheme="minorEastAsia" w:eastAsiaTheme="minorEastAsia"/>
          <w:sz w:val="28"/>
        </w:rPr>
        <w:br w:type="page"/>
      </w:r>
    </w:p>
    <w:p>
      <w:pPr>
        <w:jc w:val="center"/>
        <w:outlineLvl w:val="0"/>
        <w:rPr>
          <w:rFonts w:asciiTheme="minorEastAsia" w:hAnsiTheme="minorEastAsia" w:eastAsiaTheme="minorEastAsia"/>
          <w:b/>
          <w:sz w:val="28"/>
        </w:rPr>
      </w:pPr>
      <w:bookmarkStart w:id="10" w:name="_Toc322"/>
      <w:r>
        <w:rPr>
          <w:rFonts w:hint="eastAsia" w:asciiTheme="minorEastAsia" w:hAnsiTheme="minorEastAsia" w:eastAsiaTheme="minorEastAsia"/>
          <w:b/>
          <w:sz w:val="28"/>
        </w:rPr>
        <w:t>第二章  供应商须知前附表</w:t>
      </w:r>
      <w:bookmarkEnd w:id="10"/>
    </w:p>
    <w:tbl>
      <w:tblPr>
        <w:tblStyle w:val="17"/>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978"/>
        <w:gridCol w:w="6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26"/>
              <w:widowControl w:val="0"/>
              <w:spacing w:before="0" w:beforeAutospacing="0" w:after="0" w:afterAutospacing="0"/>
              <w:rPr>
                <w:rFonts w:hint="eastAsia" w:ascii="宋体" w:hAnsi="宋体" w:eastAsia="宋体" w:cs="宋体"/>
                <w:bCs w:val="0"/>
                <w:kern w:val="2"/>
                <w:sz w:val="24"/>
                <w:szCs w:val="24"/>
              </w:rPr>
            </w:pPr>
            <w:r>
              <w:rPr>
                <w:rFonts w:hint="eastAsia" w:ascii="宋体" w:hAnsi="宋体" w:eastAsia="宋体" w:cs="宋体"/>
                <w:bCs w:val="0"/>
                <w:kern w:val="2"/>
                <w:sz w:val="24"/>
                <w:szCs w:val="24"/>
              </w:rPr>
              <w:t>序号</w:t>
            </w:r>
          </w:p>
        </w:tc>
        <w:tc>
          <w:tcPr>
            <w:tcW w:w="1100" w:type="pct"/>
            <w:vAlign w:val="center"/>
          </w:tcPr>
          <w:p>
            <w:pPr>
              <w:pStyle w:val="26"/>
              <w:widowControl w:val="0"/>
              <w:spacing w:before="0" w:beforeAutospacing="0" w:after="0" w:afterAutospacing="0"/>
              <w:rPr>
                <w:rFonts w:hint="eastAsia" w:ascii="宋体" w:hAnsi="宋体" w:eastAsia="宋体" w:cs="宋体"/>
                <w:bCs w:val="0"/>
                <w:kern w:val="2"/>
                <w:sz w:val="24"/>
                <w:szCs w:val="24"/>
              </w:rPr>
            </w:pPr>
            <w:r>
              <w:rPr>
                <w:rFonts w:hint="eastAsia" w:ascii="宋体" w:hAnsi="宋体" w:eastAsia="宋体" w:cs="宋体"/>
                <w:bCs w:val="0"/>
                <w:kern w:val="2"/>
                <w:sz w:val="24"/>
                <w:szCs w:val="24"/>
              </w:rPr>
              <w:t>内   容</w:t>
            </w:r>
          </w:p>
        </w:tc>
        <w:tc>
          <w:tcPr>
            <w:tcW w:w="3487" w:type="pct"/>
            <w:vAlign w:val="center"/>
          </w:tcPr>
          <w:p>
            <w:pPr>
              <w:pStyle w:val="26"/>
              <w:widowControl w:val="0"/>
              <w:spacing w:before="0" w:beforeAutospacing="0" w:after="0" w:afterAutospacing="0"/>
              <w:rPr>
                <w:rFonts w:hint="eastAsia" w:ascii="宋体" w:hAnsi="宋体" w:eastAsia="宋体" w:cs="宋体"/>
                <w:bCs w:val="0"/>
                <w:kern w:val="2"/>
                <w:sz w:val="24"/>
                <w:szCs w:val="24"/>
              </w:rPr>
            </w:pPr>
            <w:r>
              <w:rPr>
                <w:rFonts w:hint="eastAsia" w:ascii="宋体" w:hAnsi="宋体" w:eastAsia="宋体" w:cs="宋体"/>
                <w:bCs w:val="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1100"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项目名称</w:t>
            </w:r>
          </w:p>
        </w:tc>
        <w:tc>
          <w:tcPr>
            <w:tcW w:w="3487"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详见框架协议征集公告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w:t>
            </w:r>
          </w:p>
        </w:tc>
        <w:tc>
          <w:tcPr>
            <w:tcW w:w="1100"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项目编号</w:t>
            </w:r>
          </w:p>
        </w:tc>
        <w:tc>
          <w:tcPr>
            <w:tcW w:w="3487"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详见框架协议征集公告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w:t>
            </w:r>
          </w:p>
        </w:tc>
        <w:tc>
          <w:tcPr>
            <w:tcW w:w="1100"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征集人</w:t>
            </w:r>
          </w:p>
        </w:tc>
        <w:tc>
          <w:tcPr>
            <w:tcW w:w="3487"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名称、地址、联系人及联系方式：详见框架协议征集公告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w:t>
            </w:r>
          </w:p>
        </w:tc>
        <w:tc>
          <w:tcPr>
            <w:tcW w:w="1100"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采购代理机构</w:t>
            </w:r>
          </w:p>
        </w:tc>
        <w:tc>
          <w:tcPr>
            <w:tcW w:w="3487"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名称、地址、联系人及联系方式：详见框架协议征集公告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5</w:t>
            </w:r>
          </w:p>
        </w:tc>
        <w:tc>
          <w:tcPr>
            <w:tcW w:w="1100"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监督管理部门</w:t>
            </w:r>
          </w:p>
        </w:tc>
        <w:tc>
          <w:tcPr>
            <w:tcW w:w="3487" w:type="pct"/>
            <w:vAlign w:val="center"/>
          </w:tcPr>
          <w:p>
            <w:pPr>
              <w:pStyle w:val="37"/>
              <w:spacing w:line="460" w:lineRule="exact"/>
              <w:ind w:firstLine="0" w:firstLineChars="0"/>
              <w:rPr>
                <w:rFonts w:hint="eastAsia" w:ascii="宋体" w:hAnsi="宋体" w:eastAsia="宋体" w:cs="宋体"/>
                <w:sz w:val="24"/>
                <w:szCs w:val="24"/>
              </w:rPr>
            </w:pPr>
            <w:r>
              <w:rPr>
                <w:rFonts w:hint="eastAsia" w:ascii="宋体" w:hAnsi="宋体" w:eastAsia="宋体" w:cs="宋体"/>
                <w:sz w:val="24"/>
                <w:szCs w:val="24"/>
              </w:rPr>
              <w:t>名称：</w:t>
            </w:r>
            <w:permStart w:id="0" w:edGrp="everyone"/>
            <w:r>
              <w:rPr>
                <w:rFonts w:hint="eastAsia" w:ascii="宋体" w:hAnsi="宋体" w:eastAsia="宋体" w:cs="@仿宋_GB2312"/>
                <w:b w:val="0"/>
                <w:bCs w:val="0"/>
                <w:kern w:val="0"/>
                <w:sz w:val="24"/>
                <w:szCs w:val="28"/>
                <w:lang w:val="en-US" w:eastAsia="zh-CN" w:bidi="ar-SA"/>
              </w:rPr>
              <w:t>黄山市财政局（黄山市人民政府国有资产监督管理委员会）</w:t>
            </w:r>
            <w:r>
              <w:rPr>
                <w:rFonts w:hint="eastAsia" w:ascii="宋体" w:hAnsi="宋体" w:eastAsia="宋体" w:cs="宋体"/>
                <w:sz w:val="24"/>
                <w:szCs w:val="24"/>
              </w:rPr>
              <w:t xml:space="preserve">  </w:t>
            </w:r>
            <w:permEnd w:id="0"/>
            <w:r>
              <w:rPr>
                <w:rFonts w:hint="eastAsia" w:ascii="宋体" w:hAnsi="宋体" w:eastAsia="宋体" w:cs="宋体"/>
                <w:sz w:val="24"/>
                <w:szCs w:val="24"/>
              </w:rPr>
              <w:t xml:space="preserve"> </w:t>
            </w:r>
          </w:p>
          <w:p>
            <w:pPr>
              <w:pStyle w:val="37"/>
              <w:spacing w:line="460" w:lineRule="exact"/>
              <w:ind w:firstLine="0" w:firstLineChars="0"/>
              <w:rPr>
                <w:rFonts w:hint="eastAsia" w:ascii="宋体" w:hAnsi="宋体" w:eastAsia="宋体" w:cs="宋体"/>
                <w:sz w:val="24"/>
                <w:szCs w:val="24"/>
              </w:rPr>
            </w:pPr>
            <w:r>
              <w:rPr>
                <w:rFonts w:hint="eastAsia" w:ascii="宋体" w:hAnsi="宋体" w:eastAsia="宋体" w:cs="宋体"/>
                <w:sz w:val="24"/>
                <w:szCs w:val="24"/>
              </w:rPr>
              <w:t>联系方式：</w:t>
            </w:r>
            <w:permStart w:id="1" w:edGrp="everyone"/>
            <w:r>
              <w:rPr>
                <w:rFonts w:hint="eastAsia" w:ascii="宋体" w:hAnsi="宋体" w:eastAsia="宋体" w:cs="宋体"/>
                <w:sz w:val="24"/>
                <w:szCs w:val="24"/>
              </w:rPr>
              <w:t xml:space="preserve">0559-2355179 </w:t>
            </w:r>
            <w:perm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6</w:t>
            </w:r>
          </w:p>
        </w:tc>
        <w:tc>
          <w:tcPr>
            <w:tcW w:w="1100"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交易平台</w:t>
            </w:r>
          </w:p>
        </w:tc>
        <w:tc>
          <w:tcPr>
            <w:tcW w:w="3487" w:type="pct"/>
            <w:vAlign w:val="center"/>
          </w:tcPr>
          <w:p>
            <w:pPr>
              <w:pStyle w:val="37"/>
              <w:spacing w:line="42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徽彩云平台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7</w:t>
            </w:r>
          </w:p>
        </w:tc>
        <w:tc>
          <w:tcPr>
            <w:tcW w:w="1100"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项目类别</w:t>
            </w:r>
          </w:p>
        </w:tc>
        <w:tc>
          <w:tcPr>
            <w:tcW w:w="3487" w:type="pct"/>
            <w:vAlign w:val="center"/>
          </w:tcPr>
          <w:p>
            <w:pPr>
              <w:pStyle w:val="37"/>
              <w:spacing w:line="460" w:lineRule="exact"/>
              <w:ind w:firstLine="0" w:firstLineChars="0"/>
              <w:rPr>
                <w:rFonts w:hint="eastAsia" w:ascii="宋体" w:hAnsi="宋体" w:eastAsia="宋体" w:cs="宋体"/>
                <w:sz w:val="24"/>
                <w:szCs w:val="24"/>
              </w:rPr>
            </w:pPr>
            <w:permStart w:id="2" w:edGrp="everyone"/>
            <w:r>
              <w:rPr>
                <w:rFonts w:hint="eastAsia" w:ascii="宋体" w:hAnsi="宋体" w:eastAsia="宋体" w:cs="宋体"/>
                <w:sz w:val="24"/>
                <w:szCs w:val="24"/>
              </w:rPr>
              <w:t xml:space="preserve">□货物类     </w:t>
            </w:r>
            <w:r>
              <w:rPr>
                <w:rFonts w:hint="eastAsia" w:ascii="宋体" w:hAnsi="宋体" w:eastAsia="宋体" w:cs="宋体"/>
                <w:sz w:val="24"/>
                <w:szCs w:val="24"/>
                <w:lang w:eastAsia="zh-CN"/>
              </w:rPr>
              <w:t>☑</w:t>
            </w:r>
            <w:r>
              <w:rPr>
                <w:rFonts w:hint="eastAsia" w:ascii="宋体" w:hAnsi="宋体" w:eastAsia="宋体" w:cs="宋体"/>
                <w:sz w:val="24"/>
                <w:szCs w:val="24"/>
              </w:rPr>
              <w:t xml:space="preserve">服务类 </w:t>
            </w:r>
            <w:perm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8</w:t>
            </w:r>
          </w:p>
        </w:tc>
        <w:tc>
          <w:tcPr>
            <w:tcW w:w="1100" w:type="pct"/>
            <w:vAlign w:val="center"/>
          </w:tcPr>
          <w:p>
            <w:pPr>
              <w:pStyle w:val="26"/>
              <w:widowControl w:val="0"/>
              <w:spacing w:before="0" w:beforeAutospacing="0" w:after="0" w:afterAutospacing="0"/>
              <w:jc w:val="left"/>
              <w:rPr>
                <w:rStyle w:val="32"/>
                <w:rFonts w:hint="eastAsia" w:ascii="宋体" w:hAnsi="宋体" w:eastAsia="宋体" w:cs="宋体"/>
                <w:kern w:val="2"/>
                <w:sz w:val="24"/>
                <w:szCs w:val="24"/>
              </w:rPr>
            </w:pPr>
            <w:r>
              <w:rPr>
                <w:rStyle w:val="32"/>
                <w:rFonts w:hint="eastAsia" w:ascii="宋体" w:hAnsi="宋体" w:eastAsia="宋体" w:cs="宋体"/>
                <w:b w:val="0"/>
                <w:bCs w:val="0"/>
                <w:kern w:val="2"/>
                <w:sz w:val="24"/>
                <w:szCs w:val="24"/>
              </w:rPr>
              <w:t>供应商的资格要求</w:t>
            </w:r>
          </w:p>
        </w:tc>
        <w:tc>
          <w:tcPr>
            <w:tcW w:w="3487" w:type="pct"/>
            <w:vAlign w:val="center"/>
          </w:tcPr>
          <w:p>
            <w:pPr>
              <w:spacing w:line="420" w:lineRule="exact"/>
              <w:rPr>
                <w:rStyle w:val="32"/>
                <w:rFonts w:hint="eastAsia" w:ascii="宋体" w:hAnsi="宋体" w:eastAsia="宋体" w:cs="宋体"/>
                <w:sz w:val="24"/>
                <w:szCs w:val="24"/>
              </w:rPr>
            </w:pPr>
            <w:r>
              <w:rPr>
                <w:rStyle w:val="32"/>
                <w:rFonts w:hint="eastAsia" w:ascii="宋体" w:hAnsi="宋体" w:eastAsia="宋体" w:cs="宋体"/>
                <w:sz w:val="24"/>
                <w:szCs w:val="24"/>
              </w:rPr>
              <w:t>1、满足《中华人民共和国政府采购法》第二十二条规定。</w:t>
            </w:r>
          </w:p>
          <w:p>
            <w:pPr>
              <w:spacing w:line="420" w:lineRule="exact"/>
              <w:rPr>
                <w:rStyle w:val="32"/>
                <w:rFonts w:hint="eastAsia" w:ascii="宋体" w:hAnsi="宋体" w:eastAsia="宋体" w:cs="宋体"/>
                <w:sz w:val="24"/>
                <w:szCs w:val="24"/>
              </w:rPr>
            </w:pPr>
            <w:r>
              <w:rPr>
                <w:rStyle w:val="32"/>
                <w:rFonts w:hint="eastAsia" w:ascii="宋体" w:hAnsi="宋体" w:eastAsia="宋体" w:cs="宋体"/>
                <w:sz w:val="24"/>
                <w:szCs w:val="24"/>
              </w:rPr>
              <w:t>2、落实政府采购政策需满足的资格要求：</w:t>
            </w:r>
          </w:p>
          <w:p>
            <w:pPr>
              <w:spacing w:line="420" w:lineRule="exact"/>
              <w:rPr>
                <w:rStyle w:val="32"/>
                <w:rFonts w:hint="eastAsia" w:ascii="宋体" w:hAnsi="宋体" w:eastAsia="宋体" w:cs="宋体"/>
                <w:sz w:val="24"/>
                <w:szCs w:val="24"/>
              </w:rPr>
            </w:pPr>
            <w:permStart w:id="3" w:edGrp="everyone"/>
            <w:r>
              <w:rPr>
                <w:rStyle w:val="32"/>
                <w:rFonts w:hint="eastAsia" w:ascii="宋体" w:hAnsi="宋体" w:eastAsia="宋体" w:cs="宋体"/>
                <w:sz w:val="24"/>
                <w:szCs w:val="24"/>
              </w:rPr>
              <w:t>本项目符合财政部、工业和信息化部制定的《政府采购促进中小企业发展管理办法》第六条第(</w:t>
            </w:r>
            <w:r>
              <w:rPr>
                <w:rStyle w:val="32"/>
                <w:rFonts w:hint="default"/>
              </w:rPr>
              <w:t>四</w:t>
            </w:r>
            <w:r>
              <w:rPr>
                <w:rStyle w:val="32"/>
                <w:rFonts w:hint="eastAsia" w:ascii="宋体" w:hAnsi="宋体" w:eastAsia="宋体" w:cs="宋体"/>
                <w:sz w:val="24"/>
                <w:szCs w:val="24"/>
              </w:rPr>
              <w:t>)款之规定，为非专门面向中小企业采购项目且不面向中小企业预留采购份额。具体原因如下：</w:t>
            </w:r>
            <w:r>
              <w:rPr>
                <w:rStyle w:val="32"/>
                <w:rFonts w:hint="default" w:ascii="宋体" w:hAnsi="宋体" w:eastAsia="宋体" w:cs="宋体"/>
                <w:sz w:val="24"/>
                <w:szCs w:val="24"/>
              </w:rPr>
              <w:t>本项目为框架协议项目</w:t>
            </w:r>
            <w:r>
              <w:rPr>
                <w:rStyle w:val="32"/>
                <w:rFonts w:hint="eastAsia" w:ascii="宋体" w:hAnsi="宋体" w:eastAsia="宋体" w:cs="宋体"/>
                <w:sz w:val="24"/>
                <w:szCs w:val="24"/>
              </w:rPr>
              <w:t>。如对此项内容有疑问，可通过本项目公告规定方式进行质疑。</w:t>
            </w:r>
          </w:p>
          <w:permEnd w:id="3"/>
          <w:p>
            <w:pPr>
              <w:spacing w:line="420" w:lineRule="exact"/>
              <w:rPr>
                <w:rStyle w:val="32"/>
                <w:rFonts w:hint="eastAsia" w:ascii="宋体" w:hAnsi="宋体" w:eastAsia="宋体" w:cs="宋体"/>
                <w:sz w:val="24"/>
                <w:szCs w:val="24"/>
              </w:rPr>
            </w:pPr>
            <w:r>
              <w:rPr>
                <w:rStyle w:val="32"/>
                <w:rFonts w:hint="eastAsia" w:ascii="宋体" w:hAnsi="宋体" w:eastAsia="宋体" w:cs="宋体"/>
                <w:sz w:val="24"/>
                <w:szCs w:val="24"/>
              </w:rPr>
              <w:t>详见征集文件供应商须知前附表第29条。</w:t>
            </w:r>
          </w:p>
          <w:p>
            <w:pPr>
              <w:spacing w:line="276" w:lineRule="auto"/>
              <w:ind w:firstLine="480" w:firstLineChars="200"/>
              <w:rPr>
                <w:rStyle w:val="32"/>
                <w:rFonts w:hint="eastAsia" w:ascii="宋体" w:hAnsi="宋体" w:eastAsia="宋体" w:cs="宋体"/>
                <w:sz w:val="24"/>
                <w:szCs w:val="24"/>
              </w:rPr>
            </w:pPr>
            <w:r>
              <w:rPr>
                <w:rStyle w:val="32"/>
                <w:rFonts w:hint="eastAsia" w:ascii="宋体" w:hAnsi="宋体" w:eastAsia="宋体" w:cs="宋体"/>
                <w:sz w:val="24"/>
                <w:szCs w:val="24"/>
              </w:rPr>
              <w:t>3.本项目的特定资格要求：</w:t>
            </w:r>
          </w:p>
          <w:p>
            <w:pPr>
              <w:spacing w:line="276" w:lineRule="auto"/>
              <w:ind w:firstLine="480" w:firstLineChars="200"/>
              <w:rPr>
                <w:rStyle w:val="32"/>
                <w:rFonts w:hint="eastAsia" w:ascii="宋体" w:hAnsi="宋体" w:eastAsia="宋体" w:cs="宋体"/>
                <w:sz w:val="24"/>
                <w:szCs w:val="24"/>
              </w:rPr>
            </w:pPr>
            <w:r>
              <w:rPr>
                <w:rStyle w:val="32"/>
                <w:rFonts w:hint="eastAsia" w:ascii="宋体" w:hAnsi="宋体" w:eastAsia="宋体" w:cs="宋体"/>
                <w:sz w:val="24"/>
                <w:szCs w:val="24"/>
              </w:rPr>
              <w:t xml:space="preserve">（1）供应商（含不具有独立法人资格的分公司、不含具备独立法人资格的子公司）存在以下不良信用记录情形之一,不得推荐为入围候选人，不得确定为入围供应商: </w:t>
            </w:r>
          </w:p>
          <w:p>
            <w:pPr>
              <w:pStyle w:val="37"/>
              <w:spacing w:line="276" w:lineRule="auto"/>
              <w:ind w:firstLine="440"/>
              <w:rPr>
                <w:rStyle w:val="32"/>
                <w:rFonts w:hint="eastAsia" w:ascii="宋体" w:hAnsi="宋体" w:eastAsia="宋体" w:cs="宋体"/>
                <w:sz w:val="24"/>
                <w:szCs w:val="24"/>
              </w:rPr>
            </w:pPr>
            <w:r>
              <w:rPr>
                <w:rStyle w:val="32"/>
                <w:rFonts w:hint="eastAsia" w:ascii="宋体" w:hAnsi="宋体" w:eastAsia="宋体" w:cs="宋体"/>
                <w:sz w:val="24"/>
                <w:szCs w:val="24"/>
              </w:rPr>
              <w:t>①供应商被人民法院列入失信被执行人的；</w:t>
            </w:r>
          </w:p>
          <w:p>
            <w:pPr>
              <w:pStyle w:val="37"/>
              <w:spacing w:line="276" w:lineRule="auto"/>
              <w:ind w:firstLine="440"/>
              <w:rPr>
                <w:rStyle w:val="32"/>
                <w:rFonts w:hint="eastAsia" w:ascii="宋体" w:hAnsi="宋体" w:eastAsia="宋体" w:cs="宋体"/>
                <w:sz w:val="24"/>
                <w:szCs w:val="24"/>
              </w:rPr>
            </w:pPr>
            <w:r>
              <w:rPr>
                <w:rStyle w:val="32"/>
                <w:rFonts w:hint="eastAsia" w:ascii="宋体" w:hAnsi="宋体" w:eastAsia="宋体" w:cs="宋体"/>
                <w:sz w:val="24"/>
                <w:szCs w:val="24"/>
              </w:rPr>
              <w:t>②供应商被市场监管部门列入企业经营异常名录的；</w:t>
            </w:r>
          </w:p>
          <w:p>
            <w:pPr>
              <w:pStyle w:val="37"/>
              <w:spacing w:line="276" w:lineRule="auto"/>
              <w:ind w:firstLine="440"/>
              <w:rPr>
                <w:rStyle w:val="32"/>
                <w:rFonts w:hint="eastAsia" w:ascii="宋体" w:hAnsi="宋体" w:eastAsia="宋体" w:cs="宋体"/>
                <w:sz w:val="24"/>
                <w:szCs w:val="24"/>
              </w:rPr>
            </w:pPr>
            <w:r>
              <w:rPr>
                <w:rStyle w:val="32"/>
                <w:rFonts w:hint="eastAsia" w:ascii="宋体" w:hAnsi="宋体" w:eastAsia="宋体" w:cs="宋体"/>
                <w:sz w:val="24"/>
                <w:szCs w:val="24"/>
              </w:rPr>
              <w:t>③供应商被税务部门列入重大税收违法案件当事人名单的；</w:t>
            </w:r>
          </w:p>
          <w:p>
            <w:pPr>
              <w:pStyle w:val="37"/>
              <w:spacing w:line="276" w:lineRule="auto"/>
              <w:ind w:firstLine="440"/>
              <w:rPr>
                <w:rStyle w:val="32"/>
                <w:rFonts w:hint="eastAsia" w:ascii="宋体" w:hAnsi="宋体" w:eastAsia="宋体" w:cs="宋体"/>
                <w:sz w:val="24"/>
                <w:szCs w:val="24"/>
              </w:rPr>
            </w:pPr>
            <w:r>
              <w:rPr>
                <w:rStyle w:val="32"/>
                <w:rFonts w:hint="eastAsia" w:ascii="宋体" w:hAnsi="宋体" w:eastAsia="宋体" w:cs="宋体"/>
                <w:sz w:val="24"/>
                <w:szCs w:val="24"/>
              </w:rPr>
              <w:t>④供应商被政府采购监管部门列入政府采购严重违法失信行为记录名单的。</w:t>
            </w:r>
          </w:p>
          <w:p>
            <w:pPr>
              <w:pStyle w:val="37"/>
              <w:spacing w:line="276" w:lineRule="auto"/>
              <w:ind w:firstLine="440"/>
              <w:rPr>
                <w:rStyle w:val="32"/>
                <w:rFonts w:hint="eastAsia" w:ascii="宋体" w:hAnsi="宋体" w:eastAsia="宋体" w:cs="宋体"/>
                <w:sz w:val="24"/>
                <w:szCs w:val="24"/>
              </w:rPr>
            </w:pPr>
            <w:r>
              <w:rPr>
                <w:rStyle w:val="32"/>
                <w:rFonts w:hint="eastAsia" w:ascii="宋体" w:hAnsi="宋体" w:eastAsia="宋体" w:cs="宋体"/>
                <w:sz w:val="24"/>
                <w:szCs w:val="24"/>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入围候选人前由代理机构进行查询并将结果反馈至评标委员会。</w:t>
            </w:r>
          </w:p>
          <w:p>
            <w:pPr>
              <w:pStyle w:val="37"/>
              <w:spacing w:line="276" w:lineRule="auto"/>
              <w:ind w:firstLine="440"/>
              <w:rPr>
                <w:rStyle w:val="32"/>
                <w:rFonts w:hint="eastAsia" w:ascii="宋体" w:hAnsi="宋体" w:eastAsia="宋体" w:cs="宋体"/>
                <w:sz w:val="24"/>
                <w:szCs w:val="24"/>
              </w:rPr>
            </w:pPr>
            <w:r>
              <w:rPr>
                <w:rStyle w:val="32"/>
                <w:rFonts w:hint="eastAsia" w:ascii="宋体" w:hAnsi="宋体" w:eastAsia="宋体" w:cs="宋体"/>
                <w:sz w:val="24"/>
                <w:szCs w:val="24"/>
              </w:rPr>
              <w:t>（2）按照征集文件规定的格式自行出具《供应商资格信用承诺函》和《供应商诚信履约承诺函》。</w:t>
            </w:r>
          </w:p>
          <w:p>
            <w:pPr>
              <w:spacing w:line="276" w:lineRule="auto"/>
              <w:ind w:firstLine="480" w:firstLineChars="200"/>
              <w:rPr>
                <w:rStyle w:val="32"/>
                <w:rFonts w:hint="eastAsia" w:ascii="宋体" w:hAnsi="宋体" w:eastAsia="宋体" w:cs="宋体"/>
                <w:sz w:val="24"/>
                <w:szCs w:val="24"/>
              </w:rPr>
            </w:pPr>
            <w:r>
              <w:rPr>
                <w:rStyle w:val="32"/>
                <w:rFonts w:hint="eastAsia" w:ascii="宋体" w:hAnsi="宋体" w:eastAsia="宋体" w:cs="宋体"/>
                <w:sz w:val="24"/>
                <w:szCs w:val="24"/>
              </w:rPr>
              <w:t xml:space="preserve">（3）本项目不接受联合体参与响应。                            </w:t>
            </w:r>
          </w:p>
          <w:p>
            <w:pPr>
              <w:spacing w:line="276" w:lineRule="auto"/>
              <w:ind w:firstLine="480" w:firstLineChars="200"/>
              <w:rPr>
                <w:rStyle w:val="32"/>
                <w:rFonts w:hint="eastAsia" w:ascii="宋体" w:hAnsi="宋体" w:eastAsia="宋体" w:cs="宋体"/>
                <w:sz w:val="24"/>
                <w:szCs w:val="24"/>
              </w:rPr>
            </w:pPr>
            <w:r>
              <w:rPr>
                <w:rStyle w:val="32"/>
                <w:rFonts w:hint="eastAsia" w:ascii="宋体" w:hAnsi="宋体" w:eastAsia="宋体" w:cs="宋体"/>
                <w:sz w:val="24"/>
                <w:szCs w:val="24"/>
              </w:rPr>
              <w:t>（4）其他：</w:t>
            </w:r>
            <w:r>
              <w:rPr>
                <w:rStyle w:val="32"/>
                <w:rFonts w:hint="eastAsia" w:ascii="宋体" w:hAnsi="宋体" w:eastAsia="宋体" w:cs="宋体"/>
                <w:color w:val="FF0000"/>
                <w:sz w:val="24"/>
                <w:szCs w:val="24"/>
              </w:rPr>
              <w:t>供应商须具有交通运输主管部门颁发的公路水运工程质量检测机构公路工程甲级资质（或在有效期内的公路水运工程试验检测机构公路工程综合甲级资质）、交通工程专项资质及桥梁隧道工程专项资质</w:t>
            </w:r>
            <w:r>
              <w:rPr>
                <w:rStyle w:val="32"/>
                <w:rFonts w:hint="eastAsia"/>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9</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b w:val="0"/>
                <w:bCs/>
                <w:sz w:val="24"/>
                <w:szCs w:val="24"/>
              </w:rPr>
              <w:t>货物</w:t>
            </w:r>
            <w:r>
              <w:rPr>
                <w:rFonts w:hint="eastAsia" w:ascii="宋体" w:hAnsi="宋体" w:eastAsia="宋体" w:cs="宋体"/>
                <w:sz w:val="24"/>
                <w:szCs w:val="24"/>
              </w:rPr>
              <w:t>进口产品要求</w:t>
            </w:r>
          </w:p>
        </w:tc>
        <w:tc>
          <w:tcPr>
            <w:tcW w:w="3487" w:type="pct"/>
            <w:vAlign w:val="center"/>
          </w:tcPr>
          <w:p>
            <w:pPr>
              <w:pStyle w:val="37"/>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10</w:t>
            </w:r>
          </w:p>
        </w:tc>
        <w:tc>
          <w:tcPr>
            <w:tcW w:w="1100"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sz w:val="24"/>
                <w:szCs w:val="24"/>
              </w:rPr>
              <w:t>评审方法</w:t>
            </w:r>
          </w:p>
        </w:tc>
        <w:tc>
          <w:tcPr>
            <w:tcW w:w="3487" w:type="pct"/>
            <w:vAlign w:val="center"/>
          </w:tcPr>
          <w:p>
            <w:pPr>
              <w:pStyle w:val="26"/>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rPr>
              <w:t>价格优先法</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u w:val="single"/>
              </w:rPr>
              <w:t>质量优先</w:t>
            </w:r>
            <w:r>
              <w:rPr>
                <w:rFonts w:hint="eastAsia" w:ascii="宋体" w:hAnsi="宋体" w:eastAsia="宋体" w:cs="宋体"/>
                <w:b w:val="0"/>
                <w:sz w:val="24"/>
                <w:szCs w:val="24"/>
                <w:u w:val="singl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11</w:t>
            </w:r>
          </w:p>
        </w:tc>
        <w:tc>
          <w:tcPr>
            <w:tcW w:w="1100" w:type="pct"/>
            <w:vAlign w:val="center"/>
          </w:tcPr>
          <w:p>
            <w:pPr>
              <w:pStyle w:val="26"/>
              <w:widowControl w:val="0"/>
              <w:spacing w:before="0" w:beforeAutospacing="0" w:after="0" w:afterAutospacing="0"/>
              <w:jc w:val="left"/>
              <w:rPr>
                <w:rFonts w:hint="eastAsia" w:ascii="宋体" w:hAnsi="宋体" w:eastAsia="宋体" w:cs="宋体"/>
                <w:b w:val="0"/>
                <w:sz w:val="24"/>
                <w:szCs w:val="24"/>
              </w:rPr>
            </w:pPr>
            <w:r>
              <w:rPr>
                <w:rFonts w:hint="eastAsia" w:ascii="宋体" w:hAnsi="宋体" w:eastAsia="宋体" w:cs="宋体"/>
                <w:b w:val="0"/>
                <w:sz w:val="24"/>
                <w:szCs w:val="24"/>
              </w:rPr>
              <w:t>资格审查人</w:t>
            </w:r>
          </w:p>
        </w:tc>
        <w:tc>
          <w:tcPr>
            <w:tcW w:w="3487" w:type="pct"/>
            <w:vAlign w:val="center"/>
          </w:tcPr>
          <w:p>
            <w:pPr>
              <w:pStyle w:val="26"/>
              <w:widowControl w:val="0"/>
              <w:spacing w:before="0" w:beforeAutospacing="0" w:after="0" w:afterAutospacing="0" w:line="36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□征集人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评审小组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12</w:t>
            </w:r>
          </w:p>
        </w:tc>
        <w:tc>
          <w:tcPr>
            <w:tcW w:w="1100" w:type="pct"/>
            <w:vAlign w:val="center"/>
          </w:tcPr>
          <w:p>
            <w:pPr>
              <w:pStyle w:val="26"/>
              <w:widowControl w:val="0"/>
              <w:spacing w:before="0" w:beforeAutospacing="0" w:after="0" w:afterAutospacing="0"/>
              <w:jc w:val="left"/>
              <w:rPr>
                <w:rFonts w:hint="eastAsia" w:ascii="宋体" w:hAnsi="宋体" w:eastAsia="宋体" w:cs="宋体"/>
                <w:b w:val="0"/>
                <w:sz w:val="24"/>
                <w:szCs w:val="24"/>
              </w:rPr>
            </w:pPr>
            <w:r>
              <w:rPr>
                <w:rFonts w:hint="eastAsia" w:ascii="宋体" w:hAnsi="宋体" w:eastAsia="宋体" w:cs="宋体"/>
                <w:b w:val="0"/>
                <w:sz w:val="24"/>
                <w:szCs w:val="24"/>
              </w:rPr>
              <w:t>入围供应商个数</w:t>
            </w:r>
          </w:p>
        </w:tc>
        <w:tc>
          <w:tcPr>
            <w:tcW w:w="3487" w:type="pct"/>
            <w:vAlign w:val="center"/>
          </w:tcPr>
          <w:p>
            <w:pPr>
              <w:pStyle w:val="26"/>
              <w:widowControl w:val="0"/>
              <w:spacing w:before="0" w:beforeAutospacing="0" w:after="0" w:afterAutospacing="0" w:line="36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13</w:t>
            </w:r>
          </w:p>
        </w:tc>
        <w:tc>
          <w:tcPr>
            <w:tcW w:w="1100" w:type="pct"/>
            <w:vAlign w:val="center"/>
          </w:tcPr>
          <w:p>
            <w:pPr>
              <w:pStyle w:val="37"/>
              <w:spacing w:line="360" w:lineRule="exact"/>
              <w:ind w:firstLine="0" w:firstLineChars="0"/>
              <w:jc w:val="center"/>
              <w:rPr>
                <w:rFonts w:hint="eastAsia" w:ascii="宋体" w:hAnsi="宋体" w:eastAsia="宋体" w:cs="宋体"/>
                <w:bCs/>
                <w:kern w:val="0"/>
                <w:sz w:val="24"/>
                <w:szCs w:val="24"/>
              </w:rPr>
            </w:pPr>
            <w:r>
              <w:rPr>
                <w:rFonts w:hint="eastAsia" w:ascii="宋体" w:hAnsi="宋体" w:eastAsia="宋体" w:cs="宋体"/>
                <w:bCs/>
                <w:kern w:val="0"/>
                <w:sz w:val="24"/>
                <w:szCs w:val="24"/>
              </w:rPr>
              <w:t>是否允许成交人分包履行合同</w:t>
            </w:r>
          </w:p>
        </w:tc>
        <w:tc>
          <w:tcPr>
            <w:tcW w:w="3487" w:type="pct"/>
            <w:vAlign w:val="center"/>
          </w:tcPr>
          <w:p>
            <w:pPr>
              <w:pStyle w:val="37"/>
              <w:spacing w:line="400" w:lineRule="exact"/>
              <w:ind w:firstLine="228" w:firstLineChars="95"/>
              <w:rPr>
                <w:rFonts w:hint="eastAsia" w:ascii="宋体" w:hAnsi="宋体" w:eastAsia="宋体" w:cs="宋体"/>
                <w:bCs/>
                <w:kern w:val="0"/>
                <w:sz w:val="24"/>
                <w:szCs w:val="24"/>
              </w:rPr>
            </w:pPr>
            <w:permStart w:id="4" w:edGrp="everyone"/>
            <w:r>
              <w:rPr>
                <w:rFonts w:hint="eastAsia" w:ascii="宋体" w:hAnsi="宋体" w:eastAsia="宋体" w:cs="宋体"/>
                <w:bCs/>
                <w:kern w:val="0"/>
                <w:sz w:val="24"/>
                <w:szCs w:val="24"/>
              </w:rPr>
              <w:t>□</w:t>
            </w:r>
            <w:permEnd w:id="4"/>
            <w:r>
              <w:rPr>
                <w:rFonts w:hint="eastAsia" w:ascii="宋体" w:hAnsi="宋体" w:eastAsia="宋体" w:cs="宋体"/>
                <w:bCs/>
                <w:kern w:val="0"/>
                <w:sz w:val="24"/>
                <w:szCs w:val="24"/>
              </w:rPr>
              <w:t>是，分包承担主体应当具备相应资质条件且不得再次分包。</w:t>
            </w:r>
          </w:p>
          <w:p>
            <w:pPr>
              <w:pStyle w:val="37"/>
              <w:spacing w:line="400" w:lineRule="exact"/>
              <w:ind w:firstLine="228" w:firstLineChars="95"/>
              <w:rPr>
                <w:rFonts w:hint="eastAsia" w:ascii="宋体" w:hAnsi="宋体" w:eastAsia="宋体" w:cs="宋体"/>
                <w:bCs/>
                <w:kern w:val="0"/>
                <w:sz w:val="24"/>
                <w:szCs w:val="24"/>
              </w:rPr>
            </w:pPr>
            <w:permStart w:id="5" w:edGrp="everyone"/>
            <w:r>
              <w:rPr>
                <w:rFonts w:hint="eastAsia" w:ascii="宋体" w:hAnsi="宋体" w:eastAsia="宋体" w:cs="宋体"/>
                <w:bCs/>
                <w:kern w:val="0"/>
                <w:sz w:val="24"/>
                <w:szCs w:val="24"/>
                <w:lang w:eastAsia="zh-CN"/>
              </w:rPr>
              <w:t>☑</w:t>
            </w:r>
            <w:permEnd w:id="5"/>
            <w:r>
              <w:rPr>
                <w:rFonts w:hint="eastAsia" w:ascii="宋体" w:hAnsi="宋体" w:eastAsia="宋体" w:cs="宋体"/>
                <w:bCs/>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14</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应支付的其他费用</w:t>
            </w:r>
          </w:p>
        </w:tc>
        <w:tc>
          <w:tcPr>
            <w:tcW w:w="3487" w:type="pct"/>
            <w:vAlign w:val="center"/>
          </w:tcPr>
          <w:p>
            <w:pPr>
              <w:pStyle w:val="28"/>
              <w:spacing w:line="400" w:lineRule="atLeast"/>
              <w:rPr>
                <w:rFonts w:hint="eastAsia" w:ascii="宋体" w:hAnsi="宋体" w:eastAsia="宋体" w:cs="宋体"/>
                <w:b/>
                <w:sz w:val="24"/>
                <w:szCs w:val="24"/>
              </w:rPr>
            </w:pPr>
            <w:permStart w:id="6" w:edGrp="everyone"/>
            <w:r>
              <w:rPr>
                <w:rFonts w:hint="eastAsia" w:ascii="宋体" w:hAnsi="宋体" w:eastAsia="宋体" w:cs="宋体"/>
                <w:b/>
                <w:sz w:val="24"/>
                <w:szCs w:val="24"/>
              </w:rPr>
              <w:t>以下费用无论是否在价格标中列明，均视为包含在报价中，由中标人支付，请各供应商报价时综合考虑：</w:t>
            </w:r>
            <w:permEnd w:id="6"/>
          </w:p>
          <w:p>
            <w:pPr>
              <w:pStyle w:val="28"/>
              <w:spacing w:line="400" w:lineRule="atLeast"/>
              <w:rPr>
                <w:rFonts w:hint="eastAsia" w:ascii="宋体" w:hAnsi="宋体" w:eastAsia="宋体" w:cs="宋体"/>
                <w:sz w:val="24"/>
                <w:szCs w:val="24"/>
              </w:rPr>
            </w:pPr>
            <w:r>
              <w:rPr>
                <w:rFonts w:hint="eastAsia" w:ascii="宋体" w:hAnsi="宋体" w:eastAsia="宋体" w:cs="宋体"/>
                <w:sz w:val="24"/>
                <w:szCs w:val="24"/>
              </w:rPr>
              <w:t>1、代理费。</w:t>
            </w:r>
          </w:p>
          <w:p>
            <w:pPr>
              <w:pStyle w:val="28"/>
              <w:spacing w:line="400" w:lineRule="atLeast"/>
              <w:rPr>
                <w:rFonts w:hint="eastAsia" w:ascii="宋体" w:hAnsi="宋体" w:eastAsia="宋体" w:cs="宋体"/>
                <w:sz w:val="24"/>
                <w:szCs w:val="24"/>
              </w:rPr>
            </w:pPr>
            <w:permStart w:id="7" w:edGrp="everyone"/>
            <w:r>
              <w:rPr>
                <w:rFonts w:hint="eastAsia" w:ascii="宋体" w:hAnsi="宋体" w:cs="宋体"/>
                <w:sz w:val="24"/>
                <w:szCs w:val="24"/>
                <w:lang w:eastAsia="zh-CN"/>
              </w:rPr>
              <w:t>☑</w:t>
            </w:r>
            <w:permEnd w:id="7"/>
            <w:r>
              <w:rPr>
                <w:rFonts w:hint="eastAsia" w:ascii="宋体" w:hAnsi="宋体" w:eastAsia="宋体" w:cs="宋体"/>
                <w:sz w:val="24"/>
                <w:szCs w:val="24"/>
              </w:rPr>
              <w:t>免收</w:t>
            </w:r>
          </w:p>
          <w:p>
            <w:pPr>
              <w:pStyle w:val="28"/>
              <w:spacing w:line="400" w:lineRule="atLeast"/>
              <w:rPr>
                <w:rFonts w:hint="eastAsia" w:ascii="宋体" w:hAnsi="宋体" w:eastAsia="宋体" w:cs="宋体"/>
                <w:sz w:val="24"/>
                <w:szCs w:val="24"/>
              </w:rPr>
            </w:pPr>
            <w:permStart w:id="8" w:edGrp="everyone"/>
            <w:r>
              <w:rPr>
                <w:rFonts w:hint="eastAsia" w:ascii="宋体" w:hAnsi="宋体" w:eastAsia="宋体" w:cs="宋体"/>
                <w:sz w:val="24"/>
                <w:szCs w:val="24"/>
              </w:rPr>
              <w:t>□</w:t>
            </w:r>
            <w:permEnd w:id="8"/>
            <w:r>
              <w:rPr>
                <w:rFonts w:hint="eastAsia" w:ascii="宋体" w:hAnsi="宋体" w:eastAsia="宋体" w:cs="宋体"/>
                <w:sz w:val="24"/>
                <w:szCs w:val="24"/>
              </w:rPr>
              <w:t xml:space="preserve">定额收取：人民币 </w:t>
            </w:r>
            <w:permStart w:id="9" w:edGrp="everyone"/>
            <w:r>
              <w:rPr>
                <w:rFonts w:hint="eastAsia" w:ascii="宋体" w:hAnsi="宋体" w:eastAsia="宋体" w:cs="宋体"/>
                <w:sz w:val="24"/>
                <w:szCs w:val="24"/>
              </w:rPr>
              <w:t xml:space="preserve">    </w:t>
            </w:r>
            <w:permEnd w:id="9"/>
            <w:r>
              <w:rPr>
                <w:rFonts w:hint="eastAsia" w:ascii="宋体" w:hAnsi="宋体" w:eastAsia="宋体" w:cs="宋体"/>
                <w:sz w:val="24"/>
                <w:szCs w:val="24"/>
              </w:rPr>
              <w:t>元（原则上适用项目预算100万元以下项目）</w:t>
            </w:r>
          </w:p>
          <w:p>
            <w:pPr>
              <w:pStyle w:val="28"/>
              <w:spacing w:line="400" w:lineRule="atLeast"/>
              <w:rPr>
                <w:rFonts w:hint="eastAsia" w:ascii="宋体" w:hAnsi="宋体" w:eastAsia="宋体" w:cs="宋体"/>
                <w:sz w:val="24"/>
                <w:szCs w:val="24"/>
              </w:rPr>
            </w:pPr>
            <w:permStart w:id="10" w:edGrp="everyone"/>
            <w:r>
              <w:rPr>
                <w:rFonts w:hint="eastAsia" w:ascii="宋体" w:hAnsi="宋体" w:eastAsia="宋体" w:cs="宋体"/>
                <w:sz w:val="24"/>
                <w:szCs w:val="24"/>
              </w:rPr>
              <w:t>□</w:t>
            </w:r>
            <w:permEnd w:id="10"/>
            <w:r>
              <w:rPr>
                <w:rFonts w:hint="eastAsia" w:ascii="宋体" w:hAnsi="宋体" w:eastAsia="宋体" w:cs="宋体"/>
                <w:sz w:val="24"/>
                <w:szCs w:val="24"/>
              </w:rPr>
              <w:t>按下列标准的</w:t>
            </w:r>
            <w:permStart w:id="11" w:edGrp="everyone"/>
            <w:r>
              <w:rPr>
                <w:rFonts w:hint="eastAsia" w:ascii="宋体" w:hAnsi="宋体" w:eastAsia="宋体" w:cs="宋体"/>
                <w:sz w:val="24"/>
                <w:szCs w:val="24"/>
              </w:rPr>
              <w:t xml:space="preserve">   </w:t>
            </w:r>
            <w:permEnd w:id="11"/>
            <w:r>
              <w:rPr>
                <w:rFonts w:hint="eastAsia" w:ascii="宋体" w:hAnsi="宋体" w:eastAsia="宋体" w:cs="宋体"/>
                <w:sz w:val="24"/>
                <w:szCs w:val="24"/>
              </w:rPr>
              <w:t xml:space="preserve"> %收取。中标服务费的收取采用差额定率累进计费方式，具体收费标准参照国家计委关于印发《招标代理服务费管理暂行办法》的通知（计价格[2002]1980 号）（原则上适用预算100万元以上项目）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15</w:t>
            </w:r>
          </w:p>
        </w:tc>
        <w:tc>
          <w:tcPr>
            <w:tcW w:w="1100" w:type="pct"/>
            <w:vAlign w:val="center"/>
          </w:tcPr>
          <w:p>
            <w:pPr>
              <w:pStyle w:val="37"/>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征集文件的</w:t>
            </w:r>
          </w:p>
          <w:p>
            <w:pPr>
              <w:pStyle w:val="37"/>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澄清和修改</w:t>
            </w:r>
          </w:p>
        </w:tc>
        <w:tc>
          <w:tcPr>
            <w:tcW w:w="3487" w:type="pct"/>
            <w:vAlign w:val="center"/>
          </w:tcPr>
          <w:p>
            <w:pPr>
              <w:pStyle w:val="37"/>
              <w:spacing w:line="500" w:lineRule="exact"/>
              <w:ind w:firstLine="0" w:firstLineChars="0"/>
              <w:rPr>
                <w:rFonts w:hint="eastAsia" w:ascii="宋体" w:hAnsi="宋体" w:eastAsia="宋体" w:cs="宋体"/>
                <w:sz w:val="24"/>
                <w:szCs w:val="24"/>
                <w:lang w:bidi="he-IL"/>
              </w:rPr>
            </w:pPr>
            <w:r>
              <w:rPr>
                <w:rFonts w:hint="eastAsia" w:ascii="宋体" w:hAnsi="宋体" w:eastAsia="宋体" w:cs="宋体"/>
                <w:sz w:val="24"/>
                <w:szCs w:val="24"/>
                <w:lang w:bidi="he-IL"/>
              </w:rPr>
              <w:t>详见第五章“7、</w:t>
            </w:r>
            <w:r>
              <w:rPr>
                <w:rFonts w:hint="eastAsia" w:ascii="宋体" w:hAnsi="宋体" w:eastAsia="宋体" w:cs="宋体"/>
                <w:sz w:val="24"/>
                <w:szCs w:val="24"/>
              </w:rPr>
              <w:t>征集</w:t>
            </w:r>
            <w:r>
              <w:rPr>
                <w:rFonts w:hint="eastAsia" w:ascii="宋体" w:hAnsi="宋体" w:eastAsia="宋体" w:cs="宋体"/>
                <w:sz w:val="24"/>
                <w:szCs w:val="24"/>
                <w:lang w:bidi="he-IL"/>
              </w:rPr>
              <w:t>文件的澄清和修改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16</w:t>
            </w:r>
          </w:p>
        </w:tc>
        <w:tc>
          <w:tcPr>
            <w:tcW w:w="1100" w:type="pct"/>
            <w:vAlign w:val="center"/>
          </w:tcPr>
          <w:p>
            <w:pPr>
              <w:pStyle w:val="37"/>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征集文件的</w:t>
            </w:r>
          </w:p>
          <w:p>
            <w:pPr>
              <w:pStyle w:val="37"/>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质疑和答复</w:t>
            </w:r>
          </w:p>
        </w:tc>
        <w:tc>
          <w:tcPr>
            <w:tcW w:w="3487" w:type="pct"/>
            <w:vAlign w:val="center"/>
          </w:tcPr>
          <w:p>
            <w:pPr>
              <w:pStyle w:val="37"/>
              <w:spacing w:line="500" w:lineRule="exact"/>
              <w:ind w:firstLine="0" w:firstLineChars="0"/>
              <w:rPr>
                <w:rFonts w:hint="eastAsia" w:ascii="宋体" w:hAnsi="宋体" w:eastAsia="宋体" w:cs="宋体"/>
                <w:sz w:val="24"/>
                <w:szCs w:val="24"/>
                <w:lang w:bidi="he-IL"/>
              </w:rPr>
            </w:pPr>
            <w:r>
              <w:rPr>
                <w:rFonts w:hint="eastAsia" w:ascii="宋体" w:hAnsi="宋体" w:eastAsia="宋体" w:cs="宋体"/>
                <w:sz w:val="24"/>
                <w:szCs w:val="24"/>
                <w:lang w:bidi="he-IL"/>
              </w:rPr>
              <w:t xml:space="preserve">详见第五章“35、质疑与答复”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17</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响应文件份数</w:t>
            </w:r>
          </w:p>
        </w:tc>
        <w:tc>
          <w:tcPr>
            <w:tcW w:w="3487" w:type="pct"/>
            <w:vAlign w:val="center"/>
          </w:tcPr>
          <w:p>
            <w:pPr>
              <w:pStyle w:val="37"/>
              <w:spacing w:line="480" w:lineRule="exact"/>
              <w:ind w:firstLine="0" w:firstLineChars="0"/>
              <w:rPr>
                <w:rFonts w:hint="eastAsia" w:ascii="宋体" w:hAnsi="宋体" w:eastAsia="宋体" w:cs="宋体"/>
                <w:sz w:val="24"/>
                <w:szCs w:val="24"/>
              </w:rPr>
            </w:pPr>
            <w:permStart w:id="12" w:edGrp="everyone"/>
            <w:r>
              <w:rPr>
                <w:rFonts w:hint="eastAsia" w:ascii="宋体" w:hAnsi="宋体" w:eastAsia="宋体" w:cs="宋体"/>
                <w:b/>
                <w:sz w:val="24"/>
                <w:szCs w:val="24"/>
              </w:rPr>
              <w:t>√</w:t>
            </w:r>
            <w:permEnd w:id="12"/>
            <w:r>
              <w:rPr>
                <w:rFonts w:hint="eastAsia" w:ascii="宋体" w:hAnsi="宋体" w:eastAsia="宋体" w:cs="宋体"/>
                <w:sz w:val="24"/>
                <w:szCs w:val="24"/>
              </w:rPr>
              <w:t>电子投标：加密的电子响应文件1份，在响应截止时间前上传。</w:t>
            </w:r>
          </w:p>
          <w:p>
            <w:pPr>
              <w:pStyle w:val="37"/>
              <w:spacing w:line="480" w:lineRule="exact"/>
              <w:ind w:firstLine="0" w:firstLineChars="0"/>
              <w:rPr>
                <w:rFonts w:hint="eastAsia" w:ascii="宋体" w:hAnsi="宋体" w:eastAsia="宋体" w:cs="宋体"/>
                <w:color w:val="FF0000"/>
                <w:sz w:val="24"/>
                <w:szCs w:val="24"/>
              </w:rPr>
            </w:pPr>
            <w:permStart w:id="13" w:edGrp="everyone"/>
            <w:r>
              <w:rPr>
                <w:rFonts w:hint="eastAsia" w:ascii="宋体" w:hAnsi="宋体" w:eastAsia="宋体" w:cs="宋体"/>
                <w:sz w:val="24"/>
                <w:szCs w:val="24"/>
              </w:rPr>
              <w:t>□</w:t>
            </w:r>
            <w:permEnd w:id="13"/>
            <w:r>
              <w:rPr>
                <w:rFonts w:hint="eastAsia" w:ascii="宋体" w:hAnsi="宋体" w:eastAsia="宋体" w:cs="宋体"/>
                <w:sz w:val="24"/>
                <w:szCs w:val="24"/>
              </w:rPr>
              <w:t>纸质响应：正本一份</w:t>
            </w:r>
            <w:permStart w:id="14" w:edGrp="everyone"/>
            <w:r>
              <w:rPr>
                <w:rFonts w:hint="eastAsia" w:ascii="宋体" w:hAnsi="宋体" w:eastAsia="宋体" w:cs="宋体"/>
                <w:sz w:val="24"/>
                <w:szCs w:val="24"/>
              </w:rPr>
              <w:t>，副本    份，电子版    份</w:t>
            </w:r>
            <w:permEnd w:id="14"/>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18</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响应文件格式</w:t>
            </w:r>
          </w:p>
        </w:tc>
        <w:tc>
          <w:tcPr>
            <w:tcW w:w="3487" w:type="pct"/>
            <w:vAlign w:val="center"/>
          </w:tcPr>
          <w:p>
            <w:pPr>
              <w:pStyle w:val="37"/>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详见第七章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19</w:t>
            </w:r>
          </w:p>
        </w:tc>
        <w:tc>
          <w:tcPr>
            <w:tcW w:w="1100" w:type="pct"/>
            <w:vAlign w:val="center"/>
          </w:tcPr>
          <w:p>
            <w:pPr>
              <w:pStyle w:val="37"/>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响应截止时间和开标时间</w:t>
            </w:r>
          </w:p>
        </w:tc>
        <w:tc>
          <w:tcPr>
            <w:tcW w:w="3487" w:type="pct"/>
            <w:vAlign w:val="center"/>
          </w:tcPr>
          <w:p>
            <w:pPr>
              <w:pStyle w:val="37"/>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详见征集公告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20</w:t>
            </w:r>
          </w:p>
        </w:tc>
        <w:tc>
          <w:tcPr>
            <w:tcW w:w="1100" w:type="pct"/>
            <w:vAlign w:val="center"/>
          </w:tcPr>
          <w:p>
            <w:pPr>
              <w:pStyle w:val="37"/>
              <w:spacing w:line="32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响应文件递交地点</w:t>
            </w:r>
          </w:p>
        </w:tc>
        <w:tc>
          <w:tcPr>
            <w:tcW w:w="3487" w:type="pct"/>
            <w:vAlign w:val="center"/>
          </w:tcPr>
          <w:p>
            <w:pPr>
              <w:pStyle w:val="37"/>
              <w:spacing w:line="440" w:lineRule="exact"/>
              <w:ind w:firstLine="0" w:firstLineChars="0"/>
              <w:rPr>
                <w:rFonts w:hint="eastAsia" w:ascii="宋体" w:hAnsi="宋体" w:eastAsia="宋体" w:cs="宋体"/>
                <w:color w:val="000000"/>
                <w:sz w:val="24"/>
                <w:szCs w:val="24"/>
              </w:rPr>
            </w:pPr>
            <w:permStart w:id="15" w:edGrp="everyone"/>
            <w:r>
              <w:rPr>
                <w:rFonts w:hint="eastAsia" w:ascii="宋体" w:hAnsi="宋体" w:eastAsia="宋体" w:cs="宋体"/>
                <w:b/>
                <w:sz w:val="24"/>
                <w:szCs w:val="24"/>
              </w:rPr>
              <w:t>√</w:t>
            </w:r>
            <w:permEnd w:id="15"/>
            <w:r>
              <w:rPr>
                <w:rFonts w:hint="eastAsia" w:ascii="宋体" w:hAnsi="宋体" w:eastAsia="宋体" w:cs="宋体"/>
                <w:color w:val="000000"/>
                <w:sz w:val="24"/>
                <w:szCs w:val="24"/>
              </w:rPr>
              <w:t>电子投标：交易系统提交</w:t>
            </w:r>
          </w:p>
          <w:p>
            <w:pPr>
              <w:pStyle w:val="37"/>
              <w:spacing w:line="440" w:lineRule="exact"/>
              <w:ind w:firstLine="0" w:firstLineChars="0"/>
              <w:rPr>
                <w:rFonts w:hint="eastAsia" w:ascii="宋体" w:hAnsi="宋体" w:eastAsia="宋体" w:cs="宋体"/>
                <w:sz w:val="24"/>
                <w:szCs w:val="24"/>
              </w:rPr>
            </w:pPr>
            <w:permStart w:id="16" w:edGrp="everyone"/>
            <w:r>
              <w:rPr>
                <w:rFonts w:hint="eastAsia" w:ascii="宋体" w:hAnsi="宋体" w:eastAsia="宋体" w:cs="宋体"/>
                <w:sz w:val="24"/>
                <w:szCs w:val="24"/>
              </w:rPr>
              <w:t>□</w:t>
            </w:r>
            <w:permEnd w:id="16"/>
            <w:r>
              <w:rPr>
                <w:rFonts w:hint="eastAsia" w:ascii="宋体" w:hAnsi="宋体" w:eastAsia="宋体" w:cs="宋体"/>
                <w:color w:val="000000"/>
                <w:sz w:val="24"/>
                <w:szCs w:val="24"/>
              </w:rPr>
              <w:t>纸质投标：同开标地点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21</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开标地点及解密</w:t>
            </w:r>
          </w:p>
        </w:tc>
        <w:tc>
          <w:tcPr>
            <w:tcW w:w="3487" w:type="pct"/>
            <w:vAlign w:val="center"/>
          </w:tcPr>
          <w:p>
            <w:pPr>
              <w:pStyle w:val="37"/>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开标地点：详见征集公告。</w:t>
            </w:r>
          </w:p>
          <w:p>
            <w:pPr>
              <w:pStyle w:val="37"/>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解密方式（电子投标适用）：</w:t>
            </w:r>
          </w:p>
          <w:p>
            <w:pPr>
              <w:pStyle w:val="37"/>
              <w:spacing w:line="400" w:lineRule="exact"/>
              <w:ind w:firstLine="0" w:firstLineChars="0"/>
              <w:rPr>
                <w:rFonts w:hint="eastAsia" w:ascii="宋体" w:hAnsi="宋体" w:eastAsia="宋体" w:cs="宋体"/>
                <w:sz w:val="24"/>
                <w:szCs w:val="24"/>
              </w:rPr>
            </w:pPr>
            <w:r>
              <w:rPr>
                <w:rFonts w:hint="eastAsia" w:ascii="宋体" w:hAnsi="宋体" w:eastAsia="宋体" w:cs="宋体"/>
                <w:b/>
                <w:bCs/>
                <w:sz w:val="24"/>
                <w:szCs w:val="24"/>
              </w:rPr>
              <w:t>开标地点若为现场开标：解密方式为响应截止时间后</w:t>
            </w:r>
            <w:r>
              <w:rPr>
                <w:rFonts w:hint="eastAsia" w:ascii="宋体" w:hAnsi="宋体" w:eastAsia="宋体" w:cs="宋体"/>
                <w:b/>
                <w:bCs/>
                <w:sz w:val="24"/>
                <w:szCs w:val="24"/>
                <w:lang w:val="en-US" w:eastAsia="zh-CN"/>
              </w:rPr>
              <w:t>60</w:t>
            </w:r>
            <w:r>
              <w:rPr>
                <w:rFonts w:hint="eastAsia" w:ascii="宋体" w:hAnsi="宋体" w:eastAsia="宋体" w:cs="宋体"/>
                <w:b/>
                <w:bCs/>
                <w:sz w:val="24"/>
                <w:szCs w:val="24"/>
              </w:rPr>
              <w:t>分钟内（以交易系统倒计时为准）现场解密或交易系统远程解密。</w:t>
            </w:r>
            <w:permStart w:id="17" w:edGrp="everyone"/>
            <w:r>
              <w:rPr>
                <w:rFonts w:hint="eastAsia" w:ascii="宋体" w:hAnsi="宋体" w:eastAsia="宋体" w:cs="宋体"/>
                <w:sz w:val="24"/>
                <w:szCs w:val="24"/>
              </w:rPr>
              <w:t>（</w:t>
            </w:r>
            <w:bookmarkStart w:id="11" w:name="_Hlk37927453"/>
            <w:r>
              <w:rPr>
                <w:rFonts w:hint="eastAsia" w:ascii="宋体" w:hAnsi="宋体" w:eastAsia="宋体" w:cs="宋体"/>
                <w:color w:val="FF0000"/>
                <w:sz w:val="24"/>
                <w:szCs w:val="24"/>
              </w:rPr>
              <w:t>投标人在本文件规定的时间内进入</w:t>
            </w:r>
            <w:r>
              <w:rPr>
                <w:rFonts w:hint="eastAsia" w:ascii="宋体" w:hAnsi="宋体" w:eastAsia="宋体" w:cs="宋体"/>
                <w:color w:val="FF0000"/>
                <w:sz w:val="24"/>
                <w:szCs w:val="24"/>
                <w:lang w:val="en-US" w:eastAsia="zh-CN"/>
              </w:rPr>
              <w:t>徽彩云电子</w:t>
            </w:r>
            <w:r>
              <w:rPr>
                <w:rFonts w:hint="eastAsia" w:ascii="宋体" w:hAnsi="宋体" w:eastAsia="宋体" w:cs="宋体"/>
                <w:color w:val="FF0000"/>
                <w:sz w:val="24"/>
                <w:szCs w:val="24"/>
              </w:rPr>
              <w:t>交易系统远程解密投标文件即可，无需至开标现场开标，具体开标情况将与结果一同公布</w:t>
            </w:r>
            <w:bookmarkEnd w:id="11"/>
            <w:r>
              <w:rPr>
                <w:rFonts w:hint="eastAsia" w:ascii="宋体" w:hAnsi="宋体" w:eastAsia="宋体" w:cs="宋体"/>
                <w:sz w:val="24"/>
                <w:szCs w:val="24"/>
              </w:rPr>
              <w:t>）</w:t>
            </w:r>
            <w:permEnd w:id="17"/>
          </w:p>
          <w:p>
            <w:pPr>
              <w:pStyle w:val="37"/>
              <w:spacing w:line="480" w:lineRule="exact"/>
              <w:ind w:firstLine="0" w:firstLineChars="0"/>
              <w:rPr>
                <w:rFonts w:hint="eastAsia" w:ascii="宋体" w:hAnsi="宋体" w:eastAsia="宋体" w:cs="宋体"/>
                <w:sz w:val="24"/>
                <w:szCs w:val="24"/>
              </w:rPr>
            </w:pPr>
            <w:r>
              <w:rPr>
                <w:rFonts w:hint="eastAsia" w:ascii="宋体" w:hAnsi="宋体" w:eastAsia="宋体" w:cs="宋体"/>
                <w:sz w:val="24"/>
                <w:szCs w:val="24"/>
              </w:rPr>
              <w:t>备注：投标人不参加开标会的，视同对开标过程无异议。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22</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响应文件的澄清、说明或者补正</w:t>
            </w:r>
          </w:p>
        </w:tc>
        <w:tc>
          <w:tcPr>
            <w:tcW w:w="3487" w:type="pct"/>
            <w:vAlign w:val="center"/>
          </w:tcPr>
          <w:p>
            <w:pPr>
              <w:pStyle w:val="37"/>
              <w:spacing w:line="500" w:lineRule="exact"/>
              <w:ind w:firstLine="0" w:firstLineChars="0"/>
              <w:rPr>
                <w:rFonts w:hint="eastAsia" w:ascii="宋体" w:hAnsi="宋体" w:eastAsia="宋体" w:cs="宋体"/>
                <w:sz w:val="24"/>
                <w:szCs w:val="24"/>
              </w:rPr>
            </w:pPr>
            <w:permStart w:id="18" w:edGrp="everyone"/>
            <w:r>
              <w:rPr>
                <w:rFonts w:hint="eastAsia" w:ascii="宋体" w:hAnsi="宋体" w:eastAsia="宋体" w:cs="宋体"/>
                <w:b/>
                <w:sz w:val="24"/>
                <w:szCs w:val="24"/>
              </w:rPr>
              <w:t xml:space="preserve">√ </w:t>
            </w:r>
            <w:permEnd w:id="18"/>
            <w:r>
              <w:rPr>
                <w:rFonts w:hint="eastAsia" w:ascii="宋体" w:hAnsi="宋体" w:eastAsia="宋体" w:cs="宋体"/>
                <w:sz w:val="24"/>
                <w:szCs w:val="24"/>
              </w:rPr>
              <w:t>供应商应实时关注交易系统，通过交易系统接收评标委员会书面的“澄清、说明或者补正”通知书后，方可按该通知书要求在交易系统中提交书面“澄清、说明或者补正”。（具体操作详见投标人操作手册）</w:t>
            </w:r>
          </w:p>
          <w:p>
            <w:pPr>
              <w:pStyle w:val="37"/>
              <w:spacing w:line="500" w:lineRule="exact"/>
              <w:ind w:firstLine="0" w:firstLineChars="0"/>
              <w:rPr>
                <w:rFonts w:hint="eastAsia" w:ascii="宋体" w:hAnsi="宋体" w:eastAsia="宋体" w:cs="宋体"/>
                <w:sz w:val="24"/>
                <w:szCs w:val="24"/>
              </w:rPr>
            </w:pPr>
            <w:permStart w:id="19" w:edGrp="everyone"/>
            <w:r>
              <w:rPr>
                <w:rFonts w:hint="eastAsia" w:ascii="宋体" w:hAnsi="宋体" w:eastAsia="宋体" w:cs="宋体"/>
                <w:sz w:val="24"/>
                <w:szCs w:val="24"/>
              </w:rPr>
              <w:t xml:space="preserve">□ </w:t>
            </w:r>
            <w:permEnd w:id="19"/>
            <w:r>
              <w:rPr>
                <w:rFonts w:hint="eastAsia" w:ascii="宋体" w:hAnsi="宋体" w:eastAsia="宋体" w:cs="宋体"/>
                <w:sz w:val="24"/>
                <w:szCs w:val="24"/>
              </w:rPr>
              <w:t>采用纸质方式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23</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响应无效告知</w:t>
            </w:r>
          </w:p>
        </w:tc>
        <w:tc>
          <w:tcPr>
            <w:tcW w:w="3487" w:type="pct"/>
            <w:vAlign w:val="center"/>
          </w:tcPr>
          <w:p>
            <w:pPr>
              <w:pStyle w:val="37"/>
              <w:spacing w:line="500" w:lineRule="exact"/>
              <w:ind w:firstLine="0" w:firstLineChars="0"/>
              <w:rPr>
                <w:rFonts w:hint="eastAsia" w:ascii="宋体" w:hAnsi="宋体" w:eastAsia="宋体" w:cs="宋体"/>
                <w:sz w:val="24"/>
                <w:szCs w:val="24"/>
              </w:rPr>
            </w:pPr>
            <w:permStart w:id="20" w:edGrp="everyone"/>
            <w:r>
              <w:rPr>
                <w:rFonts w:hint="eastAsia" w:ascii="宋体" w:hAnsi="宋体" w:eastAsia="宋体" w:cs="宋体"/>
                <w:b/>
                <w:sz w:val="24"/>
                <w:szCs w:val="24"/>
              </w:rPr>
              <w:t>√</w:t>
            </w:r>
            <w:permEnd w:id="20"/>
            <w:r>
              <w:rPr>
                <w:rFonts w:hint="eastAsia" w:ascii="宋体" w:hAnsi="宋体" w:eastAsia="宋体" w:cs="宋体"/>
                <w:sz w:val="24"/>
                <w:szCs w:val="24"/>
              </w:rPr>
              <w:t>响应无效的原因将通过交易系统告知供应商，请供应商登录交易系统自行查看。</w:t>
            </w:r>
          </w:p>
          <w:p>
            <w:pPr>
              <w:pStyle w:val="37"/>
              <w:spacing w:line="500" w:lineRule="exact"/>
              <w:ind w:firstLine="0" w:firstLineChars="0"/>
              <w:rPr>
                <w:rFonts w:hint="eastAsia" w:ascii="宋体" w:hAnsi="宋体" w:eastAsia="宋体" w:cs="宋体"/>
                <w:sz w:val="24"/>
                <w:szCs w:val="24"/>
              </w:rPr>
            </w:pPr>
            <w:permStart w:id="21" w:edGrp="everyone"/>
            <w:r>
              <w:rPr>
                <w:rFonts w:hint="eastAsia" w:ascii="宋体" w:hAnsi="宋体" w:eastAsia="宋体" w:cs="宋体"/>
                <w:sz w:val="24"/>
                <w:szCs w:val="24"/>
              </w:rPr>
              <w:t xml:space="preserve">□ </w:t>
            </w:r>
            <w:permEnd w:id="21"/>
            <w:r>
              <w:rPr>
                <w:rFonts w:hint="eastAsia" w:ascii="宋体" w:hAnsi="宋体" w:eastAsia="宋体" w:cs="宋体"/>
                <w:sz w:val="24"/>
                <w:szCs w:val="24"/>
              </w:rPr>
              <w:t>采用纸质方式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24</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响应文件有效期</w:t>
            </w:r>
          </w:p>
        </w:tc>
        <w:tc>
          <w:tcPr>
            <w:tcW w:w="3487" w:type="pct"/>
            <w:vAlign w:val="center"/>
          </w:tcPr>
          <w:p>
            <w:pPr>
              <w:pStyle w:val="37"/>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u w:val="single"/>
              </w:rPr>
              <w:t xml:space="preserve">  60  </w:t>
            </w:r>
            <w:r>
              <w:rPr>
                <w:rFonts w:hint="eastAsia" w:ascii="宋体" w:hAnsi="宋体" w:eastAsia="宋体" w:cs="宋体"/>
                <w:sz w:val="24"/>
                <w:szCs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25</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公告公示媒介</w:t>
            </w:r>
          </w:p>
        </w:tc>
        <w:tc>
          <w:tcPr>
            <w:tcW w:w="3487" w:type="pct"/>
            <w:vAlign w:val="center"/>
          </w:tcPr>
          <w:p>
            <w:pPr>
              <w:pStyle w:val="37"/>
              <w:spacing w:line="460" w:lineRule="exact"/>
              <w:ind w:firstLine="0" w:firstLineChars="0"/>
              <w:rPr>
                <w:rFonts w:hint="eastAsia" w:ascii="宋体" w:hAnsi="宋体" w:eastAsia="宋体" w:cs="宋体"/>
                <w:sz w:val="24"/>
                <w:szCs w:val="24"/>
              </w:rPr>
            </w:pPr>
            <w:permStart w:id="22" w:edGrp="everyone"/>
            <w:r>
              <w:rPr>
                <w:rFonts w:hint="eastAsia" w:ascii="宋体" w:hAnsi="宋体" w:eastAsia="宋体" w:cs="宋体"/>
                <w:sz w:val="24"/>
                <w:szCs w:val="24"/>
              </w:rPr>
              <w:t>中国政府采购网、安徽省政府采购网发布。</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26</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电子招投标</w:t>
            </w:r>
          </w:p>
        </w:tc>
        <w:tc>
          <w:tcPr>
            <w:tcW w:w="3487" w:type="pct"/>
            <w:vAlign w:val="center"/>
          </w:tcPr>
          <w:p>
            <w:pPr>
              <w:pStyle w:val="28"/>
              <w:spacing w:line="400" w:lineRule="exact"/>
              <w:rPr>
                <w:rFonts w:hint="eastAsia" w:ascii="宋体" w:hAnsi="宋体" w:eastAsia="宋体" w:cs="宋体"/>
                <w:color w:val="auto"/>
                <w:kern w:val="2"/>
                <w:sz w:val="24"/>
                <w:szCs w:val="24"/>
              </w:rPr>
            </w:pPr>
            <w:bookmarkStart w:id="12" w:name="MF86B79822C7846AC9C553BB424779C26"/>
            <w:permStart w:id="23" w:edGrp="everyone"/>
            <w:r>
              <w:rPr>
                <w:rFonts w:hint="eastAsia" w:ascii="宋体" w:hAnsi="宋体" w:eastAsia="宋体" w:cs="宋体"/>
                <w:color w:val="auto"/>
                <w:kern w:val="2"/>
                <w:sz w:val="24"/>
                <w:szCs w:val="24"/>
              </w:rPr>
              <w:t>□</w:t>
            </w:r>
            <w:permEnd w:id="23"/>
            <w:bookmarkEnd w:id="12"/>
            <w:r>
              <w:rPr>
                <w:rFonts w:hint="eastAsia" w:ascii="宋体" w:hAnsi="宋体" w:eastAsia="宋体" w:cs="宋体"/>
                <w:color w:val="auto"/>
                <w:kern w:val="2"/>
                <w:sz w:val="24"/>
                <w:szCs w:val="24"/>
              </w:rPr>
              <w:t>否</w:t>
            </w:r>
          </w:p>
          <w:p>
            <w:pPr>
              <w:pStyle w:val="28"/>
              <w:spacing w:line="400" w:lineRule="exact"/>
              <w:rPr>
                <w:rFonts w:hint="eastAsia" w:ascii="宋体" w:hAnsi="宋体" w:eastAsia="宋体" w:cs="宋体"/>
                <w:color w:val="auto"/>
                <w:kern w:val="2"/>
                <w:sz w:val="24"/>
                <w:szCs w:val="24"/>
              </w:rPr>
            </w:pPr>
            <w:permStart w:id="24" w:edGrp="everyone"/>
            <w:r>
              <w:rPr>
                <w:rFonts w:hint="eastAsia" w:ascii="宋体" w:hAnsi="宋体" w:eastAsia="宋体" w:cs="宋体"/>
                <w:color w:val="auto"/>
                <w:kern w:val="2"/>
                <w:sz w:val="24"/>
                <w:szCs w:val="24"/>
              </w:rPr>
              <w:t>√</w:t>
            </w:r>
            <w:permEnd w:id="24"/>
            <w:r>
              <w:rPr>
                <w:rFonts w:hint="eastAsia" w:ascii="宋体" w:hAnsi="宋体" w:eastAsia="宋体" w:cs="宋体"/>
                <w:color w:val="auto"/>
                <w:kern w:val="2"/>
                <w:sz w:val="24"/>
                <w:szCs w:val="24"/>
              </w:rPr>
              <w:t>是，具体要求：</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1、投标人提交的投标文件应当全部使用征集文件所要求的投标文件格式。</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2、在编制投标文件时，以采购人最后发出的电子征集文件和更正公告为准进行投标文件编制；</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3、投标人必须使用投标文件制作软件编辑并刻录投标文件。</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4、加密电子投标文件应在投标截止时间前通过</w:t>
            </w:r>
            <w:r>
              <w:rPr>
                <w:rFonts w:hint="eastAsia" w:ascii="宋体" w:hAnsi="宋体" w:eastAsia="宋体" w:cs="宋体"/>
                <w:color w:val="auto"/>
                <w:sz w:val="24"/>
                <w:szCs w:val="24"/>
                <w:lang w:val="en-US" w:eastAsia="zh-CN"/>
              </w:rPr>
              <w:t>徽彩云电子交易</w:t>
            </w:r>
            <w:r>
              <w:rPr>
                <w:rFonts w:hint="eastAsia" w:ascii="宋体" w:hAnsi="宋体" w:eastAsia="宋体" w:cs="宋体"/>
                <w:color w:val="auto"/>
                <w:sz w:val="24"/>
                <w:szCs w:val="24"/>
              </w:rPr>
              <w:t>交易系统上传。</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、“响应文件格式”中要求盖供应商电子签章处，供应商均应加盖供应商电子签章。</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不符合以上五项内容中任意一项要求，经评委会评审可以按投标无效处理。</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6、投标人未在规定时间内解密上传的投标文件的，其投标无效。</w:t>
            </w:r>
          </w:p>
          <w:p>
            <w:pPr>
              <w:pStyle w:val="28"/>
              <w:spacing w:line="400" w:lineRule="exact"/>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7、因不可抗力导致所有已上传的电子投标文件解密失败或导入失败的，由采购人宣布中止开标，待不可抗力解除后，重新开标。</w:t>
            </w:r>
          </w:p>
          <w:p>
            <w:pPr>
              <w:pStyle w:val="37"/>
              <w:spacing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8、电子标书制作及投标服务咨询电话：</w:t>
            </w:r>
            <w:r>
              <w:rPr>
                <w:rFonts w:hint="eastAsia" w:ascii="宋体" w:hAnsi="宋体" w:eastAsia="宋体" w:cs="宋体"/>
                <w:color w:val="auto"/>
                <w:sz w:val="24"/>
                <w:szCs w:val="24"/>
                <w:lang w:val="en-US" w:eastAsia="zh-CN"/>
              </w:rPr>
              <w:t>95763</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9、项目评审中，投标文件如出现下列情况的，应终止对投标文件做进一步的评审，并按投标无效处理： </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①无法打开或不完整的；  </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②携带病毒并造成后果的；  </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③恶意递交投标文件，企图造成网络堵塞或瘫痪的； </w:t>
            </w:r>
          </w:p>
          <w:p>
            <w:pPr>
              <w:pStyle w:val="37"/>
              <w:spacing w:line="40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④评标委员会认定的其他投标无效情形。</w:t>
            </w:r>
          </w:p>
          <w:p>
            <w:pPr>
              <w:pStyle w:val="37"/>
              <w:spacing w:line="40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特别提醒：在咨询或技术支持过程中，请注意自身商业数据安全，以免造成不必要的损失。另请下载最新版投标制作软件编辑并刻录投标文件，未升级的工具软件可能导致与评标系统不兼容造成投标文件无效。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27</w:t>
            </w:r>
          </w:p>
        </w:tc>
        <w:tc>
          <w:tcPr>
            <w:tcW w:w="1100" w:type="pct"/>
            <w:vAlign w:val="center"/>
          </w:tcPr>
          <w:p>
            <w:pPr>
              <w:pStyle w:val="37"/>
              <w:spacing w:line="500" w:lineRule="exact"/>
              <w:ind w:firstLine="0" w:firstLineChars="0"/>
              <w:jc w:val="center"/>
              <w:rPr>
                <w:rFonts w:hint="eastAsia" w:ascii="宋体" w:hAnsi="宋体" w:eastAsia="宋体" w:cs="宋体"/>
                <w:b/>
                <w:color w:val="FF0000"/>
                <w:sz w:val="24"/>
                <w:szCs w:val="24"/>
              </w:rPr>
            </w:pPr>
            <w:r>
              <w:rPr>
                <w:rFonts w:hint="eastAsia" w:ascii="宋体" w:hAnsi="宋体" w:eastAsia="宋体" w:cs="宋体"/>
                <w:b/>
                <w:color w:val="auto"/>
                <w:sz w:val="24"/>
                <w:szCs w:val="24"/>
              </w:rPr>
              <w:t>电子响应文件制作注意事项（重要）</w:t>
            </w:r>
          </w:p>
        </w:tc>
        <w:tc>
          <w:tcPr>
            <w:tcW w:w="3487" w:type="pct"/>
            <w:vAlign w:val="center"/>
          </w:tcPr>
          <w:p>
            <w:pPr>
              <w:pStyle w:val="37"/>
              <w:spacing w:line="44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本项目征集文件组成中另外设置以下节点供供应商上传对应资料，不能对应的，可上传至“征集文件规定的其他材料”节点：</w:t>
            </w:r>
          </w:p>
          <w:p>
            <w:pPr>
              <w:spacing w:line="440" w:lineRule="exact"/>
              <w:ind w:firstLine="235" w:firstLineChars="98"/>
              <w:rPr>
                <w:rFonts w:hint="eastAsia" w:ascii="宋体" w:hAnsi="宋体" w:eastAsia="宋体" w:cs="宋体"/>
                <w:color w:val="auto"/>
                <w:sz w:val="24"/>
                <w:szCs w:val="24"/>
              </w:rPr>
            </w:pPr>
            <w:r>
              <w:rPr>
                <w:rFonts w:hint="eastAsia" w:ascii="宋体" w:hAnsi="宋体" w:eastAsia="宋体" w:cs="宋体"/>
                <w:color w:val="auto"/>
                <w:sz w:val="24"/>
                <w:szCs w:val="24"/>
              </w:rPr>
              <w:t>征集文件第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章第</w:t>
            </w: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宋体" w:hAnsi="宋体" w:eastAsia="宋体" w:cs="宋体"/>
                <w:color w:val="auto"/>
                <w:sz w:val="24"/>
                <w:szCs w:val="24"/>
              </w:rPr>
              <w:t>项要求的企业业绩</w:t>
            </w:r>
          </w:p>
          <w:p>
            <w:pPr>
              <w:spacing w:line="440" w:lineRule="exact"/>
              <w:ind w:firstLine="235" w:firstLineChars="98"/>
              <w:rPr>
                <w:rFonts w:hint="eastAsia" w:ascii="宋体" w:hAnsi="宋体" w:eastAsia="宋体" w:cs="宋体"/>
                <w:color w:val="auto"/>
                <w:sz w:val="24"/>
                <w:szCs w:val="24"/>
              </w:rPr>
            </w:pPr>
            <w:r>
              <w:rPr>
                <w:rFonts w:hint="eastAsia" w:ascii="宋体" w:hAnsi="宋体" w:eastAsia="宋体" w:cs="宋体"/>
                <w:color w:val="auto"/>
                <w:sz w:val="24"/>
                <w:szCs w:val="24"/>
              </w:rPr>
              <w:t>征集文件第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章第</w:t>
            </w: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宋体" w:hAnsi="宋体" w:eastAsia="宋体" w:cs="宋体"/>
                <w:color w:val="auto"/>
                <w:sz w:val="24"/>
                <w:szCs w:val="24"/>
              </w:rPr>
              <w:t>项要求的后续服务承诺</w:t>
            </w:r>
          </w:p>
          <w:p>
            <w:pPr>
              <w:spacing w:line="440" w:lineRule="exact"/>
              <w:ind w:firstLine="235" w:firstLineChars="98"/>
              <w:rPr>
                <w:rFonts w:hint="eastAsia" w:ascii="宋体" w:hAnsi="宋体" w:eastAsia="宋体" w:cs="宋体"/>
                <w:color w:val="auto"/>
                <w:sz w:val="24"/>
                <w:szCs w:val="24"/>
              </w:rPr>
            </w:pPr>
            <w:r>
              <w:rPr>
                <w:rFonts w:hint="eastAsia" w:ascii="宋体" w:hAnsi="宋体" w:eastAsia="宋体" w:cs="宋体"/>
                <w:color w:val="auto"/>
                <w:sz w:val="24"/>
                <w:szCs w:val="24"/>
              </w:rPr>
              <w:t>征集文件第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章第</w:t>
            </w: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宋体" w:hAnsi="宋体" w:eastAsia="宋体" w:cs="宋体"/>
                <w:color w:val="auto"/>
                <w:sz w:val="24"/>
                <w:szCs w:val="24"/>
              </w:rPr>
              <w:t>项要求的投标人能力</w:t>
            </w:r>
          </w:p>
          <w:p>
            <w:pPr>
              <w:pStyle w:val="38"/>
              <w:spacing w:line="400" w:lineRule="exact"/>
              <w:ind w:left="0" w:leftChars="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征集文件第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章第</w:t>
            </w: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宋体" w:hAnsi="宋体" w:eastAsia="宋体" w:cs="宋体"/>
                <w:color w:val="auto"/>
                <w:sz w:val="24"/>
                <w:szCs w:val="24"/>
              </w:rPr>
              <w:t>项要求的项目组成员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28</w:t>
            </w:r>
          </w:p>
        </w:tc>
        <w:tc>
          <w:tcPr>
            <w:tcW w:w="1100" w:type="pct"/>
            <w:vAlign w:val="center"/>
          </w:tcPr>
          <w:p>
            <w:pPr>
              <w:pStyle w:val="37"/>
              <w:spacing w:line="50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否决性（投标无效）条款汇总</w:t>
            </w:r>
          </w:p>
        </w:tc>
        <w:tc>
          <w:tcPr>
            <w:tcW w:w="3487" w:type="pct"/>
            <w:vAlign w:val="center"/>
          </w:tcPr>
          <w:p>
            <w:pPr>
              <w:pStyle w:val="37"/>
              <w:numPr>
                <w:ilvl w:val="0"/>
                <w:numId w:val="1"/>
              </w:numPr>
              <w:spacing w:line="440" w:lineRule="exact"/>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本文件第二章供应商须知前附表第8、26条；</w:t>
            </w:r>
          </w:p>
          <w:p>
            <w:pPr>
              <w:pStyle w:val="37"/>
              <w:spacing w:line="440" w:lineRule="exact"/>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2、资格性审查、符合性审查或价格标评审不通过的（详见评标办法）；</w:t>
            </w:r>
          </w:p>
          <w:p>
            <w:pPr>
              <w:pStyle w:val="37"/>
              <w:spacing w:line="440" w:lineRule="exact"/>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3、本文件第五章供应商须知3.4、 3.5、7.3、8.2、11.2、11.4、12.2、14.2、17.3、19条。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29</w:t>
            </w:r>
          </w:p>
        </w:tc>
        <w:tc>
          <w:tcPr>
            <w:tcW w:w="1100" w:type="pct"/>
            <w:vAlign w:val="center"/>
          </w:tcPr>
          <w:p>
            <w:pPr>
              <w:pStyle w:val="37"/>
              <w:spacing w:line="50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证书及奖项</w:t>
            </w:r>
          </w:p>
          <w:p>
            <w:pPr>
              <w:pStyle w:val="37"/>
              <w:spacing w:line="50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要求</w:t>
            </w:r>
          </w:p>
        </w:tc>
        <w:tc>
          <w:tcPr>
            <w:tcW w:w="3487" w:type="pct"/>
            <w:vAlign w:val="center"/>
          </w:tcPr>
          <w:p>
            <w:pPr>
              <w:pStyle w:val="37"/>
              <w:spacing w:line="440" w:lineRule="exact"/>
              <w:ind w:firstLine="0" w:firstLineChars="0"/>
              <w:rPr>
                <w:rFonts w:hint="eastAsia" w:ascii="宋体" w:hAnsi="宋体" w:eastAsia="宋体" w:cs="宋体"/>
                <w:b/>
                <w:color w:val="auto"/>
                <w:sz w:val="24"/>
                <w:szCs w:val="24"/>
              </w:rPr>
            </w:pPr>
            <w:r>
              <w:rPr>
                <w:rFonts w:hint="eastAsia" w:ascii="宋体" w:hAnsi="宋体" w:eastAsia="宋体" w:cs="宋体"/>
                <w:b/>
                <w:bCs/>
                <w:color w:val="auto"/>
                <w:sz w:val="24"/>
                <w:szCs w:val="24"/>
              </w:rPr>
              <w:t>本项目如需要求提供相关证书和奖项</w:t>
            </w:r>
            <w:r>
              <w:rPr>
                <w:rFonts w:hint="eastAsia" w:ascii="宋体" w:hAnsi="宋体" w:eastAsia="宋体" w:cs="宋体"/>
                <w:color w:val="auto"/>
                <w:sz w:val="24"/>
                <w:szCs w:val="24"/>
              </w:rPr>
              <w:t>，颁奖或发证机构（政府行政机构除外）为行业协会组织的，则必须是在中国社会组织公共服务平台可以查询的合法组织，且有相应颁奖或发证权限。颁奖或发证机构为企业的，则必须是在国家企业信用信息公示系统可以查询的合法企业，且具有相应的颁奖或发证权限。(进口产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Merge w:val="restar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30</w:t>
            </w:r>
          </w:p>
        </w:tc>
        <w:tc>
          <w:tcPr>
            <w:tcW w:w="1100" w:type="pct"/>
            <w:vMerge w:val="restart"/>
            <w:vAlign w:val="center"/>
          </w:tcPr>
          <w:p>
            <w:pPr>
              <w:pStyle w:val="37"/>
              <w:spacing w:line="500" w:lineRule="exact"/>
              <w:ind w:firstLine="422"/>
              <w:jc w:val="center"/>
              <w:rPr>
                <w:rFonts w:hint="eastAsia" w:ascii="宋体" w:hAnsi="宋体" w:eastAsia="宋体" w:cs="宋体"/>
                <w:b/>
                <w:sz w:val="24"/>
                <w:szCs w:val="24"/>
              </w:rPr>
            </w:pPr>
            <w:r>
              <w:rPr>
                <w:rFonts w:hint="eastAsia" w:ascii="宋体" w:hAnsi="宋体" w:eastAsia="宋体" w:cs="宋体"/>
                <w:b/>
                <w:sz w:val="24"/>
                <w:szCs w:val="24"/>
              </w:rPr>
              <w:t>中小微型企业扶持政策</w:t>
            </w:r>
          </w:p>
        </w:tc>
        <w:tc>
          <w:tcPr>
            <w:tcW w:w="3487" w:type="pct"/>
            <w:vAlign w:val="center"/>
          </w:tcPr>
          <w:p>
            <w:pPr>
              <w:pStyle w:val="37"/>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本项规定的政策本项目：</w:t>
            </w:r>
          </w:p>
          <w:p>
            <w:pPr>
              <w:pStyle w:val="37"/>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ermStart w:id="25" w:edGrp="everyone"/>
            <w:r>
              <w:rPr>
                <w:rFonts w:hint="eastAsia" w:ascii="宋体" w:hAnsi="宋体" w:eastAsia="宋体" w:cs="宋体"/>
                <w:color w:val="auto"/>
                <w:sz w:val="24"/>
                <w:szCs w:val="24"/>
                <w:highlight w:val="none"/>
              </w:rPr>
              <w:t>□</w:t>
            </w:r>
            <w:permEnd w:id="25"/>
            <w:r>
              <w:rPr>
                <w:rFonts w:hint="eastAsia" w:ascii="宋体" w:hAnsi="宋体" w:eastAsia="宋体" w:cs="宋体"/>
                <w:color w:val="auto"/>
                <w:sz w:val="24"/>
                <w:szCs w:val="24"/>
                <w:highlight w:val="none"/>
              </w:rPr>
              <w:t>适用</w:t>
            </w:r>
          </w:p>
          <w:p>
            <w:pPr>
              <w:pStyle w:val="26"/>
              <w:widowControl w:val="0"/>
              <w:spacing w:before="0" w:beforeAutospacing="0" w:after="0" w:afterAutospacing="0" w:line="360" w:lineRule="auto"/>
              <w:jc w:val="both"/>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 xml:space="preserve"> </w:t>
            </w:r>
            <w:permStart w:id="26" w:edGrp="everyone"/>
            <w:r>
              <w:rPr>
                <w:rFonts w:hint="eastAsia" w:ascii="宋体" w:hAnsi="宋体" w:eastAsia="宋体" w:cs="宋体"/>
                <w:b w:val="0"/>
                <w:bCs w:val="0"/>
                <w:color w:val="auto"/>
                <w:kern w:val="2"/>
                <w:sz w:val="24"/>
                <w:szCs w:val="24"/>
                <w:highlight w:val="none"/>
                <w:lang w:eastAsia="zh-CN"/>
              </w:rPr>
              <w:t>☑</w:t>
            </w:r>
            <w:permEnd w:id="26"/>
            <w:r>
              <w:rPr>
                <w:rFonts w:hint="eastAsia" w:ascii="宋体" w:hAnsi="宋体" w:eastAsia="宋体" w:cs="宋体"/>
                <w:b w:val="0"/>
                <w:bCs w:val="0"/>
                <w:color w:val="auto"/>
                <w:kern w:val="2"/>
                <w:sz w:val="24"/>
                <w:szCs w:val="24"/>
                <w:highlight w:val="none"/>
              </w:rPr>
              <w:t>不适用（固定报价项目、非政府采购项目可选）</w:t>
            </w:r>
          </w:p>
          <w:p>
            <w:pPr>
              <w:pStyle w:val="26"/>
              <w:widowControl w:val="0"/>
              <w:spacing w:before="0" w:beforeAutospacing="0" w:after="0" w:afterAutospacing="0" w:line="360" w:lineRule="auto"/>
              <w:jc w:val="both"/>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提醒项：若勾选不适用，以下内容可删除。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Merge w:val="continue"/>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p>
        </w:tc>
        <w:tc>
          <w:tcPr>
            <w:tcW w:w="1100" w:type="pct"/>
            <w:vMerge w:val="continue"/>
            <w:vAlign w:val="center"/>
          </w:tcPr>
          <w:p>
            <w:pPr>
              <w:pStyle w:val="37"/>
              <w:spacing w:line="500" w:lineRule="exact"/>
              <w:ind w:firstLine="422"/>
              <w:jc w:val="center"/>
              <w:rPr>
                <w:rFonts w:hint="eastAsia" w:ascii="宋体" w:hAnsi="宋体" w:eastAsia="宋体" w:cs="宋体"/>
                <w:b/>
                <w:sz w:val="24"/>
                <w:szCs w:val="24"/>
              </w:rPr>
            </w:pPr>
          </w:p>
        </w:tc>
        <w:tc>
          <w:tcPr>
            <w:tcW w:w="3487" w:type="pct"/>
            <w:vAlign w:val="center"/>
          </w:tcPr>
          <w:p>
            <w:pPr>
              <w:pStyle w:val="37"/>
              <w:spacing w:line="440" w:lineRule="exact"/>
              <w:ind w:firstLine="0" w:firstLineChars="0"/>
              <w:rPr>
                <w:rFonts w:hint="eastAsia" w:ascii="宋体" w:hAnsi="宋体" w:eastAsia="宋体" w:cs="宋体"/>
                <w:sz w:val="24"/>
                <w:szCs w:val="24"/>
              </w:rPr>
            </w:pPr>
            <w:r>
              <w:rPr>
                <w:rFonts w:hint="eastAsia" w:ascii="宋体" w:hAnsi="宋体" w:eastAsia="宋体" w:cs="宋体"/>
                <w:sz w:val="24"/>
                <w:szCs w:val="24"/>
              </w:rPr>
              <w:t>本项目采购需求中的：（若本项规定的政策本项目不适用，无需填写）</w:t>
            </w:r>
          </w:p>
          <w:p>
            <w:pPr>
              <w:pStyle w:val="37"/>
              <w:spacing w:line="440" w:lineRule="exact"/>
              <w:ind w:firstLine="0" w:firstLineChars="0"/>
              <w:rPr>
                <w:rFonts w:hint="eastAsia" w:ascii="宋体" w:hAnsi="宋体" w:eastAsia="宋体" w:cs="宋体"/>
                <w:sz w:val="24"/>
                <w:szCs w:val="24"/>
                <w:lang w:val="en-US" w:eastAsia="zh-CN"/>
              </w:rPr>
            </w:pPr>
            <w:permStart w:id="27" w:edGrp="everyone"/>
            <w:r>
              <w:rPr>
                <w:rFonts w:hint="eastAsia" w:ascii="宋体" w:hAnsi="宋体" w:eastAsia="宋体" w:cs="宋体"/>
                <w:sz w:val="24"/>
                <w:szCs w:val="24"/>
                <w:lang w:val="en-US" w:eastAsia="zh-CN"/>
              </w:rPr>
              <w:t xml:space="preserve">  </w:t>
            </w:r>
          </w:p>
          <w:permEnd w:id="27"/>
          <w:p>
            <w:pPr>
              <w:pStyle w:val="37"/>
              <w:spacing w:line="440" w:lineRule="exact"/>
              <w:ind w:firstLine="0" w:firstLineChars="0"/>
              <w:rPr>
                <w:rFonts w:hint="eastAsia" w:ascii="宋体" w:hAnsi="宋体" w:eastAsia="宋体" w:cs="宋体"/>
                <w:sz w:val="24"/>
                <w:szCs w:val="24"/>
              </w:rPr>
            </w:pPr>
            <w:r>
              <w:rPr>
                <w:rFonts w:hint="eastAsia" w:ascii="宋体" w:hAnsi="宋体" w:eastAsia="宋体" w:cs="宋体"/>
                <w:sz w:val="24"/>
                <w:szCs w:val="24"/>
              </w:rPr>
              <w:t>注：1、本项目以本项列举的所有“标的”判断是否享受“中小微型企业扶持政策”，其余未列举的不对其货物制造商、工程承建商或者服务承接商作要求。</w:t>
            </w:r>
          </w:p>
          <w:p>
            <w:pPr>
              <w:pStyle w:val="37"/>
              <w:numPr>
                <w:ilvl w:val="0"/>
                <w:numId w:val="1"/>
              </w:numPr>
              <w:spacing w:line="440" w:lineRule="exact"/>
              <w:ind w:firstLine="0" w:firstLineChars="0"/>
              <w:rPr>
                <w:rFonts w:hint="eastAsia" w:ascii="宋体" w:hAnsi="宋体" w:eastAsia="宋体" w:cs="宋体"/>
                <w:b/>
                <w:bCs/>
                <w:color w:val="000000"/>
                <w:sz w:val="24"/>
                <w:szCs w:val="24"/>
              </w:rPr>
            </w:pPr>
            <w:r>
              <w:rPr>
                <w:rFonts w:hint="eastAsia" w:ascii="宋体" w:hAnsi="宋体" w:eastAsia="宋体" w:cs="宋体"/>
                <w:sz w:val="24"/>
                <w:szCs w:val="24"/>
              </w:rPr>
              <w:t>标的所属行业的划分标准按照《关于印发中小企业划型标准规定的通知》（工信部联企业[2011]300号）规定执行。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p>
        </w:tc>
        <w:tc>
          <w:tcPr>
            <w:tcW w:w="1100" w:type="pct"/>
            <w:vMerge w:val="continue"/>
            <w:vAlign w:val="center"/>
          </w:tcPr>
          <w:p>
            <w:pPr>
              <w:pStyle w:val="37"/>
              <w:spacing w:line="500" w:lineRule="exact"/>
              <w:ind w:firstLine="0" w:firstLineChars="0"/>
              <w:jc w:val="center"/>
              <w:rPr>
                <w:rFonts w:hint="eastAsia" w:ascii="宋体" w:hAnsi="宋体" w:eastAsia="宋体" w:cs="宋体"/>
                <w:b/>
                <w:sz w:val="24"/>
                <w:szCs w:val="24"/>
              </w:rPr>
            </w:pPr>
          </w:p>
        </w:tc>
        <w:tc>
          <w:tcPr>
            <w:tcW w:w="3487" w:type="pct"/>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1、本项目若专门面向中小企业，供应商应按本文件要求的格式在投标文件中提供有效的《中小企业声明函》，否则将否决其投标。</w:t>
            </w:r>
          </w:p>
          <w:p>
            <w:pPr>
              <w:spacing w:line="400" w:lineRule="exact"/>
              <w:rPr>
                <w:rFonts w:hint="eastAsia" w:ascii="宋体" w:hAnsi="宋体" w:eastAsia="宋体" w:cs="宋体"/>
                <w:sz w:val="24"/>
                <w:szCs w:val="24"/>
              </w:rPr>
            </w:pPr>
            <w:r>
              <w:rPr>
                <w:rFonts w:hint="eastAsia" w:ascii="宋体" w:hAnsi="宋体" w:eastAsia="宋体" w:cs="宋体"/>
                <w:sz w:val="24"/>
                <w:szCs w:val="24"/>
              </w:rPr>
              <w:t>2、本项目若非专门面向中小企业，则按下列比例在评审时对供应商总报价进行扣除，用扣除后的价格参与评审（该价格仅用于评审），但必须按本文件要求的格式在投标文件中提供有效的《中小企业声明函》，否则不得进行扣除。</w:t>
            </w:r>
          </w:p>
          <w:p>
            <w:pPr>
              <w:spacing w:line="400" w:lineRule="exact"/>
              <w:rPr>
                <w:rFonts w:hint="eastAsia" w:ascii="宋体" w:hAnsi="宋体" w:eastAsia="宋体" w:cs="宋体"/>
                <w:sz w:val="24"/>
                <w:szCs w:val="24"/>
              </w:rPr>
            </w:pPr>
            <w:r>
              <w:rPr>
                <w:rFonts w:hint="eastAsia" w:ascii="宋体" w:hAnsi="宋体" w:eastAsia="宋体" w:cs="宋体"/>
                <w:sz w:val="24"/>
                <w:szCs w:val="24"/>
              </w:rPr>
              <w:t>①小型和微型企业价格扣除：</w:t>
            </w:r>
            <w:permStart w:id="28" w:edGrp="everyone"/>
            <w:r>
              <w:rPr>
                <w:rFonts w:hint="eastAsia" w:ascii="宋体" w:hAnsi="宋体" w:eastAsia="宋体" w:cs="宋体"/>
                <w:color w:val="auto"/>
                <w:sz w:val="24"/>
                <w:szCs w:val="24"/>
              </w:rPr>
              <w:t>货物服务类项目：20%。</w:t>
            </w:r>
            <w:permEnd w:id="28"/>
          </w:p>
          <w:p>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②监狱企业价格扣除：同小型和微型企业。 </w:t>
            </w:r>
          </w:p>
          <w:p>
            <w:pPr>
              <w:spacing w:line="400" w:lineRule="exact"/>
              <w:rPr>
                <w:rFonts w:hint="eastAsia" w:ascii="宋体" w:hAnsi="宋体" w:eastAsia="宋体" w:cs="宋体"/>
                <w:sz w:val="24"/>
                <w:szCs w:val="24"/>
              </w:rPr>
            </w:pPr>
            <w:r>
              <w:rPr>
                <w:rFonts w:hint="eastAsia" w:ascii="宋体" w:hAnsi="宋体" w:eastAsia="宋体" w:cs="宋体"/>
                <w:sz w:val="24"/>
                <w:szCs w:val="24"/>
              </w:rPr>
              <w:t>③残疾人福利性单位价格扣除：同小型和微型企业。</w:t>
            </w:r>
          </w:p>
          <w:p>
            <w:pPr>
              <w:spacing w:line="400" w:lineRule="exact"/>
              <w:rPr>
                <w:rFonts w:hint="eastAsia" w:ascii="宋体" w:hAnsi="宋体" w:eastAsia="宋体" w:cs="宋体"/>
                <w:sz w:val="24"/>
                <w:szCs w:val="24"/>
              </w:rPr>
            </w:pPr>
            <w:r>
              <w:rPr>
                <w:rFonts w:hint="eastAsia" w:ascii="宋体" w:hAnsi="宋体" w:eastAsia="宋体" w:cs="宋体"/>
                <w:sz w:val="24"/>
                <w:szCs w:val="24"/>
              </w:rPr>
              <w:t>④符合条件的联合体价格扣除：</w:t>
            </w:r>
            <w:permStart w:id="29" w:edGrp="everyone"/>
            <w:r>
              <w:rPr>
                <w:rFonts w:hint="eastAsia" w:ascii="宋体" w:hAnsi="宋体" w:eastAsia="宋体" w:cs="宋体"/>
                <w:color w:val="FF0000"/>
                <w:sz w:val="24"/>
                <w:szCs w:val="24"/>
              </w:rPr>
              <w:t>/</w:t>
            </w:r>
            <w:permEnd w:id="29"/>
            <w:r>
              <w:rPr>
                <w:rFonts w:hint="eastAsia" w:ascii="宋体" w:hAnsi="宋体" w:eastAsia="宋体" w:cs="宋体"/>
                <w:sz w:val="24"/>
                <w:szCs w:val="24"/>
              </w:rPr>
              <w:t>。</w:t>
            </w:r>
          </w:p>
          <w:p>
            <w:pPr>
              <w:spacing w:line="400" w:lineRule="exact"/>
              <w:rPr>
                <w:rFonts w:hint="eastAsia" w:ascii="宋体" w:hAnsi="宋体" w:eastAsia="宋体" w:cs="宋体"/>
                <w:sz w:val="24"/>
                <w:szCs w:val="24"/>
              </w:rPr>
            </w:pPr>
            <w:r>
              <w:rPr>
                <w:rFonts w:hint="eastAsia" w:ascii="宋体" w:hAnsi="宋体" w:eastAsia="宋体" w:cs="宋体"/>
                <w:sz w:val="24"/>
                <w:szCs w:val="24"/>
              </w:rPr>
              <w:t>⑤符合条件的向小微企业分包的大中型企业价格扣除：</w:t>
            </w:r>
            <w:permStart w:id="30" w:edGrp="everyone"/>
            <w:r>
              <w:rPr>
                <w:rFonts w:hint="eastAsia" w:ascii="宋体" w:hAnsi="宋体" w:eastAsia="宋体" w:cs="宋体"/>
                <w:color w:val="FF0000"/>
                <w:sz w:val="24"/>
                <w:szCs w:val="24"/>
              </w:rPr>
              <w:t>/</w:t>
            </w:r>
            <w:permEnd w:id="30"/>
          </w:p>
          <w:p>
            <w:pPr>
              <w:spacing w:line="400" w:lineRule="exact"/>
              <w:rPr>
                <w:rFonts w:hint="eastAsia" w:ascii="宋体" w:hAnsi="宋体" w:eastAsia="宋体" w:cs="宋体"/>
                <w:sz w:val="24"/>
                <w:szCs w:val="24"/>
              </w:rPr>
            </w:pPr>
            <w:r>
              <w:rPr>
                <w:rFonts w:hint="eastAsia" w:ascii="宋体" w:hAnsi="宋体" w:eastAsia="宋体" w:cs="宋体"/>
                <w:sz w:val="24"/>
                <w:szCs w:val="24"/>
              </w:rPr>
              <w:t>3、上述第1、2点所要求的中小企业（含中型、小型、微型）指提供货物的制造商或服务承接商，对供应商是否为中小企业不作要求。以本项目的项目类别为准（详见供应商须知前附表第8条）：</w:t>
            </w:r>
          </w:p>
          <w:p>
            <w:pPr>
              <w:spacing w:line="400" w:lineRule="exact"/>
              <w:rPr>
                <w:rFonts w:hint="eastAsia" w:ascii="宋体" w:hAnsi="宋体" w:eastAsia="宋体" w:cs="宋体"/>
                <w:sz w:val="24"/>
                <w:szCs w:val="24"/>
              </w:rPr>
            </w:pPr>
            <w:r>
              <w:rPr>
                <w:rFonts w:hint="eastAsia" w:ascii="宋体" w:hAnsi="宋体" w:eastAsia="宋体" w:cs="宋体"/>
                <w:sz w:val="24"/>
                <w:szCs w:val="24"/>
              </w:rPr>
              <w:t>货物类项目中，货物要求全部由中小企业制造（即货物由中小企业生产且使用该中小企业商号或者注册商标；既有中小企业制造的，也有大型企业制造的，不享受本文件规定的中小企业扶持政策；既有中型企业制造的，也有小微型企业制造的，视同中型企业；全部由小微型企业制造的，视同小微型企业），不对其中涉及的服务承接商做出要求；</w:t>
            </w:r>
          </w:p>
          <w:p>
            <w:pPr>
              <w:spacing w:line="400" w:lineRule="exact"/>
              <w:rPr>
                <w:rFonts w:hint="eastAsia" w:ascii="宋体" w:hAnsi="宋体" w:eastAsia="宋体" w:cs="宋体"/>
                <w:sz w:val="24"/>
                <w:szCs w:val="24"/>
              </w:rPr>
            </w:pPr>
            <w:r>
              <w:rPr>
                <w:rFonts w:hint="eastAsia" w:ascii="宋体" w:hAnsi="宋体" w:eastAsia="宋体" w:cs="宋体"/>
                <w:sz w:val="24"/>
                <w:szCs w:val="24"/>
              </w:rPr>
              <w:t>服务类项目中，服务的承接商要求为中小企业（即提供服务的人员为中小企业依照《中华人民共和国劳动合同法》订立劳动合同的从业人员），不对其中涉及的货物制造商做出要求。</w:t>
            </w:r>
          </w:p>
          <w:p>
            <w:pPr>
              <w:spacing w:line="400" w:lineRule="exact"/>
              <w:rPr>
                <w:rFonts w:hint="eastAsia" w:ascii="宋体" w:hAnsi="宋体" w:eastAsia="宋体" w:cs="宋体"/>
                <w:sz w:val="24"/>
                <w:szCs w:val="24"/>
              </w:rPr>
            </w:pPr>
            <w:r>
              <w:rPr>
                <w:rFonts w:hint="eastAsia" w:ascii="宋体" w:hAnsi="宋体" w:eastAsia="宋体" w:cs="宋体"/>
                <w:sz w:val="24"/>
                <w:szCs w:val="24"/>
              </w:rPr>
              <w:t>若本项目接受联合体的，联合体各方均为中小企业，联合体视同中小企业。其中，联合体各方均为小微企业，联合体视同小微企业。</w:t>
            </w:r>
          </w:p>
          <w:p>
            <w:pPr>
              <w:spacing w:line="400" w:lineRule="exact"/>
              <w:rPr>
                <w:rFonts w:hint="eastAsia" w:ascii="宋体" w:hAnsi="宋体" w:eastAsia="宋体" w:cs="宋体"/>
                <w:sz w:val="24"/>
                <w:szCs w:val="24"/>
              </w:rPr>
            </w:pPr>
            <w:r>
              <w:rPr>
                <w:rFonts w:hint="eastAsia" w:ascii="宋体" w:hAnsi="宋体" w:eastAsia="宋体" w:cs="宋体"/>
                <w:sz w:val="24"/>
                <w:szCs w:val="24"/>
              </w:rPr>
              <w:t>4、上述第2点中“符合条件的联合体”和“符合条件的向小微企业分包的大中型企业”是指大中型企业与小微型企业组成联合体或者大中型企业向一家或者多家小微型企业分包，对于联合协议或者分包意向协议（应上传在投标文件中）约定小微企业的合同份额占到合同总金额</w:t>
            </w:r>
            <w:permStart w:id="31" w:edGrp="everyone"/>
            <w:r>
              <w:rPr>
                <w:rFonts w:hint="eastAsia" w:ascii="宋体" w:hAnsi="宋体" w:eastAsia="宋体" w:cs="宋体"/>
                <w:sz w:val="24"/>
                <w:szCs w:val="24"/>
              </w:rPr>
              <w:t>40%</w:t>
            </w:r>
            <w:permEnd w:id="31"/>
            <w:r>
              <w:rPr>
                <w:rFonts w:hint="eastAsia" w:ascii="宋体" w:hAnsi="宋体" w:eastAsia="宋体" w:cs="宋体"/>
                <w:sz w:val="24"/>
                <w:szCs w:val="24"/>
              </w:rPr>
              <w:t>以上。组成联合体或者接受分包的小微企业与联合体内其他企业、分包企业之间存在直接控股、管理关系的，不享受价格扣除优惠政策。</w:t>
            </w:r>
          </w:p>
          <w:p>
            <w:pPr>
              <w:spacing w:line="400" w:lineRule="exact"/>
              <w:rPr>
                <w:rFonts w:hint="eastAsia" w:ascii="宋体" w:hAnsi="宋体" w:eastAsia="宋体" w:cs="宋体"/>
                <w:sz w:val="24"/>
                <w:szCs w:val="24"/>
              </w:rPr>
            </w:pPr>
            <w:r>
              <w:rPr>
                <w:rFonts w:hint="eastAsia" w:ascii="宋体" w:hAnsi="宋体" w:eastAsia="宋体" w:cs="宋体"/>
                <w:sz w:val="24"/>
                <w:szCs w:val="24"/>
              </w:rPr>
              <w:t>5、根据财政部 司法部《关于政府采购支持监狱企业发展有关问题的通知》 (财库〔2014〕68号)，监狱企业视同小型、微型企业。监狱企业参加政府采购活动时，提供由省级以上监狱管理局、戒毒管理局(含新疆生产建设兵团)出具的属于监狱企业的证明文件，不再提供《中小企业声明函》 。</w:t>
            </w:r>
          </w:p>
          <w:p>
            <w:pPr>
              <w:spacing w:line="400" w:lineRule="exact"/>
              <w:rPr>
                <w:rFonts w:hint="eastAsia" w:ascii="宋体" w:hAnsi="宋体" w:eastAsia="宋体" w:cs="宋体"/>
                <w:sz w:val="24"/>
                <w:szCs w:val="24"/>
              </w:rPr>
            </w:pPr>
            <w:r>
              <w:rPr>
                <w:rFonts w:hint="eastAsia" w:ascii="宋体" w:hAnsi="宋体" w:eastAsia="宋体" w:cs="宋体"/>
                <w:sz w:val="24"/>
                <w:szCs w:val="24"/>
              </w:rPr>
              <w:t>6、根据财政部 民政部《中国残疾人联合会关于促进残疾人就业政府采购政策的通知》（ 财库〔 2017〕 141 号）的规定，残疾人福利性单位视同小型、微型企业。 符合条件的残疾人福利性单位在参加政府采购活动时，提供 141号文规定的《残疾人福利性单位声明函》 ，不再提供《中小企业声明函》。 残疾人福利性单位属于小型、微型企业的，不重复享受政策。</w:t>
            </w:r>
          </w:p>
          <w:p>
            <w:pPr>
              <w:spacing w:line="400" w:lineRule="exact"/>
              <w:rPr>
                <w:rFonts w:hint="eastAsia" w:ascii="宋体" w:hAnsi="宋体" w:eastAsia="宋体" w:cs="宋体"/>
                <w:sz w:val="24"/>
                <w:szCs w:val="24"/>
              </w:rPr>
            </w:pPr>
            <w:r>
              <w:rPr>
                <w:rFonts w:hint="eastAsia" w:ascii="宋体" w:hAnsi="宋体" w:eastAsia="宋体" w:cs="宋体"/>
                <w:sz w:val="24"/>
                <w:szCs w:val="24"/>
              </w:rPr>
              <w:t>7、依据本办法规定享受扶持政策获得政府采购合同的，小微企业不得将合同分包给大中型企业，中型企业不得将合同分包给大型企业。</w:t>
            </w:r>
          </w:p>
          <w:p>
            <w:pPr>
              <w:widowControl/>
              <w:spacing w:line="380" w:lineRule="exact"/>
              <w:jc w:val="left"/>
              <w:rPr>
                <w:rFonts w:hint="eastAsia" w:ascii="宋体" w:hAnsi="宋体" w:eastAsia="宋体" w:cs="宋体"/>
                <w:sz w:val="24"/>
                <w:szCs w:val="24"/>
              </w:rPr>
            </w:pPr>
            <w:r>
              <w:rPr>
                <w:rFonts w:hint="eastAsia" w:ascii="宋体" w:hAnsi="宋体" w:eastAsia="宋体" w:cs="宋体"/>
                <w:sz w:val="24"/>
                <w:szCs w:val="24"/>
              </w:rPr>
              <w:t>8、中标人享受本文件规定的中小微型企业扶持政策的，采购人、采购代理机构将随中标结果公开《中小企业声明函》。</w:t>
            </w:r>
          </w:p>
          <w:p>
            <w:pPr>
              <w:pStyle w:val="26"/>
              <w:widowControl w:val="0"/>
              <w:spacing w:before="0" w:beforeAutospacing="0" w:after="0" w:afterAutospacing="0" w:line="360" w:lineRule="auto"/>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9、其他未尽事宜按 《政府采购促进中小企业发展管理办法》（财库〔2020〕46号）的规定执行。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31</w:t>
            </w:r>
          </w:p>
        </w:tc>
        <w:tc>
          <w:tcPr>
            <w:tcW w:w="1100" w:type="pct"/>
            <w:vAlign w:val="center"/>
          </w:tcPr>
          <w:p>
            <w:pPr>
              <w:pStyle w:val="37"/>
              <w:spacing w:line="50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 xml:space="preserve">三首产品政府采购政策   </w:t>
            </w:r>
          </w:p>
        </w:tc>
        <w:tc>
          <w:tcPr>
            <w:tcW w:w="3487" w:type="pct"/>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本项规定的政策本项目：</w:t>
            </w:r>
          </w:p>
          <w:p>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 </w:t>
            </w:r>
            <w:permStart w:id="32" w:edGrp="everyone"/>
            <w:r>
              <w:rPr>
                <w:rFonts w:hint="eastAsia" w:ascii="宋体" w:hAnsi="宋体" w:eastAsia="宋体" w:cs="宋体"/>
                <w:sz w:val="24"/>
                <w:szCs w:val="24"/>
              </w:rPr>
              <w:t>□</w:t>
            </w:r>
            <w:permEnd w:id="32"/>
            <w:r>
              <w:rPr>
                <w:rFonts w:hint="eastAsia" w:ascii="宋体" w:hAnsi="宋体" w:eastAsia="宋体" w:cs="宋体"/>
                <w:sz w:val="24"/>
                <w:szCs w:val="24"/>
              </w:rPr>
              <w:t xml:space="preserve">适用    </w:t>
            </w:r>
            <w:permStart w:id="33" w:edGrp="everyone"/>
            <w:r>
              <w:rPr>
                <w:rFonts w:hint="eastAsia" w:ascii="宋体" w:hAnsi="宋体" w:eastAsia="宋体" w:cs="宋体"/>
                <w:sz w:val="24"/>
                <w:szCs w:val="24"/>
                <w:lang w:eastAsia="zh-CN"/>
              </w:rPr>
              <w:t>☑</w:t>
            </w:r>
            <w:permEnd w:id="33"/>
            <w:r>
              <w:rPr>
                <w:rFonts w:hint="eastAsia" w:ascii="宋体" w:hAnsi="宋体" w:eastAsia="宋体" w:cs="宋体"/>
                <w:sz w:val="24"/>
                <w:szCs w:val="24"/>
              </w:rPr>
              <w:t>不适用</w:t>
            </w:r>
          </w:p>
          <w:p>
            <w:pPr>
              <w:spacing w:line="400" w:lineRule="exact"/>
              <w:rPr>
                <w:rFonts w:hint="eastAsia" w:ascii="宋体" w:hAnsi="宋体" w:eastAsia="宋体" w:cs="宋体"/>
                <w:sz w:val="24"/>
                <w:szCs w:val="24"/>
              </w:rPr>
            </w:pPr>
            <w:r>
              <w:rPr>
                <w:rFonts w:hint="eastAsia" w:ascii="宋体" w:hAnsi="宋体" w:eastAsia="宋体" w:cs="宋体"/>
                <w:sz w:val="24"/>
                <w:szCs w:val="24"/>
              </w:rPr>
              <w:t>如供应商所投产品列入安徽省经信厅三首产品认定名单，则给予价格10%的扣除，用扣除后的价格参与评审。若采购文件对产品的业绩提出要求，纳入名单的产品视同其满足初审要求。参加本次采购活动并符合条件的供应商应当在响应文件中提供有效的《三首产品声明函》，并对其真实性负责。</w:t>
            </w:r>
          </w:p>
          <w:p>
            <w:pPr>
              <w:spacing w:line="400" w:lineRule="exact"/>
              <w:rPr>
                <w:rFonts w:hint="eastAsia" w:ascii="宋体" w:hAnsi="宋体" w:eastAsia="宋体" w:cs="宋体"/>
                <w:sz w:val="24"/>
                <w:szCs w:val="24"/>
              </w:rPr>
            </w:pPr>
            <w:r>
              <w:rPr>
                <w:rFonts w:hint="eastAsia" w:ascii="宋体" w:hAnsi="宋体" w:eastAsia="宋体" w:cs="宋体"/>
                <w:sz w:val="24"/>
                <w:szCs w:val="24"/>
              </w:rPr>
              <w:t>本项目将对排名第一的中标候选人提供的三首产品品名和生产厂家等内容，随评审结果一并公吿。如有虚假，将取消中标资格并上报政府采购监督管理部门按有关规定处理。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32</w:t>
            </w:r>
          </w:p>
        </w:tc>
        <w:tc>
          <w:tcPr>
            <w:tcW w:w="1100" w:type="pct"/>
            <w:vAlign w:val="center"/>
          </w:tcPr>
          <w:p>
            <w:pPr>
              <w:pStyle w:val="26"/>
              <w:widowControl w:val="0"/>
              <w:spacing w:before="0" w:beforeAutospacing="0" w:after="0" w:afterAutospacing="0" w:line="360" w:lineRule="auto"/>
              <w:jc w:val="both"/>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确定入围供应商</w:t>
            </w:r>
          </w:p>
        </w:tc>
        <w:tc>
          <w:tcPr>
            <w:tcW w:w="3487" w:type="pct"/>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征集人委托评审小组确定</w:t>
            </w:r>
          </w:p>
          <w:p>
            <w:pPr>
              <w:pStyle w:val="26"/>
              <w:widowControl w:val="0"/>
              <w:spacing w:before="0" w:beforeAutospacing="0" w:after="0" w:afterAutospacing="0" w:line="400" w:lineRule="exact"/>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□征集人确定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33</w:t>
            </w:r>
          </w:p>
        </w:tc>
        <w:tc>
          <w:tcPr>
            <w:tcW w:w="1100" w:type="pct"/>
            <w:vAlign w:val="center"/>
          </w:tcPr>
          <w:p>
            <w:pPr>
              <w:pStyle w:val="26"/>
              <w:widowControl w:val="0"/>
              <w:spacing w:before="0" w:beforeAutospacing="0" w:after="0" w:afterAutospacing="0" w:line="360" w:lineRule="auto"/>
              <w:jc w:val="both"/>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确定第二阶段成交供应商的方式</w:t>
            </w:r>
          </w:p>
        </w:tc>
        <w:tc>
          <w:tcPr>
            <w:tcW w:w="3487" w:type="pct"/>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□直接选定</w:t>
            </w:r>
          </w:p>
          <w:p>
            <w:pPr>
              <w:spacing w:line="400" w:lineRule="exact"/>
              <w:rPr>
                <w:rFonts w:hint="eastAsia" w:ascii="宋体" w:hAnsi="宋体" w:eastAsia="宋体" w:cs="宋体"/>
                <w:sz w:val="24"/>
                <w:szCs w:val="24"/>
              </w:rPr>
            </w:pPr>
            <w:r>
              <w:rPr>
                <w:rFonts w:hint="eastAsia" w:ascii="宋体" w:hAnsi="宋体" w:eastAsia="宋体" w:cs="宋体"/>
                <w:sz w:val="24"/>
                <w:szCs w:val="24"/>
              </w:rPr>
              <w:t>□二次竞价</w:t>
            </w:r>
          </w:p>
          <w:p>
            <w:pPr>
              <w:spacing w:line="4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顺序轮候</w:t>
            </w:r>
          </w:p>
          <w:p>
            <w:pPr>
              <w:spacing w:line="400" w:lineRule="exact"/>
              <w:rPr>
                <w:rFonts w:hint="eastAsia" w:ascii="宋体" w:hAnsi="宋体" w:eastAsia="宋体" w:cs="宋体"/>
                <w:sz w:val="24"/>
                <w:szCs w:val="24"/>
              </w:rPr>
            </w:pPr>
            <w:r>
              <w:rPr>
                <w:rFonts w:hint="eastAsia" w:ascii="宋体" w:hAnsi="宋体" w:eastAsia="宋体" w:cs="宋体"/>
                <w:sz w:val="24"/>
                <w:szCs w:val="24"/>
              </w:rPr>
              <w:t>备注：</w:t>
            </w:r>
          </w:p>
          <w:p>
            <w:pPr>
              <w:spacing w:line="400" w:lineRule="exact"/>
              <w:rPr>
                <w:rFonts w:hint="eastAsia" w:ascii="宋体" w:hAnsi="宋体" w:eastAsia="宋体" w:cs="宋体"/>
                <w:sz w:val="24"/>
                <w:szCs w:val="24"/>
              </w:rPr>
            </w:pPr>
            <w:r>
              <w:rPr>
                <w:rFonts w:hint="eastAsia" w:ascii="宋体" w:hAnsi="宋体" w:eastAsia="宋体" w:cs="宋体"/>
                <w:sz w:val="24"/>
                <w:szCs w:val="24"/>
              </w:rPr>
              <w:t>（1）直接选定方式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w:t>
            </w:r>
          </w:p>
          <w:p>
            <w:pPr>
              <w:spacing w:line="400" w:lineRule="exact"/>
              <w:rPr>
                <w:rFonts w:hint="eastAsia" w:ascii="宋体" w:hAnsi="宋体" w:eastAsia="宋体" w:cs="宋体"/>
                <w:sz w:val="24"/>
                <w:szCs w:val="24"/>
              </w:rPr>
            </w:pPr>
            <w:r>
              <w:rPr>
                <w:rFonts w:hint="eastAsia" w:ascii="宋体" w:hAnsi="宋体" w:eastAsia="宋体" w:cs="宋体"/>
                <w:sz w:val="24"/>
                <w:szCs w:val="24"/>
              </w:rPr>
              <w:t>（2）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二次竞价一般适用于采用价格优先法的采购项目。</w:t>
            </w:r>
          </w:p>
          <w:p>
            <w:pPr>
              <w:spacing w:line="400" w:lineRule="exact"/>
              <w:rPr>
                <w:rFonts w:hint="eastAsia" w:ascii="宋体" w:hAnsi="宋体" w:eastAsia="宋体" w:cs="宋体"/>
                <w:sz w:val="24"/>
                <w:szCs w:val="24"/>
              </w:rPr>
            </w:pPr>
            <w:r>
              <w:rPr>
                <w:rFonts w:hint="eastAsia" w:ascii="宋体" w:hAnsi="宋体" w:eastAsia="宋体" w:cs="宋体"/>
                <w:sz w:val="24"/>
                <w:szCs w:val="24"/>
              </w:rPr>
              <w:t>（3）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顺序轮候一般适用于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34</w:t>
            </w:r>
          </w:p>
        </w:tc>
        <w:tc>
          <w:tcPr>
            <w:tcW w:w="1100" w:type="pct"/>
            <w:vAlign w:val="center"/>
          </w:tcPr>
          <w:p>
            <w:pPr>
              <w:pStyle w:val="26"/>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bCs w:val="0"/>
                <w:kern w:val="2"/>
                <w:sz w:val="24"/>
                <w:szCs w:val="24"/>
                <w:lang w:val="en-US" w:eastAsia="zh-CN" w:bidi="ar-SA"/>
              </w:rPr>
              <w:t>重要提示</w:t>
            </w:r>
          </w:p>
        </w:tc>
        <w:tc>
          <w:tcPr>
            <w:tcW w:w="3487" w:type="pct"/>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1）入围供应商应在规定期限内提交履约担保并与征集人签订框架协议，若入围供应商未能在规定期限内提交履约担保或签订框架协议，征集人有权取消入围供应商入围资格，并将相关违约行为报送监管部门，实施信用惩戒；</w:t>
            </w:r>
          </w:p>
          <w:p>
            <w:pPr>
              <w:spacing w:line="400" w:lineRule="exact"/>
              <w:rPr>
                <w:rFonts w:hint="eastAsia" w:ascii="宋体" w:hAnsi="宋体" w:eastAsia="宋体" w:cs="宋体"/>
                <w:sz w:val="24"/>
                <w:szCs w:val="24"/>
              </w:rPr>
            </w:pPr>
            <w:r>
              <w:rPr>
                <w:rFonts w:hint="eastAsia" w:ascii="宋体" w:hAnsi="宋体" w:eastAsia="宋体" w:cs="宋体"/>
                <w:sz w:val="24"/>
                <w:szCs w:val="24"/>
              </w:rPr>
              <w:t>（2）采购合同签订后，入围供应商存在规定时间内不组织人员进场开工，不履行供货、安装或服务义务等情况，征集人有权解除框架协议，并追究违约责任，同时将相关违约行为报送监管部门，记不良行为记录，实施信用惩戒；</w:t>
            </w:r>
          </w:p>
          <w:p>
            <w:pPr>
              <w:spacing w:line="400" w:lineRule="exact"/>
              <w:rPr>
                <w:rFonts w:hint="eastAsia" w:ascii="宋体" w:hAnsi="宋体" w:eastAsia="宋体" w:cs="宋体"/>
                <w:sz w:val="24"/>
                <w:szCs w:val="24"/>
              </w:rPr>
            </w:pPr>
            <w:r>
              <w:rPr>
                <w:rFonts w:hint="eastAsia" w:ascii="宋体" w:hAnsi="宋体" w:eastAsia="宋体" w:cs="宋体"/>
                <w:sz w:val="24"/>
                <w:szCs w:val="24"/>
              </w:rPr>
              <w:t>（3）入围供应商入围后被监管部门查实存在违法行为，不满足入围条件的，由征集人取消入围资格，并做好项目后续工作；</w:t>
            </w:r>
          </w:p>
          <w:p>
            <w:pPr>
              <w:spacing w:line="400" w:lineRule="exact"/>
              <w:rPr>
                <w:rFonts w:hint="eastAsia" w:ascii="宋体" w:hAnsi="宋体" w:eastAsia="宋体" w:cs="宋体"/>
                <w:sz w:val="24"/>
                <w:szCs w:val="24"/>
              </w:rPr>
            </w:pPr>
            <w:r>
              <w:rPr>
                <w:rFonts w:hint="eastAsia" w:ascii="宋体" w:hAnsi="宋体" w:eastAsia="宋体" w:cs="宋体"/>
                <w:sz w:val="24"/>
                <w:szCs w:val="24"/>
              </w:rPr>
              <w:t>（4）入围供应商在项目发生投诉、信访举报案件、履约存在争议时，拒绝协助配合执法部门调查案件的，征集人可以取消其入围资格或解除框架协议，并追究其违约责任。</w:t>
            </w:r>
          </w:p>
        </w:tc>
      </w:tr>
    </w:tbl>
    <w:p>
      <w:pPr>
        <w:spacing w:line="360" w:lineRule="auto"/>
        <w:jc w:val="center"/>
        <w:outlineLvl w:val="0"/>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13" w:name="_Toc4343"/>
      <w:r>
        <w:rPr>
          <w:rFonts w:hint="eastAsia" w:asciiTheme="minorEastAsia" w:hAnsiTheme="minorEastAsia" w:eastAsiaTheme="minorEastAsia"/>
          <w:b/>
          <w:sz w:val="28"/>
        </w:rPr>
        <w:t>第三章  采购需求</w:t>
      </w:r>
      <w:bookmarkEnd w:id="1"/>
      <w:bookmarkEnd w:id="13"/>
    </w:p>
    <w:p>
      <w:pPr>
        <w:pStyle w:val="11"/>
        <w:rPr>
          <w:sz w:val="24"/>
          <w:szCs w:val="24"/>
        </w:rPr>
      </w:pPr>
      <w:r>
        <w:rPr>
          <w:rFonts w:hint="eastAsia"/>
          <w:sz w:val="24"/>
          <w:szCs w:val="24"/>
        </w:rPr>
        <w:t>一、服务要求</w:t>
      </w:r>
    </w:p>
    <w:p>
      <w:pPr>
        <w:pStyle w:val="10"/>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Ansi="宋体" w:eastAsia="宋体" w:cs="宋体"/>
          <w:sz w:val="24"/>
          <w:szCs w:val="24"/>
        </w:rPr>
      </w:pPr>
      <w:r>
        <w:rPr>
          <w:rFonts w:hint="eastAsia" w:hAnsi="宋体" w:eastAsia="宋体" w:cs="宋体"/>
          <w:b/>
          <w:bCs/>
          <w:sz w:val="24"/>
          <w:szCs w:val="24"/>
        </w:rPr>
        <w:t>（一）检测概况</w:t>
      </w:r>
    </w:p>
    <w:p>
      <w:pPr>
        <w:pStyle w:val="10"/>
        <w:keepNext w:val="0"/>
        <w:keepLines w:val="0"/>
        <w:pageBreakBefore w:val="0"/>
        <w:widowControl w:val="0"/>
        <w:kinsoku/>
        <w:wordWrap/>
        <w:overflowPunct/>
        <w:topLinePunct w:val="0"/>
        <w:autoSpaceDE/>
        <w:autoSpaceDN/>
        <w:bidi w:val="0"/>
        <w:adjustRightInd/>
        <w:snapToGrid/>
        <w:spacing w:line="460" w:lineRule="exact"/>
        <w:ind w:left="105" w:leftChars="50" w:firstLine="480" w:firstLineChars="200"/>
        <w:jc w:val="left"/>
        <w:textAlignment w:val="auto"/>
        <w:rPr>
          <w:rFonts w:hAnsi="宋体" w:eastAsia="宋体" w:cs="宋体"/>
          <w:sz w:val="24"/>
          <w:szCs w:val="24"/>
        </w:rPr>
      </w:pPr>
      <w:r>
        <w:rPr>
          <w:rFonts w:hint="eastAsia" w:hAnsi="宋体" w:eastAsia="宋体" w:cs="宋体"/>
          <w:sz w:val="24"/>
          <w:szCs w:val="24"/>
        </w:rPr>
        <w:t>主要是对检测费用</w:t>
      </w:r>
      <w:r>
        <w:rPr>
          <w:rFonts w:hint="eastAsia" w:hAnsi="宋体" w:eastAsia="宋体" w:cs="宋体"/>
          <w:sz w:val="24"/>
          <w:szCs w:val="24"/>
          <w:lang w:val="en-US" w:eastAsia="zh-CN"/>
        </w:rPr>
        <w:t>5</w:t>
      </w:r>
      <w:r>
        <w:rPr>
          <w:rFonts w:hint="eastAsia" w:hAnsi="宋体" w:eastAsia="宋体" w:cs="宋体"/>
          <w:sz w:val="24"/>
          <w:szCs w:val="24"/>
        </w:rPr>
        <w:t>0万以内的项目结构、基础、材料等项目进行第三方全过程检测及竣（交）工检测。具体检测内容根据项目检测清单执行，如服务期内政策发</w:t>
      </w:r>
      <w:r>
        <w:rPr>
          <w:rFonts w:hint="eastAsia" w:hAnsi="宋体" w:eastAsia="宋体" w:cs="宋体"/>
          <w:sz w:val="24"/>
          <w:szCs w:val="24"/>
          <w:lang w:val="en-US" w:eastAsia="zh-CN"/>
        </w:rPr>
        <w:t>生</w:t>
      </w:r>
      <w:r>
        <w:rPr>
          <w:rFonts w:hint="eastAsia" w:hAnsi="宋体" w:eastAsia="宋体" w:cs="宋体"/>
          <w:sz w:val="24"/>
          <w:szCs w:val="24"/>
        </w:rPr>
        <w:t>变化，本次招标采购的服务终止，征集人不承担相应责任。</w:t>
      </w:r>
    </w:p>
    <w:p>
      <w:pPr>
        <w:pStyle w:val="10"/>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Ansi="宋体" w:eastAsia="宋体" w:cs="宋体"/>
          <w:sz w:val="24"/>
          <w:szCs w:val="24"/>
        </w:rPr>
      </w:pPr>
      <w:r>
        <w:rPr>
          <w:rFonts w:hint="eastAsia" w:hAnsi="宋体" w:eastAsia="宋体" w:cs="宋体"/>
          <w:b/>
          <w:bCs/>
          <w:sz w:val="24"/>
          <w:szCs w:val="24"/>
        </w:rPr>
        <w:t>（二）检测服务的依据</w:t>
      </w:r>
      <w:r>
        <w:rPr>
          <w:rFonts w:hint="eastAsia"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试验检测合同； </w:t>
      </w:r>
    </w:p>
    <w:p>
      <w:pPr>
        <w:keepNext w:val="0"/>
        <w:keepLines w:val="0"/>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业主与第三方签订的正式合同、协议及附件； </w:t>
      </w:r>
    </w:p>
    <w:p>
      <w:pPr>
        <w:keepNext w:val="0"/>
        <w:keepLines w:val="0"/>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试验检测实施细则；</w:t>
      </w:r>
    </w:p>
    <w:p>
      <w:pPr>
        <w:keepNext w:val="0"/>
        <w:keepLines w:val="0"/>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合同图纸及说明； </w:t>
      </w:r>
    </w:p>
    <w:p>
      <w:pPr>
        <w:keepNext w:val="0"/>
        <w:keepLines w:val="0"/>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合同工程量清单及说明； </w:t>
      </w:r>
    </w:p>
    <w:p>
      <w:pPr>
        <w:keepNext w:val="0"/>
        <w:keepLines w:val="0"/>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合同指定使用的标准图纸、技术规范、交通运</w:t>
      </w:r>
      <w:r>
        <w:rPr>
          <w:rFonts w:hint="eastAsia" w:ascii="宋体" w:hAnsi="宋体" w:eastAsia="宋体" w:cs="宋体"/>
          <w:color w:val="auto"/>
          <w:sz w:val="24"/>
          <w:szCs w:val="24"/>
        </w:rPr>
        <w:t>输部颁发的《公路工程质量检验评定标准 第一册 土建工程》（JTGF80/1-2017）、《</w:t>
      </w:r>
      <w:r>
        <w:rPr>
          <w:rFonts w:hint="eastAsia" w:ascii="宋体" w:hAnsi="宋体" w:eastAsia="宋体" w:cs="宋体"/>
          <w:sz w:val="24"/>
          <w:szCs w:val="24"/>
        </w:rPr>
        <w:t>公路</w:t>
      </w:r>
      <w:r>
        <w:rPr>
          <w:rFonts w:hint="eastAsia" w:ascii="宋体" w:hAnsi="宋体" w:eastAsia="宋体" w:cs="宋体"/>
          <w:sz w:val="24"/>
          <w:szCs w:val="24"/>
          <w:lang w:val="en-US" w:eastAsia="zh-CN"/>
        </w:rPr>
        <w:t>养护</w:t>
      </w:r>
      <w:r>
        <w:rPr>
          <w:rFonts w:hint="eastAsia" w:ascii="宋体" w:hAnsi="宋体" w:eastAsia="宋体" w:cs="宋体"/>
          <w:sz w:val="24"/>
          <w:szCs w:val="24"/>
        </w:rPr>
        <w:t>工程质量检验评定标准》</w:t>
      </w:r>
      <w:r>
        <w:rPr>
          <w:rFonts w:hint="eastAsia" w:ascii="宋体" w:hAnsi="宋体" w:eastAsia="宋体" w:cs="宋体"/>
          <w:sz w:val="24"/>
          <w:szCs w:val="24"/>
          <w:lang w:eastAsia="zh-CN"/>
        </w:rPr>
        <w:t>、</w:t>
      </w:r>
      <w:r>
        <w:rPr>
          <w:rFonts w:hint="eastAsia" w:ascii="宋体" w:hAnsi="宋体" w:eastAsia="宋体" w:cs="宋体"/>
          <w:sz w:val="24"/>
          <w:szCs w:val="24"/>
        </w:rPr>
        <w:t>《公路工程竣（交）工验收办法实施细则》（</w:t>
      </w:r>
      <w:bookmarkStart w:id="14" w:name="OLE_LINK1"/>
      <w:r>
        <w:rPr>
          <w:rFonts w:hint="eastAsia" w:ascii="宋体" w:hAnsi="宋体" w:eastAsia="宋体" w:cs="宋体"/>
          <w:sz w:val="24"/>
          <w:szCs w:val="24"/>
        </w:rPr>
        <w:t>交公路发〔2010〕65</w:t>
      </w:r>
      <w:bookmarkEnd w:id="14"/>
      <w:r>
        <w:rPr>
          <w:rFonts w:hint="eastAsia" w:ascii="宋体" w:hAnsi="宋体" w:eastAsia="宋体" w:cs="宋体"/>
          <w:sz w:val="24"/>
          <w:szCs w:val="24"/>
        </w:rPr>
        <w:t xml:space="preserve"> 号文）等； </w:t>
      </w:r>
    </w:p>
    <w:p>
      <w:pPr>
        <w:keepNext w:val="0"/>
        <w:keepLines w:val="0"/>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国家、部委、安徽省颁布的试验检测法规。 </w:t>
      </w:r>
    </w:p>
    <w:p>
      <w:pPr>
        <w:keepNext w:val="0"/>
        <w:keepLines w:val="0"/>
        <w:pageBreakBefore w:val="0"/>
        <w:widowControl w:val="0"/>
        <w:kinsoku/>
        <w:wordWrap/>
        <w:overflowPunct/>
        <w:topLinePunct w:val="0"/>
        <w:autoSpaceDE/>
        <w:autoSpaceDN/>
        <w:bidi w:val="0"/>
        <w:adjustRightInd/>
        <w:snapToGrid/>
        <w:spacing w:before="93" w:beforeLines="30" w:line="460" w:lineRule="exact"/>
        <w:textAlignment w:val="auto"/>
        <w:rPr>
          <w:rFonts w:ascii="宋体" w:hAnsi="宋体" w:eastAsia="宋体" w:cs="宋体"/>
          <w:b/>
          <w:bCs/>
          <w:sz w:val="24"/>
          <w:szCs w:val="24"/>
        </w:rPr>
      </w:pPr>
      <w:r>
        <w:rPr>
          <w:rFonts w:hint="eastAsia" w:ascii="宋体" w:hAnsi="宋体" w:eastAsia="宋体" w:cs="宋体"/>
          <w:b/>
          <w:bCs/>
          <w:sz w:val="24"/>
          <w:szCs w:val="24"/>
        </w:rPr>
        <w:t>（三）检测服务要求</w:t>
      </w:r>
    </w:p>
    <w:p>
      <w:pPr>
        <w:keepNext w:val="0"/>
        <w:keepLines w:val="0"/>
        <w:pageBreakBefore w:val="0"/>
        <w:widowControl w:val="0"/>
        <w:numPr>
          <w:ilvl w:val="0"/>
          <w:numId w:val="2"/>
        </w:numPr>
        <w:kinsoku/>
        <w:wordWrap/>
        <w:overflowPunct/>
        <w:topLinePunct w:val="0"/>
        <w:autoSpaceDE/>
        <w:autoSpaceDN/>
        <w:bidi w:val="0"/>
        <w:adjustRightInd/>
        <w:snapToGrid/>
        <w:spacing w:before="93" w:beforeLines="30" w:line="460" w:lineRule="exact"/>
        <w:ind w:left="0" w:firstLine="480" w:firstLineChars="200"/>
        <w:textAlignment w:val="auto"/>
        <w:rPr>
          <w:rFonts w:ascii="宋体" w:hAnsi="宋体" w:eastAsia="宋体" w:cs="宋体"/>
          <w:sz w:val="24"/>
          <w:szCs w:val="24"/>
        </w:rPr>
      </w:pPr>
      <w:r>
        <w:rPr>
          <w:rFonts w:hint="eastAsia" w:ascii="宋体" w:hAnsi="宋体" w:eastAsia="宋体" w:cs="宋体"/>
          <w:sz w:val="24"/>
          <w:szCs w:val="24"/>
        </w:rPr>
        <w:t>成交供应商须保证出具的试验检测数据能够准确、及时、真实，并对出具的所有试验报告负法律责任。</w:t>
      </w:r>
    </w:p>
    <w:p>
      <w:pPr>
        <w:keepNext w:val="0"/>
        <w:keepLines w:val="0"/>
        <w:pageBreakBefore w:val="0"/>
        <w:widowControl w:val="0"/>
        <w:numPr>
          <w:ilvl w:val="0"/>
          <w:numId w:val="2"/>
        </w:numPr>
        <w:kinsoku/>
        <w:wordWrap/>
        <w:overflowPunct/>
        <w:topLinePunct w:val="0"/>
        <w:autoSpaceDE/>
        <w:autoSpaceDN/>
        <w:bidi w:val="0"/>
        <w:adjustRightInd/>
        <w:snapToGrid/>
        <w:spacing w:before="93" w:beforeLines="30" w:line="460" w:lineRule="exact"/>
        <w:ind w:left="0" w:firstLine="480" w:firstLineChars="200"/>
        <w:textAlignment w:val="auto"/>
        <w:rPr>
          <w:rFonts w:ascii="宋体" w:hAnsi="宋体" w:eastAsia="宋体" w:cs="宋体"/>
          <w:sz w:val="24"/>
          <w:szCs w:val="24"/>
        </w:rPr>
      </w:pPr>
      <w:r>
        <w:rPr>
          <w:rFonts w:hint="eastAsia" w:ascii="宋体" w:hAnsi="宋体" w:eastAsia="宋体" w:cs="宋体"/>
          <w:sz w:val="24"/>
          <w:szCs w:val="24"/>
        </w:rPr>
        <w:t>现场检测须符合设计及规范要求，取样分布、分层均匀，负责全路段过程检测，成交供应商违反上述规定要求，造成工程质量、安全事故的，采购人将依据国家有关规定，追究其责任。</w:t>
      </w:r>
    </w:p>
    <w:p>
      <w:pPr>
        <w:keepNext w:val="0"/>
        <w:keepLines w:val="0"/>
        <w:pageBreakBefore w:val="0"/>
        <w:widowControl w:val="0"/>
        <w:numPr>
          <w:ilvl w:val="0"/>
          <w:numId w:val="2"/>
        </w:numPr>
        <w:kinsoku/>
        <w:wordWrap/>
        <w:overflowPunct/>
        <w:topLinePunct w:val="0"/>
        <w:autoSpaceDE/>
        <w:autoSpaceDN/>
        <w:bidi w:val="0"/>
        <w:adjustRightInd/>
        <w:snapToGrid/>
        <w:spacing w:before="93" w:beforeLines="30" w:line="460" w:lineRule="exact"/>
        <w:ind w:left="0"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检测人员驻场办公，配备必要的设备以适应必须在项目现场试验检测的服务需要，食宿、交通、通信等费用自理。 </w:t>
      </w:r>
    </w:p>
    <w:p>
      <w:pPr>
        <w:keepNext w:val="0"/>
        <w:keepLines w:val="0"/>
        <w:pageBreakBefore w:val="0"/>
        <w:widowControl w:val="0"/>
        <w:numPr>
          <w:ilvl w:val="0"/>
          <w:numId w:val="2"/>
        </w:numPr>
        <w:kinsoku/>
        <w:wordWrap/>
        <w:overflowPunct/>
        <w:topLinePunct w:val="0"/>
        <w:autoSpaceDE/>
        <w:autoSpaceDN/>
        <w:bidi w:val="0"/>
        <w:adjustRightInd/>
        <w:snapToGrid/>
        <w:spacing w:before="93" w:beforeLines="30" w:line="460" w:lineRule="exact"/>
        <w:ind w:left="0" w:firstLine="480" w:firstLineChars="200"/>
        <w:textAlignment w:val="auto"/>
        <w:rPr>
          <w:rFonts w:ascii="宋体" w:hAnsi="宋体" w:eastAsia="宋体" w:cs="宋体"/>
          <w:sz w:val="24"/>
          <w:szCs w:val="24"/>
        </w:rPr>
      </w:pPr>
      <w:r>
        <w:rPr>
          <w:rFonts w:hint="eastAsia" w:ascii="宋体" w:hAnsi="宋体" w:eastAsia="宋体" w:cs="宋体"/>
          <w:sz w:val="24"/>
          <w:szCs w:val="24"/>
        </w:rPr>
        <w:t>检测服务的目标：除合同另有约定外，应当符合国家有关法律、法规和标准规范，满足合同约定、相关检测规范及要求；因成交供应商履约不当、超规范要求的“多检”、不符合规范要求的“漏检”和“少检”，采购人将依据相关法律法规追究责任方责任，造成损失的，将依法追偿。</w:t>
      </w:r>
    </w:p>
    <w:p>
      <w:pPr>
        <w:keepNext w:val="0"/>
        <w:keepLines w:val="0"/>
        <w:pageBreakBefore w:val="0"/>
        <w:widowControl w:val="0"/>
        <w:numPr>
          <w:ilvl w:val="0"/>
          <w:numId w:val="2"/>
        </w:numPr>
        <w:kinsoku/>
        <w:wordWrap/>
        <w:overflowPunct/>
        <w:topLinePunct w:val="0"/>
        <w:autoSpaceDE/>
        <w:autoSpaceDN/>
        <w:bidi w:val="0"/>
        <w:adjustRightInd/>
        <w:snapToGrid/>
        <w:spacing w:before="93" w:beforeLines="30" w:line="460" w:lineRule="exact"/>
        <w:ind w:left="0" w:firstLine="480" w:firstLineChars="200"/>
        <w:textAlignment w:val="auto"/>
        <w:rPr>
          <w:rFonts w:ascii="宋体" w:hAnsi="宋体" w:eastAsia="宋体" w:cs="宋体"/>
          <w:sz w:val="24"/>
          <w:szCs w:val="24"/>
        </w:rPr>
      </w:pPr>
      <w:r>
        <w:rPr>
          <w:rFonts w:hint="eastAsia" w:ascii="宋体" w:hAnsi="宋体" w:eastAsia="宋体" w:cs="宋体"/>
          <w:sz w:val="24"/>
          <w:szCs w:val="24"/>
        </w:rPr>
        <w:t>未经采购人同意，成交供应商不允许擅自更换项目负责人和检测人员；在征得采购人同意后，保证不影响检测工作正常进行的前提下，按照“同资质更换”或“以高换低”的原则；</w:t>
      </w:r>
    </w:p>
    <w:p>
      <w:pPr>
        <w:keepNext w:val="0"/>
        <w:keepLines w:val="0"/>
        <w:pageBreakBefore w:val="0"/>
        <w:widowControl w:val="0"/>
        <w:numPr>
          <w:ilvl w:val="0"/>
          <w:numId w:val="2"/>
        </w:numPr>
        <w:kinsoku/>
        <w:wordWrap/>
        <w:overflowPunct/>
        <w:topLinePunct w:val="0"/>
        <w:autoSpaceDE/>
        <w:autoSpaceDN/>
        <w:bidi w:val="0"/>
        <w:adjustRightInd/>
        <w:snapToGrid/>
        <w:spacing w:before="93" w:beforeLines="30" w:line="460" w:lineRule="exact"/>
        <w:ind w:left="0" w:firstLine="480" w:firstLineChars="200"/>
        <w:textAlignment w:val="auto"/>
        <w:rPr>
          <w:rFonts w:ascii="宋体" w:hAnsi="宋体" w:eastAsia="宋体" w:cs="宋体"/>
          <w:sz w:val="24"/>
          <w:szCs w:val="24"/>
        </w:rPr>
      </w:pPr>
      <w:r>
        <w:rPr>
          <w:rFonts w:hint="eastAsia" w:ascii="宋体" w:hAnsi="宋体" w:eastAsia="宋体" w:cs="宋体"/>
          <w:sz w:val="24"/>
          <w:szCs w:val="24"/>
        </w:rPr>
        <w:t>成交供应商违反检测合同的规定，将检测服务的任何部分分包，或因其职员失职、渎职造成采购人经济损失的，采购人有权视情节程度，由此造成的损失由成交供应商负责。</w:t>
      </w:r>
    </w:p>
    <w:p>
      <w:pPr>
        <w:keepNext w:val="0"/>
        <w:keepLines w:val="0"/>
        <w:pageBreakBefore w:val="0"/>
        <w:widowControl w:val="0"/>
        <w:numPr>
          <w:ilvl w:val="0"/>
          <w:numId w:val="2"/>
        </w:numPr>
        <w:kinsoku/>
        <w:wordWrap/>
        <w:overflowPunct/>
        <w:topLinePunct w:val="0"/>
        <w:autoSpaceDE/>
        <w:autoSpaceDN/>
        <w:bidi w:val="0"/>
        <w:adjustRightInd/>
        <w:snapToGrid/>
        <w:spacing w:before="93" w:beforeLines="30" w:line="460" w:lineRule="exact"/>
        <w:ind w:left="0"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供应商服务质量必须符合国家现行有关法律、法规和标准规范以及公路水运工程质量监督管理规定（交通运输部令2017年第28号）等相关标准、试验检测规范、操作规程。 </w:t>
      </w:r>
    </w:p>
    <w:p>
      <w:pPr>
        <w:keepNext w:val="0"/>
        <w:keepLines w:val="0"/>
        <w:pageBreakBefore w:val="0"/>
        <w:widowControl w:val="0"/>
        <w:numPr>
          <w:ilvl w:val="0"/>
          <w:numId w:val="2"/>
        </w:numPr>
        <w:kinsoku/>
        <w:wordWrap/>
        <w:overflowPunct/>
        <w:topLinePunct w:val="0"/>
        <w:autoSpaceDE/>
        <w:autoSpaceDN/>
        <w:bidi w:val="0"/>
        <w:adjustRightInd/>
        <w:snapToGrid/>
        <w:spacing w:before="93" w:beforeLines="30" w:line="460" w:lineRule="exact"/>
        <w:ind w:left="0"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须严格按照委托内容及相关试验检测规程的要求开展检测工作，确保检测的公正性，对检测数据负责，真实提供试验检测报告，一经发现伪造检测数据，出具虚假检测报告，招标人将拒绝支付检测费用，并上报行政主管部门进行处罚。</w:t>
      </w:r>
    </w:p>
    <w:p>
      <w:pPr>
        <w:keepNext w:val="0"/>
        <w:keepLines w:val="0"/>
        <w:pageBreakBefore w:val="0"/>
        <w:widowControl w:val="0"/>
        <w:kinsoku/>
        <w:wordWrap/>
        <w:overflowPunct/>
        <w:topLinePunct w:val="0"/>
        <w:autoSpaceDE/>
        <w:autoSpaceDN/>
        <w:bidi w:val="0"/>
        <w:adjustRightInd/>
        <w:snapToGrid/>
        <w:spacing w:before="93" w:beforeLines="30" w:line="460" w:lineRule="exact"/>
        <w:ind w:left="0"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9、</w:t>
      </w:r>
      <w:r>
        <w:rPr>
          <w:rFonts w:hint="eastAsia" w:ascii="宋体" w:hAnsi="宋体" w:eastAsia="宋体" w:cs="宋体"/>
          <w:b/>
          <w:bCs/>
          <w:sz w:val="24"/>
          <w:szCs w:val="24"/>
        </w:rPr>
        <w:t>供应商承诺：自行负责人员、设备等一切安全问题，服务费在服务期内总价包干，不</w:t>
      </w:r>
      <w:r>
        <w:rPr>
          <w:rFonts w:hint="eastAsia" w:ascii="宋体" w:hAnsi="宋体" w:eastAsia="宋体" w:cs="宋体"/>
          <w:b/>
          <w:bCs/>
          <w:sz w:val="24"/>
          <w:szCs w:val="24"/>
          <w:lang w:val="en-US" w:eastAsia="zh-CN"/>
        </w:rPr>
        <w:t>得</w:t>
      </w:r>
      <w:r>
        <w:rPr>
          <w:rFonts w:hint="eastAsia" w:ascii="宋体" w:hAnsi="宋体" w:eastAsia="宋体" w:cs="宋体"/>
          <w:b/>
          <w:bCs/>
          <w:sz w:val="24"/>
          <w:szCs w:val="24"/>
        </w:rPr>
        <w:t xml:space="preserve">以任何理由增加任何费用。（承诺函加盖投标人公章上传至标书内，承诺格式自拟）。 </w:t>
      </w:r>
    </w:p>
    <w:p>
      <w:pPr>
        <w:keepNext w:val="0"/>
        <w:keepLines w:val="0"/>
        <w:pageBreakBefore w:val="0"/>
        <w:widowControl w:val="0"/>
        <w:kinsoku/>
        <w:wordWrap/>
        <w:overflowPunct/>
        <w:topLinePunct w:val="0"/>
        <w:autoSpaceDE/>
        <w:autoSpaceDN/>
        <w:bidi w:val="0"/>
        <w:adjustRightInd/>
        <w:snapToGrid/>
        <w:spacing w:before="93" w:beforeLines="30" w:line="460" w:lineRule="exact"/>
        <w:textAlignment w:val="auto"/>
        <w:rPr>
          <w:rFonts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w:t>
      </w:r>
      <w:r>
        <w:rPr>
          <w:rFonts w:hint="eastAsia" w:asciiTheme="minorEastAsia" w:hAnsiTheme="minorEastAsia" w:eastAsiaTheme="minorEastAsia"/>
          <w:b/>
          <w:bCs/>
          <w:sz w:val="24"/>
        </w:rPr>
        <w:t>项目组成</w:t>
      </w:r>
      <w:r>
        <w:rPr>
          <w:rFonts w:hint="eastAsia" w:asciiTheme="minorEastAsia" w:hAnsiTheme="minorEastAsia" w:eastAsiaTheme="minorEastAsia"/>
          <w:b/>
          <w:bCs/>
          <w:color w:val="auto"/>
          <w:sz w:val="24"/>
        </w:rPr>
        <w:t>员</w:t>
      </w:r>
      <w:r>
        <w:rPr>
          <w:rFonts w:hint="eastAsia" w:ascii="宋体" w:hAnsi="宋体" w:eastAsia="宋体" w:cs="宋体"/>
          <w:b/>
          <w:bCs/>
          <w:color w:val="auto"/>
          <w:sz w:val="24"/>
          <w:szCs w:val="24"/>
        </w:rPr>
        <w:t>最低要</w:t>
      </w:r>
      <w:r>
        <w:rPr>
          <w:rFonts w:hint="eastAsia" w:ascii="宋体" w:hAnsi="宋体" w:eastAsia="宋体" w:cs="宋体"/>
          <w:b/>
          <w:bCs/>
          <w:sz w:val="24"/>
          <w:szCs w:val="24"/>
        </w:rPr>
        <w:t>求：</w:t>
      </w:r>
    </w:p>
    <w:tbl>
      <w:tblPr>
        <w:tblStyle w:val="17"/>
        <w:tblpPr w:leftFromText="180" w:rightFromText="180" w:vertAnchor="text" w:horzAnchor="page" w:tblpXSpec="center" w:tblpY="443"/>
        <w:tblOverlap w:val="never"/>
        <w:tblW w:w="90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0"/>
        <w:gridCol w:w="792"/>
        <w:gridCol w:w="7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00" w:type="dxa"/>
            <w:vAlign w:val="center"/>
          </w:tcPr>
          <w:p>
            <w:pPr>
              <w:spacing w:line="460" w:lineRule="exact"/>
              <w:jc w:val="center"/>
              <w:rPr>
                <w:rFonts w:ascii="宋体" w:hAnsi="宋体" w:eastAsia="宋体" w:cs="宋体"/>
                <w:sz w:val="24"/>
                <w:szCs w:val="24"/>
              </w:rPr>
            </w:pPr>
            <w:r>
              <w:rPr>
                <w:rFonts w:hint="eastAsia" w:ascii="宋体" w:hAnsi="宋体" w:eastAsia="宋体" w:cs="宋体"/>
                <w:sz w:val="24"/>
                <w:szCs w:val="24"/>
              </w:rPr>
              <w:t>人员</w:t>
            </w:r>
          </w:p>
        </w:tc>
        <w:tc>
          <w:tcPr>
            <w:tcW w:w="792" w:type="dxa"/>
            <w:vAlign w:val="center"/>
          </w:tcPr>
          <w:p>
            <w:pPr>
              <w:spacing w:line="460" w:lineRule="exact"/>
              <w:jc w:val="center"/>
              <w:rPr>
                <w:rFonts w:ascii="宋体" w:hAnsi="宋体" w:eastAsia="宋体" w:cs="宋体"/>
                <w:sz w:val="24"/>
                <w:szCs w:val="24"/>
              </w:rPr>
            </w:pPr>
            <w:r>
              <w:rPr>
                <w:rFonts w:hint="eastAsia" w:ascii="宋体" w:hAnsi="宋体" w:eastAsia="宋体" w:cs="宋体"/>
                <w:sz w:val="24"/>
                <w:szCs w:val="24"/>
              </w:rPr>
              <w:t>数量</w:t>
            </w:r>
          </w:p>
        </w:tc>
        <w:tc>
          <w:tcPr>
            <w:tcW w:w="7123" w:type="dxa"/>
            <w:vAlign w:val="center"/>
          </w:tcPr>
          <w:p>
            <w:pPr>
              <w:spacing w:line="460" w:lineRule="exact"/>
              <w:jc w:val="center"/>
              <w:rPr>
                <w:rFonts w:ascii="宋体" w:hAnsi="宋体" w:eastAsia="宋体" w:cs="宋体"/>
                <w:sz w:val="24"/>
                <w:szCs w:val="24"/>
              </w:rPr>
            </w:pPr>
            <w:r>
              <w:rPr>
                <w:rFonts w:hint="eastAsia" w:ascii="宋体" w:hAnsi="宋体" w:eastAsia="宋体" w:cs="宋体"/>
                <w:sz w:val="24"/>
                <w:szCs w:val="24"/>
              </w:rPr>
              <w:t>资格标准要求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100" w:type="dxa"/>
            <w:vAlign w:val="center"/>
          </w:tcPr>
          <w:p>
            <w:pPr>
              <w:spacing w:line="460" w:lineRule="exact"/>
              <w:jc w:val="center"/>
              <w:rPr>
                <w:rFonts w:ascii="宋体" w:hAnsi="宋体" w:eastAsia="宋体" w:cs="宋体"/>
                <w:sz w:val="24"/>
                <w:szCs w:val="24"/>
              </w:rPr>
            </w:pPr>
            <w:r>
              <w:rPr>
                <w:rFonts w:hint="eastAsia" w:ascii="宋体" w:hAnsi="宋体" w:eastAsia="宋体" w:cs="宋体"/>
                <w:sz w:val="24"/>
                <w:szCs w:val="24"/>
              </w:rPr>
              <w:t>项目负责人</w:t>
            </w:r>
          </w:p>
        </w:tc>
        <w:tc>
          <w:tcPr>
            <w:tcW w:w="792" w:type="dxa"/>
            <w:vAlign w:val="center"/>
          </w:tcPr>
          <w:p>
            <w:pPr>
              <w:spacing w:line="460" w:lineRule="exact"/>
              <w:jc w:val="center"/>
              <w:rPr>
                <w:rFonts w:ascii="宋体" w:hAnsi="宋体" w:eastAsia="宋体" w:cs="宋体"/>
                <w:sz w:val="24"/>
                <w:szCs w:val="24"/>
              </w:rPr>
            </w:pPr>
            <w:r>
              <w:rPr>
                <w:rFonts w:hint="eastAsia" w:ascii="宋体" w:hAnsi="宋体" w:eastAsia="宋体" w:cs="宋体"/>
                <w:sz w:val="24"/>
                <w:szCs w:val="24"/>
              </w:rPr>
              <w:t>1人</w:t>
            </w:r>
          </w:p>
        </w:tc>
        <w:tc>
          <w:tcPr>
            <w:tcW w:w="7123" w:type="dxa"/>
          </w:tcPr>
          <w:p>
            <w:pPr>
              <w:spacing w:line="460" w:lineRule="exact"/>
              <w:rPr>
                <w:rFonts w:ascii="宋体" w:hAnsi="宋体" w:eastAsia="宋体" w:cs="宋体"/>
                <w:color w:val="auto"/>
                <w:sz w:val="24"/>
                <w:szCs w:val="24"/>
              </w:rPr>
            </w:pPr>
            <w:r>
              <w:rPr>
                <w:rFonts w:hint="eastAsia" w:ascii="宋体" w:hAnsi="宋体" w:eastAsia="宋体" w:cs="宋体"/>
                <w:color w:val="auto"/>
                <w:sz w:val="24"/>
                <w:szCs w:val="24"/>
              </w:rPr>
              <w:t>须</w:t>
            </w:r>
            <w:r>
              <w:rPr>
                <w:rFonts w:hint="eastAsia" w:ascii="宋体" w:hAnsi="宋体" w:eastAsia="宋体" w:cs="宋体"/>
                <w:color w:val="auto"/>
                <w:sz w:val="24"/>
                <w:szCs w:val="24"/>
                <w:lang w:val="en-US" w:eastAsia="zh-CN"/>
              </w:rPr>
              <w:t>具有</w:t>
            </w:r>
            <w:r>
              <w:rPr>
                <w:rFonts w:hint="eastAsia" w:ascii="宋体" w:hAnsi="宋体" w:eastAsia="宋体" w:cs="宋体"/>
                <w:color w:val="auto"/>
                <w:sz w:val="24"/>
                <w:szCs w:val="24"/>
              </w:rPr>
              <w:t>交通运输部执业资格中心颁发的道路工程或交通工程专业公路水运工程试验检测师证书（取得的省级交通建设工程质量监督部门颁发的公路或材料类试验检测工程师证书也予以认可）；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jc w:val="center"/>
        </w:trPr>
        <w:tc>
          <w:tcPr>
            <w:tcW w:w="1100" w:type="dxa"/>
            <w:vAlign w:val="center"/>
          </w:tcPr>
          <w:p>
            <w:pPr>
              <w:spacing w:line="460" w:lineRule="exact"/>
              <w:jc w:val="center"/>
              <w:rPr>
                <w:rFonts w:ascii="宋体" w:hAnsi="宋体" w:eastAsia="宋体" w:cs="宋体"/>
                <w:color w:val="auto"/>
                <w:sz w:val="24"/>
                <w:szCs w:val="24"/>
              </w:rPr>
            </w:pPr>
            <w:r>
              <w:rPr>
                <w:rFonts w:hint="eastAsia" w:ascii="宋体" w:hAnsi="宋体" w:eastAsia="宋体" w:cs="宋体"/>
                <w:color w:val="auto"/>
                <w:sz w:val="24"/>
                <w:szCs w:val="24"/>
              </w:rPr>
              <w:t>检测工程师</w:t>
            </w:r>
          </w:p>
        </w:tc>
        <w:tc>
          <w:tcPr>
            <w:tcW w:w="792" w:type="dxa"/>
          </w:tcPr>
          <w:p>
            <w:pPr>
              <w:spacing w:line="460" w:lineRule="exact"/>
              <w:ind w:firstLine="480" w:firstLineChars="200"/>
              <w:jc w:val="center"/>
              <w:rPr>
                <w:rFonts w:ascii="宋体" w:hAnsi="宋体" w:eastAsia="宋体" w:cs="宋体"/>
                <w:color w:val="auto"/>
                <w:sz w:val="24"/>
                <w:szCs w:val="24"/>
              </w:rPr>
            </w:pPr>
          </w:p>
          <w:p>
            <w:pPr>
              <w:spacing w:line="46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人</w:t>
            </w:r>
          </w:p>
        </w:tc>
        <w:tc>
          <w:tcPr>
            <w:tcW w:w="7123" w:type="dxa"/>
          </w:tcPr>
          <w:p>
            <w:pPr>
              <w:spacing w:line="460" w:lineRule="exact"/>
              <w:rPr>
                <w:rFonts w:ascii="宋体" w:hAnsi="宋体" w:eastAsia="宋体" w:cs="宋体"/>
                <w:color w:val="auto"/>
                <w:sz w:val="24"/>
                <w:szCs w:val="24"/>
              </w:rPr>
            </w:pPr>
            <w:r>
              <w:rPr>
                <w:rFonts w:hint="eastAsia" w:ascii="宋体" w:hAnsi="宋体" w:eastAsia="宋体" w:cs="宋体"/>
                <w:color w:val="auto"/>
                <w:sz w:val="24"/>
                <w:szCs w:val="24"/>
              </w:rPr>
              <w:t>须</w:t>
            </w:r>
            <w:r>
              <w:rPr>
                <w:rFonts w:hint="eastAsia" w:ascii="宋体" w:hAnsi="宋体" w:eastAsia="宋体" w:cs="宋体"/>
                <w:color w:val="auto"/>
                <w:sz w:val="24"/>
                <w:szCs w:val="24"/>
                <w:lang w:val="en-US" w:eastAsia="zh-CN"/>
              </w:rPr>
              <w:t>具有</w:t>
            </w:r>
            <w:r>
              <w:rPr>
                <w:rFonts w:hint="eastAsia" w:ascii="宋体" w:hAnsi="宋体" w:eastAsia="宋体" w:cs="宋体"/>
                <w:color w:val="auto"/>
                <w:sz w:val="24"/>
                <w:szCs w:val="24"/>
              </w:rPr>
              <w:t>交通运输部职业资格中心颁发的道路工程或交通工程专业公路水运工程试验检测师证书（取得的省级交通建设工程质量监督部门颁发的公路或材料类试验检测工程师证书也予以认可）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1100" w:type="dxa"/>
            <w:vAlign w:val="center"/>
          </w:tcPr>
          <w:p>
            <w:pPr>
              <w:spacing w:line="460" w:lineRule="exact"/>
              <w:jc w:val="center"/>
              <w:rPr>
                <w:rFonts w:ascii="宋体" w:hAnsi="宋体" w:eastAsia="宋体" w:cs="宋体"/>
                <w:color w:val="auto"/>
                <w:sz w:val="24"/>
                <w:szCs w:val="24"/>
              </w:rPr>
            </w:pPr>
            <w:r>
              <w:rPr>
                <w:rFonts w:hint="eastAsia" w:ascii="宋体" w:hAnsi="宋体" w:eastAsia="宋体" w:cs="宋体"/>
                <w:color w:val="auto"/>
                <w:sz w:val="24"/>
                <w:szCs w:val="24"/>
              </w:rPr>
              <w:t>检测员</w:t>
            </w:r>
          </w:p>
        </w:tc>
        <w:tc>
          <w:tcPr>
            <w:tcW w:w="792" w:type="dxa"/>
            <w:vAlign w:val="center"/>
          </w:tcPr>
          <w:p>
            <w:pPr>
              <w:spacing w:line="46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人</w:t>
            </w:r>
          </w:p>
        </w:tc>
        <w:tc>
          <w:tcPr>
            <w:tcW w:w="7123" w:type="dxa"/>
          </w:tcPr>
          <w:p>
            <w:pPr>
              <w:spacing w:line="460" w:lineRule="exact"/>
              <w:rPr>
                <w:rFonts w:ascii="宋体" w:hAnsi="宋体" w:eastAsia="宋体" w:cs="宋体"/>
                <w:color w:val="auto"/>
                <w:sz w:val="24"/>
                <w:szCs w:val="24"/>
              </w:rPr>
            </w:pPr>
            <w:r>
              <w:rPr>
                <w:rFonts w:hint="eastAsia" w:ascii="宋体" w:hAnsi="宋体" w:eastAsia="宋体" w:cs="宋体"/>
                <w:color w:val="auto"/>
                <w:sz w:val="24"/>
                <w:szCs w:val="24"/>
              </w:rPr>
              <w:t>须</w:t>
            </w:r>
            <w:r>
              <w:rPr>
                <w:rFonts w:hint="eastAsia" w:ascii="宋体" w:hAnsi="宋体" w:eastAsia="宋体" w:cs="宋体"/>
                <w:color w:val="auto"/>
                <w:sz w:val="24"/>
                <w:szCs w:val="24"/>
                <w:lang w:val="en-US" w:eastAsia="zh-CN"/>
              </w:rPr>
              <w:t>具有</w:t>
            </w:r>
            <w:r>
              <w:rPr>
                <w:rFonts w:hint="eastAsia" w:ascii="宋体" w:hAnsi="宋体" w:eastAsia="宋体" w:cs="宋体"/>
                <w:color w:val="auto"/>
                <w:sz w:val="24"/>
                <w:szCs w:val="24"/>
              </w:rPr>
              <w:t>交通运输部职业资格中心颁发的道路工程或交通工程专业公路水运工程助理试验检测师或试验检测师证书（取得的省级交通建设工程质量监督部门颁发的公路或材料类试验检测员或试验检测工程师证书也予以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9015" w:type="dxa"/>
            <w:gridSpan w:val="3"/>
          </w:tcPr>
          <w:p>
            <w:pPr>
              <w:spacing w:line="4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注：1、投入本项目的检测项目负责人及技术人员不得为外单位挂靠人员，</w:t>
            </w:r>
            <w:r>
              <w:rPr>
                <w:rFonts w:hint="eastAsia" w:asciiTheme="minorEastAsia" w:hAnsiTheme="minorEastAsia" w:eastAsiaTheme="minorEastAsia"/>
                <w:color w:val="auto"/>
                <w:sz w:val="24"/>
              </w:rPr>
              <w:t>以上人员需提供社保部门出具开标截止时间前</w:t>
            </w: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rPr>
              <w:t>个月中任意</w:t>
            </w:r>
            <w:r>
              <w:rPr>
                <w:rFonts w:hint="eastAsia" w:asciiTheme="minorEastAsia" w:hAnsiTheme="minorEastAsia" w:eastAsiaTheme="minorEastAsia"/>
                <w:color w:val="auto"/>
                <w:sz w:val="24"/>
                <w:lang w:val="en-US" w:eastAsia="zh-CN"/>
              </w:rPr>
              <w:t>1</w:t>
            </w:r>
            <w:r>
              <w:rPr>
                <w:rFonts w:hint="eastAsia" w:asciiTheme="minorEastAsia" w:hAnsiTheme="minorEastAsia" w:eastAsiaTheme="minorEastAsia"/>
                <w:color w:val="auto"/>
                <w:sz w:val="24"/>
              </w:rPr>
              <w:t>个月的社保缴纳证明，</w:t>
            </w:r>
            <w:r>
              <w:rPr>
                <w:rFonts w:hint="eastAsia" w:ascii="宋体" w:hAnsi="宋体" w:cs="宋体" w:eastAsiaTheme="minorEastAsia"/>
                <w:color w:val="auto"/>
                <w:kern w:val="0"/>
                <w:sz w:val="24"/>
              </w:rPr>
              <w:t>事业单位性质的投标人可出具相关行政主管部门证明</w:t>
            </w:r>
            <w:r>
              <w:rPr>
                <w:rFonts w:hint="eastAsia" w:ascii="宋体" w:hAnsi="宋体" w:cs="宋体" w:eastAsiaTheme="minorEastAsia"/>
                <w:color w:val="auto"/>
                <w:kern w:val="0"/>
                <w:sz w:val="24"/>
                <w:lang w:eastAsia="zh-CN"/>
              </w:rPr>
              <w:t>，</w:t>
            </w:r>
            <w:r>
              <w:rPr>
                <w:rFonts w:hint="eastAsia" w:asciiTheme="minorEastAsia" w:hAnsiTheme="minorEastAsia" w:eastAsiaTheme="minorEastAsia"/>
                <w:color w:val="auto"/>
                <w:sz w:val="24"/>
                <w:lang w:eastAsia="zh-CN"/>
              </w:rPr>
              <w:t>达到法定退休年龄依法不交社保的须提供投标单位缴纳的意外伤害保险投保缴费材料、退休证明及身份证</w:t>
            </w:r>
            <w:r>
              <w:rPr>
                <w:rFonts w:hint="eastAsia" w:ascii="宋体" w:hAnsi="宋体" w:eastAsia="宋体" w:cs="宋体"/>
                <w:color w:val="auto"/>
                <w:sz w:val="24"/>
                <w:szCs w:val="24"/>
                <w:lang w:eastAsia="zh-CN"/>
              </w:rPr>
              <w:t>。</w:t>
            </w:r>
          </w:p>
          <w:p>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2、证明材料复印件加盖公章上传至征集文件中。</w:t>
            </w:r>
          </w:p>
          <w:p>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3、具体项目人员配备根据项目情况，由业主进行确定。</w:t>
            </w:r>
          </w:p>
        </w:tc>
      </w:tr>
    </w:tbl>
    <w:p>
      <w:pPr>
        <w:pStyle w:val="4"/>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b w:val="0"/>
          <w:bCs w:val="0"/>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）检测内容</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1、检测项目实施前，检测单位须按现行最新公路工程试验检测标准规范规程等，结合项目实际规模、类型、技术特点等情况编制完善、全面的检测方案及清单交由业主单位审核。</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2、业主根据项目实际情况可要求检测单位修改方案及清单内容，审核通过后方可实施检测工作。</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3、检测单位根据项目工程进度至少每月提供一份过程检测报告。</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桥梁</w:t>
      </w:r>
      <w:r>
        <w:rPr>
          <w:rFonts w:ascii="宋体" w:hAnsi="宋体" w:eastAsia="宋体" w:cs="宋体"/>
          <w:color w:val="auto"/>
          <w:sz w:val="24"/>
          <w:szCs w:val="24"/>
        </w:rPr>
        <w:t>拆除重建类、维修加固类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修复养护类等</w:t>
      </w:r>
      <w:r>
        <w:rPr>
          <w:rFonts w:ascii="宋体" w:hAnsi="宋体" w:eastAsia="宋体" w:cs="宋体"/>
          <w:color w:val="auto"/>
          <w:sz w:val="24"/>
          <w:szCs w:val="24"/>
        </w:rPr>
        <w:t>工程在竣（交）工</w:t>
      </w:r>
      <w:r>
        <w:rPr>
          <w:rFonts w:hint="eastAsia" w:ascii="宋体" w:hAnsi="宋体" w:eastAsia="宋体" w:cs="宋体"/>
          <w:color w:val="auto"/>
          <w:sz w:val="24"/>
          <w:szCs w:val="24"/>
          <w:lang w:val="en-US" w:eastAsia="zh-CN"/>
        </w:rPr>
        <w:t>验收前</w:t>
      </w:r>
      <w:r>
        <w:rPr>
          <w:rFonts w:ascii="宋体" w:hAnsi="宋体" w:eastAsia="宋体" w:cs="宋体"/>
          <w:color w:val="auto"/>
          <w:sz w:val="24"/>
          <w:szCs w:val="24"/>
        </w:rPr>
        <w:t>须提供</w:t>
      </w:r>
      <w:r>
        <w:rPr>
          <w:rFonts w:hint="eastAsia" w:ascii="宋体" w:hAnsi="宋体" w:eastAsia="宋体" w:cs="宋体"/>
          <w:color w:val="auto"/>
          <w:sz w:val="24"/>
          <w:szCs w:val="24"/>
        </w:rPr>
        <w:t>桥梁初始检查报告或桥梁技术状况检测评定报告。</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5、隧道</w:t>
      </w:r>
      <w:r>
        <w:rPr>
          <w:rFonts w:ascii="宋体" w:hAnsi="宋体" w:eastAsia="宋体" w:cs="宋体"/>
          <w:color w:val="auto"/>
          <w:sz w:val="24"/>
          <w:szCs w:val="24"/>
        </w:rPr>
        <w:t>维修加固类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修复养护类等</w:t>
      </w:r>
      <w:r>
        <w:rPr>
          <w:rFonts w:ascii="宋体" w:hAnsi="宋体" w:eastAsia="宋体" w:cs="宋体"/>
          <w:color w:val="auto"/>
          <w:sz w:val="24"/>
          <w:szCs w:val="24"/>
        </w:rPr>
        <w:t>工程在竣（交）</w:t>
      </w:r>
      <w:r>
        <w:rPr>
          <w:rFonts w:hint="eastAsia" w:ascii="宋体" w:hAnsi="宋体" w:eastAsia="宋体" w:cs="宋体"/>
          <w:color w:val="auto"/>
          <w:sz w:val="24"/>
          <w:szCs w:val="24"/>
        </w:rPr>
        <w:t>工</w:t>
      </w:r>
      <w:r>
        <w:rPr>
          <w:rFonts w:hint="eastAsia" w:ascii="宋体" w:hAnsi="宋体" w:eastAsia="宋体" w:cs="宋体"/>
          <w:color w:val="auto"/>
          <w:sz w:val="24"/>
          <w:szCs w:val="24"/>
          <w:lang w:val="en-US" w:eastAsia="zh-CN"/>
        </w:rPr>
        <w:t>验收前</w:t>
      </w:r>
      <w:r>
        <w:rPr>
          <w:rFonts w:hint="eastAsia" w:ascii="宋体" w:hAnsi="宋体" w:eastAsia="宋体" w:cs="宋体"/>
          <w:color w:val="auto"/>
          <w:sz w:val="24"/>
          <w:szCs w:val="24"/>
        </w:rPr>
        <w:t>须提供</w:t>
      </w:r>
      <w:r>
        <w:rPr>
          <w:rFonts w:hint="eastAsia" w:ascii="宋体" w:hAnsi="宋体" w:eastAsia="宋体" w:cs="宋体"/>
          <w:color w:val="auto"/>
          <w:sz w:val="24"/>
          <w:szCs w:val="24"/>
          <w:lang w:val="en-US" w:eastAsia="zh-CN"/>
        </w:rPr>
        <w:t>隧道</w:t>
      </w:r>
      <w:r>
        <w:rPr>
          <w:rFonts w:hint="eastAsia" w:ascii="宋体" w:hAnsi="宋体" w:eastAsia="宋体" w:cs="宋体"/>
          <w:color w:val="auto"/>
          <w:sz w:val="24"/>
          <w:szCs w:val="24"/>
        </w:rPr>
        <w:t>技术状况检测评定报告。</w:t>
      </w:r>
    </w:p>
    <w:p>
      <w:pPr>
        <w:pStyle w:val="4"/>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（六）固定费率</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本项目检测服务为固定费率1.35%。</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检测费用计算：单个检测服务采购项目费用=单个工程施工中标价*报价费率（固定费率）。</w:t>
      </w:r>
    </w:p>
    <w:p>
      <w:pPr>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七</w:t>
      </w:r>
      <w:r>
        <w:rPr>
          <w:rFonts w:hint="eastAsia" w:ascii="宋体" w:hAnsi="宋体" w:eastAsia="宋体" w:cs="宋体"/>
          <w:b/>
          <w:bCs/>
          <w:sz w:val="24"/>
          <w:szCs w:val="24"/>
          <w:lang w:eastAsia="zh-CN"/>
        </w:rPr>
        <w:t>）</w:t>
      </w:r>
      <w:r>
        <w:rPr>
          <w:rFonts w:hint="eastAsia" w:ascii="宋体" w:hAnsi="宋体" w:eastAsia="宋体" w:cs="宋体"/>
          <w:b/>
          <w:bCs/>
          <w:sz w:val="24"/>
          <w:szCs w:val="24"/>
        </w:rPr>
        <w:t>其他要求</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pPr>
      <w:r>
        <w:rPr>
          <w:rFonts w:hint="eastAsia" w:ascii="宋体" w:hAnsi="宋体" w:eastAsia="宋体" w:cs="Times New Roman"/>
          <w:b w:val="0"/>
          <w:bCs w:val="0"/>
          <w:color w:val="000000"/>
          <w:sz w:val="24"/>
          <w:szCs w:val="22"/>
        </w:rPr>
        <w:t>确定第二阶段成交</w:t>
      </w:r>
      <w:r>
        <w:rPr>
          <w:rFonts w:ascii="宋体" w:hAnsi="宋体" w:eastAsia="宋体" w:cs="Times New Roman"/>
          <w:b w:val="0"/>
          <w:bCs w:val="0"/>
          <w:color w:val="000000"/>
          <w:sz w:val="24"/>
          <w:szCs w:val="22"/>
        </w:rPr>
        <w:t>供应商的方式为顺序轮侯且规则为：根据养护工程施工招标项目中标结果公示信息发布时</w:t>
      </w:r>
      <w:r>
        <w:rPr>
          <w:rFonts w:hint="eastAsia" w:ascii="宋体" w:hAnsi="宋体" w:eastAsia="宋体" w:cs="Times New Roman"/>
          <w:b w:val="0"/>
          <w:bCs w:val="0"/>
          <w:color w:val="000000"/>
          <w:sz w:val="24"/>
          <w:szCs w:val="22"/>
        </w:rPr>
        <w:t>间</w:t>
      </w:r>
      <w:r>
        <w:rPr>
          <w:rFonts w:ascii="宋体" w:hAnsi="宋体" w:eastAsia="宋体" w:cs="Times New Roman"/>
          <w:b w:val="0"/>
          <w:bCs w:val="0"/>
          <w:color w:val="000000"/>
          <w:sz w:val="24"/>
          <w:szCs w:val="22"/>
        </w:rPr>
        <w:t>进行顺序轮候，对所有入围供应商</w:t>
      </w:r>
      <w:r>
        <w:rPr>
          <w:rFonts w:hint="eastAsia" w:ascii="宋体" w:hAnsi="宋体" w:eastAsia="宋体" w:cs="Times New Roman"/>
          <w:b w:val="0"/>
          <w:bCs w:val="0"/>
          <w:color w:val="000000"/>
          <w:sz w:val="24"/>
          <w:szCs w:val="22"/>
          <w:lang w:eastAsia="zh-CN"/>
        </w:rPr>
        <w:t>的</w:t>
      </w:r>
      <w:r>
        <w:rPr>
          <w:rFonts w:hint="eastAsia" w:ascii="宋体" w:hAnsi="宋体" w:eastAsia="宋体" w:cs="Times New Roman"/>
          <w:b w:val="0"/>
          <w:bCs w:val="0"/>
          <w:color w:val="000000"/>
          <w:sz w:val="24"/>
          <w:szCs w:val="22"/>
          <w:lang w:val="en-US" w:eastAsia="zh-CN"/>
        </w:rPr>
        <w:t>排名（从高到低）</w:t>
      </w:r>
      <w:r>
        <w:rPr>
          <w:rFonts w:ascii="宋体" w:hAnsi="宋体" w:eastAsia="宋体" w:cs="Times New Roman"/>
          <w:b w:val="0"/>
          <w:bCs w:val="0"/>
          <w:color w:val="000000"/>
          <w:sz w:val="24"/>
          <w:szCs w:val="22"/>
        </w:rPr>
        <w:t>依次授予采购合同的方式。每个入围供应商在一个顺序轮候期内，只有一次获得合同授予的机会</w:t>
      </w:r>
      <w:r>
        <w:rPr>
          <w:rFonts w:hint="eastAsia" w:ascii="宋体" w:hAnsi="宋体" w:eastAsia="宋体" w:cs="Times New Roman"/>
          <w:b w:val="0"/>
          <w:bCs w:val="0"/>
          <w:color w:val="000000"/>
          <w:sz w:val="24"/>
          <w:szCs w:val="22"/>
        </w:rPr>
        <w:t>且</w:t>
      </w:r>
      <w:r>
        <w:rPr>
          <w:rFonts w:ascii="宋体" w:hAnsi="宋体" w:eastAsia="宋体" w:cs="Times New Roman"/>
          <w:b w:val="0"/>
          <w:bCs w:val="0"/>
          <w:color w:val="000000"/>
          <w:sz w:val="24"/>
          <w:szCs w:val="22"/>
        </w:rPr>
        <w:t>不得拒绝单个工程</w:t>
      </w:r>
      <w:r>
        <w:rPr>
          <w:rFonts w:hint="eastAsia" w:ascii="宋体" w:hAnsi="宋体" w:eastAsia="宋体" w:cs="Times New Roman"/>
          <w:b w:val="0"/>
          <w:bCs w:val="0"/>
          <w:color w:val="000000"/>
          <w:sz w:val="24"/>
          <w:szCs w:val="22"/>
          <w:lang w:val="en-US" w:eastAsia="zh-CN"/>
        </w:rPr>
        <w:t>检测</w:t>
      </w:r>
      <w:r>
        <w:rPr>
          <w:rFonts w:hint="eastAsia" w:ascii="宋体" w:hAnsi="宋体" w:eastAsia="宋体" w:cs="Times New Roman"/>
          <w:b w:val="0"/>
          <w:bCs w:val="0"/>
          <w:color w:val="000000"/>
          <w:sz w:val="24"/>
          <w:szCs w:val="22"/>
        </w:rPr>
        <w:t>服务</w:t>
      </w:r>
      <w:r>
        <w:rPr>
          <w:rFonts w:ascii="宋体" w:hAnsi="宋体" w:eastAsia="宋体" w:cs="Times New Roman"/>
          <w:b w:val="0"/>
          <w:bCs w:val="0"/>
          <w:color w:val="000000"/>
          <w:sz w:val="24"/>
          <w:szCs w:val="22"/>
        </w:rPr>
        <w:t>合同</w:t>
      </w:r>
      <w:r>
        <w:rPr>
          <w:rFonts w:hint="eastAsia" w:ascii="宋体" w:hAnsi="宋体" w:eastAsia="宋体" w:cs="Times New Roman"/>
          <w:b w:val="0"/>
          <w:bCs w:val="0"/>
          <w:color w:val="000000"/>
          <w:sz w:val="24"/>
          <w:szCs w:val="22"/>
          <w:lang w:val="en-US" w:eastAsia="zh-CN"/>
        </w:rPr>
        <w:t>授予</w:t>
      </w:r>
      <w:r>
        <w:rPr>
          <w:rFonts w:ascii="宋体" w:hAnsi="宋体" w:eastAsia="宋体" w:cs="Times New Roman"/>
          <w:b w:val="0"/>
          <w:bCs w:val="0"/>
          <w:color w:val="000000"/>
          <w:sz w:val="24"/>
          <w:szCs w:val="22"/>
        </w:rPr>
        <w:t>，否则解除与其签订的框架</w:t>
      </w:r>
      <w:r>
        <w:rPr>
          <w:rFonts w:hint="eastAsia" w:ascii="宋体" w:hAnsi="宋体" w:eastAsia="宋体" w:cs="Times New Roman"/>
          <w:b w:val="0"/>
          <w:bCs w:val="0"/>
          <w:color w:val="000000"/>
          <w:sz w:val="24"/>
          <w:szCs w:val="22"/>
        </w:rPr>
        <w:t>协议</w:t>
      </w:r>
      <w:r>
        <w:rPr>
          <w:rFonts w:hint="eastAsia" w:ascii="宋体" w:hAnsi="宋体" w:eastAsia="宋体" w:cs="宋体"/>
          <w:b w:val="0"/>
          <w:bCs w:val="0"/>
          <w:sz w:val="24"/>
          <w:szCs w:val="24"/>
        </w:rPr>
        <w:t>。</w:t>
      </w:r>
    </w:p>
    <w:p>
      <w:pPr>
        <w:pStyle w:val="11"/>
        <w:rPr>
          <w:sz w:val="24"/>
          <w:szCs w:val="24"/>
        </w:rPr>
      </w:pPr>
      <w:r>
        <w:rPr>
          <w:rFonts w:hint="eastAsia"/>
          <w:sz w:val="24"/>
          <w:szCs w:val="24"/>
        </w:rPr>
        <w:t>二、商务要求</w:t>
      </w:r>
    </w:p>
    <w:p>
      <w:pPr>
        <w:rPr>
          <w:sz w:val="24"/>
          <w:szCs w:val="24"/>
        </w:rPr>
      </w:pPr>
    </w:p>
    <w:tbl>
      <w:tblPr>
        <w:tblStyle w:val="17"/>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867"/>
        <w:gridCol w:w="4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382" w:type="pct"/>
            <w:vAlign w:val="center"/>
          </w:tcPr>
          <w:p>
            <w:pPr>
              <w:pStyle w:val="10"/>
              <w:jc w:val="center"/>
              <w:rPr>
                <w:rFonts w:cs="Wingdings" w:asciiTheme="minorEastAsia" w:hAnsiTheme="minorEastAsia"/>
                <w:b/>
                <w:sz w:val="24"/>
                <w:szCs w:val="24"/>
              </w:rPr>
            </w:pPr>
            <w:bookmarkStart w:id="15" w:name="_Toc60602107"/>
            <w:r>
              <w:rPr>
                <w:rFonts w:hint="eastAsia" w:cs="Wingdings" w:asciiTheme="minorEastAsia" w:hAnsiTheme="minorEastAsia"/>
                <w:b/>
                <w:sz w:val="24"/>
                <w:szCs w:val="24"/>
              </w:rPr>
              <w:t>序号</w:t>
            </w:r>
          </w:p>
        </w:tc>
        <w:tc>
          <w:tcPr>
            <w:tcW w:w="1733" w:type="pct"/>
            <w:vAlign w:val="center"/>
          </w:tcPr>
          <w:p>
            <w:pPr>
              <w:pStyle w:val="10"/>
              <w:jc w:val="center"/>
              <w:rPr>
                <w:rFonts w:cs="Wingdings" w:asciiTheme="minorEastAsia" w:hAnsiTheme="minorEastAsia"/>
                <w:b/>
                <w:sz w:val="24"/>
                <w:szCs w:val="24"/>
              </w:rPr>
            </w:pPr>
            <w:r>
              <w:rPr>
                <w:rFonts w:hint="eastAsia" w:asciiTheme="minorEastAsia" w:hAnsiTheme="minorEastAsia"/>
                <w:b/>
                <w:bCs/>
                <w:sz w:val="24"/>
                <w:szCs w:val="24"/>
              </w:rPr>
              <w:t>条款名称</w:t>
            </w:r>
          </w:p>
        </w:tc>
        <w:tc>
          <w:tcPr>
            <w:tcW w:w="2884" w:type="pct"/>
            <w:vAlign w:val="center"/>
          </w:tcPr>
          <w:p>
            <w:pPr>
              <w:pStyle w:val="10"/>
              <w:jc w:val="center"/>
              <w:rPr>
                <w:rFonts w:cs="Wingdings" w:asciiTheme="minorEastAsia" w:hAnsiTheme="minorEastAsia"/>
                <w:b/>
                <w:sz w:val="24"/>
                <w:szCs w:val="24"/>
              </w:rPr>
            </w:pPr>
            <w:r>
              <w:rPr>
                <w:rFonts w:hint="eastAsia" w:cs="Wingdings" w:asciiTheme="minorEastAsia" w:hAnsiTheme="minorEastAsia"/>
                <w:b/>
                <w:sz w:val="24"/>
                <w:szCs w:val="24"/>
              </w:rPr>
              <w:t>内容、说明及要求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82" w:type="pct"/>
            <w:vAlign w:val="center"/>
          </w:tcPr>
          <w:p>
            <w:pPr>
              <w:pStyle w:val="10"/>
              <w:jc w:val="center"/>
              <w:rPr>
                <w:sz w:val="24"/>
                <w:szCs w:val="24"/>
              </w:rPr>
            </w:pPr>
            <w:r>
              <w:rPr>
                <w:sz w:val="24"/>
                <w:szCs w:val="24"/>
              </w:rPr>
              <w:t>1</w:t>
            </w:r>
          </w:p>
        </w:tc>
        <w:tc>
          <w:tcPr>
            <w:tcW w:w="1733" w:type="pct"/>
            <w:vAlign w:val="center"/>
          </w:tcPr>
          <w:p>
            <w:pPr>
              <w:pStyle w:val="10"/>
              <w:jc w:val="center"/>
              <w:rPr>
                <w:sz w:val="24"/>
                <w:szCs w:val="24"/>
              </w:rPr>
            </w:pPr>
            <w:r>
              <w:rPr>
                <w:rFonts w:hint="eastAsia" w:ascii="宋体" w:hAnsi="宋体" w:eastAsia="宋体" w:cs="@仿宋_GB2312"/>
                <w:b w:val="0"/>
                <w:bCs/>
                <w:kern w:val="0"/>
                <w:sz w:val="24"/>
                <w:szCs w:val="24"/>
                <w:lang w:val="en-US" w:eastAsia="zh-CN" w:bidi="ar-SA"/>
              </w:rPr>
              <w:t>付款方式、时间和条件</w:t>
            </w:r>
          </w:p>
        </w:tc>
        <w:tc>
          <w:tcPr>
            <w:tcW w:w="2884" w:type="pct"/>
            <w:vAlign w:val="center"/>
          </w:tcPr>
          <w:p>
            <w:pPr>
              <w:jc w:val="center"/>
              <w:rPr>
                <w:rFonts w:asciiTheme="minorEastAsia" w:hAnsiTheme="minorEastAsia" w:eastAsiaTheme="minorEastAsia"/>
                <w:sz w:val="24"/>
                <w:szCs w:val="24"/>
              </w:rPr>
            </w:pPr>
            <w:r>
              <w:rPr>
                <w:rFonts w:hint="eastAsia" w:ascii="宋体" w:hAnsi="宋体" w:eastAsia="宋体" w:cs="宋体"/>
                <w:color w:val="auto"/>
                <w:sz w:val="24"/>
                <w:szCs w:val="24"/>
                <w:lang w:val="en-US" w:eastAsia="zh-CN"/>
              </w:rPr>
              <w:t>检测</w:t>
            </w:r>
            <w:r>
              <w:rPr>
                <w:rFonts w:ascii="宋体" w:hAnsi="宋体" w:eastAsia="宋体" w:cs="宋体"/>
                <w:color w:val="auto"/>
                <w:sz w:val="24"/>
                <w:szCs w:val="24"/>
              </w:rPr>
              <w:t>服务费用按项目施工完成的投资额的比例计算支付，交工验收后付至合同价的90%，</w:t>
            </w:r>
            <w:r>
              <w:rPr>
                <w:rFonts w:hint="eastAsia" w:ascii="宋体" w:hAnsi="宋体" w:eastAsia="宋体" w:cs="宋体"/>
                <w:color w:val="auto"/>
                <w:sz w:val="24"/>
                <w:szCs w:val="24"/>
                <w:lang w:val="en-US" w:eastAsia="zh-CN"/>
              </w:rPr>
              <w:t>完成</w:t>
            </w:r>
            <w:r>
              <w:rPr>
                <w:rFonts w:ascii="宋体" w:hAnsi="宋体" w:eastAsia="宋体" w:cs="宋体"/>
                <w:color w:val="auto"/>
                <w:sz w:val="24"/>
                <w:szCs w:val="24"/>
              </w:rPr>
              <w:t>决算审计</w:t>
            </w:r>
            <w:r>
              <w:rPr>
                <w:rFonts w:hint="eastAsia" w:ascii="宋体" w:hAnsi="宋体" w:eastAsia="宋体" w:cs="宋体"/>
                <w:color w:val="auto"/>
                <w:sz w:val="24"/>
                <w:szCs w:val="24"/>
                <w:lang w:val="en-US" w:eastAsia="zh-CN"/>
              </w:rPr>
              <w:t>且缺陷责任期满后</w:t>
            </w:r>
            <w:r>
              <w:rPr>
                <w:rFonts w:ascii="宋体" w:hAnsi="宋体" w:eastAsia="宋体" w:cs="宋体"/>
                <w:color w:val="auto"/>
                <w:sz w:val="24"/>
                <w:szCs w:val="24"/>
              </w:rPr>
              <w:t>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82" w:type="pc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733" w:type="pct"/>
            <w:vAlign w:val="center"/>
          </w:tcPr>
          <w:p>
            <w:pPr>
              <w:pStyle w:val="26"/>
              <w:widowControl w:val="0"/>
              <w:spacing w:before="0" w:beforeAutospacing="0" w:after="0" w:afterAutospacing="0" w:line="360" w:lineRule="auto"/>
              <w:rPr>
                <w:rFonts w:ascii="宋体" w:hAnsi="宋体" w:eastAsia="宋体"/>
                <w:sz w:val="24"/>
                <w:szCs w:val="24"/>
              </w:rPr>
            </w:pPr>
            <w:r>
              <w:rPr>
                <w:rFonts w:hint="eastAsia" w:ascii="宋体" w:hAnsi="宋体" w:eastAsia="宋体"/>
                <w:b w:val="0"/>
                <w:sz w:val="24"/>
                <w:szCs w:val="24"/>
              </w:rPr>
              <w:t>框架协议期限</w:t>
            </w:r>
          </w:p>
        </w:tc>
        <w:tc>
          <w:tcPr>
            <w:tcW w:w="2884" w:type="pct"/>
            <w:vAlign w:val="center"/>
          </w:tcPr>
          <w:p>
            <w:pPr>
              <w:jc w:val="center"/>
              <w:rPr>
                <w:rFonts w:asciiTheme="minorEastAsia" w:hAnsiTheme="minorEastAsia" w:eastAsiaTheme="minorEastAsia"/>
                <w:sz w:val="24"/>
                <w:szCs w:val="24"/>
              </w:rPr>
            </w:pPr>
            <w:r>
              <w:rPr>
                <w:rFonts w:hint="eastAsia" w:ascii="宋体" w:hAnsi="宋体" w:eastAsia="宋体" w:cs="宋体"/>
                <w:color w:val="auto"/>
                <w:sz w:val="24"/>
                <w:szCs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82" w:type="pc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733" w:type="pct"/>
            <w:vAlign w:val="center"/>
          </w:tcPr>
          <w:p>
            <w:pPr>
              <w:pStyle w:val="26"/>
              <w:widowControl w:val="0"/>
              <w:spacing w:before="0" w:beforeAutospacing="0" w:after="0" w:afterAutospacing="0" w:line="360" w:lineRule="auto"/>
              <w:rPr>
                <w:rFonts w:ascii="宋体" w:hAnsi="宋体" w:eastAsia="宋体"/>
                <w:sz w:val="24"/>
                <w:szCs w:val="24"/>
              </w:rPr>
            </w:pPr>
            <w:r>
              <w:rPr>
                <w:rFonts w:hint="eastAsia" w:ascii="宋体" w:hAnsi="宋体" w:eastAsia="宋体"/>
                <w:b w:val="0"/>
                <w:sz w:val="24"/>
                <w:szCs w:val="24"/>
              </w:rPr>
              <w:t>合同服务地点</w:t>
            </w:r>
          </w:p>
        </w:tc>
        <w:tc>
          <w:tcPr>
            <w:tcW w:w="2884" w:type="pct"/>
            <w:vAlign w:val="center"/>
          </w:tcPr>
          <w:p>
            <w:pPr>
              <w:jc w:val="center"/>
              <w:rPr>
                <w:rFonts w:asciiTheme="minorEastAsia" w:hAnsiTheme="minorEastAsia" w:eastAsiaTheme="minorEastAsia"/>
                <w:sz w:val="24"/>
                <w:szCs w:val="24"/>
              </w:rPr>
            </w:pPr>
            <w:r>
              <w:rPr>
                <w:rFonts w:hint="eastAsia" w:ascii="宋体" w:hAnsi="宋体" w:eastAsia="宋体"/>
                <w:color w:val="auto"/>
                <w:sz w:val="24"/>
                <w:lang w:val="en-US" w:eastAsia="zh-CN"/>
              </w:rPr>
              <w:t>黄山市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82" w:type="pc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733" w:type="pct"/>
            <w:vAlign w:val="center"/>
          </w:tcPr>
          <w:p>
            <w:pPr>
              <w:pStyle w:val="26"/>
              <w:widowControl w:val="0"/>
              <w:spacing w:before="0" w:beforeAutospacing="0" w:after="0" w:afterAutospacing="0" w:line="360" w:lineRule="auto"/>
              <w:rPr>
                <w:rFonts w:ascii="宋体" w:hAnsi="宋体" w:eastAsia="宋体"/>
                <w:sz w:val="24"/>
                <w:szCs w:val="24"/>
              </w:rPr>
            </w:pPr>
            <w:r>
              <w:rPr>
                <w:rFonts w:hint="eastAsia" w:ascii="宋体" w:hAnsi="宋体" w:eastAsia="宋体"/>
                <w:b w:val="0"/>
                <w:sz w:val="24"/>
                <w:szCs w:val="24"/>
              </w:rPr>
              <w:t>合同服务期限</w:t>
            </w:r>
          </w:p>
        </w:tc>
        <w:tc>
          <w:tcPr>
            <w:tcW w:w="2884" w:type="pct"/>
            <w:vAlign w:val="center"/>
          </w:tcPr>
          <w:p>
            <w:pPr>
              <w:jc w:val="center"/>
              <w:rPr>
                <w:rFonts w:asciiTheme="minorEastAsia" w:hAnsiTheme="minorEastAsia" w:eastAsiaTheme="minorEastAsia"/>
                <w:sz w:val="24"/>
                <w:szCs w:val="24"/>
              </w:rPr>
            </w:pPr>
            <w:r>
              <w:rPr>
                <w:rFonts w:hint="eastAsia" w:ascii="宋体" w:hAnsi="宋体" w:eastAsia="宋体" w:cs="宋体"/>
                <w:color w:val="auto"/>
                <w:sz w:val="24"/>
                <w:szCs w:val="24"/>
              </w:rPr>
              <w:t>省交通运输厅或上级主管部门批复的202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年项目计划完成竣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工验收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且缺陷责任期满</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82" w:type="pc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733" w:type="pct"/>
            <w:vAlign w:val="center"/>
          </w:tcPr>
          <w:p>
            <w:pPr>
              <w:pStyle w:val="26"/>
              <w:widowControl w:val="0"/>
              <w:spacing w:before="0" w:beforeAutospacing="0" w:after="0" w:afterAutospacing="0" w:line="360" w:lineRule="auto"/>
              <w:rPr>
                <w:rFonts w:ascii="宋体" w:hAnsi="宋体" w:eastAsia="宋体"/>
                <w:b w:val="0"/>
                <w:sz w:val="24"/>
                <w:szCs w:val="24"/>
              </w:rPr>
            </w:pPr>
            <w:r>
              <w:rPr>
                <w:rFonts w:hint="eastAsia" w:ascii="宋体" w:hAnsi="宋体" w:eastAsia="宋体"/>
                <w:b w:val="0"/>
                <w:sz w:val="24"/>
                <w:szCs w:val="24"/>
              </w:rPr>
              <w:t>履约保证金</w:t>
            </w:r>
          </w:p>
        </w:tc>
        <w:tc>
          <w:tcPr>
            <w:tcW w:w="2884" w:type="pct"/>
            <w:vAlign w:val="center"/>
          </w:tcPr>
          <w:p>
            <w:pPr>
              <w:jc w:val="center"/>
              <w:rPr>
                <w:rFonts w:asciiTheme="minorEastAsia" w:hAnsiTheme="minorEastAsia" w:eastAsiaTheme="minorEastAsia"/>
                <w:sz w:val="24"/>
                <w:szCs w:val="24"/>
              </w:rPr>
            </w:pPr>
            <w:r>
              <w:rPr>
                <w:rFonts w:hint="eastAsia" w:ascii="宋体" w:hAnsi="宋体" w:eastAsia="宋体"/>
                <w:sz w:val="24"/>
                <w:lang w:val="en-US" w:eastAsia="zh-CN"/>
              </w:rPr>
              <w:t>无</w:t>
            </w:r>
          </w:p>
        </w:tc>
      </w:tr>
    </w:tbl>
    <w:p>
      <w:pPr>
        <w:pStyle w:val="2"/>
      </w:pPr>
      <w:r>
        <w:br w:type="page"/>
      </w:r>
    </w:p>
    <w:p>
      <w:pPr>
        <w:spacing w:line="360" w:lineRule="auto"/>
        <w:jc w:val="center"/>
        <w:outlineLvl w:val="0"/>
        <w:rPr>
          <w:rFonts w:asciiTheme="minorEastAsia" w:hAnsiTheme="minorEastAsia" w:eastAsiaTheme="minorEastAsia"/>
          <w:b/>
          <w:sz w:val="28"/>
        </w:rPr>
      </w:pPr>
      <w:bookmarkStart w:id="16" w:name="_Toc30988"/>
      <w:r>
        <w:rPr>
          <w:rFonts w:hint="eastAsia" w:asciiTheme="minorEastAsia" w:hAnsiTheme="minorEastAsia" w:eastAsiaTheme="minorEastAsia"/>
          <w:b/>
          <w:sz w:val="28"/>
        </w:rPr>
        <w:t>第四章  评审方法和标准（质量优先法）</w:t>
      </w:r>
      <w:bookmarkEnd w:id="15"/>
      <w:bookmarkEnd w:id="16"/>
    </w:p>
    <w:p>
      <w:pPr>
        <w:spacing w:line="360" w:lineRule="auto"/>
        <w:ind w:firstLine="437"/>
        <w:outlineLvl w:val="1"/>
        <w:rPr>
          <w:rFonts w:asciiTheme="minorEastAsia" w:hAnsiTheme="minorEastAsia" w:eastAsiaTheme="minorEastAsia"/>
          <w:b/>
          <w:sz w:val="24"/>
        </w:rPr>
      </w:pPr>
      <w:bookmarkStart w:id="17" w:name="_Toc14563"/>
      <w:r>
        <w:rPr>
          <w:rFonts w:hint="eastAsia" w:asciiTheme="minorEastAsia" w:hAnsiTheme="minorEastAsia" w:eastAsiaTheme="minorEastAsia"/>
          <w:b/>
          <w:sz w:val="24"/>
        </w:rPr>
        <w:t>一、总则</w:t>
      </w:r>
      <w:bookmarkEnd w:id="17"/>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本项目将按照征集文件第二章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bookmarkStart w:id="18" w:name="_Toc6159"/>
      <w:r>
        <w:rPr>
          <w:rFonts w:hint="eastAsia" w:asciiTheme="minorEastAsia" w:hAnsiTheme="minorEastAsia" w:eastAsiaTheme="minorEastAsia"/>
          <w:b/>
          <w:sz w:val="24"/>
        </w:rPr>
        <w:t>二、评审方法</w:t>
      </w:r>
      <w:bookmarkEnd w:id="18"/>
    </w:p>
    <w:p>
      <w:pPr>
        <w:spacing w:line="360" w:lineRule="auto"/>
        <w:ind w:firstLine="435"/>
        <w:outlineLvl w:val="2"/>
        <w:rPr>
          <w:rFonts w:asciiTheme="minorEastAsia" w:hAnsiTheme="minorEastAsia" w:eastAsiaTheme="minorEastAsia"/>
          <w:sz w:val="24"/>
        </w:rPr>
      </w:pPr>
      <w:bookmarkStart w:id="19" w:name="_Toc18855"/>
      <w:r>
        <w:rPr>
          <w:rFonts w:hint="eastAsia" w:asciiTheme="minorEastAsia" w:hAnsiTheme="minorEastAsia" w:eastAsiaTheme="minorEastAsia"/>
          <w:sz w:val="24"/>
        </w:rPr>
        <w:t>2.1资格审查</w:t>
      </w:r>
      <w:bookmarkEnd w:id="19"/>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将按照征集文件第二章 供应商须知前附表指定的资格审查人，对供应商进行资格审查</w:t>
      </w:r>
      <w:r>
        <w:rPr>
          <w:rFonts w:asciiTheme="minorEastAsia" w:hAnsiTheme="minorEastAsia" w:eastAsiaTheme="minorEastAsia"/>
          <w:sz w:val="24"/>
        </w:rPr>
        <w:t>。资格审查表如下：</w:t>
      </w:r>
    </w:p>
    <w:tbl>
      <w:tblPr>
        <w:tblStyle w:val="17"/>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403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77" w:type="dxa"/>
            <w:tcBorders>
              <w:bottom w:val="single" w:color="auto" w:sz="4" w:space="0"/>
            </w:tcBorders>
            <w:vAlign w:val="center"/>
          </w:tcPr>
          <w:p>
            <w:pPr>
              <w:pStyle w:val="31"/>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4031" w:type="dxa"/>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2268" w:type="dxa"/>
            <w:tcBorders>
              <w:bottom w:val="single" w:color="auto" w:sz="4" w:space="0"/>
            </w:tcBorders>
            <w:vAlign w:val="center"/>
          </w:tcPr>
          <w:p>
            <w:pPr>
              <w:adjustRightInd w:val="0"/>
              <w:snapToGrid w:val="0"/>
              <w:spacing w:line="24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977" w:type="dxa"/>
            <w:vAlign w:val="center"/>
          </w:tcPr>
          <w:p>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供应商资格信用承诺函</w:t>
            </w:r>
          </w:p>
        </w:tc>
        <w:tc>
          <w:tcPr>
            <w:tcW w:w="4031" w:type="dxa"/>
            <w:vAlign w:val="center"/>
          </w:tcPr>
          <w:p>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供应商需按照本文件规定的格式自行出具《供应商资格信用承诺函》</w:t>
            </w:r>
          </w:p>
          <w:p>
            <w:pPr>
              <w:spacing w:line="40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需加盖供应商及其法定代表人电子签章</w:t>
            </w:r>
          </w:p>
        </w:tc>
        <w:tc>
          <w:tcPr>
            <w:tcW w:w="2268" w:type="dxa"/>
            <w:vAlign w:val="center"/>
          </w:tcPr>
          <w:p>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77" w:type="dxa"/>
            <w:vAlign w:val="center"/>
          </w:tcPr>
          <w:p>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供应商诚信履约</w:t>
            </w:r>
          </w:p>
          <w:p>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承诺函</w:t>
            </w:r>
          </w:p>
        </w:tc>
        <w:tc>
          <w:tcPr>
            <w:tcW w:w="4031" w:type="dxa"/>
            <w:vAlign w:val="center"/>
          </w:tcPr>
          <w:p>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供应商需按照本文件规定的格式自行出具《供应商诚信履约承诺函》。需加盖供应商及其法定代表人电子签章。</w:t>
            </w:r>
          </w:p>
        </w:tc>
        <w:tc>
          <w:tcPr>
            <w:tcW w:w="2268" w:type="dxa"/>
            <w:vAlign w:val="center"/>
          </w:tcPr>
          <w:p>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pPr>
              <w:pStyle w:val="33"/>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77" w:type="dxa"/>
            <w:vAlign w:val="center"/>
          </w:tcPr>
          <w:p>
            <w:pPr>
              <w:pStyle w:val="33"/>
              <w:rPr>
                <w:rFonts w:asciiTheme="minorEastAsia" w:hAnsiTheme="minorEastAsia" w:eastAsiaTheme="minorEastAsia"/>
                <w:sz w:val="24"/>
              </w:rPr>
            </w:pPr>
            <w:r>
              <w:rPr>
                <w:rFonts w:hint="eastAsia" w:asciiTheme="minorEastAsia" w:hAnsiTheme="minorEastAsia" w:eastAsiaTheme="minorEastAsia"/>
                <w:sz w:val="24"/>
              </w:rPr>
              <w:t>联合体投标</w:t>
            </w:r>
          </w:p>
        </w:tc>
        <w:tc>
          <w:tcPr>
            <w:tcW w:w="4031" w:type="dxa"/>
            <w:vAlign w:val="center"/>
          </w:tcPr>
          <w:p>
            <w:pPr>
              <w:pStyle w:val="33"/>
              <w:rPr>
                <w:rFonts w:asciiTheme="minorEastAsia" w:hAnsiTheme="minorEastAsia" w:eastAsiaTheme="minorEastAsia"/>
                <w:sz w:val="24"/>
              </w:rPr>
            </w:pPr>
            <w:r>
              <w:rPr>
                <w:rFonts w:hint="eastAsia" w:asciiTheme="minorEastAsia" w:hAnsiTheme="minorEastAsia" w:eastAsiaTheme="minorEastAsia"/>
                <w:sz w:val="24"/>
              </w:rPr>
              <w:t>满足第二章 供应商须知前附表第8条供应商（申请人）的资格要求</w:t>
            </w:r>
          </w:p>
        </w:tc>
        <w:tc>
          <w:tcPr>
            <w:tcW w:w="2268" w:type="dxa"/>
            <w:vAlign w:val="center"/>
          </w:tcPr>
          <w:p>
            <w:pPr>
              <w:pStyle w:val="33"/>
              <w:rPr>
                <w:rFonts w:asciiTheme="minorEastAsia" w:hAnsiTheme="minorEastAsia" w:eastAsiaTheme="minorEastAsia"/>
                <w:sz w:val="24"/>
              </w:rPr>
            </w:pPr>
            <w:permStart w:id="34" w:edGrp="everyone"/>
            <w:r>
              <w:rPr>
                <w:rFonts w:hint="eastAsia" w:asciiTheme="minorEastAsia" w:hAnsiTheme="minorEastAsia" w:eastAsiaTheme="minorEastAsia"/>
                <w:sz w:val="24"/>
              </w:rPr>
              <w:t>若接受联合体投标，需在响应文件中提供盖章齐全的联合体协议</w:t>
            </w:r>
            <w:perm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977" w:type="dxa"/>
            <w:vAlign w:val="center"/>
          </w:tcPr>
          <w:p>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是否专门面向中小微型企业</w:t>
            </w:r>
          </w:p>
        </w:tc>
        <w:tc>
          <w:tcPr>
            <w:tcW w:w="4031" w:type="dxa"/>
            <w:vAlign w:val="center"/>
          </w:tcPr>
          <w:p>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满足第二章 供应商须知前附表第8条供应商（申请人）的资格要求。</w:t>
            </w:r>
          </w:p>
        </w:tc>
        <w:tc>
          <w:tcPr>
            <w:tcW w:w="2268" w:type="dxa"/>
            <w:vAlign w:val="center"/>
          </w:tcPr>
          <w:p>
            <w:pPr>
              <w:adjustRightInd w:val="0"/>
              <w:snapToGrid w:val="0"/>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详见供应商须知前附表第30条。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977" w:type="dxa"/>
            <w:vAlign w:val="center"/>
          </w:tcPr>
          <w:p>
            <w:pPr>
              <w:spacing w:line="400" w:lineRule="exact"/>
              <w:ind w:right="-11"/>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其他</w:t>
            </w:r>
          </w:p>
        </w:tc>
        <w:tc>
          <w:tcPr>
            <w:tcW w:w="4031" w:type="dxa"/>
            <w:vAlign w:val="center"/>
          </w:tcPr>
          <w:p>
            <w:pPr>
              <w:spacing w:line="40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符合征集文件第二章供应商须知前附表第8条第</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点</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要求</w:t>
            </w:r>
          </w:p>
        </w:tc>
        <w:tc>
          <w:tcPr>
            <w:tcW w:w="2268" w:type="dxa"/>
            <w:vAlign w:val="center"/>
          </w:tcPr>
          <w:p>
            <w:pPr>
              <w:adjustRightInd w:val="0"/>
              <w:snapToGrid w:val="0"/>
              <w:spacing w:line="360" w:lineRule="auto"/>
              <w:ind w:right="-10"/>
              <w:jc w:val="left"/>
              <w:rPr>
                <w:rFonts w:asciiTheme="minorEastAsia" w:hAnsiTheme="minorEastAsia" w:eastAsiaTheme="minorEastAsia"/>
                <w:sz w:val="24"/>
              </w:rPr>
            </w:pPr>
            <w:r>
              <w:rPr>
                <w:rStyle w:val="32"/>
                <w:rFonts w:hint="eastAsia" w:ascii="宋体" w:hAnsi="宋体" w:eastAsia="宋体" w:cs="宋体"/>
                <w:color w:val="FF0000"/>
                <w:sz w:val="24"/>
                <w:szCs w:val="24"/>
              </w:rPr>
              <w:t>供应商须具有交通运输主管部门颁发的公路水运工程质量检测机构公路工程甲级资质（或在有效期内的公路水运工程试验检测机构公路工程综合甲级资质）、交通工程专项资质及桥梁隧道工程专项资质</w:t>
            </w:r>
            <w:r>
              <w:rPr>
                <w:rStyle w:val="32"/>
                <w:rFonts w:hint="eastAsia"/>
                <w:color w:val="FF0000"/>
                <w:lang w:val="en-US" w:eastAsia="zh-CN"/>
              </w:rPr>
              <w:t>。</w:t>
            </w:r>
          </w:p>
        </w:tc>
      </w:tr>
    </w:tbl>
    <w:p/>
    <w:p>
      <w:pPr>
        <w:spacing w:line="360" w:lineRule="auto"/>
        <w:ind w:firstLine="435"/>
        <w:rPr>
          <w:rFonts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供应商必须通过资格审查表中的全部评审指标。</w:t>
      </w:r>
    </w:p>
    <w:p>
      <w:pPr>
        <w:spacing w:line="360" w:lineRule="auto"/>
        <w:ind w:firstLine="435"/>
        <w:outlineLvl w:val="2"/>
        <w:rPr>
          <w:rFonts w:asciiTheme="minorEastAsia" w:hAnsiTheme="minorEastAsia" w:eastAsiaTheme="minorEastAsia"/>
          <w:sz w:val="24"/>
        </w:rPr>
      </w:pPr>
      <w:bookmarkStart w:id="20" w:name="_Toc1527"/>
      <w:r>
        <w:rPr>
          <w:rFonts w:hint="eastAsia" w:asciiTheme="minorEastAsia" w:hAnsiTheme="minorEastAsia" w:eastAsiaTheme="minorEastAsia"/>
          <w:sz w:val="24"/>
        </w:rPr>
        <w:t>2.2符合性审查</w:t>
      </w:r>
      <w:bookmarkEnd w:id="20"/>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评审小组对通过资格审查的供应商的响应文件进行符合性审查，以确定其是否满足征集文件的实质性要求。符合性审查表如下：</w:t>
      </w:r>
    </w:p>
    <w:tbl>
      <w:tblPr>
        <w:tblStyle w:val="17"/>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2920"/>
        <w:gridCol w:w="3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77" w:type="dxa"/>
            <w:vAlign w:val="center"/>
          </w:tcPr>
          <w:p>
            <w:pPr>
              <w:pStyle w:val="31"/>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29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3379"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977" w:type="dxa"/>
            <w:vAlign w:val="center"/>
          </w:tcPr>
          <w:p>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响应文件规范性</w:t>
            </w:r>
          </w:p>
        </w:tc>
        <w:tc>
          <w:tcPr>
            <w:tcW w:w="2920" w:type="dxa"/>
            <w:vAlign w:val="center"/>
          </w:tcPr>
          <w:p>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符合征集文件要求（按照规定的要求进行编制和签署）</w:t>
            </w:r>
          </w:p>
        </w:tc>
        <w:tc>
          <w:tcPr>
            <w:tcW w:w="3379" w:type="dxa"/>
            <w:vAlign w:val="center"/>
          </w:tcPr>
          <w:p>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联合体参加的，除联合体协议有特别规定外，响应文件涉及签署、签章的均以牵头人签署、签章为准（联合体协议除外）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4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77" w:type="dxa"/>
            <w:vAlign w:val="center"/>
          </w:tcPr>
          <w:p>
            <w:pPr>
              <w:spacing w:line="4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响应函</w:t>
            </w:r>
          </w:p>
        </w:tc>
        <w:tc>
          <w:tcPr>
            <w:tcW w:w="2920" w:type="dxa"/>
            <w:vAlign w:val="center"/>
          </w:tcPr>
          <w:p>
            <w:pPr>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pPr>
              <w:adjustRightInd w:val="0"/>
              <w:snapToGrid w:val="0"/>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77" w:type="dxa"/>
            <w:vAlign w:val="center"/>
          </w:tcPr>
          <w:p>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法定代表人授权委托书和身份证明书</w:t>
            </w:r>
          </w:p>
        </w:tc>
        <w:tc>
          <w:tcPr>
            <w:tcW w:w="2920" w:type="dxa"/>
            <w:vAlign w:val="center"/>
          </w:tcPr>
          <w:p>
            <w:pPr>
              <w:spacing w:line="40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法定代表人参加投标的无需授权委托书，提供身份证明书即可。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977" w:type="dxa"/>
            <w:vAlign w:val="center"/>
          </w:tcPr>
          <w:p>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电子响应文件制作（电子投标适用）</w:t>
            </w:r>
          </w:p>
        </w:tc>
        <w:tc>
          <w:tcPr>
            <w:tcW w:w="2920" w:type="dxa"/>
            <w:vAlign w:val="center"/>
          </w:tcPr>
          <w:p>
            <w:pPr>
              <w:spacing w:line="34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与其他投标人的文件创建标识码</w:t>
            </w:r>
            <w:r>
              <w:rPr>
                <w:rFonts w:hint="eastAsia" w:asciiTheme="minorEastAsia" w:hAnsiTheme="minorEastAsia" w:eastAsiaTheme="minorEastAsia"/>
                <w:sz w:val="24"/>
                <w:lang w:val="en-US" w:eastAsia="zh-CN"/>
              </w:rPr>
              <w:t>或文件</w:t>
            </w:r>
            <w:r>
              <w:rPr>
                <w:rFonts w:hint="eastAsia" w:asciiTheme="minorEastAsia" w:hAnsiTheme="minorEastAsia" w:eastAsiaTheme="minorEastAsia"/>
                <w:sz w:val="24"/>
              </w:rPr>
              <w:t>制作机器码一致的投标无效</w:t>
            </w:r>
          </w:p>
        </w:tc>
        <w:tc>
          <w:tcPr>
            <w:tcW w:w="3379" w:type="dxa"/>
            <w:vAlign w:val="center"/>
          </w:tcPr>
          <w:p>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涉嫌违法违规行为的，将报送监管部门处理。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977" w:type="dxa"/>
            <w:vAlign w:val="center"/>
          </w:tcPr>
          <w:p>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投标保证金</w:t>
            </w:r>
          </w:p>
        </w:tc>
        <w:tc>
          <w:tcPr>
            <w:tcW w:w="2920" w:type="dxa"/>
            <w:vAlign w:val="center"/>
          </w:tcPr>
          <w:p>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联合体参加的，除联合体协议有特别规定外，以牵头人交纳为准。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977" w:type="dxa"/>
            <w:vAlign w:val="center"/>
          </w:tcPr>
          <w:p>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报价表</w:t>
            </w:r>
          </w:p>
        </w:tc>
        <w:tc>
          <w:tcPr>
            <w:tcW w:w="2920" w:type="dxa"/>
            <w:vAlign w:val="center"/>
          </w:tcPr>
          <w:p>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符合报价要求</w:t>
            </w:r>
          </w:p>
        </w:tc>
        <w:tc>
          <w:tcPr>
            <w:tcW w:w="3379" w:type="dxa"/>
            <w:vAlign w:val="center"/>
          </w:tcPr>
          <w:p>
            <w:pPr>
              <w:adjustRightInd w:val="0"/>
              <w:snapToGrid w:val="0"/>
              <w:spacing w:line="360" w:lineRule="exact"/>
              <w:ind w:right="-10"/>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977" w:type="dxa"/>
            <w:vAlign w:val="center"/>
          </w:tcPr>
          <w:p>
            <w:pPr>
              <w:pStyle w:val="31"/>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服务要求响应情况</w:t>
            </w:r>
          </w:p>
        </w:tc>
        <w:tc>
          <w:tcPr>
            <w:tcW w:w="2920" w:type="dxa"/>
            <w:vAlign w:val="center"/>
          </w:tcPr>
          <w:p>
            <w:pPr>
              <w:adjustRightInd w:val="0"/>
              <w:snapToGrid w:val="0"/>
              <w:spacing w:line="360" w:lineRule="auto"/>
              <w:ind w:right="-10"/>
              <w:jc w:val="center"/>
              <w:rPr>
                <w:rFonts w:asciiTheme="minorEastAsia" w:hAnsiTheme="minorEastAsia" w:eastAsiaTheme="minorEastAsia"/>
              </w:rPr>
            </w:pPr>
            <w:r>
              <w:rPr>
                <w:rFonts w:hint="eastAsia" w:asciiTheme="minorEastAsia" w:hAnsiTheme="minorEastAsia" w:eastAsiaTheme="minorEastAsia"/>
                <w:sz w:val="24"/>
              </w:rPr>
              <w:t>服务要求响应</w:t>
            </w:r>
          </w:p>
        </w:tc>
        <w:tc>
          <w:tcPr>
            <w:tcW w:w="3379" w:type="dxa"/>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 xml:space="preserve"> 按本征集文件第三章评审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1977" w:type="dxa"/>
            <w:vAlign w:val="center"/>
          </w:tcPr>
          <w:p>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商务要求响应情况</w:t>
            </w:r>
          </w:p>
        </w:tc>
        <w:tc>
          <w:tcPr>
            <w:tcW w:w="2920" w:type="dxa"/>
            <w:vAlign w:val="center"/>
          </w:tcPr>
          <w:p>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付款响应、服务期响应等。</w:t>
            </w:r>
          </w:p>
        </w:tc>
        <w:tc>
          <w:tcPr>
            <w:tcW w:w="3379" w:type="dxa"/>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按本征集文件第三章评审</w:t>
            </w:r>
          </w:p>
        </w:tc>
      </w:tr>
    </w:tbl>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供应商必须通过符合性审查表中的全部评审指标。</w:t>
      </w:r>
    </w:p>
    <w:p>
      <w:pPr>
        <w:spacing w:line="360" w:lineRule="auto"/>
        <w:ind w:firstLine="435"/>
        <w:outlineLvl w:val="2"/>
        <w:rPr>
          <w:rFonts w:asciiTheme="minorEastAsia" w:hAnsiTheme="minorEastAsia" w:eastAsiaTheme="minorEastAsia"/>
          <w:sz w:val="24"/>
        </w:rPr>
      </w:pPr>
      <w:bookmarkStart w:id="21" w:name="_Toc25197"/>
      <w:r>
        <w:rPr>
          <w:rFonts w:hint="eastAsia" w:asciiTheme="minorEastAsia" w:hAnsiTheme="minorEastAsia" w:eastAsiaTheme="minorEastAsia"/>
          <w:sz w:val="24"/>
        </w:rPr>
        <w:t>2.3详细审查</w:t>
      </w:r>
      <w:bookmarkEnd w:id="21"/>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.3.1</w:t>
      </w:r>
      <w:r>
        <w:rPr>
          <w:rFonts w:hint="eastAsia" w:asciiTheme="minorEastAsia" w:hAnsiTheme="minorEastAsia" w:eastAsiaTheme="minorEastAsia"/>
          <w:sz w:val="24"/>
        </w:rPr>
        <w:t>评审小组按照下表对响应文件进行详细审查和评分。</w:t>
      </w:r>
    </w:p>
    <w:p>
      <w:pPr>
        <w:spacing w:line="360" w:lineRule="auto"/>
        <w:ind w:firstLine="435"/>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w:t>
      </w:r>
      <w:r>
        <w:rPr>
          <w:rFonts w:asciiTheme="minorEastAsia" w:hAnsiTheme="minorEastAsia" w:eastAsiaTheme="minorEastAsia"/>
          <w:sz w:val="24"/>
        </w:rPr>
        <w:t>具体评分细则如</w:t>
      </w:r>
      <w:r>
        <w:rPr>
          <w:rFonts w:hint="eastAsia" w:asciiTheme="minorEastAsia" w:hAnsiTheme="minorEastAsia" w:eastAsiaTheme="minorEastAsia"/>
          <w:sz w:val="24"/>
          <w:lang w:val="en-US" w:eastAsia="zh-CN"/>
        </w:rPr>
        <w:t>下：</w:t>
      </w:r>
    </w:p>
    <w:tbl>
      <w:tblPr>
        <w:tblStyle w:val="18"/>
        <w:tblW w:w="8552"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68"/>
        <w:gridCol w:w="6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评审项目</w:t>
            </w:r>
          </w:p>
        </w:tc>
        <w:tc>
          <w:tcPr>
            <w:tcW w:w="1068" w:type="dxa"/>
            <w:vAlign w:val="center"/>
          </w:tcPr>
          <w:p>
            <w:pPr>
              <w:spacing w:line="500" w:lineRule="exact"/>
              <w:ind w:firstLine="120" w:firstLineChars="50"/>
              <w:jc w:val="center"/>
              <w:rPr>
                <w:rFonts w:asciiTheme="minorEastAsia" w:hAnsiTheme="minorEastAsia" w:eastAsiaTheme="minorEastAsia"/>
                <w:sz w:val="24"/>
              </w:rPr>
            </w:pPr>
            <w:r>
              <w:rPr>
                <w:rFonts w:hint="eastAsia" w:asciiTheme="minorEastAsia" w:hAnsiTheme="minorEastAsia" w:eastAsiaTheme="minorEastAsia"/>
                <w:sz w:val="24"/>
              </w:rPr>
              <w:t>分值</w:t>
            </w:r>
          </w:p>
        </w:tc>
        <w:tc>
          <w:tcPr>
            <w:tcW w:w="6732" w:type="dxa"/>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Merge w:val="restart"/>
            <w:vAlign w:val="center"/>
          </w:tcPr>
          <w:p>
            <w:pPr>
              <w:jc w:val="center"/>
              <w:rPr>
                <w:rFonts w:asciiTheme="minorEastAsia" w:hAnsiTheme="minorEastAsia" w:eastAsiaTheme="minorEastAsia"/>
                <w:sz w:val="24"/>
              </w:rPr>
            </w:pPr>
            <w:r>
              <w:rPr>
                <w:rFonts w:hint="eastAsia" w:ascii="宋体" w:hAnsi="宋体" w:eastAsia="宋体"/>
                <w:sz w:val="24"/>
                <w:lang w:val="en-US" w:eastAsia="zh-CN"/>
              </w:rPr>
              <w:t>商务技术分（100分）</w:t>
            </w:r>
          </w:p>
        </w:tc>
        <w:tc>
          <w:tcPr>
            <w:tcW w:w="1068" w:type="dxa"/>
            <w:vAlign w:val="center"/>
          </w:tcPr>
          <w:p>
            <w:pPr>
              <w:snapToGrid w:val="0"/>
              <w:spacing w:line="480" w:lineRule="exact"/>
              <w:rPr>
                <w:rFonts w:asciiTheme="minorEastAsia" w:hAnsiTheme="minorEastAsia" w:eastAsiaTheme="minorEastAsia"/>
                <w:sz w:val="24"/>
              </w:rPr>
            </w:pPr>
            <w:r>
              <w:rPr>
                <w:rFonts w:hint="eastAsia" w:asciiTheme="minorEastAsia" w:hAnsiTheme="minorEastAsia" w:eastAsiaTheme="minorEastAsia"/>
                <w:color w:val="auto"/>
                <w:sz w:val="24"/>
              </w:rPr>
              <w:t>企业业绩（55分）</w:t>
            </w:r>
          </w:p>
        </w:tc>
        <w:tc>
          <w:tcPr>
            <w:tcW w:w="6732" w:type="dxa"/>
            <w:vAlign w:val="top"/>
          </w:tcPr>
          <w:p>
            <w:pPr>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left="-60" w:leftChars="0" w:firstLine="480" w:firstLineChars="0"/>
              <w:textAlignment w:val="auto"/>
              <w:rPr>
                <w:rFonts w:hint="eastAsia" w:ascii="宋体" w:hAnsi="宋体" w:eastAsia="宋体"/>
                <w:sz w:val="24"/>
                <w:lang w:val="en-US" w:eastAsia="zh-CN"/>
              </w:rPr>
            </w:pPr>
            <w:r>
              <w:rPr>
                <w:rFonts w:hint="eastAsia" w:ascii="宋体" w:hAnsi="宋体" w:eastAsia="宋体"/>
                <w:sz w:val="24"/>
              </w:rPr>
              <w:t>近五年（投标截止日往前追溯5年，以交工或竣工或竣（交）工验收时间为准）</w:t>
            </w:r>
            <w:r>
              <w:rPr>
                <w:rFonts w:hint="eastAsia" w:ascii="宋体" w:hAnsi="宋体" w:eastAsia="宋体"/>
                <w:sz w:val="24"/>
                <w:lang w:val="en-US" w:eastAsia="zh-CN"/>
              </w:rPr>
              <w:t>提供以下9类项目类型业绩（</w:t>
            </w:r>
            <w:r>
              <w:rPr>
                <w:rFonts w:hint="eastAsia" w:ascii="宋体" w:hAnsi="宋体" w:eastAsia="宋体"/>
                <w:sz w:val="24"/>
              </w:rPr>
              <w:t>公路养护工程项目</w:t>
            </w:r>
            <w:r>
              <w:rPr>
                <w:rFonts w:hint="eastAsia" w:ascii="宋体" w:hAnsi="宋体" w:eastAsia="宋体"/>
                <w:sz w:val="24"/>
                <w:lang w:val="en-US" w:eastAsia="zh-CN"/>
              </w:rPr>
              <w:t>），每提供一个项目类型得3分，满分27分。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lang w:eastAsia="zh-CN"/>
              </w:rPr>
            </w:pPr>
            <w:r>
              <w:rPr>
                <w:rFonts w:hint="eastAsia" w:ascii="宋体" w:hAnsi="宋体" w:eastAsia="宋体"/>
                <w:sz w:val="24"/>
                <w:lang w:val="en-US" w:eastAsia="zh-CN"/>
              </w:rPr>
              <w:t>2、</w:t>
            </w:r>
            <w:r>
              <w:rPr>
                <w:rFonts w:hint="eastAsia" w:ascii="宋体" w:hAnsi="宋体" w:eastAsia="宋体"/>
                <w:sz w:val="24"/>
              </w:rPr>
              <w:t>近五年（投标截止日往前追溯5年，以交工或竣工或竣（交）工验收时间为准）</w:t>
            </w:r>
            <w:r>
              <w:rPr>
                <w:rFonts w:hint="eastAsia" w:ascii="宋体" w:hAnsi="宋体" w:eastAsia="宋体"/>
                <w:sz w:val="24"/>
                <w:lang w:val="en-US" w:eastAsia="zh-CN"/>
              </w:rPr>
              <w:t>每提供一个以下项目类型</w:t>
            </w:r>
            <w:r>
              <w:rPr>
                <w:rFonts w:hint="eastAsia" w:ascii="宋体" w:hAnsi="宋体" w:eastAsia="宋体"/>
                <w:sz w:val="24"/>
              </w:rPr>
              <w:t>业绩</w:t>
            </w:r>
            <w:r>
              <w:rPr>
                <w:rFonts w:hint="eastAsia" w:ascii="宋体" w:hAnsi="宋体" w:eastAsia="宋体"/>
                <w:sz w:val="24"/>
                <w:lang w:eastAsia="zh-CN"/>
              </w:rPr>
              <w:t>（</w:t>
            </w:r>
            <w:r>
              <w:rPr>
                <w:rFonts w:hint="eastAsia" w:ascii="宋体" w:hAnsi="宋体" w:eastAsia="宋体"/>
                <w:sz w:val="24"/>
              </w:rPr>
              <w:t>公路养护工程项目</w:t>
            </w:r>
            <w:r>
              <w:rPr>
                <w:rFonts w:hint="eastAsia" w:ascii="宋体" w:hAnsi="宋体" w:eastAsia="宋体"/>
                <w:sz w:val="24"/>
                <w:lang w:eastAsia="zh-CN"/>
              </w:rPr>
              <w:t>）</w:t>
            </w:r>
            <w:r>
              <w:rPr>
                <w:rFonts w:hint="eastAsia" w:ascii="宋体" w:hAnsi="宋体" w:eastAsia="宋体"/>
                <w:sz w:val="24"/>
                <w:lang w:val="en-US" w:eastAsia="zh-CN"/>
              </w:rPr>
              <w:t>按下列业绩加分</w:t>
            </w:r>
            <w:r>
              <w:rPr>
                <w:rFonts w:hint="eastAsia" w:ascii="宋体" w:hAnsi="宋体" w:eastAsia="宋体"/>
                <w:sz w:val="24"/>
              </w:rPr>
              <w:t>，本项最多得分</w:t>
            </w:r>
            <w:r>
              <w:rPr>
                <w:rFonts w:hint="eastAsia" w:ascii="宋体" w:hAnsi="宋体" w:eastAsia="宋体"/>
                <w:sz w:val="24"/>
                <w:lang w:val="en-US" w:eastAsia="zh-CN"/>
              </w:rPr>
              <w:t>28</w:t>
            </w:r>
            <w:r>
              <w:rPr>
                <w:rFonts w:hint="eastAsia" w:ascii="宋体" w:hAnsi="宋体" w:eastAsia="宋体"/>
                <w:sz w:val="24"/>
              </w:rPr>
              <w:t>分）</w:t>
            </w:r>
            <w:r>
              <w:rPr>
                <w:rFonts w:hint="eastAsia" w:ascii="宋体" w:hAnsi="宋体" w:eastAsia="宋体"/>
                <w:sz w:val="24"/>
                <w:lang w:eastAsia="zh-CN"/>
              </w:rPr>
              <w:t>。</w:t>
            </w:r>
          </w:p>
          <w:p>
            <w:pPr>
              <w:snapToGrid w:val="0"/>
              <w:spacing w:line="480" w:lineRule="exact"/>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项目类型</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①检测过路面修复养护工程得1分；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②检测过危旧桥梁改造工程（特大桥）得3分；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③检测过危旧桥梁改造工程（大桥）得2分；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④检测过危旧桥梁改造工程（中桥）得1分；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⑤检测过公路安全提升工程得1分；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⑥检测过公路灾害防治工程得1分；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⑦检测过隧道改造工程（长隧道）得3分；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⑧检测过隧道改造工程（中隧道）得2分；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⑨检测过隧道改造工程（短隧道）得1分；</w:t>
            </w:r>
          </w:p>
          <w:p>
            <w:pPr>
              <w:snapToGrid w:val="0"/>
              <w:spacing w:line="480" w:lineRule="exac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注：若一个合同涵盖以上多个项目类型可重复计算，本项1提供的业绩可以与本项2重复计分。</w:t>
            </w:r>
          </w:p>
          <w:p>
            <w:pPr>
              <w:snapToGrid w:val="0"/>
              <w:spacing w:line="480" w:lineRule="exact"/>
              <w:rPr>
                <w:rFonts w:asciiTheme="minorEastAsia" w:hAnsiTheme="minorEastAsia" w:eastAsiaTheme="minorEastAsia"/>
                <w:sz w:val="24"/>
              </w:rPr>
            </w:pPr>
            <w:r>
              <w:rPr>
                <w:rFonts w:hint="eastAsia" w:asciiTheme="minorEastAsia" w:hAnsiTheme="minorEastAsia" w:eastAsiaTheme="minorEastAsia"/>
                <w:sz w:val="24"/>
                <w:lang w:val="en-US" w:eastAsia="zh-CN"/>
              </w:rPr>
              <w:t>投标时需</w:t>
            </w:r>
            <w:r>
              <w:rPr>
                <w:rFonts w:hint="eastAsia" w:asciiTheme="minorEastAsia" w:hAnsiTheme="minorEastAsia" w:eastAsiaTheme="minorEastAsia"/>
                <w:color w:val="auto"/>
                <w:sz w:val="24"/>
                <w:lang w:val="en-US" w:eastAsia="zh-CN"/>
              </w:rPr>
              <w:t>提供项目检测合同、交工或竣工或竣（交）工验收报告原件的扫描件，投标人所</w:t>
            </w:r>
            <w:r>
              <w:rPr>
                <w:rFonts w:hint="eastAsia" w:asciiTheme="minorEastAsia" w:hAnsiTheme="minorEastAsia" w:eastAsiaTheme="minorEastAsia"/>
                <w:sz w:val="24"/>
                <w:lang w:val="en-US" w:eastAsia="zh-CN"/>
              </w:rPr>
              <w:t>提供的检测业绩，需同时提供该业绩施工项目中标结果公示网页截图，并提供查询网址，不提供不予认可</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Merge w:val="continue"/>
          </w:tcPr>
          <w:p>
            <w:pPr>
              <w:rPr>
                <w:rFonts w:asciiTheme="minorEastAsia" w:hAnsiTheme="minorEastAsia" w:eastAsiaTheme="minorEastAsia"/>
                <w:sz w:val="24"/>
              </w:rPr>
            </w:pPr>
          </w:p>
        </w:tc>
        <w:tc>
          <w:tcPr>
            <w:tcW w:w="1068" w:type="dxa"/>
            <w:vAlign w:val="center"/>
          </w:tcPr>
          <w:p>
            <w:pPr>
              <w:snapToGrid w:val="0"/>
              <w:spacing w:line="480" w:lineRule="exact"/>
              <w:rPr>
                <w:rFonts w:asciiTheme="minorEastAsia" w:hAnsiTheme="minorEastAsia" w:eastAsiaTheme="minorEastAsia"/>
                <w:sz w:val="24"/>
              </w:rPr>
            </w:pPr>
            <w:r>
              <w:rPr>
                <w:rFonts w:hint="eastAsia" w:asciiTheme="minorEastAsia" w:hAnsiTheme="minorEastAsia" w:eastAsiaTheme="minorEastAsia"/>
                <w:color w:val="auto"/>
                <w:sz w:val="24"/>
                <w:lang w:val="zh-CN"/>
              </w:rPr>
              <w:t>后续服务承诺</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分）</w:t>
            </w:r>
          </w:p>
        </w:tc>
        <w:tc>
          <w:tcPr>
            <w:tcW w:w="6732" w:type="dxa"/>
            <w:vAlign w:val="top"/>
          </w:tcPr>
          <w:p>
            <w:pPr>
              <w:snapToGrid w:val="0"/>
              <w:spacing w:line="480" w:lineRule="exact"/>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根据检测内容和需要，自行承诺按照要求提供技术咨询和后续服务并满足项目需要得</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分，未作出承诺则不得分。</w:t>
            </w:r>
          </w:p>
          <w:p>
            <w:pPr>
              <w:snapToGrid w:val="0"/>
              <w:spacing w:line="480" w:lineRule="exact"/>
              <w:rPr>
                <w:rFonts w:asciiTheme="minorEastAsia" w:hAnsiTheme="minorEastAsia" w:eastAsiaTheme="minorEastAsia"/>
                <w:sz w:val="24"/>
              </w:rPr>
            </w:pPr>
            <w:r>
              <w:rPr>
                <w:rFonts w:hint="eastAsia" w:asciiTheme="minorEastAsia" w:hAnsiTheme="minorEastAsia" w:eastAsiaTheme="minorEastAsia"/>
                <w:color w:val="auto"/>
                <w:sz w:val="24"/>
              </w:rPr>
              <w:t>注：承诺函加盖投标人公章扫描进标书内，承诺格式自拟。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Merge w:val="continue"/>
          </w:tcPr>
          <w:p>
            <w:pPr>
              <w:rPr>
                <w:rFonts w:asciiTheme="minorEastAsia" w:hAnsiTheme="minorEastAsia" w:eastAsiaTheme="minorEastAsia"/>
                <w:sz w:val="24"/>
              </w:rPr>
            </w:pPr>
          </w:p>
        </w:tc>
        <w:tc>
          <w:tcPr>
            <w:tcW w:w="1068" w:type="dxa"/>
            <w:vAlign w:val="center"/>
          </w:tcPr>
          <w:p>
            <w:pPr>
              <w:snapToGrid w:val="0"/>
              <w:spacing w:line="480" w:lineRule="exact"/>
              <w:rPr>
                <w:rFonts w:asciiTheme="minorEastAsia" w:hAnsiTheme="minorEastAsia" w:eastAsiaTheme="minorEastAsia"/>
                <w:sz w:val="24"/>
              </w:rPr>
            </w:pPr>
            <w:r>
              <w:rPr>
                <w:rFonts w:hint="eastAsia" w:asciiTheme="minorEastAsia" w:hAnsiTheme="minorEastAsia" w:eastAsiaTheme="minorEastAsia"/>
                <w:sz w:val="24"/>
                <w:lang w:val="zh-CN"/>
              </w:rPr>
              <w:t>投标人能力（</w:t>
            </w:r>
            <w:r>
              <w:rPr>
                <w:rFonts w:hint="eastAsia" w:asciiTheme="minorEastAsia" w:hAnsiTheme="minorEastAsia" w:eastAsiaTheme="minorEastAsia"/>
                <w:sz w:val="24"/>
              </w:rPr>
              <w:t>12</w:t>
            </w:r>
            <w:r>
              <w:rPr>
                <w:rFonts w:hint="eastAsia" w:asciiTheme="minorEastAsia" w:hAnsiTheme="minorEastAsia" w:eastAsiaTheme="minorEastAsia"/>
                <w:sz w:val="24"/>
                <w:lang w:val="zh-CN"/>
              </w:rPr>
              <w:t>分）</w:t>
            </w:r>
          </w:p>
        </w:tc>
        <w:tc>
          <w:tcPr>
            <w:tcW w:w="6732" w:type="dxa"/>
            <w:vAlign w:val="top"/>
          </w:tcPr>
          <w:p>
            <w:pPr>
              <w:snapToGrid w:val="0"/>
              <w:spacing w:line="480" w:lineRule="exact"/>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1、获得中国合格评定国家认可委员会实验室认可证书（CNAS）得</w:t>
            </w:r>
            <w:r>
              <w:rPr>
                <w:rFonts w:hint="eastAsia" w:asciiTheme="minorEastAsia" w:hAnsiTheme="minorEastAsia" w:eastAsiaTheme="minorEastAsia"/>
                <w:sz w:val="24"/>
              </w:rPr>
              <w:t>3</w:t>
            </w:r>
            <w:r>
              <w:rPr>
                <w:rFonts w:hint="eastAsia" w:asciiTheme="minorEastAsia" w:hAnsiTheme="minorEastAsia" w:eastAsiaTheme="minorEastAsia"/>
                <w:sz w:val="24"/>
                <w:lang w:val="zh-CN"/>
              </w:rPr>
              <w:t>分。</w:t>
            </w:r>
          </w:p>
          <w:p>
            <w:pPr>
              <w:snapToGrid w:val="0"/>
              <w:spacing w:line="480" w:lineRule="exact"/>
              <w:rPr>
                <w:rFonts w:hint="eastAsia" w:asciiTheme="minorEastAsia" w:hAnsiTheme="minorEastAsia" w:eastAsiaTheme="minorEastAsia"/>
                <w:sz w:val="24"/>
                <w:lang w:val="zh-CN"/>
              </w:rPr>
            </w:pPr>
            <w:r>
              <w:rPr>
                <w:rFonts w:hint="eastAsia" w:asciiTheme="minorEastAsia" w:hAnsiTheme="minorEastAsia" w:eastAsiaTheme="minorEastAsia"/>
                <w:sz w:val="24"/>
              </w:rPr>
              <w:t>2</w:t>
            </w:r>
            <w:r>
              <w:rPr>
                <w:rFonts w:hint="eastAsia" w:asciiTheme="minorEastAsia" w:hAnsiTheme="minorEastAsia" w:eastAsiaTheme="minorEastAsia"/>
                <w:sz w:val="24"/>
                <w:lang w:val="zh-CN"/>
              </w:rPr>
              <w:t>、投标人具有有效的质量管理体系认证、环境管理体系认证、职业健康安全管理体系认证，每提供一个认证证书的，得</w:t>
            </w:r>
            <w:r>
              <w:rPr>
                <w:rFonts w:hint="eastAsia" w:asciiTheme="minorEastAsia" w:hAnsiTheme="minorEastAsia" w:eastAsiaTheme="minorEastAsia"/>
                <w:sz w:val="24"/>
              </w:rPr>
              <w:t>3</w:t>
            </w:r>
            <w:r>
              <w:rPr>
                <w:rFonts w:hint="eastAsia" w:asciiTheme="minorEastAsia" w:hAnsiTheme="minorEastAsia" w:eastAsiaTheme="minorEastAsia"/>
                <w:sz w:val="24"/>
                <w:lang w:val="zh-CN"/>
              </w:rPr>
              <w:t>分，满分</w:t>
            </w:r>
            <w:r>
              <w:rPr>
                <w:rFonts w:hint="eastAsia" w:asciiTheme="minorEastAsia" w:hAnsiTheme="minorEastAsia" w:eastAsiaTheme="minorEastAsia"/>
                <w:sz w:val="24"/>
              </w:rPr>
              <w:t>9</w:t>
            </w:r>
            <w:r>
              <w:rPr>
                <w:rFonts w:hint="eastAsia" w:asciiTheme="minorEastAsia" w:hAnsiTheme="minorEastAsia" w:eastAsiaTheme="minorEastAsia"/>
                <w:sz w:val="24"/>
                <w:lang w:val="zh-CN"/>
              </w:rPr>
              <w:t>分。</w:t>
            </w:r>
          </w:p>
          <w:p>
            <w:pPr>
              <w:snapToGrid w:val="0"/>
              <w:spacing w:line="480" w:lineRule="exact"/>
              <w:rPr>
                <w:rFonts w:asciiTheme="minorEastAsia" w:hAnsiTheme="minorEastAsia" w:eastAsiaTheme="minorEastAsia"/>
                <w:sz w:val="24"/>
              </w:rPr>
            </w:pPr>
            <w:r>
              <w:rPr>
                <w:rFonts w:hint="eastAsia" w:asciiTheme="minorEastAsia" w:hAnsiTheme="minorEastAsia" w:eastAsiaTheme="minorEastAsia"/>
                <w:sz w:val="24"/>
                <w:lang w:val="en-US" w:eastAsia="zh-CN"/>
              </w:rPr>
              <w:t>注：</w:t>
            </w:r>
            <w:r>
              <w:rPr>
                <w:rFonts w:hint="eastAsia" w:asciiTheme="minorEastAsia" w:hAnsiTheme="minorEastAsia" w:eastAsiaTheme="minorEastAsia"/>
                <w:sz w:val="24"/>
                <w:lang w:val="zh-CN"/>
              </w:rPr>
              <w:t>提供</w:t>
            </w:r>
            <w:r>
              <w:rPr>
                <w:rFonts w:hint="eastAsia" w:asciiTheme="minorEastAsia" w:hAnsiTheme="minorEastAsia" w:eastAsiaTheme="minorEastAsia"/>
                <w:sz w:val="24"/>
                <w:lang w:val="en-US" w:eastAsia="zh-CN"/>
              </w:rPr>
              <w:t>以上</w:t>
            </w:r>
            <w:r>
              <w:rPr>
                <w:rFonts w:hint="eastAsia" w:asciiTheme="minorEastAsia" w:hAnsiTheme="minorEastAsia" w:eastAsiaTheme="minorEastAsia"/>
                <w:sz w:val="24"/>
                <w:lang w:val="zh-CN"/>
              </w:rPr>
              <w:t>所需资料原件</w:t>
            </w:r>
            <w:r>
              <w:rPr>
                <w:rFonts w:hint="eastAsia" w:asciiTheme="minorEastAsia" w:hAnsiTheme="minorEastAsia" w:eastAsiaTheme="minorEastAsia"/>
                <w:sz w:val="24"/>
              </w:rPr>
              <w:t>扫描件</w:t>
            </w:r>
            <w:r>
              <w:rPr>
                <w:rFonts w:hint="eastAsia" w:asciiTheme="minorEastAsia" w:hAnsiTheme="minorEastAsia" w:eastAsiaTheme="minor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Merge w:val="continue"/>
          </w:tcPr>
          <w:p>
            <w:pPr>
              <w:rPr>
                <w:rFonts w:asciiTheme="minorEastAsia" w:hAnsiTheme="minorEastAsia" w:eastAsiaTheme="minorEastAsia"/>
                <w:sz w:val="24"/>
              </w:rPr>
            </w:pPr>
            <w:bookmarkStart w:id="22" w:name="_Toc19151"/>
          </w:p>
        </w:tc>
        <w:tc>
          <w:tcPr>
            <w:tcW w:w="1068" w:type="dxa"/>
            <w:vAlign w:val="center"/>
          </w:tcPr>
          <w:p>
            <w:pPr>
              <w:snapToGrid w:val="0"/>
              <w:spacing w:line="480" w:lineRule="exact"/>
              <w:rPr>
                <w:rFonts w:asciiTheme="minorEastAsia" w:hAnsiTheme="minorEastAsia" w:eastAsiaTheme="minorEastAsia"/>
                <w:sz w:val="24"/>
              </w:rPr>
            </w:pPr>
            <w:r>
              <w:rPr>
                <w:rFonts w:hint="eastAsia" w:asciiTheme="minorEastAsia" w:hAnsiTheme="minorEastAsia" w:eastAsiaTheme="minorEastAsia"/>
                <w:sz w:val="24"/>
              </w:rPr>
              <w:t>项目组成员</w:t>
            </w: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lang w:val="en-US" w:eastAsia="zh-CN"/>
              </w:rPr>
              <w:t>8</w:t>
            </w:r>
            <w:r>
              <w:rPr>
                <w:rFonts w:hint="eastAsia" w:asciiTheme="minorEastAsia" w:hAnsiTheme="minorEastAsia" w:eastAsiaTheme="minorEastAsia"/>
                <w:color w:val="auto"/>
                <w:sz w:val="24"/>
              </w:rPr>
              <w:t>分）</w:t>
            </w:r>
          </w:p>
        </w:tc>
        <w:tc>
          <w:tcPr>
            <w:tcW w:w="6732" w:type="dxa"/>
            <w:vAlign w:val="top"/>
          </w:tcPr>
          <w:p>
            <w:pPr>
              <w:snapToGrid w:val="0"/>
              <w:spacing w:line="480" w:lineRule="exact"/>
              <w:rPr>
                <w:rFonts w:hint="eastAsia" w:asciiTheme="minorEastAsia" w:hAnsiTheme="minorEastAsia" w:eastAsiaTheme="minorEastAsia"/>
                <w:sz w:val="24"/>
              </w:rPr>
            </w:pPr>
            <w:r>
              <w:rPr>
                <w:rFonts w:hint="eastAsia" w:asciiTheme="minorEastAsia" w:hAnsiTheme="minorEastAsia" w:eastAsiaTheme="minorEastAsia"/>
                <w:sz w:val="24"/>
              </w:rPr>
              <w:t>参与项目的检测人员按12人配备，其中项目负责人1人，</w:t>
            </w:r>
            <w:r>
              <w:rPr>
                <w:rFonts w:hint="eastAsia" w:asciiTheme="minorEastAsia" w:hAnsiTheme="minorEastAsia" w:eastAsiaTheme="minorEastAsia"/>
                <w:sz w:val="24"/>
                <w:lang w:val="zh-CN"/>
              </w:rPr>
              <w:t>检测工程师</w:t>
            </w:r>
            <w:r>
              <w:rPr>
                <w:rFonts w:hint="eastAsia" w:asciiTheme="minorEastAsia" w:hAnsiTheme="minorEastAsia" w:eastAsiaTheme="minorEastAsia"/>
                <w:sz w:val="24"/>
              </w:rPr>
              <w:t>5人，检测员6人。</w:t>
            </w:r>
          </w:p>
          <w:p>
            <w:pPr>
              <w:numPr>
                <w:ilvl w:val="0"/>
                <w:numId w:val="4"/>
              </w:numPr>
              <w:snapToGrid w:val="0"/>
              <w:spacing w:line="480" w:lineRule="exact"/>
              <w:rPr>
                <w:rFonts w:hint="eastAsia"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拟任项目负责人具有公路工程相关专业</w:t>
            </w:r>
            <w:r>
              <w:rPr>
                <w:rFonts w:hint="eastAsia" w:ascii="宋体" w:hAnsi="宋体" w:eastAsia="宋体"/>
                <w:color w:val="auto"/>
                <w:sz w:val="24"/>
              </w:rPr>
              <w:t>高级工程师</w:t>
            </w:r>
            <w:r>
              <w:rPr>
                <w:rFonts w:hint="eastAsia" w:ascii="宋体" w:hAnsi="宋体" w:eastAsia="宋体"/>
                <w:color w:val="auto"/>
                <w:sz w:val="24"/>
                <w:lang w:val="en-US" w:eastAsia="zh-CN"/>
              </w:rPr>
              <w:t>职称</w:t>
            </w:r>
            <w:r>
              <w:rPr>
                <w:rFonts w:hint="eastAsia" w:asciiTheme="minorEastAsia" w:hAnsiTheme="minorEastAsia" w:eastAsiaTheme="minorEastAsia"/>
                <w:color w:val="auto"/>
                <w:sz w:val="24"/>
                <w:lang w:val="zh-CN"/>
              </w:rPr>
              <w:t>，</w:t>
            </w:r>
            <w:r>
              <w:rPr>
                <w:rFonts w:hint="eastAsia" w:asciiTheme="minorEastAsia" w:hAnsiTheme="minorEastAsia" w:eastAsiaTheme="minorEastAsia"/>
                <w:color w:val="auto"/>
                <w:sz w:val="24"/>
                <w:lang w:val="en-US" w:eastAsia="zh-CN"/>
              </w:rPr>
              <w:t>得2</w:t>
            </w:r>
            <w:r>
              <w:rPr>
                <w:rFonts w:hint="eastAsia" w:asciiTheme="minorEastAsia" w:hAnsiTheme="minorEastAsia" w:eastAsiaTheme="minorEastAsia"/>
                <w:color w:val="auto"/>
                <w:sz w:val="24"/>
                <w:lang w:val="zh-CN"/>
              </w:rPr>
              <w:t>分。（提供</w:t>
            </w:r>
            <w:r>
              <w:rPr>
                <w:rFonts w:hint="eastAsia" w:asciiTheme="minorEastAsia" w:hAnsiTheme="minorEastAsia" w:eastAsiaTheme="minorEastAsia"/>
                <w:color w:val="auto"/>
                <w:sz w:val="24"/>
                <w:lang w:val="en-US" w:eastAsia="zh-CN"/>
              </w:rPr>
              <w:t>职称证书</w:t>
            </w:r>
            <w:r>
              <w:rPr>
                <w:rFonts w:hint="eastAsia" w:asciiTheme="minorEastAsia" w:hAnsiTheme="minorEastAsia" w:eastAsiaTheme="minorEastAsia"/>
                <w:color w:val="auto"/>
                <w:sz w:val="24"/>
                <w:lang w:val="zh-CN"/>
              </w:rPr>
              <w:t>原件的扫描件）</w:t>
            </w:r>
          </w:p>
          <w:p>
            <w:pPr>
              <w:numPr>
                <w:ilvl w:val="0"/>
                <w:numId w:val="4"/>
              </w:numPr>
              <w:snapToGrid w:val="0"/>
              <w:spacing w:line="480" w:lineRule="exact"/>
              <w:rPr>
                <w:rFonts w:hint="eastAsia"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获得过交通行政主管部门或人民政府颁发的公路工程相关的奖项，</w:t>
            </w:r>
            <w:r>
              <w:rPr>
                <w:rFonts w:hint="eastAsia" w:asciiTheme="minorEastAsia" w:hAnsiTheme="minorEastAsia" w:eastAsiaTheme="minorEastAsia"/>
                <w:color w:val="auto"/>
                <w:sz w:val="24"/>
                <w:lang w:val="en-US" w:eastAsia="zh-CN"/>
              </w:rPr>
              <w:t>市级每个</w:t>
            </w:r>
            <w:r>
              <w:rPr>
                <w:rFonts w:hint="eastAsia" w:asciiTheme="minorEastAsia" w:hAnsiTheme="minorEastAsia" w:eastAsiaTheme="minorEastAsia"/>
                <w:color w:val="auto"/>
                <w:sz w:val="24"/>
                <w:lang w:val="zh-CN"/>
              </w:rPr>
              <w:t>加</w:t>
            </w:r>
            <w:r>
              <w:rPr>
                <w:rFonts w:hint="eastAsia" w:asciiTheme="minorEastAsia" w:hAnsiTheme="minorEastAsia" w:eastAsiaTheme="minorEastAsia"/>
                <w:color w:val="auto"/>
                <w:sz w:val="24"/>
                <w:lang w:val="en-US" w:eastAsia="zh-CN"/>
              </w:rPr>
              <w:t>2</w:t>
            </w:r>
            <w:r>
              <w:rPr>
                <w:rFonts w:hint="eastAsia" w:asciiTheme="minorEastAsia" w:hAnsiTheme="minorEastAsia" w:eastAsiaTheme="minorEastAsia"/>
                <w:color w:val="auto"/>
                <w:sz w:val="24"/>
                <w:lang w:val="zh-CN"/>
              </w:rPr>
              <w:t>分、</w:t>
            </w:r>
            <w:r>
              <w:rPr>
                <w:rFonts w:hint="eastAsia" w:asciiTheme="minorEastAsia" w:hAnsiTheme="minorEastAsia" w:eastAsiaTheme="minorEastAsia"/>
                <w:color w:val="auto"/>
                <w:sz w:val="24"/>
                <w:lang w:val="en-US" w:eastAsia="zh-CN"/>
              </w:rPr>
              <w:t>省级及以上每个加4分</w:t>
            </w:r>
            <w:r>
              <w:rPr>
                <w:rFonts w:hint="eastAsia" w:asciiTheme="minorEastAsia" w:hAnsiTheme="minorEastAsia" w:eastAsiaTheme="minorEastAsia"/>
                <w:color w:val="auto"/>
                <w:sz w:val="24"/>
                <w:lang w:val="zh-CN"/>
              </w:rPr>
              <w:t>；最多得</w:t>
            </w: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lang w:val="zh-CN"/>
              </w:rPr>
              <w:t>分。（提供所需资料原件的扫描件）</w:t>
            </w:r>
          </w:p>
          <w:p>
            <w:pPr>
              <w:snapToGrid w:val="0"/>
              <w:spacing w:line="480" w:lineRule="exact"/>
              <w:rPr>
                <w:rFonts w:hint="eastAsia" w:asciiTheme="minorEastAsia" w:hAnsiTheme="minorEastAsia" w:eastAsiaTheme="minorEastAsia"/>
                <w:sz w:val="24"/>
                <w:lang w:val="zh-CN"/>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lang w:val="zh-CN"/>
              </w:rPr>
              <w:t>近五年（投标截止日往前追溯5年），</w:t>
            </w:r>
            <w:r>
              <w:rPr>
                <w:rFonts w:hint="eastAsia" w:asciiTheme="minorEastAsia" w:hAnsiTheme="minorEastAsia" w:eastAsiaTheme="minorEastAsia"/>
                <w:sz w:val="24"/>
              </w:rPr>
              <w:t>项目负责人</w:t>
            </w:r>
            <w:r>
              <w:rPr>
                <w:rFonts w:hint="eastAsia" w:asciiTheme="minorEastAsia" w:hAnsiTheme="minorEastAsia" w:eastAsiaTheme="minorEastAsia"/>
                <w:sz w:val="24"/>
                <w:lang w:val="zh-CN"/>
              </w:rPr>
              <w:t>每</w:t>
            </w:r>
            <w:r>
              <w:rPr>
                <w:rFonts w:hint="eastAsia" w:asciiTheme="minorEastAsia" w:hAnsiTheme="minorEastAsia" w:eastAsiaTheme="minorEastAsia"/>
                <w:sz w:val="24"/>
              </w:rPr>
              <w:t>提供</w:t>
            </w:r>
            <w:r>
              <w:rPr>
                <w:rFonts w:hint="eastAsia" w:asciiTheme="minorEastAsia" w:hAnsiTheme="minorEastAsia" w:eastAsiaTheme="minorEastAsia"/>
                <w:sz w:val="24"/>
                <w:lang w:val="zh-CN"/>
              </w:rPr>
              <w:t>1个类似项目(</w:t>
            </w:r>
            <w:r>
              <w:rPr>
                <w:rFonts w:hint="eastAsia" w:asciiTheme="minorEastAsia" w:hAnsiTheme="minorEastAsia" w:eastAsiaTheme="minorEastAsia"/>
                <w:sz w:val="24"/>
              </w:rPr>
              <w:t>公路工程或公路养护工程</w:t>
            </w:r>
            <w:r>
              <w:rPr>
                <w:rFonts w:hint="eastAsia" w:asciiTheme="minorEastAsia" w:hAnsiTheme="minorEastAsia" w:eastAsiaTheme="minorEastAsia"/>
                <w:sz w:val="24"/>
                <w:lang w:val="zh-CN"/>
              </w:rPr>
              <w:t>第三方过程检测</w:t>
            </w:r>
            <w:r>
              <w:rPr>
                <w:rFonts w:hint="eastAsia" w:asciiTheme="minorEastAsia" w:hAnsiTheme="minorEastAsia" w:eastAsiaTheme="minorEastAsia"/>
                <w:sz w:val="24"/>
              </w:rPr>
              <w:t>及</w:t>
            </w:r>
            <w:r>
              <w:rPr>
                <w:rFonts w:hint="eastAsia" w:asciiTheme="minorEastAsia" w:hAnsiTheme="minorEastAsia" w:eastAsiaTheme="minorEastAsia"/>
                <w:sz w:val="24"/>
                <w:lang w:val="zh-CN"/>
              </w:rPr>
              <w:t>竣（交）工验收检测)的加3分，最多加12分。（时间以合同签订时间为准，投标时需提供检测合同扫描件，合同中未能体现项目负责人的，需</w:t>
            </w:r>
            <w:r>
              <w:rPr>
                <w:rFonts w:hint="eastAsia" w:asciiTheme="minorEastAsia" w:hAnsiTheme="minorEastAsia" w:eastAsiaTheme="minorEastAsia"/>
                <w:sz w:val="24"/>
                <w:lang w:val="en-US" w:eastAsia="zh-CN"/>
              </w:rPr>
              <w:t>补充</w:t>
            </w:r>
            <w:r>
              <w:rPr>
                <w:rFonts w:hint="eastAsia" w:asciiTheme="minorEastAsia" w:hAnsiTheme="minorEastAsia" w:eastAsiaTheme="minorEastAsia"/>
                <w:sz w:val="24"/>
                <w:lang w:val="zh-CN"/>
              </w:rPr>
              <w:t>提供业主</w:t>
            </w:r>
            <w:r>
              <w:rPr>
                <w:rFonts w:hint="eastAsia" w:asciiTheme="minorEastAsia" w:hAnsiTheme="minorEastAsia" w:eastAsiaTheme="minorEastAsia"/>
                <w:sz w:val="24"/>
                <w:lang w:val="en-US" w:eastAsia="zh-CN"/>
              </w:rPr>
              <w:t>盖章</w:t>
            </w:r>
            <w:r>
              <w:rPr>
                <w:rFonts w:hint="eastAsia" w:asciiTheme="minorEastAsia" w:hAnsiTheme="minorEastAsia" w:eastAsiaTheme="minorEastAsia"/>
                <w:sz w:val="24"/>
                <w:lang w:val="zh-CN"/>
              </w:rPr>
              <w:t>的项目负责人情况说明的</w:t>
            </w:r>
            <w:r>
              <w:rPr>
                <w:rFonts w:hint="eastAsia" w:asciiTheme="minorEastAsia" w:hAnsiTheme="minorEastAsia" w:eastAsiaTheme="minorEastAsia"/>
                <w:sz w:val="24"/>
              </w:rPr>
              <w:t>扫描</w:t>
            </w:r>
            <w:r>
              <w:rPr>
                <w:rFonts w:hint="eastAsia" w:asciiTheme="minorEastAsia" w:hAnsiTheme="minorEastAsia" w:eastAsiaTheme="minorEastAsia"/>
                <w:sz w:val="24"/>
                <w:lang w:val="zh-CN"/>
              </w:rPr>
              <w:t>件）</w:t>
            </w:r>
          </w:p>
          <w:p>
            <w:pPr>
              <w:snapToGrid w:val="0"/>
              <w:spacing w:line="480" w:lineRule="exact"/>
              <w:rPr>
                <w:rFonts w:hint="eastAsia" w:asciiTheme="minorEastAsia" w:hAnsiTheme="minorEastAsia" w:eastAsiaTheme="minorEastAsia"/>
                <w:sz w:val="24"/>
                <w:lang w:val="zh-CN"/>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val="zh-CN"/>
              </w:rPr>
              <w:t>近五年（投标截止日往前追溯5年），检测工程师</w:t>
            </w:r>
            <w:r>
              <w:rPr>
                <w:rFonts w:hint="eastAsia" w:asciiTheme="minorEastAsia" w:hAnsiTheme="minorEastAsia" w:eastAsiaTheme="minorEastAsia"/>
                <w:sz w:val="24"/>
                <w:lang w:val="en-US" w:eastAsia="zh-CN"/>
              </w:rPr>
              <w:t>每人</w:t>
            </w:r>
            <w:r>
              <w:rPr>
                <w:rFonts w:hint="eastAsia" w:asciiTheme="minorEastAsia" w:hAnsiTheme="minorEastAsia" w:eastAsiaTheme="minorEastAsia"/>
                <w:sz w:val="24"/>
              </w:rPr>
              <w:t>提供</w:t>
            </w:r>
            <w:r>
              <w:rPr>
                <w:rFonts w:hint="eastAsia" w:asciiTheme="minorEastAsia" w:hAnsiTheme="minorEastAsia" w:eastAsiaTheme="minorEastAsia"/>
                <w:sz w:val="24"/>
                <w:lang w:val="zh-CN"/>
              </w:rPr>
              <w:t>1个类似项目(</w:t>
            </w:r>
            <w:r>
              <w:rPr>
                <w:rFonts w:hint="eastAsia" w:asciiTheme="minorEastAsia" w:hAnsiTheme="minorEastAsia" w:eastAsiaTheme="minorEastAsia"/>
                <w:sz w:val="24"/>
              </w:rPr>
              <w:t>公路工程或公路养护工程</w:t>
            </w:r>
            <w:r>
              <w:rPr>
                <w:rFonts w:hint="eastAsia" w:asciiTheme="minorEastAsia" w:hAnsiTheme="minorEastAsia" w:eastAsiaTheme="minorEastAsia"/>
                <w:sz w:val="24"/>
                <w:lang w:val="zh-CN"/>
              </w:rPr>
              <w:t>第三方过程检测</w:t>
            </w:r>
            <w:r>
              <w:rPr>
                <w:rFonts w:hint="eastAsia" w:asciiTheme="minorEastAsia" w:hAnsiTheme="minorEastAsia" w:eastAsiaTheme="minorEastAsia"/>
                <w:sz w:val="24"/>
              </w:rPr>
              <w:t>及</w:t>
            </w:r>
            <w:r>
              <w:rPr>
                <w:rFonts w:hint="eastAsia" w:asciiTheme="minorEastAsia" w:hAnsiTheme="minorEastAsia" w:eastAsiaTheme="minorEastAsia"/>
                <w:sz w:val="24"/>
                <w:lang w:val="zh-CN"/>
              </w:rPr>
              <w:t>竣（交）工验收检测)的加</w:t>
            </w:r>
            <w:r>
              <w:rPr>
                <w:rFonts w:hint="eastAsia" w:asciiTheme="minorEastAsia" w:hAnsiTheme="minorEastAsia" w:eastAsiaTheme="minorEastAsia"/>
                <w:sz w:val="24"/>
              </w:rPr>
              <w:t>2</w:t>
            </w:r>
            <w:r>
              <w:rPr>
                <w:rFonts w:hint="eastAsia" w:asciiTheme="minorEastAsia" w:hAnsiTheme="minorEastAsia" w:eastAsiaTheme="minorEastAsia"/>
                <w:sz w:val="24"/>
                <w:lang w:val="zh-CN"/>
              </w:rPr>
              <w:t>分，最多加</w:t>
            </w:r>
            <w:r>
              <w:rPr>
                <w:rFonts w:hint="eastAsia" w:asciiTheme="minorEastAsia" w:hAnsiTheme="minorEastAsia" w:eastAsiaTheme="minorEastAsia"/>
                <w:sz w:val="24"/>
              </w:rPr>
              <w:t>10</w:t>
            </w:r>
            <w:r>
              <w:rPr>
                <w:rFonts w:hint="eastAsia" w:asciiTheme="minorEastAsia" w:hAnsiTheme="minorEastAsia" w:eastAsiaTheme="minorEastAsia"/>
                <w:sz w:val="24"/>
                <w:lang w:val="zh-CN"/>
              </w:rPr>
              <w:t>分。（时间以合同签订时间为准，投标时需提供检测合同扫描件，合同中未能体现检测工程师的，需</w:t>
            </w:r>
            <w:r>
              <w:rPr>
                <w:rFonts w:hint="eastAsia" w:asciiTheme="minorEastAsia" w:hAnsiTheme="minorEastAsia" w:eastAsiaTheme="minorEastAsia"/>
                <w:sz w:val="24"/>
                <w:lang w:val="en-US" w:eastAsia="zh-CN"/>
              </w:rPr>
              <w:t>补充</w:t>
            </w:r>
            <w:r>
              <w:rPr>
                <w:rFonts w:hint="eastAsia" w:asciiTheme="minorEastAsia" w:hAnsiTheme="minorEastAsia" w:eastAsiaTheme="minorEastAsia"/>
                <w:sz w:val="24"/>
                <w:lang w:val="zh-CN"/>
              </w:rPr>
              <w:t>提供业主</w:t>
            </w:r>
            <w:r>
              <w:rPr>
                <w:rFonts w:hint="eastAsia" w:asciiTheme="minorEastAsia" w:hAnsiTheme="minorEastAsia" w:eastAsiaTheme="minorEastAsia"/>
                <w:sz w:val="24"/>
                <w:lang w:val="en-US" w:eastAsia="zh-CN"/>
              </w:rPr>
              <w:t>盖章</w:t>
            </w:r>
            <w:r>
              <w:rPr>
                <w:rFonts w:hint="eastAsia" w:asciiTheme="minorEastAsia" w:hAnsiTheme="minorEastAsia" w:eastAsiaTheme="minorEastAsia"/>
                <w:sz w:val="24"/>
                <w:lang w:val="zh-CN"/>
              </w:rPr>
              <w:t>的检测工程师情况说明的</w:t>
            </w:r>
            <w:r>
              <w:rPr>
                <w:rFonts w:hint="eastAsia" w:asciiTheme="minorEastAsia" w:hAnsiTheme="minorEastAsia" w:eastAsiaTheme="minorEastAsia"/>
                <w:sz w:val="24"/>
              </w:rPr>
              <w:t>扫描</w:t>
            </w:r>
            <w:r>
              <w:rPr>
                <w:rFonts w:hint="eastAsia" w:asciiTheme="minorEastAsia" w:hAnsiTheme="minorEastAsia" w:eastAsiaTheme="minorEastAsia"/>
                <w:sz w:val="24"/>
                <w:lang w:val="zh-CN"/>
              </w:rPr>
              <w:t>件）</w:t>
            </w:r>
          </w:p>
          <w:p>
            <w:pPr>
              <w:snapToGrid w:val="0"/>
              <w:spacing w:line="480" w:lineRule="exact"/>
              <w:rPr>
                <w:rFonts w:hint="eastAsia" w:asciiTheme="minorEastAsia" w:hAnsiTheme="minorEastAsia" w:eastAsiaTheme="minorEastAsia"/>
                <w:sz w:val="24"/>
                <w:lang w:val="zh-CN"/>
              </w:rPr>
            </w:pPr>
            <w:r>
              <w:rPr>
                <w:rFonts w:hint="eastAsia" w:asciiTheme="minorEastAsia" w:hAnsiTheme="minorEastAsia" w:eastAsiaTheme="minorEastAsia"/>
                <w:sz w:val="24"/>
              </w:rPr>
              <w:t>注：以上人员需提供社保部门出具开标截止时间前</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个月中任意</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个月的社保缴纳证明，</w:t>
            </w:r>
            <w:r>
              <w:rPr>
                <w:rFonts w:hint="eastAsia" w:ascii="宋体" w:hAnsi="宋体" w:cs="宋体" w:eastAsiaTheme="minorEastAsia"/>
                <w:color w:val="000000" w:themeColor="text1"/>
                <w:kern w:val="0"/>
                <w:sz w:val="24"/>
                <w14:textFill>
                  <w14:solidFill>
                    <w14:schemeClr w14:val="tx1"/>
                  </w14:solidFill>
                </w14:textFill>
              </w:rPr>
              <w:t>事业单位性质的投标人可出具相关行政主管部门证明</w:t>
            </w:r>
            <w:r>
              <w:rPr>
                <w:rFonts w:hint="eastAsia" w:ascii="宋体" w:hAnsi="宋体" w:cs="宋体" w:eastAsiaTheme="minorEastAsia"/>
                <w:color w:val="000000" w:themeColor="text1"/>
                <w:kern w:val="0"/>
                <w:sz w:val="24"/>
                <w:lang w:eastAsia="zh-CN"/>
                <w14:textFill>
                  <w14:solidFill>
                    <w14:schemeClr w14:val="tx1"/>
                  </w14:solidFill>
                </w14:textFill>
              </w:rPr>
              <w:t>，</w:t>
            </w:r>
            <w:r>
              <w:rPr>
                <w:rFonts w:hint="eastAsia" w:asciiTheme="minorEastAsia" w:hAnsiTheme="minorEastAsia" w:eastAsiaTheme="minorEastAsia"/>
                <w:sz w:val="24"/>
                <w:lang w:eastAsia="zh-CN"/>
              </w:rPr>
              <w:t>达到法定退休年龄依法不交社保的须提供投标单位缴纳的意外伤害保险投保缴费材料、退休证明及身份证</w:t>
            </w:r>
            <w:r>
              <w:rPr>
                <w:rFonts w:hint="eastAsia" w:asciiTheme="minorEastAsia" w:hAnsiTheme="minorEastAsia" w:eastAsiaTheme="minorEastAsia"/>
                <w:sz w:val="24"/>
                <w:lang w:val="zh-CN"/>
              </w:rPr>
              <w:t>。</w:t>
            </w:r>
          </w:p>
          <w:p>
            <w:pPr>
              <w:snapToGrid w:val="0"/>
              <w:spacing w:line="480" w:lineRule="exact"/>
              <w:rPr>
                <w:rFonts w:asciiTheme="minorEastAsia" w:hAnsiTheme="minorEastAsia" w:eastAsiaTheme="minorEastAsia"/>
                <w:sz w:val="24"/>
              </w:rPr>
            </w:pPr>
            <w:r>
              <w:rPr>
                <w:rFonts w:hint="eastAsia" w:asciiTheme="minorEastAsia" w:hAnsiTheme="minorEastAsia" w:eastAsiaTheme="minorEastAsia"/>
                <w:sz w:val="24"/>
              </w:rPr>
              <w:t>所提供的检测业绩，需同时提供该业绩施工项目</w:t>
            </w:r>
            <w:r>
              <w:rPr>
                <w:rFonts w:hint="eastAsia" w:asciiTheme="minorEastAsia" w:hAnsiTheme="minorEastAsia" w:eastAsiaTheme="minorEastAsia"/>
                <w:sz w:val="24"/>
                <w:lang w:eastAsia="zh-CN"/>
              </w:rPr>
              <w:t>的</w:t>
            </w:r>
            <w:r>
              <w:rPr>
                <w:rFonts w:hint="eastAsia" w:asciiTheme="minorEastAsia" w:hAnsiTheme="minorEastAsia" w:eastAsiaTheme="minorEastAsia"/>
                <w:sz w:val="24"/>
              </w:rPr>
              <w:t>中标结果公示网页截图，并提供查询网址，不提供不予认可。</w:t>
            </w:r>
          </w:p>
        </w:tc>
      </w:tr>
    </w:tbl>
    <w:p>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三、入围供应商约定</w:t>
      </w:r>
      <w:bookmarkEnd w:id="22"/>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本项目设置淘汰比</w:t>
      </w:r>
      <w:r>
        <w:rPr>
          <w:rFonts w:hint="eastAsia" w:asciiTheme="minorEastAsia" w:hAnsiTheme="minorEastAsia" w:eastAsiaTheme="minorEastAsia"/>
          <w:color w:val="auto"/>
          <w:sz w:val="24"/>
        </w:rPr>
        <w:t>例</w:t>
      </w:r>
      <w:r>
        <w:rPr>
          <w:rFonts w:hint="eastAsia" w:asciiTheme="minorEastAsia" w:hAnsiTheme="minorEastAsia" w:eastAsiaTheme="minorEastAsia"/>
          <w:i w:val="0"/>
          <w:iCs w:val="0"/>
          <w:color w:val="auto"/>
          <w:sz w:val="24"/>
        </w:rPr>
        <w:t>为</w:t>
      </w:r>
      <w:r>
        <w:rPr>
          <w:rFonts w:hint="eastAsia" w:asciiTheme="minorEastAsia" w:hAnsiTheme="minorEastAsia" w:eastAsiaTheme="minorEastAsia"/>
          <w:i w:val="0"/>
          <w:iCs w:val="0"/>
          <w:color w:val="auto"/>
          <w:sz w:val="24"/>
          <w:u w:val="single"/>
          <w:lang w:val="en-US" w:eastAsia="zh-CN"/>
        </w:rPr>
        <w:t xml:space="preserve">  </w:t>
      </w:r>
      <w:r>
        <w:rPr>
          <w:rFonts w:hint="eastAsia" w:asciiTheme="minorEastAsia" w:hAnsiTheme="minorEastAsia" w:eastAsiaTheme="minorEastAsia"/>
          <w:i w:val="0"/>
          <w:iCs w:val="0"/>
          <w:color w:val="auto"/>
          <w:sz w:val="24"/>
          <w:u w:val="single"/>
        </w:rPr>
        <w:t>20</w:t>
      </w:r>
      <w:r>
        <w:rPr>
          <w:rFonts w:hint="eastAsia" w:asciiTheme="minorEastAsia" w:hAnsiTheme="minorEastAsia" w:eastAsiaTheme="minorEastAsia"/>
          <w:i w:val="0"/>
          <w:iCs w:val="0"/>
          <w:color w:val="auto"/>
          <w:sz w:val="24"/>
          <w:u w:val="single"/>
          <w:lang w:val="en-US" w:eastAsia="zh-CN"/>
        </w:rPr>
        <w:t xml:space="preserve">  </w:t>
      </w:r>
      <w:r>
        <w:rPr>
          <w:rFonts w:hint="eastAsia" w:asciiTheme="minorEastAsia" w:hAnsiTheme="minorEastAsia" w:eastAsiaTheme="minorEastAsia"/>
          <w:i w:val="0"/>
          <w:iCs w:val="0"/>
          <w:color w:val="auto"/>
          <w:sz w:val="24"/>
        </w:rPr>
        <w:t>%</w:t>
      </w:r>
      <w:r>
        <w:rPr>
          <w:rFonts w:hint="eastAsia" w:asciiTheme="minorEastAsia" w:hAnsiTheme="minorEastAsia" w:eastAsiaTheme="minorEastAsia"/>
          <w:color w:val="auto"/>
          <w:sz w:val="24"/>
        </w:rPr>
        <w:t>，且</w:t>
      </w:r>
      <w:r>
        <w:rPr>
          <w:rFonts w:hint="eastAsia" w:asciiTheme="minorEastAsia" w:hAnsiTheme="minorEastAsia" w:eastAsiaTheme="minorEastAsia"/>
          <w:sz w:val="24"/>
        </w:rPr>
        <w:t>至少淘汰一家供应商，根据综合总得分由低到高进行淘汰。如出现得分并列时，则由评审小组采用随机抽取的方式确定淘汰供应商。除剩余入围供应商不足入围供应商总数70%且影响框架协议执行的情形外，框架协议有效期内，征集人不得补充征集供应商。</w:t>
      </w:r>
    </w:p>
    <w:p>
      <w:pPr>
        <w:spacing w:line="360" w:lineRule="auto"/>
        <w:jc w:val="center"/>
        <w:outlineLvl w:val="0"/>
        <w:rPr>
          <w:rFonts w:asciiTheme="minorEastAsia" w:hAnsiTheme="minorEastAsia" w:eastAsiaTheme="minorEastAsia"/>
          <w:b/>
          <w:sz w:val="28"/>
        </w:rPr>
      </w:pPr>
      <w:r>
        <w:rPr>
          <w:rFonts w:asciiTheme="minorEastAsia" w:hAnsiTheme="minorEastAsia" w:eastAsiaTheme="minorEastAsia"/>
          <w:b/>
          <w:sz w:val="24"/>
        </w:rPr>
        <w:br w:type="page"/>
      </w:r>
      <w:bookmarkStart w:id="23" w:name="_Toc17034"/>
      <w:r>
        <w:rPr>
          <w:rFonts w:hint="eastAsia" w:asciiTheme="minorEastAsia" w:hAnsiTheme="minorEastAsia" w:eastAsiaTheme="minorEastAsia"/>
          <w:b/>
          <w:sz w:val="28"/>
        </w:rPr>
        <w:t>第四章  评审方法和标准（价格优先法）</w:t>
      </w:r>
      <w:bookmarkEnd w:id="23"/>
    </w:p>
    <w:p>
      <w:pPr>
        <w:spacing w:line="360" w:lineRule="auto"/>
        <w:ind w:firstLine="437"/>
        <w:outlineLvl w:val="1"/>
        <w:rPr>
          <w:rFonts w:asciiTheme="minorEastAsia" w:hAnsiTheme="minorEastAsia" w:eastAsiaTheme="minorEastAsia"/>
          <w:b/>
          <w:sz w:val="24"/>
        </w:rPr>
      </w:pPr>
      <w:bookmarkStart w:id="24" w:name="_Toc2596"/>
      <w:r>
        <w:rPr>
          <w:rFonts w:hint="eastAsia" w:asciiTheme="minorEastAsia" w:hAnsiTheme="minorEastAsia" w:eastAsiaTheme="minorEastAsia"/>
          <w:b/>
          <w:sz w:val="24"/>
        </w:rPr>
        <w:t>一、总则</w:t>
      </w:r>
      <w:bookmarkEnd w:id="24"/>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本项目将按照征集文件第二章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bookmarkStart w:id="25" w:name="_Toc8868"/>
      <w:r>
        <w:rPr>
          <w:rFonts w:hint="eastAsia" w:asciiTheme="minorEastAsia" w:hAnsiTheme="minorEastAsia" w:eastAsiaTheme="minorEastAsia"/>
          <w:b/>
          <w:sz w:val="24"/>
        </w:rPr>
        <w:t>二、评审方法</w:t>
      </w:r>
      <w:bookmarkEnd w:id="25"/>
    </w:p>
    <w:p>
      <w:pPr>
        <w:spacing w:line="360" w:lineRule="auto"/>
        <w:ind w:firstLine="435"/>
        <w:outlineLvl w:val="2"/>
        <w:rPr>
          <w:rFonts w:asciiTheme="minorEastAsia" w:hAnsiTheme="minorEastAsia" w:eastAsiaTheme="minorEastAsia"/>
          <w:sz w:val="24"/>
        </w:rPr>
      </w:pPr>
      <w:bookmarkStart w:id="26" w:name="_Toc22569"/>
      <w:r>
        <w:rPr>
          <w:rFonts w:hint="eastAsia" w:asciiTheme="minorEastAsia" w:hAnsiTheme="minorEastAsia" w:eastAsiaTheme="minorEastAsia"/>
          <w:sz w:val="24"/>
        </w:rPr>
        <w:t>2.1资格审查</w:t>
      </w:r>
      <w:bookmarkEnd w:id="26"/>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评审小组对</w:t>
      </w:r>
      <w:r>
        <w:rPr>
          <w:rFonts w:asciiTheme="minorEastAsia" w:hAnsiTheme="minorEastAsia" w:eastAsiaTheme="minorEastAsia"/>
          <w:sz w:val="24"/>
        </w:rPr>
        <w:t>对</w:t>
      </w:r>
      <w:r>
        <w:rPr>
          <w:rFonts w:hint="eastAsia" w:asciiTheme="minorEastAsia" w:hAnsiTheme="minorEastAsia" w:eastAsiaTheme="minorEastAsia"/>
          <w:sz w:val="24"/>
        </w:rPr>
        <w:t>供应商进行资格审查</w:t>
      </w:r>
      <w:r>
        <w:rPr>
          <w:rFonts w:asciiTheme="minorEastAsia" w:hAnsiTheme="minorEastAsia" w:eastAsiaTheme="minorEastAsia"/>
          <w:sz w:val="24"/>
        </w:rPr>
        <w:t>。资格审查表如下：</w:t>
      </w:r>
    </w:p>
    <w:tbl>
      <w:tblPr>
        <w:tblStyle w:val="17"/>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403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77" w:type="dxa"/>
            <w:tcBorders>
              <w:bottom w:val="single" w:color="auto" w:sz="4" w:space="0"/>
            </w:tcBorders>
            <w:vAlign w:val="center"/>
          </w:tcPr>
          <w:p>
            <w:pPr>
              <w:pStyle w:val="31"/>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4031" w:type="dxa"/>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2268" w:type="dxa"/>
            <w:tcBorders>
              <w:bottom w:val="single" w:color="auto" w:sz="4" w:space="0"/>
            </w:tcBorders>
            <w:vAlign w:val="center"/>
          </w:tcPr>
          <w:p>
            <w:pPr>
              <w:adjustRightInd w:val="0"/>
              <w:snapToGrid w:val="0"/>
              <w:spacing w:line="24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977" w:type="dxa"/>
            <w:vAlign w:val="center"/>
          </w:tcPr>
          <w:p>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供应商资格信用承诺函</w:t>
            </w:r>
          </w:p>
        </w:tc>
        <w:tc>
          <w:tcPr>
            <w:tcW w:w="4031" w:type="dxa"/>
            <w:vAlign w:val="center"/>
          </w:tcPr>
          <w:p>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供应商需按照本文件规定的格式自行出具《供应商资格信用承诺函》</w:t>
            </w:r>
          </w:p>
          <w:p>
            <w:pPr>
              <w:spacing w:line="40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需加盖供应商及其法定代表人电子签章</w:t>
            </w:r>
          </w:p>
        </w:tc>
        <w:tc>
          <w:tcPr>
            <w:tcW w:w="2268" w:type="dxa"/>
            <w:vAlign w:val="center"/>
          </w:tcPr>
          <w:p>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77" w:type="dxa"/>
            <w:vAlign w:val="center"/>
          </w:tcPr>
          <w:p>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供应商诚信履约</w:t>
            </w:r>
          </w:p>
          <w:p>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承诺函</w:t>
            </w:r>
          </w:p>
        </w:tc>
        <w:tc>
          <w:tcPr>
            <w:tcW w:w="4031" w:type="dxa"/>
            <w:vAlign w:val="center"/>
          </w:tcPr>
          <w:p>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投标人需按照本文件规定的格式自行出具《供应商诚信履约承诺函》。需加盖投标人及其法定代表人电子签章。</w:t>
            </w:r>
          </w:p>
        </w:tc>
        <w:tc>
          <w:tcPr>
            <w:tcW w:w="2268" w:type="dxa"/>
            <w:vAlign w:val="center"/>
          </w:tcPr>
          <w:p>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pPr>
              <w:pStyle w:val="33"/>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77" w:type="dxa"/>
            <w:vAlign w:val="center"/>
          </w:tcPr>
          <w:p>
            <w:pPr>
              <w:pStyle w:val="33"/>
              <w:rPr>
                <w:rFonts w:asciiTheme="minorEastAsia" w:hAnsiTheme="minorEastAsia" w:eastAsiaTheme="minorEastAsia"/>
                <w:sz w:val="24"/>
              </w:rPr>
            </w:pPr>
            <w:r>
              <w:rPr>
                <w:rFonts w:hint="eastAsia" w:asciiTheme="minorEastAsia" w:hAnsiTheme="minorEastAsia" w:eastAsiaTheme="minorEastAsia"/>
                <w:sz w:val="24"/>
              </w:rPr>
              <w:t>联合体投标</w:t>
            </w:r>
          </w:p>
        </w:tc>
        <w:tc>
          <w:tcPr>
            <w:tcW w:w="4031" w:type="dxa"/>
            <w:vAlign w:val="center"/>
          </w:tcPr>
          <w:p>
            <w:pPr>
              <w:pStyle w:val="33"/>
              <w:rPr>
                <w:rFonts w:asciiTheme="minorEastAsia" w:hAnsiTheme="minorEastAsia" w:eastAsiaTheme="minorEastAsia"/>
                <w:sz w:val="24"/>
              </w:rPr>
            </w:pPr>
            <w:r>
              <w:rPr>
                <w:rFonts w:hint="eastAsia" w:asciiTheme="minorEastAsia" w:hAnsiTheme="minorEastAsia" w:eastAsiaTheme="minorEastAsia"/>
                <w:sz w:val="24"/>
              </w:rPr>
              <w:t>满足第二章供应商须知前附表第8条投标人（申请人）的资格要求</w:t>
            </w:r>
          </w:p>
        </w:tc>
        <w:tc>
          <w:tcPr>
            <w:tcW w:w="2268" w:type="dxa"/>
            <w:vAlign w:val="center"/>
          </w:tcPr>
          <w:p>
            <w:pPr>
              <w:pStyle w:val="33"/>
              <w:rPr>
                <w:rFonts w:asciiTheme="minorEastAsia" w:hAnsiTheme="minorEastAsia" w:eastAsiaTheme="minorEastAsia"/>
                <w:sz w:val="24"/>
              </w:rPr>
            </w:pPr>
            <w:permStart w:id="35" w:edGrp="everyone"/>
            <w:r>
              <w:rPr>
                <w:rFonts w:hint="eastAsia" w:asciiTheme="minorEastAsia" w:hAnsiTheme="minorEastAsia" w:eastAsiaTheme="minorEastAsia"/>
                <w:sz w:val="24"/>
              </w:rPr>
              <w:t>若接受联合体投标，需在响应文件中提供盖章齐全的联合体协议</w:t>
            </w:r>
            <w:perm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977" w:type="dxa"/>
            <w:vAlign w:val="center"/>
          </w:tcPr>
          <w:p>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是否专门面向中小微型企业</w:t>
            </w:r>
          </w:p>
        </w:tc>
        <w:tc>
          <w:tcPr>
            <w:tcW w:w="4031" w:type="dxa"/>
            <w:vAlign w:val="center"/>
          </w:tcPr>
          <w:p>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满足第二章供应商须知前附表第8条投标人（申请人）的资格要求。</w:t>
            </w:r>
          </w:p>
        </w:tc>
        <w:tc>
          <w:tcPr>
            <w:tcW w:w="2268" w:type="dxa"/>
            <w:vAlign w:val="center"/>
          </w:tcPr>
          <w:p>
            <w:pPr>
              <w:adjustRightInd w:val="0"/>
              <w:snapToGrid w:val="0"/>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详见供应商须知前附表第30条。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977" w:type="dxa"/>
            <w:vAlign w:val="center"/>
          </w:tcPr>
          <w:p>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（结合本项目设置，并同时在系统评标办法初步评审中的资格性审查栏对应增加，如无请删除本条，如有多条，可多新增几行）</w:t>
            </w:r>
          </w:p>
        </w:tc>
        <w:tc>
          <w:tcPr>
            <w:tcW w:w="4031" w:type="dxa"/>
            <w:vAlign w:val="center"/>
          </w:tcPr>
          <w:p>
            <w:pPr>
              <w:spacing w:line="40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 xml:space="preserve">符合征集文件第二章供应商须知前附表第8条第 </w:t>
            </w:r>
            <w:r>
              <w:rPr>
                <w:rFonts w:asciiTheme="minorEastAsia" w:hAnsiTheme="minorEastAsia" w:eastAsiaTheme="minorEastAsia"/>
                <w:sz w:val="24"/>
              </w:rPr>
              <w:t xml:space="preserve"> </w:t>
            </w:r>
            <w:r>
              <w:rPr>
                <w:rFonts w:hint="eastAsia" w:asciiTheme="minorEastAsia" w:hAnsiTheme="minorEastAsia" w:eastAsiaTheme="minorEastAsia"/>
                <w:sz w:val="24"/>
              </w:rPr>
              <w:t>点要求</w:t>
            </w:r>
          </w:p>
        </w:tc>
        <w:tc>
          <w:tcPr>
            <w:tcW w:w="2268" w:type="dxa"/>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p>
        </w:tc>
      </w:tr>
    </w:tbl>
    <w:p/>
    <w:p>
      <w:pPr>
        <w:spacing w:line="360" w:lineRule="auto"/>
        <w:ind w:firstLine="435"/>
        <w:rPr>
          <w:rFonts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供应商必须通过资格审查表中的全部评审指标。</w:t>
      </w:r>
    </w:p>
    <w:p>
      <w:pPr>
        <w:spacing w:line="360" w:lineRule="auto"/>
        <w:ind w:firstLine="435"/>
        <w:outlineLvl w:val="2"/>
        <w:rPr>
          <w:rFonts w:asciiTheme="minorEastAsia" w:hAnsiTheme="minorEastAsia" w:eastAsiaTheme="minorEastAsia"/>
          <w:sz w:val="24"/>
        </w:rPr>
      </w:pPr>
      <w:bookmarkStart w:id="27" w:name="_Toc5053"/>
      <w:r>
        <w:rPr>
          <w:rFonts w:hint="eastAsia" w:asciiTheme="minorEastAsia" w:hAnsiTheme="minorEastAsia" w:eastAsiaTheme="minorEastAsia"/>
          <w:sz w:val="24"/>
        </w:rPr>
        <w:t>2.2符合性审查</w:t>
      </w:r>
      <w:bookmarkEnd w:id="27"/>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评审小组对通过资格审查的供应商的响应文件进行符合性审查，以确定其是否满足征集文件的实质性要求。符合性审查表如下：</w:t>
      </w:r>
    </w:p>
    <w:tbl>
      <w:tblPr>
        <w:tblStyle w:val="17"/>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51"/>
        <w:gridCol w:w="2746"/>
        <w:gridCol w:w="3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2151" w:type="dxa"/>
            <w:vAlign w:val="center"/>
          </w:tcPr>
          <w:p>
            <w:pPr>
              <w:pStyle w:val="31"/>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2746"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3379"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151" w:type="dxa"/>
            <w:vAlign w:val="center"/>
          </w:tcPr>
          <w:p>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响应文件规范性</w:t>
            </w:r>
          </w:p>
        </w:tc>
        <w:tc>
          <w:tcPr>
            <w:tcW w:w="2746" w:type="dxa"/>
            <w:vAlign w:val="center"/>
          </w:tcPr>
          <w:p>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符合征集文件要求（按照规定的要求进行编制和签署）</w:t>
            </w:r>
          </w:p>
        </w:tc>
        <w:tc>
          <w:tcPr>
            <w:tcW w:w="3379" w:type="dxa"/>
            <w:vAlign w:val="center"/>
          </w:tcPr>
          <w:p>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联合体参加的，除联合体协议有特别规定外，响应文件涉及签署、签章的均以牵头人签署、签章为准（联合体协议除外）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4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151" w:type="dxa"/>
            <w:vAlign w:val="center"/>
          </w:tcPr>
          <w:p>
            <w:pPr>
              <w:spacing w:line="4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响应函</w:t>
            </w:r>
          </w:p>
        </w:tc>
        <w:tc>
          <w:tcPr>
            <w:tcW w:w="2746" w:type="dxa"/>
            <w:vAlign w:val="center"/>
          </w:tcPr>
          <w:p>
            <w:pPr>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pPr>
              <w:adjustRightInd w:val="0"/>
              <w:snapToGrid w:val="0"/>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151" w:type="dxa"/>
            <w:vAlign w:val="center"/>
          </w:tcPr>
          <w:p>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法定代表人授权委托书和身份证明书</w:t>
            </w:r>
          </w:p>
        </w:tc>
        <w:tc>
          <w:tcPr>
            <w:tcW w:w="2746" w:type="dxa"/>
            <w:vAlign w:val="center"/>
          </w:tcPr>
          <w:p>
            <w:pPr>
              <w:spacing w:line="40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法定代表人参加投标的无需授权委托书，提供身份证明书即可。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2151" w:type="dxa"/>
            <w:vAlign w:val="center"/>
          </w:tcPr>
          <w:p>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电子响应文件制作（电子投标适用）</w:t>
            </w:r>
          </w:p>
        </w:tc>
        <w:tc>
          <w:tcPr>
            <w:tcW w:w="2746" w:type="dxa"/>
            <w:vAlign w:val="center"/>
          </w:tcPr>
          <w:p>
            <w:pPr>
              <w:spacing w:line="34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与其他投标人的响应文件制作机器码（含MAC地址、硬盘号、主板号等信息）一致的投标无效</w:t>
            </w:r>
          </w:p>
        </w:tc>
        <w:tc>
          <w:tcPr>
            <w:tcW w:w="3379" w:type="dxa"/>
            <w:vAlign w:val="center"/>
          </w:tcPr>
          <w:p>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涉嫌违法违规行为的，将报送监管部门处理。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2151" w:type="dxa"/>
            <w:vAlign w:val="center"/>
          </w:tcPr>
          <w:p>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投标保证金</w:t>
            </w:r>
          </w:p>
        </w:tc>
        <w:tc>
          <w:tcPr>
            <w:tcW w:w="2746" w:type="dxa"/>
            <w:vAlign w:val="center"/>
          </w:tcPr>
          <w:p>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联合体参加的，除联合体协议有特别规定外，以牵头人交纳为准。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2151" w:type="dxa"/>
            <w:vAlign w:val="center"/>
          </w:tcPr>
          <w:p>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报价表</w:t>
            </w:r>
          </w:p>
        </w:tc>
        <w:tc>
          <w:tcPr>
            <w:tcW w:w="2746" w:type="dxa"/>
            <w:vAlign w:val="center"/>
          </w:tcPr>
          <w:p>
            <w:pPr>
              <w:spacing w:line="360" w:lineRule="exact"/>
              <w:ind w:right="-11"/>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符合报价要求</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且通过异常低价响应审查表</w:t>
            </w:r>
          </w:p>
        </w:tc>
        <w:tc>
          <w:tcPr>
            <w:tcW w:w="3379" w:type="dxa"/>
            <w:vAlign w:val="center"/>
          </w:tcPr>
          <w:p>
            <w:pPr>
              <w:adjustRightInd w:val="0"/>
              <w:snapToGrid w:val="0"/>
              <w:spacing w:line="360" w:lineRule="exact"/>
              <w:ind w:right="-10"/>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2151" w:type="dxa"/>
            <w:vAlign w:val="center"/>
          </w:tcPr>
          <w:p>
            <w:pPr>
              <w:pStyle w:val="31"/>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货物服务清单及技术要求/服务要求响应情况</w:t>
            </w:r>
          </w:p>
        </w:tc>
        <w:tc>
          <w:tcPr>
            <w:tcW w:w="2746" w:type="dxa"/>
            <w:vAlign w:val="center"/>
          </w:tcPr>
          <w:p>
            <w:pPr>
              <w:adjustRightInd w:val="0"/>
              <w:snapToGrid w:val="0"/>
              <w:spacing w:line="360" w:lineRule="auto"/>
              <w:ind w:right="-10"/>
              <w:jc w:val="center"/>
              <w:rPr>
                <w:rFonts w:asciiTheme="minorEastAsia" w:hAnsiTheme="minorEastAsia" w:eastAsiaTheme="minorEastAsia"/>
              </w:rPr>
            </w:pPr>
            <w:r>
              <w:rPr>
                <w:rFonts w:hint="eastAsia" w:cs="@仿宋_GB2312" w:asciiTheme="minorEastAsia" w:hAnsiTheme="minorEastAsia" w:eastAsiaTheme="minorEastAsia"/>
                <w:kern w:val="2"/>
                <w:sz w:val="24"/>
                <w:szCs w:val="20"/>
                <w:lang w:val="en-US" w:eastAsia="zh-CN" w:bidi="ar-SA"/>
              </w:rPr>
              <w:t>货物服务清单及技术要求/服务要求响应</w:t>
            </w:r>
          </w:p>
        </w:tc>
        <w:tc>
          <w:tcPr>
            <w:tcW w:w="3379" w:type="dxa"/>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 xml:space="preserve"> 按本征集文件第三章评审 （参数不用来做符合性评审，只用来评分的，请注意调整此处的表述）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2151" w:type="dxa"/>
            <w:vAlign w:val="center"/>
          </w:tcPr>
          <w:p>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商务要求响应情况</w:t>
            </w:r>
          </w:p>
        </w:tc>
        <w:tc>
          <w:tcPr>
            <w:tcW w:w="2746" w:type="dxa"/>
            <w:vAlign w:val="center"/>
          </w:tcPr>
          <w:p>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付款响应、服务期响应等。</w:t>
            </w:r>
          </w:p>
        </w:tc>
        <w:tc>
          <w:tcPr>
            <w:tcW w:w="3379" w:type="dxa"/>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按本征集文件第三章评审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2151" w:type="dxa"/>
            <w:vAlign w:val="center"/>
          </w:tcPr>
          <w:p>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其他</w:t>
            </w:r>
          </w:p>
        </w:tc>
        <w:tc>
          <w:tcPr>
            <w:tcW w:w="2746" w:type="dxa"/>
            <w:vAlign w:val="center"/>
          </w:tcPr>
          <w:p>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如无请删除本条</w:t>
            </w:r>
          </w:p>
        </w:tc>
      </w:tr>
    </w:tbl>
    <w:p>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供应商必须通过符合性审查表中的全部评审指标。</w:t>
      </w:r>
    </w:p>
    <w:p>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lang w:val="en-US" w:eastAsia="zh-CN"/>
        </w:rPr>
        <w:t>2.3</w:t>
      </w:r>
      <w:r>
        <w:rPr>
          <w:rFonts w:hint="eastAsia" w:ascii="宋体" w:hAnsi="宋体" w:eastAsia="宋体" w:cs="Times New Roman"/>
          <w:b/>
          <w:bCs/>
          <w:sz w:val="24"/>
          <w:highlight w:val="none"/>
          <w:lang w:val="en-US" w:eastAsia="zh-CN"/>
        </w:rPr>
        <w:t>异常低价响应审查表</w:t>
      </w:r>
    </w:p>
    <w:tbl>
      <w:tblPr>
        <w:tblStyle w:val="17"/>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（2）上述第（1）项至第（2）项中的供应商响应报价为最后承诺报价。</w:t>
            </w:r>
          </w:p>
        </w:tc>
        <w:tc>
          <w:tcPr>
            <w:tcW w:w="2260" w:type="dxa"/>
            <w:vAlign w:val="center"/>
          </w:tcPr>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根据《关于推进解决政府采购异常低价问题的通知》（财库〔2026〕2号），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sz w:val="24"/>
          <w:highlight w:val="none"/>
        </w:rPr>
        <w:t xml:space="preserve">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 </w:t>
      </w:r>
    </w:p>
    <w:p>
      <w:pPr>
        <w:spacing w:line="360" w:lineRule="auto"/>
        <w:ind w:firstLine="437"/>
        <w:outlineLvl w:val="1"/>
        <w:rPr>
          <w:rFonts w:asciiTheme="minorEastAsia" w:hAnsiTheme="minorEastAsia" w:eastAsiaTheme="minorEastAsia"/>
          <w:b/>
          <w:sz w:val="24"/>
        </w:rPr>
      </w:pPr>
      <w:bookmarkStart w:id="28" w:name="_Toc264"/>
      <w:r>
        <w:rPr>
          <w:rFonts w:hint="eastAsia" w:asciiTheme="minorEastAsia" w:hAnsiTheme="minorEastAsia" w:eastAsiaTheme="minorEastAsia"/>
          <w:b/>
          <w:sz w:val="24"/>
        </w:rPr>
        <w:t>二、入围供应商约定</w:t>
      </w:r>
      <w:bookmarkEnd w:id="28"/>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本项目设置淘汰比例为</w:t>
      </w:r>
      <w:r>
        <w:rPr>
          <w:rFonts w:hint="eastAsia" w:asciiTheme="minorEastAsia" w:hAnsiTheme="minorEastAsia" w:eastAsiaTheme="minorEastAsia"/>
          <w:color w:val="FF0000"/>
          <w:sz w:val="24"/>
          <w:u w:val="single"/>
          <w:lang w:val="en-US" w:eastAsia="zh-CN"/>
        </w:rPr>
        <w:t xml:space="preserve">  </w:t>
      </w:r>
      <w:r>
        <w:rPr>
          <w:rFonts w:hint="eastAsia" w:asciiTheme="minorEastAsia" w:hAnsiTheme="minorEastAsia" w:eastAsiaTheme="minorEastAsia"/>
          <w:i/>
          <w:iCs/>
          <w:color w:val="FF0000"/>
          <w:sz w:val="24"/>
          <w:u w:val="single"/>
        </w:rPr>
        <w:t>20</w:t>
      </w:r>
      <w:r>
        <w:rPr>
          <w:rFonts w:hint="eastAsia" w:asciiTheme="minorEastAsia" w:hAnsiTheme="minorEastAsia" w:eastAsiaTheme="minorEastAsia"/>
          <w:i/>
          <w:iCs/>
          <w:color w:val="FF0000"/>
          <w:sz w:val="24"/>
          <w:u w:val="single"/>
          <w:lang w:val="en-US" w:eastAsia="zh-CN"/>
        </w:rPr>
        <w:t xml:space="preserve">  </w:t>
      </w:r>
      <w:r>
        <w:rPr>
          <w:rFonts w:hint="eastAsia" w:asciiTheme="minorEastAsia" w:hAnsiTheme="minorEastAsia" w:eastAsiaTheme="minorEastAsia"/>
          <w:sz w:val="24"/>
        </w:rPr>
        <w:t>%，且至少淘汰一家供应商，根据算术修正和落实政府采购政策扣除后的响应报价由高到低顺序进行淘汰。除剩余入围供应商不足入围供应商总数70%且影响框架协议执行的情形外，框架协议有效期内，征集人不得补充征集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如出现按修正和扣除后的响应报价并列时，则由评审小组采用随机抽取的方式确定淘汰供应商。</w:t>
      </w:r>
    </w:p>
    <w:p>
      <w:pPr>
        <w:spacing w:line="360" w:lineRule="auto"/>
        <w:outlineLvl w:val="1"/>
        <w:rPr>
          <w:rFonts w:asciiTheme="minorEastAsia" w:hAnsiTheme="minorEastAsia" w:eastAsiaTheme="minorEastAsia"/>
          <w:b/>
          <w:sz w:val="24"/>
        </w:rPr>
      </w:pPr>
      <w:bookmarkStart w:id="29" w:name="_Toc31677"/>
      <w:r>
        <w:rPr>
          <w:rFonts w:hint="eastAsia" w:asciiTheme="minorEastAsia" w:hAnsiTheme="minorEastAsia" w:eastAsiaTheme="minorEastAsia"/>
          <w:b/>
          <w:sz w:val="24"/>
        </w:rPr>
        <w:t>征集文件第二部分</w:t>
      </w:r>
      <w:bookmarkEnd w:id="2"/>
      <w:r>
        <w:rPr>
          <w:rFonts w:hint="eastAsia" w:asciiTheme="minorEastAsia" w:hAnsiTheme="minorEastAsia" w:eastAsiaTheme="minorEastAsia"/>
          <w:b/>
          <w:sz w:val="24"/>
        </w:rPr>
        <w:t>（通用部分）</w:t>
      </w:r>
      <w:bookmarkEnd w:id="3"/>
      <w:bookmarkEnd w:id="4"/>
      <w:bookmarkEnd w:id="29"/>
    </w:p>
    <w:p/>
    <w:p>
      <w:pPr>
        <w:spacing w:line="360" w:lineRule="auto"/>
        <w:jc w:val="center"/>
        <w:outlineLvl w:val="1"/>
        <w:rPr>
          <w:rFonts w:asciiTheme="minorEastAsia" w:hAnsiTheme="minorEastAsia" w:eastAsiaTheme="minorEastAsia"/>
          <w:b/>
          <w:sz w:val="24"/>
        </w:rPr>
      </w:pPr>
      <w:bookmarkStart w:id="30" w:name="_Toc7119"/>
      <w:r>
        <w:rPr>
          <w:rFonts w:hint="eastAsia" w:asciiTheme="minorEastAsia" w:hAnsiTheme="minorEastAsia" w:eastAsiaTheme="minorEastAsia"/>
          <w:b/>
          <w:sz w:val="24"/>
        </w:rPr>
        <w:t>第五章、供应商</w:t>
      </w:r>
      <w:r>
        <w:rPr>
          <w:rFonts w:asciiTheme="minorEastAsia" w:hAnsiTheme="minorEastAsia" w:eastAsiaTheme="minorEastAsia"/>
          <w:b/>
          <w:sz w:val="24"/>
        </w:rPr>
        <w:t>须知</w:t>
      </w:r>
      <w:bookmarkEnd w:id="30"/>
    </w:p>
    <w:p>
      <w:pPr>
        <w:spacing w:line="360" w:lineRule="auto"/>
        <w:ind w:firstLine="437"/>
        <w:outlineLvl w:val="2"/>
        <w:rPr>
          <w:rFonts w:asciiTheme="minorEastAsia" w:hAnsiTheme="minorEastAsia" w:eastAsiaTheme="minorEastAsia"/>
          <w:b/>
          <w:sz w:val="24"/>
        </w:rPr>
      </w:pPr>
      <w:bookmarkStart w:id="31" w:name="_Toc17209"/>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适用范围</w:t>
      </w:r>
      <w:bookmarkEnd w:id="31"/>
    </w:p>
    <w:p>
      <w:pPr>
        <w:spacing w:line="360" w:lineRule="auto"/>
        <w:ind w:firstLine="435"/>
        <w:rPr>
          <w:rFonts w:ascii="宋体" w:hAnsi="宋体" w:eastAsia="宋体"/>
          <w:sz w:val="24"/>
        </w:rPr>
      </w:pPr>
      <w:r>
        <w:rPr>
          <w:rFonts w:ascii="宋体" w:hAnsi="宋体" w:eastAsia="宋体"/>
          <w:sz w:val="24"/>
        </w:rPr>
        <w:t>1.1</w:t>
      </w:r>
      <w:r>
        <w:rPr>
          <w:rFonts w:hint="eastAsia" w:ascii="宋体" w:hAnsi="宋体" w:eastAsia="宋体"/>
          <w:sz w:val="24"/>
        </w:rPr>
        <w:t>凡在黄山市境内采用框架协议采购方式采购的政府采购项目，均适用本文件。</w:t>
      </w:r>
    </w:p>
    <w:p>
      <w:pPr>
        <w:spacing w:line="360" w:lineRule="auto"/>
        <w:ind w:firstLine="437"/>
        <w:outlineLvl w:val="2"/>
        <w:rPr>
          <w:rFonts w:asciiTheme="minorEastAsia" w:hAnsiTheme="minorEastAsia" w:eastAsiaTheme="minorEastAsia"/>
          <w:b/>
          <w:sz w:val="24"/>
        </w:rPr>
      </w:pPr>
      <w:bookmarkStart w:id="32" w:name="_Toc19854"/>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定义</w:t>
      </w:r>
      <w:bookmarkEnd w:id="32"/>
    </w:p>
    <w:p>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w:t>
      </w:r>
      <w:r>
        <w:rPr>
          <w:rFonts w:ascii="宋体" w:hAnsi="宋体" w:eastAsia="宋体"/>
          <w:sz w:val="24"/>
        </w:rPr>
        <w:t>时限（年份、月份等）计算：系指从开标之日向前追溯X年/月（“X”为“一”及以后整数）起算。</w:t>
      </w:r>
    </w:p>
    <w:p>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2</w:t>
      </w:r>
      <w:r>
        <w:rPr>
          <w:rFonts w:ascii="宋体" w:hAnsi="宋体" w:eastAsia="宋体"/>
          <w:sz w:val="24"/>
        </w:rPr>
        <w:t>业绩：业绩系指符合本</w:t>
      </w:r>
      <w:r>
        <w:rPr>
          <w:rFonts w:hint="eastAsia" w:ascii="宋体" w:hAnsi="宋体" w:eastAsia="宋体"/>
          <w:sz w:val="24"/>
        </w:rPr>
        <w:t>征集文件</w:t>
      </w:r>
      <w:r>
        <w:rPr>
          <w:rFonts w:ascii="宋体" w:hAnsi="宋体" w:eastAsia="宋体"/>
          <w:sz w:val="24"/>
        </w:rPr>
        <w:t>规定的与最终用户签订的合同</w:t>
      </w:r>
      <w:r>
        <w:rPr>
          <w:rFonts w:hint="eastAsia" w:ascii="宋体" w:hAnsi="宋体" w:eastAsia="宋体"/>
          <w:sz w:val="24"/>
        </w:rPr>
        <w:t>或征集文件</w:t>
      </w:r>
      <w:r>
        <w:rPr>
          <w:rFonts w:ascii="宋体" w:hAnsi="宋体" w:eastAsia="宋体"/>
          <w:sz w:val="24"/>
        </w:rPr>
        <w:t>要求的相关证明。</w:t>
      </w:r>
      <w:r>
        <w:rPr>
          <w:rFonts w:hint="eastAsia" w:ascii="宋体" w:hAnsi="宋体" w:eastAsia="宋体"/>
          <w:sz w:val="24"/>
        </w:rPr>
        <w:t>供应商</w:t>
      </w:r>
      <w:r>
        <w:rPr>
          <w:rFonts w:ascii="宋体" w:hAnsi="宋体" w:eastAsia="宋体"/>
          <w:sz w:val="24"/>
        </w:rPr>
        <w:t>与其关联公司（如母公司、控股公司、分公司、子公司、同一法定代表人的公司）之间签订的合同，均不予认可。</w:t>
      </w:r>
    </w:p>
    <w:p>
      <w:pPr>
        <w:spacing w:line="360" w:lineRule="auto"/>
        <w:ind w:firstLine="435"/>
        <w:rPr>
          <w:rFonts w:ascii="宋体" w:hAnsi="宋体" w:eastAsia="宋体"/>
          <w:sz w:val="24"/>
        </w:rPr>
      </w:pPr>
      <w:r>
        <w:rPr>
          <w:rFonts w:ascii="宋体" w:hAnsi="宋体" w:eastAsia="宋体"/>
          <w:sz w:val="24"/>
        </w:rPr>
        <w:t>除非本</w:t>
      </w:r>
      <w:r>
        <w:rPr>
          <w:rFonts w:hint="eastAsia" w:ascii="宋体" w:hAnsi="宋体" w:eastAsia="宋体"/>
          <w:sz w:val="24"/>
        </w:rPr>
        <w:t>征集文件中</w:t>
      </w:r>
      <w:r>
        <w:rPr>
          <w:rFonts w:ascii="宋体" w:hAnsi="宋体" w:eastAsia="宋体"/>
          <w:sz w:val="24"/>
        </w:rPr>
        <w:t>另有规定，否则业绩</w:t>
      </w:r>
      <w:r>
        <w:rPr>
          <w:rFonts w:hint="eastAsia" w:ascii="宋体" w:hAnsi="宋体" w:eastAsia="宋体"/>
          <w:sz w:val="24"/>
        </w:rPr>
        <w:t>均为已服务</w:t>
      </w:r>
      <w:r>
        <w:rPr>
          <w:rFonts w:ascii="宋体" w:hAnsi="宋体" w:eastAsia="宋体"/>
          <w:sz w:val="24"/>
        </w:rPr>
        <w:t>完毕的</w:t>
      </w:r>
      <w:r>
        <w:rPr>
          <w:rFonts w:hint="eastAsia" w:ascii="宋体" w:hAnsi="宋体" w:eastAsia="宋体"/>
          <w:sz w:val="24"/>
        </w:rPr>
        <w:t>业绩，业绩</w:t>
      </w:r>
      <w:r>
        <w:rPr>
          <w:rFonts w:ascii="宋体" w:hAnsi="宋体" w:eastAsia="宋体"/>
          <w:sz w:val="24"/>
        </w:rPr>
        <w:t>时间均以合同签订之日为追溯</w:t>
      </w:r>
      <w:r>
        <w:rPr>
          <w:rFonts w:hint="eastAsia" w:ascii="宋体" w:hAnsi="宋体" w:eastAsia="宋体"/>
          <w:sz w:val="24"/>
        </w:rPr>
        <w:t>节</w:t>
      </w:r>
      <w:r>
        <w:rPr>
          <w:rFonts w:ascii="宋体" w:hAnsi="宋体" w:eastAsia="宋体"/>
          <w:sz w:val="24"/>
        </w:rPr>
        <w:t>点。</w:t>
      </w:r>
    </w:p>
    <w:p>
      <w:pPr>
        <w:spacing w:line="360" w:lineRule="auto"/>
        <w:ind w:firstLine="437"/>
        <w:outlineLvl w:val="2"/>
        <w:rPr>
          <w:rFonts w:asciiTheme="minorEastAsia" w:hAnsiTheme="minorEastAsia" w:eastAsiaTheme="minorEastAsia"/>
          <w:b/>
          <w:sz w:val="24"/>
        </w:rPr>
      </w:pPr>
      <w:bookmarkStart w:id="33" w:name="_Toc9862"/>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征集人、采购代理机构及供应商</w:t>
      </w:r>
      <w:bookmarkEnd w:id="33"/>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.1</w:t>
      </w:r>
      <w:r>
        <w:rPr>
          <w:rFonts w:hint="eastAsia" w:ascii="宋体" w:hAnsi="宋体" w:eastAsia="宋体"/>
          <w:sz w:val="24"/>
        </w:rPr>
        <w:t>征集人</w:t>
      </w:r>
      <w:r>
        <w:rPr>
          <w:rFonts w:ascii="宋体" w:hAnsi="宋体" w:eastAsia="宋体"/>
          <w:sz w:val="24"/>
        </w:rPr>
        <w:t>：是指依法开展政府采购活动的</w:t>
      </w:r>
      <w:r>
        <w:rPr>
          <w:rFonts w:hint="eastAsia" w:ascii="宋体" w:hAnsi="宋体" w:eastAsia="宋体"/>
          <w:sz w:val="24"/>
        </w:rPr>
        <w:t>集中采购机构、主管预算单位（或者经其主管预算单位批准的其他预算单位）及其委托的采购代理机构</w:t>
      </w:r>
      <w:r>
        <w:rPr>
          <w:rFonts w:ascii="宋体" w:hAnsi="宋体" w:eastAsia="宋体"/>
          <w:sz w:val="24"/>
        </w:rPr>
        <w:t>。</w:t>
      </w:r>
      <w:r>
        <w:rPr>
          <w:rFonts w:hint="eastAsia" w:ascii="宋体" w:hAnsi="宋体" w:eastAsia="宋体"/>
          <w:sz w:val="24"/>
        </w:rPr>
        <w:t>本项目的征集人见</w:t>
      </w:r>
      <w:r>
        <w:rPr>
          <w:rFonts w:hint="eastAsia" w:ascii="宋体" w:hAnsi="宋体" w:eastAsia="宋体"/>
          <w:sz w:val="24"/>
          <w:u w:val="single"/>
        </w:rPr>
        <w:t>供应商须知前附表</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.2采购代理机构：是指集中采购机构或从事采购代理业务的社会中介机构。本项目的采购代理机构见</w:t>
      </w:r>
      <w:r>
        <w:rPr>
          <w:rFonts w:hint="eastAsia" w:ascii="宋体" w:hAnsi="宋体" w:eastAsia="宋体"/>
          <w:sz w:val="24"/>
          <w:u w:val="single"/>
        </w:rPr>
        <w:t>供应商须知前附表</w:t>
      </w:r>
      <w:r>
        <w:rPr>
          <w:rFonts w:ascii="宋体" w:hAnsi="宋体" w:eastAsia="宋体"/>
          <w:sz w:val="24"/>
        </w:rPr>
        <w:t>。</w:t>
      </w:r>
    </w:p>
    <w:p>
      <w:pPr>
        <w:spacing w:line="360" w:lineRule="auto"/>
        <w:ind w:firstLine="435"/>
        <w:rPr>
          <w:rFonts w:ascii="宋体" w:hAnsi="宋体" w:eastAsia="宋体"/>
          <w:sz w:val="24"/>
        </w:rPr>
      </w:pPr>
      <w:r>
        <w:rPr>
          <w:rFonts w:ascii="宋体" w:hAnsi="宋体" w:eastAsia="宋体"/>
          <w:sz w:val="24"/>
        </w:rPr>
        <w:t>3.3政府采购监督管理部门：</w:t>
      </w:r>
      <w:r>
        <w:rPr>
          <w:rFonts w:hint="eastAsia" w:ascii="宋体" w:hAnsi="宋体" w:eastAsia="宋体"/>
          <w:sz w:val="24"/>
        </w:rPr>
        <w:t>各级人民政府指定的有关部门依法履行与政府采购活动有关的监督管理职责。本项目的政府采购监督管理部门见</w:t>
      </w:r>
      <w:r>
        <w:rPr>
          <w:rFonts w:hint="eastAsia" w:ascii="宋体" w:hAnsi="宋体" w:eastAsia="宋体"/>
          <w:sz w:val="24"/>
          <w:u w:val="single"/>
        </w:rPr>
        <w:t>供应商须知前附表</w:t>
      </w:r>
      <w:r>
        <w:rPr>
          <w:rFonts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供应商</w:t>
      </w:r>
      <w:r>
        <w:rPr>
          <w:rFonts w:ascii="宋体" w:hAnsi="宋体" w:eastAsia="宋体"/>
          <w:sz w:val="24"/>
        </w:rPr>
        <w:t>：是指向</w:t>
      </w:r>
      <w:r>
        <w:rPr>
          <w:rFonts w:hint="eastAsia" w:ascii="宋体" w:hAnsi="宋体" w:eastAsia="宋体"/>
          <w:sz w:val="24"/>
        </w:rPr>
        <w:t>征集人</w:t>
      </w:r>
      <w:r>
        <w:rPr>
          <w:rFonts w:ascii="宋体" w:hAnsi="宋体" w:eastAsia="宋体"/>
          <w:sz w:val="24"/>
        </w:rPr>
        <w:t>提供货物或者服务的法人、非法人组织或者自然人。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须满足以下条件：</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w:t>
      </w:r>
      <w:r>
        <w:rPr>
          <w:rFonts w:hint="eastAsia" w:ascii="宋体" w:hAnsi="宋体" w:eastAsia="宋体"/>
          <w:sz w:val="24"/>
        </w:rPr>
        <w:t>征集人</w:t>
      </w:r>
      <w:r>
        <w:rPr>
          <w:rFonts w:ascii="宋体" w:hAnsi="宋体" w:eastAsia="宋体"/>
          <w:sz w:val="24"/>
        </w:rPr>
        <w:t>本级和上级财政部门政府采购的有关规定。</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w:t>
      </w:r>
      <w:r>
        <w:rPr>
          <w:rFonts w:hint="eastAsia" w:ascii="宋体" w:hAnsi="宋体" w:eastAsia="宋体"/>
          <w:sz w:val="24"/>
        </w:rPr>
        <w:t>征集文件</w:t>
      </w:r>
      <w:r>
        <w:rPr>
          <w:rFonts w:ascii="宋体" w:hAnsi="宋体" w:eastAsia="宋体"/>
          <w:sz w:val="24"/>
        </w:rPr>
        <w:t>。</w:t>
      </w:r>
    </w:p>
    <w:p>
      <w:pPr>
        <w:spacing w:line="360" w:lineRule="auto"/>
        <w:ind w:firstLine="435"/>
        <w:rPr>
          <w:rFonts w:ascii="宋体" w:hAnsi="宋体" w:eastAsia="宋体"/>
          <w:sz w:val="24"/>
        </w:rPr>
      </w:pPr>
      <w:bookmarkStart w:id="34" w:name="_Hlk60580677"/>
      <w:r>
        <w:rPr>
          <w:rFonts w:hint="eastAsia" w:ascii="宋体" w:hAnsi="宋体" w:eastAsia="宋体"/>
          <w:sz w:val="24"/>
        </w:rPr>
        <w:t>3</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u w:val="single"/>
        </w:rPr>
        <w:t>供应商须知前附表</w:t>
      </w:r>
      <w:r>
        <w:rPr>
          <w:rFonts w:ascii="宋体" w:hAnsi="宋体" w:eastAsia="宋体"/>
          <w:sz w:val="24"/>
        </w:rPr>
        <w:t>中写明专门面向中小企业采购的，如</w:t>
      </w:r>
      <w:r>
        <w:rPr>
          <w:rFonts w:hint="eastAsia" w:ascii="宋体" w:hAnsi="宋体" w:eastAsia="宋体"/>
          <w:sz w:val="24"/>
        </w:rPr>
        <w:t>供应商提供的服务非</w:t>
      </w:r>
      <w:r>
        <w:rPr>
          <w:rFonts w:ascii="宋体" w:hAnsi="宋体" w:eastAsia="宋体"/>
          <w:sz w:val="24"/>
        </w:rPr>
        <w:t>中小企业</w:t>
      </w:r>
      <w:r>
        <w:rPr>
          <w:rFonts w:hint="eastAsia" w:ascii="宋体" w:hAnsi="宋体" w:eastAsia="宋体"/>
          <w:sz w:val="24"/>
        </w:rPr>
        <w:t>承接或提供的货物非</w:t>
      </w:r>
      <w:r>
        <w:rPr>
          <w:rFonts w:ascii="宋体" w:hAnsi="宋体" w:eastAsia="宋体"/>
          <w:sz w:val="24"/>
        </w:rPr>
        <w:t>中小企业</w:t>
      </w:r>
      <w:r>
        <w:rPr>
          <w:rFonts w:hint="eastAsia" w:ascii="宋体" w:hAnsi="宋体" w:eastAsia="宋体"/>
          <w:sz w:val="24"/>
        </w:rPr>
        <w:t>制造的</w:t>
      </w:r>
      <w:r>
        <w:rPr>
          <w:rFonts w:ascii="宋体" w:hAnsi="宋体" w:eastAsia="宋体"/>
          <w:sz w:val="24"/>
        </w:rPr>
        <w:t>，其</w:t>
      </w:r>
      <w:r>
        <w:rPr>
          <w:rFonts w:hint="eastAsia" w:ascii="宋体" w:hAnsi="宋体" w:eastAsia="宋体"/>
          <w:sz w:val="24"/>
        </w:rPr>
        <w:t>响应文件将被认定为</w:t>
      </w:r>
      <w:r>
        <w:rPr>
          <w:rFonts w:hint="eastAsia" w:ascii="宋体" w:hAnsi="宋体" w:eastAsia="宋体"/>
          <w:b/>
          <w:bCs/>
          <w:sz w:val="24"/>
        </w:rPr>
        <w:t>响应无效</w:t>
      </w:r>
      <w:r>
        <w:rPr>
          <w:rFonts w:ascii="宋体" w:hAnsi="宋体" w:eastAsia="宋体"/>
          <w:sz w:val="24"/>
        </w:rPr>
        <w:t>。</w:t>
      </w:r>
    </w:p>
    <w:bookmarkEnd w:id="34"/>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单位负责人为同一人或者存在直接控股、管理关系的不同供应商，</w:t>
      </w:r>
      <w:r>
        <w:rPr>
          <w:rFonts w:hint="eastAsia" w:ascii="宋体" w:hAnsi="宋体" w:eastAsia="宋体"/>
          <w:sz w:val="24"/>
        </w:rPr>
        <w:t>不得参加同一框架协议项下的政府采购活动。否则其响应文件将被认定为</w:t>
      </w:r>
      <w:r>
        <w:rPr>
          <w:rFonts w:hint="eastAsia" w:ascii="宋体" w:hAnsi="宋体" w:eastAsia="宋体"/>
          <w:b/>
          <w:bCs/>
          <w:sz w:val="24"/>
        </w:rPr>
        <w:t>响应无效</w:t>
      </w:r>
      <w:r>
        <w:rPr>
          <w:rFonts w:hint="eastAsia" w:ascii="宋体" w:hAnsi="宋体" w:eastAsia="宋体"/>
          <w:sz w:val="24"/>
        </w:rPr>
        <w:t>。</w:t>
      </w:r>
    </w:p>
    <w:p>
      <w:pPr>
        <w:spacing w:line="360" w:lineRule="auto"/>
        <w:ind w:firstLine="437"/>
        <w:outlineLvl w:val="2"/>
        <w:rPr>
          <w:rFonts w:asciiTheme="minorEastAsia" w:hAnsiTheme="minorEastAsia" w:eastAsiaTheme="minorEastAsia"/>
          <w:b/>
          <w:sz w:val="24"/>
        </w:rPr>
      </w:pPr>
      <w:bookmarkStart w:id="35" w:name="_Toc1702"/>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费用</w:t>
      </w:r>
      <w:bookmarkEnd w:id="35"/>
    </w:p>
    <w:p>
      <w:pPr>
        <w:spacing w:line="360" w:lineRule="auto"/>
        <w:ind w:firstLine="435"/>
        <w:rPr>
          <w:rFonts w:ascii="宋体" w:hAnsi="宋体" w:eastAsia="宋体"/>
          <w:sz w:val="24"/>
        </w:rPr>
      </w:pPr>
      <w:r>
        <w:rPr>
          <w:rFonts w:hint="eastAsia" w:ascii="宋体" w:hAnsi="宋体" w:eastAsia="宋体"/>
          <w:sz w:val="24"/>
        </w:rPr>
        <w:t>不论响应的结果如何，供应商应承担所有与准备和参加响应有关的费用。</w:t>
      </w:r>
    </w:p>
    <w:p>
      <w:pPr>
        <w:spacing w:line="360" w:lineRule="auto"/>
        <w:ind w:firstLine="437"/>
        <w:outlineLvl w:val="2"/>
        <w:rPr>
          <w:rFonts w:asciiTheme="minorEastAsia" w:hAnsiTheme="minorEastAsia" w:eastAsiaTheme="minorEastAsia"/>
          <w:b/>
          <w:sz w:val="24"/>
        </w:rPr>
      </w:pPr>
      <w:bookmarkStart w:id="36" w:name="_Toc27743"/>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适用法律</w:t>
      </w:r>
      <w:bookmarkEnd w:id="36"/>
    </w:p>
    <w:p>
      <w:pPr>
        <w:spacing w:line="360" w:lineRule="auto"/>
        <w:ind w:firstLine="435"/>
        <w:rPr>
          <w:rFonts w:ascii="宋体" w:hAnsi="宋体" w:eastAsia="宋体"/>
          <w:sz w:val="24"/>
        </w:rPr>
      </w:pPr>
      <w:r>
        <w:rPr>
          <w:rFonts w:hint="eastAsia" w:ascii="宋体" w:hAnsi="宋体" w:eastAsia="宋体"/>
          <w:sz w:val="24"/>
        </w:rPr>
        <w:t>本项目征集人、采购代理机构、供应商、评审小组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w:t>
      </w:r>
    </w:p>
    <w:p>
      <w:pPr>
        <w:spacing w:line="360" w:lineRule="auto"/>
        <w:ind w:firstLine="437"/>
        <w:outlineLvl w:val="2"/>
        <w:rPr>
          <w:rFonts w:asciiTheme="minorEastAsia" w:hAnsiTheme="minorEastAsia" w:eastAsiaTheme="minorEastAsia"/>
          <w:b/>
          <w:sz w:val="24"/>
        </w:rPr>
      </w:pPr>
      <w:bookmarkStart w:id="37" w:name="_Toc4956"/>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征集文件构成</w:t>
      </w:r>
      <w:bookmarkEnd w:id="37"/>
    </w:p>
    <w:p>
      <w:pPr>
        <w:spacing w:line="360" w:lineRule="auto"/>
        <w:ind w:firstLine="435"/>
        <w:rPr>
          <w:rFonts w:ascii="宋体" w:hAnsi="宋体" w:eastAsia="宋体"/>
          <w:sz w:val="24"/>
        </w:rPr>
      </w:pPr>
      <w:r>
        <w:rPr>
          <w:rFonts w:hint="eastAsia" w:ascii="宋体" w:hAnsi="宋体" w:eastAsia="宋体"/>
          <w:sz w:val="24"/>
        </w:rPr>
        <w:t>6.1征集文件包括下列内容：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征集邀请</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  供应商须知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框架协议和</w:t>
      </w:r>
      <w:r>
        <w:rPr>
          <w:rFonts w:asciiTheme="minorEastAsia" w:hAnsiTheme="minorEastAsia" w:eastAsiaTheme="minorEastAsia"/>
          <w:sz w:val="24"/>
        </w:rPr>
        <w:t>采购合同</w:t>
      </w:r>
      <w:r>
        <w:rPr>
          <w:rFonts w:hint="eastAsia" w:asciiTheme="minorEastAsia" w:hAnsiTheme="minorEastAsia" w:eastAsiaTheme="minorEastAsia"/>
          <w:sz w:val="24"/>
        </w:rPr>
        <w:t>文本</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w:t>
      </w:r>
      <w:r>
        <w:rPr>
          <w:rFonts w:hint="eastAsia" w:asciiTheme="minorEastAsia" w:hAnsiTheme="minorEastAsia" w:eastAsiaTheme="minorEastAsia"/>
          <w:sz w:val="24"/>
        </w:rPr>
        <w:t>响应文件</w:t>
      </w:r>
      <w:r>
        <w:rPr>
          <w:rFonts w:asciiTheme="minorEastAsia" w:hAnsiTheme="minorEastAsia" w:eastAsiaTheme="minorEastAsia"/>
          <w:sz w:val="24"/>
        </w:rPr>
        <w:t>格式</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.2</w:t>
      </w:r>
      <w:r>
        <w:rPr>
          <w:rFonts w:hint="eastAsia" w:asciiTheme="minorEastAsia" w:hAnsiTheme="minorEastAsia" w:eastAsiaTheme="minorEastAsia"/>
          <w:sz w:val="24"/>
        </w:rPr>
        <w:t>征集文件</w:t>
      </w:r>
      <w:r>
        <w:rPr>
          <w:rFonts w:asciiTheme="minorEastAsia" w:hAnsiTheme="minorEastAsia" w:eastAsiaTheme="minorEastAsia"/>
          <w:sz w:val="24"/>
        </w:rPr>
        <w:t>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3供应商</w:t>
      </w:r>
      <w:r>
        <w:rPr>
          <w:rFonts w:asciiTheme="minorEastAsia" w:hAnsiTheme="minorEastAsia" w:eastAsiaTheme="minorEastAsia"/>
          <w:sz w:val="24"/>
        </w:rPr>
        <w:t>应认真阅读</w:t>
      </w:r>
      <w:r>
        <w:rPr>
          <w:rFonts w:hint="eastAsia" w:asciiTheme="minorEastAsia" w:hAnsiTheme="minorEastAsia" w:eastAsiaTheme="minorEastAsia"/>
          <w:sz w:val="24"/>
        </w:rPr>
        <w:t>征集文件</w:t>
      </w:r>
      <w:r>
        <w:rPr>
          <w:rFonts w:asciiTheme="minorEastAsia" w:hAnsiTheme="minorEastAsia" w:eastAsiaTheme="minorEastAsia"/>
          <w:sz w:val="24"/>
        </w:rPr>
        <w:t>所有的事项、格式、条款和技术规范等。</w:t>
      </w:r>
    </w:p>
    <w:p>
      <w:pPr>
        <w:spacing w:line="360" w:lineRule="auto"/>
        <w:ind w:firstLine="437"/>
        <w:outlineLvl w:val="2"/>
        <w:rPr>
          <w:rFonts w:asciiTheme="minorEastAsia" w:hAnsiTheme="minorEastAsia" w:eastAsiaTheme="minorEastAsia"/>
          <w:b/>
          <w:sz w:val="24"/>
        </w:rPr>
      </w:pPr>
      <w:bookmarkStart w:id="38" w:name="_Toc5788"/>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征集文件的澄清与修改</w:t>
      </w:r>
      <w:bookmarkEnd w:id="38"/>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1供应商应仔细阅读和检查征集文件的全部内容。如发现缺页或附件不全、</w:t>
      </w:r>
      <w:r>
        <w:rPr>
          <w:rFonts w:asciiTheme="minorEastAsia" w:hAnsiTheme="minorEastAsia" w:eastAsiaTheme="minorEastAsia"/>
          <w:sz w:val="24"/>
        </w:rPr>
        <w:t>含义表达不清</w:t>
      </w:r>
      <w:r>
        <w:rPr>
          <w:rFonts w:hint="eastAsia" w:asciiTheme="minorEastAsia" w:hAnsiTheme="minorEastAsia" w:eastAsiaTheme="minorEastAsia"/>
          <w:sz w:val="24"/>
        </w:rPr>
        <w:t>、</w:t>
      </w:r>
      <w:r>
        <w:rPr>
          <w:rFonts w:asciiTheme="minorEastAsia" w:hAnsiTheme="minorEastAsia" w:eastAsiaTheme="minorEastAsia"/>
          <w:sz w:val="24"/>
        </w:rPr>
        <w:t>有明显文字、计算错误</w:t>
      </w:r>
      <w:r>
        <w:rPr>
          <w:rFonts w:hint="eastAsia" w:asciiTheme="minorEastAsia" w:hAnsiTheme="minorEastAsia" w:eastAsiaTheme="minorEastAsia"/>
          <w:sz w:val="24"/>
        </w:rPr>
        <w:t>等情形，应及时向征集人或代理机构提出询问。潜在供应商如需提出质疑可按本章第35条操作。</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2征集人可主动地或在回复供应商提出的疑问或质疑的同时对征集文件进行澄清与修改。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澄清或修改征集文件，更正公告的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征集文件的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。供应商应主动上网查询。采购代理机构不承担供应商未及时关注相关信息引发的相关责任。</w:t>
      </w:r>
    </w:p>
    <w:p>
      <w:pPr>
        <w:spacing w:line="360" w:lineRule="auto"/>
        <w:ind w:firstLine="435"/>
        <w:rPr>
          <w:rFonts w:ascii="宋体" w:hAnsi="宋体" w:eastAsia="宋体"/>
          <w:sz w:val="24"/>
        </w:rPr>
      </w:pPr>
      <w:r>
        <w:rPr>
          <w:rFonts w:hint="eastAsia" w:ascii="宋体" w:hAnsi="宋体" w:eastAsia="宋体"/>
          <w:sz w:val="24"/>
        </w:rPr>
        <w:t>7.3任何人或任何组织向供应商提供的任何书面或口头资料，未经采购代理机构在网上发布或书面通知，均作无效处理，不得作为征集文件的组成部分。采购代理机构对供应商由此而做出的推论、理解和结论概不负责。</w:t>
      </w:r>
    </w:p>
    <w:p>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响应</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本征集文件</w:t>
      </w:r>
      <w:r>
        <w:rPr>
          <w:rFonts w:asciiTheme="minorEastAsia" w:hAnsiTheme="minorEastAsia" w:eastAsiaTheme="minorEastAsia"/>
          <w:sz w:val="24"/>
        </w:rPr>
        <w:t>（含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pPr>
        <w:spacing w:line="360" w:lineRule="auto"/>
        <w:ind w:firstLine="437"/>
        <w:outlineLvl w:val="2"/>
        <w:rPr>
          <w:rFonts w:asciiTheme="minorEastAsia" w:hAnsiTheme="minorEastAsia" w:eastAsiaTheme="minorEastAsia"/>
          <w:b/>
          <w:sz w:val="24"/>
        </w:rPr>
      </w:pPr>
      <w:bookmarkStart w:id="39" w:name="_Toc25127"/>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响应范围及响应文件中标准和计量单位的使用</w:t>
      </w:r>
      <w:bookmarkEnd w:id="39"/>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w:t>
      </w:r>
      <w:r>
        <w:rPr>
          <w:rFonts w:hint="eastAsia" w:asciiTheme="minorEastAsia" w:hAnsiTheme="minorEastAsia" w:eastAsiaTheme="minorEastAsia"/>
          <w:sz w:val="24"/>
        </w:rPr>
        <w:t>供应商</w:t>
      </w:r>
      <w:r>
        <w:rPr>
          <w:rFonts w:asciiTheme="minorEastAsia" w:hAnsiTheme="minorEastAsia" w:eastAsiaTheme="minorEastAsia"/>
          <w:sz w:val="24"/>
        </w:rPr>
        <w:t>可对</w:t>
      </w:r>
      <w:r>
        <w:rPr>
          <w:rFonts w:hint="eastAsia" w:asciiTheme="minorEastAsia" w:hAnsiTheme="minorEastAsia" w:eastAsiaTheme="minorEastAsia"/>
          <w:sz w:val="24"/>
        </w:rPr>
        <w:t>征集文件</w:t>
      </w:r>
      <w:r>
        <w:rPr>
          <w:rFonts w:asciiTheme="minorEastAsia" w:hAnsiTheme="minorEastAsia" w:eastAsiaTheme="minorEastAsia"/>
          <w:sz w:val="24"/>
        </w:rPr>
        <w:t>其中某一个或几个分包进行</w:t>
      </w:r>
      <w:r>
        <w:rPr>
          <w:rFonts w:hint="eastAsia" w:asciiTheme="minorEastAsia" w:hAnsiTheme="minorEastAsia" w:eastAsiaTheme="minorEastAsia"/>
          <w:sz w:val="24"/>
        </w:rPr>
        <w:t>响应</w:t>
      </w:r>
      <w:r>
        <w:rPr>
          <w:rFonts w:asciiTheme="minorEastAsia" w:hAnsiTheme="minorEastAsia" w:eastAsiaTheme="minorEastAsia"/>
          <w:sz w:val="24"/>
        </w:rPr>
        <w:t>，除非在</w:t>
      </w:r>
      <w:r>
        <w:rPr>
          <w:rFonts w:hint="eastAsia" w:asciiTheme="minorEastAsia" w:hAnsiTheme="minorEastAsia" w:eastAsiaTheme="minorEastAsia"/>
          <w:sz w:val="24"/>
        </w:rPr>
        <w:t>采购需求</w:t>
      </w:r>
      <w:r>
        <w:rPr>
          <w:rFonts w:asciiTheme="minorEastAsia" w:hAnsiTheme="minorEastAsia" w:eastAsiaTheme="minorEastAsia"/>
          <w:sz w:val="24"/>
        </w:rPr>
        <w:t>中另有规定。</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r>
        <w:rPr>
          <w:rFonts w:hint="eastAsia" w:asciiTheme="minorEastAsia" w:hAnsiTheme="minorEastAsia" w:eastAsiaTheme="minorEastAsia"/>
          <w:sz w:val="24"/>
        </w:rPr>
        <w:t>供应商</w:t>
      </w:r>
      <w:r>
        <w:rPr>
          <w:rFonts w:asciiTheme="minorEastAsia" w:hAnsiTheme="minorEastAsia" w:eastAsiaTheme="minorEastAsia"/>
          <w:sz w:val="24"/>
        </w:rPr>
        <w:t>应当对所投分包</w:t>
      </w:r>
      <w:r>
        <w:rPr>
          <w:rFonts w:hint="eastAsia" w:asciiTheme="minorEastAsia" w:hAnsiTheme="minorEastAsia" w:eastAsiaTheme="minorEastAsia"/>
          <w:sz w:val="24"/>
        </w:rPr>
        <w:t>征集文件</w:t>
      </w:r>
      <w:r>
        <w:rPr>
          <w:rFonts w:asciiTheme="minorEastAsia" w:hAnsiTheme="minorEastAsia" w:eastAsiaTheme="minorEastAsia"/>
          <w:sz w:val="24"/>
        </w:rPr>
        <w:t>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w:t>
      </w:r>
      <w:r>
        <w:rPr>
          <w:rFonts w:hint="eastAsia" w:asciiTheme="minorEastAsia" w:hAnsiTheme="minorEastAsia" w:eastAsiaTheme="minorEastAsia"/>
          <w:sz w:val="24"/>
        </w:rPr>
        <w:t>响应</w:t>
      </w:r>
      <w:r>
        <w:rPr>
          <w:rFonts w:asciiTheme="minorEastAsia" w:hAnsiTheme="minorEastAsia" w:eastAsiaTheme="minorEastAsia"/>
          <w:sz w:val="24"/>
        </w:rPr>
        <w:t>，如仅响应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.3无论</w:t>
      </w:r>
      <w:r>
        <w:rPr>
          <w:rFonts w:hint="eastAsia" w:asciiTheme="minorEastAsia" w:hAnsiTheme="minorEastAsia" w:eastAsiaTheme="minorEastAsia"/>
          <w:sz w:val="24"/>
        </w:rPr>
        <w:t>征集文件</w:t>
      </w:r>
      <w:r>
        <w:rPr>
          <w:rFonts w:asciiTheme="minorEastAsia" w:hAnsiTheme="minorEastAsia" w:eastAsiaTheme="minorEastAsia"/>
          <w:sz w:val="24"/>
        </w:rPr>
        <w:t>中是否要求，</w:t>
      </w:r>
      <w:r>
        <w:rPr>
          <w:rFonts w:hint="eastAsia" w:asciiTheme="minorEastAsia" w:hAnsiTheme="minorEastAsia" w:eastAsiaTheme="minorEastAsia"/>
          <w:sz w:val="24"/>
        </w:rPr>
        <w:t>供应商所响应的服务（及伴随的货物）、货物（及伴随的服务）均应符合国家强制性标准。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4供应商</w:t>
      </w:r>
      <w:r>
        <w:rPr>
          <w:rFonts w:asciiTheme="minorEastAsia" w:hAnsiTheme="minorEastAsia" w:eastAsiaTheme="minorEastAsia"/>
          <w:sz w:val="24"/>
        </w:rPr>
        <w:t>与</w:t>
      </w:r>
      <w:r>
        <w:rPr>
          <w:rFonts w:hint="eastAsia" w:asciiTheme="minorEastAsia" w:hAnsiTheme="minorEastAsia" w:eastAsiaTheme="minorEastAsia"/>
          <w:sz w:val="24"/>
        </w:rPr>
        <w:t>征集人</w:t>
      </w:r>
      <w:r>
        <w:rPr>
          <w:rFonts w:asciiTheme="minorEastAsia" w:hAnsiTheme="minorEastAsia" w:eastAsiaTheme="minorEastAsia"/>
          <w:sz w:val="24"/>
        </w:rPr>
        <w:t>之间与</w:t>
      </w:r>
      <w:r>
        <w:rPr>
          <w:rFonts w:hint="eastAsia" w:asciiTheme="minorEastAsia" w:hAnsiTheme="minorEastAsia" w:eastAsiaTheme="minorEastAsia"/>
          <w:sz w:val="24"/>
        </w:rPr>
        <w:t>征集响应</w:t>
      </w:r>
      <w:r>
        <w:rPr>
          <w:rFonts w:asciiTheme="minorEastAsia" w:hAnsiTheme="minorEastAsia" w:eastAsiaTheme="minorEastAsia"/>
          <w:sz w:val="24"/>
        </w:rPr>
        <w:t>有关的所有往来通知、函件和</w:t>
      </w:r>
      <w:r>
        <w:rPr>
          <w:rFonts w:hint="eastAsia" w:asciiTheme="minorEastAsia" w:hAnsiTheme="minorEastAsia" w:eastAsiaTheme="minorEastAsia"/>
          <w:sz w:val="24"/>
        </w:rPr>
        <w:t>响应文件</w:t>
      </w:r>
      <w:r>
        <w:rPr>
          <w:rFonts w:asciiTheme="minorEastAsia" w:hAnsiTheme="minorEastAsia" w:eastAsiaTheme="minorEastAsia"/>
          <w:sz w:val="24"/>
        </w:rPr>
        <w:t>均用中文表述。</w:t>
      </w:r>
      <w:r>
        <w:rPr>
          <w:rFonts w:hint="eastAsia" w:asciiTheme="minorEastAsia" w:hAnsiTheme="minorEastAsia" w:eastAsiaTheme="minorEastAsia"/>
          <w:sz w:val="24"/>
        </w:rPr>
        <w:t>供应商</w:t>
      </w:r>
      <w:r>
        <w:rPr>
          <w:rFonts w:asciiTheme="minorEastAsia" w:hAnsiTheme="minorEastAsia" w:eastAsiaTheme="minorEastAsia"/>
          <w:sz w:val="24"/>
        </w:rPr>
        <w:t>随</w:t>
      </w:r>
      <w:r>
        <w:rPr>
          <w:rFonts w:hint="eastAsia" w:asciiTheme="minorEastAsia" w:hAnsiTheme="minorEastAsia" w:eastAsiaTheme="minorEastAsia"/>
          <w:sz w:val="24"/>
        </w:rPr>
        <w:t>响应文件</w:t>
      </w:r>
      <w:r>
        <w:rPr>
          <w:rFonts w:asciiTheme="minorEastAsia" w:hAnsiTheme="minorEastAsia" w:eastAsiaTheme="minorEastAsia"/>
          <w:sz w:val="24"/>
        </w:rPr>
        <w:t>提供的证明文件和资料可以为其它语言，但必须附中文译文。翻译的中文资料与外文资料出现差异时，以中文为准。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hint="eastAsia" w:ascii="宋体" w:hAnsi="宋体" w:eastAsia="宋体"/>
          <w:sz w:val="24"/>
        </w:rPr>
        <w:t>征集文件</w:t>
      </w:r>
      <w:r>
        <w:rPr>
          <w:rFonts w:asciiTheme="minorEastAsia" w:hAnsiTheme="minorEastAsia" w:eastAsiaTheme="minorEastAsia"/>
          <w:sz w:val="24"/>
        </w:rPr>
        <w:t>中有特殊要求外，</w:t>
      </w:r>
      <w:r>
        <w:rPr>
          <w:rFonts w:hint="eastAsia" w:asciiTheme="minorEastAsia" w:hAnsiTheme="minorEastAsia" w:eastAsiaTheme="minorEastAsia"/>
          <w:sz w:val="24"/>
        </w:rPr>
        <w:t>响应文件</w:t>
      </w:r>
      <w:r>
        <w:rPr>
          <w:rFonts w:asciiTheme="minorEastAsia" w:hAnsiTheme="minorEastAsia" w:eastAsiaTheme="minorEastAsia"/>
          <w:sz w:val="24"/>
        </w:rPr>
        <w:t>中所使用的计量单位，应采用中华人民共和国法定计量单位。</w:t>
      </w:r>
    </w:p>
    <w:p>
      <w:pPr>
        <w:spacing w:line="360" w:lineRule="auto"/>
        <w:ind w:firstLine="437"/>
        <w:outlineLvl w:val="2"/>
        <w:rPr>
          <w:rFonts w:asciiTheme="minorEastAsia" w:hAnsiTheme="minorEastAsia" w:eastAsiaTheme="minorEastAsia"/>
          <w:b/>
          <w:sz w:val="24"/>
        </w:rPr>
      </w:pPr>
      <w:bookmarkStart w:id="40" w:name="_Toc1491"/>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bookmarkEnd w:id="40"/>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征集文件</w:t>
      </w:r>
      <w:r>
        <w:rPr>
          <w:rFonts w:asciiTheme="minorEastAsia" w:hAnsiTheme="minorEastAsia" w:eastAsiaTheme="minorEastAsia"/>
          <w:sz w:val="24"/>
        </w:rPr>
        <w:t>提供的</w:t>
      </w:r>
      <w:r>
        <w:rPr>
          <w:rFonts w:hint="eastAsia" w:asciiTheme="minorEastAsia" w:hAnsiTheme="minorEastAsia" w:eastAsiaTheme="minorEastAsia"/>
          <w:sz w:val="24"/>
        </w:rPr>
        <w:t>响应文件</w:t>
      </w:r>
      <w:r>
        <w:rPr>
          <w:rFonts w:asciiTheme="minorEastAsia" w:hAnsiTheme="minorEastAsia" w:eastAsiaTheme="minorEastAsia"/>
          <w:sz w:val="24"/>
        </w:rPr>
        <w:t>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响应文件</w:t>
      </w:r>
      <w:r>
        <w:rPr>
          <w:rFonts w:asciiTheme="minorEastAsia" w:hAnsiTheme="minorEastAsia" w:eastAsiaTheme="minorEastAsia"/>
          <w:sz w:val="24"/>
        </w:rPr>
        <w:t>，</w:t>
      </w:r>
      <w:r>
        <w:rPr>
          <w:rFonts w:hint="eastAsia" w:asciiTheme="minorEastAsia" w:hAnsiTheme="minorEastAsia" w:eastAsiaTheme="minorEastAsia"/>
          <w:sz w:val="24"/>
        </w:rPr>
        <w:t>具体内容详见本项目第六章响应文件格式的相关内容。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.2上述</w:t>
      </w:r>
      <w:r>
        <w:rPr>
          <w:rFonts w:ascii="宋体" w:hAnsi="宋体" w:eastAsia="宋体"/>
          <w:sz w:val="24"/>
        </w:rPr>
        <w:t>文件</w:t>
      </w:r>
      <w:r>
        <w:rPr>
          <w:rFonts w:asciiTheme="minorEastAsia" w:hAnsiTheme="minorEastAsia" w:eastAsiaTheme="minorEastAsia"/>
          <w:sz w:val="24"/>
        </w:rPr>
        <w:t>应按照</w:t>
      </w:r>
      <w:r>
        <w:rPr>
          <w:rFonts w:hint="eastAsia" w:asciiTheme="minorEastAsia" w:hAnsiTheme="minorEastAsia" w:eastAsiaTheme="minorEastAsia"/>
          <w:sz w:val="24"/>
        </w:rPr>
        <w:t>征集文件</w:t>
      </w:r>
      <w:r>
        <w:rPr>
          <w:rFonts w:asciiTheme="minorEastAsia" w:hAnsiTheme="minorEastAsia" w:eastAsiaTheme="minorEastAsia"/>
          <w:sz w:val="24"/>
        </w:rPr>
        <w:t>规定的格式填写、签署和盖章。</w:t>
      </w:r>
    </w:p>
    <w:p>
      <w:pPr>
        <w:spacing w:line="360" w:lineRule="auto"/>
        <w:ind w:firstLine="437"/>
        <w:outlineLvl w:val="2"/>
        <w:rPr>
          <w:rFonts w:asciiTheme="minorEastAsia" w:hAnsiTheme="minorEastAsia" w:eastAsiaTheme="minorEastAsia"/>
          <w:b/>
          <w:sz w:val="24"/>
        </w:rPr>
      </w:pPr>
      <w:bookmarkStart w:id="41" w:name="_Toc13655"/>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证明响应标的的合格性和符合征集文件规定的响应文件</w:t>
      </w:r>
      <w:bookmarkEnd w:id="41"/>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征集文件要求的</w:t>
      </w:r>
      <w:r>
        <w:rPr>
          <w:rFonts w:asciiTheme="minorEastAsia" w:hAnsiTheme="minorEastAsia" w:eastAsiaTheme="minorEastAsia"/>
          <w:sz w:val="24"/>
        </w:rPr>
        <w:t>证明文件，证明其</w:t>
      </w:r>
      <w:r>
        <w:rPr>
          <w:rFonts w:hint="eastAsia" w:asciiTheme="minorEastAsia" w:hAnsiTheme="minorEastAsia" w:eastAsiaTheme="minorEastAsia"/>
          <w:sz w:val="24"/>
        </w:rPr>
        <w:t>响应</w:t>
      </w:r>
      <w:r>
        <w:rPr>
          <w:rFonts w:asciiTheme="minorEastAsia" w:hAnsiTheme="minorEastAsia" w:eastAsiaTheme="minorEastAsia"/>
          <w:sz w:val="24"/>
        </w:rPr>
        <w:t>内容符合</w:t>
      </w:r>
      <w:r>
        <w:rPr>
          <w:rFonts w:hint="eastAsia" w:asciiTheme="minorEastAsia" w:hAnsiTheme="minorEastAsia" w:eastAsiaTheme="minorEastAsia"/>
          <w:sz w:val="24"/>
        </w:rPr>
        <w:t>征集文件</w:t>
      </w:r>
      <w:r>
        <w:rPr>
          <w:rFonts w:asciiTheme="minorEastAsia" w:hAnsiTheme="minorEastAsia" w:eastAsiaTheme="minorEastAsia"/>
          <w:sz w:val="24"/>
        </w:rPr>
        <w:t>规定。该证明文件是</w:t>
      </w:r>
      <w:r>
        <w:rPr>
          <w:rFonts w:hint="eastAsia" w:asciiTheme="minorEastAsia" w:hAnsiTheme="minorEastAsia" w:eastAsiaTheme="minorEastAsia"/>
          <w:sz w:val="24"/>
        </w:rPr>
        <w:t>响应文件</w:t>
      </w:r>
      <w:r>
        <w:rPr>
          <w:rFonts w:asciiTheme="minorEastAsia" w:hAnsiTheme="minorEastAsia" w:eastAsiaTheme="minorEastAsia"/>
          <w:sz w:val="24"/>
        </w:rPr>
        <w:t>的一部分。</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.2上款所述的证明文件，可以是文字资料、图纸和数据</w:t>
      </w:r>
      <w:bookmarkStart w:id="42" w:name="_Hlk11703583"/>
      <w:r>
        <w:rPr>
          <w:rFonts w:hint="eastAsia" w:asciiTheme="minorEastAsia" w:hAnsiTheme="minorEastAsia" w:eastAsiaTheme="minorEastAsia"/>
          <w:sz w:val="24"/>
        </w:rPr>
        <w:t>。</w:t>
      </w:r>
    </w:p>
    <w:bookmarkEnd w:id="42"/>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w:t>
      </w:r>
      <w:r>
        <w:rPr>
          <w:rFonts w:asciiTheme="minorEastAsia" w:hAnsiTheme="minorEastAsia" w:eastAsiaTheme="minorEastAsia"/>
          <w:sz w:val="24"/>
        </w:rPr>
        <w:t>.3</w:t>
      </w:r>
      <w:r>
        <w:rPr>
          <w:rFonts w:hint="eastAsia" w:asciiTheme="minorEastAsia" w:hAnsiTheme="minorEastAsia" w:eastAsiaTheme="minorEastAsia"/>
          <w:sz w:val="24"/>
        </w:rPr>
        <w:t>本条所指证明文件不包括对征集文件相关部分的文字、图标的复制。</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响应</w:t>
      </w:r>
      <w:r>
        <w:rPr>
          <w:rFonts w:asciiTheme="minorEastAsia" w:hAnsiTheme="minorEastAsia" w:eastAsiaTheme="minorEastAsia"/>
          <w:sz w:val="24"/>
        </w:rPr>
        <w:t>时，不得同时提供</w:t>
      </w:r>
      <w:r>
        <w:rPr>
          <w:rFonts w:hint="eastAsia" w:asciiTheme="minorEastAsia" w:hAnsiTheme="minorEastAsia" w:eastAsiaTheme="minorEastAsia"/>
          <w:sz w:val="24"/>
        </w:rPr>
        <w:t>备选响应</w:t>
      </w:r>
      <w:r>
        <w:rPr>
          <w:rFonts w:asciiTheme="minorEastAsia" w:hAnsiTheme="minorEastAsia" w:eastAsiaTheme="minorEastAsia"/>
          <w:sz w:val="24"/>
        </w:rPr>
        <w:t>方案。</w:t>
      </w:r>
    </w:p>
    <w:p>
      <w:pPr>
        <w:spacing w:line="360" w:lineRule="auto"/>
        <w:ind w:firstLine="437"/>
        <w:outlineLvl w:val="2"/>
        <w:rPr>
          <w:rFonts w:asciiTheme="minorEastAsia" w:hAnsiTheme="minorEastAsia" w:eastAsiaTheme="minorEastAsia"/>
          <w:b/>
          <w:sz w:val="24"/>
        </w:rPr>
      </w:pPr>
      <w:bookmarkStart w:id="43" w:name="_Toc3806"/>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响应报价</w:t>
      </w:r>
      <w:bookmarkEnd w:id="43"/>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征集</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货物或</w:t>
      </w:r>
      <w:r>
        <w:rPr>
          <w:rFonts w:asciiTheme="minorEastAsia" w:hAnsiTheme="minorEastAsia" w:eastAsiaTheme="minorEastAsia"/>
          <w:sz w:val="24"/>
        </w:rPr>
        <w:t>服务</w:t>
      </w:r>
      <w:r>
        <w:rPr>
          <w:rFonts w:hint="eastAsia" w:asciiTheme="minorEastAsia" w:hAnsiTheme="minorEastAsia" w:eastAsiaTheme="minorEastAsia"/>
          <w:sz w:val="24"/>
        </w:rPr>
        <w:t>。所有响应均应以人民币报价。供应商的响应报价应遵守《中华人民共和国价格法》。</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.2</w:t>
      </w:r>
      <w:r>
        <w:rPr>
          <w:rFonts w:hint="eastAsia" w:asciiTheme="minorEastAsia" w:hAnsiTheme="minorEastAsia" w:eastAsiaTheme="minorEastAsia"/>
          <w:sz w:val="24"/>
        </w:rPr>
        <w:t>供应商</w:t>
      </w:r>
      <w:r>
        <w:rPr>
          <w:rFonts w:asciiTheme="minorEastAsia" w:hAnsiTheme="minorEastAsia" w:eastAsiaTheme="minorEastAsia"/>
          <w:sz w:val="24"/>
        </w:rPr>
        <w:t>报价超过</w:t>
      </w:r>
      <w:r>
        <w:rPr>
          <w:rFonts w:hint="eastAsia" w:asciiTheme="minorEastAsia" w:hAnsiTheme="minorEastAsia" w:eastAsiaTheme="minorEastAsia"/>
          <w:sz w:val="24"/>
        </w:rPr>
        <w:t>征集文件</w:t>
      </w:r>
      <w:r>
        <w:rPr>
          <w:rFonts w:asciiTheme="minorEastAsia" w:hAnsiTheme="minorEastAsia" w:eastAsiaTheme="minorEastAsia"/>
          <w:sz w:val="24"/>
        </w:rPr>
        <w:t>规定的分项、分包最高限价，其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11.3最高限制单价是供应商第一阶段响应报价的最高限价。入围供应商第一阶段响应报价（有量价关系折扣的，包括量价关系折扣）是采购人（或者服务对象）确定第二阶段成交供应商的最高限价。</w:t>
      </w:r>
    </w:p>
    <w:p>
      <w:pPr>
        <w:spacing w:line="360" w:lineRule="auto"/>
        <w:ind w:firstLine="435"/>
        <w:rPr>
          <w:rFonts w:ascii="宋体" w:hAnsi="宋体" w:eastAsia="宋体"/>
          <w:sz w:val="24"/>
        </w:rPr>
      </w:pPr>
      <w:r>
        <w:rPr>
          <w:rFonts w:hint="eastAsia" w:asciiTheme="minorEastAsia" w:hAnsiTheme="minorEastAsia" w:eastAsiaTheme="minorEastAsia"/>
          <w:sz w:val="24"/>
        </w:rPr>
        <w:t>11</w:t>
      </w:r>
      <w:r>
        <w:rPr>
          <w:rFonts w:asciiTheme="minorEastAsia" w:hAnsiTheme="minorEastAsia" w:eastAsiaTheme="minorEastAsia"/>
          <w:sz w:val="24"/>
        </w:rPr>
        <w:t>.</w:t>
      </w:r>
      <w:r>
        <w:rPr>
          <w:rFonts w:hint="eastAsia" w:asciiTheme="minorEastAsia" w:hAnsiTheme="minorEastAsia" w:eastAsiaTheme="minorEastAsia"/>
          <w:sz w:val="24"/>
        </w:rPr>
        <w:t>4评审小组认为供应商的报价明显低于其他通过符合性审查供应商的报价，有可能影响产品质量或者不能诚信履约的，应当要求其在合理的时间内提供书面说明，</w:t>
      </w:r>
      <w:r>
        <w:rPr>
          <w:rFonts w:asciiTheme="minorEastAsia" w:hAnsiTheme="minorEastAsia" w:eastAsiaTheme="minorEastAsia"/>
          <w:sz w:val="24"/>
        </w:rPr>
        <w:t>必要时提交相关证明材料；</w:t>
      </w:r>
      <w:r>
        <w:rPr>
          <w:rFonts w:hint="eastAsia" w:asciiTheme="minorEastAsia" w:hAnsiTheme="minorEastAsia" w:eastAsiaTheme="minorEastAsia"/>
          <w:sz w:val="24"/>
        </w:rPr>
        <w:t>供应商</w:t>
      </w:r>
      <w:r>
        <w:rPr>
          <w:rFonts w:asciiTheme="minorEastAsia" w:hAnsiTheme="minorEastAsia" w:eastAsiaTheme="minorEastAsia"/>
          <w:sz w:val="24"/>
        </w:rPr>
        <w:t>不能证明其报价合理性的，其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5征集人</w:t>
      </w:r>
      <w:r>
        <w:rPr>
          <w:rFonts w:asciiTheme="minorEastAsia" w:hAnsiTheme="minorEastAsia" w:eastAsiaTheme="minorEastAsia"/>
          <w:sz w:val="24"/>
        </w:rPr>
        <w:t>不接受具有附加条件的报价。</w:t>
      </w:r>
    </w:p>
    <w:p>
      <w:pPr>
        <w:spacing w:line="360" w:lineRule="auto"/>
        <w:ind w:firstLine="437"/>
        <w:outlineLvl w:val="2"/>
        <w:rPr>
          <w:rFonts w:asciiTheme="minorEastAsia" w:hAnsiTheme="minorEastAsia" w:eastAsiaTheme="minorEastAsia"/>
          <w:b/>
          <w:sz w:val="24"/>
        </w:rPr>
      </w:pPr>
      <w:bookmarkStart w:id="44" w:name="_Toc25349"/>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响应文件有效期</w:t>
      </w:r>
      <w:bookmarkEnd w:id="44"/>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12.1响应文件有效期为从响应文件提交截止之日算起的日历天数，响应文件有效期详见</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12.2在响应文件有效期内，供应商的响应保持有效，供应商不得要求撤销或修改其响应文件。响应文件有效期不满足要求的，其响应文件将被认定为</w:t>
      </w:r>
      <w:r>
        <w:rPr>
          <w:rFonts w:hint="eastAsia" w:asciiTheme="minorEastAsia" w:hAnsiTheme="minorEastAsia" w:eastAsiaTheme="minorEastAsia"/>
          <w:b/>
          <w:bCs/>
          <w:sz w:val="24"/>
        </w:rPr>
        <w:t>响应无效</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因特殊原因，征集人可在原响应文件有效期截止之前，要求供应商延长响应文件的有效期。接受该要求的供应商将不会被要求和允许修正其响应。供应商也可以拒绝延长响应文件有效期的要求，且不承担任何责任。上述要求和答复都应以书面形式提交。</w:t>
      </w:r>
    </w:p>
    <w:p>
      <w:pPr>
        <w:spacing w:line="360" w:lineRule="auto"/>
        <w:ind w:firstLine="437"/>
        <w:outlineLvl w:val="2"/>
        <w:rPr>
          <w:rFonts w:asciiTheme="minorEastAsia" w:hAnsiTheme="minorEastAsia" w:eastAsiaTheme="minorEastAsia"/>
          <w:b/>
          <w:sz w:val="24"/>
        </w:rPr>
      </w:pPr>
      <w:bookmarkStart w:id="45" w:name="_Toc14734"/>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响应文件提交</w:t>
      </w:r>
      <w:bookmarkEnd w:id="45"/>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应在</w:t>
      </w:r>
      <w:r>
        <w:rPr>
          <w:rFonts w:hint="eastAsia" w:ascii="宋体" w:hAnsi="宋体" w:eastAsia="宋体"/>
          <w:sz w:val="24"/>
          <w:u w:val="single"/>
        </w:rPr>
        <w:t>供应商</w:t>
      </w:r>
      <w:r>
        <w:rPr>
          <w:rFonts w:ascii="宋体" w:hAnsi="宋体" w:eastAsia="宋体"/>
          <w:sz w:val="24"/>
          <w:u w:val="single"/>
        </w:rPr>
        <w:t>须知前附表</w:t>
      </w:r>
      <w:r>
        <w:rPr>
          <w:rFonts w:asciiTheme="minorEastAsia" w:hAnsiTheme="minorEastAsia" w:eastAsiaTheme="minorEastAsia"/>
          <w:sz w:val="24"/>
        </w:rPr>
        <w:t>中规定的</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前，</w:t>
      </w:r>
      <w:r>
        <w:rPr>
          <w:rFonts w:hint="eastAsia" w:asciiTheme="minorEastAsia" w:hAnsiTheme="minorEastAsia" w:eastAsiaTheme="minorEastAsia"/>
          <w:sz w:val="24"/>
        </w:rPr>
        <w:t>在网上提交加密电子响应文件。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13.2供应商</w:t>
      </w:r>
      <w:r>
        <w:rPr>
          <w:rFonts w:asciiTheme="minorEastAsia" w:hAnsiTheme="minorEastAsia" w:eastAsiaTheme="minorEastAsia"/>
          <w:sz w:val="24"/>
        </w:rPr>
        <w:t>在</w:t>
      </w:r>
      <w:r>
        <w:rPr>
          <w:rFonts w:hint="eastAsia" w:ascii="宋体" w:hAnsi="宋体" w:eastAsia="宋体"/>
          <w:sz w:val="24"/>
        </w:rPr>
        <w:t>征集文件</w:t>
      </w:r>
      <w:r>
        <w:rPr>
          <w:rFonts w:asciiTheme="minorEastAsia" w:hAnsiTheme="minorEastAsia" w:eastAsiaTheme="minorEastAsia"/>
          <w:sz w:val="24"/>
        </w:rPr>
        <w:t>规定的</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前上传了网上加密电子</w:t>
      </w:r>
      <w:r>
        <w:rPr>
          <w:rFonts w:hint="eastAsia" w:asciiTheme="minorEastAsia" w:hAnsiTheme="minorEastAsia" w:eastAsiaTheme="minorEastAsia"/>
          <w:sz w:val="24"/>
        </w:rPr>
        <w:t>响应文件</w:t>
      </w:r>
      <w:r>
        <w:rPr>
          <w:rFonts w:asciiTheme="minorEastAsia" w:hAnsiTheme="minorEastAsia" w:eastAsiaTheme="minorEastAsia"/>
          <w:sz w:val="24"/>
        </w:rPr>
        <w:t>，但未在规定时间内进行解密的，</w:t>
      </w:r>
      <w:r>
        <w:rPr>
          <w:rFonts w:hint="eastAsia"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.3</w:t>
      </w:r>
      <w:r>
        <w:rPr>
          <w:rFonts w:hint="eastAsia" w:asciiTheme="minorEastAsia" w:hAnsiTheme="minorEastAsia" w:eastAsiaTheme="minorEastAsia"/>
          <w:sz w:val="24"/>
        </w:rPr>
        <w:t>征集人</w:t>
      </w:r>
      <w:r>
        <w:rPr>
          <w:rFonts w:asciiTheme="minorEastAsia" w:hAnsiTheme="minorEastAsia" w:eastAsiaTheme="minorEastAsia"/>
          <w:sz w:val="24"/>
        </w:rPr>
        <w:t>有权按本</w:t>
      </w:r>
      <w:r>
        <w:rPr>
          <w:rFonts w:hint="eastAsia" w:asciiTheme="minorEastAsia" w:hAnsiTheme="minorEastAsia" w:eastAsiaTheme="minorEastAsia"/>
          <w:sz w:val="24"/>
        </w:rPr>
        <w:t>征集文件</w:t>
      </w:r>
      <w:r>
        <w:rPr>
          <w:rFonts w:asciiTheme="minorEastAsia" w:hAnsiTheme="minorEastAsia" w:eastAsiaTheme="minorEastAsia"/>
          <w:sz w:val="24"/>
        </w:rPr>
        <w:t>的规定，延迟</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。在此情况下，</w:t>
      </w:r>
      <w:r>
        <w:rPr>
          <w:rFonts w:hint="eastAsia" w:asciiTheme="minorEastAsia" w:hAnsiTheme="minorEastAsia" w:eastAsiaTheme="minorEastAsia"/>
          <w:sz w:val="24"/>
        </w:rPr>
        <w:t>征集人</w:t>
      </w:r>
      <w:r>
        <w:rPr>
          <w:rFonts w:asciiTheme="minorEastAsia" w:hAnsiTheme="minorEastAsia" w:eastAsiaTheme="minorEastAsia"/>
          <w:sz w:val="24"/>
        </w:rPr>
        <w:t>、采购代理机构和</w:t>
      </w:r>
      <w:r>
        <w:rPr>
          <w:rFonts w:hint="eastAsia" w:asciiTheme="minorEastAsia" w:hAnsiTheme="minorEastAsia" w:eastAsiaTheme="minorEastAsia"/>
          <w:sz w:val="24"/>
        </w:rPr>
        <w:t>供应商</w:t>
      </w:r>
      <w:r>
        <w:rPr>
          <w:rFonts w:asciiTheme="minorEastAsia" w:hAnsiTheme="minorEastAsia" w:eastAsiaTheme="minorEastAsia"/>
          <w:sz w:val="24"/>
        </w:rPr>
        <w:t>受</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制约的所有权利和义务均应延长至新的截止时间。</w:t>
      </w:r>
    </w:p>
    <w:p>
      <w:pPr>
        <w:spacing w:line="360" w:lineRule="auto"/>
        <w:ind w:firstLine="437"/>
        <w:outlineLvl w:val="2"/>
        <w:rPr>
          <w:rFonts w:asciiTheme="minorEastAsia" w:hAnsiTheme="minorEastAsia" w:eastAsiaTheme="minorEastAsia"/>
          <w:b/>
          <w:sz w:val="24"/>
        </w:rPr>
      </w:pPr>
      <w:bookmarkStart w:id="46" w:name="_Toc7529"/>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响应文件的递交、修改与撤回</w:t>
      </w:r>
      <w:bookmarkEnd w:id="46"/>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4.1供应商应当在第一章“征集邀请”规定的响应文件提交截止时间前</w:t>
      </w:r>
      <w:r>
        <w:rPr>
          <w:rFonts w:asciiTheme="minorEastAsia" w:hAnsiTheme="minorEastAsia" w:eastAsiaTheme="minorEastAsia"/>
          <w:sz w:val="24"/>
        </w:rPr>
        <w:t>，将加密的</w:t>
      </w:r>
      <w:r>
        <w:rPr>
          <w:rFonts w:hint="eastAsia" w:asciiTheme="minorEastAsia" w:hAnsiTheme="minorEastAsia" w:eastAsiaTheme="minorEastAsia"/>
          <w:sz w:val="24"/>
        </w:rPr>
        <w:t>响应文件在电子交易系统</w:t>
      </w:r>
      <w:r>
        <w:rPr>
          <w:rFonts w:asciiTheme="minorEastAsia" w:hAnsiTheme="minorEastAsia" w:eastAsiaTheme="minorEastAsia"/>
          <w:sz w:val="24"/>
        </w:rPr>
        <w:t>上传。</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4.2供应商应当在响应文件提交截止时间前完成响应文件的传输递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3</w:t>
      </w:r>
      <w:r>
        <w:rPr>
          <w:rFonts w:hint="eastAsia" w:asciiTheme="minorEastAsia" w:hAnsiTheme="minorEastAsia" w:eastAsiaTheme="minorEastAsia"/>
          <w:sz w:val="24"/>
        </w:rPr>
        <w:t>供应商在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规定的解密时间（以电子交易系统解密倒计时为准）内完成电子响应文件的解密工作。</w:t>
      </w:r>
    </w:p>
    <w:p>
      <w:pPr>
        <w:spacing w:line="360" w:lineRule="auto"/>
        <w:ind w:firstLine="437"/>
        <w:outlineLvl w:val="2"/>
        <w:rPr>
          <w:rFonts w:asciiTheme="minorEastAsia" w:hAnsiTheme="minorEastAsia" w:eastAsiaTheme="minorEastAsia"/>
          <w:b/>
          <w:sz w:val="24"/>
        </w:rPr>
      </w:pPr>
      <w:bookmarkStart w:id="47" w:name="_Toc23073"/>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响应文件开启</w:t>
      </w:r>
      <w:bookmarkEnd w:id="47"/>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15.1征集人将按</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中规定的开启时间和地点组织响应文件开启。</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.2</w:t>
      </w:r>
      <w:r>
        <w:rPr>
          <w:rFonts w:hint="eastAsia" w:asciiTheme="minorEastAsia" w:hAnsiTheme="minorEastAsia" w:eastAsiaTheme="minorEastAsia"/>
          <w:sz w:val="24"/>
        </w:rPr>
        <w:t>响应文件开启</w:t>
      </w:r>
      <w:r>
        <w:rPr>
          <w:rFonts w:asciiTheme="minorEastAsia" w:hAnsiTheme="minorEastAsia" w:eastAsiaTheme="minorEastAsia"/>
          <w:sz w:val="24"/>
        </w:rPr>
        <w:t>时，各</w:t>
      </w:r>
      <w:r>
        <w:rPr>
          <w:rFonts w:hint="eastAsia" w:asciiTheme="minorEastAsia" w:hAnsiTheme="minorEastAsia" w:eastAsiaTheme="minorEastAsia"/>
          <w:sz w:val="24"/>
        </w:rPr>
        <w:t>供应商</w:t>
      </w:r>
      <w:r>
        <w:rPr>
          <w:rFonts w:asciiTheme="minorEastAsia" w:hAnsiTheme="minorEastAsia" w:eastAsiaTheme="minorEastAsia"/>
          <w:sz w:val="24"/>
        </w:rPr>
        <w:t>应在规定时间前（</w:t>
      </w:r>
      <w:r>
        <w:rPr>
          <w:rFonts w:hint="eastAsia" w:asciiTheme="minorEastAsia" w:hAnsiTheme="minorEastAsia" w:eastAsiaTheme="minorEastAsia"/>
          <w:sz w:val="24"/>
        </w:rPr>
        <w:t>以电子交易系统解密倒计时为准</w:t>
      </w:r>
      <w:r>
        <w:rPr>
          <w:rFonts w:asciiTheme="minorEastAsia" w:hAnsiTheme="minorEastAsia" w:eastAsiaTheme="minorEastAsia"/>
          <w:sz w:val="24"/>
        </w:rPr>
        <w:t>）对本单位的</w:t>
      </w:r>
      <w:r>
        <w:rPr>
          <w:rFonts w:hint="eastAsia" w:asciiTheme="minorEastAsia" w:hAnsiTheme="minorEastAsia" w:eastAsiaTheme="minorEastAsia"/>
          <w:sz w:val="24"/>
        </w:rPr>
        <w:t>响应文件进行</w:t>
      </w:r>
      <w:r>
        <w:rPr>
          <w:rFonts w:asciiTheme="minorEastAsia" w:hAnsiTheme="minorEastAsia" w:eastAsiaTheme="minorEastAsia"/>
          <w:sz w:val="24"/>
        </w:rPr>
        <w:t>解密。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w:t>
      </w:r>
      <w:r>
        <w:rPr>
          <w:rFonts w:hint="eastAsia" w:asciiTheme="minorEastAsia" w:hAnsiTheme="minorEastAsia" w:eastAsiaTheme="minorEastAsia"/>
          <w:sz w:val="24"/>
        </w:rPr>
        <w:t>3响应文件开启</w:t>
      </w:r>
      <w:r>
        <w:rPr>
          <w:rFonts w:asciiTheme="minorEastAsia" w:hAnsiTheme="minorEastAsia" w:eastAsiaTheme="minorEastAsia"/>
          <w:sz w:val="24"/>
        </w:rPr>
        <w:t>时，采购代理机构将通过网上开标系统公布</w:t>
      </w:r>
      <w:r>
        <w:rPr>
          <w:rFonts w:hint="eastAsia" w:asciiTheme="minorEastAsia" w:hAnsiTheme="minorEastAsia" w:eastAsiaTheme="minorEastAsia"/>
          <w:sz w:val="24"/>
        </w:rPr>
        <w:t>开启结果，公布内容包括供应商名称、响应价格及征集文件规定的内容。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供应商可自行登录电子服务系统查看开标情况。</w:t>
      </w:r>
    </w:p>
    <w:p>
      <w:pPr>
        <w:spacing w:line="360" w:lineRule="auto"/>
        <w:ind w:firstLine="437"/>
        <w:outlineLvl w:val="2"/>
        <w:rPr>
          <w:rFonts w:asciiTheme="minorEastAsia" w:hAnsiTheme="minorEastAsia" w:eastAsiaTheme="minorEastAsia"/>
          <w:b/>
          <w:sz w:val="24"/>
        </w:rPr>
      </w:pPr>
      <w:bookmarkStart w:id="48" w:name="_Toc20239"/>
      <w:r>
        <w:rPr>
          <w:rFonts w:hint="eastAsia" w:asciiTheme="minorEastAsia" w:hAnsiTheme="minorEastAsia" w:eastAsiaTheme="minorEastAsia"/>
          <w:b/>
          <w:sz w:val="24"/>
        </w:rPr>
        <w:t>16</w:t>
      </w:r>
      <w:r>
        <w:rPr>
          <w:rFonts w:asciiTheme="minorEastAsia" w:hAnsiTheme="minorEastAsia" w:eastAsiaTheme="minorEastAsia"/>
          <w:b/>
          <w:sz w:val="24"/>
        </w:rPr>
        <w:t>.</w:t>
      </w:r>
      <w:r>
        <w:rPr>
          <w:rFonts w:hint="eastAsia" w:asciiTheme="minorEastAsia" w:hAnsiTheme="minorEastAsia" w:eastAsiaTheme="minorEastAsia"/>
          <w:b/>
          <w:sz w:val="24"/>
        </w:rPr>
        <w:t>资格审查</w:t>
      </w:r>
      <w:bookmarkEnd w:id="48"/>
    </w:p>
    <w:p>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16.1按照</w:t>
      </w:r>
      <w:r>
        <w:rPr>
          <w:rFonts w:hint="eastAsia" w:ascii="宋体" w:hAnsi="宋体" w:eastAsia="宋体"/>
          <w:sz w:val="24"/>
        </w:rPr>
        <w:t>《</w:t>
      </w:r>
      <w:r>
        <w:rPr>
          <w:rFonts w:ascii="宋体" w:hAnsi="宋体" w:eastAsia="宋体"/>
          <w:sz w:val="24"/>
        </w:rPr>
        <w:t>中华人民共和国政府采购法》</w:t>
      </w:r>
      <w:r>
        <w:rPr>
          <w:rFonts w:asciiTheme="minorEastAsia" w:hAnsiTheme="minorEastAsia" w:eastAsiaTheme="minorEastAsia"/>
          <w:sz w:val="24"/>
        </w:rPr>
        <w:t>《中华人民共和国政府采购</w:t>
      </w:r>
      <w:r>
        <w:rPr>
          <w:rFonts w:hint="eastAsia" w:asciiTheme="minorEastAsia" w:hAnsiTheme="minorEastAsia" w:eastAsiaTheme="minorEastAsia"/>
          <w:sz w:val="24"/>
        </w:rPr>
        <w:t>法</w:t>
      </w:r>
      <w:r>
        <w:rPr>
          <w:rFonts w:asciiTheme="minorEastAsia" w:hAnsiTheme="minorEastAsia" w:eastAsiaTheme="minorEastAsia"/>
          <w:sz w:val="24"/>
        </w:rPr>
        <w:t>实施条例》</w:t>
      </w:r>
      <w:r>
        <w:rPr>
          <w:rFonts w:hint="eastAsia" w:asciiTheme="minorEastAsia" w:hAnsiTheme="minorEastAsia" w:eastAsiaTheme="minorEastAsia"/>
          <w:sz w:val="24"/>
        </w:rPr>
        <w:t>《政府采购框架协议采购方式管理暂行办法》及本项目本级</w:t>
      </w:r>
      <w:r>
        <w:rPr>
          <w:rFonts w:asciiTheme="minorEastAsia" w:hAnsiTheme="minorEastAsia" w:eastAsiaTheme="minorEastAsia"/>
          <w:sz w:val="24"/>
        </w:rPr>
        <w:t>和上级财政部门</w:t>
      </w:r>
      <w:r>
        <w:rPr>
          <w:rFonts w:hint="eastAsia" w:asciiTheme="minorEastAsia" w:hAnsiTheme="minorEastAsia" w:eastAsiaTheme="minorEastAsia"/>
          <w:sz w:val="24"/>
        </w:rPr>
        <w:t>、政府采购监督管理部门的有关规定依法组建的评审小组，负责本项目评审工作。</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16.2</w:t>
      </w:r>
      <w:r>
        <w:rPr>
          <w:rFonts w:hint="eastAsia" w:ascii="宋体" w:hAnsi="宋体" w:eastAsia="宋体"/>
          <w:sz w:val="24"/>
        </w:rPr>
        <w:t>评审小组</w:t>
      </w:r>
      <w:r>
        <w:rPr>
          <w:rFonts w:hint="eastAsia" w:asciiTheme="minorEastAsia" w:hAnsiTheme="minorEastAsia" w:eastAsiaTheme="minorEastAsia"/>
          <w:sz w:val="24"/>
        </w:rPr>
        <w:t>依据法律法规和征集文件中规定的内</w:t>
      </w:r>
      <w:r>
        <w:rPr>
          <w:rFonts w:asciiTheme="minorEastAsia" w:hAnsiTheme="minorEastAsia" w:eastAsiaTheme="minorEastAsia"/>
          <w:sz w:val="24"/>
        </w:rPr>
        <w:t>容</w:t>
      </w:r>
      <w:r>
        <w:rPr>
          <w:rFonts w:hint="eastAsia" w:asciiTheme="minorEastAsia" w:hAnsiTheme="minorEastAsia" w:eastAsiaTheme="minorEastAsia"/>
          <w:sz w:val="24"/>
        </w:rPr>
        <w:t>，对供应商资格进行审查，未</w:t>
      </w:r>
      <w:r>
        <w:rPr>
          <w:rFonts w:asciiTheme="minorEastAsia" w:hAnsiTheme="minorEastAsia" w:eastAsiaTheme="minorEastAsia"/>
          <w:sz w:val="24"/>
        </w:rPr>
        <w:t>通过资格审查的</w:t>
      </w:r>
      <w:r>
        <w:rPr>
          <w:rFonts w:hint="eastAsia" w:asciiTheme="minorEastAsia" w:hAnsiTheme="minorEastAsia" w:eastAsiaTheme="minorEastAsia"/>
          <w:sz w:val="24"/>
        </w:rPr>
        <w:t>供应商不</w:t>
      </w:r>
      <w:r>
        <w:rPr>
          <w:rFonts w:asciiTheme="minorEastAsia" w:hAnsiTheme="minorEastAsia" w:eastAsiaTheme="minorEastAsia"/>
          <w:sz w:val="24"/>
        </w:rPr>
        <w:t>进入</w:t>
      </w:r>
      <w:r>
        <w:rPr>
          <w:rFonts w:hint="eastAsia" w:asciiTheme="minorEastAsia" w:hAnsiTheme="minorEastAsia" w:eastAsiaTheme="minorEastAsia"/>
          <w:sz w:val="24"/>
        </w:rPr>
        <w:t>评审。</w:t>
      </w:r>
    </w:p>
    <w:p>
      <w:pPr>
        <w:spacing w:line="360" w:lineRule="auto"/>
        <w:ind w:firstLine="437"/>
        <w:outlineLvl w:val="2"/>
        <w:rPr>
          <w:rFonts w:asciiTheme="minorEastAsia" w:hAnsiTheme="minorEastAsia" w:eastAsiaTheme="minorEastAsia"/>
          <w:b/>
          <w:sz w:val="24"/>
        </w:rPr>
      </w:pPr>
      <w:bookmarkStart w:id="49" w:name="_Toc815"/>
      <w:r>
        <w:rPr>
          <w:rFonts w:hint="eastAsia" w:asciiTheme="minorEastAsia" w:hAnsiTheme="minorEastAsia" w:eastAsiaTheme="minorEastAsia"/>
          <w:b/>
          <w:sz w:val="24"/>
        </w:rPr>
        <w:t>17</w:t>
      </w:r>
      <w:r>
        <w:rPr>
          <w:rFonts w:asciiTheme="minorEastAsia" w:hAnsiTheme="minorEastAsia" w:eastAsiaTheme="minorEastAsia"/>
          <w:b/>
          <w:sz w:val="24"/>
        </w:rPr>
        <w:t>.</w:t>
      </w:r>
      <w:r>
        <w:rPr>
          <w:rFonts w:hint="eastAsia" w:asciiTheme="minorEastAsia" w:hAnsiTheme="minorEastAsia" w:eastAsiaTheme="minorEastAsia"/>
          <w:b/>
          <w:sz w:val="24"/>
        </w:rPr>
        <w:t>响应文件符合性审查与澄清</w:t>
      </w:r>
      <w:bookmarkEnd w:id="49"/>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.1符合性审查是指依据</w:t>
      </w:r>
      <w:r>
        <w:rPr>
          <w:rFonts w:hint="eastAsia" w:asciiTheme="minorEastAsia" w:hAnsiTheme="minorEastAsia" w:eastAsiaTheme="minorEastAsia"/>
          <w:sz w:val="24"/>
        </w:rPr>
        <w:t>征集文件</w:t>
      </w:r>
      <w:r>
        <w:rPr>
          <w:rFonts w:asciiTheme="minorEastAsia" w:hAnsiTheme="minorEastAsia" w:eastAsiaTheme="minorEastAsia"/>
          <w:sz w:val="24"/>
        </w:rPr>
        <w:t>的规定，从</w:t>
      </w:r>
      <w:r>
        <w:rPr>
          <w:rFonts w:hint="eastAsia" w:asciiTheme="minorEastAsia" w:hAnsiTheme="minorEastAsia" w:eastAsiaTheme="minorEastAsia"/>
          <w:sz w:val="24"/>
        </w:rPr>
        <w:t>响应文件</w:t>
      </w:r>
      <w:r>
        <w:rPr>
          <w:rFonts w:asciiTheme="minorEastAsia" w:hAnsiTheme="minorEastAsia" w:eastAsiaTheme="minorEastAsia"/>
          <w:sz w:val="24"/>
        </w:rPr>
        <w:t>的有效性和完整性对</w:t>
      </w:r>
      <w:r>
        <w:rPr>
          <w:rFonts w:hint="eastAsia" w:asciiTheme="minorEastAsia" w:hAnsiTheme="minorEastAsia" w:eastAsiaTheme="minorEastAsia"/>
          <w:sz w:val="24"/>
        </w:rPr>
        <w:t>征集文件</w:t>
      </w:r>
      <w:r>
        <w:rPr>
          <w:rFonts w:asciiTheme="minorEastAsia" w:hAnsiTheme="minorEastAsia" w:eastAsiaTheme="minorEastAsia"/>
          <w:sz w:val="24"/>
        </w:rPr>
        <w:t>的响应程度</w:t>
      </w:r>
      <w:r>
        <w:rPr>
          <w:rFonts w:ascii="宋体" w:hAnsi="宋体" w:eastAsia="宋体"/>
          <w:sz w:val="24"/>
        </w:rPr>
        <w:t>进行</w:t>
      </w:r>
      <w:r>
        <w:rPr>
          <w:rFonts w:asciiTheme="minorEastAsia" w:hAnsiTheme="minorEastAsia" w:eastAsiaTheme="minorEastAsia"/>
          <w:sz w:val="24"/>
        </w:rPr>
        <w:t>审查，以确定是否对</w:t>
      </w:r>
      <w:r>
        <w:rPr>
          <w:rFonts w:hint="eastAsia" w:asciiTheme="minorEastAsia" w:hAnsiTheme="minorEastAsia" w:eastAsiaTheme="minorEastAsia"/>
          <w:sz w:val="24"/>
        </w:rPr>
        <w:t>征集文件</w:t>
      </w:r>
      <w:r>
        <w:rPr>
          <w:rFonts w:asciiTheme="minorEastAsia" w:hAnsiTheme="minorEastAsia" w:eastAsiaTheme="minorEastAsia"/>
          <w:sz w:val="24"/>
        </w:rPr>
        <w:t>的实质性要求做出响应。</w:t>
      </w:r>
    </w:p>
    <w:p>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w:t>
      </w:r>
      <w:r>
        <w:rPr>
          <w:rFonts w:hint="eastAsia" w:ascii="宋体" w:hAnsi="宋体" w:eastAsia="宋体"/>
          <w:sz w:val="24"/>
        </w:rPr>
        <w:t>响应文件的澄清</w:t>
      </w:r>
    </w:p>
    <w:p>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.2.1为有助于</w:t>
      </w:r>
      <w:r>
        <w:rPr>
          <w:rFonts w:hint="eastAsia" w:ascii="宋体" w:hAnsi="宋体" w:eastAsia="宋体"/>
          <w:sz w:val="24"/>
        </w:rPr>
        <w:t>响应文件</w:t>
      </w:r>
      <w:r>
        <w:rPr>
          <w:rFonts w:ascii="宋体" w:hAnsi="宋体" w:eastAsia="宋体"/>
          <w:sz w:val="24"/>
        </w:rPr>
        <w:t>的审查、评价和比较，在</w:t>
      </w:r>
      <w:r>
        <w:rPr>
          <w:rFonts w:hint="eastAsia" w:ascii="宋体" w:hAnsi="宋体" w:eastAsia="宋体"/>
          <w:sz w:val="24"/>
        </w:rPr>
        <w:t>评审</w:t>
      </w:r>
      <w:r>
        <w:rPr>
          <w:rFonts w:ascii="宋体" w:hAnsi="宋体" w:eastAsia="宋体"/>
          <w:sz w:val="24"/>
        </w:rPr>
        <w:t>期间，</w:t>
      </w:r>
      <w:r>
        <w:rPr>
          <w:rFonts w:hint="eastAsia" w:ascii="宋体" w:hAnsi="宋体" w:eastAsia="宋体"/>
          <w:sz w:val="24"/>
        </w:rPr>
        <w:t>评审小组</w:t>
      </w:r>
      <w:r>
        <w:rPr>
          <w:rFonts w:ascii="宋体" w:hAnsi="宋体" w:eastAsia="宋体"/>
          <w:sz w:val="24"/>
        </w:rPr>
        <w:t>将以书面</w:t>
      </w:r>
      <w:r>
        <w:rPr>
          <w:rFonts w:hint="eastAsia" w:ascii="宋体" w:hAnsi="宋体" w:eastAsia="宋体"/>
          <w:sz w:val="24"/>
        </w:rPr>
        <w:t>方式（询标）</w:t>
      </w:r>
      <w:r>
        <w:rPr>
          <w:rFonts w:ascii="宋体" w:hAnsi="宋体" w:eastAsia="宋体"/>
          <w:sz w:val="24"/>
        </w:rPr>
        <w:t>要求</w:t>
      </w:r>
      <w:r>
        <w:rPr>
          <w:rFonts w:hint="eastAsia" w:ascii="宋体" w:hAnsi="宋体" w:eastAsia="宋体"/>
          <w:sz w:val="24"/>
        </w:rPr>
        <w:t>供应商</w:t>
      </w:r>
      <w:r>
        <w:rPr>
          <w:rFonts w:ascii="宋体" w:hAnsi="宋体" w:eastAsia="宋体"/>
          <w:sz w:val="24"/>
        </w:rPr>
        <w:t>对其</w:t>
      </w:r>
      <w:r>
        <w:rPr>
          <w:rFonts w:hint="eastAsia" w:ascii="宋体" w:hAnsi="宋体" w:eastAsia="宋体"/>
          <w:sz w:val="24"/>
        </w:rPr>
        <w:t>响应文件</w:t>
      </w:r>
      <w:r>
        <w:rPr>
          <w:rFonts w:ascii="宋体" w:hAnsi="宋体" w:eastAsia="宋体"/>
          <w:sz w:val="24"/>
        </w:rPr>
        <w:t>中含义不明确、对同类问题表述不一致或者有明显文字和计算错误的内容，以及</w:t>
      </w:r>
      <w:r>
        <w:rPr>
          <w:rFonts w:hint="eastAsia" w:ascii="宋体" w:hAnsi="宋体" w:eastAsia="宋体"/>
          <w:sz w:val="24"/>
        </w:rPr>
        <w:t>评审小组</w:t>
      </w:r>
      <w:r>
        <w:rPr>
          <w:rFonts w:ascii="宋体" w:hAnsi="宋体" w:eastAsia="宋体"/>
          <w:sz w:val="24"/>
        </w:rPr>
        <w:t>认为</w:t>
      </w:r>
      <w:r>
        <w:rPr>
          <w:rFonts w:hint="eastAsia" w:ascii="宋体" w:hAnsi="宋体" w:eastAsia="宋体"/>
          <w:sz w:val="24"/>
        </w:rPr>
        <w:t>供应商</w:t>
      </w:r>
      <w:r>
        <w:rPr>
          <w:rFonts w:ascii="宋体" w:hAnsi="宋体" w:eastAsia="宋体"/>
          <w:sz w:val="24"/>
        </w:rPr>
        <w:t>的报价明显低于其他通过符合性</w:t>
      </w:r>
      <w:r>
        <w:rPr>
          <w:rFonts w:hint="eastAsia" w:ascii="宋体" w:hAnsi="宋体" w:eastAsia="宋体"/>
          <w:sz w:val="24"/>
        </w:rPr>
        <w:t>审</w:t>
      </w:r>
      <w:r>
        <w:rPr>
          <w:rFonts w:ascii="宋体" w:hAnsi="宋体" w:eastAsia="宋体"/>
          <w:sz w:val="24"/>
        </w:rPr>
        <w:t>查</w:t>
      </w:r>
      <w:r>
        <w:rPr>
          <w:rFonts w:hint="eastAsia" w:ascii="宋体" w:hAnsi="宋体" w:eastAsia="宋体"/>
          <w:sz w:val="24"/>
        </w:rPr>
        <w:t>供应商</w:t>
      </w:r>
      <w:r>
        <w:rPr>
          <w:rFonts w:ascii="宋体" w:hAnsi="宋体" w:eastAsia="宋体"/>
          <w:sz w:val="24"/>
        </w:rPr>
        <w:t>的报价，有可能影响履约的情况作必要的澄清、说明或补正。</w:t>
      </w:r>
      <w:r>
        <w:rPr>
          <w:rFonts w:hint="eastAsia" w:ascii="宋体" w:hAnsi="宋体" w:eastAsia="宋体"/>
          <w:sz w:val="24"/>
        </w:rPr>
        <w:t>供应商</w:t>
      </w:r>
      <w:r>
        <w:rPr>
          <w:rFonts w:ascii="宋体" w:hAnsi="宋体" w:eastAsia="宋体"/>
          <w:sz w:val="24"/>
        </w:rPr>
        <w:t>的澄清、说明或补正应在</w:t>
      </w:r>
      <w:r>
        <w:rPr>
          <w:rFonts w:hint="eastAsia" w:ascii="宋体" w:hAnsi="宋体" w:eastAsia="宋体"/>
          <w:sz w:val="24"/>
        </w:rPr>
        <w:t>评审小组</w:t>
      </w:r>
      <w:r>
        <w:rPr>
          <w:rFonts w:ascii="宋体" w:hAnsi="宋体" w:eastAsia="宋体"/>
          <w:sz w:val="24"/>
        </w:rPr>
        <w:t>规定的时间内以书面</w:t>
      </w:r>
      <w:r>
        <w:rPr>
          <w:rFonts w:hint="eastAsia" w:ascii="宋体" w:hAnsi="宋体" w:eastAsia="宋体"/>
          <w:sz w:val="24"/>
        </w:rPr>
        <w:t>方式</w:t>
      </w:r>
      <w:r>
        <w:rPr>
          <w:rFonts w:ascii="宋体" w:hAnsi="宋体" w:eastAsia="宋体"/>
          <w:sz w:val="24"/>
        </w:rPr>
        <w:t>进行，并不得超出</w:t>
      </w:r>
      <w:r>
        <w:rPr>
          <w:rFonts w:hint="eastAsia" w:ascii="宋体" w:hAnsi="宋体" w:eastAsia="宋体"/>
          <w:sz w:val="24"/>
        </w:rPr>
        <w:t>响应文件</w:t>
      </w:r>
      <w:r>
        <w:rPr>
          <w:rFonts w:ascii="宋体" w:hAnsi="宋体" w:eastAsia="宋体"/>
          <w:sz w:val="24"/>
        </w:rPr>
        <w:t>范围或者改变</w:t>
      </w:r>
      <w:r>
        <w:rPr>
          <w:rFonts w:hint="eastAsia" w:ascii="宋体" w:hAnsi="宋体" w:eastAsia="宋体"/>
          <w:sz w:val="24"/>
        </w:rPr>
        <w:t>响应文件</w:t>
      </w:r>
      <w:r>
        <w:rPr>
          <w:rFonts w:ascii="宋体" w:hAnsi="宋体" w:eastAsia="宋体"/>
          <w:sz w:val="24"/>
        </w:rPr>
        <w:t>的实质性内容。</w:t>
      </w:r>
    </w:p>
    <w:p>
      <w:pPr>
        <w:spacing w:line="360" w:lineRule="auto"/>
        <w:ind w:firstLine="435"/>
        <w:rPr>
          <w:rFonts w:ascii="宋体" w:hAnsi="宋体" w:eastAsia="宋体"/>
          <w:sz w:val="24"/>
        </w:rPr>
      </w:pPr>
      <w:r>
        <w:rPr>
          <w:rFonts w:hint="eastAsia" w:ascii="宋体" w:hAnsi="宋体" w:eastAsia="宋体"/>
          <w:sz w:val="24"/>
        </w:rPr>
        <w:t>如有询标，供应商授权代表（或法定代表人）可通过</w:t>
      </w:r>
      <w:r>
        <w:rPr>
          <w:rFonts w:hint="eastAsia" w:ascii="宋体" w:hAnsi="宋体" w:eastAsia="宋体"/>
          <w:sz w:val="24"/>
          <w:lang w:val="en-US" w:eastAsia="zh-CN"/>
        </w:rPr>
        <w:t>电子</w:t>
      </w:r>
      <w:r>
        <w:rPr>
          <w:rFonts w:hint="eastAsia" w:ascii="宋体" w:hAnsi="宋体" w:eastAsia="宋体"/>
          <w:sz w:val="24"/>
        </w:rPr>
        <w:t>交易系统接受网上询标，也可凭本人有效身份证明参加询标。因供应商授权代表联系不上、没有及时登录系统等情形而无法接受评审小组询标的，供应商自行承担相关风险。</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.2.2</w:t>
      </w:r>
      <w:r>
        <w:rPr>
          <w:rFonts w:hint="eastAsia" w:asciiTheme="minorEastAsia" w:hAnsiTheme="minorEastAsia" w:eastAsiaTheme="minorEastAsia"/>
          <w:sz w:val="24"/>
        </w:rPr>
        <w:t>供应商的澄清、说明或补正将作为响应文件的一部分。</w:t>
      </w:r>
    </w:p>
    <w:p>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.2.3</w:t>
      </w:r>
      <w:r>
        <w:rPr>
          <w:rFonts w:hint="eastAsia" w:ascii="宋体" w:hAnsi="宋体" w:eastAsia="宋体"/>
          <w:sz w:val="24"/>
        </w:rPr>
        <w:t>评审小组</w:t>
      </w:r>
      <w:r>
        <w:rPr>
          <w:rFonts w:ascii="宋体" w:hAnsi="宋体" w:eastAsia="宋体"/>
          <w:sz w:val="24"/>
        </w:rPr>
        <w:t>对</w:t>
      </w:r>
      <w:r>
        <w:rPr>
          <w:rFonts w:hint="eastAsia" w:ascii="宋体" w:hAnsi="宋体" w:eastAsia="宋体"/>
          <w:sz w:val="24"/>
        </w:rPr>
        <w:t>供应商</w:t>
      </w:r>
      <w:r>
        <w:rPr>
          <w:rFonts w:ascii="宋体" w:hAnsi="宋体" w:eastAsia="宋体"/>
          <w:sz w:val="24"/>
        </w:rPr>
        <w:t>提交的澄清、说明或补正有疑问的，可以要求</w:t>
      </w:r>
      <w:r>
        <w:rPr>
          <w:rFonts w:hint="eastAsia" w:ascii="宋体" w:hAnsi="宋体" w:eastAsia="宋体"/>
          <w:sz w:val="24"/>
        </w:rPr>
        <w:t>供应商</w:t>
      </w:r>
      <w:r>
        <w:rPr>
          <w:rFonts w:ascii="宋体" w:hAnsi="宋体" w:eastAsia="宋体"/>
          <w:sz w:val="24"/>
        </w:rPr>
        <w:t>进一步澄清、说明或补正，直至满足</w:t>
      </w:r>
      <w:r>
        <w:rPr>
          <w:rFonts w:hint="eastAsia" w:ascii="宋体" w:hAnsi="宋体" w:eastAsia="宋体"/>
          <w:sz w:val="24"/>
        </w:rPr>
        <w:t>评审小组</w:t>
      </w:r>
      <w:r>
        <w:rPr>
          <w:rFonts w:ascii="宋体" w:hAnsi="宋体" w:eastAsia="宋体"/>
          <w:sz w:val="24"/>
        </w:rPr>
        <w:t>的要求。</w:t>
      </w:r>
    </w:p>
    <w:p>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.3</w:t>
      </w:r>
      <w:r>
        <w:rPr>
          <w:rFonts w:hint="eastAsia" w:ascii="宋体" w:hAnsi="宋体" w:eastAsia="宋体"/>
          <w:sz w:val="24"/>
        </w:rPr>
        <w:t>响应文件</w:t>
      </w:r>
      <w:r>
        <w:rPr>
          <w:rFonts w:ascii="宋体" w:hAnsi="宋体" w:eastAsia="宋体"/>
          <w:sz w:val="24"/>
        </w:rPr>
        <w:t>报价出现前后不一致的，按照下列规定修正：</w:t>
      </w:r>
    </w:p>
    <w:p>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w:t>
      </w:r>
      <w:r>
        <w:rPr>
          <w:rFonts w:hint="eastAsia" w:ascii="宋体" w:hAnsi="宋体" w:eastAsia="宋体"/>
          <w:sz w:val="24"/>
        </w:rPr>
        <w:t>响应文件</w:t>
      </w:r>
      <w:r>
        <w:rPr>
          <w:rFonts w:ascii="宋体" w:hAnsi="宋体" w:eastAsia="宋体"/>
          <w:sz w:val="24"/>
        </w:rPr>
        <w:t>中</w:t>
      </w:r>
      <w:r>
        <w:rPr>
          <w:rFonts w:hint="eastAsia" w:ascii="宋体" w:hAnsi="宋体" w:eastAsia="宋体"/>
          <w:sz w:val="24"/>
        </w:rPr>
        <w:t>报价表</w:t>
      </w:r>
      <w:r>
        <w:rPr>
          <w:rFonts w:ascii="宋体" w:hAnsi="宋体" w:eastAsia="宋体"/>
          <w:sz w:val="24"/>
        </w:rPr>
        <w:t>内容与</w:t>
      </w:r>
      <w:r>
        <w:rPr>
          <w:rFonts w:hint="eastAsia" w:ascii="宋体" w:hAnsi="宋体" w:eastAsia="宋体"/>
          <w:sz w:val="24"/>
        </w:rPr>
        <w:t>响应文件</w:t>
      </w:r>
      <w:r>
        <w:rPr>
          <w:rFonts w:ascii="宋体" w:hAnsi="宋体" w:eastAsia="宋体"/>
          <w:sz w:val="24"/>
        </w:rPr>
        <w:t>中相应内容不一致的，以</w:t>
      </w:r>
      <w:r>
        <w:rPr>
          <w:rFonts w:hint="eastAsia" w:ascii="宋体" w:hAnsi="宋体" w:eastAsia="宋体"/>
          <w:sz w:val="24"/>
        </w:rPr>
        <w:t>报价表</w:t>
      </w:r>
      <w:r>
        <w:rPr>
          <w:rFonts w:ascii="宋体" w:hAnsi="宋体" w:eastAsia="宋体"/>
          <w:sz w:val="24"/>
        </w:rPr>
        <w:t>为准；</w:t>
      </w:r>
    </w:p>
    <w:p>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w:t>
      </w:r>
      <w:r>
        <w:rPr>
          <w:rFonts w:hint="eastAsia" w:ascii="宋体" w:hAnsi="宋体" w:eastAsia="宋体"/>
          <w:sz w:val="24"/>
        </w:rPr>
        <w:t>报价表</w:t>
      </w:r>
      <w:r>
        <w:rPr>
          <w:rFonts w:ascii="宋体" w:hAnsi="宋体" w:eastAsia="宋体"/>
          <w:sz w:val="24"/>
        </w:rPr>
        <w:t>的总价为准，并修改单价；</w:t>
      </w:r>
    </w:p>
    <w:p>
      <w:pPr>
        <w:spacing w:line="360" w:lineRule="auto"/>
        <w:ind w:firstLine="435"/>
        <w:rPr>
          <w:rFonts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17</w:t>
      </w:r>
      <w:r>
        <w:rPr>
          <w:rFonts w:ascii="宋体" w:hAnsi="宋体" w:eastAsia="宋体"/>
          <w:sz w:val="24"/>
        </w:rPr>
        <w:t>.2条的规定经</w:t>
      </w:r>
      <w:r>
        <w:rPr>
          <w:rFonts w:hint="eastAsia" w:ascii="宋体" w:hAnsi="宋体" w:eastAsia="宋体"/>
          <w:sz w:val="24"/>
        </w:rPr>
        <w:t>供应商</w:t>
      </w:r>
      <w:r>
        <w:rPr>
          <w:rFonts w:ascii="宋体" w:hAnsi="宋体" w:eastAsia="宋体"/>
          <w:sz w:val="24"/>
        </w:rPr>
        <w:t>确认后产生约束力，</w:t>
      </w:r>
      <w:r>
        <w:rPr>
          <w:rFonts w:hint="eastAsia" w:ascii="宋体" w:hAnsi="宋体" w:eastAsia="宋体"/>
          <w:sz w:val="24"/>
        </w:rPr>
        <w:t>供应商</w:t>
      </w:r>
      <w:r>
        <w:rPr>
          <w:rFonts w:ascii="宋体" w:hAnsi="宋体" w:eastAsia="宋体"/>
          <w:sz w:val="24"/>
        </w:rPr>
        <w:t>不确认的，其</w:t>
      </w:r>
      <w:r>
        <w:rPr>
          <w:rFonts w:hint="eastAsia" w:ascii="宋体" w:hAnsi="宋体" w:eastAsia="宋体"/>
          <w:sz w:val="24"/>
        </w:rPr>
        <w:t>响应文件将被认定为</w:t>
      </w:r>
      <w:r>
        <w:rPr>
          <w:rFonts w:hint="eastAsia" w:ascii="宋体" w:hAnsi="宋体" w:eastAsia="宋体"/>
          <w:b/>
          <w:bCs/>
          <w:sz w:val="24"/>
        </w:rPr>
        <w:t>响应无效</w:t>
      </w:r>
      <w:r>
        <w:rPr>
          <w:rFonts w:ascii="宋体" w:hAnsi="宋体" w:eastAsia="宋体"/>
          <w:sz w:val="24"/>
        </w:rPr>
        <w:t>。</w:t>
      </w:r>
    </w:p>
    <w:p>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对不同文字文本响应文件的解释发生异议的，以中文文本为准。</w:t>
      </w:r>
    </w:p>
    <w:p>
      <w:pPr>
        <w:spacing w:line="360" w:lineRule="auto"/>
        <w:ind w:firstLine="437"/>
        <w:outlineLvl w:val="2"/>
        <w:rPr>
          <w:rFonts w:asciiTheme="minorEastAsia" w:hAnsiTheme="minorEastAsia" w:eastAsiaTheme="minorEastAsia"/>
          <w:b/>
          <w:sz w:val="24"/>
        </w:rPr>
      </w:pPr>
      <w:bookmarkStart w:id="50" w:name="_Toc12674"/>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响应无效</w:t>
      </w:r>
      <w:bookmarkEnd w:id="50"/>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.1根据本</w:t>
      </w:r>
      <w:r>
        <w:rPr>
          <w:rFonts w:hint="eastAsia" w:asciiTheme="minorEastAsia" w:hAnsiTheme="minorEastAsia" w:eastAsiaTheme="minorEastAsia"/>
          <w:sz w:val="24"/>
        </w:rPr>
        <w:t>征集文件</w:t>
      </w:r>
      <w:r>
        <w:rPr>
          <w:rFonts w:asciiTheme="minorEastAsia" w:hAnsiTheme="minorEastAsia" w:eastAsiaTheme="minorEastAsia"/>
          <w:sz w:val="24"/>
        </w:rPr>
        <w:t>的规定，</w:t>
      </w:r>
      <w:r>
        <w:rPr>
          <w:rFonts w:hint="eastAsia" w:asciiTheme="minorEastAsia" w:hAnsiTheme="minorEastAsia" w:eastAsiaTheme="minorEastAsia"/>
          <w:sz w:val="24"/>
        </w:rPr>
        <w:t>评审小组</w:t>
      </w:r>
      <w:r>
        <w:rPr>
          <w:rFonts w:asciiTheme="minorEastAsia" w:hAnsiTheme="minorEastAsia" w:eastAsiaTheme="minorEastAsia"/>
          <w:sz w:val="24"/>
        </w:rPr>
        <w:t>要审查每份</w:t>
      </w:r>
      <w:r>
        <w:rPr>
          <w:rFonts w:hint="eastAsia" w:asciiTheme="minorEastAsia" w:hAnsiTheme="minorEastAsia" w:eastAsiaTheme="minorEastAsia"/>
          <w:sz w:val="24"/>
        </w:rPr>
        <w:t>响应文件</w:t>
      </w:r>
      <w:r>
        <w:rPr>
          <w:rFonts w:asciiTheme="minorEastAsia" w:hAnsiTheme="minorEastAsia" w:eastAsiaTheme="minorEastAsia"/>
          <w:sz w:val="24"/>
        </w:rPr>
        <w:t>是否实质上响应了</w:t>
      </w:r>
      <w:r>
        <w:rPr>
          <w:rFonts w:hint="eastAsia" w:asciiTheme="minorEastAsia" w:hAnsiTheme="minorEastAsia" w:eastAsiaTheme="minorEastAsia"/>
          <w:sz w:val="24"/>
        </w:rPr>
        <w:t>征集文件</w:t>
      </w:r>
      <w:r>
        <w:rPr>
          <w:rFonts w:asciiTheme="minorEastAsia" w:hAnsiTheme="minorEastAsia" w:eastAsiaTheme="minorEastAsia"/>
          <w:sz w:val="24"/>
        </w:rPr>
        <w:t>的要求。</w:t>
      </w:r>
      <w:r>
        <w:rPr>
          <w:rFonts w:hint="eastAsia" w:asciiTheme="minorEastAsia" w:hAnsiTheme="minorEastAsia" w:eastAsiaTheme="minorEastAsia"/>
          <w:sz w:val="24"/>
        </w:rPr>
        <w:t>供应商</w:t>
      </w:r>
      <w:r>
        <w:rPr>
          <w:rFonts w:asciiTheme="minorEastAsia" w:hAnsiTheme="minorEastAsia" w:eastAsiaTheme="minorEastAsia"/>
          <w:sz w:val="24"/>
        </w:rPr>
        <w:t>不得通过修正或撤销不符合要求的偏离，从而使其</w:t>
      </w:r>
      <w:r>
        <w:rPr>
          <w:rFonts w:hint="eastAsia" w:asciiTheme="minorEastAsia" w:hAnsiTheme="minorEastAsia" w:eastAsiaTheme="minorEastAsia"/>
          <w:sz w:val="24"/>
        </w:rPr>
        <w:t>响应</w:t>
      </w:r>
      <w:r>
        <w:rPr>
          <w:rFonts w:asciiTheme="minorEastAsia" w:hAnsiTheme="minorEastAsia" w:eastAsiaTheme="minorEastAsia"/>
          <w:sz w:val="24"/>
        </w:rPr>
        <w:t>成为实质上响应。</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评审小组决定供应商的响应性只根据征集文件要求和响应文件内容。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无论何种原因，即使供应商响应时携带了证书材料的原件，但响应文件中未提供与之内容完全一致的扫描件的，评审小组视同其未提供。</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.2如发现下列情况之一的，其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响应文件</w:t>
      </w:r>
      <w:r>
        <w:rPr>
          <w:rFonts w:asciiTheme="minorEastAsia" w:hAnsiTheme="minorEastAsia" w:eastAsiaTheme="minorEastAsia"/>
          <w:sz w:val="24"/>
        </w:rPr>
        <w:t>未按照</w:t>
      </w:r>
      <w:r>
        <w:rPr>
          <w:rFonts w:hint="eastAsia" w:asciiTheme="minorEastAsia" w:hAnsiTheme="minorEastAsia" w:eastAsiaTheme="minorEastAsia"/>
          <w:sz w:val="24"/>
        </w:rPr>
        <w:t>征集文件</w:t>
      </w:r>
      <w:r>
        <w:rPr>
          <w:rFonts w:asciiTheme="minorEastAsia" w:hAnsiTheme="minorEastAsia" w:eastAsiaTheme="minorEastAsia"/>
          <w:sz w:val="24"/>
        </w:rPr>
        <w:t>规定要求签署、盖章的；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w:t>
      </w:r>
      <w:r>
        <w:rPr>
          <w:rFonts w:hint="eastAsia" w:asciiTheme="minorEastAsia" w:hAnsiTheme="minorEastAsia" w:eastAsiaTheme="minorEastAsia"/>
          <w:sz w:val="24"/>
        </w:rPr>
        <w:t>征集文件</w:t>
      </w:r>
      <w:r>
        <w:rPr>
          <w:rFonts w:asciiTheme="minorEastAsia" w:hAnsiTheme="minorEastAsia" w:eastAsiaTheme="minorEastAsia"/>
          <w:sz w:val="24"/>
        </w:rPr>
        <w:t>中规定的资格要求的；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w:t>
      </w:r>
      <w:r>
        <w:rPr>
          <w:rFonts w:hint="eastAsia" w:asciiTheme="minorEastAsia" w:hAnsiTheme="minorEastAsia" w:eastAsiaTheme="minorEastAsia"/>
          <w:sz w:val="24"/>
        </w:rPr>
        <w:t>征集文件</w:t>
      </w:r>
      <w:r>
        <w:rPr>
          <w:rFonts w:asciiTheme="minorEastAsia" w:hAnsiTheme="minorEastAsia" w:eastAsiaTheme="minorEastAsia"/>
          <w:sz w:val="24"/>
        </w:rPr>
        <w:t>中规定的预算金额或者最高限价的；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响应文件</w:t>
      </w:r>
      <w:r>
        <w:rPr>
          <w:rFonts w:asciiTheme="minorEastAsia" w:hAnsiTheme="minorEastAsia" w:eastAsiaTheme="minorEastAsia"/>
          <w:sz w:val="24"/>
        </w:rPr>
        <w:t>含有</w:t>
      </w:r>
      <w:r>
        <w:rPr>
          <w:rFonts w:hint="eastAsia" w:asciiTheme="minorEastAsia" w:hAnsiTheme="minorEastAsia" w:eastAsiaTheme="minorEastAsia"/>
          <w:sz w:val="24"/>
        </w:rPr>
        <w:t>征集人</w:t>
      </w:r>
      <w:r>
        <w:rPr>
          <w:rFonts w:asciiTheme="minorEastAsia" w:hAnsiTheme="minorEastAsia" w:eastAsiaTheme="minorEastAsia"/>
          <w:sz w:val="24"/>
        </w:rPr>
        <w:t>不能接受的附加条件的；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w:t>
      </w:r>
      <w:r>
        <w:rPr>
          <w:rFonts w:hint="eastAsia" w:asciiTheme="minorEastAsia" w:hAnsiTheme="minorEastAsia" w:eastAsiaTheme="minorEastAsia"/>
          <w:sz w:val="24"/>
        </w:rPr>
        <w:t>征集文件</w:t>
      </w:r>
      <w:r>
        <w:rPr>
          <w:rFonts w:asciiTheme="minorEastAsia" w:hAnsiTheme="minorEastAsia" w:eastAsiaTheme="minorEastAsia"/>
          <w:sz w:val="24"/>
        </w:rPr>
        <w:t>规定的其他无效情形。</w:t>
      </w:r>
    </w:p>
    <w:p>
      <w:pPr>
        <w:widowControl/>
        <w:spacing w:line="48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18.3对于响应无效的响应文件，将通过公共资源交易系统告知供应商。</w:t>
      </w:r>
    </w:p>
    <w:p>
      <w:pPr>
        <w:spacing w:line="360" w:lineRule="auto"/>
        <w:ind w:firstLine="437"/>
        <w:outlineLvl w:val="2"/>
        <w:rPr>
          <w:rFonts w:asciiTheme="minorEastAsia" w:hAnsiTheme="minorEastAsia" w:eastAsiaTheme="minorEastAsia"/>
          <w:b/>
          <w:sz w:val="24"/>
        </w:rPr>
      </w:pPr>
      <w:bookmarkStart w:id="51" w:name="_Toc31782"/>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比较与评价</w:t>
      </w:r>
      <w:bookmarkEnd w:id="51"/>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19.1经符合性审查合格的响应文件，评审小组将根据征集文件确定的评审方法和标准，对其响应文件作进一步的比较与评价。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19.2评审严格按照</w:t>
      </w:r>
      <w:r>
        <w:rPr>
          <w:rFonts w:hint="eastAsia" w:ascii="宋体" w:hAnsi="宋体" w:eastAsia="宋体"/>
          <w:sz w:val="24"/>
        </w:rPr>
        <w:t>征集文件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中规定采用下列一种评审方法，详细评审方法和标准见征集文件第四章：</w:t>
      </w:r>
    </w:p>
    <w:p>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1）价格优先法，是指对满足采购需求且响应报价不超过最高限制单价的货物、服务，按照响应报价从低到高排序，根据征集文件规定的淘汰率或者入围供应商数量上限，确定入围供应商的评审方法。</w:t>
      </w:r>
    </w:p>
    <w:p>
      <w:pPr>
        <w:spacing w:line="360" w:lineRule="auto"/>
        <w:ind w:firstLine="435"/>
        <w:rPr>
          <w:rFonts w:ascii="宋体" w:hAnsi="宋体" w:eastAsia="宋体"/>
          <w:sz w:val="24"/>
        </w:rPr>
      </w:pPr>
      <w:r>
        <w:rPr>
          <w:rFonts w:hint="eastAsia" w:ascii="宋体" w:hAnsi="宋体" w:eastAsia="宋体"/>
          <w:sz w:val="24"/>
        </w:rPr>
        <w:t>（2）质量优先法，是指对满足采购需求且响应报价不超过最高限制单价的货物、服务进行质量综合评分，按照质量评分从高到低排序，根据征集文件规定的淘汰率或者入围供应商数量上限，确定入围供应商的评审方法</w:t>
      </w:r>
      <w:r>
        <w:rPr>
          <w:rFonts w:ascii="宋体" w:hAnsi="宋体" w:eastAsia="宋体"/>
          <w:sz w:val="24"/>
        </w:rPr>
        <w:t>。</w:t>
      </w:r>
    </w:p>
    <w:p>
      <w:pPr>
        <w:spacing w:line="360" w:lineRule="auto"/>
        <w:ind w:firstLine="435"/>
        <w:rPr>
          <w:rFonts w:ascii="宋体" w:hAnsi="宋体" w:eastAsia="宋体"/>
          <w:sz w:val="24"/>
        </w:rPr>
      </w:pPr>
      <w:r>
        <w:rPr>
          <w:rFonts w:hint="eastAsia" w:asciiTheme="minorEastAsia" w:hAnsiTheme="minorEastAsia" w:eastAsiaTheme="minorEastAsia"/>
          <w:sz w:val="24"/>
        </w:rPr>
        <w:t>19</w:t>
      </w:r>
      <w:r>
        <w:rPr>
          <w:rFonts w:ascii="宋体" w:hAnsi="宋体" w:eastAsia="宋体"/>
          <w:sz w:val="24"/>
        </w:rPr>
        <w:t>.3根据《政府采购促进中小企业发展管理办法》（财库〔2020〕46号）、《财政部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sz w:val="24"/>
        </w:rPr>
        <w:t>响应文件</w:t>
      </w:r>
      <w:r>
        <w:rPr>
          <w:rFonts w:ascii="宋体" w:hAnsi="宋体" w:eastAsia="宋体"/>
          <w:sz w:val="24"/>
        </w:rPr>
        <w:t>中提交了《中小企业声明函》、《残疾人福利性单位声明函》或省级以上监狱管理局、戒毒管理局（含新疆生产建设兵团）出具的属于监狱企业的证明文件的</w:t>
      </w:r>
      <w:r>
        <w:rPr>
          <w:rFonts w:hint="eastAsia" w:ascii="宋体" w:hAnsi="宋体" w:eastAsia="宋体"/>
          <w:sz w:val="24"/>
        </w:rPr>
        <w:t>供应商</w:t>
      </w:r>
      <w:r>
        <w:rPr>
          <w:rFonts w:ascii="宋体" w:hAnsi="宋体" w:eastAsia="宋体"/>
          <w:sz w:val="24"/>
        </w:rPr>
        <w:t>，其</w:t>
      </w:r>
      <w:r>
        <w:rPr>
          <w:rFonts w:hint="eastAsia" w:ascii="宋体" w:hAnsi="宋体" w:eastAsia="宋体"/>
          <w:sz w:val="24"/>
        </w:rPr>
        <w:t>响应</w:t>
      </w:r>
      <w:r>
        <w:rPr>
          <w:rFonts w:ascii="宋体" w:hAnsi="宋体" w:eastAsia="宋体"/>
          <w:sz w:val="24"/>
        </w:rPr>
        <w:t>报价按照</w:t>
      </w:r>
      <w:r>
        <w:rPr>
          <w:rFonts w:hint="eastAsia" w:ascii="宋体" w:hAnsi="宋体" w:eastAsia="宋体"/>
          <w:sz w:val="24"/>
        </w:rPr>
        <w:t>供应商</w:t>
      </w:r>
      <w:r>
        <w:rPr>
          <w:rFonts w:ascii="宋体" w:hAnsi="宋体" w:eastAsia="宋体"/>
          <w:sz w:val="24"/>
        </w:rPr>
        <w:t>须知前附表中规定的标准扣除后的价格参与评审。对于同时属于小微企</w:t>
      </w:r>
      <w:r>
        <w:rPr>
          <w:rFonts w:hint="eastAsia" w:ascii="宋体" w:hAnsi="宋体" w:eastAsia="宋体"/>
          <w:sz w:val="24"/>
        </w:rPr>
        <w:t>业、监狱企业或残疾人福利性单位的，不重复进行响应报价扣除。</w:t>
      </w:r>
    </w:p>
    <w:p>
      <w:pPr>
        <w:spacing w:line="360" w:lineRule="auto"/>
        <w:ind w:firstLine="437"/>
        <w:outlineLvl w:val="2"/>
        <w:rPr>
          <w:rFonts w:asciiTheme="minorEastAsia" w:hAnsiTheme="minorEastAsia" w:eastAsiaTheme="minorEastAsia"/>
          <w:b/>
          <w:sz w:val="24"/>
        </w:rPr>
      </w:pPr>
      <w:bookmarkStart w:id="52" w:name="_Toc14937"/>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废标、重新征集</w:t>
      </w:r>
      <w:bookmarkEnd w:id="52"/>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20.1出现下列情形之一，将导致项目废标：</w:t>
      </w:r>
    </w:p>
    <w:p>
      <w:pPr>
        <w:spacing w:line="360" w:lineRule="auto"/>
        <w:ind w:firstLine="435"/>
        <w:rPr>
          <w:rFonts w:ascii="宋体" w:hAnsi="宋体" w:eastAsia="宋体"/>
          <w:color w:val="auto"/>
          <w:sz w:val="24"/>
        </w:rPr>
      </w:pPr>
      <w:r>
        <w:rPr>
          <w:rFonts w:hint="eastAsia" w:asciiTheme="minorEastAsia" w:hAnsiTheme="minorEastAsia" w:eastAsiaTheme="minorEastAsia"/>
          <w:color w:val="auto"/>
          <w:sz w:val="24"/>
        </w:rPr>
        <w:t>（</w:t>
      </w:r>
      <w:r>
        <w:rPr>
          <w:rFonts w:hint="eastAsia" w:ascii="宋体" w:hAnsi="宋体" w:eastAsia="宋体"/>
          <w:color w:val="auto"/>
          <w:sz w:val="24"/>
        </w:rPr>
        <w:t>1）符合专业条件的供应商或者对征集文件做实质性响应的供应商不足2家的；</w:t>
      </w:r>
    </w:p>
    <w:p>
      <w:pPr>
        <w:spacing w:line="360" w:lineRule="auto"/>
        <w:ind w:firstLine="435"/>
        <w:rPr>
          <w:rFonts w:ascii="宋体" w:hAnsi="宋体" w:eastAsia="宋体"/>
          <w:sz w:val="24"/>
        </w:rPr>
      </w:pPr>
      <w:r>
        <w:rPr>
          <w:rFonts w:hint="eastAsia" w:ascii="宋体" w:hAnsi="宋体" w:eastAsia="宋体"/>
          <w:sz w:val="24"/>
        </w:rPr>
        <w:t>（2）出现影响采购公正的违法、违规行为的；</w:t>
      </w:r>
    </w:p>
    <w:p>
      <w:pPr>
        <w:spacing w:line="360" w:lineRule="auto"/>
        <w:ind w:firstLine="435"/>
        <w:rPr>
          <w:rFonts w:ascii="宋体" w:hAnsi="宋体" w:eastAsia="宋体"/>
          <w:sz w:val="24"/>
        </w:rPr>
      </w:pPr>
      <w:r>
        <w:rPr>
          <w:rFonts w:hint="eastAsia" w:ascii="宋体" w:hAnsi="宋体" w:eastAsia="宋体"/>
          <w:sz w:val="24"/>
        </w:rPr>
        <w:t>（3）供应商的报价均超过了采购预算，征集人不能支付的；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（4）因重大变故，采购任务取消的。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20.2响应文件提交截止时间后供应商不足规定数量</w:t>
      </w:r>
      <w:r>
        <w:rPr>
          <w:rFonts w:asciiTheme="minorEastAsia" w:hAnsiTheme="minorEastAsia" w:eastAsiaTheme="minorEastAsia"/>
          <w:sz w:val="24"/>
        </w:rPr>
        <w:t>或者通过</w:t>
      </w:r>
      <w:r>
        <w:rPr>
          <w:rFonts w:hint="eastAsia" w:asciiTheme="minorEastAsia" w:hAnsiTheme="minorEastAsia" w:eastAsiaTheme="minorEastAsia"/>
          <w:sz w:val="24"/>
        </w:rPr>
        <w:t>资格审查或符合性审查的供应商不足规定数量</w:t>
      </w:r>
      <w:r>
        <w:rPr>
          <w:rFonts w:asciiTheme="minorEastAsia" w:hAnsiTheme="minorEastAsia" w:eastAsiaTheme="minorEastAsia"/>
          <w:sz w:val="24"/>
        </w:rPr>
        <w:t>的，除采购任务取消情形外，</w:t>
      </w:r>
      <w:r>
        <w:rPr>
          <w:rFonts w:hint="eastAsia" w:asciiTheme="minorEastAsia" w:hAnsiTheme="minorEastAsia" w:eastAsiaTheme="minorEastAsia"/>
          <w:sz w:val="24"/>
        </w:rPr>
        <w:t>征集人可依法重新征集。</w:t>
      </w:r>
    </w:p>
    <w:p>
      <w:pPr>
        <w:spacing w:line="360" w:lineRule="auto"/>
        <w:ind w:firstLine="437"/>
        <w:outlineLvl w:val="2"/>
        <w:rPr>
          <w:rFonts w:asciiTheme="minorEastAsia" w:hAnsiTheme="minorEastAsia" w:eastAsiaTheme="minorEastAsia"/>
          <w:b/>
          <w:sz w:val="24"/>
        </w:rPr>
      </w:pPr>
      <w:bookmarkStart w:id="53" w:name="_Toc2194"/>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保密要求</w:t>
      </w:r>
      <w:bookmarkEnd w:id="53"/>
    </w:p>
    <w:p>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1.1评审将在严格保密的情况下进行。</w:t>
      </w:r>
    </w:p>
    <w:p>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pPr>
        <w:spacing w:line="360" w:lineRule="auto"/>
        <w:ind w:firstLine="437"/>
        <w:outlineLvl w:val="2"/>
        <w:rPr>
          <w:rFonts w:asciiTheme="minorEastAsia" w:hAnsiTheme="minorEastAsia" w:eastAsiaTheme="minorEastAsia"/>
          <w:b/>
          <w:sz w:val="24"/>
        </w:rPr>
      </w:pPr>
      <w:bookmarkStart w:id="54" w:name="_Toc6620"/>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入围供应商的确定原则及标准</w:t>
      </w:r>
      <w:bookmarkEnd w:id="54"/>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评审小组</w:t>
      </w:r>
      <w:r>
        <w:rPr>
          <w:rFonts w:asciiTheme="minorEastAsia" w:hAnsiTheme="minorEastAsia" w:eastAsiaTheme="minorEastAsia"/>
          <w:sz w:val="24"/>
        </w:rPr>
        <w:t>依据本项目</w:t>
      </w:r>
      <w:r>
        <w:rPr>
          <w:rFonts w:hint="eastAsia" w:asciiTheme="minorEastAsia" w:hAnsiTheme="minorEastAsia" w:eastAsiaTheme="minorEastAsia"/>
          <w:sz w:val="24"/>
        </w:rPr>
        <w:t>征集文件</w:t>
      </w:r>
      <w:r>
        <w:rPr>
          <w:rFonts w:asciiTheme="minorEastAsia" w:hAnsiTheme="minorEastAsia" w:eastAsiaTheme="minorEastAsia"/>
          <w:sz w:val="24"/>
        </w:rPr>
        <w:t>所约定的</w:t>
      </w:r>
      <w:r>
        <w:rPr>
          <w:rFonts w:hint="eastAsia" w:asciiTheme="minorEastAsia" w:hAnsiTheme="minorEastAsia" w:eastAsiaTheme="minorEastAsia"/>
          <w:sz w:val="24"/>
        </w:rPr>
        <w:t>评审</w:t>
      </w:r>
      <w:r>
        <w:rPr>
          <w:rFonts w:asciiTheme="minorEastAsia" w:hAnsiTheme="minorEastAsia" w:eastAsiaTheme="minorEastAsia"/>
          <w:sz w:val="24"/>
        </w:rPr>
        <w:t>方法，对实质上响应</w:t>
      </w:r>
      <w:r>
        <w:rPr>
          <w:rFonts w:hint="eastAsia" w:asciiTheme="minorEastAsia" w:hAnsiTheme="minorEastAsia" w:eastAsiaTheme="minorEastAsia"/>
          <w:sz w:val="24"/>
        </w:rPr>
        <w:t>征集文件</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按下列方法进行排序</w:t>
      </w:r>
      <w:r>
        <w:rPr>
          <w:rFonts w:hint="eastAsia" w:asciiTheme="minorEastAsia" w:hAnsiTheme="minorEastAsia" w:eastAsiaTheme="minorEastAsia"/>
          <w:sz w:val="24"/>
        </w:rPr>
        <w:t>，确定入围供应商</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1）采用</w:t>
      </w:r>
      <w:r>
        <w:rPr>
          <w:rFonts w:hint="eastAsia" w:asciiTheme="minorEastAsia" w:hAnsiTheme="minorEastAsia" w:eastAsiaTheme="minorEastAsia"/>
          <w:sz w:val="24"/>
        </w:rPr>
        <w:t>价格优先</w:t>
      </w:r>
      <w:r>
        <w:rPr>
          <w:rFonts w:asciiTheme="minorEastAsia" w:hAnsiTheme="minorEastAsia" w:eastAsiaTheme="minorEastAsia"/>
          <w:sz w:val="24"/>
        </w:rPr>
        <w:t>法的，除了算术修正和落实政府采购政策需进行的价格扣除外，不对</w:t>
      </w:r>
      <w:r>
        <w:rPr>
          <w:rFonts w:hint="eastAsia" w:asciiTheme="minorEastAsia" w:hAnsiTheme="minorEastAsia" w:eastAsiaTheme="minorEastAsia"/>
          <w:sz w:val="24"/>
        </w:rPr>
        <w:t>供应商</w:t>
      </w:r>
      <w:r>
        <w:rPr>
          <w:rFonts w:asciiTheme="minorEastAsia" w:hAnsiTheme="minorEastAsia" w:eastAsiaTheme="minorEastAsia"/>
          <w:sz w:val="24"/>
        </w:rPr>
        <w:t>的</w:t>
      </w:r>
      <w:r>
        <w:rPr>
          <w:rFonts w:hint="eastAsia" w:asciiTheme="minorEastAsia" w:hAnsiTheme="minorEastAsia" w:eastAsiaTheme="minorEastAsia"/>
          <w:sz w:val="24"/>
        </w:rPr>
        <w:t>响应</w:t>
      </w:r>
      <w:r>
        <w:rPr>
          <w:rFonts w:asciiTheme="minorEastAsia" w:hAnsiTheme="minorEastAsia" w:eastAsiaTheme="minorEastAsia"/>
          <w:sz w:val="24"/>
        </w:rPr>
        <w:t>价格进行任何调整。</w:t>
      </w:r>
      <w:r>
        <w:rPr>
          <w:rFonts w:hint="eastAsia" w:asciiTheme="minorEastAsia" w:hAnsiTheme="minorEastAsia" w:eastAsiaTheme="minorEastAsia"/>
          <w:sz w:val="24"/>
        </w:rPr>
        <w:t>评审</w:t>
      </w:r>
      <w:r>
        <w:rPr>
          <w:rFonts w:asciiTheme="minorEastAsia" w:hAnsiTheme="minorEastAsia" w:eastAsiaTheme="minorEastAsia"/>
          <w:sz w:val="24"/>
        </w:rPr>
        <w:t>结果按修正和扣除后的</w:t>
      </w:r>
      <w:r>
        <w:rPr>
          <w:rFonts w:hint="eastAsia" w:asciiTheme="minorEastAsia" w:hAnsiTheme="minorEastAsia" w:eastAsiaTheme="minorEastAsia"/>
          <w:sz w:val="24"/>
        </w:rPr>
        <w:t>响应</w:t>
      </w:r>
      <w:r>
        <w:rPr>
          <w:rFonts w:asciiTheme="minorEastAsia" w:hAnsiTheme="minorEastAsia" w:eastAsiaTheme="minorEastAsia"/>
          <w:sz w:val="24"/>
        </w:rPr>
        <w:t>报价由低到高顺序排列。修正和扣除后的</w:t>
      </w:r>
      <w:r>
        <w:rPr>
          <w:rFonts w:hint="eastAsia" w:asciiTheme="minorEastAsia" w:hAnsiTheme="minorEastAsia" w:eastAsiaTheme="minorEastAsia"/>
          <w:sz w:val="24"/>
        </w:rPr>
        <w:t>响应</w:t>
      </w:r>
      <w:r>
        <w:rPr>
          <w:rFonts w:asciiTheme="minorEastAsia" w:hAnsiTheme="minorEastAsia" w:eastAsiaTheme="minorEastAsia"/>
          <w:sz w:val="24"/>
        </w:rPr>
        <w:t>报价</w:t>
      </w:r>
      <w:r>
        <w:rPr>
          <w:rFonts w:hint="eastAsia" w:asciiTheme="minorEastAsia" w:hAnsiTheme="minorEastAsia" w:eastAsiaTheme="minorEastAsia"/>
          <w:sz w:val="24"/>
        </w:rPr>
        <w:t>出现两家或两家以上相同者，采取征集文件第四章详细评审方法和标准中约定的方式确定入围顺序，征集文件未规定的，采取随机抽取的方式确定。</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2）采用</w:t>
      </w:r>
      <w:r>
        <w:rPr>
          <w:rFonts w:hint="eastAsia" w:asciiTheme="minorEastAsia" w:hAnsiTheme="minorEastAsia" w:eastAsiaTheme="minorEastAsia"/>
          <w:sz w:val="24"/>
        </w:rPr>
        <w:t>质量优先</w:t>
      </w:r>
      <w:r>
        <w:rPr>
          <w:rFonts w:asciiTheme="minorEastAsia" w:hAnsiTheme="minorEastAsia" w:eastAsiaTheme="minorEastAsia"/>
          <w:sz w:val="24"/>
        </w:rPr>
        <w:t>法的，</w:t>
      </w:r>
      <w:r>
        <w:rPr>
          <w:rFonts w:hint="eastAsia" w:asciiTheme="minorEastAsia" w:hAnsiTheme="minorEastAsia" w:eastAsiaTheme="minorEastAsia"/>
          <w:sz w:val="24"/>
        </w:rPr>
        <w:t>评审</w:t>
      </w:r>
      <w:r>
        <w:rPr>
          <w:rFonts w:asciiTheme="minorEastAsia" w:hAnsiTheme="minorEastAsia" w:eastAsiaTheme="minorEastAsia"/>
          <w:sz w:val="24"/>
        </w:rPr>
        <w:t>结果按评审后得分由高到低顺序排列。得分相同的，</w:t>
      </w:r>
      <w:r>
        <w:rPr>
          <w:rFonts w:hint="eastAsia" w:asciiTheme="minorEastAsia" w:hAnsiTheme="minorEastAsia" w:eastAsiaTheme="minorEastAsia"/>
          <w:sz w:val="24"/>
        </w:rPr>
        <w:t>按价格由低到高排序，如价格相同，则采取征集文件第四章详细评审方法和标准中约定的方式确定入围顺序，征集文件未规定的，采取随机抽取的方式确定。</w:t>
      </w:r>
    </w:p>
    <w:p>
      <w:pPr>
        <w:spacing w:line="360" w:lineRule="auto"/>
        <w:ind w:firstLine="437"/>
        <w:outlineLvl w:val="2"/>
        <w:rPr>
          <w:rFonts w:asciiTheme="minorEastAsia" w:hAnsiTheme="minorEastAsia" w:eastAsiaTheme="minorEastAsia"/>
          <w:b/>
          <w:sz w:val="24"/>
        </w:rPr>
      </w:pPr>
      <w:bookmarkStart w:id="55" w:name="_Toc28361"/>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确定入围供应商</w:t>
      </w:r>
      <w:bookmarkEnd w:id="55"/>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3</w:t>
      </w:r>
      <w:r>
        <w:rPr>
          <w:rFonts w:asciiTheme="minorEastAsia" w:hAnsiTheme="minorEastAsia" w:eastAsiaTheme="minorEastAsia"/>
          <w:sz w:val="24"/>
        </w:rPr>
        <w:t>.1</w:t>
      </w:r>
      <w:r>
        <w:rPr>
          <w:rFonts w:hint="eastAsia" w:asciiTheme="minorEastAsia" w:hAnsiTheme="minorEastAsia" w:eastAsiaTheme="minorEastAsia"/>
          <w:sz w:val="24"/>
        </w:rPr>
        <w:t>评审小组</w:t>
      </w:r>
      <w:r>
        <w:rPr>
          <w:rFonts w:asciiTheme="minorEastAsia" w:hAnsiTheme="minorEastAsia" w:eastAsiaTheme="minorEastAsia"/>
          <w:sz w:val="24"/>
        </w:rPr>
        <w:t>将根据</w:t>
      </w:r>
      <w:r>
        <w:rPr>
          <w:rFonts w:hint="eastAsia" w:asciiTheme="minorEastAsia" w:hAnsiTheme="minorEastAsia" w:eastAsiaTheme="minorEastAsia"/>
          <w:sz w:val="24"/>
        </w:rPr>
        <w:t>评审</w:t>
      </w:r>
      <w:r>
        <w:rPr>
          <w:rFonts w:asciiTheme="minorEastAsia" w:hAnsiTheme="minorEastAsia" w:eastAsiaTheme="minorEastAsia"/>
          <w:sz w:val="24"/>
        </w:rPr>
        <w:t>标准，按</w:t>
      </w:r>
      <w:r>
        <w:rPr>
          <w:rFonts w:hint="eastAsia" w:asciiTheme="minorEastAsia" w:hAnsiTheme="minorEastAsia" w:eastAsiaTheme="minorEastAsia"/>
          <w:sz w:val="24"/>
          <w:u w:val="single"/>
        </w:rPr>
        <w:t>第四章评审方法和标准</w:t>
      </w:r>
      <w:r>
        <w:rPr>
          <w:rFonts w:asciiTheme="minorEastAsia" w:hAnsiTheme="minorEastAsia" w:eastAsiaTheme="minorEastAsia"/>
          <w:sz w:val="24"/>
        </w:rPr>
        <w:t>中规定数量推荐</w:t>
      </w:r>
      <w:r>
        <w:rPr>
          <w:rFonts w:hint="eastAsia" w:asciiTheme="minorEastAsia" w:hAnsiTheme="minorEastAsia" w:eastAsiaTheme="minorEastAsia"/>
          <w:sz w:val="24"/>
        </w:rPr>
        <w:t>入围供应商</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23.2按</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w:t>
      </w:r>
      <w:r>
        <w:rPr>
          <w:rFonts w:hint="eastAsia" w:asciiTheme="minorEastAsia" w:hAnsiTheme="minorEastAsia" w:eastAsiaTheme="minorEastAsia"/>
          <w:sz w:val="24"/>
        </w:rPr>
        <w:t>评审小组</w:t>
      </w:r>
      <w:r>
        <w:rPr>
          <w:rFonts w:asciiTheme="minorEastAsia" w:hAnsiTheme="minorEastAsia" w:eastAsiaTheme="minorEastAsia"/>
          <w:sz w:val="24"/>
        </w:rPr>
        <w:t>或</w:t>
      </w:r>
      <w:r>
        <w:rPr>
          <w:rFonts w:hint="eastAsia" w:asciiTheme="minorEastAsia" w:hAnsiTheme="minorEastAsia" w:eastAsiaTheme="minorEastAsia"/>
          <w:sz w:val="24"/>
        </w:rPr>
        <w:t>征集人</w:t>
      </w:r>
      <w:r>
        <w:rPr>
          <w:rFonts w:asciiTheme="minorEastAsia" w:hAnsiTheme="minorEastAsia" w:eastAsiaTheme="minorEastAsia"/>
          <w:sz w:val="24"/>
        </w:rPr>
        <w:t>确定</w:t>
      </w:r>
      <w:r>
        <w:rPr>
          <w:rFonts w:hint="eastAsia" w:asciiTheme="minorEastAsia" w:hAnsiTheme="minorEastAsia" w:eastAsiaTheme="minorEastAsia"/>
          <w:sz w:val="24"/>
        </w:rPr>
        <w:t>入围供应商</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因重大变故采购任务取消时，征集人有权拒绝任何供应商入围，且对受影响的供应商不承担任何责任。</w:t>
      </w:r>
    </w:p>
    <w:p>
      <w:pPr>
        <w:spacing w:line="360" w:lineRule="auto"/>
        <w:ind w:firstLine="437"/>
        <w:outlineLvl w:val="2"/>
        <w:rPr>
          <w:rFonts w:asciiTheme="minorEastAsia" w:hAnsiTheme="minorEastAsia" w:eastAsiaTheme="minorEastAsia"/>
          <w:b/>
          <w:sz w:val="24"/>
        </w:rPr>
      </w:pPr>
      <w:bookmarkStart w:id="56" w:name="_Toc8086"/>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编写评审报告</w:t>
      </w:r>
      <w:bookmarkEnd w:id="56"/>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2"/>
        <w:rPr>
          <w:rFonts w:asciiTheme="minorEastAsia" w:hAnsiTheme="minorEastAsia" w:eastAsiaTheme="minorEastAsia"/>
          <w:b/>
          <w:sz w:val="24"/>
        </w:rPr>
      </w:pPr>
      <w:bookmarkStart w:id="57" w:name="_Toc24740"/>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入围结果公告</w:t>
      </w:r>
      <w:bookmarkEnd w:id="57"/>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25.1征集人将在收到评标报告后五个工作日内，按照评标报告推荐的入围供应商顺序确定入围供应商，并在指定的媒介上发布入围结果公告。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25.2入围</w:t>
      </w:r>
      <w:r>
        <w:rPr>
          <w:rFonts w:asciiTheme="minorEastAsia" w:hAnsiTheme="minorEastAsia" w:eastAsiaTheme="minorEastAsia"/>
          <w:sz w:val="24"/>
        </w:rPr>
        <w:t>结果公告内容应当包括</w:t>
      </w:r>
      <w:r>
        <w:rPr>
          <w:rFonts w:hint="eastAsia" w:asciiTheme="minorEastAsia" w:hAnsiTheme="minorEastAsia" w:eastAsiaTheme="minorEastAsia"/>
          <w:sz w:val="24"/>
        </w:rPr>
        <w:t>征集人</w:t>
      </w:r>
      <w:r>
        <w:rPr>
          <w:rFonts w:asciiTheme="minorEastAsia" w:hAnsiTheme="minorEastAsia" w:eastAsiaTheme="minorEastAsia"/>
          <w:sz w:val="24"/>
        </w:rPr>
        <w:t>及其委托的采购代理机构的名称、地址、</w:t>
      </w:r>
      <w:r>
        <w:rPr>
          <w:rFonts w:hint="eastAsia" w:asciiTheme="minorEastAsia" w:hAnsiTheme="minorEastAsia" w:eastAsiaTheme="minorEastAsia"/>
          <w:sz w:val="24"/>
        </w:rPr>
        <w:t>联系人和</w:t>
      </w:r>
      <w:r>
        <w:rPr>
          <w:rFonts w:asciiTheme="minorEastAsia" w:hAnsiTheme="minorEastAsia" w:eastAsiaTheme="minorEastAsia"/>
          <w:sz w:val="24"/>
        </w:rPr>
        <w:t>联系方式，项目名称和项目编号，</w:t>
      </w:r>
      <w:r>
        <w:rPr>
          <w:rFonts w:hint="eastAsia" w:asciiTheme="minorEastAsia" w:hAnsiTheme="minorEastAsia" w:eastAsiaTheme="minorEastAsia"/>
          <w:sz w:val="24"/>
        </w:rPr>
        <w:t>入围供应商</w:t>
      </w:r>
      <w:r>
        <w:rPr>
          <w:rFonts w:asciiTheme="minorEastAsia" w:hAnsiTheme="minorEastAsia" w:eastAsiaTheme="minorEastAsia"/>
          <w:sz w:val="24"/>
        </w:rPr>
        <w:t>名称、地址</w:t>
      </w:r>
      <w:r>
        <w:rPr>
          <w:rFonts w:hint="eastAsia" w:asciiTheme="minorEastAsia" w:hAnsiTheme="minorEastAsia" w:eastAsiaTheme="minorEastAsia"/>
          <w:sz w:val="24"/>
        </w:rPr>
        <w:t>及排序，最高入围价格或者最低入围分值</w:t>
      </w:r>
      <w:r>
        <w:rPr>
          <w:rFonts w:asciiTheme="minorEastAsia" w:hAnsiTheme="minorEastAsia" w:eastAsiaTheme="minorEastAsia"/>
          <w:sz w:val="24"/>
        </w:rPr>
        <w:t>，</w:t>
      </w:r>
      <w:r>
        <w:rPr>
          <w:rFonts w:hint="eastAsia" w:asciiTheme="minorEastAsia" w:hAnsiTheme="minorEastAsia" w:eastAsiaTheme="minorEastAsia"/>
          <w:sz w:val="24"/>
        </w:rPr>
        <w:t>入围产品名称、规格型号或者主要服务内容及服务标准，入围单价，</w:t>
      </w:r>
      <w:r>
        <w:rPr>
          <w:rFonts w:asciiTheme="minorEastAsia" w:hAnsiTheme="minorEastAsia" w:eastAsiaTheme="minorEastAsia"/>
          <w:sz w:val="24"/>
        </w:rPr>
        <w:t>主要</w:t>
      </w:r>
      <w:r>
        <w:rPr>
          <w:rFonts w:hint="eastAsia" w:asciiTheme="minorEastAsia" w:hAnsiTheme="minorEastAsia" w:eastAsiaTheme="minorEastAsia"/>
          <w:sz w:val="24"/>
        </w:rPr>
        <w:t>入围</w:t>
      </w:r>
      <w:r>
        <w:rPr>
          <w:rFonts w:asciiTheme="minorEastAsia" w:hAnsiTheme="minorEastAsia" w:eastAsiaTheme="minorEastAsia"/>
          <w:sz w:val="24"/>
        </w:rPr>
        <w:t>标的的名称、规格型号、数量、单价、服务要求，</w:t>
      </w:r>
      <w:r>
        <w:rPr>
          <w:rFonts w:hint="eastAsia" w:asciiTheme="minorEastAsia" w:hAnsiTheme="minorEastAsia" w:eastAsiaTheme="minorEastAsia"/>
          <w:sz w:val="24"/>
        </w:rPr>
        <w:t>评审小组成员名单，采购代理服务收费标准及金额，</w:t>
      </w:r>
      <w:r>
        <w:rPr>
          <w:rFonts w:asciiTheme="minorEastAsia" w:hAnsiTheme="minorEastAsia" w:eastAsiaTheme="minorEastAsia"/>
          <w:sz w:val="24"/>
        </w:rPr>
        <w:t>公告期限以及</w:t>
      </w:r>
      <w:r>
        <w:rPr>
          <w:rFonts w:hint="eastAsia" w:asciiTheme="minorEastAsia" w:hAnsiTheme="minorEastAsia" w:eastAsiaTheme="minorEastAsia"/>
          <w:sz w:val="24"/>
          <w:u w:val="single"/>
        </w:rPr>
        <w:t>供应商须知前附表</w:t>
      </w:r>
      <w:r>
        <w:rPr>
          <w:rFonts w:asciiTheme="minorEastAsia" w:hAnsiTheme="minorEastAsia" w:eastAsiaTheme="minorEastAsia"/>
          <w:sz w:val="24"/>
        </w:rPr>
        <w:t>中约定进行公告的内容。</w:t>
      </w:r>
      <w:r>
        <w:rPr>
          <w:rFonts w:hint="eastAsia" w:asciiTheme="minorEastAsia" w:hAnsiTheme="minorEastAsia" w:eastAsiaTheme="minorEastAsia"/>
          <w:sz w:val="24"/>
        </w:rPr>
        <w:t>入围结果</w:t>
      </w:r>
      <w:r>
        <w:rPr>
          <w:rFonts w:asciiTheme="minorEastAsia" w:hAnsiTheme="minorEastAsia" w:eastAsiaTheme="minorEastAsia"/>
          <w:sz w:val="24"/>
        </w:rPr>
        <w:t>公告期限为1个工作日。</w:t>
      </w:r>
    </w:p>
    <w:p>
      <w:pPr>
        <w:spacing w:line="360" w:lineRule="auto"/>
        <w:ind w:firstLine="437"/>
        <w:outlineLvl w:val="2"/>
        <w:rPr>
          <w:rFonts w:asciiTheme="minorEastAsia" w:hAnsiTheme="minorEastAsia" w:eastAsiaTheme="minorEastAsia"/>
          <w:b/>
          <w:sz w:val="24"/>
        </w:rPr>
      </w:pPr>
      <w:bookmarkStart w:id="58" w:name="_Toc15492"/>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入围通知书</w:t>
      </w:r>
      <w:bookmarkEnd w:id="58"/>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.1采购代理机构</w:t>
      </w:r>
      <w:r>
        <w:rPr>
          <w:rFonts w:ascii="宋体" w:hAnsi="宋体" w:eastAsia="宋体"/>
          <w:sz w:val="24"/>
        </w:rPr>
        <w:t>发布</w:t>
      </w:r>
      <w:r>
        <w:rPr>
          <w:rFonts w:hint="eastAsia" w:asciiTheme="minorEastAsia" w:hAnsiTheme="minorEastAsia" w:eastAsiaTheme="minorEastAsia"/>
          <w:sz w:val="24"/>
        </w:rPr>
        <w:t>入围结果</w:t>
      </w:r>
      <w:r>
        <w:rPr>
          <w:rFonts w:asciiTheme="minorEastAsia" w:hAnsiTheme="minorEastAsia" w:eastAsiaTheme="minorEastAsia"/>
          <w:sz w:val="24"/>
        </w:rPr>
        <w:t>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w:t>
      </w:r>
      <w:r>
        <w:rPr>
          <w:rFonts w:hint="eastAsia" w:asciiTheme="minorEastAsia" w:hAnsiTheme="minorEastAsia" w:eastAsiaTheme="minorEastAsia"/>
          <w:sz w:val="24"/>
        </w:rPr>
        <w:t>入围供应商</w:t>
      </w:r>
      <w:r>
        <w:rPr>
          <w:rFonts w:asciiTheme="minorEastAsia" w:hAnsiTheme="minorEastAsia" w:eastAsiaTheme="minorEastAsia"/>
          <w:sz w:val="24"/>
        </w:rPr>
        <w:t>发出</w:t>
      </w:r>
      <w:r>
        <w:rPr>
          <w:rFonts w:hint="eastAsia" w:asciiTheme="minorEastAsia" w:hAnsiTheme="minorEastAsia" w:eastAsiaTheme="minorEastAsia"/>
          <w:sz w:val="24"/>
        </w:rPr>
        <w:t>入围通知书</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.2</w:t>
      </w:r>
      <w:r>
        <w:rPr>
          <w:rFonts w:hint="eastAsia" w:asciiTheme="minorEastAsia" w:hAnsiTheme="minorEastAsia" w:eastAsiaTheme="minorEastAsia"/>
          <w:sz w:val="24"/>
        </w:rPr>
        <w:t>入围通知书</w:t>
      </w:r>
      <w:r>
        <w:rPr>
          <w:rFonts w:asciiTheme="minorEastAsia" w:hAnsiTheme="minorEastAsia" w:eastAsiaTheme="minorEastAsia"/>
          <w:sz w:val="24"/>
        </w:rPr>
        <w:t>对</w:t>
      </w:r>
      <w:r>
        <w:rPr>
          <w:rFonts w:hint="eastAsia" w:asciiTheme="minorEastAsia" w:hAnsiTheme="minorEastAsia" w:eastAsiaTheme="minorEastAsia"/>
          <w:sz w:val="24"/>
        </w:rPr>
        <w:t>征集人</w:t>
      </w:r>
      <w:r>
        <w:rPr>
          <w:rFonts w:asciiTheme="minorEastAsia" w:hAnsiTheme="minorEastAsia" w:eastAsiaTheme="minorEastAsia"/>
          <w:sz w:val="24"/>
        </w:rPr>
        <w:t>和</w:t>
      </w:r>
      <w:r>
        <w:rPr>
          <w:rFonts w:hint="eastAsia" w:asciiTheme="minorEastAsia" w:hAnsiTheme="minorEastAsia" w:eastAsiaTheme="minorEastAsia"/>
          <w:sz w:val="24"/>
        </w:rPr>
        <w:t>入围供应商</w:t>
      </w:r>
      <w:r>
        <w:rPr>
          <w:rFonts w:asciiTheme="minorEastAsia" w:hAnsiTheme="minorEastAsia" w:eastAsiaTheme="minorEastAsia"/>
          <w:sz w:val="24"/>
        </w:rPr>
        <w:t>具有同等法律效力。</w:t>
      </w:r>
      <w:r>
        <w:rPr>
          <w:rFonts w:hint="eastAsia" w:asciiTheme="minorEastAsia" w:hAnsiTheme="minorEastAsia" w:eastAsiaTheme="minorEastAsia"/>
          <w:sz w:val="24"/>
        </w:rPr>
        <w:t>入围通知书</w:t>
      </w:r>
      <w:r>
        <w:rPr>
          <w:rFonts w:asciiTheme="minorEastAsia" w:hAnsiTheme="minorEastAsia" w:eastAsiaTheme="minorEastAsia"/>
          <w:sz w:val="24"/>
        </w:rPr>
        <w:t>发出以后，</w:t>
      </w:r>
      <w:r>
        <w:rPr>
          <w:rFonts w:hint="eastAsia" w:asciiTheme="minorEastAsia" w:hAnsiTheme="minorEastAsia" w:eastAsiaTheme="minorEastAsia"/>
          <w:sz w:val="24"/>
        </w:rPr>
        <w:t>征集人</w:t>
      </w:r>
      <w:r>
        <w:rPr>
          <w:rFonts w:asciiTheme="minorEastAsia" w:hAnsiTheme="minorEastAsia" w:eastAsiaTheme="minorEastAsia"/>
          <w:sz w:val="24"/>
        </w:rPr>
        <w:t>改变</w:t>
      </w:r>
      <w:r>
        <w:rPr>
          <w:rFonts w:hint="eastAsia" w:asciiTheme="minorEastAsia" w:hAnsiTheme="minorEastAsia" w:eastAsiaTheme="minorEastAsia"/>
          <w:sz w:val="24"/>
        </w:rPr>
        <w:t>入围</w:t>
      </w:r>
      <w:r>
        <w:rPr>
          <w:rFonts w:asciiTheme="minorEastAsia" w:hAnsiTheme="minorEastAsia" w:eastAsiaTheme="minorEastAsia"/>
          <w:sz w:val="24"/>
        </w:rPr>
        <w:t>结果或者</w:t>
      </w:r>
      <w:r>
        <w:rPr>
          <w:rFonts w:hint="eastAsia" w:asciiTheme="minorEastAsia" w:hAnsiTheme="minorEastAsia" w:eastAsiaTheme="minorEastAsia"/>
          <w:sz w:val="24"/>
        </w:rPr>
        <w:t>入围供应商</w:t>
      </w:r>
      <w:r>
        <w:rPr>
          <w:rFonts w:asciiTheme="minorEastAsia" w:hAnsiTheme="minorEastAsia" w:eastAsiaTheme="minorEastAsia"/>
          <w:sz w:val="24"/>
        </w:rPr>
        <w:t>放弃</w:t>
      </w:r>
      <w:r>
        <w:rPr>
          <w:rFonts w:hint="eastAsia" w:asciiTheme="minorEastAsia" w:hAnsiTheme="minorEastAsia" w:eastAsiaTheme="minorEastAsia"/>
          <w:sz w:val="24"/>
        </w:rPr>
        <w:t>入围</w:t>
      </w:r>
      <w:r>
        <w:rPr>
          <w:rFonts w:asciiTheme="minorEastAsia" w:hAnsiTheme="minorEastAsia" w:eastAsiaTheme="minorEastAsia"/>
          <w:sz w:val="24"/>
        </w:rPr>
        <w:t>，应当承担相应的法律责任。</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.3</w:t>
      </w:r>
      <w:r>
        <w:rPr>
          <w:rFonts w:hint="eastAsia" w:asciiTheme="minorEastAsia" w:hAnsiTheme="minorEastAsia" w:eastAsiaTheme="minorEastAsia"/>
          <w:sz w:val="24"/>
        </w:rPr>
        <w:t>入围通知书</w:t>
      </w:r>
      <w:r>
        <w:rPr>
          <w:rFonts w:asciiTheme="minorEastAsia" w:hAnsiTheme="minorEastAsia" w:eastAsiaTheme="minorEastAsia"/>
          <w:sz w:val="24"/>
        </w:rPr>
        <w:t>是</w:t>
      </w:r>
      <w:r>
        <w:rPr>
          <w:rFonts w:hint="eastAsia" w:ascii="宋体" w:hAnsi="宋体" w:eastAsia="宋体"/>
          <w:sz w:val="24"/>
        </w:rPr>
        <w:t>框架协议和采购合同</w:t>
      </w:r>
      <w:r>
        <w:rPr>
          <w:rFonts w:asciiTheme="minorEastAsia" w:hAnsiTheme="minorEastAsia" w:eastAsiaTheme="minorEastAsia"/>
          <w:sz w:val="24"/>
        </w:rPr>
        <w:t>的组成部分。</w:t>
      </w:r>
    </w:p>
    <w:p>
      <w:pPr>
        <w:spacing w:line="360" w:lineRule="auto"/>
        <w:ind w:firstLine="437"/>
        <w:outlineLvl w:val="2"/>
        <w:rPr>
          <w:rFonts w:asciiTheme="minorEastAsia" w:hAnsiTheme="minorEastAsia" w:eastAsiaTheme="minorEastAsia"/>
          <w:b/>
          <w:sz w:val="24"/>
        </w:rPr>
      </w:pPr>
      <w:bookmarkStart w:id="59" w:name="_Toc16250"/>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告知征集结果</w:t>
      </w:r>
      <w:bookmarkEnd w:id="59"/>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27</w:t>
      </w:r>
      <w:r>
        <w:rPr>
          <w:rFonts w:asciiTheme="minorEastAsia" w:hAnsiTheme="minorEastAsia" w:eastAsiaTheme="minorEastAsia"/>
          <w:sz w:val="24"/>
        </w:rPr>
        <w:t>.1</w:t>
      </w:r>
      <w:r>
        <w:rPr>
          <w:rFonts w:hint="eastAsia" w:asciiTheme="minorEastAsia" w:hAnsiTheme="minorEastAsia" w:eastAsiaTheme="minorEastAsia"/>
          <w:sz w:val="24"/>
        </w:rPr>
        <w:t>在公告入围</w:t>
      </w:r>
      <w:r>
        <w:rPr>
          <w:rFonts w:asciiTheme="minorEastAsia" w:hAnsiTheme="minorEastAsia" w:eastAsiaTheme="minorEastAsia"/>
          <w:sz w:val="24"/>
        </w:rPr>
        <w:t>结果的同时，采购代理机构同时以</w:t>
      </w:r>
      <w:r>
        <w:rPr>
          <w:rFonts w:hint="eastAsia" w:asciiTheme="minorEastAsia" w:hAnsiTheme="minorEastAsia" w:eastAsiaTheme="minorEastAsia"/>
          <w:sz w:val="24"/>
        </w:rPr>
        <w:t>供应商须知前附表规定的</w:t>
      </w:r>
      <w:r>
        <w:rPr>
          <w:rFonts w:asciiTheme="minorEastAsia" w:hAnsiTheme="minorEastAsia" w:eastAsiaTheme="minorEastAsia"/>
          <w:sz w:val="24"/>
        </w:rPr>
        <w:t>形式</w:t>
      </w:r>
      <w:r>
        <w:rPr>
          <w:rFonts w:hint="eastAsia" w:asciiTheme="minorEastAsia" w:hAnsiTheme="minorEastAsia" w:eastAsiaTheme="minorEastAsia"/>
          <w:sz w:val="24"/>
        </w:rPr>
        <w:t>告知征集结果；采用质量优先法评审的，还将告知未入围供应商本人的评审得分和排序。</w:t>
      </w:r>
    </w:p>
    <w:p>
      <w:pPr>
        <w:spacing w:line="360" w:lineRule="auto"/>
        <w:ind w:firstLine="437"/>
        <w:outlineLvl w:val="2"/>
        <w:rPr>
          <w:rFonts w:asciiTheme="minorEastAsia" w:hAnsiTheme="minorEastAsia" w:eastAsiaTheme="minorEastAsia"/>
          <w:b/>
          <w:sz w:val="24"/>
        </w:rPr>
      </w:pPr>
      <w:bookmarkStart w:id="60" w:name="_Toc22473"/>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履约保证金</w:t>
      </w:r>
      <w:bookmarkEnd w:id="60"/>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28.1入围供应商应按照</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规定缴纳履约保证金。</w:t>
      </w:r>
    </w:p>
    <w:p>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28.</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入围供应商没有按照上述履约保证金的规定执行，将视为放弃入围资格。</w:t>
      </w:r>
    </w:p>
    <w:p>
      <w:pPr>
        <w:spacing w:line="360" w:lineRule="auto"/>
        <w:ind w:firstLine="437"/>
        <w:outlineLvl w:val="2"/>
        <w:rPr>
          <w:rFonts w:asciiTheme="minorEastAsia" w:hAnsiTheme="minorEastAsia" w:eastAsiaTheme="minorEastAsia"/>
          <w:b/>
          <w:sz w:val="24"/>
        </w:rPr>
      </w:pPr>
      <w:bookmarkStart w:id="61" w:name="_Toc15478"/>
      <w:r>
        <w:rPr>
          <w:rFonts w:hint="eastAsia" w:asciiTheme="minorEastAsia" w:hAnsiTheme="minorEastAsia" w:eastAsiaTheme="minorEastAsia"/>
          <w:b/>
          <w:sz w:val="24"/>
        </w:rPr>
        <w:t>29</w:t>
      </w:r>
      <w:r>
        <w:rPr>
          <w:rFonts w:asciiTheme="minorEastAsia" w:hAnsiTheme="minorEastAsia" w:eastAsiaTheme="minorEastAsia"/>
          <w:b/>
          <w:sz w:val="24"/>
        </w:rPr>
        <w:t>.</w:t>
      </w:r>
      <w:r>
        <w:rPr>
          <w:rFonts w:hint="eastAsia" w:asciiTheme="minorEastAsia" w:hAnsiTheme="minorEastAsia" w:eastAsiaTheme="minorEastAsia"/>
          <w:b/>
          <w:sz w:val="24"/>
        </w:rPr>
        <w:t>签订框架协议</w:t>
      </w:r>
      <w:bookmarkEnd w:id="61"/>
    </w:p>
    <w:p>
      <w:pPr>
        <w:spacing w:line="360" w:lineRule="auto"/>
        <w:ind w:firstLine="435"/>
        <w:rPr>
          <w:rFonts w:ascii="宋体" w:hAnsi="宋体" w:eastAsia="宋体"/>
          <w:sz w:val="24"/>
        </w:rPr>
      </w:pPr>
      <w:r>
        <w:rPr>
          <w:rFonts w:hint="eastAsia" w:ascii="宋体" w:hAnsi="宋体" w:eastAsia="宋体"/>
          <w:sz w:val="24"/>
        </w:rPr>
        <w:t>29.1征集人与入围供应商应当自入围通知书发</w:t>
      </w:r>
      <w:r>
        <w:rPr>
          <w:rFonts w:hint="eastAsia" w:asciiTheme="minorEastAsia" w:hAnsiTheme="minorEastAsia" w:eastAsiaTheme="minorEastAsia" w:cstheme="minorEastAsia"/>
          <w:sz w:val="24"/>
          <w:szCs w:val="24"/>
        </w:rPr>
        <w:t>出之日起</w:t>
      </w:r>
      <w:r>
        <w:rPr>
          <w:rFonts w:hint="eastAsia" w:asciiTheme="minorEastAsia" w:hAnsiTheme="minorEastAsia" w:eastAsiaTheme="minorEastAsia" w:cstheme="minorEastAsia"/>
          <w:color w:val="auto"/>
          <w:sz w:val="24"/>
          <w:szCs w:val="24"/>
          <w:highlight w:val="none"/>
        </w:rPr>
        <w:t>7个工作日</w:t>
      </w:r>
      <w:r>
        <w:rPr>
          <w:rFonts w:hint="eastAsia" w:asciiTheme="minorEastAsia" w:hAnsiTheme="minorEastAsia" w:eastAsiaTheme="minorEastAsia" w:cstheme="minorEastAsia"/>
          <w:sz w:val="24"/>
          <w:szCs w:val="24"/>
        </w:rPr>
        <w:t>内签订</w:t>
      </w:r>
      <w:r>
        <w:rPr>
          <w:rFonts w:hint="eastAsia" w:ascii="宋体" w:hAnsi="宋体" w:eastAsia="宋体"/>
          <w:sz w:val="24"/>
        </w:rPr>
        <w:t>框架协议。</w:t>
      </w:r>
    </w:p>
    <w:p>
      <w:pPr>
        <w:spacing w:line="360" w:lineRule="auto"/>
        <w:ind w:firstLine="435"/>
        <w:rPr>
          <w:rFonts w:ascii="宋体" w:hAnsi="宋体" w:eastAsia="宋体"/>
          <w:sz w:val="24"/>
        </w:rPr>
      </w:pPr>
      <w:r>
        <w:rPr>
          <w:rFonts w:hint="eastAsia" w:ascii="宋体" w:hAnsi="宋体" w:eastAsia="宋体"/>
          <w:sz w:val="24"/>
        </w:rPr>
        <w:t>29.2征集文件、入围供应商的响应文件及其澄清文件等，均为签订框架协议的依据。</w:t>
      </w:r>
    </w:p>
    <w:p>
      <w:pPr>
        <w:spacing w:line="360" w:lineRule="auto"/>
        <w:ind w:firstLine="435"/>
        <w:rPr>
          <w:rFonts w:ascii="宋体" w:hAnsi="宋体" w:eastAsia="宋体"/>
          <w:sz w:val="24"/>
        </w:rPr>
      </w:pPr>
      <w:r>
        <w:rPr>
          <w:rFonts w:hint="eastAsia" w:ascii="宋体" w:hAnsi="宋体" w:eastAsia="宋体"/>
          <w:sz w:val="24"/>
        </w:rPr>
        <w:t>29.3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pPr>
        <w:spacing w:line="360" w:lineRule="auto"/>
        <w:ind w:firstLine="437"/>
        <w:outlineLvl w:val="2"/>
        <w:rPr>
          <w:rFonts w:asciiTheme="minorEastAsia" w:hAnsiTheme="minorEastAsia" w:eastAsiaTheme="minorEastAsia"/>
          <w:b/>
          <w:sz w:val="24"/>
        </w:rPr>
      </w:pPr>
      <w:bookmarkStart w:id="62" w:name="_Toc4630"/>
      <w:r>
        <w:rPr>
          <w:rFonts w:hint="eastAsia" w:asciiTheme="minorEastAsia" w:hAnsiTheme="minorEastAsia" w:eastAsiaTheme="minorEastAsia"/>
          <w:b/>
          <w:sz w:val="24"/>
        </w:rPr>
        <w:t>30</w:t>
      </w:r>
      <w:r>
        <w:rPr>
          <w:rFonts w:asciiTheme="minorEastAsia" w:hAnsiTheme="minorEastAsia" w:eastAsiaTheme="minorEastAsia"/>
          <w:b/>
          <w:sz w:val="24"/>
        </w:rPr>
        <w:t>.</w:t>
      </w:r>
      <w:r>
        <w:rPr>
          <w:rFonts w:hint="eastAsia" w:asciiTheme="minorEastAsia" w:hAnsiTheme="minorEastAsia" w:eastAsiaTheme="minorEastAsia"/>
          <w:b/>
          <w:sz w:val="24"/>
        </w:rPr>
        <w:t>签订采购合同</w:t>
      </w:r>
      <w:bookmarkEnd w:id="62"/>
    </w:p>
    <w:p>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 xml:space="preserve">0.1采购人（或者服务对象）采购框架协议约定的货物、服务，应当将第二阶段的采购合同授予入围供应商。 </w:t>
      </w:r>
    </w:p>
    <w:p>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0.2同一框架协议采购应当使用统一的采购合同文本，采购人、服务对象和供应商不得擅自改变框架协议约定的合同实质性条款。</w:t>
      </w:r>
    </w:p>
    <w:p>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0.3框架协议采购应当订立固定价格合同。</w:t>
      </w:r>
    </w:p>
    <w:p>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0.4入围供应商在约定期限内，应当以不高于其报价的价格向适用框架协议的采购人供应专用耗材。</w:t>
      </w:r>
    </w:p>
    <w:p>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0.5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w:t>
      </w:r>
    </w:p>
    <w:p>
      <w:pPr>
        <w:spacing w:line="360" w:lineRule="auto"/>
        <w:ind w:firstLine="435"/>
        <w:outlineLvl w:val="2"/>
        <w:rPr>
          <w:rFonts w:ascii="宋体" w:hAnsi="宋体" w:eastAsia="宋体"/>
          <w:sz w:val="24"/>
        </w:rPr>
      </w:pPr>
      <w:bookmarkStart w:id="63" w:name="_Toc8433"/>
      <w:r>
        <w:rPr>
          <w:rFonts w:hint="eastAsia" w:ascii="宋体" w:hAnsi="宋体" w:eastAsia="宋体"/>
          <w:b/>
          <w:bCs/>
          <w:sz w:val="24"/>
        </w:rPr>
        <w:t>31.入围产品升级换代</w:t>
      </w:r>
      <w:bookmarkEnd w:id="63"/>
    </w:p>
    <w:p>
      <w:pPr>
        <w:spacing w:line="360" w:lineRule="auto"/>
        <w:ind w:firstLine="435"/>
        <w:rPr>
          <w:rFonts w:ascii="宋体" w:hAnsi="宋体" w:eastAsia="宋体"/>
          <w:sz w:val="24"/>
        </w:rPr>
      </w:pPr>
      <w:r>
        <w:rPr>
          <w:rFonts w:hint="eastAsia" w:ascii="宋体" w:hAnsi="宋体" w:eastAsia="宋体"/>
          <w:sz w:val="24"/>
        </w:rPr>
        <w:t>31.1</w:t>
      </w:r>
      <w:r>
        <w:rPr>
          <w:rFonts w:ascii="宋体" w:hAnsi="宋体" w:eastAsia="宋体"/>
          <w:sz w:val="24"/>
        </w:rPr>
        <w:t>在质量不降低、价格不提高的前提下，入围供应商因产品升级换代、用新产品替代原入围产品</w:t>
      </w:r>
      <w:r>
        <w:rPr>
          <w:rFonts w:hint="eastAsia" w:ascii="宋体" w:hAnsi="宋体" w:eastAsia="宋体"/>
          <w:sz w:val="24"/>
        </w:rPr>
        <w:t>时须报征集人</w:t>
      </w:r>
      <w:r>
        <w:rPr>
          <w:rFonts w:ascii="宋体" w:hAnsi="宋体" w:eastAsia="宋体"/>
          <w:sz w:val="24"/>
        </w:rPr>
        <w:t>进行审核</w:t>
      </w:r>
      <w:r>
        <w:rPr>
          <w:rFonts w:hint="eastAsia" w:ascii="宋体" w:hAnsi="宋体" w:eastAsia="宋体"/>
          <w:sz w:val="24"/>
        </w:rPr>
        <w:t>。</w:t>
      </w:r>
    </w:p>
    <w:p>
      <w:pPr>
        <w:spacing w:line="360" w:lineRule="auto"/>
        <w:ind w:firstLine="435"/>
        <w:outlineLvl w:val="2"/>
        <w:rPr>
          <w:rFonts w:ascii="宋体" w:hAnsi="宋体" w:eastAsia="宋体"/>
          <w:sz w:val="24"/>
        </w:rPr>
      </w:pPr>
      <w:bookmarkStart w:id="64" w:name="_Toc13597"/>
      <w:r>
        <w:rPr>
          <w:rFonts w:hint="eastAsia" w:ascii="宋体" w:hAnsi="宋体" w:eastAsia="宋体"/>
          <w:b/>
          <w:bCs/>
          <w:sz w:val="24"/>
        </w:rPr>
        <w:t>32.用户反馈和评价</w:t>
      </w:r>
      <w:bookmarkEnd w:id="64"/>
    </w:p>
    <w:p>
      <w:pPr>
        <w:spacing w:line="360" w:lineRule="auto"/>
        <w:ind w:firstLine="435"/>
        <w:rPr>
          <w:rFonts w:ascii="宋体" w:hAnsi="宋体" w:eastAsia="宋体"/>
          <w:sz w:val="24"/>
        </w:rPr>
      </w:pPr>
      <w:r>
        <w:rPr>
          <w:rFonts w:hint="eastAsia" w:ascii="宋体" w:hAnsi="宋体" w:eastAsia="宋体"/>
          <w:sz w:val="24"/>
        </w:rPr>
        <w:t>32.1征集人</w:t>
      </w:r>
      <w:r>
        <w:rPr>
          <w:rFonts w:ascii="宋体" w:hAnsi="宋体" w:eastAsia="宋体"/>
          <w:sz w:val="24"/>
        </w:rPr>
        <w:t>接受采购人和服务对象对入围供应商履行框架协议和采购合同情况的反馈与评价，并将用户反馈和评价情况向采购人和服务对象公开，作为第二阶段直接选定成交供应商的参考</w:t>
      </w:r>
      <w:r>
        <w:rPr>
          <w:rFonts w:hint="eastAsia" w:ascii="宋体" w:hAnsi="宋体" w:eastAsia="宋体"/>
          <w:sz w:val="24"/>
        </w:rPr>
        <w:t>。</w:t>
      </w:r>
    </w:p>
    <w:p>
      <w:pPr>
        <w:spacing w:line="360" w:lineRule="auto"/>
        <w:ind w:firstLine="435"/>
        <w:outlineLvl w:val="2"/>
        <w:rPr>
          <w:rFonts w:ascii="宋体" w:hAnsi="宋体" w:eastAsia="宋体"/>
          <w:sz w:val="24"/>
        </w:rPr>
      </w:pPr>
      <w:bookmarkStart w:id="65" w:name="_Toc9872"/>
      <w:r>
        <w:rPr>
          <w:rFonts w:hint="eastAsia" w:ascii="宋体" w:hAnsi="宋体" w:eastAsia="宋体"/>
          <w:b/>
          <w:bCs/>
          <w:sz w:val="24"/>
        </w:rPr>
        <w:t>33.入围供应商的清退和补充</w:t>
      </w:r>
      <w:bookmarkEnd w:id="65"/>
    </w:p>
    <w:p>
      <w:pPr>
        <w:spacing w:line="360" w:lineRule="auto"/>
        <w:ind w:firstLine="435"/>
        <w:rPr>
          <w:rFonts w:ascii="宋体" w:hAnsi="宋体" w:eastAsia="宋体"/>
          <w:sz w:val="24"/>
        </w:rPr>
      </w:pPr>
      <w:r>
        <w:rPr>
          <w:rFonts w:hint="eastAsia" w:ascii="宋体" w:hAnsi="宋体" w:eastAsia="宋体"/>
          <w:sz w:val="24"/>
        </w:rPr>
        <w:t>33.1</w:t>
      </w:r>
      <w:r>
        <w:rPr>
          <w:rFonts w:ascii="宋体" w:hAnsi="宋体" w:eastAsia="宋体"/>
          <w:sz w:val="24"/>
        </w:rPr>
        <w:t>框架协议入围供应商无正当理由，不得主动放弃入围资格或者退出框架协议。</w:t>
      </w:r>
    </w:p>
    <w:p>
      <w:pPr>
        <w:spacing w:line="360" w:lineRule="auto"/>
        <w:ind w:firstLine="435"/>
        <w:rPr>
          <w:rFonts w:ascii="宋体" w:hAnsi="宋体" w:eastAsia="宋体"/>
          <w:sz w:val="24"/>
        </w:rPr>
      </w:pPr>
      <w:r>
        <w:rPr>
          <w:rFonts w:hint="eastAsia" w:ascii="宋体" w:hAnsi="宋体" w:eastAsia="宋体"/>
          <w:sz w:val="24"/>
        </w:rPr>
        <w:t>33.2入围供应商有下列情形之一，尚未签订框架协议的，取消其入围资格；已经签订框架协议的，解除与其签订的框架协议；情节严重的，报请财政监管部门依规处理：</w:t>
      </w:r>
    </w:p>
    <w:p>
      <w:pPr>
        <w:spacing w:line="360" w:lineRule="auto"/>
        <w:ind w:firstLine="435"/>
        <w:rPr>
          <w:rFonts w:ascii="宋体" w:hAnsi="宋体" w:eastAsia="宋体"/>
          <w:sz w:val="24"/>
        </w:rPr>
      </w:pPr>
      <w:r>
        <w:rPr>
          <w:rFonts w:hint="eastAsia" w:ascii="宋体" w:hAnsi="宋体" w:eastAsia="宋体"/>
          <w:sz w:val="24"/>
        </w:rPr>
        <w:t>（1）恶意串通谋取入围或者合同成交的；</w:t>
      </w:r>
    </w:p>
    <w:p>
      <w:pPr>
        <w:spacing w:line="360" w:lineRule="auto"/>
        <w:ind w:firstLine="435"/>
        <w:rPr>
          <w:rFonts w:ascii="宋体" w:hAnsi="宋体" w:eastAsia="宋体"/>
          <w:sz w:val="24"/>
        </w:rPr>
      </w:pPr>
      <w:r>
        <w:rPr>
          <w:rFonts w:hint="eastAsia" w:ascii="宋体" w:hAnsi="宋体" w:eastAsia="宋体"/>
          <w:sz w:val="24"/>
        </w:rPr>
        <w:t>（2）提供虚假材料谋取入围或者合同成交的；</w:t>
      </w:r>
    </w:p>
    <w:p>
      <w:pPr>
        <w:spacing w:line="360" w:lineRule="auto"/>
        <w:ind w:firstLine="435"/>
        <w:rPr>
          <w:rFonts w:ascii="宋体" w:hAnsi="宋体" w:eastAsia="宋体"/>
          <w:sz w:val="24"/>
        </w:rPr>
      </w:pPr>
      <w:r>
        <w:rPr>
          <w:rFonts w:hint="eastAsia" w:ascii="宋体" w:hAnsi="宋体" w:eastAsia="宋体"/>
          <w:sz w:val="24"/>
        </w:rPr>
        <w:t>（3）无正当理由拒不签订框架协议或者拒不接受合同授予的；</w:t>
      </w:r>
    </w:p>
    <w:p>
      <w:pPr>
        <w:spacing w:line="360" w:lineRule="auto"/>
        <w:ind w:firstLine="435"/>
        <w:rPr>
          <w:rFonts w:ascii="宋体" w:hAnsi="宋体" w:eastAsia="宋体"/>
          <w:sz w:val="24"/>
        </w:rPr>
      </w:pPr>
      <w:r>
        <w:rPr>
          <w:rFonts w:hint="eastAsia" w:ascii="宋体" w:hAnsi="宋体" w:eastAsia="宋体"/>
          <w:sz w:val="24"/>
        </w:rPr>
        <w:t>（4）不履行合同义务或者履行合同义务不符合约定，经采购人请求履行后仍不履行或者仍未按约定履行的；</w:t>
      </w:r>
    </w:p>
    <w:p>
      <w:pPr>
        <w:spacing w:line="360" w:lineRule="auto"/>
        <w:ind w:firstLine="435"/>
        <w:rPr>
          <w:rFonts w:ascii="宋体" w:hAnsi="宋体" w:eastAsia="宋体"/>
          <w:sz w:val="24"/>
        </w:rPr>
      </w:pPr>
      <w:r>
        <w:rPr>
          <w:rFonts w:hint="eastAsia" w:ascii="宋体" w:hAnsi="宋体" w:eastAsia="宋体"/>
          <w:sz w:val="24"/>
        </w:rPr>
        <w:t>（5）框架协议有效期内，因违法行为被禁止或限制参加政府采购活动的；</w:t>
      </w:r>
    </w:p>
    <w:p>
      <w:pPr>
        <w:spacing w:line="360" w:lineRule="auto"/>
        <w:ind w:firstLine="435"/>
        <w:rPr>
          <w:rFonts w:ascii="宋体" w:hAnsi="宋体" w:eastAsia="宋体"/>
          <w:sz w:val="24"/>
        </w:rPr>
      </w:pPr>
      <w:r>
        <w:rPr>
          <w:rFonts w:hint="eastAsia" w:ascii="宋体" w:hAnsi="宋体" w:eastAsia="宋体"/>
          <w:sz w:val="24"/>
        </w:rPr>
        <w:t>（6）框架协议有效期内，出现供应商须知前附表中规定的不良信用记录的；</w:t>
      </w:r>
    </w:p>
    <w:p>
      <w:pPr>
        <w:spacing w:line="360" w:lineRule="auto"/>
        <w:ind w:firstLine="435"/>
        <w:rPr>
          <w:rFonts w:ascii="宋体" w:hAnsi="宋体" w:eastAsia="宋体"/>
          <w:sz w:val="24"/>
        </w:rPr>
      </w:pPr>
      <w:r>
        <w:rPr>
          <w:rFonts w:hint="eastAsia" w:ascii="宋体" w:hAnsi="宋体" w:eastAsia="宋体"/>
          <w:sz w:val="24"/>
        </w:rPr>
        <w:t>（7）当征集人或者采购人发起针对入围产品（或服务）的价格调查时，未能主动提供包括但不限于销售记录、成交合同等价格证明材料的；</w:t>
      </w:r>
    </w:p>
    <w:p>
      <w:pPr>
        <w:spacing w:line="360" w:lineRule="auto"/>
        <w:ind w:firstLine="435"/>
        <w:rPr>
          <w:rFonts w:ascii="宋体" w:hAnsi="宋体" w:eastAsia="宋体"/>
          <w:sz w:val="24"/>
        </w:rPr>
      </w:pPr>
      <w:r>
        <w:rPr>
          <w:rFonts w:hint="eastAsia" w:ascii="宋体" w:hAnsi="宋体" w:eastAsia="宋体"/>
          <w:sz w:val="24"/>
        </w:rPr>
        <w:t>（8）框架协议约定的其他情形。</w:t>
      </w:r>
    </w:p>
    <w:p>
      <w:pPr>
        <w:spacing w:line="360" w:lineRule="auto"/>
        <w:ind w:firstLine="437"/>
        <w:outlineLvl w:val="2"/>
        <w:rPr>
          <w:rFonts w:asciiTheme="minorEastAsia" w:hAnsiTheme="minorEastAsia" w:eastAsiaTheme="minorEastAsia"/>
          <w:b/>
          <w:sz w:val="24"/>
        </w:rPr>
      </w:pPr>
      <w:bookmarkStart w:id="66" w:name="_Toc14279"/>
      <w:r>
        <w:rPr>
          <w:rFonts w:asciiTheme="minorEastAsia" w:hAnsiTheme="minorEastAsia" w:eastAsiaTheme="minorEastAsia"/>
          <w:b/>
          <w:sz w:val="24"/>
        </w:rPr>
        <w:t>3</w:t>
      </w: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代理服务费</w:t>
      </w:r>
      <w:bookmarkEnd w:id="66"/>
    </w:p>
    <w:p>
      <w:pPr>
        <w:spacing w:line="360" w:lineRule="auto"/>
        <w:ind w:firstLine="435"/>
        <w:rPr>
          <w:rFonts w:asciiTheme="minorEastAsia" w:hAnsiTheme="minorEastAsia" w:eastAsiaTheme="minorEastAsia"/>
          <w:sz w:val="24"/>
        </w:rPr>
      </w:pPr>
      <w:r>
        <w:rPr>
          <w:rFonts w:ascii="宋体" w:hAnsi="宋体" w:eastAsia="宋体"/>
          <w:sz w:val="24"/>
        </w:rPr>
        <w:t>3</w:t>
      </w:r>
      <w:r>
        <w:rPr>
          <w:rFonts w:hint="eastAsia" w:ascii="宋体" w:hAnsi="宋体" w:eastAsia="宋体"/>
          <w:sz w:val="24"/>
        </w:rPr>
        <w:t>4</w:t>
      </w:r>
      <w:r>
        <w:rPr>
          <w:rFonts w:ascii="宋体" w:hAnsi="宋体" w:eastAsia="宋体"/>
          <w:sz w:val="24"/>
        </w:rPr>
        <w:t>.1</w:t>
      </w:r>
      <w:r>
        <w:rPr>
          <w:rFonts w:hint="eastAsia" w:ascii="宋体" w:hAnsi="宋体" w:eastAsia="宋体"/>
          <w:sz w:val="24"/>
        </w:rPr>
        <w:t>本项目代理服务费的收取按</w:t>
      </w:r>
      <w:r>
        <w:rPr>
          <w:rFonts w:hint="eastAsia" w:asciiTheme="minorEastAsia" w:hAnsiTheme="minorEastAsia" w:eastAsiaTheme="minorEastAsia"/>
          <w:sz w:val="24"/>
          <w:u w:val="single"/>
        </w:rPr>
        <w:t>供应商须知前附表的</w:t>
      </w:r>
      <w:r>
        <w:rPr>
          <w:rFonts w:hint="eastAsia" w:ascii="宋体" w:hAnsi="宋体" w:eastAsia="宋体"/>
          <w:sz w:val="24"/>
        </w:rPr>
        <w:t>规定执行</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sz w:val="24"/>
        </w:rPr>
      </w:pPr>
      <w:bookmarkStart w:id="67" w:name="_Toc17694"/>
      <w:r>
        <w:rPr>
          <w:rFonts w:hint="eastAsia" w:asciiTheme="minorEastAsia" w:hAnsiTheme="minorEastAsia" w:eastAsiaTheme="minorEastAsia"/>
          <w:b/>
          <w:sz w:val="24"/>
        </w:rPr>
        <w:t>35</w:t>
      </w:r>
      <w:r>
        <w:rPr>
          <w:rFonts w:asciiTheme="minorEastAsia" w:hAnsiTheme="minorEastAsia" w:eastAsiaTheme="minorEastAsia"/>
          <w:b/>
          <w:sz w:val="24"/>
        </w:rPr>
        <w:t>.</w:t>
      </w:r>
      <w:r>
        <w:rPr>
          <w:rFonts w:hint="eastAsia" w:asciiTheme="minorEastAsia" w:hAnsiTheme="minorEastAsia" w:eastAsiaTheme="minorEastAsia"/>
          <w:b/>
          <w:sz w:val="24"/>
        </w:rPr>
        <w:t>质疑与答复</w:t>
      </w:r>
      <w:bookmarkEnd w:id="67"/>
    </w:p>
    <w:p>
      <w:pPr>
        <w:spacing w:line="500" w:lineRule="exact"/>
        <w:ind w:firstLine="424" w:firstLineChars="177"/>
        <w:rPr>
          <w:rFonts w:ascii="宋体" w:hAnsi="宋体" w:eastAsia="宋体"/>
          <w:sz w:val="24"/>
        </w:rPr>
      </w:pPr>
      <w:r>
        <w:rPr>
          <w:rFonts w:hint="eastAsia" w:ascii="宋体" w:hAnsi="宋体" w:eastAsia="宋体"/>
          <w:sz w:val="24"/>
        </w:rPr>
        <w:t>35.1</w:t>
      </w:r>
      <w:r>
        <w:rPr>
          <w:rFonts w:ascii="宋体" w:hAnsi="宋体" w:eastAsia="宋体"/>
          <w:sz w:val="24"/>
        </w:rPr>
        <w:t>已依法获取</w:t>
      </w:r>
      <w:r>
        <w:rPr>
          <w:rFonts w:hint="eastAsia" w:ascii="宋体" w:hAnsi="宋体" w:eastAsia="宋体"/>
          <w:sz w:val="24"/>
        </w:rPr>
        <w:t>本征集文件</w:t>
      </w:r>
      <w:r>
        <w:rPr>
          <w:rFonts w:ascii="宋体" w:hAnsi="宋体" w:eastAsia="宋体"/>
          <w:sz w:val="24"/>
        </w:rPr>
        <w:t>的潜在供应商，</w:t>
      </w:r>
      <w:r>
        <w:rPr>
          <w:rFonts w:hint="eastAsia" w:ascii="宋体" w:hAnsi="宋体" w:eastAsia="宋体"/>
          <w:sz w:val="24"/>
        </w:rPr>
        <w:t>认为征集文件使自己的权益受到损害的，</w:t>
      </w:r>
      <w:r>
        <w:rPr>
          <w:rFonts w:ascii="宋体" w:hAnsi="宋体" w:eastAsia="宋体"/>
          <w:sz w:val="24"/>
        </w:rPr>
        <w:t>可以对</w:t>
      </w:r>
      <w:r>
        <w:rPr>
          <w:rFonts w:hint="eastAsia" w:ascii="宋体" w:hAnsi="宋体" w:eastAsia="宋体"/>
          <w:sz w:val="24"/>
        </w:rPr>
        <w:t>本征集</w:t>
      </w:r>
      <w:r>
        <w:rPr>
          <w:rFonts w:ascii="宋体" w:hAnsi="宋体" w:eastAsia="宋体"/>
          <w:sz w:val="24"/>
        </w:rPr>
        <w:t>文件</w:t>
      </w:r>
      <w:r>
        <w:rPr>
          <w:rFonts w:hint="eastAsia" w:ascii="宋体" w:hAnsi="宋体" w:eastAsia="宋体"/>
          <w:sz w:val="24"/>
        </w:rPr>
        <w:t>（对征集公告内容的质疑属对征集文件的质疑）</w:t>
      </w:r>
      <w:r>
        <w:rPr>
          <w:rFonts w:ascii="宋体" w:hAnsi="宋体" w:eastAsia="宋体"/>
          <w:sz w:val="24"/>
        </w:rPr>
        <w:t>提出质疑。</w:t>
      </w:r>
      <w:r>
        <w:rPr>
          <w:rFonts w:hint="eastAsia" w:ascii="宋体" w:hAnsi="宋体" w:eastAsia="宋体"/>
          <w:sz w:val="24"/>
        </w:rPr>
        <w:t>质疑最迟应当在征集文件公告期限（同征集公告的公告期限）届满之日起7个工作日内以书面形式向采购人或代理机构提出，公告期限届满后获取征集文件的，质疑起始时间以征集公告期限届满之日为准。</w:t>
      </w:r>
    </w:p>
    <w:p>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35.2</w:t>
      </w:r>
      <w:r>
        <w:rPr>
          <w:rFonts w:asciiTheme="minorEastAsia" w:hAnsiTheme="minorEastAsia" w:eastAsiaTheme="minorEastAsia"/>
          <w:sz w:val="24"/>
        </w:rPr>
        <w:t>参与</w:t>
      </w:r>
      <w:r>
        <w:rPr>
          <w:rFonts w:hint="eastAsia" w:asciiTheme="minorEastAsia" w:hAnsiTheme="minorEastAsia" w:eastAsiaTheme="minorEastAsia"/>
          <w:sz w:val="24"/>
        </w:rPr>
        <w:t>本</w:t>
      </w:r>
      <w:r>
        <w:rPr>
          <w:rFonts w:asciiTheme="minorEastAsia" w:hAnsiTheme="minorEastAsia" w:eastAsiaTheme="minorEastAsia"/>
          <w:sz w:val="24"/>
        </w:rPr>
        <w:t>项目采购活动的</w:t>
      </w:r>
      <w:r>
        <w:rPr>
          <w:rFonts w:hint="eastAsia" w:asciiTheme="minorEastAsia" w:hAnsiTheme="minorEastAsia" w:eastAsiaTheme="minorEastAsia"/>
          <w:sz w:val="24"/>
        </w:rPr>
        <w:t>供应商（即递交了响应文件的供应商）认为征集过程使自己的权益受到损害的，可以在各征集程序环节结束之日起七</w:t>
      </w:r>
      <w:r>
        <w:rPr>
          <w:rFonts w:asciiTheme="minorEastAsia" w:hAnsiTheme="minorEastAsia" w:eastAsiaTheme="minorEastAsia"/>
          <w:sz w:val="24"/>
        </w:rPr>
        <w:t>个工作日内</w:t>
      </w:r>
      <w:r>
        <w:rPr>
          <w:rFonts w:hint="eastAsia" w:asciiTheme="minorEastAsia" w:hAnsiTheme="minorEastAsia" w:eastAsiaTheme="minorEastAsia"/>
          <w:sz w:val="24"/>
        </w:rPr>
        <w:t>，以书面形式向征集人或其委托的采购代理机构提出质疑。</w:t>
      </w:r>
    </w:p>
    <w:p>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35.3</w:t>
      </w:r>
      <w:r>
        <w:rPr>
          <w:rFonts w:asciiTheme="minorEastAsia" w:hAnsiTheme="minorEastAsia" w:eastAsiaTheme="minorEastAsia"/>
          <w:sz w:val="24"/>
        </w:rPr>
        <w:t>参与</w:t>
      </w:r>
      <w:r>
        <w:rPr>
          <w:rFonts w:hint="eastAsia" w:asciiTheme="minorEastAsia" w:hAnsiTheme="minorEastAsia" w:eastAsiaTheme="minorEastAsia"/>
          <w:sz w:val="24"/>
        </w:rPr>
        <w:t>本</w:t>
      </w:r>
      <w:r>
        <w:rPr>
          <w:rFonts w:asciiTheme="minorEastAsia" w:hAnsiTheme="minorEastAsia" w:eastAsiaTheme="minorEastAsia"/>
          <w:sz w:val="24"/>
        </w:rPr>
        <w:t>项目采购活动的供应商</w:t>
      </w:r>
      <w:r>
        <w:rPr>
          <w:rFonts w:hint="eastAsia" w:asciiTheme="minorEastAsia" w:hAnsiTheme="minorEastAsia" w:eastAsiaTheme="minorEastAsia"/>
          <w:sz w:val="24"/>
        </w:rPr>
        <w:t>（即递交了响应文件的供应商）</w:t>
      </w:r>
      <w:r>
        <w:rPr>
          <w:rFonts w:asciiTheme="minorEastAsia" w:hAnsiTheme="minorEastAsia" w:eastAsiaTheme="minorEastAsia"/>
          <w:sz w:val="24"/>
        </w:rPr>
        <w:t>对</w:t>
      </w:r>
      <w:r>
        <w:rPr>
          <w:rFonts w:hint="eastAsia" w:asciiTheme="minorEastAsia" w:hAnsiTheme="minorEastAsia" w:eastAsiaTheme="minorEastAsia"/>
          <w:sz w:val="24"/>
        </w:rPr>
        <w:t>入围结果提出质疑的</w:t>
      </w:r>
      <w:r>
        <w:rPr>
          <w:rFonts w:asciiTheme="minorEastAsia" w:hAnsiTheme="minorEastAsia" w:eastAsiaTheme="minorEastAsia"/>
          <w:sz w:val="24"/>
        </w:rPr>
        <w:t>，</w:t>
      </w:r>
      <w:r>
        <w:rPr>
          <w:rFonts w:hint="eastAsia" w:asciiTheme="minorEastAsia" w:hAnsiTheme="minorEastAsia" w:eastAsiaTheme="minorEastAsia"/>
          <w:sz w:val="24"/>
        </w:rPr>
        <w:t>最迟可以</w:t>
      </w:r>
      <w:r>
        <w:rPr>
          <w:rFonts w:asciiTheme="minorEastAsia" w:hAnsiTheme="minorEastAsia" w:eastAsiaTheme="minorEastAsia"/>
          <w:sz w:val="24"/>
        </w:rPr>
        <w:t>在</w:t>
      </w:r>
      <w:r>
        <w:rPr>
          <w:rFonts w:hint="eastAsia" w:asciiTheme="minorEastAsia" w:hAnsiTheme="minorEastAsia" w:eastAsiaTheme="minorEastAsia"/>
          <w:sz w:val="24"/>
        </w:rPr>
        <w:t>入围结果</w:t>
      </w:r>
      <w:r>
        <w:rPr>
          <w:rFonts w:asciiTheme="minorEastAsia" w:hAnsiTheme="minorEastAsia" w:eastAsiaTheme="minorEastAsia"/>
          <w:sz w:val="24"/>
        </w:rPr>
        <w:t>公告</w:t>
      </w:r>
      <w:r>
        <w:rPr>
          <w:rFonts w:hint="eastAsia" w:asciiTheme="minorEastAsia" w:hAnsiTheme="minorEastAsia" w:eastAsiaTheme="minorEastAsia"/>
          <w:sz w:val="24"/>
        </w:rPr>
        <w:t>期限届满之日</w:t>
      </w:r>
      <w:r>
        <w:rPr>
          <w:rFonts w:asciiTheme="minorEastAsia" w:hAnsiTheme="minorEastAsia" w:eastAsiaTheme="minorEastAsia"/>
          <w:sz w:val="24"/>
        </w:rPr>
        <w:t>起</w:t>
      </w:r>
      <w:r>
        <w:rPr>
          <w:rFonts w:hint="eastAsia" w:asciiTheme="minorEastAsia" w:hAnsiTheme="minorEastAsia" w:eastAsiaTheme="minorEastAsia"/>
          <w:sz w:val="24"/>
        </w:rPr>
        <w:t>七</w:t>
      </w:r>
      <w:r>
        <w:rPr>
          <w:rFonts w:asciiTheme="minorEastAsia" w:hAnsiTheme="minorEastAsia" w:eastAsiaTheme="minorEastAsia"/>
          <w:sz w:val="24"/>
        </w:rPr>
        <w:t>个工作日内</w:t>
      </w:r>
      <w:r>
        <w:rPr>
          <w:rFonts w:hint="eastAsia" w:asciiTheme="minorEastAsia" w:hAnsiTheme="minorEastAsia" w:eastAsiaTheme="minorEastAsia"/>
          <w:sz w:val="24"/>
        </w:rPr>
        <w:t>，以书面形式向征集人或其委托的采购代理机构提出质疑</w:t>
      </w:r>
      <w:r>
        <w:rPr>
          <w:rFonts w:asciiTheme="minorEastAsia" w:hAnsiTheme="minorEastAsia" w:eastAsiaTheme="minorEastAsia"/>
          <w:sz w:val="24"/>
        </w:rPr>
        <w:t>。</w:t>
      </w:r>
    </w:p>
    <w:p>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35.4质疑函的内容应包括</w:t>
      </w:r>
      <w:r>
        <w:rPr>
          <w:rFonts w:asciiTheme="minorEastAsia" w:hAnsiTheme="minorEastAsia" w:eastAsiaTheme="minorEastAsia"/>
          <w:sz w:val="24"/>
        </w:rPr>
        <w:t>《政府采购质疑和投诉办法》</w:t>
      </w:r>
      <w:r>
        <w:rPr>
          <w:rFonts w:hint="eastAsia" w:asciiTheme="minorEastAsia" w:hAnsiTheme="minorEastAsia" w:eastAsiaTheme="minorEastAsia"/>
          <w:sz w:val="24"/>
        </w:rPr>
        <w:t>（财政部令第94号）第十二条规定的内容，质疑函的格式可参照黄山市公共资源交易中心门户网站服务指南--资料下载中的质疑函范本。</w:t>
      </w:r>
    </w:p>
    <w:p>
      <w:pPr>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35.5征集人或其委托的采购代理机构在收到供应商的质疑函后，将审查质疑函的格式、内容以及所附的证明文件是否符合要求。如不符合，书面告知投标人；如符合要求，则在收到书面质疑后七个工作日内，对质疑内容作出书面答复。</w:t>
      </w:r>
    </w:p>
    <w:p>
      <w:pPr>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35.6供应商对同一环节的质疑，应</w:t>
      </w:r>
      <w:r>
        <w:rPr>
          <w:rFonts w:asciiTheme="minorEastAsia" w:hAnsiTheme="minorEastAsia" w:eastAsiaTheme="minorEastAsia"/>
          <w:sz w:val="24"/>
        </w:rPr>
        <w:t>在法定质疑期内一次性提出</w:t>
      </w:r>
      <w:r>
        <w:rPr>
          <w:rFonts w:hint="eastAsia" w:asciiTheme="minorEastAsia" w:hAnsiTheme="minorEastAsia" w:eastAsiaTheme="minorEastAsia"/>
          <w:sz w:val="24"/>
        </w:rPr>
        <w:t>，征集人或其委托的采购代理机构不再接受同一供应商针对同一环节提出的再次质疑。</w:t>
      </w:r>
    </w:p>
    <w:p>
      <w:pPr>
        <w:spacing w:line="360" w:lineRule="auto"/>
        <w:ind w:firstLine="437"/>
        <w:outlineLvl w:val="2"/>
        <w:rPr>
          <w:rFonts w:asciiTheme="minorEastAsia" w:hAnsiTheme="minorEastAsia" w:eastAsiaTheme="minorEastAsia"/>
          <w:b/>
          <w:sz w:val="24"/>
        </w:rPr>
      </w:pPr>
      <w:bookmarkStart w:id="68" w:name="_Toc17680"/>
      <w:r>
        <w:rPr>
          <w:rFonts w:hint="eastAsia" w:asciiTheme="minorEastAsia" w:hAnsiTheme="minorEastAsia" w:eastAsiaTheme="minorEastAsia"/>
          <w:b/>
          <w:sz w:val="24"/>
        </w:rPr>
        <w:t>36</w:t>
      </w:r>
      <w:r>
        <w:rPr>
          <w:rFonts w:asciiTheme="minorEastAsia" w:hAnsiTheme="minorEastAsia" w:eastAsiaTheme="minorEastAsia"/>
          <w:b/>
          <w:sz w:val="24"/>
        </w:rPr>
        <w:t>.</w:t>
      </w:r>
      <w:r>
        <w:rPr>
          <w:rFonts w:hint="eastAsia" w:asciiTheme="minorEastAsia" w:hAnsiTheme="minorEastAsia" w:eastAsiaTheme="minorEastAsia"/>
          <w:b/>
          <w:sz w:val="24"/>
        </w:rPr>
        <w:t>投诉</w:t>
      </w:r>
      <w:bookmarkEnd w:id="68"/>
    </w:p>
    <w:p>
      <w:pPr>
        <w:tabs>
          <w:tab w:val="left" w:pos="900"/>
        </w:tabs>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36.1质疑</w:t>
      </w:r>
      <w:r>
        <w:rPr>
          <w:rFonts w:asciiTheme="minorEastAsia" w:hAnsiTheme="minorEastAsia" w:eastAsiaTheme="minorEastAsia"/>
          <w:sz w:val="24"/>
        </w:rPr>
        <w:t>供应商对</w:t>
      </w:r>
      <w:r>
        <w:rPr>
          <w:rFonts w:hint="eastAsia" w:asciiTheme="minorEastAsia" w:hAnsiTheme="minorEastAsia" w:eastAsiaTheme="minorEastAsia"/>
          <w:sz w:val="24"/>
        </w:rPr>
        <w:t>征集人或其委托的采购代理机构</w:t>
      </w:r>
      <w:r>
        <w:rPr>
          <w:rFonts w:asciiTheme="minorEastAsia" w:hAnsiTheme="minorEastAsia" w:eastAsiaTheme="minorEastAsia"/>
          <w:sz w:val="24"/>
        </w:rPr>
        <w:t>的答复不满意，或者</w:t>
      </w:r>
      <w:r>
        <w:rPr>
          <w:rFonts w:hint="eastAsia" w:asciiTheme="minorEastAsia" w:hAnsiTheme="minorEastAsia" w:eastAsiaTheme="minorEastAsia"/>
          <w:sz w:val="24"/>
        </w:rPr>
        <w:t>征集人或其委托的采购代理机构</w:t>
      </w:r>
      <w:r>
        <w:rPr>
          <w:rFonts w:asciiTheme="minorEastAsia" w:hAnsiTheme="minorEastAsia" w:eastAsiaTheme="minorEastAsia"/>
          <w:sz w:val="24"/>
        </w:rPr>
        <w:t>未在规定的时间内答复的，可以在答复期满后十五个工作日内按有关规定</w:t>
      </w:r>
      <w:r>
        <w:rPr>
          <w:rFonts w:hint="eastAsia" w:asciiTheme="minorEastAsia" w:hAnsiTheme="minorEastAsia" w:eastAsiaTheme="minorEastAsia"/>
          <w:sz w:val="24"/>
        </w:rPr>
        <w:t>，</w:t>
      </w:r>
      <w:r>
        <w:rPr>
          <w:rFonts w:asciiTheme="minorEastAsia" w:hAnsiTheme="minorEastAsia" w:eastAsiaTheme="minorEastAsia"/>
          <w:sz w:val="24"/>
        </w:rPr>
        <w:t>向同级</w:t>
      </w:r>
      <w:r>
        <w:rPr>
          <w:rFonts w:hint="eastAsia" w:asciiTheme="minorEastAsia" w:hAnsiTheme="minorEastAsia" w:eastAsiaTheme="minorEastAsia"/>
          <w:sz w:val="24"/>
        </w:rPr>
        <w:t>采购监管部门</w:t>
      </w:r>
      <w:r>
        <w:rPr>
          <w:rFonts w:asciiTheme="minorEastAsia" w:hAnsiTheme="minorEastAsia" w:eastAsiaTheme="minorEastAsia"/>
          <w:sz w:val="24"/>
        </w:rPr>
        <w:t>进行投诉。</w:t>
      </w:r>
    </w:p>
    <w:p>
      <w:pPr>
        <w:bidi w:val="0"/>
      </w:pPr>
      <w:r>
        <w:br w:type="page"/>
      </w:r>
    </w:p>
    <w:p>
      <w:pPr>
        <w:spacing w:line="360" w:lineRule="auto"/>
        <w:jc w:val="center"/>
        <w:outlineLvl w:val="0"/>
        <w:rPr>
          <w:rFonts w:asciiTheme="minorEastAsia" w:hAnsiTheme="minorEastAsia" w:eastAsiaTheme="minorEastAsia"/>
          <w:b/>
          <w:sz w:val="28"/>
        </w:rPr>
      </w:pPr>
      <w:bookmarkStart w:id="69" w:name="_Toc19591"/>
      <w:r>
        <w:rPr>
          <w:rFonts w:hint="eastAsia" w:asciiTheme="minorEastAsia" w:hAnsiTheme="minorEastAsia" w:eastAsiaTheme="minorEastAsia"/>
          <w:b/>
          <w:sz w:val="28"/>
        </w:rPr>
        <w:t xml:space="preserve">第六章  </w:t>
      </w:r>
      <w:bookmarkEnd w:id="5"/>
      <w:bookmarkEnd w:id="6"/>
      <w:r>
        <w:rPr>
          <w:rFonts w:hint="eastAsia" w:asciiTheme="minorEastAsia" w:hAnsiTheme="minorEastAsia" w:eastAsiaTheme="minorEastAsia"/>
          <w:b/>
          <w:sz w:val="28"/>
        </w:rPr>
        <w:t>框架协议和采购合同文本（供参考）</w:t>
      </w:r>
      <w:bookmarkEnd w:id="69"/>
    </w:p>
    <w:p>
      <w:pPr>
        <w:jc w:val="center"/>
        <w:outlineLvl w:val="1"/>
        <w:rPr>
          <w:rFonts w:asciiTheme="minorEastAsia" w:hAnsiTheme="minorEastAsia" w:eastAsiaTheme="minorEastAsia"/>
          <w:b/>
          <w:bCs/>
          <w:sz w:val="32"/>
          <w:szCs w:val="32"/>
        </w:rPr>
      </w:pPr>
      <w:bookmarkStart w:id="70" w:name="_Hlk11711914"/>
    </w:p>
    <w:p>
      <w:pPr>
        <w:jc w:val="center"/>
        <w:outlineLvl w:val="1"/>
        <w:rPr>
          <w:rFonts w:asciiTheme="minorEastAsia" w:hAnsiTheme="minorEastAsia" w:eastAsiaTheme="minorEastAsia"/>
          <w:b/>
          <w:bCs/>
          <w:sz w:val="32"/>
          <w:szCs w:val="32"/>
        </w:rPr>
      </w:pPr>
    </w:p>
    <w:p>
      <w:pPr>
        <w:jc w:val="center"/>
        <w:outlineLvl w:val="1"/>
        <w:rPr>
          <w:rFonts w:asciiTheme="minorEastAsia" w:hAnsiTheme="minorEastAsia" w:eastAsiaTheme="minorEastAsia"/>
          <w:b/>
          <w:bCs/>
          <w:sz w:val="32"/>
          <w:szCs w:val="32"/>
        </w:rPr>
      </w:pPr>
      <w:bookmarkStart w:id="71" w:name="_Toc25257"/>
      <w:r>
        <w:rPr>
          <w:rFonts w:hint="eastAsia" w:asciiTheme="minorEastAsia" w:hAnsiTheme="minorEastAsia" w:eastAsiaTheme="minorEastAsia"/>
          <w:b/>
          <w:bCs/>
          <w:sz w:val="32"/>
          <w:szCs w:val="32"/>
        </w:rPr>
        <w:t>框架协议</w:t>
      </w:r>
      <w:bookmarkEnd w:id="71"/>
    </w:p>
    <w:p>
      <w:pPr>
        <w:spacing w:line="360" w:lineRule="auto"/>
        <w:rPr>
          <w:rFonts w:ascii="宋体" w:hAnsi="宋体" w:eastAsia="宋体" w:cs="宋体"/>
          <w:sz w:val="24"/>
          <w:szCs w:val="24"/>
        </w:rPr>
      </w:pPr>
    </w:p>
    <w:p>
      <w:pPr>
        <w:spacing w:line="360" w:lineRule="auto"/>
        <w:rPr>
          <w:rFonts w:ascii="宋体" w:hAnsi="宋体" w:eastAsia="宋体" w:cs="宋体"/>
          <w:i/>
          <w:iCs/>
          <w:sz w:val="24"/>
          <w:szCs w:val="24"/>
        </w:rPr>
      </w:pPr>
    </w:p>
    <w:p>
      <w:pPr>
        <w:widowControl/>
        <w:jc w:val="left"/>
        <w:rPr>
          <w:rFonts w:ascii="方正小标宋简体" w:hAnsi="宋体" w:eastAsia="方正小标宋简体" w:cs="方正小标宋简体"/>
          <w:sz w:val="24"/>
          <w:szCs w:val="24"/>
        </w:rPr>
      </w:pPr>
      <w:r>
        <w:rPr>
          <w:rFonts w:hint="eastAsia" w:ascii="宋体" w:hAnsi="宋体" w:eastAsia="宋体" w:cs="宋体"/>
          <w:i/>
          <w:iCs/>
          <w:sz w:val="24"/>
          <w:szCs w:val="24"/>
        </w:rPr>
        <w:t xml:space="preserve"> </w:t>
      </w: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r>
        <w:rPr>
          <w:rFonts w:hint="eastAsia" w:ascii="宋体" w:hAnsi="宋体" w:eastAsia="宋体" w:cs="宋体"/>
          <w:sz w:val="24"/>
          <w:szCs w:val="24"/>
        </w:rPr>
        <w:t>项目名称：</w:t>
      </w:r>
      <w:r>
        <w:rPr>
          <w:rFonts w:ascii="宋体" w:hAnsi="宋体" w:eastAsia="宋体" w:cs="宋体"/>
          <w:sz w:val="24"/>
          <w:szCs w:val="24"/>
        </w:rPr>
        <w:t>________________________________________</w:t>
      </w:r>
    </w:p>
    <w:p>
      <w:pPr>
        <w:widowControl/>
        <w:spacing w:line="360" w:lineRule="auto"/>
        <w:jc w:val="left"/>
        <w:rPr>
          <w:rFonts w:ascii="宋体" w:hAnsi="宋体" w:eastAsia="宋体" w:cs="宋体"/>
          <w:sz w:val="24"/>
          <w:szCs w:val="24"/>
        </w:rPr>
      </w:pPr>
      <w:r>
        <w:rPr>
          <w:rFonts w:hint="eastAsia" w:ascii="宋体" w:hAnsi="宋体" w:eastAsia="宋体" w:cs="宋体"/>
          <w:sz w:val="24"/>
          <w:szCs w:val="24"/>
        </w:rPr>
        <w:t>项目编号：</w:t>
      </w:r>
      <w:r>
        <w:rPr>
          <w:rFonts w:ascii="宋体" w:hAnsi="宋体" w:eastAsia="宋体" w:cs="宋体"/>
          <w:sz w:val="24"/>
          <w:szCs w:val="24"/>
        </w:rPr>
        <w:t>________________________________________</w:t>
      </w:r>
    </w:p>
    <w:p>
      <w:pPr>
        <w:widowControl/>
        <w:spacing w:line="360" w:lineRule="auto"/>
        <w:jc w:val="left"/>
        <w:rPr>
          <w:rFonts w:ascii="宋体" w:hAnsi="宋体" w:eastAsia="宋体" w:cs="宋体"/>
          <w:sz w:val="24"/>
          <w:szCs w:val="24"/>
        </w:rPr>
      </w:pPr>
      <w:r>
        <w:rPr>
          <w:rFonts w:hint="eastAsia" w:ascii="宋体" w:hAnsi="宋体" w:eastAsia="宋体" w:cs="宋体"/>
          <w:sz w:val="24"/>
          <w:szCs w:val="24"/>
        </w:rPr>
        <w:t>包</w:t>
      </w:r>
      <w:r>
        <w:rPr>
          <w:rFonts w:ascii="宋体" w:hAnsi="宋体" w:eastAsia="宋体" w:cs="宋体"/>
          <w:sz w:val="24"/>
          <w:szCs w:val="24"/>
        </w:rPr>
        <w:t xml:space="preserve"> </w:t>
      </w:r>
      <w:r>
        <w:rPr>
          <w:rFonts w:hint="eastAsia" w:ascii="宋体" w:hAnsi="宋体" w:eastAsia="宋体" w:cs="宋体"/>
          <w:sz w:val="24"/>
          <w:szCs w:val="24"/>
        </w:rPr>
        <w:t>号：</w:t>
      </w:r>
      <w:r>
        <w:rPr>
          <w:rFonts w:ascii="宋体" w:hAnsi="宋体" w:eastAsia="宋体" w:cs="宋体"/>
          <w:sz w:val="24"/>
          <w:szCs w:val="24"/>
        </w:rPr>
        <w:t>________________________________________</w:t>
      </w: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r>
        <w:rPr>
          <w:rFonts w:hint="eastAsia" w:ascii="宋体" w:hAnsi="宋体" w:eastAsia="宋体" w:cs="宋体"/>
          <w:sz w:val="24"/>
          <w:szCs w:val="24"/>
        </w:rPr>
        <w:t>征集人（甲方）：</w:t>
      </w:r>
      <w:r>
        <w:rPr>
          <w:rFonts w:ascii="宋体" w:hAnsi="宋体" w:eastAsia="宋体" w:cs="宋体"/>
          <w:sz w:val="24"/>
          <w:szCs w:val="24"/>
        </w:rPr>
        <w:t>______________________________________</w:t>
      </w:r>
    </w:p>
    <w:p>
      <w:pPr>
        <w:widowControl/>
        <w:spacing w:line="360" w:lineRule="auto"/>
        <w:jc w:val="left"/>
        <w:rPr>
          <w:rFonts w:ascii="宋体" w:hAnsi="宋体" w:eastAsia="宋体" w:cs="宋体"/>
          <w:sz w:val="24"/>
          <w:szCs w:val="24"/>
        </w:rPr>
      </w:pPr>
      <w:r>
        <w:rPr>
          <w:rFonts w:hint="eastAsia" w:ascii="宋体" w:hAnsi="宋体" w:eastAsia="宋体" w:cs="宋体"/>
          <w:sz w:val="24"/>
          <w:szCs w:val="24"/>
        </w:rPr>
        <w:t>入围供应商（乙方）：</w:t>
      </w:r>
      <w:r>
        <w:rPr>
          <w:rFonts w:ascii="宋体" w:hAnsi="宋体" w:eastAsia="宋体" w:cs="宋体"/>
          <w:sz w:val="24"/>
          <w:szCs w:val="24"/>
        </w:rPr>
        <w:t>_________________________________</w:t>
      </w:r>
    </w:p>
    <w:p>
      <w:pPr>
        <w:pStyle w:val="2"/>
      </w:pPr>
    </w:p>
    <w:p>
      <w:pPr>
        <w:pStyle w:val="2"/>
      </w:pPr>
    </w:p>
    <w:p>
      <w:pPr>
        <w:widowControl/>
        <w:jc w:val="left"/>
        <w:rPr>
          <w:rFonts w:ascii="宋体" w:hAnsi="宋体" w:eastAsia="宋体" w:cs="Times New Roman"/>
          <w:sz w:val="24"/>
          <w:szCs w:val="24"/>
        </w:rPr>
      </w:pPr>
      <w:r>
        <w:rPr>
          <w:rFonts w:ascii="宋体" w:hAnsi="宋体" w:eastAsia="宋体" w:cs="Times New Roman"/>
          <w:sz w:val="24"/>
          <w:szCs w:val="24"/>
        </w:rPr>
        <w:br w:type="page"/>
      </w:r>
    </w:p>
    <w:tbl>
      <w:tblPr>
        <w:tblStyle w:val="17"/>
        <w:tblW w:w="0" w:type="auto"/>
        <w:tblInd w:w="2" w:type="dxa"/>
        <w:tblLayout w:type="autofit"/>
        <w:tblCellMar>
          <w:top w:w="0" w:type="dxa"/>
          <w:left w:w="108" w:type="dxa"/>
          <w:bottom w:w="0" w:type="dxa"/>
          <w:right w:w="108" w:type="dxa"/>
        </w:tblCellMar>
      </w:tblPr>
      <w:tblGrid>
        <w:gridCol w:w="4260"/>
        <w:gridCol w:w="4260"/>
      </w:tblGrid>
      <w:tr>
        <w:tblPrEx>
          <w:tblCellMar>
            <w:top w:w="0" w:type="dxa"/>
            <w:left w:w="108" w:type="dxa"/>
            <w:bottom w:w="0" w:type="dxa"/>
            <w:right w:w="108" w:type="dxa"/>
          </w:tblCellMar>
        </w:tblPrEx>
        <w:tc>
          <w:tcPr>
            <w:tcW w:w="4260" w:type="dxa"/>
          </w:tcPr>
          <w:p>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甲方：</w:t>
            </w:r>
          </w:p>
        </w:tc>
        <w:tc>
          <w:tcPr>
            <w:tcW w:w="4260" w:type="dxa"/>
          </w:tcPr>
          <w:p>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乙方：</w:t>
            </w:r>
          </w:p>
        </w:tc>
      </w:tr>
      <w:tr>
        <w:tblPrEx>
          <w:tblCellMar>
            <w:top w:w="0" w:type="dxa"/>
            <w:left w:w="108" w:type="dxa"/>
            <w:bottom w:w="0" w:type="dxa"/>
            <w:right w:w="108" w:type="dxa"/>
          </w:tblCellMar>
        </w:tblPrEx>
        <w:tc>
          <w:tcPr>
            <w:tcW w:w="4260" w:type="dxa"/>
          </w:tcPr>
          <w:p>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住所地：</w:t>
            </w:r>
          </w:p>
        </w:tc>
        <w:tc>
          <w:tcPr>
            <w:tcW w:w="4260" w:type="dxa"/>
          </w:tcPr>
          <w:p>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住所地：</w:t>
            </w:r>
          </w:p>
        </w:tc>
      </w:tr>
      <w:tr>
        <w:tblPrEx>
          <w:tblCellMar>
            <w:top w:w="0" w:type="dxa"/>
            <w:left w:w="108" w:type="dxa"/>
            <w:bottom w:w="0" w:type="dxa"/>
            <w:right w:w="108" w:type="dxa"/>
          </w:tblCellMar>
        </w:tblPrEx>
        <w:tc>
          <w:tcPr>
            <w:tcW w:w="4260" w:type="dxa"/>
          </w:tcPr>
          <w:p>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联系人：</w:t>
            </w:r>
          </w:p>
        </w:tc>
        <w:tc>
          <w:tcPr>
            <w:tcW w:w="4260" w:type="dxa"/>
          </w:tcPr>
          <w:p>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联系人：</w:t>
            </w:r>
          </w:p>
        </w:tc>
      </w:tr>
      <w:tr>
        <w:tblPrEx>
          <w:tblCellMar>
            <w:top w:w="0" w:type="dxa"/>
            <w:left w:w="108" w:type="dxa"/>
            <w:bottom w:w="0" w:type="dxa"/>
            <w:right w:w="108" w:type="dxa"/>
          </w:tblCellMar>
        </w:tblPrEx>
        <w:tc>
          <w:tcPr>
            <w:tcW w:w="4260" w:type="dxa"/>
          </w:tcPr>
          <w:p>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电话：</w:t>
            </w:r>
          </w:p>
        </w:tc>
        <w:tc>
          <w:tcPr>
            <w:tcW w:w="4260" w:type="dxa"/>
          </w:tcPr>
          <w:p>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电话：</w:t>
            </w:r>
          </w:p>
        </w:tc>
      </w:tr>
    </w:tbl>
    <w:p>
      <w:pPr>
        <w:widowControl/>
        <w:wordWrap w:val="0"/>
        <w:topLinePunct/>
        <w:spacing w:line="360" w:lineRule="auto"/>
        <w:ind w:firstLine="480" w:firstLineChars="200"/>
        <w:rPr>
          <w:rFonts w:ascii="宋体" w:hAnsi="宋体" w:eastAsia="宋体" w:cs="Times New Roman"/>
          <w:sz w:val="24"/>
          <w:szCs w:val="24"/>
        </w:rPr>
      </w:pP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甲乙双方根据《中华人民共和国政府采购法》、《中华人民共和国民法典》等相关法律法规，</w:t>
      </w:r>
      <w:r>
        <w:rPr>
          <w:rFonts w:ascii="宋体" w:hAnsi="宋体" w:eastAsia="宋体" w:cs="宋体"/>
          <w:b/>
          <w:bCs/>
          <w:sz w:val="24"/>
          <w:szCs w:val="24"/>
        </w:rPr>
        <w:t>**</w:t>
      </w:r>
      <w:r>
        <w:rPr>
          <w:rFonts w:hint="eastAsia" w:ascii="宋体" w:hAnsi="宋体" w:eastAsia="宋体" w:cs="宋体"/>
          <w:b/>
          <w:bCs/>
          <w:sz w:val="24"/>
          <w:szCs w:val="24"/>
        </w:rPr>
        <w:t>*</w:t>
      </w:r>
      <w:r>
        <w:rPr>
          <w:rFonts w:ascii="宋体" w:hAnsi="宋体" w:eastAsia="宋体" w:cs="宋体"/>
          <w:b/>
          <w:bCs/>
          <w:sz w:val="24"/>
          <w:szCs w:val="24"/>
        </w:rPr>
        <w:t>*</w:t>
      </w:r>
      <w:r>
        <w:rPr>
          <w:rFonts w:hint="eastAsia" w:ascii="宋体" w:hAnsi="宋体" w:eastAsia="宋体" w:cs="宋体"/>
          <w:b/>
          <w:bCs/>
          <w:sz w:val="24"/>
          <w:szCs w:val="24"/>
        </w:rPr>
        <w:t>项目（编号</w:t>
      </w:r>
      <w:r>
        <w:rPr>
          <w:rFonts w:ascii="宋体" w:hAnsi="宋体" w:eastAsia="宋体" w:cs="宋体"/>
          <w:b/>
          <w:bCs/>
          <w:sz w:val="24"/>
          <w:szCs w:val="24"/>
        </w:rPr>
        <w:t>:****</w:t>
      </w:r>
      <w:r>
        <w:rPr>
          <w:rFonts w:hint="eastAsia" w:ascii="宋体" w:hAnsi="宋体" w:eastAsia="宋体" w:cs="宋体"/>
          <w:b/>
          <w:bCs/>
          <w:sz w:val="24"/>
          <w:szCs w:val="24"/>
        </w:rPr>
        <w:t>）</w:t>
      </w:r>
      <w:r>
        <w:rPr>
          <w:rFonts w:hint="eastAsia" w:ascii="宋体" w:hAnsi="宋体" w:eastAsia="宋体" w:cs="宋体"/>
          <w:sz w:val="24"/>
          <w:szCs w:val="24"/>
        </w:rPr>
        <w:t>征集文件及其相关文件的规定，经平等协商，自愿就本项目相关事项达成一致，并签署订立本框架协议，内容如下：</w:t>
      </w:r>
    </w:p>
    <w:p>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一、第一阶段入围产品</w:t>
      </w:r>
    </w:p>
    <w:p>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1、本项目采购需求及最高限价详见本项目征集文件。</w:t>
      </w:r>
    </w:p>
    <w:p>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2、入围服务内容、服务标准：</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b/>
          <w:bCs/>
          <w:sz w:val="24"/>
          <w:szCs w:val="24"/>
        </w:rPr>
        <w:t>。</w:t>
      </w:r>
    </w:p>
    <w:p>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3、协议价格：</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b/>
          <w:bCs/>
          <w:sz w:val="24"/>
          <w:szCs w:val="24"/>
        </w:rPr>
        <w:t>。</w:t>
      </w:r>
    </w:p>
    <w:p>
      <w:pPr>
        <w:widowControl/>
        <w:wordWrap w:val="0"/>
        <w:topLinePunct/>
        <w:spacing w:line="360" w:lineRule="auto"/>
        <w:ind w:firstLine="482" w:firstLineChars="200"/>
        <w:rPr>
          <w:rFonts w:ascii="宋体" w:hAnsi="宋体" w:eastAsia="宋体" w:cs="宋体"/>
          <w:b/>
          <w:bCs/>
          <w:sz w:val="24"/>
          <w:szCs w:val="24"/>
        </w:rPr>
      </w:pPr>
    </w:p>
    <w:p>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二、入围产品升级换代规则</w:t>
      </w:r>
    </w:p>
    <w:p>
      <w:pPr>
        <w:widowControl/>
        <w:wordWrap w:val="0"/>
        <w:topLinePunct/>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 xml:space="preserve">          </w:t>
      </w:r>
    </w:p>
    <w:p>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三、确定第二阶段成交供应商的方式</w:t>
      </w:r>
    </w:p>
    <w:p>
      <w:pPr>
        <w:widowControl/>
        <w:wordWrap w:val="0"/>
        <w:topLinePunct/>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 xml:space="preserve">          </w:t>
      </w:r>
    </w:p>
    <w:p>
      <w:pPr>
        <w:widowControl/>
        <w:numPr>
          <w:ilvl w:val="0"/>
          <w:numId w:val="5"/>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适用框架协议的采购人（或者服务对象）范围，以及履行合同的地域范围</w:t>
      </w:r>
    </w:p>
    <w:p>
      <w:pPr>
        <w:widowControl/>
        <w:numPr>
          <w:ilvl w:val="0"/>
          <w:numId w:val="6"/>
        </w:numPr>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甲方作为征集人,已经通过与采购人依法签订委托代理协议, 确定了委托代理的事项及相关的权利义务,进而已经成为本项目的合法当事人,具有办理采购事宜的必要合法根据。</w:t>
      </w:r>
    </w:p>
    <w:p>
      <w:pPr>
        <w:widowControl/>
        <w:wordWrap w:val="0"/>
        <w:topLinePunct/>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2、本次框架协议履约合同的地域范围为：</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widowControl/>
        <w:numPr>
          <w:ilvl w:val="0"/>
          <w:numId w:val="5"/>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资金支付方式、时间和条件</w:t>
      </w:r>
    </w:p>
    <w:p>
      <w:pPr>
        <w:widowControl/>
        <w:wordWrap w:val="0"/>
        <w:topLinePunct/>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u w:val="single"/>
        </w:rPr>
        <w:t xml:space="preserve">        </w:t>
      </w:r>
    </w:p>
    <w:p>
      <w:pPr>
        <w:widowControl/>
        <w:numPr>
          <w:ilvl w:val="0"/>
          <w:numId w:val="5"/>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框架协议期限</w:t>
      </w:r>
    </w:p>
    <w:p>
      <w:pPr>
        <w:widowControl/>
        <w:wordWrap w:val="0"/>
        <w:topLinePunct/>
        <w:spacing w:line="360" w:lineRule="auto"/>
        <w:rPr>
          <w:rFonts w:ascii="宋体" w:hAnsi="宋体" w:eastAsia="宋体" w:cs="宋体"/>
          <w:sz w:val="24"/>
          <w:szCs w:val="24"/>
        </w:rPr>
      </w:pPr>
      <w:r>
        <w:rPr>
          <w:rFonts w:hint="eastAsia" w:ascii="宋体" w:hAnsi="宋体" w:eastAsia="宋体" w:cs="宋体"/>
          <w:sz w:val="24"/>
          <w:szCs w:val="24"/>
        </w:rPr>
        <w:t xml:space="preserve">    本协议经乙方签署提交后,自甲方发布入围公告授予乙方入围资格之日起生效,并在乙方依照本协议为采购人提供的所有服务的质量保证期届满之前一直有效。本协议及本项目征集文件响应文件、已经签署或以任何其它方式有效成立的合同中所涉及事项的期限,均作为本协议所涉及或相关事项的有效期限。</w:t>
      </w:r>
    </w:p>
    <w:p>
      <w:pPr>
        <w:widowControl/>
        <w:numPr>
          <w:ilvl w:val="0"/>
          <w:numId w:val="5"/>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入围供应商清退和补充规则</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2、甲方有权根据国家有关政策.产品发布周期和市场调查结果适时组织补充采购或重新采购。</w:t>
      </w:r>
    </w:p>
    <w:p>
      <w:pPr>
        <w:widowControl/>
        <w:numPr>
          <w:ilvl w:val="0"/>
          <w:numId w:val="5"/>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协议方的权利和义务</w:t>
      </w:r>
    </w:p>
    <w:p>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（一）甲方的权利和义务</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1、甲方就组织本项目的合法有效性负责, 包括甲方在必要情形下将采取符合法律规定及本次征集文件规定的适当可行的必要措施,尽力保证甲方组织本项目的合法有效性。</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2、甲方将依照有关法规、规章的规定,要求采购人按照本项目征集文件、本框架协议所确定的产品和服务范围向乙方采购有关服务。</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3、甲方就本项目的任何及/或全部事项相关的活动及/或行为,均应当严格遵循政府采购依法所应当遵循的公开透明原则、公平竞争原则、公正原则和诚实信用原则。</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4、甲方(及其代表的采购人)有权根据实际使用需要及乙方在响应文件中的承诺,确定最终采购的数量、配置和相关服务的内容。</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有权建立用户反馈和评价机制，接受采购人和服务对象对入围供应商履行框架协议和采购合同情况的反馈与评价，并将用户反馈和评价情况向采购人和服务对象公开，作为第二阶段直接选定成交供应商及代理商的参考。</w:t>
      </w:r>
    </w:p>
    <w:p>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（二）乙方的权利和义务</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1.乙方在甲方公布本项目的入围结果后,取得为采购人提供服务的有效资格。</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2.乙方作为本项目相关服务的提供商,应按照本项目征集文件的要求,由其自身提供</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sz w:val="24"/>
          <w:szCs w:val="24"/>
        </w:rPr>
        <w:t>。甲方及采购人有权要求乙方作为服务提供商承担法律及征集文件规定、响应文件承诺和本框架协议约定的相关责任(包括但不限于服务质量相关责任、响应文件中应答的服务责任、违约责任、赔偿责任等)。</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3.乙方提供的服务应皆为符合国家标准和征集文件要求的服务,乙方承诺为各采购人提供符合或高于国家标准和征集文件全部要求的服务。</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4.若乙方在响应时承诺的售后服务标准高于乙方的标准售后服务标准,乙方承诺应按照响应时承诺的售后服务标准提供服务而不另行收费。</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保证依据征集文件要求和乙方响应文件的承诺,及时向各采购人提供高质量的服务，成交价格不高于响应报价,若实际存在任何该等附加或额外条款,无论签署的情形如何,除非经甲方书面认可,均应当被视为是无效。</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当采购人投诉乙方提供的服务存在质量问题时,乙方承诺按照本框架协议、征集文件、响应文件和国家有关强制性规范中的相关规定、约定、承诺进行处理。若乙方不认同采购人投诉的问题或双方无法就提供的服务是否存在质量问题以及问题类型达成一致书面意见的,乙方在此承诺同意经采购人指定的第三方权威检测机构进行检验并在检测结果证明存在采购人投诉的问题的情形下承担由此发生的检测费用。</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7.乙方承诺在响应文件中的服务报价为响应人为采购人提供相应</w:t>
      </w:r>
      <w:r>
        <w:rPr>
          <w:rFonts w:hint="eastAsia" w:ascii="宋体" w:hAnsi="宋体" w:eastAsia="宋体" w:cs="宋体"/>
          <w:b/>
          <w:bCs/>
          <w:sz w:val="24"/>
          <w:szCs w:val="24"/>
        </w:rPr>
        <w:t>服务的最终报价</w:t>
      </w:r>
      <w:r>
        <w:rPr>
          <w:rFonts w:hint="eastAsia" w:ascii="宋体" w:hAnsi="宋体" w:eastAsia="宋体" w:cs="宋体"/>
          <w:i/>
          <w:iCs/>
          <w:sz w:val="24"/>
          <w:szCs w:val="24"/>
          <w:u w:val="single"/>
        </w:rPr>
        <w:t>（根据项目情况编辑）</w:t>
      </w:r>
      <w:r>
        <w:rPr>
          <w:rFonts w:hint="eastAsia" w:ascii="宋体" w:hAnsi="宋体" w:eastAsia="宋体" w:cs="宋体"/>
          <w:sz w:val="24"/>
          <w:szCs w:val="24"/>
        </w:rPr>
        <w:t>,包含任何响应人可能涉及的费用。采购人采购相应服务时,只需支付乙方在响应文件中明确报出的服务价格,而不用支付任何额外的其他费用。</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乙方接受并配合征集人和采购人开展的价格行情调查工作,接受对乙方提供服务的价格进行监测及综合分析。如采购人或其他相关方向征集人书面反映乙方的某项服务价格高于乙方针对其他采购对象提供的平均市场价格,经核实属实的，应立即予以纠正，若在征集人规定期限内不能按照规定标准做到价格下调。乙方将接受征集人强制降价或暂停提供该项服务的资格，直至终止全部服务的提供资格。</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9.乙方保证:不同采购人采购同类服务获得的优惠价格和服务,可以作为参照案例执行；本框架协议的采购服务价格低于同行业、同类型、同等规模公开采购项目的实际成交价格。</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乙方承诺服从征集人对乙方进行履约管理。承诺并知晓:若乙方不按征集文件约定进行履约，或出现质量和服务等问题时,征集人将通过约谈和公示机制,对严重违反征集文件规定的情形,暂停入围资格、在相关媒体曝光,直至提请财政部门列入政府采购严重违法失信行为记录名单。</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11.在本次框架协议采购的执行有效期内。乙方在特定时间举办的促销活动和推出的优惠政策，如涉及响应的服务产品的,采购人有权参加促销活动并享受优惠政策。</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12.乙方保证在提供服务时遵从甲方关于本项目的采购程序, 按征集文件规定的方式与各采购人签订合同/协议,妥善保管合同/协议, 保证不会将合同及/或其中的权利、义务转让,保证不会转包、分包。</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乙方同意:除非乙方另外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14.乙方应当保存与入围服务有关的统一正式对外报价(包括公司内部文件.官网信息发布等各类形式)等信息三年以上，并随时可以提供给甲方审查.</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15.乙方入围的某类型服务如出现无法继续提供的情况时,需向甲方提交书面材料,申请暂停或替换该类型的产品（服务）。</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16.甲方决定延长本项目有效期的,可通过</w:t>
      </w:r>
      <w:r>
        <w:rPr>
          <w:rFonts w:hint="eastAsia" w:ascii="宋体" w:hAnsi="宋体" w:eastAsia="宋体" w:cs="宋体"/>
          <w:b/>
          <w:bCs/>
          <w:sz w:val="24"/>
          <w:szCs w:val="24"/>
          <w:u w:val="single"/>
        </w:rPr>
        <w:t xml:space="preserve">             </w:t>
      </w:r>
      <w:r>
        <w:rPr>
          <w:rFonts w:hint="eastAsia" w:ascii="宋体" w:hAnsi="宋体" w:eastAsia="宋体" w:cs="宋体"/>
          <w:sz w:val="24"/>
          <w:szCs w:val="24"/>
        </w:rPr>
        <w:t>予以公示。若乙方在7日内没有提出书面异议,则视为接受甲方的要约,乙方在响应文件、本框架协议及其所涉及相关事项的有效承诺期限也相应延长。除此以外,乙方承诺不修改响应文件的其它实质性内容。</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17.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18.乙方同意本协议适用于</w:t>
      </w:r>
      <w:r>
        <w:rPr>
          <w:rFonts w:hint="eastAsia" w:ascii="宋体" w:hAnsi="宋体" w:eastAsia="宋体" w:cs="宋体"/>
          <w:b/>
          <w:bCs/>
          <w:sz w:val="24"/>
          <w:szCs w:val="24"/>
          <w:u w:val="single"/>
        </w:rPr>
        <w:t xml:space="preserve">           </w:t>
      </w:r>
      <w:r>
        <w:rPr>
          <w:rFonts w:hint="eastAsia" w:ascii="宋体" w:hAnsi="宋体" w:eastAsia="宋体" w:cs="宋体"/>
          <w:sz w:val="24"/>
          <w:szCs w:val="24"/>
        </w:rPr>
        <w:t>,以及甲方指定的共享本次框架协议采购结果的其他单位。</w:t>
      </w:r>
    </w:p>
    <w:p>
      <w:pPr>
        <w:widowControl/>
        <w:wordWrap w:val="0"/>
        <w:topLinePunct/>
        <w:spacing w:line="360" w:lineRule="auto"/>
        <w:rPr>
          <w:rFonts w:ascii="宋体" w:hAnsi="宋体" w:eastAsia="宋体" w:cs="宋体"/>
          <w:sz w:val="24"/>
          <w:szCs w:val="24"/>
        </w:rPr>
      </w:pPr>
    </w:p>
    <w:p>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九、其他规定</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1、本次框架协议采购将使用统一的采购合同文本，采购人、服务对象和供应商不得擅自改变框架协议约定的合同实质性条款。</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2、协议双方应通过友好协商解决因解释、执行本协议所发生的和本协议有关的一切争议。如果经协商在任何一方认为所需的合理时间内不能达成协议，</w:t>
      </w:r>
      <w:r>
        <w:rPr>
          <w:rFonts w:hint="eastAsia" w:asciiTheme="minorEastAsia" w:hAnsiTheme="minorEastAsia" w:eastAsiaTheme="minorEastAsia"/>
          <w:sz w:val="24"/>
        </w:rPr>
        <w:t>按以下第（</w:t>
      </w:r>
      <w:r>
        <w:rPr>
          <w:rFonts w:asciiTheme="minorEastAsia" w:hAnsiTheme="minorEastAsia" w:eastAsiaTheme="minorEastAsia"/>
          <w:sz w:val="24"/>
        </w:rPr>
        <w:t xml:space="preserve"> </w:t>
      </w:r>
      <w:r>
        <w:rPr>
          <w:rFonts w:hint="eastAsia" w:asciiTheme="minorEastAsia" w:hAnsiTheme="minorEastAsia" w:eastAsiaTheme="minorEastAsia"/>
          <w:sz w:val="24"/>
        </w:rPr>
        <w:t>）项方式处理：①根据《中华人民共和国仲裁法》的规定向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申请仲裁。②向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r>
        <w:rPr>
          <w:rFonts w:hint="eastAsia" w:ascii="宋体" w:hAnsi="宋体" w:eastAsia="宋体" w:cs="宋体"/>
          <w:sz w:val="24"/>
          <w:szCs w:val="24"/>
        </w:rPr>
        <w:t>。</w:t>
      </w:r>
    </w:p>
    <w:p>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u w:val="single"/>
        </w:rPr>
        <w:t>3、</w:t>
      </w:r>
      <w:r>
        <w:rPr>
          <w:rFonts w:hint="eastAsia" w:ascii="宋体" w:hAnsi="宋体" w:eastAsia="宋体" w:cs="宋体"/>
          <w:i/>
          <w:iCs/>
          <w:sz w:val="24"/>
          <w:szCs w:val="24"/>
          <w:u w:val="single"/>
        </w:rPr>
        <w:t>（根据项目情况编辑）</w:t>
      </w:r>
    </w:p>
    <w:p>
      <w:pPr>
        <w:widowControl/>
        <w:wordWrap w:val="0"/>
        <w:topLinePunct/>
        <w:spacing w:line="360" w:lineRule="auto"/>
        <w:ind w:firstLine="480" w:firstLineChars="200"/>
        <w:rPr>
          <w:rFonts w:ascii="宋体" w:hAnsi="宋体" w:eastAsia="宋体" w:cs="宋体"/>
          <w:sz w:val="24"/>
          <w:szCs w:val="24"/>
        </w:rPr>
      </w:pPr>
    </w:p>
    <w:tbl>
      <w:tblPr>
        <w:tblStyle w:val="17"/>
        <w:tblW w:w="9438" w:type="dxa"/>
        <w:jc w:val="center"/>
        <w:tblLayout w:type="autofit"/>
        <w:tblCellMar>
          <w:top w:w="0" w:type="dxa"/>
          <w:left w:w="108" w:type="dxa"/>
          <w:bottom w:w="0" w:type="dxa"/>
          <w:right w:w="108" w:type="dxa"/>
        </w:tblCellMar>
      </w:tblPr>
      <w:tblGrid>
        <w:gridCol w:w="4719"/>
        <w:gridCol w:w="4719"/>
      </w:tblGrid>
      <w:tr>
        <w:tblPrEx>
          <w:tblCellMar>
            <w:top w:w="0" w:type="dxa"/>
            <w:left w:w="108" w:type="dxa"/>
            <w:bottom w:w="0" w:type="dxa"/>
            <w:right w:w="108" w:type="dxa"/>
          </w:tblCellMar>
        </w:tblPrEx>
        <w:trPr>
          <w:trHeight w:val="612" w:hRule="atLeast"/>
          <w:jc w:val="center"/>
        </w:trPr>
        <w:tc>
          <w:tcPr>
            <w:tcW w:w="4719" w:type="dxa"/>
          </w:tcPr>
          <w:p>
            <w:pPr>
              <w:widowControl/>
              <w:topLinePunct/>
              <w:spacing w:line="360" w:lineRule="auto"/>
              <w:rPr>
                <w:rFonts w:ascii="宋体" w:hAnsi="宋体" w:eastAsia="宋体" w:cs="Times New Roman"/>
                <w:sz w:val="24"/>
                <w:szCs w:val="24"/>
              </w:rPr>
            </w:pPr>
            <w:r>
              <w:rPr>
                <w:rFonts w:hint="eastAsia" w:ascii="宋体" w:hAnsi="宋体" w:eastAsia="宋体" w:cs="宋体"/>
                <w:sz w:val="24"/>
                <w:szCs w:val="24"/>
              </w:rPr>
              <w:t>甲</w:t>
            </w:r>
            <w:r>
              <w:rPr>
                <w:rFonts w:ascii="宋体" w:hAnsi="宋体" w:eastAsia="宋体" w:cs="宋体"/>
                <w:sz w:val="24"/>
                <w:szCs w:val="24"/>
              </w:rPr>
              <w:t xml:space="preserve"> </w:t>
            </w:r>
            <w:r>
              <w:rPr>
                <w:rFonts w:hint="eastAsia" w:ascii="宋体" w:hAnsi="宋体" w:eastAsia="宋体" w:cs="宋体"/>
                <w:sz w:val="24"/>
                <w:szCs w:val="24"/>
              </w:rPr>
              <w:t>方：（盖章）</w:t>
            </w:r>
          </w:p>
        </w:tc>
        <w:tc>
          <w:tcPr>
            <w:tcW w:w="4719" w:type="dxa"/>
          </w:tcPr>
          <w:p>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w:t>
            </w:r>
            <w:r>
              <w:rPr>
                <w:rFonts w:ascii="宋体" w:hAnsi="宋体" w:eastAsia="宋体" w:cs="宋体"/>
                <w:sz w:val="24"/>
                <w:szCs w:val="24"/>
              </w:rPr>
              <w:t xml:space="preserve"> </w:t>
            </w:r>
            <w:r>
              <w:rPr>
                <w:rFonts w:hint="eastAsia" w:ascii="宋体" w:hAnsi="宋体" w:eastAsia="宋体" w:cs="宋体"/>
                <w:sz w:val="24"/>
                <w:szCs w:val="24"/>
              </w:rPr>
              <w:t>方：（盖章）</w:t>
            </w:r>
          </w:p>
        </w:tc>
      </w:tr>
      <w:tr>
        <w:tblPrEx>
          <w:tblCellMar>
            <w:top w:w="0" w:type="dxa"/>
            <w:left w:w="108" w:type="dxa"/>
            <w:bottom w:w="0" w:type="dxa"/>
            <w:right w:w="108" w:type="dxa"/>
          </w:tblCellMar>
        </w:tblPrEx>
        <w:trPr>
          <w:trHeight w:val="592" w:hRule="atLeast"/>
          <w:jc w:val="center"/>
        </w:trPr>
        <w:tc>
          <w:tcPr>
            <w:tcW w:w="4719" w:type="dxa"/>
          </w:tcPr>
          <w:p>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甲方法定代表人或授权委托人（签字）</w:t>
            </w:r>
          </w:p>
        </w:tc>
        <w:tc>
          <w:tcPr>
            <w:tcW w:w="4719" w:type="dxa"/>
          </w:tcPr>
          <w:p>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乙方法定代表人或授权委托人（签字）</w:t>
            </w:r>
          </w:p>
        </w:tc>
      </w:tr>
      <w:tr>
        <w:tblPrEx>
          <w:tblCellMar>
            <w:top w:w="0" w:type="dxa"/>
            <w:left w:w="108" w:type="dxa"/>
            <w:bottom w:w="0" w:type="dxa"/>
            <w:right w:w="108" w:type="dxa"/>
          </w:tblCellMar>
        </w:tblPrEx>
        <w:trPr>
          <w:trHeight w:val="1185" w:hRule="atLeast"/>
          <w:jc w:val="center"/>
        </w:trPr>
        <w:tc>
          <w:tcPr>
            <w:tcW w:w="4719" w:type="dxa"/>
          </w:tcPr>
          <w:p>
            <w:pPr>
              <w:widowControl/>
              <w:wordWrap w:val="0"/>
              <w:topLinePunct/>
              <w:spacing w:line="360" w:lineRule="auto"/>
              <w:rPr>
                <w:rFonts w:ascii="宋体" w:hAnsi="宋体" w:eastAsia="宋体" w:cs="宋体"/>
                <w:sz w:val="24"/>
                <w:szCs w:val="24"/>
              </w:rPr>
            </w:pPr>
            <w:r>
              <w:rPr>
                <w:rFonts w:hint="eastAsia" w:ascii="宋体" w:hAnsi="宋体" w:eastAsia="宋体" w:cs="宋体"/>
                <w:sz w:val="24"/>
                <w:szCs w:val="24"/>
              </w:rPr>
              <w:t>甲方地址：</w:t>
            </w:r>
            <w:r>
              <w:rPr>
                <w:rFonts w:ascii="宋体" w:hAnsi="宋体" w:eastAsia="宋体" w:cs="宋体"/>
                <w:sz w:val="24"/>
                <w:szCs w:val="24"/>
              </w:rPr>
              <w:t xml:space="preserve"> </w:t>
            </w:r>
          </w:p>
        </w:tc>
        <w:tc>
          <w:tcPr>
            <w:tcW w:w="4719" w:type="dxa"/>
          </w:tcPr>
          <w:p>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乙方地址：</w:t>
            </w:r>
          </w:p>
        </w:tc>
      </w:tr>
      <w:tr>
        <w:tblPrEx>
          <w:tblCellMar>
            <w:top w:w="0" w:type="dxa"/>
            <w:left w:w="108" w:type="dxa"/>
            <w:bottom w:w="0" w:type="dxa"/>
            <w:right w:w="108" w:type="dxa"/>
          </w:tblCellMar>
        </w:tblPrEx>
        <w:trPr>
          <w:trHeight w:val="612" w:hRule="atLeast"/>
          <w:jc w:val="center"/>
        </w:trPr>
        <w:tc>
          <w:tcPr>
            <w:tcW w:w="4719" w:type="dxa"/>
          </w:tcPr>
          <w:p>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甲方联系人及电话</w:t>
            </w:r>
          </w:p>
        </w:tc>
        <w:tc>
          <w:tcPr>
            <w:tcW w:w="4719" w:type="dxa"/>
          </w:tcPr>
          <w:p>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乙方联系人及电话</w:t>
            </w:r>
          </w:p>
        </w:tc>
      </w:tr>
      <w:tr>
        <w:tblPrEx>
          <w:tblCellMar>
            <w:top w:w="0" w:type="dxa"/>
            <w:left w:w="108" w:type="dxa"/>
            <w:bottom w:w="0" w:type="dxa"/>
            <w:right w:w="108" w:type="dxa"/>
          </w:tblCellMar>
        </w:tblPrEx>
        <w:trPr>
          <w:trHeight w:val="592" w:hRule="atLeast"/>
          <w:jc w:val="center"/>
        </w:trPr>
        <w:tc>
          <w:tcPr>
            <w:tcW w:w="4719" w:type="dxa"/>
          </w:tcPr>
          <w:p>
            <w:pPr>
              <w:widowControl/>
              <w:wordWrap w:val="0"/>
              <w:topLinePunct/>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 xml:space="preserve">  月</w:t>
            </w:r>
            <w:r>
              <w:rPr>
                <w:rFonts w:ascii="宋体" w:hAnsi="宋体" w:eastAsia="宋体" w:cs="宋体"/>
                <w:sz w:val="24"/>
                <w:szCs w:val="24"/>
              </w:rPr>
              <w:t xml:space="preserve"> </w:t>
            </w:r>
            <w:r>
              <w:rPr>
                <w:rFonts w:hint="eastAsia" w:ascii="宋体" w:hAnsi="宋体" w:eastAsia="宋体" w:cs="宋体"/>
                <w:sz w:val="24"/>
                <w:szCs w:val="24"/>
              </w:rPr>
              <w:t xml:space="preserve">  日</w:t>
            </w:r>
          </w:p>
        </w:tc>
        <w:tc>
          <w:tcPr>
            <w:tcW w:w="4719" w:type="dxa"/>
          </w:tcPr>
          <w:p>
            <w:pPr>
              <w:widowControl/>
              <w:wordWrap w:val="0"/>
              <w:topLinePunct/>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rPr>
              <w:t xml:space="preserve">年  </w:t>
            </w:r>
            <w:r>
              <w:rPr>
                <w:rFonts w:ascii="宋体" w:hAnsi="宋体" w:eastAsia="宋体" w:cs="宋体"/>
                <w:sz w:val="24"/>
                <w:szCs w:val="24"/>
              </w:rPr>
              <w:t xml:space="preserve"> </w:t>
            </w:r>
            <w:r>
              <w:rPr>
                <w:rFonts w:hint="eastAsia" w:ascii="宋体" w:hAnsi="宋体" w:eastAsia="宋体" w:cs="宋体"/>
                <w:sz w:val="24"/>
                <w:szCs w:val="24"/>
              </w:rPr>
              <w:t xml:space="preserve">月  </w:t>
            </w:r>
            <w:r>
              <w:rPr>
                <w:rFonts w:ascii="宋体" w:hAnsi="宋体" w:eastAsia="宋体" w:cs="宋体"/>
                <w:sz w:val="24"/>
                <w:szCs w:val="24"/>
              </w:rPr>
              <w:t xml:space="preserve"> </w:t>
            </w:r>
            <w:r>
              <w:rPr>
                <w:rFonts w:hint="eastAsia" w:ascii="宋体" w:hAnsi="宋体" w:eastAsia="宋体" w:cs="宋体"/>
                <w:sz w:val="24"/>
                <w:szCs w:val="24"/>
              </w:rPr>
              <w:t>日</w:t>
            </w:r>
          </w:p>
        </w:tc>
      </w:tr>
    </w:tbl>
    <w:p>
      <w:pPr>
        <w:rPr>
          <w:rFonts w:cs="Times New Roman"/>
        </w:rPr>
      </w:pPr>
    </w:p>
    <w:p>
      <w:pPr>
        <w:rPr>
          <w:rFonts w:ascii="宋体" w:hAnsi="宋体" w:eastAsia="宋体" w:cs="Times New Roman"/>
          <w:b/>
          <w:bCs/>
          <w:sz w:val="28"/>
          <w:szCs w:val="28"/>
        </w:rPr>
      </w:pPr>
      <w:bookmarkStart w:id="72" w:name="_Toc67496978"/>
    </w:p>
    <w:bookmarkEnd w:id="72"/>
    <w:p>
      <w:pPr>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br w:type="page"/>
      </w:r>
      <w:r>
        <w:rPr>
          <w:rFonts w:hint="eastAsia" w:asciiTheme="minorEastAsia" w:hAnsiTheme="minorEastAsia" w:eastAsiaTheme="minorEastAsia"/>
          <w:b/>
          <w:bCs/>
          <w:sz w:val="32"/>
          <w:szCs w:val="32"/>
        </w:rPr>
        <w:t>框架协议采购合同（供参考）</w:t>
      </w:r>
    </w:p>
    <w:p>
      <w:pPr>
        <w:spacing w:line="360" w:lineRule="auto"/>
        <w:rPr>
          <w:rFonts w:asciiTheme="minorEastAsia" w:hAnsiTheme="minorEastAsia" w:eastAsiaTheme="minorEastAsia"/>
          <w:sz w:val="24"/>
        </w:rPr>
      </w:pPr>
      <w:bookmarkStart w:id="73" w:name="_Hlk38124196"/>
      <w:r>
        <w:rPr>
          <w:rFonts w:hint="eastAsia" w:asciiTheme="minorEastAsia" w:hAnsiTheme="minorEastAsia" w:eastAsiaTheme="minorEastAsia"/>
          <w:sz w:val="24"/>
        </w:rPr>
        <w:t>编号：</w:t>
      </w:r>
      <w:r>
        <w:rPr>
          <w:rFonts w:hint="eastAsia" w:asciiTheme="minorEastAsia" w:hAnsiTheme="minorEastAsia" w:eastAsiaTheme="minorEastAsia"/>
          <w:sz w:val="24"/>
          <w:u w:val="single"/>
        </w:rPr>
        <w:t xml:space="preserve">             </w:t>
      </w:r>
    </w:p>
    <w:bookmarkEnd w:id="73"/>
    <w:p>
      <w:pPr>
        <w:spacing w:before="156" w:beforeLines="50" w:after="93" w:afterLines="30"/>
        <w:rPr>
          <w:rFonts w:asciiTheme="minorEastAsia" w:hAnsiTheme="minorEastAsia" w:eastAsiaTheme="minorEastAsia"/>
          <w:sz w:val="24"/>
        </w:rPr>
      </w:pPr>
    </w:p>
    <w:p>
      <w:pPr>
        <w:spacing w:before="156" w:beforeLines="50" w:after="93" w:afterLines="30"/>
        <w:rPr>
          <w:rFonts w:asciiTheme="minorEastAsia" w:hAnsiTheme="minorEastAsia" w:eastAsiaTheme="minorEastAsia"/>
          <w:sz w:val="24"/>
        </w:rPr>
      </w:pPr>
      <w:r>
        <w:rPr>
          <w:rFonts w:hint="eastAsia" w:asciiTheme="minorEastAsia" w:hAnsiTheme="minorEastAsia" w:eastAsiaTheme="minorEastAsia"/>
          <w:sz w:val="24"/>
        </w:rPr>
        <w:t>买</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rPr>
        <w:t xml:space="preserve">XXXXXXXXXXXX                      </w:t>
      </w:r>
      <w:r>
        <w:rPr>
          <w:rFonts w:hint="eastAsia" w:asciiTheme="minorEastAsia" w:hAnsiTheme="minorEastAsia" w:eastAsiaTheme="minorEastAsia"/>
          <w:sz w:val="24"/>
        </w:rPr>
        <w:t>电话：</w:t>
      </w:r>
      <w:r>
        <w:rPr>
          <w:rFonts w:asciiTheme="minorEastAsia" w:hAnsiTheme="minorEastAsia" w:eastAsiaTheme="minorEastAsia"/>
          <w:sz w:val="24"/>
        </w:rPr>
        <w:t>XXX-XXXXXX</w:t>
      </w:r>
    </w:p>
    <w:p>
      <w:pPr>
        <w:spacing w:before="156" w:beforeLines="50" w:after="93" w:afterLines="30"/>
        <w:rPr>
          <w:rFonts w:asciiTheme="minorEastAsia" w:hAnsiTheme="minorEastAsia" w:eastAsiaTheme="minorEastAsia"/>
          <w:sz w:val="24"/>
        </w:rPr>
      </w:pPr>
      <w:r>
        <w:rPr>
          <w:rFonts w:hint="eastAsia" w:asciiTheme="minorEastAsia" w:hAnsiTheme="minorEastAsia" w:eastAsiaTheme="minorEastAsia"/>
          <w:sz w:val="24"/>
        </w:rPr>
        <w:t>卖</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rPr>
        <w:t xml:space="preserve">XXXXXXXXXXXX                      </w:t>
      </w:r>
      <w:r>
        <w:rPr>
          <w:rFonts w:hint="eastAsia" w:asciiTheme="minorEastAsia" w:hAnsiTheme="minorEastAsia" w:eastAsiaTheme="minorEastAsia"/>
          <w:sz w:val="24"/>
        </w:rPr>
        <w:t>电话：</w:t>
      </w:r>
      <w:r>
        <w:rPr>
          <w:rFonts w:asciiTheme="minorEastAsia" w:hAnsiTheme="minorEastAsia" w:eastAsiaTheme="minorEastAsia"/>
          <w:sz w:val="24"/>
        </w:rPr>
        <w:t>XXX-XXXXXX</w:t>
      </w:r>
    </w:p>
    <w:p>
      <w:pPr>
        <w:spacing w:before="156" w:beforeLines="50" w:after="93" w:afterLines="30"/>
        <w:rPr>
          <w:rFonts w:asciiTheme="minorEastAsia" w:hAnsiTheme="minorEastAsia" w:eastAsiaTheme="minorEastAsia"/>
          <w:sz w:val="24"/>
        </w:rPr>
      </w:pPr>
    </w:p>
    <w:p>
      <w:pPr>
        <w:spacing w:line="360" w:lineRule="auto"/>
        <w:ind w:firstLine="600" w:firstLineChars="250"/>
        <w:rPr>
          <w:rFonts w:asciiTheme="minorEastAsia" w:hAnsiTheme="minorEastAsia" w:eastAsiaTheme="minorEastAsia"/>
          <w:sz w:val="24"/>
        </w:rPr>
      </w:pPr>
      <w:r>
        <w:rPr>
          <w:rFonts w:hint="eastAsia" w:asciiTheme="minorEastAsia" w:hAnsiTheme="minorEastAsia" w:eastAsiaTheme="minorEastAsia"/>
          <w:sz w:val="24"/>
        </w:rPr>
        <w:t>据“</w:t>
      </w:r>
      <w:r>
        <w:rPr>
          <w:rFonts w:hint="eastAsia" w:asciiTheme="minorEastAsia" w:hAnsiTheme="minorEastAsia" w:eastAsiaTheme="minorEastAsia"/>
          <w:b/>
          <w:bCs/>
          <w:sz w:val="24"/>
          <w:u w:val="single"/>
        </w:rPr>
        <w:t xml:space="preserve">             </w:t>
      </w:r>
      <w:r>
        <w:rPr>
          <w:rFonts w:hint="eastAsia" w:asciiTheme="minorEastAsia" w:hAnsiTheme="minorEastAsia" w:eastAsiaTheme="minorEastAsia"/>
          <w:b/>
          <w:bCs/>
          <w:sz w:val="24"/>
        </w:rPr>
        <w:t>框架协议</w:t>
      </w:r>
      <w:r>
        <w:rPr>
          <w:rFonts w:hint="eastAsia" w:asciiTheme="minorEastAsia" w:hAnsiTheme="minorEastAsia" w:eastAsiaTheme="minorEastAsia"/>
          <w:sz w:val="24"/>
        </w:rPr>
        <w:t>”约定，买方决定将本项目合同授予卖方。为进一步明确双方的责任，确保合同的顺利履行，</w:t>
      </w:r>
      <w:r>
        <w:rPr>
          <w:rFonts w:asciiTheme="minorEastAsia" w:hAnsiTheme="minorEastAsia" w:eastAsiaTheme="minorEastAsia"/>
          <w:sz w:val="24"/>
        </w:rPr>
        <w:t>根据《中华人民共和国</w:t>
      </w:r>
      <w:r>
        <w:rPr>
          <w:rFonts w:hint="eastAsia" w:asciiTheme="minorEastAsia" w:hAnsiTheme="minorEastAsia" w:eastAsiaTheme="minorEastAsia"/>
          <w:sz w:val="24"/>
        </w:rPr>
        <w:t>政府采购</w:t>
      </w:r>
      <w:r>
        <w:rPr>
          <w:rFonts w:asciiTheme="minorEastAsia" w:hAnsiTheme="minorEastAsia" w:eastAsiaTheme="minorEastAsia"/>
          <w:sz w:val="24"/>
        </w:rPr>
        <w:t>法》</w:t>
      </w:r>
      <w:r>
        <w:rPr>
          <w:rFonts w:hint="eastAsia" w:asciiTheme="minorEastAsia" w:hAnsiTheme="minorEastAsia" w:eastAsiaTheme="minorEastAsia"/>
          <w:sz w:val="24"/>
        </w:rPr>
        <w:t>、</w:t>
      </w:r>
      <w:r>
        <w:rPr>
          <w:rFonts w:asciiTheme="minorEastAsia" w:hAnsiTheme="minorEastAsia" w:eastAsiaTheme="minorEastAsia"/>
          <w:sz w:val="24"/>
        </w:rPr>
        <w:t>《中华人民共和国</w:t>
      </w:r>
      <w:r>
        <w:rPr>
          <w:rFonts w:hint="eastAsia" w:asciiTheme="minorEastAsia" w:hAnsiTheme="minorEastAsia" w:eastAsiaTheme="minorEastAsia"/>
          <w:sz w:val="24"/>
        </w:rPr>
        <w:t>民法典</w:t>
      </w:r>
      <w:r>
        <w:rPr>
          <w:rFonts w:asciiTheme="minorEastAsia" w:hAnsiTheme="minorEastAsia" w:eastAsiaTheme="minorEastAsia"/>
          <w:sz w:val="24"/>
        </w:rPr>
        <w:t>》及有关法律规定，遵循平等、自愿、公平和诚实信用的原则，</w:t>
      </w:r>
      <w:r>
        <w:rPr>
          <w:rFonts w:hint="eastAsia" w:asciiTheme="minorEastAsia" w:hAnsiTheme="minorEastAsia" w:eastAsiaTheme="minorEastAsia"/>
          <w:sz w:val="24"/>
        </w:rPr>
        <w:t>买卖双方</w:t>
      </w:r>
      <w:r>
        <w:rPr>
          <w:rFonts w:asciiTheme="minorEastAsia" w:hAnsiTheme="minorEastAsia" w:eastAsiaTheme="minorEastAsia"/>
          <w:sz w:val="24"/>
        </w:rPr>
        <w:t>协商一致</w:t>
      </w:r>
      <w:r>
        <w:rPr>
          <w:rFonts w:hint="eastAsia" w:asciiTheme="minorEastAsia" w:hAnsiTheme="minorEastAsia" w:eastAsiaTheme="minorEastAsia"/>
          <w:sz w:val="24"/>
        </w:rPr>
        <w:t>同意按如下条款签订本合同：</w:t>
      </w:r>
    </w:p>
    <w:p>
      <w:pPr>
        <w:spacing w:before="156" w:beforeLines="50" w:after="93" w:afterLines="30"/>
        <w:rPr>
          <w:rFonts w:asciiTheme="minorEastAsia" w:hAnsiTheme="minorEastAsia" w:eastAsiaTheme="minorEastAsia"/>
          <w:b/>
          <w:sz w:val="24"/>
        </w:rPr>
      </w:pPr>
      <w:r>
        <w:rPr>
          <w:rFonts w:hint="eastAsia" w:asciiTheme="minorEastAsia" w:hAnsiTheme="minorEastAsia" w:eastAsiaTheme="minorEastAsia"/>
          <w:b/>
          <w:sz w:val="24"/>
        </w:rPr>
        <w:t>一、服务名称及内容</w:t>
      </w:r>
    </w:p>
    <w:p>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rPr>
        <w:t>本合同采购服务名称和内容：</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spacing w:before="156" w:beforeLines="50" w:after="93" w:afterLines="30"/>
        <w:ind w:firstLine="480" w:firstLineChars="200"/>
        <w:rPr>
          <w:rFonts w:asciiTheme="minorEastAsia" w:hAnsiTheme="minorEastAsia" w:eastAsiaTheme="minorEastAsia"/>
          <w:sz w:val="24"/>
        </w:rPr>
      </w:pP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二、组成合同的文件</w:t>
      </w:r>
    </w:p>
    <w:p>
      <w:pPr>
        <w:numPr>
          <w:ilvl w:val="0"/>
          <w:numId w:val="7"/>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框架协议采购”征集文件及答疑、更正公告</w:t>
      </w:r>
      <w:r>
        <w:rPr>
          <w:rFonts w:asciiTheme="minorEastAsia" w:hAnsiTheme="minorEastAsia" w:eastAsiaTheme="minorEastAsia"/>
          <w:sz w:val="24"/>
        </w:rPr>
        <w:t>;</w:t>
      </w:r>
    </w:p>
    <w:p>
      <w:pPr>
        <w:numPr>
          <w:ilvl w:val="0"/>
          <w:numId w:val="7"/>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框架协议采购”征集文件标准文本中的“</w:t>
      </w:r>
      <w:r>
        <w:rPr>
          <w:rFonts w:hint="eastAsia" w:ascii="宋体" w:hAnsi="宋体" w:eastAsia="宋体" w:cs="宋体"/>
          <w:sz w:val="24"/>
          <w:szCs w:val="24"/>
        </w:rPr>
        <w:t>专用框架协议</w:t>
      </w:r>
      <w:r>
        <w:rPr>
          <w:rFonts w:hint="eastAsia" w:asciiTheme="minorEastAsia" w:hAnsiTheme="minorEastAsia" w:eastAsiaTheme="minorEastAsia"/>
          <w:sz w:val="24"/>
        </w:rPr>
        <w:t>条款”；</w:t>
      </w:r>
    </w:p>
    <w:p>
      <w:pPr>
        <w:numPr>
          <w:ilvl w:val="0"/>
          <w:numId w:val="7"/>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w:t>
      </w:r>
      <w:r>
        <w:rPr>
          <w:rFonts w:asciiTheme="minorEastAsia" w:hAnsiTheme="minorEastAsia" w:eastAsiaTheme="minorEastAsia"/>
          <w:sz w:val="24"/>
        </w:rPr>
        <w:t>中标</w:t>
      </w:r>
      <w:r>
        <w:rPr>
          <w:rFonts w:hint="eastAsia" w:asciiTheme="minorEastAsia" w:hAnsiTheme="minorEastAsia" w:eastAsiaTheme="minorEastAsia"/>
          <w:sz w:val="24"/>
        </w:rPr>
        <w:t>或成交</w:t>
      </w:r>
      <w:r>
        <w:rPr>
          <w:rFonts w:asciiTheme="minorEastAsia" w:hAnsiTheme="minorEastAsia" w:eastAsiaTheme="minorEastAsia"/>
          <w:sz w:val="24"/>
        </w:rPr>
        <w:t>公告</w:t>
      </w:r>
      <w:r>
        <w:rPr>
          <w:rFonts w:hint="eastAsia" w:asciiTheme="minorEastAsia" w:hAnsiTheme="minorEastAsia" w:eastAsiaTheme="minorEastAsia"/>
          <w:sz w:val="24"/>
        </w:rPr>
        <w:t>；</w:t>
      </w:r>
    </w:p>
    <w:p>
      <w:pPr>
        <w:numPr>
          <w:ilvl w:val="0"/>
          <w:numId w:val="7"/>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框架协议采购”项目响应文件及书面承诺函；</w:t>
      </w:r>
    </w:p>
    <w:p>
      <w:pPr>
        <w:numPr>
          <w:ilvl w:val="0"/>
          <w:numId w:val="7"/>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双方</w:t>
      </w:r>
      <w:r>
        <w:rPr>
          <w:rFonts w:asciiTheme="minorEastAsia" w:hAnsiTheme="minorEastAsia" w:eastAsiaTheme="minorEastAsia"/>
          <w:sz w:val="24"/>
        </w:rPr>
        <w:t>另行签订的</w:t>
      </w:r>
      <w:r>
        <w:rPr>
          <w:rFonts w:hint="eastAsia" w:asciiTheme="minorEastAsia" w:hAnsiTheme="minorEastAsia" w:eastAsiaTheme="minorEastAsia"/>
          <w:sz w:val="24"/>
        </w:rPr>
        <w:t>补充协议。</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三、</w:t>
      </w:r>
      <w:r>
        <w:rPr>
          <w:rFonts w:asciiTheme="minorEastAsia" w:hAnsiTheme="minorEastAsia" w:eastAsiaTheme="minorEastAsia"/>
          <w:b/>
          <w:sz w:val="24"/>
        </w:rPr>
        <w:t xml:space="preserve"> </w:t>
      </w:r>
      <w:r>
        <w:rPr>
          <w:rFonts w:hint="eastAsia" w:asciiTheme="minorEastAsia" w:hAnsiTheme="minorEastAsia" w:eastAsiaTheme="minorEastAsia"/>
          <w:b/>
          <w:sz w:val="24"/>
        </w:rPr>
        <w:t>合同金额</w:t>
      </w:r>
    </w:p>
    <w:p>
      <w:pPr>
        <w:spacing w:before="156" w:beforeLines="50" w:after="93" w:afterLines="30" w:line="360" w:lineRule="auto"/>
        <w:ind w:firstLine="495"/>
        <w:rPr>
          <w:rFonts w:asciiTheme="minorEastAsia" w:hAnsiTheme="minorEastAsia" w:eastAsiaTheme="minorEastAsia"/>
          <w:sz w:val="24"/>
        </w:rPr>
      </w:pPr>
      <w:r>
        <w:rPr>
          <w:rFonts w:hint="eastAsia" w:asciiTheme="minorEastAsia" w:hAnsiTheme="minorEastAsia" w:eastAsiaTheme="minorEastAsia"/>
          <w:sz w:val="24"/>
        </w:rPr>
        <w:t>本合同的总金额为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w:t>
      </w:r>
      <w:r>
        <w:rPr>
          <w:rFonts w:asciiTheme="minorEastAsia" w:hAnsiTheme="minorEastAsia" w:eastAsiaTheme="minorEastAsia"/>
          <w:sz w:val="24"/>
        </w:rPr>
        <w:t>(</w:t>
      </w:r>
      <w:r>
        <w:rPr>
          <w:rFonts w:hint="eastAsia" w:asciiTheme="minorEastAsia" w:hAnsiTheme="minorEastAsia" w:eastAsiaTheme="minorEastAsia"/>
          <w:sz w:val="24"/>
        </w:rPr>
        <w:t>人民币大写：</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四、服务期限</w:t>
      </w:r>
    </w:p>
    <w:p>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                                             </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五、验收要求</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（一）质量标准</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卖方保证提供的服务质量应符合中华人民共和国相关标准及相应的技术规范、本次采购相关文件中的全部相关要求及卖方相关服务标准及相应的技术规范中之较高者。</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（二）验收组织</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买方负责组织验收工作。</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（三）验收程序</w:t>
      </w:r>
    </w:p>
    <w:p>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.成立验收小组，验收人员应由买方代表和技术专家组成。</w:t>
      </w:r>
    </w:p>
    <w:p>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.验收前要编制验收表格。</w:t>
      </w:r>
    </w:p>
    <w:p>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.验收时双方要按照验收表格逐项验收。</w:t>
      </w:r>
    </w:p>
    <w:p>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.验收方出具验收报告。</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六、付款方式</w:t>
      </w:r>
    </w:p>
    <w:p>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spacing w:before="156" w:beforeLines="50" w:after="93" w:afterLines="30" w:line="360" w:lineRule="auto"/>
        <w:rPr>
          <w:rFonts w:asciiTheme="minorEastAsia" w:hAnsiTheme="minorEastAsia" w:eastAsiaTheme="minorEastAsia"/>
          <w:b/>
          <w:bCs/>
          <w:sz w:val="24"/>
        </w:rPr>
      </w:pPr>
      <w:r>
        <w:rPr>
          <w:rFonts w:hint="eastAsia" w:asciiTheme="minorEastAsia" w:hAnsiTheme="minorEastAsia" w:eastAsiaTheme="minorEastAsia"/>
          <w:b/>
          <w:bCs/>
          <w:sz w:val="24"/>
        </w:rPr>
        <w:t>七、售后服务</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（一）卖方对合同服务的质量保修期为验收证书签署之日起</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个月。</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根据买方按检验标准自己检验或委托有资质的相关质检机构检验的检验结果，发现服务的质量或性能与政府采购合同不符；或者在质量保证期内，证实服务是存在缺陷（包括潜在的缺陷等），买方应尽快以书面形式通知卖方。卖方在收到通知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天</w:t>
      </w:r>
      <w:r>
        <w:rPr>
          <w:rFonts w:hint="eastAsia" w:asciiTheme="minorEastAsia" w:hAnsiTheme="minorEastAsia" w:eastAsiaTheme="minorEastAsia"/>
          <w:sz w:val="24"/>
        </w:rPr>
        <w:t>内免费维修或更换有缺陷的部分。</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（三）如卖方在收到通知后在政府采购合同规定时间内，没有弥补缺陷，买方可采取必要的补救措施，但由此引发的风险和费用将由卖方承担。</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八、履约保证金</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免收。</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九、违约责任</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（一）卖方服务期限超过合同约定服务期限。如果卖方由于自身的原因未能按期履行完合同，买方可从履约保证金中获得经济上的赔偿。其标准为按每延期一周收取合同金额的</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，但误期赔偿费总额不得超过履约保证金总额。一周按</w:t>
      </w:r>
      <w:r>
        <w:rPr>
          <w:rFonts w:asciiTheme="minorEastAsia" w:hAnsiTheme="minorEastAsia" w:eastAsiaTheme="minorEastAsia"/>
          <w:sz w:val="24"/>
        </w:rPr>
        <w:t>7</w:t>
      </w:r>
      <w:r>
        <w:rPr>
          <w:rFonts w:hint="eastAsia" w:asciiTheme="minorEastAsia" w:hAnsiTheme="minorEastAsia" w:eastAsiaTheme="minorEastAsia"/>
          <w:sz w:val="24"/>
        </w:rPr>
        <w:t>天计算，不足</w:t>
      </w:r>
      <w:r>
        <w:rPr>
          <w:rFonts w:asciiTheme="minorEastAsia" w:hAnsiTheme="minorEastAsia" w:eastAsiaTheme="minorEastAsia"/>
          <w:sz w:val="24"/>
        </w:rPr>
        <w:t>7</w:t>
      </w:r>
      <w:r>
        <w:rPr>
          <w:rFonts w:hint="eastAsia" w:asciiTheme="minorEastAsia" w:hAnsiTheme="minorEastAsia" w:eastAsiaTheme="minorEastAsia"/>
          <w:sz w:val="24"/>
        </w:rPr>
        <w:t>天按一周计算。在此情况下，卖方不得要求买方退还其履约保证金。</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卖方服务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卖方履约不符合约定的质量标准，卖方必须重新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（四）卖方将合同转包、擅自变更、中止或者终止合同的，买方有权终止合同，并将提请政府采购监管部门对卖方进行采购金额千分之五的罚款，列入不良行为记录名单，在一至三年内禁止参加政府采购活动。</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（五）买方未能按时组织验收，由财政部门责令限期改正，给予警告，对直接负责的主管人员和其他直接责任人员，由其行政主管部门给予处分，并予通报。</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（六）买方违反合同规定拒绝接收服务的，应当承担由此造成的损失。</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（七）验收合格后，买方未能按时提请付款，由财政部门责令限期改正。</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（八）买方擅自变更、中止或者终止合同，由财政部门责令限期改正，给予警告，对直接负责的主管人员和其他直接责任人员，由其行政主管部门给予处分，并予通报。</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bCs/>
          <w:sz w:val="24"/>
        </w:rPr>
        <w:t>十、合同签订地点</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本合同在</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rPr>
        <w:t>签订。</w:t>
      </w:r>
    </w:p>
    <w:p>
      <w:pPr>
        <w:spacing w:before="156" w:beforeLines="50" w:after="93" w:afterLines="30" w:line="360" w:lineRule="auto"/>
        <w:rPr>
          <w:rFonts w:asciiTheme="minorEastAsia" w:hAnsiTheme="minorEastAsia" w:eastAsiaTheme="minorEastAsia"/>
          <w:b/>
          <w:bCs/>
          <w:sz w:val="24"/>
        </w:rPr>
      </w:pPr>
      <w:r>
        <w:rPr>
          <w:rFonts w:hint="eastAsia" w:asciiTheme="minorEastAsia" w:hAnsiTheme="minorEastAsia" w:eastAsiaTheme="minorEastAsia"/>
          <w:b/>
          <w:sz w:val="24"/>
        </w:rPr>
        <w:t>十一、</w:t>
      </w:r>
      <w:r>
        <w:rPr>
          <w:rFonts w:hint="eastAsia" w:asciiTheme="minorEastAsia" w:hAnsiTheme="minorEastAsia" w:eastAsiaTheme="minorEastAsia"/>
          <w:b/>
          <w:bCs/>
          <w:sz w:val="24"/>
        </w:rPr>
        <w:t>合同的终止</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（一）本合同因下列原因而终止：</w:t>
      </w:r>
    </w:p>
    <w:p>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.本合同正常履行完毕；</w:t>
      </w:r>
    </w:p>
    <w:p>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.合同双方协议终止本合同的履行；</w:t>
      </w:r>
    </w:p>
    <w:p>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.不可抗力事件导致本合同无法履行或履行不必要；</w:t>
      </w:r>
    </w:p>
    <w:p>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.符合本合同约定的其他终止合同的条款。</w:t>
      </w:r>
    </w:p>
    <w:p>
      <w:pPr>
        <w:spacing w:before="156" w:beforeLines="50" w:after="93" w:afterLines="30"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（二）对本合同终止有过错的一方应赔偿另一方因合同终止而受到的损失。对合同终止双方均无过错的，则各自承担所受到的损失。</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bCs/>
          <w:sz w:val="24"/>
        </w:rPr>
        <w:t>十二、</w:t>
      </w:r>
      <w:r>
        <w:rPr>
          <w:rFonts w:hint="eastAsia" w:asciiTheme="minorEastAsia" w:hAnsiTheme="minorEastAsia" w:eastAsiaTheme="minorEastAsia"/>
          <w:b/>
          <w:sz w:val="24"/>
        </w:rPr>
        <w:t>其他</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（一）买卖双方必须严格按照征集文件及有关承诺签订采购合同，不得擅自变更。合同执行期内，买卖双方均不得随意变更或解除合同。</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（二）本合同执行期间，如遇不可抗力，致使合同无法履行时，买卖双方应按有关法律规定及时协商处理。</w:t>
      </w:r>
    </w:p>
    <w:p>
      <w:pPr>
        <w:spacing w:before="156" w:beforeLines="50" w:after="93" w:afterLines="30" w:line="360" w:lineRule="auto"/>
        <w:ind w:firstLine="480" w:firstLineChars="200"/>
        <w:rPr>
          <w:rFonts w:asciiTheme="minorEastAsia" w:hAnsiTheme="minorEastAsia" w:eastAsiaTheme="minorEastAsia"/>
          <w:b/>
          <w:bCs/>
          <w:sz w:val="24"/>
        </w:rPr>
      </w:pPr>
      <w:r>
        <w:rPr>
          <w:rFonts w:hint="eastAsia" w:asciiTheme="minorEastAsia" w:hAnsiTheme="minorEastAsia" w:eastAsiaTheme="minorEastAsia"/>
          <w:bCs/>
          <w:sz w:val="24"/>
        </w:rPr>
        <w:t>（三）合同未尽事宜，</w:t>
      </w:r>
      <w:r>
        <w:rPr>
          <w:rFonts w:hint="eastAsia" w:asciiTheme="minorEastAsia" w:hAnsiTheme="minorEastAsia" w:eastAsiaTheme="minorEastAsia"/>
          <w:sz w:val="24"/>
        </w:rPr>
        <w:t>买卖双方</w:t>
      </w:r>
      <w:r>
        <w:rPr>
          <w:rFonts w:hint="eastAsia" w:asciiTheme="minorEastAsia" w:hAnsiTheme="minorEastAsia" w:eastAsiaTheme="minorEastAsia"/>
          <w:bCs/>
          <w:sz w:val="24"/>
        </w:rPr>
        <w:t>另行签订补充协议，补充协议是合同的组成部分。</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sz w:val="24"/>
        </w:rPr>
        <w:t>（四）本合同如发生纠纷，买卖双方应当及时协商解决，协商不成时，按以下第（</w:t>
      </w:r>
      <w:r>
        <w:rPr>
          <w:rFonts w:asciiTheme="minorEastAsia" w:hAnsiTheme="minorEastAsia" w:eastAsiaTheme="minorEastAsia"/>
          <w:sz w:val="24"/>
        </w:rPr>
        <w:t xml:space="preserve"> </w:t>
      </w:r>
      <w:r>
        <w:rPr>
          <w:rFonts w:hint="eastAsia" w:asciiTheme="minorEastAsia" w:hAnsiTheme="minorEastAsia" w:eastAsiaTheme="minorEastAsia"/>
          <w:sz w:val="24"/>
        </w:rPr>
        <w:t>）项方式处理：①根据《中华人民共和国仲裁法》的规定向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申请仲裁。②向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r>
        <w:rPr>
          <w:rFonts w:asciiTheme="minorEastAsia" w:hAnsiTheme="minorEastAsia" w:eastAsiaTheme="minorEastAsia"/>
          <w:b/>
          <w:sz w:val="24"/>
        </w:rPr>
        <w:t xml:space="preserve">   </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sz w:val="24"/>
        </w:rPr>
        <w:t>本合同一式陆份，自买卖双方法定代表人或委托代理人签字加盖单位公章后生效。</w:t>
      </w:r>
    </w:p>
    <w:p>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买</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卖</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p>
    <w:p>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单位盖章：</w:t>
      </w:r>
      <w:r>
        <w:rPr>
          <w:rFonts w:asciiTheme="minorEastAsia" w:hAnsiTheme="minorEastAsia" w:eastAsiaTheme="minorEastAsia"/>
          <w:sz w:val="24"/>
        </w:rPr>
        <w:t xml:space="preserve">                           </w:t>
      </w:r>
      <w:r>
        <w:rPr>
          <w:rFonts w:hint="eastAsia" w:asciiTheme="minorEastAsia" w:hAnsiTheme="minorEastAsia" w:eastAsiaTheme="minorEastAsia"/>
          <w:sz w:val="24"/>
        </w:rPr>
        <w:t>单位盖章：</w:t>
      </w:r>
    </w:p>
    <w:p>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法定代表人或委托代理人：</w:t>
      </w:r>
      <w:r>
        <w:rPr>
          <w:rFonts w:asciiTheme="minorEastAsia" w:hAnsiTheme="minorEastAsia" w:eastAsiaTheme="minorEastAsia"/>
          <w:sz w:val="24"/>
        </w:rPr>
        <w:t xml:space="preserve">             </w:t>
      </w:r>
      <w:r>
        <w:rPr>
          <w:rFonts w:hint="eastAsia" w:asciiTheme="minorEastAsia" w:hAnsiTheme="minorEastAsia" w:eastAsiaTheme="minorEastAsia"/>
          <w:sz w:val="24"/>
        </w:rPr>
        <w:t>法定代表人或委托代理人：</w:t>
      </w:r>
    </w:p>
    <w:p>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日</w:t>
      </w:r>
      <w:r>
        <w:rPr>
          <w:rFonts w:asciiTheme="minorEastAsia" w:hAnsiTheme="minorEastAsia" w:eastAsiaTheme="minorEastAsia"/>
          <w:sz w:val="24"/>
        </w:rPr>
        <w:t xml:space="preserve">    </w:t>
      </w:r>
      <w:r>
        <w:rPr>
          <w:rFonts w:hint="eastAsia" w:asciiTheme="minorEastAsia" w:hAnsiTheme="minorEastAsia" w:eastAsiaTheme="minorEastAsia"/>
          <w:sz w:val="24"/>
        </w:rPr>
        <w:t>期：</w:t>
      </w:r>
      <w:r>
        <w:rPr>
          <w:rFonts w:asciiTheme="minorEastAsia" w:hAnsiTheme="minorEastAsia" w:eastAsiaTheme="minorEastAsia"/>
          <w:sz w:val="24"/>
        </w:rPr>
        <w:t xml:space="preserve">                           </w:t>
      </w:r>
      <w:r>
        <w:rPr>
          <w:rFonts w:hint="eastAsia" w:asciiTheme="minorEastAsia" w:hAnsiTheme="minorEastAsia" w:eastAsiaTheme="minorEastAsia"/>
          <w:sz w:val="24"/>
        </w:rPr>
        <w:t>日</w:t>
      </w:r>
      <w:r>
        <w:rPr>
          <w:rFonts w:asciiTheme="minorEastAsia" w:hAnsiTheme="minorEastAsia" w:eastAsiaTheme="minorEastAsia"/>
          <w:sz w:val="24"/>
        </w:rPr>
        <w:t xml:space="preserve">    </w:t>
      </w:r>
      <w:r>
        <w:rPr>
          <w:rFonts w:hint="eastAsia" w:asciiTheme="minorEastAsia" w:hAnsiTheme="minorEastAsia" w:eastAsiaTheme="minorEastAsia"/>
          <w:sz w:val="24"/>
        </w:rPr>
        <w:t>期</w:t>
      </w:r>
      <w:r>
        <w:rPr>
          <w:rFonts w:asciiTheme="minorEastAsia" w:hAnsiTheme="minorEastAsia" w:eastAsiaTheme="minorEastAsia"/>
          <w:sz w:val="24"/>
        </w:rPr>
        <w:t>:</w:t>
      </w:r>
    </w:p>
    <w:bookmarkEnd w:id="70"/>
    <w:p>
      <w:pPr>
        <w:widowControl/>
        <w:jc w:val="left"/>
        <w:rPr>
          <w:rFonts w:asciiTheme="minorEastAsia" w:hAnsiTheme="minorEastAsia" w:eastAsiaTheme="minorEastAsia"/>
          <w:sz w:val="24"/>
        </w:rPr>
      </w:pPr>
    </w:p>
    <w:p/>
    <w:p>
      <w:pPr>
        <w:spacing w:line="360" w:lineRule="auto"/>
        <w:jc w:val="center"/>
        <w:outlineLvl w:val="0"/>
        <w:rPr>
          <w:rFonts w:asciiTheme="minorEastAsia" w:hAnsiTheme="minorEastAsia" w:eastAsiaTheme="minorEastAsia"/>
          <w:b/>
          <w:sz w:val="28"/>
        </w:rPr>
      </w:pPr>
      <w:bookmarkStart w:id="74" w:name="_Toc4959"/>
      <w:bookmarkStart w:id="75" w:name="_Toc60602109"/>
      <w:r>
        <w:rPr>
          <w:rFonts w:hint="eastAsia" w:asciiTheme="minorEastAsia" w:hAnsiTheme="minorEastAsia" w:eastAsiaTheme="minorEastAsia"/>
          <w:b/>
          <w:sz w:val="28"/>
        </w:rPr>
        <w:t>第七章  响应文件格式</w:t>
      </w:r>
      <w:bookmarkEnd w:id="74"/>
      <w:bookmarkEnd w:id="75"/>
    </w:p>
    <w:p>
      <w:pPr>
        <w:spacing w:line="500" w:lineRule="exact"/>
        <w:ind w:left="2940" w:firstLine="420"/>
        <w:rPr>
          <w:rFonts w:ascii="宋体" w:hAnsi="宋体" w:eastAsia="宋体" w:cs="Arial"/>
          <w:sz w:val="32"/>
          <w:szCs w:val="32"/>
        </w:rPr>
      </w:pPr>
    </w:p>
    <w:p>
      <w:pPr>
        <w:spacing w:line="500" w:lineRule="exact"/>
        <w:ind w:left="2940" w:firstLine="420"/>
        <w:rPr>
          <w:rFonts w:ascii="宋体" w:hAnsi="宋体" w:eastAsia="宋体" w:cs="Arial"/>
          <w:sz w:val="32"/>
          <w:szCs w:val="32"/>
        </w:rPr>
      </w:pPr>
      <w:r>
        <w:rPr>
          <w:rFonts w:hint="eastAsia" w:ascii="宋体" w:hAnsi="宋体" w:eastAsia="宋体" w:cs="Arial"/>
          <w:sz w:val="32"/>
          <w:szCs w:val="32"/>
        </w:rPr>
        <w:t>项目名称：</w:t>
      </w:r>
    </w:p>
    <w:p>
      <w:pPr>
        <w:spacing w:line="500" w:lineRule="exact"/>
        <w:jc w:val="center"/>
        <w:rPr>
          <w:rFonts w:ascii="宋体" w:hAnsi="宋体" w:eastAsia="宋体" w:cs="Arial"/>
          <w:sz w:val="32"/>
          <w:szCs w:val="32"/>
        </w:rPr>
      </w:pPr>
      <w:r>
        <w:rPr>
          <w:rFonts w:hint="eastAsia" w:ascii="宋体" w:hAnsi="宋体" w:eastAsia="宋体" w:cs="Arial"/>
          <w:sz w:val="32"/>
          <w:szCs w:val="32"/>
        </w:rPr>
        <w:t>项目编号：</w:t>
      </w:r>
    </w:p>
    <w:p>
      <w:pPr>
        <w:spacing w:line="500" w:lineRule="exact"/>
        <w:jc w:val="center"/>
        <w:rPr>
          <w:rFonts w:ascii="宋体" w:hAnsi="宋体" w:eastAsia="宋体" w:cs="Arial"/>
          <w:sz w:val="32"/>
          <w:szCs w:val="32"/>
        </w:rPr>
      </w:pPr>
      <w:r>
        <w:rPr>
          <w:rFonts w:hint="eastAsia" w:ascii="宋体" w:hAnsi="宋体" w:eastAsia="宋体" w:cs="Arial"/>
          <w:sz w:val="32"/>
          <w:szCs w:val="32"/>
        </w:rPr>
        <w:t>所投包号：</w:t>
      </w:r>
    </w:p>
    <w:p>
      <w:pPr>
        <w:spacing w:line="900" w:lineRule="exact"/>
        <w:jc w:val="center"/>
        <w:rPr>
          <w:rFonts w:asciiTheme="minorEastAsia" w:hAnsiTheme="minorEastAsia" w:eastAsiaTheme="minorEastAsia"/>
          <w:b/>
          <w:sz w:val="72"/>
        </w:rPr>
      </w:pPr>
    </w:p>
    <w:p>
      <w:pPr>
        <w:jc w:val="center"/>
        <w:rPr>
          <w:rFonts w:ascii="黑体" w:hAnsi="黑体" w:eastAsia="黑体" w:cs="黑体"/>
          <w:sz w:val="72"/>
          <w:szCs w:val="72"/>
        </w:rPr>
      </w:pPr>
      <w:bookmarkStart w:id="76" w:name="_Toc7525"/>
      <w:r>
        <w:rPr>
          <w:rFonts w:hint="eastAsia" w:ascii="黑体" w:hAnsi="黑体" w:eastAsia="黑体" w:cs="黑体"/>
          <w:sz w:val="72"/>
          <w:szCs w:val="72"/>
        </w:rPr>
        <w:t>响</w:t>
      </w:r>
      <w:bookmarkEnd w:id="76"/>
    </w:p>
    <w:p>
      <w:pPr>
        <w:jc w:val="center"/>
        <w:rPr>
          <w:rFonts w:ascii="黑体" w:hAnsi="黑体" w:eastAsia="黑体" w:cs="黑体"/>
          <w:sz w:val="72"/>
          <w:szCs w:val="72"/>
        </w:rPr>
      </w:pPr>
    </w:p>
    <w:p>
      <w:pPr>
        <w:jc w:val="center"/>
        <w:rPr>
          <w:rFonts w:ascii="黑体" w:hAnsi="黑体" w:eastAsia="黑体" w:cs="黑体"/>
          <w:sz w:val="72"/>
          <w:szCs w:val="72"/>
        </w:rPr>
      </w:pPr>
      <w:bookmarkStart w:id="77" w:name="_Toc23001"/>
      <w:r>
        <w:rPr>
          <w:rFonts w:hint="eastAsia" w:ascii="黑体" w:hAnsi="黑体" w:eastAsia="黑体" w:cs="黑体"/>
          <w:sz w:val="72"/>
          <w:szCs w:val="72"/>
        </w:rPr>
        <w:t>应</w:t>
      </w:r>
      <w:bookmarkEnd w:id="77"/>
    </w:p>
    <w:p>
      <w:pPr>
        <w:jc w:val="center"/>
        <w:rPr>
          <w:rFonts w:ascii="黑体" w:hAnsi="黑体" w:eastAsia="黑体" w:cs="黑体"/>
          <w:sz w:val="72"/>
          <w:szCs w:val="72"/>
        </w:rPr>
      </w:pPr>
    </w:p>
    <w:p>
      <w:pPr>
        <w:jc w:val="center"/>
        <w:rPr>
          <w:rFonts w:ascii="黑体" w:hAnsi="黑体" w:eastAsia="黑体" w:cs="黑体"/>
          <w:sz w:val="72"/>
          <w:szCs w:val="72"/>
        </w:rPr>
      </w:pPr>
      <w:bookmarkStart w:id="78" w:name="_Toc28297"/>
      <w:r>
        <w:rPr>
          <w:rFonts w:hint="eastAsia" w:ascii="黑体" w:hAnsi="黑体" w:eastAsia="黑体" w:cs="黑体"/>
          <w:sz w:val="72"/>
          <w:szCs w:val="72"/>
        </w:rPr>
        <w:t>文</w:t>
      </w:r>
      <w:bookmarkEnd w:id="78"/>
    </w:p>
    <w:p>
      <w:pPr>
        <w:jc w:val="center"/>
        <w:rPr>
          <w:rFonts w:ascii="黑体" w:hAnsi="黑体" w:eastAsia="黑体" w:cs="黑体"/>
          <w:sz w:val="72"/>
          <w:szCs w:val="72"/>
        </w:rPr>
      </w:pPr>
    </w:p>
    <w:p>
      <w:pPr>
        <w:jc w:val="center"/>
        <w:rPr>
          <w:rFonts w:ascii="黑体" w:hAnsi="黑体" w:eastAsia="黑体" w:cs="黑体"/>
          <w:sz w:val="72"/>
          <w:szCs w:val="72"/>
        </w:rPr>
      </w:pPr>
      <w:bookmarkStart w:id="79" w:name="_Toc28677"/>
      <w:r>
        <w:rPr>
          <w:rFonts w:hint="eastAsia" w:ascii="黑体" w:hAnsi="黑体" w:eastAsia="黑体" w:cs="黑体"/>
          <w:sz w:val="72"/>
          <w:szCs w:val="72"/>
        </w:rPr>
        <w:t>件</w:t>
      </w:r>
      <w:bookmarkEnd w:id="79"/>
    </w:p>
    <w:p>
      <w:pPr>
        <w:spacing w:after="156" w:afterLines="50"/>
        <w:jc w:val="center"/>
        <w:rPr>
          <w:rFonts w:asciiTheme="minorEastAsia" w:hAnsiTheme="minorEastAsia" w:eastAsiaTheme="minorEastAsia"/>
          <w:b/>
          <w:sz w:val="72"/>
        </w:rPr>
      </w:pPr>
    </w:p>
    <w:p>
      <w:pPr>
        <w:spacing w:line="500" w:lineRule="exact"/>
        <w:jc w:val="center"/>
        <w:rPr>
          <w:rFonts w:ascii="宋体" w:hAnsi="宋体" w:eastAsia="宋体" w:cs="Arial"/>
          <w:sz w:val="32"/>
          <w:szCs w:val="32"/>
        </w:rPr>
      </w:pPr>
      <w:r>
        <w:rPr>
          <w:rFonts w:hint="eastAsia" w:ascii="宋体" w:hAnsi="宋体" w:eastAsia="宋体" w:cs="Arial"/>
          <w:sz w:val="32"/>
          <w:szCs w:val="32"/>
        </w:rPr>
        <w:t>投 标 人：                  （签章）</w:t>
      </w:r>
    </w:p>
    <w:p>
      <w:pPr>
        <w:spacing w:line="500" w:lineRule="exact"/>
        <w:jc w:val="center"/>
        <w:rPr>
          <w:rFonts w:ascii="宋体" w:hAnsi="宋体" w:eastAsia="宋体" w:cs="Arial"/>
          <w:sz w:val="32"/>
          <w:szCs w:val="32"/>
        </w:rPr>
      </w:pPr>
      <w:r>
        <w:rPr>
          <w:rFonts w:hint="eastAsia" w:ascii="宋体" w:hAnsi="宋体" w:eastAsia="宋体" w:cs="Arial"/>
          <w:sz w:val="32"/>
          <w:szCs w:val="32"/>
        </w:rPr>
        <w:t>年      月      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80" w:name="_Toc32215"/>
      <w:r>
        <w:rPr>
          <w:rFonts w:hint="eastAsia" w:asciiTheme="minorEastAsia" w:hAnsiTheme="minorEastAsia" w:eastAsiaTheme="minorEastAsia"/>
          <w:b/>
          <w:sz w:val="24"/>
        </w:rPr>
        <w:t>一、报价表</w:t>
      </w:r>
      <w:bookmarkEnd w:id="80"/>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eastAsiaTheme="minorEastAsia"/>
                <w:b/>
                <w:sz w:val="24"/>
              </w:rPr>
            </w:pPr>
            <w:bookmarkStart w:id="81" w:name="_Hlk23622237"/>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项目编号</w:t>
            </w:r>
          </w:p>
        </w:tc>
        <w:tc>
          <w:tcPr>
            <w:tcW w:w="3648" w:type="pct"/>
            <w:tcBorders>
              <w:top w:val="nil"/>
            </w:tcBorders>
            <w:vAlign w:val="center"/>
          </w:tcPr>
          <w:p>
            <w:pPr>
              <w:spacing w:line="360" w:lineRule="auto"/>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供应商全称</w:t>
            </w:r>
          </w:p>
        </w:tc>
        <w:tc>
          <w:tcPr>
            <w:tcW w:w="3648" w:type="pct"/>
            <w:tcBorders>
              <w:top w:val="nil"/>
            </w:tcBorders>
            <w:vAlign w:val="center"/>
          </w:tcPr>
          <w:p>
            <w:pPr>
              <w:spacing w:line="360" w:lineRule="auto"/>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响应范围</w:t>
            </w:r>
          </w:p>
        </w:tc>
        <w:tc>
          <w:tcPr>
            <w:tcW w:w="3648" w:type="pct"/>
            <w:tcBorders>
              <w:top w:val="nil"/>
            </w:tcBorders>
            <w:vAlign w:val="center"/>
          </w:tcPr>
          <w:p>
            <w:pPr>
              <w:widowControl/>
              <w:spacing w:line="360" w:lineRule="exact"/>
              <w:rPr>
                <w:rFonts w:asciiTheme="minorEastAsia" w:hAnsiTheme="minorEastAsia" w:eastAsiaTheme="minorEastAsia"/>
                <w:sz w:val="24"/>
              </w:rPr>
            </w:pPr>
            <w:r>
              <w:rPr>
                <w:rFonts w:hint="eastAsia" w:asciiTheme="minorEastAsia" w:hAnsiTheme="minorEastAsia" w:eastAsiaTheme="minorEastAsia"/>
                <w:b/>
                <w:bCs/>
                <w:sz w:val="24"/>
              </w:rPr>
              <w:t>征集文件全部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响应报价</w:t>
            </w:r>
          </w:p>
        </w:tc>
        <w:tc>
          <w:tcPr>
            <w:tcW w:w="3648" w:type="pct"/>
            <w:tcBorders>
              <w:top w:val="nil"/>
            </w:tcBorders>
            <w:vAlign w:val="center"/>
          </w:tcPr>
          <w:p>
            <w:pPr>
              <w:spacing w:line="360" w:lineRule="auto"/>
              <w:ind w:right="-670"/>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pPr>
              <w:spacing w:line="360" w:lineRule="auto"/>
              <w:jc w:val="left"/>
              <w:rPr>
                <w:rFonts w:asciiTheme="minorEastAsia" w:hAnsiTheme="minorEastAsia" w:eastAsiaTheme="minorEastAsia"/>
                <w:sz w:val="24"/>
                <w:szCs w:val="28"/>
              </w:rPr>
            </w:pPr>
          </w:p>
        </w:tc>
      </w:tr>
      <w:bookmarkEnd w:id="81"/>
    </w:tbl>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供应商（签章）：</w:t>
      </w:r>
      <w:r>
        <w:rPr>
          <w:rFonts w:asciiTheme="minorEastAsia" w:hAnsiTheme="minorEastAsia" w:eastAsiaTheme="minorEastAsia"/>
          <w:sz w:val="24"/>
        </w:rPr>
        <w:t xml:space="preserve">                                           </w:t>
      </w:r>
    </w:p>
    <w:p>
      <w:pPr>
        <w:spacing w:line="360" w:lineRule="auto"/>
        <w:ind w:firstLine="360" w:firstLineChars="150"/>
        <w:rPr>
          <w:rFonts w:asciiTheme="minorEastAsia" w:hAnsiTheme="minorEastAsia" w:eastAsiaTheme="minorEastAsia"/>
          <w:sz w:val="24"/>
        </w:rPr>
      </w:pP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备注：</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表中</w:t>
      </w:r>
      <w:r>
        <w:rPr>
          <w:rFonts w:hint="eastAsia" w:asciiTheme="minorEastAsia" w:hAnsiTheme="minorEastAsia" w:eastAsiaTheme="minorEastAsia"/>
          <w:sz w:val="24"/>
        </w:rPr>
        <w:t>响应</w:t>
      </w:r>
      <w:r>
        <w:rPr>
          <w:rFonts w:asciiTheme="minorEastAsia" w:hAnsiTheme="minorEastAsia" w:eastAsiaTheme="minorEastAsia"/>
          <w:sz w:val="24"/>
        </w:rPr>
        <w:t>报价即为优惠后报价，并作为评审及定标依据。任何有选择或有条件的</w:t>
      </w:r>
      <w:r>
        <w:rPr>
          <w:rFonts w:hint="eastAsia" w:asciiTheme="minorEastAsia" w:hAnsiTheme="minorEastAsia" w:eastAsiaTheme="minorEastAsia"/>
          <w:sz w:val="24"/>
        </w:rPr>
        <w:t>响应</w:t>
      </w:r>
      <w:r>
        <w:rPr>
          <w:rFonts w:asciiTheme="minorEastAsia" w:hAnsiTheme="minorEastAsia" w:eastAsiaTheme="minorEastAsia"/>
          <w:sz w:val="24"/>
        </w:rPr>
        <w:t>报价，或者表中某一包别填写多个报价，均为无效报价。</w:t>
      </w:r>
      <w:r>
        <w:rPr>
          <w:rFonts w:hint="eastAsia" w:asciiTheme="minorEastAsia" w:hAnsiTheme="minorEastAsia" w:eastAsiaTheme="minorEastAsia"/>
          <w:sz w:val="24"/>
        </w:rPr>
        <w:t xml:space="preserve"> </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.入围供应商第一阶段响应报价（有量价关系折扣的，包括量价关系折扣）是采购人（或者服务对象）确定第二阶段成交供应商的最高限价。</w:t>
      </w: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jc w:val="center"/>
        <w:outlineLvl w:val="1"/>
        <w:rPr>
          <w:rFonts w:asciiTheme="minorEastAsia" w:hAnsiTheme="minorEastAsia" w:eastAsiaTheme="minorEastAsia"/>
          <w:b/>
          <w:sz w:val="24"/>
        </w:rPr>
      </w:pPr>
      <w:bookmarkStart w:id="82" w:name="_Toc1746"/>
      <w:r>
        <w:rPr>
          <w:rFonts w:hint="eastAsia" w:asciiTheme="minorEastAsia" w:hAnsiTheme="minorEastAsia" w:eastAsiaTheme="minorEastAsia"/>
          <w:b/>
          <w:sz w:val="24"/>
        </w:rPr>
        <w:t>二、响应函</w:t>
      </w:r>
      <w:bookmarkEnd w:id="82"/>
    </w:p>
    <w:p>
      <w:pPr>
        <w:pStyle w:val="11"/>
        <w:spacing w:line="360" w:lineRule="auto"/>
        <w:rPr>
          <w:rFonts w:ascii="宋体" w:hAnsi="宋体"/>
          <w:sz w:val="24"/>
        </w:rPr>
      </w:pPr>
    </w:p>
    <w:p>
      <w:pPr>
        <w:pStyle w:val="11"/>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pPr>
        <w:pStyle w:val="11"/>
        <w:spacing w:line="360" w:lineRule="auto"/>
        <w:ind w:firstLine="472" w:firstLineChars="196"/>
        <w:rPr>
          <w:rFonts w:ascii="宋体" w:hAnsi="宋体"/>
          <w:sz w:val="24"/>
        </w:rPr>
      </w:pPr>
      <w:r>
        <w:rPr>
          <w:rFonts w:hint="eastAsia" w:ascii="宋体" w:hAnsi="宋体"/>
          <w:sz w:val="24"/>
          <w:u w:val="single"/>
        </w:rPr>
        <w:t>（代理机构）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根据贵方的征集公告和征集邀请，我方兹宣布同意如下：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1.按征集文件规定提供的全部采购标的的最终响应报价见报价表。</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2.我方根据征集文件的规定，严格履行合同的责任和义务,并保证于买方要求的日期内完成履约，并通过买方验收。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3.我方承诺报价低于同类服务的市场平均价格。</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5.我方同意从征集文件规定的响应文件开启日期起遵循本征集文件，并在征集文件规定的响应文件有效期之前均具有约束力。</w:t>
      </w:r>
    </w:p>
    <w:p>
      <w:pPr>
        <w:spacing w:line="360" w:lineRule="auto"/>
        <w:ind w:firstLine="435"/>
        <w:rPr>
          <w:rFonts w:asciiTheme="minorEastAsia" w:hAnsiTheme="minorEastAsia" w:eastAsiaTheme="minorEastAsia"/>
          <w:sz w:val="24"/>
        </w:rPr>
      </w:pPr>
      <w:bookmarkStart w:id="83" w:name="_Hlk26474705"/>
      <w:r>
        <w:rPr>
          <w:rFonts w:hint="eastAsia" w:asciiTheme="minorEastAsia" w:hAnsiTheme="minorEastAsia" w:eastAsiaTheme="minorEastAsia"/>
          <w:sz w:val="24"/>
        </w:rPr>
        <w:t>6.</w:t>
      </w:r>
      <w:bookmarkEnd w:id="83"/>
      <w:r>
        <w:rPr>
          <w:rFonts w:hint="eastAsia" w:asciiTheme="minorEastAsia" w:hAnsiTheme="minorEastAsia" w:eastAsiaTheme="minorEastAsia"/>
          <w:sz w:val="24"/>
        </w:rPr>
        <w:t>我方声明响应文件所提供的一切资料均真实无误、及时、有效，企业运营正常。由于我方提供资料不实而造成的责任和后果由我方承担。我方同意按照贵方提出的要求，提供与响应有关的任何证据、数据或资料。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7.我方完全理解贵方不一定接受最低报价的响应。</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8.我方接受征集文件规定的付款、期限要求。</w:t>
      </w:r>
    </w:p>
    <w:p>
      <w:pPr>
        <w:spacing w:line="360" w:lineRule="auto"/>
        <w:ind w:firstLine="4800" w:firstLineChars="2000"/>
        <w:rPr>
          <w:rFonts w:ascii="宋体" w:hAnsi="宋体" w:eastAsia="宋体"/>
          <w:sz w:val="24"/>
        </w:rPr>
      </w:pPr>
    </w:p>
    <w:p>
      <w:pPr>
        <w:pStyle w:val="28"/>
        <w:spacing w:line="500" w:lineRule="exact"/>
        <w:ind w:firstLine="3675"/>
        <w:rPr>
          <w:sz w:val="24"/>
          <w:szCs w:val="24"/>
        </w:rPr>
      </w:pPr>
      <w:r>
        <w:rPr>
          <w:rFonts w:hint="eastAsia"/>
          <w:sz w:val="24"/>
          <w:szCs w:val="24"/>
        </w:rPr>
        <w:t>供应商</w:t>
      </w:r>
      <w:r>
        <w:rPr>
          <w:sz w:val="24"/>
          <w:szCs w:val="24"/>
        </w:rPr>
        <w:t>：</w:t>
      </w:r>
      <w:r>
        <w:rPr>
          <w:sz w:val="24"/>
          <w:szCs w:val="24"/>
          <w:u w:val="single"/>
        </w:rPr>
        <w:t xml:space="preserve">                      </w:t>
      </w:r>
      <w:r>
        <w:rPr>
          <w:sz w:val="24"/>
          <w:szCs w:val="24"/>
        </w:rPr>
        <w:t>（</w:t>
      </w:r>
      <w:r>
        <w:rPr>
          <w:rFonts w:hint="eastAsia"/>
          <w:sz w:val="24"/>
          <w:szCs w:val="24"/>
        </w:rPr>
        <w:t>签</w:t>
      </w:r>
      <w:r>
        <w:rPr>
          <w:sz w:val="24"/>
          <w:szCs w:val="24"/>
        </w:rPr>
        <w:t>章）</w:t>
      </w:r>
    </w:p>
    <w:p>
      <w:pPr>
        <w:pStyle w:val="28"/>
        <w:spacing w:line="500" w:lineRule="exact"/>
        <w:ind w:firstLine="3600" w:firstLineChars="1500"/>
        <w:rPr>
          <w:sz w:val="24"/>
          <w:szCs w:val="24"/>
        </w:rPr>
      </w:pPr>
      <w:r>
        <w:rPr>
          <w:sz w:val="24"/>
          <w:szCs w:val="24"/>
        </w:rPr>
        <w:t>法定代表人</w:t>
      </w:r>
      <w:r>
        <w:rPr>
          <w:rFonts w:hint="eastAsia"/>
          <w:sz w:val="24"/>
          <w:szCs w:val="24"/>
        </w:rPr>
        <w:t>（签章）</w:t>
      </w:r>
      <w:r>
        <w:rPr>
          <w:sz w:val="24"/>
          <w:szCs w:val="24"/>
        </w:rPr>
        <w:t>：</w:t>
      </w:r>
      <w:r>
        <w:rPr>
          <w:sz w:val="24"/>
          <w:szCs w:val="24"/>
          <w:u w:val="single"/>
        </w:rPr>
        <w:t xml:space="preserve">     </w:t>
      </w:r>
      <w:r>
        <w:rPr>
          <w:rFonts w:hint="eastAsia"/>
          <w:sz w:val="24"/>
          <w:szCs w:val="24"/>
          <w:u w:val="single"/>
        </w:rPr>
        <w:t xml:space="preserve">    </w:t>
      </w:r>
      <w:r>
        <w:rPr>
          <w:sz w:val="24"/>
          <w:szCs w:val="24"/>
          <w:u w:val="single"/>
        </w:rPr>
        <w:t xml:space="preserve">        </w:t>
      </w:r>
    </w:p>
    <w:p>
      <w:pPr>
        <w:pStyle w:val="28"/>
        <w:spacing w:line="500" w:lineRule="exact"/>
        <w:ind w:firstLine="3675"/>
        <w:rPr>
          <w:rFonts w:ascii="宋体" w:hAnsi="宋体"/>
          <w:sz w:val="24"/>
          <w:szCs w:val="24"/>
        </w:rPr>
      </w:pPr>
      <w:r>
        <w:rPr>
          <w:sz w:val="24"/>
          <w:szCs w:val="24"/>
        </w:rPr>
        <w:t>地址：</w:t>
      </w:r>
      <w:r>
        <w:rPr>
          <w:sz w:val="24"/>
          <w:szCs w:val="24"/>
          <w:u w:val="single"/>
        </w:rPr>
        <w:t xml:space="preserve">                                     </w:t>
      </w:r>
    </w:p>
    <w:p>
      <w:pPr>
        <w:pStyle w:val="28"/>
        <w:spacing w:line="500" w:lineRule="exact"/>
        <w:ind w:firstLine="3675"/>
        <w:rPr>
          <w:sz w:val="24"/>
          <w:szCs w:val="24"/>
        </w:rPr>
      </w:pPr>
      <w:r>
        <w:rPr>
          <w:sz w:val="24"/>
          <w:szCs w:val="24"/>
        </w:rPr>
        <w:t>网址：</w:t>
      </w:r>
      <w:r>
        <w:rPr>
          <w:sz w:val="24"/>
          <w:szCs w:val="24"/>
          <w:u w:val="single"/>
        </w:rPr>
        <w:t xml:space="preserve">                                     </w:t>
      </w:r>
    </w:p>
    <w:p>
      <w:pPr>
        <w:pStyle w:val="28"/>
        <w:spacing w:line="500" w:lineRule="exact"/>
        <w:ind w:firstLine="3675"/>
        <w:rPr>
          <w:rFonts w:ascii="宋体" w:hAnsi="宋体"/>
          <w:sz w:val="24"/>
          <w:szCs w:val="24"/>
        </w:rPr>
      </w:pPr>
      <w:r>
        <w:rPr>
          <w:sz w:val="24"/>
          <w:szCs w:val="24"/>
        </w:rPr>
        <w:t>电话：</w:t>
      </w:r>
      <w:r>
        <w:rPr>
          <w:sz w:val="24"/>
          <w:szCs w:val="24"/>
          <w:u w:val="single"/>
        </w:rPr>
        <w:t xml:space="preserve">                                     </w:t>
      </w:r>
    </w:p>
    <w:p>
      <w:pPr>
        <w:pStyle w:val="28"/>
        <w:spacing w:line="500" w:lineRule="exact"/>
        <w:ind w:firstLine="3675"/>
        <w:rPr>
          <w:rFonts w:ascii="宋体" w:hAnsi="宋体"/>
          <w:sz w:val="24"/>
          <w:szCs w:val="24"/>
        </w:rPr>
      </w:pPr>
      <w:r>
        <w:rPr>
          <w:sz w:val="24"/>
          <w:szCs w:val="24"/>
        </w:rPr>
        <w:t>传真：</w:t>
      </w:r>
      <w:r>
        <w:rPr>
          <w:sz w:val="24"/>
          <w:szCs w:val="24"/>
          <w:u w:val="single"/>
        </w:rPr>
        <w:t xml:space="preserve">                                     </w:t>
      </w:r>
    </w:p>
    <w:p>
      <w:pPr>
        <w:pStyle w:val="28"/>
        <w:spacing w:line="500" w:lineRule="exact"/>
        <w:ind w:firstLine="3675"/>
        <w:rPr>
          <w:rFonts w:ascii="宋体" w:hAnsi="宋体"/>
          <w:sz w:val="24"/>
          <w:szCs w:val="24"/>
        </w:rPr>
      </w:pPr>
      <w:r>
        <w:rPr>
          <w:sz w:val="24"/>
          <w:szCs w:val="24"/>
        </w:rPr>
        <w:t>邮政编码：</w:t>
      </w:r>
      <w:r>
        <w:rPr>
          <w:sz w:val="24"/>
          <w:szCs w:val="24"/>
          <w:u w:val="single"/>
        </w:rPr>
        <w:t xml:space="preserve">                                 </w:t>
      </w:r>
    </w:p>
    <w:p>
      <w:pPr>
        <w:spacing w:line="500" w:lineRule="exact"/>
        <w:ind w:firstLine="2400" w:firstLineChars="10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日期：</w:t>
      </w:r>
      <w:r>
        <w:rPr>
          <w:rFonts w:hint="eastAsia" w:ascii="Times New Roman" w:hAnsi="Times New Roman" w:eastAsia="宋体" w:cs="Times New Roman"/>
          <w:kern w:val="0"/>
          <w:sz w:val="24"/>
          <w:szCs w:val="24"/>
          <w:u w:val="single"/>
        </w:rPr>
        <w:t xml:space="preserve">                                     </w:t>
      </w:r>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asciiTheme="minorEastAsia" w:hAnsiTheme="minorEastAsia" w:eastAsiaTheme="minorEastAsia"/>
          <w:b/>
          <w:sz w:val="24"/>
        </w:rPr>
      </w:pPr>
      <w:bookmarkStart w:id="84" w:name="_Toc6187"/>
      <w:r>
        <w:rPr>
          <w:rFonts w:hint="eastAsia" w:asciiTheme="minorEastAsia" w:hAnsiTheme="minorEastAsia" w:eastAsiaTheme="minorEastAsia"/>
          <w:b/>
          <w:sz w:val="24"/>
        </w:rPr>
        <w:t>三、供应商资格信用承诺函</w:t>
      </w:r>
      <w:r>
        <w:rPr>
          <w:rFonts w:asciiTheme="minorEastAsia" w:hAnsiTheme="minorEastAsia" w:eastAsiaTheme="minorEastAsia"/>
          <w:b/>
          <w:sz w:val="24"/>
        </w:rPr>
        <w:t>（法人或其他组织</w:t>
      </w:r>
      <w:r>
        <w:rPr>
          <w:rFonts w:hint="eastAsia" w:asciiTheme="minorEastAsia" w:hAnsiTheme="minorEastAsia" w:eastAsiaTheme="minorEastAsia"/>
          <w:b/>
          <w:sz w:val="24"/>
        </w:rPr>
        <w:t>填写</w:t>
      </w:r>
      <w:r>
        <w:rPr>
          <w:rFonts w:asciiTheme="minorEastAsia" w:hAnsiTheme="minorEastAsia" w:eastAsiaTheme="minorEastAsia"/>
          <w:b/>
          <w:sz w:val="24"/>
        </w:rPr>
        <w:t>）</w:t>
      </w:r>
      <w:bookmarkEnd w:id="84"/>
    </w:p>
    <w:p>
      <w:pPr>
        <w:spacing w:line="360" w:lineRule="auto"/>
        <w:ind w:firstLine="435"/>
        <w:rPr>
          <w:rFonts w:ascii="宋体" w:hAnsi="宋体" w:eastAsia="宋体"/>
          <w:sz w:val="24"/>
        </w:rPr>
      </w:pPr>
      <w:bookmarkStart w:id="85" w:name="_Hlk16464098"/>
    </w:p>
    <w:bookmarkEnd w:id="85"/>
    <w:p>
      <w:pPr>
        <w:spacing w:line="400" w:lineRule="exact"/>
        <w:jc w:val="center"/>
        <w:rPr>
          <w:rFonts w:ascii="Times New Roman" w:hAnsi="Times New Roman" w:eastAsia="方正小标宋_GBK"/>
          <w:color w:val="000000"/>
          <w:sz w:val="32"/>
          <w:szCs w:val="32"/>
          <w:lang w:val="zh-CN"/>
        </w:rPr>
      </w:pPr>
      <w:r>
        <w:rPr>
          <w:rFonts w:ascii="Times New Roman" w:hAnsi="Times New Roman" w:eastAsia="方正小标宋_GBK"/>
          <w:color w:val="000000"/>
          <w:sz w:val="32"/>
          <w:szCs w:val="32"/>
          <w:lang w:val="zh-CN"/>
        </w:rPr>
        <w:t>供应商资格信用承诺函</w:t>
      </w:r>
    </w:p>
    <w:p>
      <w:pPr>
        <w:spacing w:line="400" w:lineRule="exact"/>
        <w:ind w:firstLine="600" w:firstLineChars="200"/>
        <w:rPr>
          <w:rFonts w:ascii="仿宋" w:hAnsi="仿宋" w:eastAsia="仿宋" w:cs="仿宋"/>
          <w:color w:val="000000"/>
          <w:sz w:val="30"/>
          <w:szCs w:val="30"/>
        </w:rPr>
      </w:pP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我公司自愿参加（</w:t>
      </w:r>
      <w:r>
        <w:rPr>
          <w:rFonts w:hint="eastAsia" w:ascii="仿宋" w:hAnsi="仿宋" w:eastAsia="仿宋" w:cs="仿宋"/>
          <w:color w:val="000000"/>
          <w:sz w:val="30"/>
          <w:szCs w:val="30"/>
          <w:u w:val="single"/>
        </w:rPr>
        <w:t>项目名称</w:t>
      </w:r>
      <w:r>
        <w:rPr>
          <w:rFonts w:hint="eastAsia" w:ascii="仿宋" w:hAnsi="仿宋" w:eastAsia="仿宋" w:cs="仿宋"/>
          <w:color w:val="000000"/>
          <w:sz w:val="30"/>
          <w:szCs w:val="30"/>
        </w:rPr>
        <w:t>）采购活动，并郑重承诺：</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我公司符合下列要求：</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（1）具有独立承担民事责任的能力；</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（2）具有良好的商业信誉和健全的财务会计制度；</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（3）具有履行合同所必需的设备和专业技术能力；</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（4）具有依法缴纳税收和社会保障资金的良好记录；</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（5）参加本次采购活动（以开启时间为准）前3年内在经营活动中没有重大违法记录以及本项目开启时未被禁止参加本项目所在地的采购活动；</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（6）本公司及公司法定代表人近三年（自本项目开启之日起往前追溯）无行贿犯罪行为；</w:t>
      </w:r>
    </w:p>
    <w:p>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（7）法律、行政法规和采购文件规定的其他条件。</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如果我公司中标（成交），将在中标（成交）结果公告后七个工作日内向采购人提供下列材料扫描件进行核验：</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（1）营业执照或事业单位法人登记证书；</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（2）税务登记证（接受合一的证书）或者上一年度以来任意一个月缴纳的增值税或营业税或企业所得税的凭据；</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（3）参加本次采购活动上一年度至今的年度或任意一个月度财务报表（至少包含资产负债表和损益表或预算收入支出表）或供应商结算户银行出具的资信证明；</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（4）参加本次采购活动上一年度以来任意一个月缴纳社会保险的凭据（专用收据或社会保险缴纳清单）；</w:t>
      </w:r>
    </w:p>
    <w:p>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（5）其他材料。</w:t>
      </w:r>
    </w:p>
    <w:p>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本公司对上述承诺的真实性、合法性、有效性负责，如有虚假，将依法承担相应责任。</w:t>
      </w:r>
    </w:p>
    <w:p>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w:t>
      </w:r>
    </w:p>
    <w:p>
      <w:pPr>
        <w:spacing w:line="400" w:lineRule="exact"/>
        <w:ind w:firstLine="4200" w:firstLineChars="1400"/>
        <w:rPr>
          <w:rFonts w:ascii="仿宋" w:hAnsi="仿宋" w:eastAsia="仿宋" w:cs="仿宋"/>
          <w:color w:val="000000"/>
          <w:sz w:val="30"/>
          <w:szCs w:val="30"/>
        </w:rPr>
      </w:pPr>
      <w:r>
        <w:rPr>
          <w:rFonts w:hint="eastAsia" w:ascii="仿宋" w:hAnsi="仿宋" w:eastAsia="仿宋" w:cs="仿宋"/>
          <w:color w:val="000000"/>
          <w:sz w:val="30"/>
          <w:szCs w:val="30"/>
        </w:rPr>
        <w:t xml:space="preserve">法定代表人（签章）：    </w:t>
      </w:r>
    </w:p>
    <w:p>
      <w:pPr>
        <w:spacing w:line="400" w:lineRule="exact"/>
        <w:ind w:firstLine="4200" w:firstLineChars="1400"/>
        <w:rPr>
          <w:rFonts w:ascii="仿宋" w:hAnsi="仿宋" w:eastAsia="仿宋" w:cs="仿宋"/>
          <w:color w:val="000000"/>
          <w:sz w:val="30"/>
          <w:szCs w:val="30"/>
        </w:rPr>
      </w:pPr>
      <w:r>
        <w:rPr>
          <w:rFonts w:hint="eastAsia" w:ascii="仿宋" w:hAnsi="仿宋" w:eastAsia="仿宋" w:cs="仿宋"/>
          <w:color w:val="000000"/>
          <w:sz w:val="30"/>
          <w:szCs w:val="30"/>
        </w:rPr>
        <w:t xml:space="preserve">社会信用代码：       </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 xml:space="preserve">                        供应商名称（签章）：    </w:t>
      </w:r>
    </w:p>
    <w:p>
      <w:pPr>
        <w:spacing w:line="400" w:lineRule="exact"/>
        <w:ind w:firstLine="600" w:firstLineChars="200"/>
        <w:rPr>
          <w:rFonts w:ascii="宋体" w:hAnsi="宋体" w:cs="Arial"/>
          <w:b/>
          <w:sz w:val="28"/>
          <w:szCs w:val="28"/>
        </w:rPr>
      </w:pPr>
      <w:r>
        <w:rPr>
          <w:rFonts w:hint="eastAsia" w:ascii="仿宋" w:hAnsi="仿宋" w:eastAsia="仿宋" w:cs="仿宋"/>
          <w:color w:val="000000"/>
          <w:sz w:val="30"/>
          <w:szCs w:val="30"/>
        </w:rPr>
        <w:t xml:space="preserve">                         日期：    </w:t>
      </w:r>
    </w:p>
    <w:p>
      <w:pPr>
        <w:spacing w:line="360" w:lineRule="auto"/>
        <w:jc w:val="center"/>
        <w:outlineLvl w:val="1"/>
        <w:rPr>
          <w:rFonts w:asciiTheme="minorEastAsia" w:hAnsiTheme="minorEastAsia" w:eastAsiaTheme="minorEastAsia"/>
          <w:b/>
          <w:sz w:val="24"/>
        </w:rPr>
      </w:pPr>
      <w:r>
        <w:br w:type="page"/>
      </w:r>
    </w:p>
    <w:p>
      <w:pPr>
        <w:spacing w:line="360" w:lineRule="auto"/>
        <w:jc w:val="center"/>
        <w:outlineLvl w:val="1"/>
        <w:rPr>
          <w:rFonts w:asciiTheme="minorEastAsia" w:hAnsiTheme="minorEastAsia" w:eastAsiaTheme="minorEastAsia"/>
          <w:b/>
          <w:sz w:val="24"/>
        </w:rPr>
      </w:pPr>
      <w:bookmarkStart w:id="86" w:name="_Toc3830"/>
      <w:r>
        <w:rPr>
          <w:rFonts w:hint="eastAsia" w:asciiTheme="minorEastAsia" w:hAnsiTheme="minorEastAsia" w:eastAsiaTheme="minorEastAsia"/>
          <w:b/>
          <w:sz w:val="24"/>
        </w:rPr>
        <w:t>四、法定代表人授权委托书及身份证明书</w:t>
      </w:r>
      <w:bookmarkEnd w:id="86"/>
    </w:p>
    <w:p>
      <w:pPr>
        <w:pStyle w:val="10"/>
        <w:snapToGrid w:val="0"/>
        <w:spacing w:line="360" w:lineRule="auto"/>
        <w:ind w:firstLine="480" w:firstLineChars="200"/>
        <w:jc w:val="left"/>
        <w:rPr>
          <w:rFonts w:hAnsi="宋体" w:eastAsia="宋体"/>
          <w:sz w:val="24"/>
          <w:szCs w:val="28"/>
        </w:rPr>
      </w:pPr>
    </w:p>
    <w:p>
      <w:pPr>
        <w:spacing w:line="500" w:lineRule="exact"/>
        <w:jc w:val="left"/>
        <w:rPr>
          <w:rFonts w:ascii="Times New Roman" w:hAnsi="Times New Roman" w:eastAsia="宋体" w:cs="Times New Roman"/>
          <w:b/>
          <w:kern w:val="0"/>
          <w:szCs w:val="21"/>
        </w:rPr>
      </w:pPr>
      <w:r>
        <w:rPr>
          <w:rFonts w:hint="eastAsia" w:ascii="Times New Roman" w:hAnsi="Times New Roman" w:eastAsia="宋体" w:cs="Times New Roman"/>
          <w:b/>
          <w:kern w:val="0"/>
          <w:szCs w:val="21"/>
        </w:rPr>
        <w:t>（一）</w:t>
      </w:r>
      <w:r>
        <w:rPr>
          <w:rFonts w:ascii="Times New Roman" w:hAnsi="Times New Roman" w:eastAsia="宋体" w:cs="Times New Roman"/>
          <w:b/>
          <w:kern w:val="0"/>
          <w:szCs w:val="21"/>
        </w:rPr>
        <w:t>法定代表人授权</w:t>
      </w:r>
      <w:r>
        <w:rPr>
          <w:rFonts w:hint="eastAsia" w:ascii="Times New Roman" w:hAnsi="Times New Roman" w:eastAsia="宋体" w:cs="Times New Roman"/>
          <w:b/>
          <w:kern w:val="0"/>
          <w:szCs w:val="21"/>
        </w:rPr>
        <w:t>委托</w:t>
      </w:r>
      <w:r>
        <w:rPr>
          <w:rFonts w:ascii="Times New Roman" w:hAnsi="Times New Roman" w:eastAsia="宋体" w:cs="Times New Roman"/>
          <w:b/>
          <w:kern w:val="0"/>
          <w:szCs w:val="21"/>
        </w:rPr>
        <w:t>书</w:t>
      </w:r>
    </w:p>
    <w:p>
      <w:pPr>
        <w:spacing w:line="500" w:lineRule="exact"/>
        <w:jc w:val="left"/>
        <w:rPr>
          <w:rFonts w:ascii="Times New Roman" w:hAnsi="Times New Roman" w:eastAsia="宋体" w:cs="Times New Roman"/>
          <w:b/>
          <w:kern w:val="0"/>
          <w:szCs w:val="21"/>
        </w:rPr>
      </w:pPr>
      <w:r>
        <w:rPr>
          <w:rFonts w:ascii="Times New Roman" w:hAnsi="Times New Roman" w:eastAsia="宋体" w:cs="Times New Roman"/>
          <w:b/>
          <w:kern w:val="0"/>
          <w:szCs w:val="21"/>
        </w:rPr>
        <w:t>（采购</w:t>
      </w:r>
      <w:r>
        <w:rPr>
          <w:rFonts w:hint="eastAsia" w:ascii="Times New Roman" w:hAnsi="Times New Roman" w:eastAsia="宋体" w:cs="Times New Roman"/>
          <w:b/>
          <w:kern w:val="0"/>
          <w:szCs w:val="21"/>
        </w:rPr>
        <w:t>人</w:t>
      </w:r>
      <w:r>
        <w:rPr>
          <w:rFonts w:ascii="Times New Roman" w:hAnsi="Times New Roman" w:eastAsia="宋体" w:cs="Times New Roman"/>
          <w:b/>
          <w:kern w:val="0"/>
          <w:szCs w:val="21"/>
        </w:rPr>
        <w:t>名称）</w:t>
      </w:r>
      <w:r>
        <w:rPr>
          <w:rFonts w:hint="eastAsia" w:ascii="Times New Roman" w:hAnsi="Times New Roman" w:eastAsia="宋体" w:cs="Times New Roman"/>
          <w:b/>
          <w:kern w:val="0"/>
          <w:szCs w:val="21"/>
        </w:rPr>
        <w:t>：</w:t>
      </w:r>
    </w:p>
    <w:p>
      <w:pPr>
        <w:pStyle w:val="28"/>
        <w:topLinePunct/>
        <w:spacing w:line="500" w:lineRule="exact"/>
        <w:ind w:firstLine="420" w:firstLineChars="200"/>
      </w:pPr>
      <w:r>
        <w:t>本人</w:t>
      </w:r>
      <w:r>
        <w:rPr>
          <w:u w:val="single"/>
        </w:rPr>
        <w:t xml:space="preserve">   </w:t>
      </w:r>
      <w:r>
        <w:rPr>
          <w:rFonts w:hint="eastAsia" w:ascii="宋体" w:hAnsi="宋体"/>
          <w:u w:val="single"/>
        </w:rPr>
        <w:t xml:space="preserve">    </w:t>
      </w:r>
      <w:r>
        <w:rPr>
          <w:u w:val="single"/>
        </w:rPr>
        <w:t xml:space="preserve">（姓名） </w:t>
      </w:r>
      <w:r>
        <w:rPr>
          <w:rFonts w:hint="eastAsia" w:ascii="宋体" w:hAnsi="宋体"/>
          <w:u w:val="single"/>
        </w:rPr>
        <w:t xml:space="preserve">  </w:t>
      </w:r>
      <w:r>
        <w:rPr>
          <w:u w:val="single"/>
        </w:rPr>
        <w:t xml:space="preserve">   </w:t>
      </w:r>
      <w:r>
        <w:t>系</w:t>
      </w:r>
      <w:r>
        <w:rPr>
          <w:u w:val="single"/>
        </w:rPr>
        <w:t xml:space="preserve">    </w:t>
      </w:r>
      <w:r>
        <w:rPr>
          <w:rFonts w:hint="eastAsia" w:ascii="宋体" w:hAnsi="宋体"/>
          <w:u w:val="single"/>
        </w:rPr>
        <w:t xml:space="preserve">   </w:t>
      </w:r>
      <w:r>
        <w:rPr>
          <w:u w:val="single"/>
        </w:rPr>
        <w:t xml:space="preserve">（投标人名称）    </w:t>
      </w:r>
      <w:r>
        <w:t>的法定代表人，现委托</w:t>
      </w:r>
      <w:r>
        <w:rPr>
          <w:u w:val="single"/>
        </w:rPr>
        <w:t xml:space="preserve">        （姓名</w:t>
      </w:r>
      <w:r>
        <w:rPr>
          <w:rFonts w:hint="eastAsia"/>
          <w:u w:val="single"/>
        </w:rPr>
        <w:t>、职务</w:t>
      </w:r>
      <w:r>
        <w:rPr>
          <w:u w:val="single"/>
        </w:rPr>
        <w:t>）</w:t>
      </w:r>
      <w:r>
        <w:t>为我方代理人。代理人根据授权，以我方名义签署、澄清</w:t>
      </w:r>
      <w:r>
        <w:rPr>
          <w:rFonts w:hint="eastAsia" w:ascii="宋体" w:hAnsi="宋体"/>
        </w:rPr>
        <w:t>、说明、补正</w:t>
      </w:r>
      <w:r>
        <w:t>、递交、撤回、修改</w:t>
      </w:r>
      <w:r>
        <w:rPr>
          <w:u w:val="single"/>
        </w:rPr>
        <w:t xml:space="preserve">  （项目名称</w:t>
      </w:r>
      <w:r>
        <w:rPr>
          <w:rFonts w:hint="eastAsia"/>
          <w:u w:val="single"/>
        </w:rPr>
        <w:t>、项目编号</w:t>
      </w:r>
      <w:r>
        <w:rPr>
          <w:u w:val="single"/>
        </w:rPr>
        <w:t xml:space="preserve">）  </w:t>
      </w:r>
      <w:r>
        <w:rPr>
          <w:rFonts w:hint="eastAsia"/>
        </w:rPr>
        <w:t>响应</w:t>
      </w:r>
      <w:r>
        <w:t>文件、签订合同和处理有关事宜，其法律后果由我方承担。</w:t>
      </w:r>
    </w:p>
    <w:p>
      <w:pPr>
        <w:pStyle w:val="28"/>
        <w:spacing w:line="500" w:lineRule="exact"/>
      </w:pPr>
      <w:r>
        <w:t xml:space="preserve">    委托期限：</w:t>
      </w:r>
      <w:r>
        <w:rPr>
          <w:u w:val="single"/>
        </w:rPr>
        <w:t xml:space="preserve">      </w:t>
      </w:r>
      <w:r>
        <w:rPr>
          <w:rFonts w:hint="eastAsia" w:ascii="宋体" w:hAnsi="宋体"/>
          <w:u w:val="single"/>
        </w:rPr>
        <w:t xml:space="preserve">           </w:t>
      </w:r>
      <w:r>
        <w:rPr>
          <w:u w:val="single"/>
        </w:rPr>
        <w:t xml:space="preserve">       </w:t>
      </w:r>
      <w:r>
        <w:rPr>
          <w:rFonts w:hint="eastAsia" w:ascii="宋体" w:hAnsi="宋体"/>
        </w:rPr>
        <w:t>。</w:t>
      </w:r>
    </w:p>
    <w:p>
      <w:pPr>
        <w:spacing w:line="500" w:lineRule="exact"/>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代理人无转委托权。</w:t>
      </w:r>
    </w:p>
    <w:p>
      <w:pPr>
        <w:spacing w:line="500" w:lineRule="exact"/>
        <w:ind w:firstLine="1890" w:firstLineChars="900"/>
        <w:jc w:val="left"/>
        <w:rPr>
          <w:rFonts w:ascii="宋体" w:hAnsi="宋体" w:cs="Arial"/>
          <w:szCs w:val="21"/>
          <w:u w:val="single"/>
        </w:rPr>
      </w:pP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法定代表人</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签</w:t>
      </w:r>
      <w:r>
        <w:rPr>
          <w:rFonts w:hint="eastAsia" w:ascii="Times New Roman" w:hAnsi="Times New Roman" w:eastAsia="宋体" w:cs="Times New Roman"/>
          <w:kern w:val="0"/>
          <w:szCs w:val="21"/>
        </w:rPr>
        <w:t>章）</w:t>
      </w:r>
      <w:r>
        <w:rPr>
          <w:rFonts w:ascii="Times New Roman" w:hAnsi="Times New Roman" w:eastAsia="宋体" w:cs="Times New Roman"/>
          <w:kern w:val="0"/>
          <w:szCs w:val="21"/>
        </w:rPr>
        <w:t>：</w:t>
      </w:r>
      <w:r>
        <w:rPr>
          <w:rFonts w:ascii="宋体" w:hAnsi="宋体" w:cs="Arial"/>
          <w:szCs w:val="21"/>
          <w:u w:val="single"/>
        </w:rPr>
        <w:t xml:space="preserve">                        </w:t>
      </w:r>
    </w:p>
    <w:p>
      <w:pPr>
        <w:spacing w:line="500" w:lineRule="exact"/>
        <w:ind w:firstLine="1890" w:firstLineChars="900"/>
        <w:jc w:val="left"/>
        <w:rPr>
          <w:rFonts w:ascii="宋体" w:hAnsi="宋体" w:cs="Arial"/>
          <w:szCs w:val="21"/>
          <w:u w:val="single"/>
        </w:rPr>
      </w:pPr>
      <w:r>
        <w:rPr>
          <w:rFonts w:hint="eastAsia" w:ascii="Times New Roman" w:hAnsi="Times New Roman" w:eastAsia="宋体" w:cs="Times New Roman"/>
          <w:kern w:val="0"/>
          <w:szCs w:val="21"/>
        </w:rPr>
        <w:t xml:space="preserve">       身份证号码</w:t>
      </w:r>
      <w:r>
        <w:rPr>
          <w:rFonts w:ascii="Times New Roman" w:hAnsi="Times New Roman" w:eastAsia="宋体" w:cs="Times New Roman"/>
          <w:kern w:val="0"/>
          <w:szCs w:val="21"/>
        </w:rPr>
        <w:t>：</w:t>
      </w:r>
      <w:r>
        <w:rPr>
          <w:rFonts w:ascii="宋体" w:hAnsi="宋体" w:cs="Arial"/>
          <w:szCs w:val="21"/>
          <w:u w:val="single"/>
        </w:rPr>
        <w:t xml:space="preserve">                        </w:t>
      </w:r>
    </w:p>
    <w:p>
      <w:pPr>
        <w:spacing w:line="500" w:lineRule="exact"/>
        <w:ind w:left="870" w:firstLine="1680" w:firstLineChars="800"/>
        <w:jc w:val="left"/>
        <w:rPr>
          <w:rFonts w:ascii="宋体" w:hAnsi="宋体" w:cs="Arial"/>
          <w:szCs w:val="21"/>
        </w:rPr>
      </w:pP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代理人（被授权人）：</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pPr>
        <w:spacing w:line="500" w:lineRule="exact"/>
        <w:ind w:left="870" w:firstLine="1680" w:firstLineChars="800"/>
        <w:jc w:val="left"/>
        <w:rPr>
          <w:rFonts w:ascii="宋体" w:hAnsi="宋体" w:cs="Arial"/>
          <w:szCs w:val="21"/>
        </w:rPr>
      </w:pPr>
      <w:r>
        <w:rPr>
          <w:rFonts w:hint="eastAsia" w:ascii="Times New Roman" w:hAnsi="Times New Roman" w:eastAsia="宋体" w:cs="Times New Roman"/>
          <w:kern w:val="0"/>
          <w:szCs w:val="21"/>
        </w:rPr>
        <w:t xml:space="preserve"> 身份证号码</w:t>
      </w:r>
      <w:r>
        <w:rPr>
          <w:rFonts w:ascii="Times New Roman" w:hAnsi="Times New Roman" w:eastAsia="宋体" w:cs="Times New Roman"/>
          <w:kern w:val="0"/>
          <w:szCs w:val="21"/>
        </w:rPr>
        <w:t xml:space="preserve">： </w:t>
      </w:r>
      <w:r>
        <w:rPr>
          <w:rFonts w:ascii="宋体" w:hAnsi="宋体" w:cs="Arial"/>
          <w:szCs w:val="21"/>
          <w:u w:val="single"/>
        </w:rPr>
        <w:t xml:space="preserve">                       </w:t>
      </w:r>
    </w:p>
    <w:p>
      <w:pPr>
        <w:spacing w:line="500" w:lineRule="exact"/>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联系电话（手机）：</w:t>
      </w:r>
      <w:r>
        <w:rPr>
          <w:rFonts w:ascii="Times New Roman" w:hAnsi="Times New Roman" w:eastAsia="宋体" w:cs="Times New Roman"/>
          <w:kern w:val="0"/>
          <w:szCs w:val="21"/>
          <w:u w:val="single"/>
        </w:rPr>
        <w:t xml:space="preserve">                        </w:t>
      </w:r>
    </w:p>
    <w:p>
      <w:pPr>
        <w:spacing w:line="500" w:lineRule="exact"/>
        <w:ind w:firstLine="2940" w:firstLineChars="14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电子邮箱：</w:t>
      </w:r>
      <w:r>
        <w:rPr>
          <w:rFonts w:ascii="Times New Roman" w:hAnsi="Times New Roman" w:eastAsia="宋体" w:cs="Times New Roman"/>
          <w:kern w:val="0"/>
          <w:szCs w:val="21"/>
          <w:u w:val="single"/>
        </w:rPr>
        <w:t xml:space="preserve">                        </w:t>
      </w:r>
    </w:p>
    <w:p>
      <w:pPr>
        <w:spacing w:line="500" w:lineRule="exact"/>
        <w:ind w:firstLine="2940" w:firstLineChars="14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名称</w:t>
      </w:r>
      <w:r>
        <w:rPr>
          <w:rFonts w:hint="eastAsia" w:ascii="Times New Roman" w:hAnsi="Times New Roman" w:eastAsia="宋体" w:cs="Times New Roman"/>
          <w:kern w:val="0"/>
          <w:szCs w:val="21"/>
        </w:rPr>
        <w:t>（签</w:t>
      </w:r>
      <w:r>
        <w:rPr>
          <w:rFonts w:ascii="Times New Roman" w:hAnsi="Times New Roman" w:eastAsia="宋体" w:cs="Times New Roman"/>
          <w:kern w:val="0"/>
          <w:szCs w:val="21"/>
        </w:rPr>
        <w:t>章</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r>
        <w:rPr>
          <w:rFonts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u w:val="single"/>
        </w:rPr>
        <w:t xml:space="preserve">              </w:t>
      </w:r>
      <w:r>
        <w:rPr>
          <w:rFonts w:ascii="Times New Roman" w:hAnsi="Times New Roman" w:eastAsia="宋体" w:cs="Times New Roman"/>
          <w:kern w:val="0"/>
          <w:szCs w:val="21"/>
          <w:u w:val="single"/>
        </w:rPr>
        <w:t xml:space="preserve">     </w:t>
      </w:r>
    </w:p>
    <w:p>
      <w:pPr>
        <w:spacing w:line="500" w:lineRule="exact"/>
        <w:jc w:val="left"/>
        <w:rPr>
          <w:rFonts w:ascii="Times New Roman" w:hAnsi="Times New Roman" w:eastAsia="宋体" w:cs="Times New Roman"/>
          <w:kern w:val="0"/>
          <w:szCs w:val="21"/>
          <w:u w:val="single"/>
        </w:rPr>
      </w:pP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 xml:space="preserve"> 日      期：</w:t>
      </w:r>
      <w:r>
        <w:rPr>
          <w:rFonts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u w:val="single"/>
        </w:rPr>
        <w:t xml:space="preserve">      </w:t>
      </w:r>
      <w:r>
        <w:rPr>
          <w:rFonts w:ascii="Times New Roman" w:hAnsi="Times New Roman" w:eastAsia="宋体" w:cs="Times New Roman"/>
          <w:kern w:val="0"/>
          <w:szCs w:val="21"/>
          <w:u w:val="single"/>
        </w:rPr>
        <w:t xml:space="preserve">          </w:t>
      </w:r>
    </w:p>
    <w:p>
      <w:pPr>
        <w:spacing w:line="500" w:lineRule="exact"/>
        <w:jc w:val="left"/>
        <w:rPr>
          <w:rFonts w:ascii="宋体" w:hAnsi="宋体" w:cs="Arial"/>
          <w:szCs w:val="21"/>
        </w:rPr>
      </w:pPr>
    </w:p>
    <w:p>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（提供供应商法定代表人、被授权代表人身份证正反面扫描件）</w:t>
      </w:r>
      <w:bookmarkStart w:id="87" w:name="_Toc462234322"/>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被授权代表人身份证正面电子扫描件</w:t>
            </w:r>
          </w:p>
        </w:tc>
        <w:tc>
          <w:tcPr>
            <w:tcW w:w="4261" w:type="dxa"/>
            <w:vAlign w:val="center"/>
          </w:tcPr>
          <w:p>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被授权代表人身份证反面电子扫描件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法定代表人身份证正面电子扫描件</w:t>
            </w:r>
          </w:p>
        </w:tc>
        <w:tc>
          <w:tcPr>
            <w:tcW w:w="4261" w:type="dxa"/>
            <w:vAlign w:val="center"/>
          </w:tcPr>
          <w:p>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法定代表人身份证反面电子扫描件</w:t>
            </w:r>
          </w:p>
        </w:tc>
      </w:tr>
    </w:tbl>
    <w:p>
      <w:pPr>
        <w:spacing w:line="500" w:lineRule="exact"/>
        <w:jc w:val="left"/>
        <w:rPr>
          <w:rFonts w:ascii="宋体" w:hAnsi="宋体" w:cs="Arial"/>
          <w:szCs w:val="21"/>
        </w:rPr>
      </w:pPr>
    </w:p>
    <w:p>
      <w:pPr>
        <w:spacing w:line="500" w:lineRule="exact"/>
        <w:rPr>
          <w:rFonts w:ascii="Times New Roman" w:hAnsi="Times New Roman" w:eastAsia="宋体" w:cs="Times New Roman"/>
          <w:b/>
          <w:kern w:val="0"/>
          <w:szCs w:val="21"/>
        </w:rPr>
      </w:pPr>
      <w:r>
        <w:rPr>
          <w:rFonts w:hint="eastAsia" w:ascii="Times New Roman" w:hAnsi="Times New Roman" w:eastAsia="宋体" w:cs="Times New Roman"/>
          <w:b/>
          <w:kern w:val="0"/>
          <w:szCs w:val="21"/>
        </w:rPr>
        <w:t>（二）法定代表人身份证明书</w:t>
      </w:r>
      <w:bookmarkEnd w:id="87"/>
    </w:p>
    <w:p>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供应商名称：</w:t>
      </w:r>
      <w:r>
        <w:rPr>
          <w:rFonts w:hint="eastAsia" w:ascii="Times New Roman" w:hAnsi="Times New Roman" w:eastAsia="宋体" w:cs="Times New Roman"/>
          <w:kern w:val="0"/>
          <w:szCs w:val="21"/>
          <w:u w:val="single"/>
        </w:rPr>
        <w:t xml:space="preserve">                                </w:t>
      </w:r>
    </w:p>
    <w:p>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单位性质： </w:t>
      </w:r>
      <w:r>
        <w:rPr>
          <w:rFonts w:hint="eastAsia" w:ascii="Times New Roman" w:hAnsi="Times New Roman" w:eastAsia="宋体" w:cs="Times New Roman"/>
          <w:kern w:val="0"/>
          <w:szCs w:val="21"/>
          <w:u w:val="single"/>
        </w:rPr>
        <w:t xml:space="preserve">                                 </w:t>
      </w:r>
    </w:p>
    <w:p>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地    址： </w:t>
      </w:r>
      <w:r>
        <w:rPr>
          <w:rFonts w:hint="eastAsia" w:ascii="Times New Roman" w:hAnsi="Times New Roman" w:eastAsia="宋体" w:cs="Times New Roman"/>
          <w:kern w:val="0"/>
          <w:szCs w:val="21"/>
          <w:u w:val="single"/>
        </w:rPr>
        <w:t xml:space="preserve">                                 </w:t>
      </w:r>
    </w:p>
    <w:p>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成立时间：</w:t>
      </w:r>
      <w:r>
        <w:rPr>
          <w:rFonts w:hint="eastAsia" w:ascii="Times New Roman" w:hAnsi="Times New Roman" w:eastAsia="宋体" w:cs="Times New Roman"/>
          <w:kern w:val="0"/>
          <w:szCs w:val="21"/>
          <w:u w:val="single"/>
        </w:rPr>
        <w:t xml:space="preserve">        年       月      日</w:t>
      </w:r>
    </w:p>
    <w:p>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经营期限： </w:t>
      </w:r>
      <w:r>
        <w:rPr>
          <w:rFonts w:hint="eastAsia" w:ascii="Times New Roman" w:hAnsi="Times New Roman" w:eastAsia="宋体" w:cs="Times New Roman"/>
          <w:kern w:val="0"/>
          <w:szCs w:val="21"/>
          <w:u w:val="single"/>
        </w:rPr>
        <w:t xml:space="preserve">                                                                </w:t>
      </w:r>
    </w:p>
    <w:p>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纳税人识别号</w:t>
      </w: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u w:val="single"/>
        </w:rPr>
        <w:t xml:space="preserve">                                                           </w:t>
      </w:r>
    </w:p>
    <w:p>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姓名：</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 xml:space="preserve"> 性别：</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年龄：</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 xml:space="preserve"> 职务：</w:t>
      </w:r>
      <w:r>
        <w:rPr>
          <w:rFonts w:hint="eastAsia" w:ascii="Times New Roman" w:hAnsi="Times New Roman" w:eastAsia="宋体" w:cs="Times New Roman"/>
          <w:kern w:val="0"/>
          <w:szCs w:val="21"/>
          <w:u w:val="single"/>
        </w:rPr>
        <w:t xml:space="preserve">       _</w:t>
      </w:r>
    </w:p>
    <w:p>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身份证号码：</w:t>
      </w:r>
      <w:r>
        <w:rPr>
          <w:rFonts w:hint="eastAsia" w:ascii="Times New Roman" w:hAnsi="Times New Roman" w:eastAsia="宋体" w:cs="Times New Roman"/>
          <w:kern w:val="0"/>
          <w:szCs w:val="21"/>
          <w:u w:val="single"/>
        </w:rPr>
        <w:t xml:space="preserve">                        </w:t>
      </w:r>
    </w:p>
    <w:p>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系 </w:t>
      </w:r>
      <w:r>
        <w:rPr>
          <w:rFonts w:hint="eastAsia" w:ascii="Times New Roman" w:hAnsi="Times New Roman" w:eastAsia="宋体" w:cs="Times New Roman"/>
          <w:kern w:val="0"/>
          <w:szCs w:val="21"/>
          <w:u w:val="single"/>
        </w:rPr>
        <w:t xml:space="preserve">                        （供应商名称）</w:t>
      </w:r>
      <w:r>
        <w:rPr>
          <w:rFonts w:hint="eastAsia" w:ascii="Times New Roman" w:hAnsi="Times New Roman" w:eastAsia="宋体" w:cs="Times New Roman"/>
          <w:kern w:val="0"/>
          <w:szCs w:val="21"/>
        </w:rPr>
        <w:t>的法定代表人。</w:t>
      </w:r>
    </w:p>
    <w:p>
      <w:pPr>
        <w:spacing w:line="500" w:lineRule="exact"/>
        <w:ind w:firstLine="840" w:firstLineChars="400"/>
        <w:rPr>
          <w:rFonts w:ascii="Times New Roman" w:hAnsi="Times New Roman" w:eastAsia="宋体" w:cs="Times New Roman"/>
          <w:kern w:val="0"/>
          <w:szCs w:val="21"/>
        </w:rPr>
      </w:pPr>
      <w:r>
        <w:rPr>
          <w:rFonts w:hint="eastAsia" w:ascii="Times New Roman" w:hAnsi="Times New Roman" w:eastAsia="宋体" w:cs="Times New Roman"/>
          <w:kern w:val="0"/>
          <w:szCs w:val="21"/>
        </w:rPr>
        <w:t>特此证明。</w:t>
      </w:r>
    </w:p>
    <w:p>
      <w:pPr>
        <w:spacing w:line="500" w:lineRule="exact"/>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                            供应商：</w:t>
      </w:r>
      <w:r>
        <w:rPr>
          <w:rFonts w:hint="eastAsia" w:ascii="Times New Roman" w:hAnsi="Times New Roman" w:eastAsia="宋体" w:cs="Times New Roman"/>
          <w:kern w:val="0"/>
          <w:szCs w:val="21"/>
          <w:u w:val="single"/>
        </w:rPr>
        <w:t xml:space="preserve">              （签</w:t>
      </w:r>
      <w:r>
        <w:rPr>
          <w:rFonts w:ascii="Times New Roman" w:hAnsi="Times New Roman" w:eastAsia="宋体" w:cs="Times New Roman"/>
          <w:kern w:val="0"/>
          <w:szCs w:val="21"/>
          <w:u w:val="single"/>
        </w:rPr>
        <w:t>章</w:t>
      </w:r>
      <w:r>
        <w:rPr>
          <w:rFonts w:hint="eastAsia" w:ascii="Times New Roman" w:hAnsi="Times New Roman" w:eastAsia="宋体" w:cs="Times New Roman"/>
          <w:kern w:val="0"/>
          <w:szCs w:val="21"/>
          <w:u w:val="single"/>
        </w:rPr>
        <w:t>）</w:t>
      </w:r>
    </w:p>
    <w:p>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u w:val="single"/>
        </w:rPr>
        <w:t xml:space="preserve">    年    月    日</w:t>
      </w:r>
    </w:p>
    <w:p>
      <w:pPr>
        <w:pStyle w:val="10"/>
        <w:snapToGrid w:val="0"/>
        <w:spacing w:line="360" w:lineRule="auto"/>
        <w:ind w:firstLine="480" w:firstLineChars="200"/>
        <w:jc w:val="left"/>
        <w:rPr>
          <w:rFonts w:hAnsi="宋体" w:eastAsia="宋体"/>
          <w:sz w:val="24"/>
          <w:szCs w:val="28"/>
        </w:rPr>
      </w:pPr>
    </w:p>
    <w:p>
      <w:pPr>
        <w:pStyle w:val="10"/>
        <w:snapToGrid w:val="0"/>
        <w:spacing w:line="360" w:lineRule="auto"/>
        <w:ind w:firstLine="480" w:firstLineChars="200"/>
        <w:jc w:val="left"/>
        <w:rPr>
          <w:rFonts w:hAnsi="宋体" w:eastAsia="宋体"/>
          <w:sz w:val="24"/>
          <w:szCs w:val="28"/>
        </w:rPr>
      </w:pP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1.本项目只允许有唯一的供应商授权代表，提供身份证明扫描件；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2.法定代表人参加响应的无需提供授权书，仅需提供身份证明扫描件。</w:t>
      </w:r>
    </w:p>
    <w:p>
      <w:pPr>
        <w:pStyle w:val="2"/>
        <w:jc w:val="center"/>
      </w:pPr>
      <w:r>
        <w:rPr>
          <w:rFonts w:asciiTheme="minorEastAsia" w:hAnsiTheme="minorEastAsia" w:eastAsiaTheme="minorEastAsia"/>
          <w:sz w:val="24"/>
        </w:rPr>
        <w:br w:type="page"/>
      </w:r>
    </w:p>
    <w:p>
      <w:pPr>
        <w:jc w:val="center"/>
        <w:outlineLvl w:val="1"/>
        <w:rPr>
          <w:rFonts w:asciiTheme="minorEastAsia" w:hAnsiTheme="minorEastAsia" w:eastAsiaTheme="minorEastAsia"/>
          <w:b/>
          <w:sz w:val="24"/>
        </w:rPr>
      </w:pPr>
      <w:bookmarkStart w:id="88" w:name="_Toc23294"/>
      <w:r>
        <w:rPr>
          <w:rFonts w:hint="eastAsia" w:asciiTheme="minorEastAsia" w:hAnsiTheme="minorEastAsia" w:eastAsiaTheme="minorEastAsia"/>
          <w:b/>
          <w:sz w:val="24"/>
        </w:rPr>
        <w:t>五、响应情况表</w:t>
      </w:r>
      <w:bookmarkEnd w:id="88"/>
    </w:p>
    <w:p>
      <w:pPr>
        <w:widowControl/>
        <w:jc w:val="center"/>
        <w:rPr>
          <w:rFonts w:asciiTheme="minorEastAsia" w:hAnsiTheme="minorEastAsia" w:eastAsiaTheme="minorEastAsia"/>
          <w:b/>
          <w:bCs/>
          <w:sz w:val="24"/>
        </w:rPr>
      </w:pPr>
      <w:bookmarkStart w:id="89" w:name="_Toc24581"/>
      <w:bookmarkStart w:id="90" w:name="_Toc3769"/>
    </w:p>
    <w:p>
      <w:pPr>
        <w:widowControl/>
        <w:jc w:val="center"/>
        <w:rPr>
          <w:rFonts w:asciiTheme="minorEastAsia" w:hAnsiTheme="minorEastAsia" w:eastAsiaTheme="minorEastAsia"/>
          <w:b/>
          <w:bCs/>
          <w:sz w:val="24"/>
        </w:rPr>
      </w:pPr>
    </w:p>
    <w:p>
      <w:pPr>
        <w:widowControl/>
        <w:numPr>
          <w:ilvl w:val="0"/>
          <w:numId w:val="8"/>
        </w:num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技术要求响应情况表（仅适用货物类项目）</w:t>
      </w:r>
      <w:bookmarkEnd w:id="89"/>
      <w:bookmarkEnd w:id="90"/>
    </w:p>
    <w:p>
      <w:pPr>
        <w:numPr>
          <w:ilvl w:val="0"/>
          <w:numId w:val="0"/>
        </w:numPr>
        <w:bidi w:val="0"/>
      </w:pPr>
    </w:p>
    <w:tbl>
      <w:tblPr>
        <w:tblStyle w:val="18"/>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53"/>
        <w:gridCol w:w="1425"/>
        <w:gridCol w:w="804"/>
        <w:gridCol w:w="2228"/>
        <w:gridCol w:w="196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125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货物名称</w:t>
            </w:r>
          </w:p>
        </w:tc>
        <w:tc>
          <w:tcPr>
            <w:tcW w:w="142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品牌型号</w:t>
            </w:r>
          </w:p>
        </w:tc>
        <w:tc>
          <w:tcPr>
            <w:tcW w:w="804"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2228"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货物需求技术参数要求</w:t>
            </w:r>
          </w:p>
        </w:tc>
        <w:tc>
          <w:tcPr>
            <w:tcW w:w="1961"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所投产品的技术参数</w:t>
            </w:r>
          </w:p>
        </w:tc>
        <w:tc>
          <w:tcPr>
            <w:tcW w:w="900"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pPr>
              <w:rPr>
                <w:rFonts w:hint="eastAsia" w:asciiTheme="minorEastAsia" w:hAnsiTheme="minorEastAsia" w:eastAsiaTheme="minorEastAsia" w:cstheme="minorEastAsia"/>
                <w:sz w:val="24"/>
                <w:szCs w:val="24"/>
                <w:vertAlign w:val="baseline"/>
              </w:rPr>
            </w:pPr>
          </w:p>
        </w:tc>
        <w:tc>
          <w:tcPr>
            <w:tcW w:w="1253" w:type="dxa"/>
          </w:tcPr>
          <w:p>
            <w:pPr>
              <w:rPr>
                <w:rFonts w:hint="eastAsia" w:asciiTheme="minorEastAsia" w:hAnsiTheme="minorEastAsia" w:eastAsiaTheme="minorEastAsia" w:cstheme="minorEastAsia"/>
                <w:sz w:val="24"/>
                <w:szCs w:val="24"/>
                <w:vertAlign w:val="baseline"/>
              </w:rPr>
            </w:pPr>
          </w:p>
        </w:tc>
        <w:tc>
          <w:tcPr>
            <w:tcW w:w="1425" w:type="dxa"/>
          </w:tcPr>
          <w:p>
            <w:pPr>
              <w:rPr>
                <w:rFonts w:hint="eastAsia" w:asciiTheme="minorEastAsia" w:hAnsiTheme="minorEastAsia" w:eastAsiaTheme="minorEastAsia" w:cstheme="minorEastAsia"/>
                <w:sz w:val="24"/>
                <w:szCs w:val="24"/>
                <w:vertAlign w:val="baseline"/>
              </w:rPr>
            </w:pPr>
          </w:p>
        </w:tc>
        <w:tc>
          <w:tcPr>
            <w:tcW w:w="804" w:type="dxa"/>
          </w:tcPr>
          <w:p>
            <w:pPr>
              <w:rPr>
                <w:rFonts w:hint="eastAsia" w:asciiTheme="minorEastAsia" w:hAnsiTheme="minorEastAsia" w:eastAsiaTheme="minorEastAsia" w:cstheme="minorEastAsia"/>
                <w:sz w:val="24"/>
                <w:szCs w:val="24"/>
                <w:vertAlign w:val="baseline"/>
              </w:rPr>
            </w:pPr>
          </w:p>
        </w:tc>
        <w:tc>
          <w:tcPr>
            <w:tcW w:w="2228" w:type="dxa"/>
          </w:tcPr>
          <w:p>
            <w:pPr>
              <w:rPr>
                <w:rFonts w:hint="eastAsia" w:asciiTheme="minorEastAsia" w:hAnsiTheme="minorEastAsia" w:eastAsiaTheme="minorEastAsia" w:cstheme="minorEastAsia"/>
                <w:sz w:val="24"/>
                <w:szCs w:val="24"/>
                <w:vertAlign w:val="baseline"/>
              </w:rPr>
            </w:pPr>
          </w:p>
        </w:tc>
        <w:tc>
          <w:tcPr>
            <w:tcW w:w="1961" w:type="dxa"/>
          </w:tcPr>
          <w:p>
            <w:pPr>
              <w:rPr>
                <w:rFonts w:hint="eastAsia" w:asciiTheme="minorEastAsia" w:hAnsiTheme="minorEastAsia" w:eastAsiaTheme="minorEastAsia" w:cstheme="minorEastAsia"/>
                <w:sz w:val="24"/>
                <w:szCs w:val="24"/>
                <w:vertAlign w:val="baseline"/>
              </w:rPr>
            </w:pPr>
          </w:p>
        </w:tc>
        <w:tc>
          <w:tcPr>
            <w:tcW w:w="900" w:type="dxa"/>
          </w:tcPr>
          <w:p>
            <w:pP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pPr>
              <w:rPr>
                <w:sz w:val="24"/>
                <w:szCs w:val="24"/>
                <w:vertAlign w:val="baseline"/>
              </w:rPr>
            </w:pPr>
          </w:p>
        </w:tc>
        <w:tc>
          <w:tcPr>
            <w:tcW w:w="1253" w:type="dxa"/>
          </w:tcPr>
          <w:p>
            <w:pPr>
              <w:rPr>
                <w:sz w:val="24"/>
                <w:szCs w:val="24"/>
                <w:vertAlign w:val="baseline"/>
              </w:rPr>
            </w:pPr>
          </w:p>
        </w:tc>
        <w:tc>
          <w:tcPr>
            <w:tcW w:w="1425" w:type="dxa"/>
          </w:tcPr>
          <w:p>
            <w:pPr>
              <w:rPr>
                <w:sz w:val="24"/>
                <w:szCs w:val="24"/>
                <w:vertAlign w:val="baseline"/>
              </w:rPr>
            </w:pPr>
          </w:p>
        </w:tc>
        <w:tc>
          <w:tcPr>
            <w:tcW w:w="804" w:type="dxa"/>
          </w:tcPr>
          <w:p>
            <w:pPr>
              <w:rPr>
                <w:sz w:val="24"/>
                <w:szCs w:val="24"/>
                <w:vertAlign w:val="baseline"/>
              </w:rPr>
            </w:pPr>
          </w:p>
        </w:tc>
        <w:tc>
          <w:tcPr>
            <w:tcW w:w="2228" w:type="dxa"/>
          </w:tcPr>
          <w:p>
            <w:pPr>
              <w:rPr>
                <w:sz w:val="24"/>
                <w:szCs w:val="24"/>
                <w:vertAlign w:val="baseline"/>
              </w:rPr>
            </w:pPr>
          </w:p>
        </w:tc>
        <w:tc>
          <w:tcPr>
            <w:tcW w:w="1961" w:type="dxa"/>
          </w:tcPr>
          <w:p>
            <w:pPr>
              <w:rPr>
                <w:sz w:val="24"/>
                <w:szCs w:val="24"/>
                <w:vertAlign w:val="baseline"/>
              </w:rPr>
            </w:pPr>
          </w:p>
        </w:tc>
        <w:tc>
          <w:tcPr>
            <w:tcW w:w="900"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pPr>
              <w:rPr>
                <w:sz w:val="24"/>
                <w:szCs w:val="24"/>
                <w:vertAlign w:val="baseline"/>
              </w:rPr>
            </w:pPr>
          </w:p>
        </w:tc>
        <w:tc>
          <w:tcPr>
            <w:tcW w:w="1253" w:type="dxa"/>
          </w:tcPr>
          <w:p>
            <w:pPr>
              <w:rPr>
                <w:sz w:val="24"/>
                <w:szCs w:val="24"/>
                <w:vertAlign w:val="baseline"/>
              </w:rPr>
            </w:pPr>
          </w:p>
        </w:tc>
        <w:tc>
          <w:tcPr>
            <w:tcW w:w="1425" w:type="dxa"/>
          </w:tcPr>
          <w:p>
            <w:pPr>
              <w:rPr>
                <w:sz w:val="24"/>
                <w:szCs w:val="24"/>
                <w:vertAlign w:val="baseline"/>
              </w:rPr>
            </w:pPr>
          </w:p>
        </w:tc>
        <w:tc>
          <w:tcPr>
            <w:tcW w:w="804" w:type="dxa"/>
          </w:tcPr>
          <w:p>
            <w:pPr>
              <w:rPr>
                <w:sz w:val="24"/>
                <w:szCs w:val="24"/>
                <w:vertAlign w:val="baseline"/>
              </w:rPr>
            </w:pPr>
          </w:p>
        </w:tc>
        <w:tc>
          <w:tcPr>
            <w:tcW w:w="2228" w:type="dxa"/>
          </w:tcPr>
          <w:p>
            <w:pPr>
              <w:rPr>
                <w:sz w:val="24"/>
                <w:szCs w:val="24"/>
                <w:vertAlign w:val="baseline"/>
              </w:rPr>
            </w:pPr>
          </w:p>
        </w:tc>
        <w:tc>
          <w:tcPr>
            <w:tcW w:w="1961" w:type="dxa"/>
          </w:tcPr>
          <w:p>
            <w:pPr>
              <w:rPr>
                <w:sz w:val="24"/>
                <w:szCs w:val="24"/>
                <w:vertAlign w:val="baseline"/>
              </w:rPr>
            </w:pPr>
          </w:p>
        </w:tc>
        <w:tc>
          <w:tcPr>
            <w:tcW w:w="900"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pPr>
              <w:rPr>
                <w:sz w:val="24"/>
                <w:szCs w:val="24"/>
                <w:vertAlign w:val="baseline"/>
              </w:rPr>
            </w:pPr>
          </w:p>
        </w:tc>
        <w:tc>
          <w:tcPr>
            <w:tcW w:w="1253" w:type="dxa"/>
          </w:tcPr>
          <w:p>
            <w:pPr>
              <w:rPr>
                <w:sz w:val="24"/>
                <w:szCs w:val="24"/>
                <w:vertAlign w:val="baseline"/>
              </w:rPr>
            </w:pPr>
          </w:p>
        </w:tc>
        <w:tc>
          <w:tcPr>
            <w:tcW w:w="1425" w:type="dxa"/>
          </w:tcPr>
          <w:p>
            <w:pPr>
              <w:rPr>
                <w:sz w:val="24"/>
                <w:szCs w:val="24"/>
                <w:vertAlign w:val="baseline"/>
              </w:rPr>
            </w:pPr>
          </w:p>
        </w:tc>
        <w:tc>
          <w:tcPr>
            <w:tcW w:w="804" w:type="dxa"/>
          </w:tcPr>
          <w:p>
            <w:pPr>
              <w:rPr>
                <w:sz w:val="24"/>
                <w:szCs w:val="24"/>
                <w:vertAlign w:val="baseline"/>
              </w:rPr>
            </w:pPr>
          </w:p>
        </w:tc>
        <w:tc>
          <w:tcPr>
            <w:tcW w:w="2228" w:type="dxa"/>
          </w:tcPr>
          <w:p>
            <w:pPr>
              <w:rPr>
                <w:sz w:val="24"/>
                <w:szCs w:val="24"/>
                <w:vertAlign w:val="baseline"/>
              </w:rPr>
            </w:pPr>
          </w:p>
        </w:tc>
        <w:tc>
          <w:tcPr>
            <w:tcW w:w="1961" w:type="dxa"/>
          </w:tcPr>
          <w:p>
            <w:pPr>
              <w:rPr>
                <w:sz w:val="24"/>
                <w:szCs w:val="24"/>
                <w:vertAlign w:val="baseline"/>
              </w:rPr>
            </w:pPr>
          </w:p>
        </w:tc>
        <w:tc>
          <w:tcPr>
            <w:tcW w:w="900"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pPr>
              <w:rPr>
                <w:sz w:val="24"/>
                <w:szCs w:val="24"/>
                <w:vertAlign w:val="baseline"/>
              </w:rPr>
            </w:pPr>
          </w:p>
        </w:tc>
        <w:tc>
          <w:tcPr>
            <w:tcW w:w="1253" w:type="dxa"/>
          </w:tcPr>
          <w:p>
            <w:pPr>
              <w:rPr>
                <w:sz w:val="24"/>
                <w:szCs w:val="24"/>
                <w:vertAlign w:val="baseline"/>
              </w:rPr>
            </w:pPr>
          </w:p>
        </w:tc>
        <w:tc>
          <w:tcPr>
            <w:tcW w:w="1425" w:type="dxa"/>
          </w:tcPr>
          <w:p>
            <w:pPr>
              <w:rPr>
                <w:sz w:val="24"/>
                <w:szCs w:val="24"/>
                <w:vertAlign w:val="baseline"/>
              </w:rPr>
            </w:pPr>
          </w:p>
        </w:tc>
        <w:tc>
          <w:tcPr>
            <w:tcW w:w="804" w:type="dxa"/>
          </w:tcPr>
          <w:p>
            <w:pPr>
              <w:rPr>
                <w:sz w:val="24"/>
                <w:szCs w:val="24"/>
                <w:vertAlign w:val="baseline"/>
              </w:rPr>
            </w:pPr>
          </w:p>
        </w:tc>
        <w:tc>
          <w:tcPr>
            <w:tcW w:w="2228" w:type="dxa"/>
          </w:tcPr>
          <w:p>
            <w:pPr>
              <w:rPr>
                <w:sz w:val="24"/>
                <w:szCs w:val="24"/>
                <w:vertAlign w:val="baseline"/>
              </w:rPr>
            </w:pPr>
          </w:p>
        </w:tc>
        <w:tc>
          <w:tcPr>
            <w:tcW w:w="1961" w:type="dxa"/>
          </w:tcPr>
          <w:p>
            <w:pPr>
              <w:rPr>
                <w:sz w:val="24"/>
                <w:szCs w:val="24"/>
                <w:vertAlign w:val="baseline"/>
              </w:rPr>
            </w:pPr>
          </w:p>
        </w:tc>
        <w:tc>
          <w:tcPr>
            <w:tcW w:w="900" w:type="dxa"/>
          </w:tcPr>
          <w:p>
            <w:pPr>
              <w:rPr>
                <w:sz w:val="24"/>
                <w:szCs w:val="24"/>
                <w:vertAlign w:val="baseline"/>
              </w:rPr>
            </w:pPr>
          </w:p>
        </w:tc>
      </w:tr>
    </w:tbl>
    <w:p>
      <w:pPr>
        <w:tabs>
          <w:tab w:val="left" w:pos="1815"/>
        </w:tabs>
        <w:spacing w:line="440" w:lineRule="exact"/>
        <w:rPr>
          <w:rFonts w:asciiTheme="minorEastAsia" w:hAnsiTheme="minorEastAsia" w:eastAsiaTheme="minorEastAsia"/>
          <w:szCs w:val="21"/>
        </w:rPr>
      </w:pPr>
    </w:p>
    <w:p>
      <w:pPr>
        <w:bidi w:val="0"/>
      </w:pPr>
    </w:p>
    <w:p>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注意：</w:t>
      </w:r>
    </w:p>
    <w:p>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1、供应商必须将自己所投产品或服务真实、准确地填入“所投产品的技术参数”中，本表必须详细地列明产品的所有参数和品牌型号，不得以“同左”或“同上”形式填写。</w:t>
      </w:r>
    </w:p>
    <w:p>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2、供应商必须根据自己所投产品与“货物需求技术参数”的差异情况，实事求是地填写“偏离情况”（正偏离、负偏离、无偏离），并将这些差异内容用加粗的字体显示出来，不得出现通过改动货物需求中技术参数而使自己的产品满足要求的情况。</w:t>
      </w:r>
    </w:p>
    <w:p>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3、如果供应商没有按前述要求去做，在项目评审中将可能被认为是未对采购需求作出实质上的响应，或被视作不诚信供应商而拒绝对其做进一步的评审。</w:t>
      </w:r>
    </w:p>
    <w:p>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4、本表填报顺序需按货物需求中的顺序填写。</w:t>
      </w:r>
    </w:p>
    <w:p>
      <w:pPr>
        <w:bidi w:val="0"/>
        <w:rPr>
          <w:rFonts w:hint="eastAsia"/>
        </w:rPr>
      </w:pPr>
    </w:p>
    <w:p>
      <w:pPr>
        <w:bidi w:val="0"/>
        <w:rPr>
          <w:rFonts w:hint="eastAsia"/>
        </w:rPr>
      </w:pPr>
    </w:p>
    <w:p>
      <w:pPr>
        <w:bidi w:val="0"/>
      </w:pPr>
    </w:p>
    <w:p>
      <w:pPr>
        <w:widowControl/>
        <w:jc w:val="center"/>
        <w:rPr>
          <w:rFonts w:asciiTheme="minorEastAsia" w:hAnsiTheme="minorEastAsia" w:eastAsiaTheme="minorEastAsia"/>
          <w:sz w:val="24"/>
          <w:highlight w:val="none"/>
        </w:rPr>
      </w:pPr>
    </w:p>
    <w:p>
      <w:pPr>
        <w:widowControl/>
        <w:jc w:val="center"/>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（一）服务要求响应情况表（仅适用服务类项目）</w:t>
      </w:r>
    </w:p>
    <w:p>
      <w:pPr>
        <w:widowControl/>
        <w:spacing w:line="600" w:lineRule="exact"/>
        <w:jc w:val="left"/>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u w:val="single"/>
        </w:rPr>
        <w:t xml:space="preserve">（采购人）：                  </w:t>
      </w:r>
    </w:p>
    <w:p>
      <w:pPr>
        <w:widowControl/>
        <w:spacing w:line="600" w:lineRule="exact"/>
        <w:jc w:val="left"/>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u w:val="single"/>
        </w:rPr>
        <w:t xml:space="preserve">（代理机构）：                </w:t>
      </w:r>
    </w:p>
    <w:p>
      <w:pPr>
        <w:widowControl/>
        <w:spacing w:line="600" w:lineRule="exact"/>
        <w:ind w:firstLine="600" w:firstLineChars="250"/>
        <w:jc w:val="left"/>
        <w:rPr>
          <w:rFonts w:asciiTheme="minorEastAsia" w:hAnsiTheme="minorEastAsia" w:eastAsiaTheme="minorEastAsia"/>
          <w:sz w:val="24"/>
          <w:highlight w:val="none"/>
        </w:rPr>
      </w:pPr>
      <w:r>
        <w:rPr>
          <w:rFonts w:asciiTheme="minorEastAsia" w:hAnsiTheme="minorEastAsia" w:eastAsiaTheme="minorEastAsia"/>
          <w:sz w:val="24"/>
          <w:highlight w:val="none"/>
        </w:rPr>
        <w:t>经过认真研究</w:t>
      </w:r>
      <w:r>
        <w:rPr>
          <w:rFonts w:hint="eastAsia" w:asciiTheme="minorEastAsia" w:hAnsiTheme="minorEastAsia" w:eastAsiaTheme="minorEastAsia"/>
          <w:sz w:val="24"/>
          <w:highlight w:val="none"/>
          <w:u w:val="single"/>
        </w:rPr>
        <w:t>（项目名称）（项目编号）</w:t>
      </w:r>
      <w:r>
        <w:rPr>
          <w:rFonts w:asciiTheme="minorEastAsia" w:hAnsiTheme="minorEastAsia" w:eastAsiaTheme="minorEastAsia"/>
          <w:sz w:val="24"/>
          <w:highlight w:val="none"/>
        </w:rPr>
        <w:t>征集文件</w:t>
      </w:r>
      <w:r>
        <w:rPr>
          <w:rFonts w:hint="eastAsia" w:asciiTheme="minorEastAsia" w:hAnsiTheme="minorEastAsia" w:eastAsiaTheme="minorEastAsia"/>
          <w:sz w:val="24"/>
          <w:highlight w:val="none"/>
        </w:rPr>
        <w:t>第三章第一大项</w:t>
      </w:r>
      <w:r>
        <w:rPr>
          <w:rFonts w:asciiTheme="minorEastAsia" w:hAnsiTheme="minorEastAsia" w:eastAsiaTheme="minorEastAsia"/>
          <w:sz w:val="24"/>
          <w:highlight w:val="none"/>
        </w:rPr>
        <w:t>所列</w:t>
      </w:r>
      <w:r>
        <w:rPr>
          <w:rFonts w:hint="eastAsia" w:asciiTheme="minorEastAsia" w:hAnsiTheme="minorEastAsia" w:eastAsiaTheme="minorEastAsia"/>
          <w:sz w:val="24"/>
          <w:highlight w:val="none"/>
        </w:rPr>
        <w:t>服务</w:t>
      </w:r>
      <w:r>
        <w:rPr>
          <w:rFonts w:asciiTheme="minorEastAsia" w:hAnsiTheme="minorEastAsia" w:eastAsiaTheme="minorEastAsia"/>
          <w:sz w:val="24"/>
          <w:highlight w:val="none"/>
        </w:rPr>
        <w:t>要求，我</w:t>
      </w:r>
      <w:r>
        <w:rPr>
          <w:rFonts w:hint="eastAsia" w:asciiTheme="minorEastAsia" w:hAnsiTheme="minorEastAsia" w:eastAsiaTheme="minorEastAsia"/>
          <w:sz w:val="24"/>
          <w:highlight w:val="none"/>
        </w:rPr>
        <w:t>方</w:t>
      </w:r>
      <w:r>
        <w:rPr>
          <w:rFonts w:asciiTheme="minorEastAsia" w:hAnsiTheme="minorEastAsia" w:eastAsiaTheme="minorEastAsia"/>
          <w:sz w:val="24"/>
          <w:highlight w:val="none"/>
        </w:rPr>
        <w:t>确认，除下列偏离表所列情况外，我方响应情况全部为“符合”。</w:t>
      </w:r>
    </w:p>
    <w:p>
      <w:pPr>
        <w:widowControl/>
        <w:spacing w:line="600" w:lineRule="exact"/>
        <w:ind w:firstLine="3840" w:firstLineChars="1600"/>
        <w:jc w:val="left"/>
        <w:rPr>
          <w:rFonts w:asciiTheme="minorEastAsia" w:hAnsiTheme="minorEastAsia" w:eastAsiaTheme="minorEastAsia"/>
          <w:sz w:val="24"/>
          <w:highlight w:val="none"/>
        </w:rPr>
      </w:pPr>
      <w:permStart w:id="36" w:edGrp="everyone"/>
      <w:r>
        <w:rPr>
          <w:rFonts w:hint="eastAsia" w:asciiTheme="minorEastAsia" w:hAnsiTheme="minorEastAsia" w:eastAsiaTheme="minorEastAsia"/>
          <w:sz w:val="24"/>
          <w:highlight w:val="none"/>
        </w:rPr>
        <w:t>服务</w:t>
      </w:r>
      <w:r>
        <w:rPr>
          <w:rFonts w:asciiTheme="minorEastAsia" w:hAnsiTheme="minorEastAsia" w:eastAsiaTheme="minorEastAsia"/>
          <w:sz w:val="24"/>
          <w:highlight w:val="none"/>
        </w:rPr>
        <w:t>要求</w:t>
      </w:r>
      <w:permEnd w:id="36"/>
      <w:r>
        <w:rPr>
          <w:rFonts w:asciiTheme="minorEastAsia" w:hAnsiTheme="minorEastAsia" w:eastAsiaTheme="minorEastAsia"/>
          <w:sz w:val="24"/>
          <w:highlight w:val="none"/>
        </w:rPr>
        <w:t>偏离表</w:t>
      </w:r>
    </w:p>
    <w:tbl>
      <w:tblPr>
        <w:tblStyle w:val="1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r>
              <w:rPr>
                <w:rFonts w:asciiTheme="minorEastAsia" w:hAnsiTheme="minorEastAsia" w:eastAsiaTheme="minorEastAsia"/>
                <w:sz w:val="24"/>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r>
              <w:rPr>
                <w:rFonts w:asciiTheme="minorEastAsia" w:hAnsiTheme="minorEastAsia" w:eastAsiaTheme="minorEastAsia"/>
                <w:sz w:val="24"/>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r>
              <w:rPr>
                <w:rFonts w:hint="eastAsia" w:asciiTheme="minorEastAsia" w:hAnsiTheme="minorEastAsia" w:eastAsiaTheme="minorEastAsia"/>
                <w:sz w:val="24"/>
              </w:rPr>
              <w:t>供应商</w:t>
            </w:r>
            <w:r>
              <w:rPr>
                <w:rFonts w:asciiTheme="minorEastAsia" w:hAnsiTheme="minorEastAsia" w:eastAsiaTheme="minorEastAsia"/>
                <w:sz w:val="24"/>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ind w:firstLine="360" w:firstLineChars="150"/>
              <w:jc w:val="left"/>
              <w:rPr>
                <w:rFonts w:asciiTheme="minorEastAsia" w:hAnsiTheme="minorEastAsia" w:eastAsiaTheme="minorEastAsia"/>
                <w:sz w:val="24"/>
              </w:rPr>
            </w:pPr>
            <w:r>
              <w:rPr>
                <w:rFonts w:asciiTheme="minorEastAsia" w:hAnsiTheme="minorEastAsia" w:eastAsiaTheme="minorEastAsia"/>
                <w:sz w:val="24"/>
              </w:rPr>
              <w:t>偏离及影响</w:t>
            </w:r>
          </w:p>
          <w:p>
            <w:pPr>
              <w:widowControl/>
              <w:jc w:val="left"/>
              <w:rPr>
                <w:rFonts w:asciiTheme="minorEastAsia" w:hAnsiTheme="minorEastAsia" w:eastAsiaTheme="minorEastAsia"/>
                <w:sz w:val="24"/>
              </w:rPr>
            </w:pPr>
            <w:r>
              <w:rPr>
                <w:rFonts w:asciiTheme="minorEastAsia" w:hAnsiTheme="minorEastAsia" w:eastAsiaTheme="minorEastAsia"/>
                <w:sz w:val="24"/>
              </w:rPr>
              <w:t>（正偏离/负偏离）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color w:val="000000"/>
                <w:kern w:val="0"/>
                <w:szCs w:val="21"/>
              </w:rPr>
              <w:t xml:space="preserve">1 </w:t>
            </w:r>
          </w:p>
        </w:tc>
        <w:tc>
          <w:tcPr>
            <w:tcW w:w="2112" w:type="dxa"/>
            <w:vAlign w:val="center"/>
          </w:tcPr>
          <w:p>
            <w:pPr>
              <w:widowControl/>
              <w:jc w:val="left"/>
              <w:rPr>
                <w:rFonts w:eastAsia="Times New Roman"/>
                <w:kern w:val="0"/>
                <w:szCs w:val="21"/>
              </w:rPr>
            </w:pPr>
          </w:p>
        </w:tc>
        <w:tc>
          <w:tcPr>
            <w:tcW w:w="2112" w:type="dxa"/>
            <w:vAlign w:val="center"/>
          </w:tcPr>
          <w:p>
            <w:pPr>
              <w:widowControl/>
              <w:jc w:val="left"/>
              <w:rPr>
                <w:rFonts w:eastAsia="Times New Roman"/>
                <w:kern w:val="0"/>
                <w:szCs w:val="21"/>
              </w:rPr>
            </w:pPr>
          </w:p>
        </w:tc>
        <w:tc>
          <w:tcPr>
            <w:tcW w:w="2185" w:type="dxa"/>
            <w:vAlign w:val="center"/>
          </w:tcPr>
          <w:p>
            <w:pPr>
              <w:widowControl/>
              <w:jc w:val="left"/>
              <w:rPr>
                <w:rFonts w:eastAsia="Times New Roman"/>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color w:val="000000"/>
                <w:kern w:val="0"/>
                <w:szCs w:val="21"/>
              </w:rPr>
              <w:t xml:space="preserve">2 </w:t>
            </w:r>
          </w:p>
        </w:tc>
        <w:tc>
          <w:tcPr>
            <w:tcW w:w="2112" w:type="dxa"/>
            <w:vAlign w:val="center"/>
          </w:tcPr>
          <w:p>
            <w:pPr>
              <w:widowControl/>
              <w:jc w:val="left"/>
              <w:rPr>
                <w:rFonts w:eastAsia="Times New Roman"/>
                <w:kern w:val="0"/>
                <w:szCs w:val="21"/>
              </w:rPr>
            </w:pPr>
          </w:p>
        </w:tc>
        <w:tc>
          <w:tcPr>
            <w:tcW w:w="2112" w:type="dxa"/>
            <w:vAlign w:val="center"/>
          </w:tcPr>
          <w:p>
            <w:pPr>
              <w:widowControl/>
              <w:jc w:val="left"/>
              <w:rPr>
                <w:rFonts w:eastAsia="Times New Roman"/>
                <w:kern w:val="0"/>
                <w:szCs w:val="21"/>
              </w:rPr>
            </w:pPr>
          </w:p>
        </w:tc>
        <w:tc>
          <w:tcPr>
            <w:tcW w:w="2185" w:type="dxa"/>
            <w:vAlign w:val="center"/>
          </w:tcPr>
          <w:p>
            <w:pPr>
              <w:widowControl/>
              <w:jc w:val="left"/>
              <w:rPr>
                <w:rFonts w:eastAsia="Times New Roman"/>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color w:val="000000"/>
                <w:kern w:val="0"/>
                <w:szCs w:val="21"/>
              </w:rPr>
              <w:t xml:space="preserve">3 </w:t>
            </w:r>
          </w:p>
        </w:tc>
        <w:tc>
          <w:tcPr>
            <w:tcW w:w="2112" w:type="dxa"/>
            <w:vAlign w:val="center"/>
          </w:tcPr>
          <w:p>
            <w:pPr>
              <w:widowControl/>
              <w:jc w:val="left"/>
              <w:rPr>
                <w:rFonts w:eastAsia="Times New Roman"/>
                <w:kern w:val="0"/>
                <w:szCs w:val="21"/>
              </w:rPr>
            </w:pPr>
          </w:p>
        </w:tc>
        <w:tc>
          <w:tcPr>
            <w:tcW w:w="2112" w:type="dxa"/>
            <w:vAlign w:val="center"/>
          </w:tcPr>
          <w:p>
            <w:pPr>
              <w:widowControl/>
              <w:jc w:val="left"/>
              <w:rPr>
                <w:rFonts w:eastAsia="Times New Roman"/>
                <w:kern w:val="0"/>
                <w:szCs w:val="21"/>
              </w:rPr>
            </w:pPr>
          </w:p>
        </w:tc>
        <w:tc>
          <w:tcPr>
            <w:tcW w:w="2185" w:type="dxa"/>
            <w:vAlign w:val="center"/>
          </w:tcPr>
          <w:p>
            <w:pPr>
              <w:widowControl/>
              <w:jc w:val="left"/>
              <w:rPr>
                <w:rFonts w:eastAsia="Times New Roman"/>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color w:val="000000"/>
                <w:kern w:val="0"/>
                <w:szCs w:val="21"/>
              </w:rPr>
              <w:t>…</w:t>
            </w:r>
          </w:p>
        </w:tc>
        <w:tc>
          <w:tcPr>
            <w:tcW w:w="2112" w:type="dxa"/>
            <w:vAlign w:val="center"/>
          </w:tcPr>
          <w:p>
            <w:pPr>
              <w:widowControl/>
              <w:jc w:val="left"/>
              <w:rPr>
                <w:rFonts w:eastAsia="Times New Roman"/>
                <w:kern w:val="0"/>
                <w:szCs w:val="21"/>
              </w:rPr>
            </w:pPr>
          </w:p>
        </w:tc>
        <w:tc>
          <w:tcPr>
            <w:tcW w:w="2112" w:type="dxa"/>
            <w:vAlign w:val="center"/>
          </w:tcPr>
          <w:p>
            <w:pPr>
              <w:widowControl/>
              <w:jc w:val="left"/>
              <w:rPr>
                <w:rFonts w:eastAsia="Times New Roman"/>
                <w:kern w:val="0"/>
                <w:szCs w:val="21"/>
              </w:rPr>
            </w:pPr>
          </w:p>
        </w:tc>
        <w:tc>
          <w:tcPr>
            <w:tcW w:w="2185" w:type="dxa"/>
            <w:vAlign w:val="center"/>
          </w:tcPr>
          <w:p>
            <w:pPr>
              <w:widowControl/>
              <w:jc w:val="left"/>
              <w:rPr>
                <w:rFonts w:eastAsia="Times New Roman"/>
                <w:kern w:val="0"/>
                <w:szCs w:val="21"/>
              </w:rPr>
            </w:pPr>
          </w:p>
        </w:tc>
      </w:tr>
    </w:tbl>
    <w:p>
      <w:pPr>
        <w:rPr>
          <w:rFonts w:ascii="宋体" w:hAnsi="宋体" w:cs="宋体"/>
          <w:color w:val="FF0000"/>
          <w:kern w:val="0"/>
          <w:szCs w:val="21"/>
        </w:rPr>
      </w:pPr>
    </w:p>
    <w:p>
      <w:pPr>
        <w:rPr>
          <w:rFonts w:ascii="宋体" w:hAnsi="宋体" w:cs="宋体"/>
          <w:color w:val="FF0000"/>
          <w:kern w:val="0"/>
          <w:szCs w:val="21"/>
        </w:rPr>
      </w:pPr>
    </w:p>
    <w:p>
      <w:pPr>
        <w:ind w:firstLine="3840" w:firstLineChars="1600"/>
        <w:rPr>
          <w:rFonts w:asciiTheme="minorEastAsia" w:hAnsiTheme="minorEastAsia" w:eastAsiaTheme="minorEastAsia"/>
          <w:sz w:val="24"/>
        </w:rPr>
      </w:pPr>
      <w:r>
        <w:rPr>
          <w:rFonts w:hint="eastAsia" w:asciiTheme="minorEastAsia" w:hAnsiTheme="minorEastAsia" w:eastAsiaTheme="minorEastAsia"/>
          <w:sz w:val="24"/>
        </w:rPr>
        <w:t>供应商</w:t>
      </w:r>
      <w:r>
        <w:rPr>
          <w:rFonts w:asciiTheme="minorEastAsia" w:hAnsiTheme="minorEastAsia" w:eastAsiaTheme="minorEastAsia"/>
          <w:sz w:val="24"/>
        </w:rPr>
        <w:t xml:space="preserve">： </w:t>
      </w:r>
      <w:r>
        <w:rPr>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签</w:t>
      </w:r>
      <w:r>
        <w:rPr>
          <w:rFonts w:asciiTheme="minorEastAsia" w:hAnsiTheme="minorEastAsia" w:eastAsiaTheme="minorEastAsia"/>
          <w:sz w:val="24"/>
        </w:rPr>
        <w:t>章）</w:t>
      </w:r>
    </w:p>
    <w:p>
      <w:pPr>
        <w:ind w:firstLine="4560" w:firstLineChars="1900"/>
        <w:rPr>
          <w:rFonts w:ascii="宋体" w:hAnsi="宋体" w:cs="宋体"/>
          <w:color w:val="FF0000"/>
          <w:kern w:val="0"/>
          <w:sz w:val="24"/>
          <w:szCs w:val="24"/>
        </w:rPr>
      </w:pPr>
    </w:p>
    <w:p>
      <w:pPr>
        <w:ind w:firstLine="4515" w:firstLineChars="2150"/>
        <w:rPr>
          <w:rFonts w:ascii="宋体" w:hAnsi="宋体" w:cs="宋体"/>
          <w:color w:val="000000"/>
          <w:kern w:val="0"/>
          <w:szCs w:val="21"/>
        </w:rPr>
      </w:pPr>
    </w:p>
    <w:p>
      <w:pPr>
        <w:jc w:val="left"/>
        <w:rPr>
          <w:rFonts w:asciiTheme="minorEastAsia" w:hAnsiTheme="minorEastAsia" w:eastAsiaTheme="minorEastAsia"/>
          <w:sz w:val="24"/>
        </w:rPr>
      </w:pPr>
      <w:r>
        <w:rPr>
          <w:rFonts w:asciiTheme="minorEastAsia" w:hAnsiTheme="minorEastAsia" w:eastAsiaTheme="minorEastAsia"/>
          <w:sz w:val="24"/>
        </w:rPr>
        <w:t>注：</w:t>
      </w:r>
    </w:p>
    <w:p>
      <w:pPr>
        <w:spacing w:line="360" w:lineRule="exact"/>
        <w:rPr>
          <w:rFonts w:asciiTheme="minorEastAsia" w:hAnsiTheme="minorEastAsia" w:eastAsiaTheme="minorEastAsia"/>
          <w:sz w:val="24"/>
        </w:rPr>
      </w:pPr>
      <w:r>
        <w:rPr>
          <w:rFonts w:asciiTheme="minorEastAsia" w:hAnsiTheme="minorEastAsia" w:eastAsiaTheme="minorEastAsia"/>
          <w:sz w:val="24"/>
        </w:rPr>
        <w:t>1、“符合”指与征集文件要求一致</w:t>
      </w:r>
      <w:r>
        <w:rPr>
          <w:rFonts w:hint="eastAsia" w:asciiTheme="minorEastAsia" w:hAnsiTheme="minorEastAsia" w:eastAsiaTheme="minorEastAsia"/>
          <w:sz w:val="24"/>
        </w:rPr>
        <w:t>（若全部为符合则偏离表空白不填即可）</w:t>
      </w:r>
      <w:r>
        <w:rPr>
          <w:rFonts w:asciiTheme="minorEastAsia" w:hAnsiTheme="minorEastAsia" w:eastAsiaTheme="minorEastAsia"/>
          <w:sz w:val="24"/>
        </w:rPr>
        <w:t>，“正偏离”指优于征集文件要求；“负偏离”指低于征集文件要求。</w:t>
      </w:r>
    </w:p>
    <w:p>
      <w:pPr>
        <w:spacing w:line="360" w:lineRule="exact"/>
        <w:rPr>
          <w:rFonts w:asciiTheme="minorEastAsia" w:hAnsiTheme="minorEastAsia" w:eastAsiaTheme="minorEastAsia"/>
          <w:sz w:val="24"/>
        </w:rPr>
      </w:pPr>
      <w:r>
        <w:rPr>
          <w:rFonts w:asciiTheme="minorEastAsia" w:hAnsiTheme="minorEastAsia" w:eastAsiaTheme="minorEastAsia"/>
          <w:sz w:val="24"/>
        </w:rPr>
        <w:t>2、无论正偏离或负偏离，</w:t>
      </w:r>
      <w:r>
        <w:rPr>
          <w:rFonts w:hint="eastAsia" w:asciiTheme="minorEastAsia" w:hAnsiTheme="minorEastAsia" w:eastAsiaTheme="minorEastAsia"/>
          <w:sz w:val="24"/>
        </w:rPr>
        <w:t>供应商</w:t>
      </w:r>
      <w:r>
        <w:rPr>
          <w:rFonts w:asciiTheme="minorEastAsia" w:hAnsiTheme="minorEastAsia" w:eastAsiaTheme="minorEastAsia"/>
          <w:sz w:val="24"/>
        </w:rPr>
        <w:t>均需在“</w:t>
      </w:r>
      <w:r>
        <w:rPr>
          <w:rFonts w:hint="eastAsia" w:asciiTheme="minorEastAsia" w:hAnsiTheme="minorEastAsia" w:eastAsiaTheme="minorEastAsia"/>
          <w:sz w:val="24"/>
        </w:rPr>
        <w:t>供应商</w:t>
      </w:r>
      <w:r>
        <w:rPr>
          <w:rFonts w:asciiTheme="minorEastAsia" w:hAnsiTheme="minorEastAsia" w:eastAsiaTheme="minorEastAsia"/>
          <w:sz w:val="24"/>
        </w:rPr>
        <w:t>的响应内容”一栏中列明响应的详细内容，否则视同</w:t>
      </w:r>
      <w:r>
        <w:rPr>
          <w:rFonts w:hint="eastAsia" w:asciiTheme="minorEastAsia" w:hAnsiTheme="minorEastAsia" w:eastAsiaTheme="minorEastAsia"/>
          <w:sz w:val="24"/>
        </w:rPr>
        <w:t>供应商</w:t>
      </w:r>
      <w:r>
        <w:rPr>
          <w:rFonts w:asciiTheme="minorEastAsia" w:hAnsiTheme="minorEastAsia" w:eastAsiaTheme="minorEastAsia"/>
          <w:sz w:val="24"/>
        </w:rPr>
        <w:t>响应情况为“符合”。</w:t>
      </w:r>
    </w:p>
    <w:p>
      <w:pPr>
        <w:spacing w:line="360" w:lineRule="exac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征集文件第三章第一大项要求供应商需另外明确或提供证明材料的，供应商需按征集文件要求提供，不得以本表中的“符合”代替，否则视同未提供。</w:t>
      </w:r>
    </w:p>
    <w:p>
      <w:pPr>
        <w:tabs>
          <w:tab w:val="left" w:pos="1815"/>
        </w:tabs>
        <w:spacing w:line="360" w:lineRule="exact"/>
        <w:rPr>
          <w:rFonts w:asciiTheme="minorEastAsia" w:hAnsiTheme="minorEastAsia" w:eastAsiaTheme="minorEastAsia"/>
          <w:sz w:val="24"/>
        </w:rPr>
      </w:pPr>
      <w:r>
        <w:rPr>
          <w:rFonts w:asciiTheme="minorEastAsia" w:hAnsiTheme="minorEastAsia" w:eastAsiaTheme="minorEastAsia"/>
          <w:sz w:val="24"/>
        </w:rPr>
        <w:t>4、</w:t>
      </w:r>
      <w:permStart w:id="37" w:edGrp="everyone"/>
      <w:r>
        <w:rPr>
          <w:rFonts w:hint="eastAsia" w:asciiTheme="minorEastAsia" w:hAnsiTheme="minorEastAsia" w:eastAsiaTheme="minorEastAsia"/>
          <w:sz w:val="24"/>
        </w:rPr>
        <w:t>服务</w:t>
      </w:r>
      <w:r>
        <w:rPr>
          <w:rFonts w:asciiTheme="minorEastAsia" w:hAnsiTheme="minorEastAsia" w:eastAsiaTheme="minorEastAsia"/>
          <w:sz w:val="24"/>
        </w:rPr>
        <w:t>要求</w:t>
      </w:r>
      <w:permEnd w:id="37"/>
      <w:r>
        <w:rPr>
          <w:rFonts w:asciiTheme="minorEastAsia" w:hAnsiTheme="minorEastAsia" w:eastAsiaTheme="minorEastAsia"/>
          <w:sz w:val="24"/>
        </w:rPr>
        <w:t>偏离表中</w:t>
      </w:r>
      <w:r>
        <w:rPr>
          <w:rFonts w:hint="eastAsia" w:asciiTheme="minorEastAsia" w:hAnsiTheme="minorEastAsia" w:eastAsiaTheme="minorEastAsia"/>
          <w:sz w:val="24"/>
        </w:rPr>
        <w:t>供应商</w:t>
      </w:r>
      <w:r>
        <w:rPr>
          <w:rFonts w:asciiTheme="minorEastAsia" w:hAnsiTheme="minorEastAsia" w:eastAsiaTheme="minorEastAsia"/>
          <w:sz w:val="24"/>
        </w:rPr>
        <w:t>的响应内容低于征集文件要求的，评委会不寻求其他证明材料，直接判定该项技术要求为负偏离。</w:t>
      </w:r>
      <w:r>
        <w:rPr>
          <w:rFonts w:hint="eastAsia" w:asciiTheme="minorEastAsia" w:hAnsiTheme="minorEastAsia" w:eastAsiaTheme="minorEastAsia"/>
          <w:sz w:val="24"/>
        </w:rPr>
        <w:t xml:space="preserve">  </w:t>
      </w:r>
      <w:permStart w:id="38" w:edGrp="everyone"/>
      <w:r>
        <w:rPr>
          <w:rFonts w:hint="eastAsia" w:asciiTheme="minorEastAsia" w:hAnsiTheme="minorEastAsia" w:eastAsiaTheme="minorEastAsia"/>
          <w:sz w:val="24"/>
        </w:rPr>
        <w:t xml:space="preserve">     </w:t>
      </w:r>
      <w:permEnd w:id="38"/>
    </w:p>
    <w:p>
      <w:pPr>
        <w:widowControl/>
        <w:jc w:val="center"/>
        <w:rPr>
          <w:rFonts w:asciiTheme="minorEastAsia" w:hAnsiTheme="minorEastAsia" w:eastAsiaTheme="minorEastAsia"/>
          <w:b/>
          <w:bCs/>
          <w:sz w:val="24"/>
        </w:rPr>
      </w:pPr>
      <w:bookmarkStart w:id="91" w:name="_Toc482084481"/>
      <w:bookmarkStart w:id="92" w:name="_Toc19926"/>
      <w:bookmarkStart w:id="93" w:name="_Toc462234319"/>
      <w:r>
        <w:br w:type="page"/>
      </w:r>
      <w:bookmarkStart w:id="94" w:name="_Toc25617"/>
      <w:bookmarkStart w:id="95" w:name="_Toc2151"/>
      <w:r>
        <w:rPr>
          <w:rFonts w:hint="eastAsia" w:asciiTheme="minorEastAsia" w:hAnsiTheme="minorEastAsia" w:eastAsiaTheme="minorEastAsia"/>
          <w:b/>
          <w:bCs/>
          <w:sz w:val="24"/>
        </w:rPr>
        <w:t>（二）商务要求响应情况表</w:t>
      </w:r>
      <w:bookmarkEnd w:id="91"/>
      <w:bookmarkEnd w:id="92"/>
      <w:bookmarkEnd w:id="93"/>
      <w:bookmarkEnd w:id="94"/>
      <w:bookmarkEnd w:id="95"/>
    </w:p>
    <w:p>
      <w:r>
        <w:rPr>
          <w:rFonts w:hint="eastAsia"/>
        </w:rPr>
        <w:t xml:space="preserve">     </w:t>
      </w:r>
    </w:p>
    <w:p>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（采购人）：                  </w:t>
      </w:r>
    </w:p>
    <w:p>
      <w:pPr>
        <w:widowControl/>
        <w:spacing w:line="600" w:lineRule="exact"/>
        <w:jc w:val="left"/>
        <w:rPr>
          <w:rFonts w:asciiTheme="minorEastAsia" w:hAnsiTheme="minorEastAsia" w:eastAsiaTheme="minorEastAsia"/>
          <w:sz w:val="24"/>
          <w:highlight w:val="none"/>
          <w:u w:val="single"/>
        </w:rPr>
      </w:pPr>
      <w:r>
        <w:rPr>
          <w:rFonts w:hint="eastAsia" w:asciiTheme="minorEastAsia" w:hAnsiTheme="minorEastAsia" w:eastAsiaTheme="minorEastAsia"/>
          <w:sz w:val="24"/>
          <w:u w:val="single"/>
        </w:rPr>
        <w:t>（代</w:t>
      </w:r>
      <w:r>
        <w:rPr>
          <w:rFonts w:hint="eastAsia" w:asciiTheme="minorEastAsia" w:hAnsiTheme="minorEastAsia" w:eastAsiaTheme="minorEastAsia"/>
          <w:sz w:val="24"/>
          <w:highlight w:val="none"/>
          <w:u w:val="single"/>
        </w:rPr>
        <w:t xml:space="preserve">理机构）：                </w:t>
      </w:r>
    </w:p>
    <w:p>
      <w:pPr>
        <w:widowControl/>
        <w:spacing w:line="600" w:lineRule="exact"/>
        <w:ind w:firstLine="600" w:firstLineChars="250"/>
        <w:jc w:val="left"/>
        <w:rPr>
          <w:rFonts w:asciiTheme="minorEastAsia" w:hAnsiTheme="minorEastAsia" w:eastAsiaTheme="minorEastAsia"/>
          <w:sz w:val="24"/>
          <w:highlight w:val="none"/>
          <w:u w:val="single"/>
        </w:rPr>
      </w:pPr>
      <w:r>
        <w:rPr>
          <w:rFonts w:asciiTheme="minorEastAsia" w:hAnsiTheme="minorEastAsia" w:eastAsiaTheme="minorEastAsia"/>
          <w:sz w:val="24"/>
          <w:highlight w:val="none"/>
          <w:u w:val="single"/>
        </w:rPr>
        <w:t>经过认真研究</w:t>
      </w:r>
      <w:permStart w:id="39" w:edGrp="everyone"/>
      <w:r>
        <w:rPr>
          <w:rFonts w:hint="eastAsia" w:asciiTheme="minorEastAsia" w:hAnsiTheme="minorEastAsia" w:eastAsiaTheme="minorEastAsia"/>
          <w:sz w:val="24"/>
          <w:highlight w:val="none"/>
          <w:u w:val="single"/>
        </w:rPr>
        <w:t>（项目名称）（项目编号）</w:t>
      </w:r>
      <w:permEnd w:id="39"/>
      <w:r>
        <w:rPr>
          <w:rFonts w:asciiTheme="minorEastAsia" w:hAnsiTheme="minorEastAsia" w:eastAsiaTheme="minorEastAsia"/>
          <w:sz w:val="24"/>
          <w:highlight w:val="none"/>
          <w:u w:val="single"/>
        </w:rPr>
        <w:t>征集文件</w:t>
      </w:r>
      <w:r>
        <w:rPr>
          <w:rFonts w:hint="eastAsia" w:asciiTheme="minorEastAsia" w:hAnsiTheme="minorEastAsia" w:eastAsiaTheme="minorEastAsia"/>
          <w:sz w:val="24"/>
          <w:highlight w:val="none"/>
          <w:u w:val="single"/>
        </w:rPr>
        <w:t>第三章第二大项</w:t>
      </w:r>
      <w:r>
        <w:rPr>
          <w:rFonts w:asciiTheme="minorEastAsia" w:hAnsiTheme="minorEastAsia" w:eastAsiaTheme="minorEastAsia"/>
          <w:sz w:val="24"/>
          <w:highlight w:val="none"/>
          <w:u w:val="single"/>
        </w:rPr>
        <w:t>所列</w:t>
      </w:r>
      <w:r>
        <w:rPr>
          <w:rFonts w:hint="eastAsia" w:asciiTheme="minorEastAsia" w:hAnsiTheme="minorEastAsia" w:eastAsiaTheme="minorEastAsia"/>
          <w:sz w:val="24"/>
          <w:highlight w:val="none"/>
          <w:u w:val="single"/>
        </w:rPr>
        <w:t>商务</w:t>
      </w:r>
      <w:r>
        <w:rPr>
          <w:rFonts w:asciiTheme="minorEastAsia" w:hAnsiTheme="minorEastAsia" w:eastAsiaTheme="minorEastAsia"/>
          <w:sz w:val="24"/>
          <w:highlight w:val="none"/>
          <w:u w:val="single"/>
        </w:rPr>
        <w:t>要求，我</w:t>
      </w:r>
      <w:r>
        <w:rPr>
          <w:rFonts w:hint="eastAsia" w:asciiTheme="minorEastAsia" w:hAnsiTheme="minorEastAsia" w:eastAsiaTheme="minorEastAsia"/>
          <w:sz w:val="24"/>
          <w:highlight w:val="none"/>
          <w:u w:val="single"/>
        </w:rPr>
        <w:t>方</w:t>
      </w:r>
      <w:r>
        <w:rPr>
          <w:rFonts w:asciiTheme="minorEastAsia" w:hAnsiTheme="minorEastAsia" w:eastAsiaTheme="minorEastAsia"/>
          <w:sz w:val="24"/>
          <w:highlight w:val="none"/>
          <w:u w:val="single"/>
        </w:rPr>
        <w:t>确认，除下列偏离表所列情况外，我方响应情况全部为“符合”。</w:t>
      </w:r>
    </w:p>
    <w:p>
      <w:pPr>
        <w:widowControl/>
        <w:spacing w:line="600" w:lineRule="exact"/>
        <w:ind w:firstLine="3840" w:firstLineChars="16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商务</w:t>
      </w:r>
      <w:r>
        <w:rPr>
          <w:rFonts w:asciiTheme="minorEastAsia" w:hAnsiTheme="minorEastAsia" w:eastAsiaTheme="minorEastAsia"/>
          <w:sz w:val="24"/>
          <w:highlight w:val="none"/>
        </w:rPr>
        <w:t>要求偏离表</w:t>
      </w:r>
    </w:p>
    <w:tbl>
      <w:tblPr>
        <w:tblStyle w:val="1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ind w:firstLine="360" w:firstLineChars="150"/>
              <w:jc w:val="left"/>
              <w:rPr>
                <w:rFonts w:asciiTheme="minorEastAsia" w:hAnsiTheme="minorEastAsia" w:eastAsiaTheme="minorEastAsia"/>
                <w:sz w:val="24"/>
                <w:highlight w:val="none"/>
              </w:rPr>
            </w:pPr>
            <w:r>
              <w:rPr>
                <w:rFonts w:asciiTheme="minorEastAsia" w:hAnsiTheme="minorEastAsia" w:eastAsiaTheme="minorEastAsia"/>
                <w:sz w:val="24"/>
                <w:highlight w:val="none"/>
              </w:rPr>
              <w:t>偏离及影响</w:t>
            </w:r>
          </w:p>
          <w:p>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（正偏离/负偏离）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1 </w:t>
            </w:r>
          </w:p>
        </w:tc>
        <w:tc>
          <w:tcPr>
            <w:tcW w:w="2112" w:type="dxa"/>
            <w:vAlign w:val="center"/>
          </w:tcPr>
          <w:p>
            <w:pPr>
              <w:widowControl/>
              <w:jc w:val="left"/>
              <w:rPr>
                <w:rFonts w:asciiTheme="minorEastAsia" w:hAnsiTheme="minorEastAsia" w:eastAsiaTheme="minorEastAsia"/>
                <w:sz w:val="24"/>
                <w:highlight w:val="none"/>
              </w:rPr>
            </w:pPr>
          </w:p>
        </w:tc>
        <w:tc>
          <w:tcPr>
            <w:tcW w:w="2112" w:type="dxa"/>
            <w:vAlign w:val="center"/>
          </w:tcPr>
          <w:p>
            <w:pPr>
              <w:widowControl/>
              <w:jc w:val="left"/>
              <w:rPr>
                <w:rFonts w:asciiTheme="minorEastAsia" w:hAnsiTheme="minorEastAsia" w:eastAsiaTheme="minorEastAsia"/>
                <w:sz w:val="24"/>
                <w:highlight w:val="none"/>
              </w:rPr>
            </w:pPr>
          </w:p>
        </w:tc>
        <w:tc>
          <w:tcPr>
            <w:tcW w:w="2185" w:type="dxa"/>
            <w:vAlign w:val="center"/>
          </w:tcPr>
          <w:p>
            <w:pPr>
              <w:widowControl/>
              <w:jc w:val="left"/>
              <w:rPr>
                <w:rFonts w:asciiTheme="minorEastAsia" w:hAnsiTheme="minorEastAsia" w:eastAsia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2 </w:t>
            </w:r>
          </w:p>
        </w:tc>
        <w:tc>
          <w:tcPr>
            <w:tcW w:w="2112" w:type="dxa"/>
            <w:vAlign w:val="center"/>
          </w:tcPr>
          <w:p>
            <w:pPr>
              <w:widowControl/>
              <w:jc w:val="left"/>
              <w:rPr>
                <w:rFonts w:asciiTheme="minorEastAsia" w:hAnsiTheme="minorEastAsia" w:eastAsiaTheme="minorEastAsia"/>
                <w:sz w:val="24"/>
                <w:highlight w:val="none"/>
              </w:rPr>
            </w:pPr>
          </w:p>
        </w:tc>
        <w:tc>
          <w:tcPr>
            <w:tcW w:w="2112" w:type="dxa"/>
            <w:vAlign w:val="center"/>
          </w:tcPr>
          <w:p>
            <w:pPr>
              <w:widowControl/>
              <w:jc w:val="left"/>
              <w:rPr>
                <w:rFonts w:asciiTheme="minorEastAsia" w:hAnsiTheme="minorEastAsia" w:eastAsiaTheme="minorEastAsia"/>
                <w:sz w:val="24"/>
                <w:highlight w:val="none"/>
              </w:rPr>
            </w:pPr>
          </w:p>
        </w:tc>
        <w:tc>
          <w:tcPr>
            <w:tcW w:w="2185" w:type="dxa"/>
            <w:vAlign w:val="center"/>
          </w:tcPr>
          <w:p>
            <w:pPr>
              <w:widowControl/>
              <w:jc w:val="left"/>
              <w:rPr>
                <w:rFonts w:asciiTheme="minorEastAsia" w:hAnsiTheme="minorEastAsia" w:eastAsia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3 </w:t>
            </w:r>
          </w:p>
        </w:tc>
        <w:tc>
          <w:tcPr>
            <w:tcW w:w="2112" w:type="dxa"/>
            <w:vAlign w:val="center"/>
          </w:tcPr>
          <w:p>
            <w:pPr>
              <w:widowControl/>
              <w:jc w:val="left"/>
              <w:rPr>
                <w:rFonts w:asciiTheme="minorEastAsia" w:hAnsiTheme="minorEastAsia" w:eastAsiaTheme="minorEastAsia"/>
                <w:sz w:val="24"/>
                <w:highlight w:val="none"/>
              </w:rPr>
            </w:pPr>
          </w:p>
        </w:tc>
        <w:tc>
          <w:tcPr>
            <w:tcW w:w="2112" w:type="dxa"/>
            <w:vAlign w:val="center"/>
          </w:tcPr>
          <w:p>
            <w:pPr>
              <w:widowControl/>
              <w:jc w:val="left"/>
              <w:rPr>
                <w:rFonts w:asciiTheme="minorEastAsia" w:hAnsiTheme="minorEastAsia" w:eastAsiaTheme="minorEastAsia"/>
                <w:sz w:val="24"/>
                <w:highlight w:val="none"/>
              </w:rPr>
            </w:pPr>
          </w:p>
        </w:tc>
        <w:tc>
          <w:tcPr>
            <w:tcW w:w="2185" w:type="dxa"/>
            <w:vAlign w:val="center"/>
          </w:tcPr>
          <w:p>
            <w:pPr>
              <w:widowControl/>
              <w:jc w:val="left"/>
              <w:rPr>
                <w:rFonts w:asciiTheme="minorEastAsia" w:hAnsiTheme="minorEastAsia" w:eastAsia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w:t>
            </w:r>
          </w:p>
        </w:tc>
        <w:tc>
          <w:tcPr>
            <w:tcW w:w="2112" w:type="dxa"/>
            <w:vAlign w:val="center"/>
          </w:tcPr>
          <w:p>
            <w:pPr>
              <w:widowControl/>
              <w:jc w:val="left"/>
              <w:rPr>
                <w:rFonts w:asciiTheme="minorEastAsia" w:hAnsiTheme="minorEastAsia" w:eastAsiaTheme="minorEastAsia"/>
                <w:sz w:val="24"/>
                <w:highlight w:val="none"/>
              </w:rPr>
            </w:pPr>
          </w:p>
        </w:tc>
        <w:tc>
          <w:tcPr>
            <w:tcW w:w="2112" w:type="dxa"/>
            <w:vAlign w:val="center"/>
          </w:tcPr>
          <w:p>
            <w:pPr>
              <w:widowControl/>
              <w:jc w:val="left"/>
              <w:rPr>
                <w:rFonts w:asciiTheme="minorEastAsia" w:hAnsiTheme="minorEastAsia" w:eastAsiaTheme="minorEastAsia"/>
                <w:sz w:val="24"/>
                <w:highlight w:val="none"/>
              </w:rPr>
            </w:pPr>
          </w:p>
        </w:tc>
        <w:tc>
          <w:tcPr>
            <w:tcW w:w="2185" w:type="dxa"/>
            <w:vAlign w:val="center"/>
          </w:tcPr>
          <w:p>
            <w:pPr>
              <w:widowControl/>
              <w:jc w:val="left"/>
              <w:rPr>
                <w:rFonts w:asciiTheme="minorEastAsia" w:hAnsiTheme="minorEastAsia" w:eastAsiaTheme="minorEastAsia"/>
                <w:sz w:val="24"/>
                <w:highlight w:val="none"/>
              </w:rPr>
            </w:pPr>
          </w:p>
        </w:tc>
      </w:tr>
    </w:tbl>
    <w:p>
      <w:pPr>
        <w:rPr>
          <w:rFonts w:ascii="宋体" w:hAnsi="宋体" w:cs="宋体"/>
          <w:color w:val="FF0000"/>
          <w:kern w:val="0"/>
          <w:szCs w:val="21"/>
          <w:highlight w:val="none"/>
        </w:rPr>
      </w:pPr>
      <w:permStart w:id="40" w:edGrp="everyone"/>
    </w:p>
    <w:permEnd w:id="40"/>
    <w:p>
      <w:pPr>
        <w:rPr>
          <w:rFonts w:ascii="宋体" w:hAnsi="宋体" w:cs="宋体"/>
          <w:color w:val="FF0000"/>
          <w:kern w:val="0"/>
          <w:szCs w:val="21"/>
          <w:highlight w:val="none"/>
        </w:rPr>
      </w:pPr>
    </w:p>
    <w:p>
      <w:pPr>
        <w:ind w:firstLine="3960" w:firstLineChars="1650"/>
        <w:rPr>
          <w:rFonts w:asciiTheme="minorEastAsia" w:hAnsiTheme="minorEastAsia" w:eastAsiaTheme="minorEastAsia"/>
          <w:sz w:val="24"/>
          <w:highlight w:val="none"/>
        </w:rPr>
      </w:pPr>
      <w:permStart w:id="41" w:edGrp="everyone"/>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签</w:t>
      </w:r>
      <w:r>
        <w:rPr>
          <w:rFonts w:asciiTheme="minorEastAsia" w:hAnsiTheme="minorEastAsia" w:eastAsiaTheme="minorEastAsia"/>
          <w:sz w:val="24"/>
          <w:highlight w:val="none"/>
        </w:rPr>
        <w:t>章）</w:t>
      </w:r>
    </w:p>
    <w:permEnd w:id="41"/>
    <w:p>
      <w:pPr>
        <w:ind w:firstLine="4560" w:firstLineChars="1900"/>
        <w:rPr>
          <w:rFonts w:ascii="宋体" w:hAnsi="宋体" w:cs="宋体"/>
          <w:color w:val="FF0000"/>
          <w:kern w:val="0"/>
          <w:sz w:val="24"/>
          <w:szCs w:val="24"/>
          <w:highlight w:val="none"/>
        </w:rPr>
      </w:pPr>
    </w:p>
    <w:p>
      <w:pPr>
        <w:ind w:firstLine="4515" w:firstLineChars="2150"/>
        <w:rPr>
          <w:rFonts w:ascii="宋体" w:hAnsi="宋体" w:cs="宋体"/>
          <w:color w:val="000000"/>
          <w:kern w:val="0"/>
          <w:szCs w:val="21"/>
          <w:highlight w:val="none"/>
        </w:rPr>
      </w:pPr>
    </w:p>
    <w:p>
      <w:pPr>
        <w:ind w:firstLine="4515" w:firstLineChars="2150"/>
        <w:rPr>
          <w:rFonts w:ascii="宋体" w:hAnsi="宋体" w:cs="宋体"/>
          <w:color w:val="000000"/>
          <w:kern w:val="0"/>
          <w:szCs w:val="21"/>
          <w:highlight w:val="none"/>
        </w:rPr>
      </w:pPr>
    </w:p>
    <w:p>
      <w:pPr>
        <w:jc w:val="left"/>
        <w:rPr>
          <w:rFonts w:asciiTheme="minorEastAsia" w:hAnsiTheme="minorEastAsia" w:eastAsiaTheme="minorEastAsia"/>
          <w:sz w:val="24"/>
          <w:highlight w:val="none"/>
        </w:rPr>
      </w:pPr>
      <w:r>
        <w:rPr>
          <w:rFonts w:asciiTheme="minorEastAsia" w:hAnsiTheme="minorEastAsia" w:eastAsiaTheme="minorEastAsia"/>
          <w:sz w:val="24"/>
          <w:highlight w:val="none"/>
        </w:rPr>
        <w:t>注：</w:t>
      </w:r>
    </w:p>
    <w:p>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1、“符合”指与征集文件要求一致</w:t>
      </w:r>
      <w:r>
        <w:rPr>
          <w:rFonts w:hint="eastAsia" w:asciiTheme="minorEastAsia" w:hAnsiTheme="minorEastAsia" w:eastAsiaTheme="minorEastAsia"/>
          <w:sz w:val="24"/>
          <w:highlight w:val="none"/>
        </w:rPr>
        <w:t>（若全部为符合则偏离表空白不填即可）</w:t>
      </w:r>
      <w:r>
        <w:rPr>
          <w:rFonts w:asciiTheme="minorEastAsia" w:hAnsiTheme="minorEastAsia" w:eastAsiaTheme="minorEastAsia"/>
          <w:sz w:val="24"/>
          <w:highlight w:val="none"/>
        </w:rPr>
        <w:t>，“正偏离”指优于征集文件要求；“负偏离”指低于征集文件要求。</w:t>
      </w:r>
    </w:p>
    <w:p>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2、无论正偏离或负偏离，</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均需在“</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的响应内容”一栏中列明响应的详细内容，否则视同</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响应情况为“符合”。</w:t>
      </w:r>
    </w:p>
    <w:p>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征集文件第三章第二大项要求供应商需另外明确或提供证明材料的，供应商需按征集文件要求提供，不得以本表中的“符合”代替，否则视同未提供。</w:t>
      </w:r>
    </w:p>
    <w:p>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商务</w:t>
      </w:r>
      <w:r>
        <w:rPr>
          <w:rFonts w:asciiTheme="minorEastAsia" w:hAnsiTheme="minorEastAsia" w:eastAsiaTheme="minorEastAsia"/>
          <w:sz w:val="24"/>
          <w:highlight w:val="none"/>
        </w:rPr>
        <w:t>要求偏离表中</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的响应内容低于征集文件要求的，评委会不寻求其他证明材料，直接判定该项要求为负偏离。</w:t>
      </w:r>
      <w:r>
        <w:rPr>
          <w:rFonts w:hint="eastAsia" w:asciiTheme="minorEastAsia" w:hAnsiTheme="minorEastAsia" w:eastAsiaTheme="minorEastAsia"/>
          <w:sz w:val="24"/>
          <w:highlight w:val="none"/>
        </w:rPr>
        <w:t xml:space="preserve"> </w:t>
      </w:r>
    </w:p>
    <w:p>
      <w:pPr>
        <w:pStyle w:val="2"/>
        <w:rPr>
          <w:highlight w:val="none"/>
        </w:rPr>
      </w:pPr>
      <w:r>
        <w:rPr>
          <w:highlight w:val="none"/>
        </w:rPr>
        <w:br w:type="page"/>
      </w:r>
    </w:p>
    <w:p>
      <w:pPr>
        <w:spacing w:line="360" w:lineRule="auto"/>
        <w:jc w:val="center"/>
        <w:outlineLvl w:val="1"/>
        <w:rPr>
          <w:rFonts w:asciiTheme="minorEastAsia" w:hAnsiTheme="minorEastAsia" w:eastAsiaTheme="minorEastAsia"/>
          <w:b/>
          <w:sz w:val="24"/>
        </w:rPr>
      </w:pPr>
      <w:bookmarkStart w:id="96" w:name="_Toc4825"/>
      <w:r>
        <w:rPr>
          <w:rFonts w:hint="eastAsia" w:asciiTheme="minorEastAsia" w:hAnsiTheme="minorEastAsia" w:eastAsiaTheme="minorEastAsia"/>
          <w:b/>
          <w:sz w:val="24"/>
        </w:rPr>
        <w:t>六、服务方案</w:t>
      </w:r>
      <w:bookmarkEnd w:id="96"/>
    </w:p>
    <w:p>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（一）供应商简介</w:t>
      </w:r>
    </w:p>
    <w:p>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（不超过1000字）</w:t>
      </w:r>
    </w:p>
    <w:p>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（二）本项目详细实施方案、售后方案等</w:t>
      </w:r>
    </w:p>
    <w:p>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（详细说明）</w:t>
      </w:r>
    </w:p>
    <w:p>
      <w:pPr>
        <w:spacing w:line="360" w:lineRule="auto"/>
        <w:jc w:val="center"/>
        <w:outlineLvl w:val="1"/>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4"/>
        </w:rPr>
      </w:pPr>
      <w:bookmarkStart w:id="97" w:name="_Toc300210382"/>
      <w:bookmarkStart w:id="98" w:name="_Toc457768004"/>
      <w:bookmarkStart w:id="99" w:name="_Toc520299348"/>
      <w:bookmarkStart w:id="100" w:name="_Toc20447"/>
      <w:bookmarkStart w:id="101" w:name="_Hlk11701496"/>
      <w:r>
        <w:rPr>
          <w:rFonts w:hint="eastAsia" w:asciiTheme="minorEastAsia" w:hAnsiTheme="minorEastAsia" w:eastAsiaTheme="minorEastAsia"/>
          <w:b/>
          <w:sz w:val="24"/>
        </w:rPr>
        <w:t>七、</w:t>
      </w:r>
      <w:bookmarkEnd w:id="97"/>
      <w:bookmarkEnd w:id="98"/>
      <w:bookmarkEnd w:id="99"/>
      <w:r>
        <w:rPr>
          <w:rFonts w:hint="eastAsia" w:asciiTheme="minorEastAsia" w:hAnsiTheme="minorEastAsia" w:eastAsiaTheme="minorEastAsia"/>
          <w:b/>
          <w:sz w:val="24"/>
        </w:rPr>
        <w:t>诚信履约承诺函</w:t>
      </w:r>
      <w:bookmarkEnd w:id="100"/>
    </w:p>
    <w:p>
      <w:pPr>
        <w:spacing w:line="360" w:lineRule="auto"/>
        <w:rPr>
          <w:rFonts w:asciiTheme="minorEastAsia" w:hAnsiTheme="minorEastAsia" w:eastAsiaTheme="minorEastAsia"/>
          <w:b/>
          <w:bCs/>
          <w:sz w:val="24"/>
        </w:rPr>
      </w:pPr>
    </w:p>
    <w:p>
      <w:pPr>
        <w:pStyle w:val="11"/>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pPr>
        <w:pStyle w:val="11"/>
        <w:spacing w:line="360" w:lineRule="auto"/>
        <w:ind w:firstLine="472" w:firstLineChars="196"/>
        <w:rPr>
          <w:rFonts w:ascii="宋体" w:hAnsi="宋体"/>
          <w:sz w:val="24"/>
        </w:rPr>
      </w:pPr>
      <w:r>
        <w:rPr>
          <w:rFonts w:hint="eastAsia" w:ascii="宋体" w:hAnsi="宋体"/>
          <w:sz w:val="24"/>
          <w:u w:val="single"/>
        </w:rPr>
        <w:t>（代理机构）</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入围供应商，我单位承诺在框架协议、合同签订及履约过程中将严格执行《中华人民共和国政府采购法》《中华人民共和国政府采购法实施条例》《政府采购框架协议采购方式管理暂行办法》及本项目征集文件中关于框架协议、合同签订及履约的相关规定，不出现以下情形：</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（1）入围或者成交后无正当理由拒不与征集人签订框架协议或不与采购人签订政府采购合同；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（2）未按照征集文件确定的事项签订框架协议和政府采购合同；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（5）擅自变更、中止或者终止框架协议和政府采购合同。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sz w:val="24"/>
        </w:rPr>
      </w:pPr>
    </w:p>
    <w:p>
      <w:pPr>
        <w:spacing w:line="360" w:lineRule="auto"/>
        <w:rPr>
          <w:rFonts w:asciiTheme="minorEastAsia" w:hAnsiTheme="minorEastAsia" w:eastAsiaTheme="minorEastAsia"/>
          <w:bCs/>
          <w:sz w:val="24"/>
        </w:rPr>
      </w:pPr>
    </w:p>
    <w:p>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供应商:(签章)</w:t>
      </w:r>
    </w:p>
    <w:p>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法定代表人:(签章)</w:t>
      </w:r>
    </w:p>
    <w:p>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日期:     年   月   日</w:t>
      </w:r>
    </w:p>
    <w:p>
      <w:pPr>
        <w:widowControl/>
        <w:jc w:val="left"/>
        <w:rPr>
          <w:rFonts w:ascii="宋体" w:hAnsi="宋体" w:eastAsia="宋体" w:cs="Arial"/>
          <w:sz w:val="24"/>
        </w:rPr>
      </w:pPr>
      <w:r>
        <w:rPr>
          <w:rFonts w:ascii="宋体" w:hAnsi="宋体" w:eastAsia="宋体" w:cs="Arial"/>
          <w:sz w:val="24"/>
        </w:rPr>
        <w:br w:type="page"/>
      </w:r>
    </w:p>
    <w:bookmarkEnd w:id="101"/>
    <w:p>
      <w:pPr>
        <w:spacing w:line="360" w:lineRule="auto"/>
        <w:jc w:val="center"/>
        <w:outlineLvl w:val="1"/>
        <w:rPr>
          <w:rFonts w:asciiTheme="minorEastAsia" w:hAnsiTheme="minorEastAsia" w:eastAsiaTheme="minorEastAsia"/>
          <w:b/>
          <w:sz w:val="24"/>
        </w:rPr>
      </w:pPr>
      <w:bookmarkStart w:id="102" w:name="_Toc442"/>
      <w:r>
        <w:rPr>
          <w:rFonts w:hint="eastAsia" w:asciiTheme="minorEastAsia" w:hAnsiTheme="minorEastAsia" w:eastAsiaTheme="minorEastAsia"/>
          <w:b/>
          <w:sz w:val="24"/>
        </w:rPr>
        <w:t>八、征集文件规定的其他材料</w:t>
      </w:r>
      <w:bookmarkEnd w:id="102"/>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提供符合征集邀请、采购需求及评审方法和标准规定的相关证明文件。</w:t>
      </w:r>
    </w:p>
    <w:p>
      <w:pPr>
        <w:spacing w:line="360" w:lineRule="auto"/>
        <w:ind w:firstLine="480" w:firstLineChars="200"/>
        <w:rPr>
          <w:rFonts w:asciiTheme="minorEastAsia" w:hAnsiTheme="minorEastAsia" w:eastAsiaTheme="minorEastAsia"/>
          <w:sz w:val="24"/>
        </w:rPr>
      </w:pPr>
    </w:p>
    <w:p>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供应商在响应文件制作时可在此栏内上传征集文件</w:t>
      </w:r>
      <w:r>
        <w:rPr>
          <w:rFonts w:asciiTheme="minorEastAsia" w:hAnsiTheme="minorEastAsia" w:eastAsiaTheme="minorEastAsia"/>
          <w:sz w:val="24"/>
        </w:rPr>
        <w:t>要求上传的证明资料</w:t>
      </w:r>
      <w:r>
        <w:rPr>
          <w:rFonts w:hint="eastAsia" w:asciiTheme="minorEastAsia" w:hAnsiTheme="minorEastAsia" w:eastAsiaTheme="minorEastAsia"/>
          <w:sz w:val="24"/>
        </w:rPr>
        <w:t>，如营业执照、税务登记证、业绩材料、人员配备、资质证书、荣誉奖项、承诺</w:t>
      </w:r>
      <w:r>
        <w:rPr>
          <w:rFonts w:asciiTheme="minorEastAsia" w:hAnsiTheme="minorEastAsia" w:eastAsiaTheme="minorEastAsia"/>
          <w:sz w:val="24"/>
        </w:rPr>
        <w:t>等。</w:t>
      </w:r>
    </w:p>
    <w:p/>
    <w:p>
      <w:r>
        <w:br w:type="page"/>
      </w:r>
    </w:p>
    <w:p>
      <w:pPr>
        <w:spacing w:line="360" w:lineRule="auto"/>
        <w:jc w:val="center"/>
        <w:outlineLvl w:val="1"/>
        <w:rPr>
          <w:rFonts w:asciiTheme="minorEastAsia" w:hAnsiTheme="minorEastAsia" w:eastAsiaTheme="minorEastAsia"/>
          <w:b/>
          <w:sz w:val="24"/>
        </w:rPr>
      </w:pPr>
      <w:bookmarkStart w:id="103" w:name="_Toc11600"/>
      <w:bookmarkStart w:id="104" w:name="_Toc18168"/>
      <w:bookmarkStart w:id="105" w:name="_Toc23752"/>
      <w:r>
        <w:rPr>
          <w:rFonts w:hint="eastAsia" w:asciiTheme="minorEastAsia" w:hAnsiTheme="minorEastAsia" w:eastAsiaTheme="minorEastAsia"/>
          <w:b/>
          <w:sz w:val="24"/>
        </w:rPr>
        <w:t>九、中小企业等声明函</w:t>
      </w:r>
      <w:bookmarkEnd w:id="103"/>
      <w:bookmarkEnd w:id="104"/>
      <w:bookmarkEnd w:id="105"/>
    </w:p>
    <w:p>
      <w:pPr>
        <w:widowControl/>
        <w:snapToGrid w:val="0"/>
        <w:spacing w:line="400" w:lineRule="exact"/>
        <w:jc w:val="left"/>
        <w:rPr>
          <w:rFonts w:ascii="宋体" w:hAnsi="宋体" w:eastAsia="宋体" w:cs="宋体"/>
          <w:kern w:val="0"/>
          <w:sz w:val="24"/>
          <w:szCs w:val="24"/>
        </w:rPr>
      </w:pPr>
      <w:r>
        <w:rPr>
          <w:rFonts w:hint="eastAsia" w:ascii="宋体" w:hAnsi="宋体" w:eastAsia="宋体" w:cs="宋体"/>
          <w:kern w:val="0"/>
          <w:sz w:val="24"/>
          <w:szCs w:val="24"/>
        </w:rPr>
        <w:t> </w:t>
      </w:r>
    </w:p>
    <w:p>
      <w:pPr>
        <w:spacing w:line="600" w:lineRule="exact"/>
        <w:jc w:val="center"/>
        <w:rPr>
          <w:rFonts w:ascii="Calibri" w:hAnsi="Calibri" w:eastAsia="宋体" w:cs="Times New Roman"/>
          <w:b/>
          <w:sz w:val="44"/>
          <w:szCs w:val="44"/>
        </w:rPr>
      </w:pPr>
      <w:r>
        <w:rPr>
          <w:rFonts w:hint="eastAsia" w:ascii="Calibri" w:hAnsi="Calibri" w:eastAsia="宋体" w:cs="Times New Roman"/>
          <w:b/>
          <w:sz w:val="44"/>
          <w:szCs w:val="44"/>
        </w:rPr>
        <w:t>中小企业声明函（货物）</w:t>
      </w:r>
    </w:p>
    <w:p>
      <w:pPr>
        <w:widowControl/>
        <w:spacing w:line="600" w:lineRule="exact"/>
        <w:ind w:firstLine="2677" w:firstLineChars="1270"/>
        <w:jc w:val="left"/>
        <w:rPr>
          <w:rFonts w:ascii="仿宋" w:hAnsi="仿宋" w:eastAsia="仿宋" w:cs="宋体"/>
          <w:color w:val="000000"/>
          <w:kern w:val="0"/>
          <w:sz w:val="32"/>
          <w:szCs w:val="32"/>
        </w:rPr>
      </w:pPr>
      <w:r>
        <w:rPr>
          <w:rFonts w:hint="eastAsia" w:ascii="宋体" w:hAnsi="宋体" w:eastAsia="宋体" w:cs="Arial"/>
          <w:b/>
          <w:bCs/>
          <w:color w:val="000000"/>
          <w:szCs w:val="21"/>
        </w:rPr>
        <w:t>（本项目不适用的，不需此件）</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本公司（联合体）郑重声明，根据《政府采购促进中小企业发展管理办法》（财库﹝2020﹞46 号）的规定，本公司（联合体）参加</w:t>
      </w:r>
      <w:permStart w:id="42"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（单位名称） </w:t>
      </w:r>
      <w:permEnd w:id="42"/>
      <w:r>
        <w:rPr>
          <w:rFonts w:hint="eastAsia" w:ascii="仿宋" w:hAnsi="仿宋" w:eastAsia="仿宋" w:cs="仿宋"/>
          <w:kern w:val="0"/>
          <w:sz w:val="30"/>
          <w:szCs w:val="30"/>
        </w:rPr>
        <w:t>的</w:t>
      </w:r>
      <w:permStart w:id="43"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（项目名称） </w:t>
      </w:r>
      <w:permEnd w:id="43"/>
      <w:r>
        <w:rPr>
          <w:rFonts w:hint="eastAsia" w:ascii="仿宋" w:hAnsi="仿宋" w:eastAsia="仿宋" w:cs="仿宋"/>
          <w:kern w:val="0"/>
          <w:sz w:val="30"/>
          <w:szCs w:val="30"/>
        </w:rPr>
        <w:t>采购活动，提供的货物全部由符合政策要求的中小企业制造。相关企业（含联合体中的中小企业、签订分包意向协议的中小企业）的具体情况如下：</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1、</w:t>
      </w:r>
      <w:permStart w:id="44" w:edGrp="everyone"/>
      <w:r>
        <w:rPr>
          <w:rFonts w:hint="eastAsia" w:ascii="仿宋" w:hAnsi="仿宋" w:eastAsia="仿宋" w:cs="仿宋"/>
          <w:i/>
          <w:iCs/>
          <w:kern w:val="0"/>
          <w:sz w:val="30"/>
          <w:szCs w:val="30"/>
          <w:u w:val="single"/>
        </w:rPr>
        <w:t xml:space="preserve">（标的名称） </w:t>
      </w:r>
      <w:permEnd w:id="44"/>
      <w:r>
        <w:rPr>
          <w:rFonts w:hint="eastAsia" w:ascii="仿宋" w:hAnsi="仿宋" w:eastAsia="仿宋" w:cs="仿宋"/>
          <w:kern w:val="0"/>
          <w:sz w:val="30"/>
          <w:szCs w:val="30"/>
        </w:rPr>
        <w:t>，属于</w:t>
      </w:r>
      <w:permStart w:id="45"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45"/>
      <w:r>
        <w:rPr>
          <w:rFonts w:hint="eastAsia" w:ascii="仿宋" w:hAnsi="仿宋" w:eastAsia="仿宋" w:cs="仿宋"/>
          <w:kern w:val="0"/>
          <w:sz w:val="30"/>
          <w:szCs w:val="30"/>
        </w:rPr>
        <w:t>；制造商为</w:t>
      </w:r>
      <w:permStart w:id="46"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46"/>
      <w:r>
        <w:rPr>
          <w:rFonts w:hint="eastAsia" w:ascii="仿宋" w:hAnsi="仿宋" w:eastAsia="仿宋" w:cs="仿宋"/>
          <w:kern w:val="0"/>
          <w:sz w:val="30"/>
          <w:szCs w:val="30"/>
        </w:rPr>
        <w:t>，从业人员</w:t>
      </w:r>
      <w:permStart w:id="47" w:edGrp="everyone"/>
      <w:r>
        <w:rPr>
          <w:rFonts w:hint="eastAsia" w:ascii="仿宋" w:hAnsi="仿宋" w:eastAsia="仿宋" w:cs="仿宋"/>
          <w:kern w:val="0"/>
          <w:sz w:val="30"/>
          <w:szCs w:val="30"/>
          <w:u w:val="single"/>
        </w:rPr>
        <w:t xml:space="preserve">    </w:t>
      </w:r>
      <w:permEnd w:id="47"/>
      <w:r>
        <w:rPr>
          <w:rFonts w:hint="eastAsia" w:ascii="仿宋" w:hAnsi="仿宋" w:eastAsia="仿宋" w:cs="仿宋"/>
          <w:kern w:val="0"/>
          <w:sz w:val="30"/>
          <w:szCs w:val="30"/>
        </w:rPr>
        <w:t>人，营业收入为</w:t>
      </w:r>
      <w:permStart w:id="48" w:edGrp="everyone"/>
      <w:r>
        <w:rPr>
          <w:rFonts w:hint="eastAsia" w:ascii="仿宋" w:hAnsi="仿宋" w:eastAsia="仿宋" w:cs="仿宋"/>
          <w:kern w:val="0"/>
          <w:sz w:val="30"/>
          <w:szCs w:val="30"/>
          <w:u w:val="single"/>
        </w:rPr>
        <w:t xml:space="preserve">    </w:t>
      </w:r>
      <w:permEnd w:id="48"/>
      <w:r>
        <w:rPr>
          <w:rFonts w:hint="eastAsia" w:ascii="仿宋" w:hAnsi="仿宋" w:eastAsia="仿宋" w:cs="仿宋"/>
          <w:kern w:val="0"/>
          <w:sz w:val="30"/>
          <w:szCs w:val="30"/>
        </w:rPr>
        <w:t>万元，资产总额为</w:t>
      </w:r>
      <w:permStart w:id="49" w:edGrp="everyone"/>
      <w:r>
        <w:rPr>
          <w:rFonts w:hint="eastAsia" w:ascii="仿宋" w:hAnsi="仿宋" w:eastAsia="仿宋" w:cs="仿宋"/>
          <w:kern w:val="0"/>
          <w:sz w:val="30"/>
          <w:szCs w:val="30"/>
          <w:u w:val="single"/>
        </w:rPr>
        <w:t xml:space="preserve">    </w:t>
      </w:r>
      <w:permEnd w:id="49"/>
      <w:r>
        <w:rPr>
          <w:rFonts w:hint="eastAsia" w:ascii="仿宋" w:hAnsi="仿宋" w:eastAsia="仿宋" w:cs="仿宋"/>
          <w:kern w:val="0"/>
          <w:sz w:val="30"/>
          <w:szCs w:val="30"/>
        </w:rPr>
        <w:t>万元，属于</w:t>
      </w:r>
      <w:permStart w:id="50"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permEnd w:id="50"/>
      <w:r>
        <w:rPr>
          <w:rFonts w:hint="eastAsia" w:ascii="仿宋" w:hAnsi="仿宋" w:eastAsia="仿宋" w:cs="仿宋"/>
          <w:kern w:val="0"/>
          <w:sz w:val="30"/>
          <w:szCs w:val="30"/>
        </w:rPr>
        <w:t>；</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2、</w:t>
      </w:r>
      <w:permStart w:id="51" w:edGrp="everyone"/>
      <w:r>
        <w:rPr>
          <w:rFonts w:hint="eastAsia" w:ascii="仿宋" w:hAnsi="仿宋" w:eastAsia="仿宋" w:cs="仿宋"/>
          <w:i/>
          <w:iCs/>
          <w:kern w:val="0"/>
          <w:sz w:val="30"/>
          <w:szCs w:val="30"/>
          <w:u w:val="single"/>
        </w:rPr>
        <w:t xml:space="preserve">（标的名称） </w:t>
      </w:r>
      <w:permEnd w:id="51"/>
      <w:r>
        <w:rPr>
          <w:rFonts w:hint="eastAsia" w:ascii="仿宋" w:hAnsi="仿宋" w:eastAsia="仿宋" w:cs="仿宋"/>
          <w:kern w:val="0"/>
          <w:sz w:val="30"/>
          <w:szCs w:val="30"/>
        </w:rPr>
        <w:t>，属于</w:t>
      </w:r>
      <w:permStart w:id="52"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52"/>
      <w:r>
        <w:rPr>
          <w:rFonts w:hint="eastAsia" w:ascii="仿宋" w:hAnsi="仿宋" w:eastAsia="仿宋" w:cs="仿宋"/>
          <w:kern w:val="0"/>
          <w:sz w:val="30"/>
          <w:szCs w:val="30"/>
        </w:rPr>
        <w:t>；制造商企业为</w:t>
      </w:r>
      <w:permStart w:id="53"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53"/>
      <w:r>
        <w:rPr>
          <w:rFonts w:hint="eastAsia" w:ascii="仿宋" w:hAnsi="仿宋" w:eastAsia="仿宋" w:cs="仿宋"/>
          <w:kern w:val="0"/>
          <w:sz w:val="30"/>
          <w:szCs w:val="30"/>
        </w:rPr>
        <w:t>，从业人员</w:t>
      </w:r>
      <w:permStart w:id="54" w:edGrp="everyone"/>
      <w:r>
        <w:rPr>
          <w:rFonts w:hint="eastAsia" w:ascii="仿宋" w:hAnsi="仿宋" w:eastAsia="仿宋" w:cs="仿宋"/>
          <w:kern w:val="0"/>
          <w:sz w:val="30"/>
          <w:szCs w:val="30"/>
          <w:u w:val="single"/>
        </w:rPr>
        <w:t xml:space="preserve">    </w:t>
      </w:r>
      <w:permEnd w:id="54"/>
      <w:r>
        <w:rPr>
          <w:rFonts w:hint="eastAsia" w:ascii="仿宋" w:hAnsi="仿宋" w:eastAsia="仿宋" w:cs="仿宋"/>
          <w:kern w:val="0"/>
          <w:sz w:val="30"/>
          <w:szCs w:val="30"/>
        </w:rPr>
        <w:t>人，营业收入为</w:t>
      </w:r>
      <w:permStart w:id="55" w:edGrp="everyone"/>
      <w:r>
        <w:rPr>
          <w:rFonts w:hint="eastAsia" w:ascii="仿宋" w:hAnsi="仿宋" w:eastAsia="仿宋" w:cs="仿宋"/>
          <w:kern w:val="0"/>
          <w:sz w:val="30"/>
          <w:szCs w:val="30"/>
          <w:u w:val="single"/>
        </w:rPr>
        <w:t xml:space="preserve">    </w:t>
      </w:r>
      <w:permEnd w:id="55"/>
      <w:r>
        <w:rPr>
          <w:rFonts w:hint="eastAsia" w:ascii="仿宋" w:hAnsi="仿宋" w:eastAsia="仿宋" w:cs="仿宋"/>
          <w:kern w:val="0"/>
          <w:sz w:val="30"/>
          <w:szCs w:val="30"/>
        </w:rPr>
        <w:t>万元，资产总额为</w:t>
      </w:r>
      <w:permStart w:id="56" w:edGrp="everyone"/>
      <w:r>
        <w:rPr>
          <w:rFonts w:hint="eastAsia" w:ascii="仿宋" w:hAnsi="仿宋" w:eastAsia="仿宋" w:cs="仿宋"/>
          <w:kern w:val="0"/>
          <w:sz w:val="30"/>
          <w:szCs w:val="30"/>
          <w:u w:val="single"/>
        </w:rPr>
        <w:t xml:space="preserve">    </w:t>
      </w:r>
      <w:permEnd w:id="56"/>
      <w:r>
        <w:rPr>
          <w:rFonts w:hint="eastAsia" w:ascii="仿宋" w:hAnsi="仿宋" w:eastAsia="仿宋" w:cs="仿宋"/>
          <w:kern w:val="0"/>
          <w:sz w:val="30"/>
          <w:szCs w:val="30"/>
        </w:rPr>
        <w:t>万元，属于</w:t>
      </w:r>
      <w:permStart w:id="57"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r>
        <w:rPr>
          <w:rFonts w:hint="eastAsia" w:ascii="仿宋" w:hAnsi="仿宋" w:eastAsia="仿宋" w:cs="仿宋"/>
          <w:kern w:val="0"/>
          <w:sz w:val="30"/>
          <w:szCs w:val="30"/>
        </w:rPr>
        <w:t>；</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w:t>
      </w:r>
    </w:p>
    <w:permEnd w:id="57"/>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以上企业，不属于大企业的分支机构，不存在控股股东为大企业的情形，也不存在与大企业的负责人为同一人的情形。</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本企业对上述声明内容的真实性负责。如有虚假，将依法承担相应责任。</w:t>
      </w:r>
    </w:p>
    <w:p>
      <w:pPr>
        <w:snapToGrid w:val="0"/>
        <w:spacing w:line="500" w:lineRule="exact"/>
        <w:ind w:firstLine="600" w:firstLineChars="200"/>
        <w:rPr>
          <w:rFonts w:ascii="仿宋" w:hAnsi="仿宋" w:eastAsia="仿宋" w:cs="仿宋"/>
          <w:kern w:val="0"/>
          <w:sz w:val="30"/>
          <w:szCs w:val="30"/>
        </w:rPr>
      </w:pPr>
    </w:p>
    <w:p>
      <w:pPr>
        <w:snapToGrid w:val="0"/>
        <w:spacing w:line="600" w:lineRule="exact"/>
        <w:ind w:firstLine="4500" w:firstLineChars="1500"/>
        <w:rPr>
          <w:rFonts w:ascii="仿宋" w:hAnsi="仿宋" w:eastAsia="仿宋" w:cs="仿宋"/>
          <w:kern w:val="0"/>
          <w:sz w:val="30"/>
          <w:szCs w:val="30"/>
        </w:rPr>
      </w:pPr>
      <w:r>
        <w:rPr>
          <w:rFonts w:hint="eastAsia" w:ascii="仿宋" w:hAnsi="仿宋" w:eastAsia="仿宋" w:cs="仿宋"/>
          <w:kern w:val="0"/>
          <w:sz w:val="30"/>
          <w:szCs w:val="30"/>
        </w:rPr>
        <w:t>企业名称（签章）：</w:t>
      </w:r>
      <w:permStart w:id="58" w:edGrp="everyone"/>
      <w:r>
        <w:rPr>
          <w:rFonts w:hint="eastAsia" w:ascii="仿宋" w:hAnsi="仿宋" w:eastAsia="仿宋" w:cs="仿宋"/>
          <w:kern w:val="0"/>
          <w:sz w:val="30"/>
          <w:szCs w:val="30"/>
        </w:rPr>
        <w:t xml:space="preserve">     </w:t>
      </w:r>
    </w:p>
    <w:permEnd w:id="58"/>
    <w:p>
      <w:pPr>
        <w:widowControl/>
        <w:adjustRightInd w:val="0"/>
        <w:snapToGrid w:val="0"/>
        <w:spacing w:line="600" w:lineRule="exact"/>
        <w:ind w:firstLine="5100" w:firstLineChars="1700"/>
        <w:jc w:val="left"/>
        <w:rPr>
          <w:rFonts w:ascii="仿宋" w:hAnsi="仿宋" w:eastAsia="仿宋" w:cs="仿宋"/>
          <w:kern w:val="0"/>
          <w:sz w:val="30"/>
          <w:szCs w:val="30"/>
        </w:rPr>
      </w:pPr>
      <w:r>
        <w:rPr>
          <w:rFonts w:hint="eastAsia" w:ascii="仿宋" w:hAnsi="仿宋" w:eastAsia="仿宋" w:cs="仿宋"/>
          <w:kern w:val="0"/>
          <w:sz w:val="30"/>
          <w:szCs w:val="30"/>
        </w:rPr>
        <w:t>日 期：</w:t>
      </w:r>
      <w:permStart w:id="59" w:edGrp="everyone"/>
      <w:r>
        <w:rPr>
          <w:rFonts w:hint="eastAsia" w:ascii="仿宋" w:hAnsi="仿宋" w:eastAsia="仿宋" w:cs="仿宋"/>
          <w:kern w:val="0"/>
          <w:sz w:val="30"/>
          <w:szCs w:val="30"/>
        </w:rPr>
        <w:t xml:space="preserve">     </w:t>
      </w:r>
    </w:p>
    <w:permEnd w:id="59"/>
    <w:p>
      <w:pPr>
        <w:spacing w:line="500" w:lineRule="exact"/>
        <w:jc w:val="center"/>
        <w:rPr>
          <w:rFonts w:ascii="Calibri" w:hAnsi="Calibri" w:eastAsia="宋体" w:cs="Times New Roman"/>
          <w:b/>
          <w:sz w:val="44"/>
          <w:szCs w:val="44"/>
        </w:rPr>
      </w:pPr>
    </w:p>
    <w:p>
      <w:pPr>
        <w:spacing w:line="500" w:lineRule="exact"/>
        <w:jc w:val="center"/>
        <w:rPr>
          <w:rFonts w:ascii="Calibri" w:hAnsi="Calibri" w:eastAsia="宋体" w:cs="Times New Roman"/>
          <w:b/>
          <w:sz w:val="44"/>
          <w:szCs w:val="44"/>
        </w:rPr>
      </w:pPr>
      <w:r>
        <w:rPr>
          <w:rFonts w:ascii="Calibri" w:hAnsi="Calibri" w:eastAsia="宋体" w:cs="Times New Roman"/>
          <w:b/>
          <w:sz w:val="44"/>
          <w:szCs w:val="44"/>
        </w:rPr>
        <w:br w:type="page"/>
      </w:r>
    </w:p>
    <w:p>
      <w:pPr>
        <w:spacing w:line="600" w:lineRule="exact"/>
        <w:jc w:val="center"/>
        <w:rPr>
          <w:rFonts w:ascii="Calibri" w:hAnsi="Calibri" w:eastAsia="宋体" w:cs="Times New Roman"/>
          <w:b/>
          <w:sz w:val="44"/>
          <w:szCs w:val="44"/>
        </w:rPr>
      </w:pPr>
    </w:p>
    <w:p>
      <w:pPr>
        <w:spacing w:line="600" w:lineRule="exact"/>
        <w:jc w:val="center"/>
        <w:rPr>
          <w:rFonts w:ascii="Calibri" w:hAnsi="Calibri" w:eastAsia="宋体" w:cs="Times New Roman"/>
          <w:b/>
          <w:sz w:val="44"/>
          <w:szCs w:val="44"/>
        </w:rPr>
      </w:pPr>
      <w:r>
        <w:rPr>
          <w:rFonts w:hint="eastAsia" w:ascii="Calibri" w:hAnsi="Calibri" w:eastAsia="宋体" w:cs="Times New Roman"/>
          <w:b/>
          <w:sz w:val="44"/>
          <w:szCs w:val="44"/>
        </w:rPr>
        <w:t>中小企业声明函（服务）</w:t>
      </w:r>
    </w:p>
    <w:p>
      <w:pPr>
        <w:widowControl/>
        <w:spacing w:line="600" w:lineRule="exact"/>
        <w:ind w:firstLine="2677" w:firstLineChars="1270"/>
        <w:jc w:val="left"/>
        <w:rPr>
          <w:rFonts w:ascii="仿宋" w:hAnsi="仿宋" w:eastAsia="仿宋" w:cs="宋体"/>
          <w:color w:val="000000"/>
          <w:kern w:val="0"/>
          <w:sz w:val="32"/>
          <w:szCs w:val="32"/>
        </w:rPr>
      </w:pPr>
      <w:r>
        <w:rPr>
          <w:rFonts w:hint="eastAsia" w:ascii="宋体" w:hAnsi="宋体" w:eastAsia="宋体" w:cs="Arial"/>
          <w:b/>
          <w:bCs/>
          <w:color w:val="000000"/>
          <w:szCs w:val="21"/>
        </w:rPr>
        <w:t>（本项目不适用的，不需此件）</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本公司（联合体）郑重声明，根据《政府采购促进中小企业发展管理办法》（财库﹝2020﹞46 号）的规定，本公司（联合体）参加</w:t>
      </w:r>
      <w:permStart w:id="60"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（单位名称） </w:t>
      </w:r>
      <w:permEnd w:id="60"/>
      <w:r>
        <w:rPr>
          <w:rFonts w:hint="eastAsia" w:ascii="仿宋" w:hAnsi="仿宋" w:eastAsia="仿宋" w:cs="仿宋"/>
          <w:kern w:val="0"/>
          <w:sz w:val="30"/>
          <w:szCs w:val="30"/>
        </w:rPr>
        <w:t>的</w:t>
      </w:r>
      <w:permStart w:id="61"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（项目名称） </w:t>
      </w:r>
      <w:permEnd w:id="61"/>
      <w:r>
        <w:rPr>
          <w:rFonts w:hint="eastAsia" w:ascii="仿宋" w:hAnsi="仿宋" w:eastAsia="仿宋" w:cs="仿宋"/>
          <w:kern w:val="0"/>
          <w:sz w:val="30"/>
          <w:szCs w:val="30"/>
        </w:rPr>
        <w:t>采购活动，服务全部由符合政策要求的中小企业承接。相关企业（含联合体中的中小企业、签订分包意向协议的中小企业）的具体情况如下：</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1、</w:t>
      </w:r>
      <w:permStart w:id="62" w:edGrp="everyone"/>
      <w:r>
        <w:rPr>
          <w:rFonts w:hint="eastAsia" w:ascii="仿宋" w:hAnsi="仿宋" w:eastAsia="仿宋" w:cs="仿宋"/>
          <w:i/>
          <w:iCs/>
          <w:kern w:val="0"/>
          <w:sz w:val="30"/>
          <w:szCs w:val="30"/>
          <w:u w:val="single"/>
        </w:rPr>
        <w:t xml:space="preserve">（标的名称） </w:t>
      </w:r>
      <w:permEnd w:id="62"/>
      <w:r>
        <w:rPr>
          <w:rFonts w:hint="eastAsia" w:ascii="仿宋" w:hAnsi="仿宋" w:eastAsia="仿宋" w:cs="仿宋"/>
          <w:kern w:val="0"/>
          <w:sz w:val="30"/>
          <w:szCs w:val="30"/>
        </w:rPr>
        <w:t>，属于</w:t>
      </w:r>
      <w:permStart w:id="63"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63"/>
      <w:r>
        <w:rPr>
          <w:rFonts w:hint="eastAsia" w:ascii="仿宋" w:hAnsi="仿宋" w:eastAsia="仿宋" w:cs="仿宋"/>
          <w:kern w:val="0"/>
          <w:sz w:val="30"/>
          <w:szCs w:val="30"/>
        </w:rPr>
        <w:t>；承建（承接）企业为</w:t>
      </w:r>
      <w:permStart w:id="64"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64"/>
      <w:r>
        <w:rPr>
          <w:rFonts w:hint="eastAsia" w:ascii="仿宋" w:hAnsi="仿宋" w:eastAsia="仿宋" w:cs="仿宋"/>
          <w:kern w:val="0"/>
          <w:sz w:val="30"/>
          <w:szCs w:val="30"/>
        </w:rPr>
        <w:t>，从业人员</w:t>
      </w:r>
      <w:permStart w:id="65" w:edGrp="everyone"/>
      <w:r>
        <w:rPr>
          <w:rFonts w:hint="eastAsia" w:ascii="仿宋" w:hAnsi="仿宋" w:eastAsia="仿宋" w:cs="仿宋"/>
          <w:kern w:val="0"/>
          <w:sz w:val="30"/>
          <w:szCs w:val="30"/>
          <w:u w:val="single"/>
        </w:rPr>
        <w:t xml:space="preserve">    </w:t>
      </w:r>
      <w:permEnd w:id="65"/>
      <w:r>
        <w:rPr>
          <w:rFonts w:hint="eastAsia" w:ascii="仿宋" w:hAnsi="仿宋" w:eastAsia="仿宋" w:cs="仿宋"/>
          <w:kern w:val="0"/>
          <w:sz w:val="30"/>
          <w:szCs w:val="30"/>
        </w:rPr>
        <w:t>人，营业收入为</w:t>
      </w:r>
      <w:permStart w:id="66" w:edGrp="everyone"/>
      <w:r>
        <w:rPr>
          <w:rFonts w:hint="eastAsia" w:ascii="仿宋" w:hAnsi="仿宋" w:eastAsia="仿宋" w:cs="仿宋"/>
          <w:kern w:val="0"/>
          <w:sz w:val="30"/>
          <w:szCs w:val="30"/>
          <w:u w:val="single"/>
        </w:rPr>
        <w:t xml:space="preserve">    </w:t>
      </w:r>
      <w:permEnd w:id="66"/>
      <w:r>
        <w:rPr>
          <w:rFonts w:hint="eastAsia" w:ascii="仿宋" w:hAnsi="仿宋" w:eastAsia="仿宋" w:cs="仿宋"/>
          <w:kern w:val="0"/>
          <w:sz w:val="30"/>
          <w:szCs w:val="30"/>
        </w:rPr>
        <w:t>万元，资产总额为</w:t>
      </w:r>
      <w:permStart w:id="67" w:edGrp="everyone"/>
      <w:r>
        <w:rPr>
          <w:rFonts w:hint="eastAsia" w:ascii="仿宋" w:hAnsi="仿宋" w:eastAsia="仿宋" w:cs="仿宋"/>
          <w:kern w:val="0"/>
          <w:sz w:val="30"/>
          <w:szCs w:val="30"/>
          <w:u w:val="single"/>
        </w:rPr>
        <w:t xml:space="preserve">    </w:t>
      </w:r>
      <w:permEnd w:id="67"/>
      <w:r>
        <w:rPr>
          <w:rFonts w:hint="eastAsia" w:ascii="仿宋" w:hAnsi="仿宋" w:eastAsia="仿宋" w:cs="仿宋"/>
          <w:kern w:val="0"/>
          <w:sz w:val="30"/>
          <w:szCs w:val="30"/>
        </w:rPr>
        <w:t>万元，属于</w:t>
      </w:r>
      <w:permStart w:id="68"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permEnd w:id="68"/>
      <w:r>
        <w:rPr>
          <w:rFonts w:hint="eastAsia" w:ascii="仿宋" w:hAnsi="仿宋" w:eastAsia="仿宋" w:cs="仿宋"/>
          <w:kern w:val="0"/>
          <w:sz w:val="30"/>
          <w:szCs w:val="30"/>
        </w:rPr>
        <w:t>；</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2、</w:t>
      </w:r>
      <w:permStart w:id="69" w:edGrp="everyone"/>
      <w:r>
        <w:rPr>
          <w:rFonts w:hint="eastAsia" w:ascii="仿宋" w:hAnsi="仿宋" w:eastAsia="仿宋" w:cs="仿宋"/>
          <w:i/>
          <w:iCs/>
          <w:kern w:val="0"/>
          <w:sz w:val="30"/>
          <w:szCs w:val="30"/>
          <w:u w:val="single"/>
        </w:rPr>
        <w:t xml:space="preserve">（标的名称） </w:t>
      </w:r>
      <w:permEnd w:id="69"/>
      <w:r>
        <w:rPr>
          <w:rFonts w:hint="eastAsia" w:ascii="仿宋" w:hAnsi="仿宋" w:eastAsia="仿宋" w:cs="仿宋"/>
          <w:kern w:val="0"/>
          <w:sz w:val="30"/>
          <w:szCs w:val="30"/>
        </w:rPr>
        <w:t>，属于</w:t>
      </w:r>
      <w:permStart w:id="70"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70"/>
      <w:r>
        <w:rPr>
          <w:rFonts w:hint="eastAsia" w:ascii="仿宋" w:hAnsi="仿宋" w:eastAsia="仿宋" w:cs="仿宋"/>
          <w:kern w:val="0"/>
          <w:sz w:val="30"/>
          <w:szCs w:val="30"/>
        </w:rPr>
        <w:t>；承建（承接）企业为</w:t>
      </w:r>
      <w:permStart w:id="71"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71"/>
      <w:r>
        <w:rPr>
          <w:rFonts w:hint="eastAsia" w:ascii="仿宋" w:hAnsi="仿宋" w:eastAsia="仿宋" w:cs="仿宋"/>
          <w:kern w:val="0"/>
          <w:sz w:val="30"/>
          <w:szCs w:val="30"/>
        </w:rPr>
        <w:t>，从业人员</w:t>
      </w:r>
      <w:permStart w:id="72" w:edGrp="everyone"/>
      <w:r>
        <w:rPr>
          <w:rFonts w:hint="eastAsia" w:ascii="仿宋" w:hAnsi="仿宋" w:eastAsia="仿宋" w:cs="仿宋"/>
          <w:kern w:val="0"/>
          <w:sz w:val="30"/>
          <w:szCs w:val="30"/>
          <w:u w:val="single"/>
        </w:rPr>
        <w:t xml:space="preserve">    </w:t>
      </w:r>
      <w:permEnd w:id="72"/>
      <w:r>
        <w:rPr>
          <w:rFonts w:hint="eastAsia" w:ascii="仿宋" w:hAnsi="仿宋" w:eastAsia="仿宋" w:cs="仿宋"/>
          <w:kern w:val="0"/>
          <w:sz w:val="30"/>
          <w:szCs w:val="30"/>
        </w:rPr>
        <w:t>人，营业收入为</w:t>
      </w:r>
      <w:permStart w:id="73" w:edGrp="everyone"/>
      <w:r>
        <w:rPr>
          <w:rFonts w:hint="eastAsia" w:ascii="仿宋" w:hAnsi="仿宋" w:eastAsia="仿宋" w:cs="仿宋"/>
          <w:kern w:val="0"/>
          <w:sz w:val="30"/>
          <w:szCs w:val="30"/>
          <w:u w:val="single"/>
        </w:rPr>
        <w:t xml:space="preserve">    </w:t>
      </w:r>
      <w:permEnd w:id="73"/>
      <w:r>
        <w:rPr>
          <w:rFonts w:hint="eastAsia" w:ascii="仿宋" w:hAnsi="仿宋" w:eastAsia="仿宋" w:cs="仿宋"/>
          <w:kern w:val="0"/>
          <w:sz w:val="30"/>
          <w:szCs w:val="30"/>
        </w:rPr>
        <w:t>万元，资产总额为</w:t>
      </w:r>
      <w:permStart w:id="74" w:edGrp="everyone"/>
      <w:r>
        <w:rPr>
          <w:rFonts w:hint="eastAsia" w:ascii="仿宋" w:hAnsi="仿宋" w:eastAsia="仿宋" w:cs="仿宋"/>
          <w:kern w:val="0"/>
          <w:sz w:val="30"/>
          <w:szCs w:val="30"/>
          <w:u w:val="single"/>
        </w:rPr>
        <w:t xml:space="preserve">    </w:t>
      </w:r>
      <w:permEnd w:id="74"/>
      <w:r>
        <w:rPr>
          <w:rFonts w:hint="eastAsia" w:ascii="仿宋" w:hAnsi="仿宋" w:eastAsia="仿宋" w:cs="仿宋"/>
          <w:kern w:val="0"/>
          <w:sz w:val="30"/>
          <w:szCs w:val="30"/>
        </w:rPr>
        <w:t>万元，属于</w:t>
      </w:r>
      <w:permStart w:id="75"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r>
        <w:rPr>
          <w:rFonts w:hint="eastAsia" w:ascii="仿宋" w:hAnsi="仿宋" w:eastAsia="仿宋" w:cs="仿宋"/>
          <w:kern w:val="0"/>
          <w:sz w:val="30"/>
          <w:szCs w:val="30"/>
        </w:rPr>
        <w:t>；</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w:t>
      </w:r>
    </w:p>
    <w:permEnd w:id="75"/>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以上企业，不属于大企业的分支机构，不存在控股股东为大企业的情形，也不存在与大企业的负责人为同一人的情形。</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本企业对上述声明内容的真实性负责。如有虚假，将依法承担相应责任。</w:t>
      </w:r>
    </w:p>
    <w:p>
      <w:pPr>
        <w:snapToGrid w:val="0"/>
        <w:spacing w:line="500" w:lineRule="exact"/>
        <w:ind w:firstLine="600" w:firstLineChars="200"/>
        <w:rPr>
          <w:rFonts w:ascii="仿宋" w:hAnsi="仿宋" w:eastAsia="仿宋" w:cs="仿宋"/>
          <w:kern w:val="0"/>
          <w:sz w:val="30"/>
          <w:szCs w:val="30"/>
        </w:rPr>
      </w:pPr>
    </w:p>
    <w:p>
      <w:pPr>
        <w:snapToGrid w:val="0"/>
        <w:spacing w:line="600" w:lineRule="exact"/>
        <w:ind w:firstLine="4200" w:firstLineChars="1400"/>
        <w:rPr>
          <w:rFonts w:ascii="仿宋" w:hAnsi="仿宋" w:eastAsia="仿宋" w:cs="仿宋"/>
          <w:kern w:val="0"/>
          <w:sz w:val="30"/>
          <w:szCs w:val="30"/>
        </w:rPr>
      </w:pPr>
      <w:r>
        <w:rPr>
          <w:rFonts w:hint="eastAsia" w:ascii="仿宋" w:hAnsi="仿宋" w:eastAsia="仿宋" w:cs="仿宋"/>
          <w:kern w:val="0"/>
          <w:sz w:val="30"/>
          <w:szCs w:val="30"/>
        </w:rPr>
        <w:t>企业名称（签章）：</w:t>
      </w:r>
      <w:permStart w:id="76" w:edGrp="everyone"/>
      <w:r>
        <w:rPr>
          <w:rFonts w:hint="eastAsia" w:ascii="仿宋" w:hAnsi="仿宋" w:eastAsia="仿宋" w:cs="仿宋"/>
          <w:kern w:val="0"/>
          <w:sz w:val="30"/>
          <w:szCs w:val="30"/>
        </w:rPr>
        <w:t xml:space="preserve">     </w:t>
      </w:r>
    </w:p>
    <w:permEnd w:id="76"/>
    <w:p>
      <w:pPr>
        <w:widowControl/>
        <w:adjustRightInd w:val="0"/>
        <w:snapToGrid w:val="0"/>
        <w:spacing w:line="600" w:lineRule="exact"/>
        <w:ind w:firstLine="4800" w:firstLineChars="1600"/>
        <w:jc w:val="left"/>
        <w:rPr>
          <w:rFonts w:ascii="仿宋" w:hAnsi="仿宋" w:eastAsia="仿宋" w:cs="仿宋"/>
          <w:kern w:val="0"/>
          <w:sz w:val="30"/>
          <w:szCs w:val="30"/>
        </w:rPr>
      </w:pPr>
      <w:r>
        <w:rPr>
          <w:rFonts w:hint="eastAsia" w:ascii="仿宋" w:hAnsi="仿宋" w:eastAsia="仿宋" w:cs="仿宋"/>
          <w:kern w:val="0"/>
          <w:sz w:val="30"/>
          <w:szCs w:val="30"/>
        </w:rPr>
        <w:t xml:space="preserve">日 期： </w:t>
      </w:r>
      <w:permStart w:id="77" w:edGrp="everyone"/>
      <w:r>
        <w:rPr>
          <w:rFonts w:hint="eastAsia" w:ascii="仿宋" w:hAnsi="仿宋" w:eastAsia="仿宋" w:cs="仿宋"/>
          <w:kern w:val="0"/>
          <w:sz w:val="30"/>
          <w:szCs w:val="30"/>
        </w:rPr>
        <w:t xml:space="preserve">    </w:t>
      </w:r>
    </w:p>
    <w:permEnd w:id="77"/>
    <w:p>
      <w:pPr>
        <w:widowControl/>
        <w:jc w:val="left"/>
        <w:rPr>
          <w:rFonts w:ascii="宋体" w:hAnsi="宋体" w:eastAsia="宋体" w:cs="Arial"/>
          <w:b/>
          <w:bCs/>
          <w:kern w:val="0"/>
          <w:sz w:val="18"/>
          <w:szCs w:val="18"/>
        </w:rPr>
      </w:pPr>
      <w:bookmarkStart w:id="106" w:name="OLE_LINK3"/>
      <w:bookmarkStart w:id="107" w:name="OLE_LINK4"/>
    </w:p>
    <w:p>
      <w:pPr>
        <w:widowControl/>
        <w:jc w:val="left"/>
        <w:rPr>
          <w:rFonts w:ascii="宋体" w:hAnsi="宋体" w:eastAsia="宋体" w:cs="Arial"/>
          <w:b/>
          <w:bCs/>
          <w:kern w:val="0"/>
          <w:sz w:val="18"/>
          <w:szCs w:val="18"/>
        </w:rPr>
      </w:pPr>
    </w:p>
    <w:p>
      <w:pPr>
        <w:widowControl/>
        <w:jc w:val="left"/>
        <w:rPr>
          <w:rFonts w:ascii="宋体" w:hAnsi="宋体" w:eastAsia="宋体" w:cs="Arial"/>
          <w:b/>
          <w:bCs/>
          <w:kern w:val="0"/>
          <w:sz w:val="18"/>
          <w:szCs w:val="18"/>
        </w:rPr>
      </w:pPr>
    </w:p>
    <w:p>
      <w:pPr>
        <w:jc w:val="center"/>
        <w:rPr>
          <w:rFonts w:ascii="宋体" w:hAnsi="Times New Roman" w:eastAsia="宋体" w:cs="Times New Roman"/>
          <w:b/>
          <w:bCs/>
          <w:sz w:val="44"/>
          <w:szCs w:val="44"/>
        </w:rPr>
      </w:pPr>
      <w:r>
        <w:rPr>
          <w:rFonts w:hint="eastAsia" w:ascii="宋体" w:hAnsi="Times New Roman" w:eastAsia="宋体" w:cs="Times New Roman"/>
          <w:b/>
          <w:bCs/>
          <w:sz w:val="44"/>
          <w:szCs w:val="44"/>
        </w:rPr>
        <w:t>残疾人福利性单位声明函</w:t>
      </w:r>
    </w:p>
    <w:p>
      <w:pPr>
        <w:jc w:val="center"/>
        <w:rPr>
          <w:rFonts w:ascii="宋体" w:hAnsi="Times New Roman" w:eastAsia="宋体" w:cs="Times New Roman"/>
          <w:b/>
          <w:bCs/>
          <w:szCs w:val="21"/>
        </w:rPr>
      </w:pPr>
    </w:p>
    <w:p>
      <w:pPr>
        <w:jc w:val="center"/>
        <w:rPr>
          <w:rFonts w:ascii="Calibri" w:hAnsi="Calibri" w:eastAsia="宋体" w:cs="Times New Roman"/>
          <w:szCs w:val="21"/>
        </w:rPr>
      </w:pPr>
      <w:r>
        <w:rPr>
          <w:rFonts w:hint="eastAsia" w:ascii="宋体" w:hAnsi="Times New Roman" w:eastAsia="宋体" w:cs="Times New Roman"/>
          <w:b/>
          <w:bCs/>
          <w:szCs w:val="21"/>
        </w:rPr>
        <w:t>（非残疾人福利性单位投标，不需此件）</w:t>
      </w:r>
    </w:p>
    <w:p>
      <w:pPr>
        <w:jc w:val="center"/>
        <w:rPr>
          <w:rFonts w:ascii="Calibri" w:hAnsi="Calibri" w:eastAsia="宋体" w:cs="Times New Roman"/>
          <w:szCs w:val="21"/>
        </w:rPr>
      </w:pPr>
    </w:p>
    <w:p>
      <w:pPr>
        <w:autoSpaceDE w:val="0"/>
        <w:autoSpaceDN w:val="0"/>
        <w:adjustRightInd w:val="0"/>
        <w:spacing w:line="588" w:lineRule="atLeast"/>
        <w:ind w:firstLine="624"/>
        <w:rPr>
          <w:rFonts w:ascii="??_GB2312" w:hAnsi="??_GB2312" w:eastAsia="仿宋" w:cs="??_GB2312"/>
          <w:spacing w:val="6"/>
          <w:kern w:val="0"/>
          <w:sz w:val="30"/>
          <w:szCs w:val="30"/>
        </w:rPr>
      </w:pPr>
      <w:r>
        <w:rPr>
          <w:rFonts w:hint="eastAsia" w:ascii="宋体" w:hAnsi="Calibri" w:eastAsia="宋体" w:cs="宋体"/>
          <w:spacing w:val="6"/>
          <w:kern w:val="0"/>
          <w:sz w:val="30"/>
          <w:szCs w:val="30"/>
          <w:lang w:val="zh-CN"/>
        </w:rPr>
        <w:t>本单位郑重声明，根据《财政部</w:t>
      </w:r>
      <w:r>
        <w:rPr>
          <w:rFonts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民政部</w:t>
      </w:r>
      <w:r>
        <w:rPr>
          <w:rFonts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中国残疾人联合会关于促进残疾人就业政府采购政策的通知》（财库</w:t>
      </w:r>
      <w:r>
        <w:rPr>
          <w:rFonts w:hint="eastAsia" w:ascii="宋体" w:hAnsi="??_GB2312" w:eastAsia="宋体" w:cs="宋体"/>
          <w:kern w:val="0"/>
          <w:sz w:val="32"/>
          <w:szCs w:val="32"/>
          <w:lang w:val="zh-CN"/>
        </w:rPr>
        <w:t>〔</w:t>
      </w:r>
      <w:r>
        <w:rPr>
          <w:rFonts w:ascii="??_GB2312" w:hAnsi="??_GB2312" w:eastAsia="宋体" w:cs="??_GB2312"/>
          <w:kern w:val="0"/>
          <w:sz w:val="32"/>
          <w:szCs w:val="32"/>
        </w:rPr>
        <w:t>2017</w:t>
      </w:r>
      <w:r>
        <w:rPr>
          <w:rFonts w:hint="eastAsia" w:ascii="宋体" w:hAnsi="??_GB2312" w:eastAsia="宋体" w:cs="宋体"/>
          <w:kern w:val="0"/>
          <w:sz w:val="32"/>
          <w:szCs w:val="32"/>
          <w:lang w:val="zh-CN"/>
        </w:rPr>
        <w:t>〕</w:t>
      </w:r>
      <w:r>
        <w:rPr>
          <w:rFonts w:ascii="??_GB2312" w:hAnsi="??_GB2312" w:eastAsia="宋体" w:cs="??_GB2312"/>
          <w:kern w:val="0"/>
          <w:sz w:val="32"/>
          <w:szCs w:val="32"/>
        </w:rPr>
        <w:t xml:space="preserve"> 141</w:t>
      </w:r>
      <w:r>
        <w:rPr>
          <w:rFonts w:hint="eastAsia" w:ascii="宋体" w:hAnsi="??_GB2312" w:eastAsia="宋体" w:cs="宋体"/>
          <w:spacing w:val="6"/>
          <w:kern w:val="0"/>
          <w:sz w:val="30"/>
          <w:szCs w:val="30"/>
          <w:lang w:val="zh-CN"/>
        </w:rPr>
        <w:t>号）的规定，本单位为符合条件的残疾人福利性单位，且本单位参加</w:t>
      </w:r>
      <w:permStart w:id="78" w:edGrp="everyone"/>
      <w:r>
        <w:rPr>
          <w:rFonts w:ascii="仿宋" w:hAnsi="??_GB2312" w:eastAsia="仿宋" w:cs="仿宋"/>
          <w:kern w:val="0"/>
          <w:sz w:val="30"/>
          <w:szCs w:val="30"/>
          <w:u w:val="single"/>
          <w:lang w:val="zh-CN"/>
        </w:rPr>
        <w:t xml:space="preserve"> </w:t>
      </w:r>
      <w:r>
        <w:rPr>
          <w:rFonts w:hint="eastAsia" w:ascii="仿宋" w:hAnsi="??_GB2312" w:eastAsia="仿宋" w:cs="仿宋"/>
          <w:i/>
          <w:iCs/>
          <w:kern w:val="0"/>
          <w:sz w:val="30"/>
          <w:szCs w:val="30"/>
          <w:u w:val="single"/>
          <w:lang w:val="zh-CN"/>
        </w:rPr>
        <w:t>（单位名称）</w:t>
      </w:r>
      <w:r>
        <w:rPr>
          <w:rFonts w:ascii="仿宋" w:hAnsi="??_GB2312" w:eastAsia="仿宋" w:cs="仿宋"/>
          <w:i/>
          <w:iCs/>
          <w:kern w:val="0"/>
          <w:sz w:val="30"/>
          <w:szCs w:val="30"/>
          <w:u w:val="single"/>
          <w:lang w:val="zh-CN"/>
        </w:rPr>
        <w:t xml:space="preserve"> </w:t>
      </w:r>
      <w:permEnd w:id="78"/>
      <w:r>
        <w:rPr>
          <w:rFonts w:hint="eastAsia" w:ascii="仿宋" w:hAnsi="??_GB2312" w:eastAsia="仿宋" w:cs="仿宋"/>
          <w:kern w:val="0"/>
          <w:sz w:val="30"/>
          <w:szCs w:val="30"/>
          <w:lang w:val="zh-CN"/>
        </w:rPr>
        <w:t>的</w:t>
      </w:r>
      <w:permStart w:id="79" w:edGrp="everyone"/>
      <w:r>
        <w:rPr>
          <w:rFonts w:ascii="仿宋" w:hAnsi="??_GB2312" w:eastAsia="仿宋" w:cs="仿宋"/>
          <w:kern w:val="0"/>
          <w:sz w:val="30"/>
          <w:szCs w:val="30"/>
          <w:u w:val="single"/>
          <w:lang w:val="zh-CN"/>
        </w:rPr>
        <w:t xml:space="preserve"> </w:t>
      </w:r>
      <w:r>
        <w:rPr>
          <w:rFonts w:hint="eastAsia" w:ascii="仿宋" w:hAnsi="??_GB2312" w:eastAsia="仿宋" w:cs="仿宋"/>
          <w:i/>
          <w:iCs/>
          <w:kern w:val="0"/>
          <w:sz w:val="30"/>
          <w:szCs w:val="30"/>
          <w:u w:val="single"/>
          <w:lang w:val="zh-CN"/>
        </w:rPr>
        <w:t>（项目名称）</w:t>
      </w:r>
      <w:r>
        <w:rPr>
          <w:rFonts w:ascii="仿宋" w:hAnsi="??_GB2312" w:eastAsia="仿宋" w:cs="仿宋"/>
          <w:i/>
          <w:iCs/>
          <w:kern w:val="0"/>
          <w:sz w:val="30"/>
          <w:szCs w:val="30"/>
          <w:u w:val="single"/>
          <w:lang w:val="zh-CN"/>
        </w:rPr>
        <w:t xml:space="preserve"> </w:t>
      </w:r>
      <w:permEnd w:id="79"/>
      <w:r>
        <w:rPr>
          <w:rFonts w:hint="eastAsia" w:ascii="仿宋" w:hAnsi="??_GB2312" w:eastAsia="仿宋" w:cs="仿宋"/>
          <w:spacing w:val="6"/>
          <w:kern w:val="0"/>
          <w:sz w:val="30"/>
          <w:szCs w:val="30"/>
          <w:lang w:val="zh-CN"/>
        </w:rPr>
        <w:t>采购活动提供本单位制造的货物（由本单位承担工程</w:t>
      </w:r>
      <w:r>
        <w:rPr>
          <w:rFonts w:ascii="??_GB2312" w:hAnsi="??_GB2312" w:eastAsia="仿宋" w:cs="??_GB2312"/>
          <w:spacing w:val="6"/>
          <w:kern w:val="0"/>
          <w:sz w:val="30"/>
          <w:szCs w:val="30"/>
        </w:rPr>
        <w:t>/</w:t>
      </w:r>
      <w:r>
        <w:rPr>
          <w:rFonts w:hint="eastAsia" w:ascii="仿宋" w:hAnsi="??_GB2312" w:eastAsia="仿宋" w:cs="仿宋"/>
          <w:spacing w:val="6"/>
          <w:kern w:val="0"/>
          <w:sz w:val="30"/>
          <w:szCs w:val="30"/>
          <w:lang w:val="zh-CN"/>
        </w:rPr>
        <w:t>提供服务），或者提供其他残疾人福利性单位制造的货物（不包括使用非残疾人福利性单位注册商标的货物）。</w:t>
      </w:r>
    </w:p>
    <w:p>
      <w:pPr>
        <w:autoSpaceDE w:val="0"/>
        <w:autoSpaceDN w:val="0"/>
        <w:adjustRightInd w:val="0"/>
        <w:spacing w:line="588" w:lineRule="atLeast"/>
        <w:ind w:firstLine="624"/>
        <w:rPr>
          <w:rFonts w:ascii="??_GB2312" w:hAnsi="??_GB2312" w:eastAsia="宋体" w:cs="??_GB2312"/>
          <w:spacing w:val="6"/>
          <w:kern w:val="0"/>
          <w:sz w:val="30"/>
          <w:szCs w:val="30"/>
        </w:rPr>
      </w:pPr>
      <w:r>
        <w:rPr>
          <w:rFonts w:hint="eastAsia" w:ascii="宋体" w:hAnsi="??_GB2312" w:eastAsia="宋体" w:cs="宋体"/>
          <w:spacing w:val="6"/>
          <w:kern w:val="0"/>
          <w:sz w:val="30"/>
          <w:szCs w:val="30"/>
          <w:lang w:val="zh-CN"/>
        </w:rPr>
        <w:t>本单位对上述声明的真实性负责。如有虚假，将依法承担相应责任。</w:t>
      </w:r>
    </w:p>
    <w:p>
      <w:pPr>
        <w:autoSpaceDE w:val="0"/>
        <w:autoSpaceDN w:val="0"/>
        <w:adjustRightInd w:val="0"/>
        <w:spacing w:line="588" w:lineRule="atLeast"/>
        <w:ind w:firstLine="624"/>
        <w:rPr>
          <w:rFonts w:ascii="??_GB2312" w:hAnsi="??_GB2312" w:eastAsia="宋体" w:cs="??_GB2312"/>
          <w:spacing w:val="6"/>
          <w:kern w:val="0"/>
          <w:sz w:val="30"/>
          <w:szCs w:val="30"/>
        </w:rPr>
      </w:pPr>
    </w:p>
    <w:p>
      <w:pPr>
        <w:autoSpaceDE w:val="0"/>
        <w:autoSpaceDN w:val="0"/>
        <w:adjustRightInd w:val="0"/>
        <w:spacing w:line="588" w:lineRule="atLeast"/>
        <w:ind w:firstLine="624"/>
        <w:rPr>
          <w:rFonts w:ascii="??_GB2312" w:hAnsi="??_GB2312" w:eastAsia="宋体" w:cs="??_GB2312"/>
          <w:spacing w:val="6"/>
          <w:kern w:val="0"/>
          <w:sz w:val="30"/>
          <w:szCs w:val="30"/>
        </w:rPr>
      </w:pPr>
    </w:p>
    <w:p>
      <w:pPr>
        <w:tabs>
          <w:tab w:val="left" w:pos="4860"/>
        </w:tabs>
        <w:autoSpaceDE w:val="0"/>
        <w:autoSpaceDN w:val="0"/>
        <w:adjustRightInd w:val="0"/>
        <w:spacing w:line="588" w:lineRule="atLeast"/>
        <w:ind w:right="1560" w:firstLine="624"/>
        <w:jc w:val="center"/>
        <w:rPr>
          <w:rFonts w:ascii="??_GB2312" w:hAnsi="??_GB2312" w:eastAsia="宋体" w:cs="??_GB2312"/>
          <w:spacing w:val="6"/>
          <w:kern w:val="0"/>
          <w:sz w:val="30"/>
          <w:szCs w:val="30"/>
        </w:rPr>
      </w:pPr>
      <w:r>
        <w:rPr>
          <w:rFonts w:ascii="??_GB2312" w:hAnsi="??_GB2312" w:eastAsia="宋体" w:cs="??_GB2312"/>
          <w:spacing w:val="6"/>
          <w:kern w:val="0"/>
          <w:sz w:val="30"/>
          <w:szCs w:val="30"/>
        </w:rPr>
        <w:t xml:space="preserve">               </w:t>
      </w:r>
      <w:r>
        <w:rPr>
          <w:rFonts w:hint="eastAsia"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单位名称（签章）：</w:t>
      </w:r>
      <w:permStart w:id="80" w:edGrp="everyone"/>
      <w:r>
        <w:rPr>
          <w:rFonts w:hint="eastAsia" w:ascii="宋体" w:hAnsi="??_GB2312" w:eastAsia="宋体" w:cs="宋体"/>
          <w:spacing w:val="6"/>
          <w:kern w:val="0"/>
          <w:sz w:val="30"/>
          <w:szCs w:val="30"/>
          <w:lang w:val="zh-CN"/>
        </w:rPr>
        <w:t xml:space="preserve">     </w:t>
      </w:r>
      <w:permEnd w:id="80"/>
    </w:p>
    <w:p>
      <w:pPr>
        <w:tabs>
          <w:tab w:val="left" w:pos="4860"/>
        </w:tabs>
        <w:autoSpaceDE w:val="0"/>
        <w:autoSpaceDN w:val="0"/>
        <w:adjustRightInd w:val="0"/>
        <w:spacing w:line="588" w:lineRule="atLeast"/>
        <w:ind w:right="1560" w:firstLine="624"/>
        <w:jc w:val="center"/>
        <w:rPr>
          <w:rFonts w:ascii="??_GB2312" w:hAnsi="??_GB2312" w:eastAsia="宋体" w:cs="??_GB2312"/>
          <w:spacing w:val="6"/>
          <w:kern w:val="0"/>
          <w:sz w:val="30"/>
          <w:szCs w:val="30"/>
        </w:rPr>
      </w:pPr>
      <w:r>
        <w:rPr>
          <w:rFonts w:ascii="??_GB2312" w:hAnsi="??_GB2312" w:eastAsia="宋体" w:cs="??_GB2312"/>
          <w:spacing w:val="6"/>
          <w:kern w:val="0"/>
          <w:sz w:val="30"/>
          <w:szCs w:val="30"/>
        </w:rPr>
        <w:t xml:space="preserve">       </w:t>
      </w:r>
      <w:r>
        <w:rPr>
          <w:rFonts w:hint="eastAsia"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日</w:t>
      </w:r>
      <w:r>
        <w:rPr>
          <w:rFonts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期：</w:t>
      </w:r>
      <w:permStart w:id="81" w:edGrp="everyone"/>
      <w:r>
        <w:rPr>
          <w:rFonts w:hint="eastAsia" w:ascii="宋体" w:hAnsi="??_GB2312" w:eastAsia="宋体" w:cs="宋体"/>
          <w:spacing w:val="6"/>
          <w:kern w:val="0"/>
          <w:sz w:val="30"/>
          <w:szCs w:val="30"/>
          <w:lang w:val="zh-CN"/>
        </w:rPr>
        <w:t xml:space="preserve">      </w:t>
      </w:r>
      <w:permEnd w:id="81"/>
    </w:p>
    <w:p>
      <w:pPr>
        <w:widowControl/>
        <w:spacing w:line="800" w:lineRule="exact"/>
        <w:ind w:firstLine="2108" w:firstLineChars="700"/>
        <w:rPr>
          <w:rFonts w:ascii="宋体" w:hAnsi="宋体" w:eastAsia="宋体" w:cs="Arial"/>
          <w:b/>
          <w:bCs/>
          <w:kern w:val="0"/>
          <w:sz w:val="30"/>
          <w:szCs w:val="30"/>
        </w:rPr>
      </w:pPr>
    </w:p>
    <w:p>
      <w:pPr>
        <w:widowControl/>
        <w:spacing w:line="800" w:lineRule="exact"/>
        <w:ind w:firstLine="2108" w:firstLineChars="700"/>
        <w:rPr>
          <w:rFonts w:ascii="宋体" w:hAnsi="宋体" w:eastAsia="宋体" w:cs="Arial"/>
          <w:b/>
          <w:bCs/>
          <w:kern w:val="0"/>
          <w:sz w:val="30"/>
          <w:szCs w:val="30"/>
        </w:rPr>
      </w:pPr>
    </w:p>
    <w:p>
      <w:pPr>
        <w:pStyle w:val="2"/>
      </w:pPr>
    </w:p>
    <w:p>
      <w:pPr>
        <w:widowControl/>
        <w:spacing w:line="800" w:lineRule="exact"/>
        <w:ind w:firstLine="2108" w:firstLineChars="700"/>
        <w:rPr>
          <w:rFonts w:ascii="宋体" w:hAnsi="宋体" w:eastAsia="宋体" w:cs="Arial"/>
          <w:b/>
          <w:bCs/>
          <w:kern w:val="0"/>
          <w:sz w:val="30"/>
          <w:szCs w:val="30"/>
        </w:rPr>
      </w:pPr>
    </w:p>
    <w:p>
      <w:pPr>
        <w:widowControl/>
        <w:spacing w:line="800" w:lineRule="exact"/>
        <w:ind w:firstLine="2108" w:firstLineChars="700"/>
        <w:rPr>
          <w:rFonts w:ascii="宋体" w:hAnsi="宋体" w:eastAsia="宋体" w:cs="Arial"/>
          <w:b/>
          <w:bCs/>
          <w:kern w:val="0"/>
          <w:sz w:val="30"/>
          <w:szCs w:val="30"/>
        </w:rPr>
      </w:pPr>
    </w:p>
    <w:p>
      <w:pPr>
        <w:widowControl/>
        <w:spacing w:line="800" w:lineRule="exact"/>
        <w:ind w:firstLine="2108" w:firstLineChars="700"/>
        <w:rPr>
          <w:rFonts w:ascii="宋体" w:hAnsi="宋体" w:eastAsia="宋体" w:cs="Arial"/>
          <w:b/>
          <w:bCs/>
          <w:kern w:val="0"/>
          <w:sz w:val="30"/>
          <w:szCs w:val="30"/>
        </w:rPr>
      </w:pPr>
      <w:r>
        <w:rPr>
          <w:rFonts w:hint="eastAsia" w:ascii="宋体" w:hAnsi="宋体" w:eastAsia="宋体" w:cs="Arial"/>
          <w:b/>
          <w:bCs/>
          <w:kern w:val="0"/>
          <w:sz w:val="30"/>
          <w:szCs w:val="30"/>
        </w:rPr>
        <w:t>《中小企业声明函》填写说明</w:t>
      </w:r>
    </w:p>
    <w:p>
      <w:pPr>
        <w:widowControl/>
        <w:spacing w:line="600" w:lineRule="exact"/>
        <w:jc w:val="left"/>
        <w:rPr>
          <w:rFonts w:ascii="宋体" w:hAnsi="宋体" w:eastAsia="宋体" w:cs="宋体"/>
          <w:color w:val="000000"/>
          <w:kern w:val="0"/>
          <w:szCs w:val="21"/>
        </w:rPr>
      </w:pPr>
    </w:p>
    <w:p>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请各投标人按照本项目类别（详见投标人须知前附表第8条）选择对应的《中小企业声明函》进行填写，例如本项目属于货物类，则只需将本项提供的全部货物填写在《中小企业声明函》（货物）即可，以此类推。</w:t>
      </w:r>
    </w:p>
    <w:p>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2、采购标的对应的中小企业划分标准所属行业，以投标人须知前附表第31条规定的为准。</w:t>
      </w:r>
    </w:p>
    <w:p>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视同中小企业；事业单位、团体组织等非企业性质的政府采购供应商，不属于中小企业划型标准确定的中小企业。</w:t>
      </w:r>
    </w:p>
    <w:p>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4、从业人员、营业收入、资产总额填报上一年度数据，无上一年度数据的新成立企业可不填报。</w:t>
      </w:r>
    </w:p>
    <w:p>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5、投标人未按照上述格式正确填写《中小企业声明函》的，视为未提供《中小企业声明函》，不享受中小企业扶持政策。</w:t>
      </w:r>
    </w:p>
    <w:bookmarkEnd w:id="106"/>
    <w:bookmarkEnd w:id="107"/>
    <w:p>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6、企业划型标准按照《关于印发中小企业划型标准规定的通知》（工信部联企业[2011]300号）规定执行。</w:t>
      </w:r>
    </w:p>
    <w:p>
      <w:pPr>
        <w:spacing w:line="600" w:lineRule="exact"/>
        <w:jc w:val="center"/>
        <w:rPr>
          <w:rFonts w:ascii="Calibri" w:hAnsi="Calibri" w:eastAsia="宋体" w:cs="Times New Roman"/>
          <w:szCs w:val="22"/>
        </w:rPr>
      </w:pPr>
      <w:bookmarkStart w:id="108" w:name="_Toc30240"/>
    </w:p>
    <w:p>
      <w:pPr>
        <w:pStyle w:val="2"/>
      </w:pPr>
      <w:r>
        <w:br w:type="page"/>
      </w:r>
    </w:p>
    <w:p>
      <w:pPr>
        <w:spacing w:line="360" w:lineRule="auto"/>
        <w:jc w:val="center"/>
        <w:outlineLvl w:val="1"/>
        <w:rPr>
          <w:rFonts w:asciiTheme="minorEastAsia" w:hAnsiTheme="minorEastAsia" w:eastAsiaTheme="minorEastAsia"/>
          <w:b/>
          <w:sz w:val="24"/>
        </w:rPr>
      </w:pPr>
      <w:bookmarkStart w:id="109" w:name="_Toc3490"/>
      <w:bookmarkStart w:id="110" w:name="_Toc13135"/>
      <w:r>
        <w:rPr>
          <w:rFonts w:hint="eastAsia" w:asciiTheme="minorEastAsia" w:hAnsiTheme="minorEastAsia" w:eastAsiaTheme="minorEastAsia"/>
          <w:b/>
          <w:sz w:val="24"/>
        </w:rPr>
        <w:t>十、三首产品声明函</w:t>
      </w:r>
      <w:bookmarkEnd w:id="109"/>
      <w:bookmarkEnd w:id="110"/>
    </w:p>
    <w:p>
      <w:pPr>
        <w:spacing w:line="360" w:lineRule="auto"/>
        <w:jc w:val="center"/>
        <w:rPr>
          <w:rFonts w:ascii="宋体" w:hAnsi="宋体" w:eastAsia="宋体" w:cs="Times New Roman"/>
          <w:sz w:val="30"/>
          <w:szCs w:val="30"/>
        </w:rPr>
      </w:pPr>
      <w:r>
        <w:rPr>
          <w:rFonts w:hint="eastAsia" w:ascii="宋体" w:hAnsi="宋体" w:eastAsia="宋体" w:cs="Times New Roman"/>
          <w:sz w:val="30"/>
          <w:szCs w:val="30"/>
        </w:rPr>
        <w:t>（非三首产品，不需此件）</w:t>
      </w:r>
    </w:p>
    <w:p>
      <w:pPr>
        <w:spacing w:line="360" w:lineRule="auto"/>
        <w:jc w:val="center"/>
        <w:rPr>
          <w:rFonts w:ascii="宋体" w:hAnsi="宋体" w:eastAsia="宋体" w:cs="Times New Roman"/>
          <w:sz w:val="30"/>
          <w:szCs w:val="30"/>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公司郑重声明，本公司参加本项目采购活动同意评审结果公告中公示以下内容并承诺：本公司响应文件中所提供的以下部分产品为安徽省经信厅三首产品，若被发现存在任何虚假、隐瞒情况，我公司承担由此产生的一切后果。</w:t>
      </w:r>
    </w:p>
    <w:p>
      <w:pPr>
        <w:spacing w:line="360" w:lineRule="auto"/>
        <w:rPr>
          <w:rFonts w:ascii="宋体" w:hAnsi="宋体" w:eastAsia="宋体" w:cs="Times New Roman"/>
          <w:sz w:val="24"/>
          <w:szCs w:val="24"/>
        </w:rPr>
      </w:pPr>
      <w:r>
        <w:rPr>
          <w:rFonts w:hint="eastAsia" w:ascii="宋体" w:hAnsi="宋体" w:eastAsia="宋体" w:cs="Times New Roman"/>
          <w:sz w:val="24"/>
          <w:szCs w:val="24"/>
        </w:rPr>
        <w:t>本公司对上述声明的真实性负责。如有虚假，将依法承担相应责任。</w:t>
      </w:r>
    </w:p>
    <w:tbl>
      <w:tblPr>
        <w:tblStyle w:val="1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59"/>
        <w:gridCol w:w="935"/>
        <w:gridCol w:w="1134"/>
        <w:gridCol w:w="1134"/>
        <w:gridCol w:w="1667"/>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eastAsia="宋体" w:cs="Times New Roman"/>
                <w:sz w:val="24"/>
                <w:szCs w:val="24"/>
              </w:rPr>
            </w:pPr>
            <w:permStart w:id="82" w:edGrp="everyone"/>
            <w:r>
              <w:rPr>
                <w:rFonts w:hint="eastAsia" w:ascii="宋体" w:hAnsi="宋体" w:eastAsia="宋体" w:cs="Times New Roman"/>
                <w:sz w:val="24"/>
                <w:szCs w:val="24"/>
              </w:rPr>
              <w:t>序号</w:t>
            </w:r>
          </w:p>
        </w:tc>
        <w:tc>
          <w:tcPr>
            <w:tcW w:w="1759"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品名及规格型号</w:t>
            </w:r>
          </w:p>
        </w:tc>
        <w:tc>
          <w:tcPr>
            <w:tcW w:w="935"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数量</w:t>
            </w:r>
          </w:p>
        </w:tc>
        <w:tc>
          <w:tcPr>
            <w:tcW w:w="1134"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单价（元）</w:t>
            </w:r>
          </w:p>
        </w:tc>
        <w:tc>
          <w:tcPr>
            <w:tcW w:w="1134"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小计（元）</w:t>
            </w:r>
          </w:p>
        </w:tc>
        <w:tc>
          <w:tcPr>
            <w:tcW w:w="166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生产厂家</w:t>
            </w:r>
          </w:p>
        </w:tc>
        <w:tc>
          <w:tcPr>
            <w:tcW w:w="1451"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759" w:type="dxa"/>
            <w:vAlign w:val="center"/>
          </w:tcPr>
          <w:p>
            <w:pPr>
              <w:spacing w:line="360" w:lineRule="auto"/>
              <w:jc w:val="center"/>
              <w:rPr>
                <w:rFonts w:ascii="宋体" w:hAnsi="宋体" w:eastAsia="宋体" w:cs="Times New Roman"/>
                <w:sz w:val="24"/>
                <w:szCs w:val="24"/>
              </w:rPr>
            </w:pPr>
          </w:p>
        </w:tc>
        <w:tc>
          <w:tcPr>
            <w:tcW w:w="935"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667" w:type="dxa"/>
            <w:vAlign w:val="center"/>
          </w:tcPr>
          <w:p>
            <w:pPr>
              <w:spacing w:line="360" w:lineRule="auto"/>
              <w:jc w:val="center"/>
              <w:rPr>
                <w:rFonts w:ascii="宋体" w:hAnsi="宋体" w:eastAsia="宋体" w:cs="Times New Roman"/>
                <w:sz w:val="24"/>
                <w:szCs w:val="24"/>
              </w:rPr>
            </w:pPr>
          </w:p>
        </w:tc>
        <w:tc>
          <w:tcPr>
            <w:tcW w:w="1451" w:type="dxa"/>
            <w:vMerge w:val="restart"/>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须提供安徽省经信厅三首产品认定名单材料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759" w:type="dxa"/>
            <w:vAlign w:val="center"/>
          </w:tcPr>
          <w:p>
            <w:pPr>
              <w:spacing w:line="360" w:lineRule="auto"/>
              <w:jc w:val="center"/>
              <w:rPr>
                <w:rFonts w:ascii="宋体" w:hAnsi="宋体" w:eastAsia="宋体" w:cs="Times New Roman"/>
                <w:sz w:val="24"/>
                <w:szCs w:val="24"/>
              </w:rPr>
            </w:pPr>
          </w:p>
        </w:tc>
        <w:tc>
          <w:tcPr>
            <w:tcW w:w="935"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667" w:type="dxa"/>
            <w:vAlign w:val="center"/>
          </w:tcPr>
          <w:p>
            <w:pPr>
              <w:spacing w:line="360" w:lineRule="auto"/>
              <w:jc w:val="center"/>
              <w:rPr>
                <w:rFonts w:ascii="宋体" w:hAnsi="宋体" w:eastAsia="宋体" w:cs="Times New Roman"/>
                <w:sz w:val="24"/>
                <w:szCs w:val="24"/>
              </w:rPr>
            </w:pPr>
          </w:p>
        </w:tc>
        <w:tc>
          <w:tcPr>
            <w:tcW w:w="1451" w:type="dxa"/>
            <w:vMerge w:val="continue"/>
            <w:vAlign w:val="center"/>
          </w:tcPr>
          <w:p>
            <w:pPr>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1759" w:type="dxa"/>
            <w:vAlign w:val="center"/>
          </w:tcPr>
          <w:p>
            <w:pPr>
              <w:spacing w:line="360" w:lineRule="auto"/>
              <w:jc w:val="center"/>
              <w:rPr>
                <w:rFonts w:ascii="宋体" w:hAnsi="宋体" w:eastAsia="宋体" w:cs="Times New Roman"/>
                <w:sz w:val="24"/>
                <w:szCs w:val="24"/>
              </w:rPr>
            </w:pPr>
          </w:p>
        </w:tc>
        <w:tc>
          <w:tcPr>
            <w:tcW w:w="935"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667" w:type="dxa"/>
            <w:vAlign w:val="center"/>
          </w:tcPr>
          <w:p>
            <w:pPr>
              <w:spacing w:line="360" w:lineRule="auto"/>
              <w:jc w:val="center"/>
              <w:rPr>
                <w:rFonts w:ascii="宋体" w:hAnsi="宋体" w:eastAsia="宋体" w:cs="Times New Roman"/>
                <w:sz w:val="24"/>
                <w:szCs w:val="24"/>
              </w:rPr>
            </w:pPr>
          </w:p>
        </w:tc>
        <w:tc>
          <w:tcPr>
            <w:tcW w:w="1451" w:type="dxa"/>
            <w:vMerge w:val="continue"/>
            <w:vAlign w:val="center"/>
          </w:tcPr>
          <w:p>
            <w:pPr>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w:t>
            </w:r>
          </w:p>
        </w:tc>
        <w:tc>
          <w:tcPr>
            <w:tcW w:w="1759" w:type="dxa"/>
            <w:vAlign w:val="center"/>
          </w:tcPr>
          <w:p>
            <w:pPr>
              <w:spacing w:line="360" w:lineRule="auto"/>
              <w:jc w:val="center"/>
              <w:rPr>
                <w:rFonts w:ascii="宋体" w:hAnsi="宋体" w:eastAsia="宋体" w:cs="Times New Roman"/>
                <w:sz w:val="24"/>
                <w:szCs w:val="24"/>
              </w:rPr>
            </w:pPr>
          </w:p>
        </w:tc>
        <w:tc>
          <w:tcPr>
            <w:tcW w:w="935"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667" w:type="dxa"/>
            <w:vAlign w:val="center"/>
          </w:tcPr>
          <w:p>
            <w:pPr>
              <w:spacing w:line="360" w:lineRule="auto"/>
              <w:jc w:val="center"/>
              <w:rPr>
                <w:rFonts w:ascii="宋体" w:hAnsi="宋体" w:eastAsia="宋体" w:cs="Times New Roman"/>
                <w:sz w:val="24"/>
                <w:szCs w:val="24"/>
              </w:rPr>
            </w:pPr>
          </w:p>
        </w:tc>
        <w:tc>
          <w:tcPr>
            <w:tcW w:w="1451" w:type="dxa"/>
            <w:vMerge w:val="continue"/>
            <w:vAlign w:val="center"/>
          </w:tcPr>
          <w:p>
            <w:pPr>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gridSpan w:val="2"/>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合计（元）</w:t>
            </w:r>
          </w:p>
        </w:tc>
        <w:tc>
          <w:tcPr>
            <w:tcW w:w="935"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667" w:type="dxa"/>
            <w:vAlign w:val="center"/>
          </w:tcPr>
          <w:p>
            <w:pPr>
              <w:spacing w:line="360" w:lineRule="auto"/>
              <w:jc w:val="center"/>
              <w:rPr>
                <w:rFonts w:ascii="宋体" w:hAnsi="宋体" w:eastAsia="宋体" w:cs="Times New Roman"/>
                <w:sz w:val="24"/>
                <w:szCs w:val="24"/>
              </w:rPr>
            </w:pPr>
          </w:p>
        </w:tc>
        <w:tc>
          <w:tcPr>
            <w:tcW w:w="1451" w:type="dxa"/>
            <w:vMerge w:val="continue"/>
            <w:vAlign w:val="center"/>
          </w:tcPr>
          <w:p>
            <w:pPr>
              <w:spacing w:line="360" w:lineRule="auto"/>
              <w:jc w:val="center"/>
              <w:rPr>
                <w:rFonts w:ascii="宋体" w:hAnsi="宋体" w:eastAsia="宋体" w:cs="Times New Roman"/>
                <w:sz w:val="24"/>
                <w:szCs w:val="24"/>
              </w:rPr>
            </w:pPr>
          </w:p>
        </w:tc>
      </w:tr>
      <w:permEnd w:id="82"/>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备注：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表中所列产品应为安徽省经信厅三首产品认定名单中产品，安徽省经信厅三首产品认定名单扫描件或官网公示截图须随本声明函同时提供，否则该产品不予认可为三首产品，该部分价格不享受三首产品折扣政策，对产品的业绩提出要求的认定其不符合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如供应商是小微企业，同时所投产品中有三首目录产品的，“扣除后的价格”计算方式举例如下：某小微企业供应商报价100万元，其中三首目录产品为20万元，“扣除后的价格”为：100万元-100万元×20%--20万元×10%=100万元-20万元-2万元=78万元。</w:t>
      </w: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供应商（签章）：</w:t>
      </w:r>
    </w:p>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日 期：</w:t>
      </w:r>
    </w:p>
    <w:p>
      <w:pPr>
        <w:pStyle w:val="2"/>
      </w:pPr>
      <w:r>
        <w:br w:type="page"/>
      </w:r>
    </w:p>
    <w:p>
      <w:pPr>
        <w:spacing w:line="360" w:lineRule="auto"/>
        <w:jc w:val="center"/>
        <w:rPr>
          <w:rFonts w:ascii="宋体" w:hAnsi="宋体" w:eastAsia="宋体" w:cs="Times New Roman"/>
          <w:sz w:val="24"/>
          <w:szCs w:val="24"/>
        </w:rPr>
      </w:pPr>
    </w:p>
    <w:p>
      <w:pPr>
        <w:spacing w:line="360" w:lineRule="auto"/>
        <w:jc w:val="center"/>
        <w:outlineLvl w:val="1"/>
        <w:rPr>
          <w:rFonts w:asciiTheme="minorEastAsia" w:hAnsiTheme="minorEastAsia" w:eastAsiaTheme="minorEastAsia"/>
          <w:b/>
          <w:sz w:val="24"/>
        </w:rPr>
      </w:pPr>
      <w:bookmarkStart w:id="111" w:name="_Toc25217"/>
      <w:bookmarkStart w:id="112" w:name="_Toc27822"/>
      <w:r>
        <w:rPr>
          <w:rFonts w:hint="eastAsia" w:asciiTheme="minorEastAsia" w:hAnsiTheme="minorEastAsia" w:eastAsiaTheme="minorEastAsia"/>
          <w:b/>
          <w:sz w:val="24"/>
        </w:rPr>
        <w:t>十一、联合体协议</w:t>
      </w:r>
      <w:bookmarkEnd w:id="108"/>
      <w:r>
        <w:rPr>
          <w:rFonts w:hint="eastAsia" w:asciiTheme="minorEastAsia" w:hAnsiTheme="minorEastAsia" w:eastAsiaTheme="minorEastAsia"/>
          <w:b/>
          <w:sz w:val="24"/>
        </w:rPr>
        <w:t>/分包意向协议</w:t>
      </w:r>
      <w:bookmarkEnd w:id="111"/>
      <w:bookmarkEnd w:id="112"/>
    </w:p>
    <w:p>
      <w:pPr>
        <w:spacing w:line="500" w:lineRule="exact"/>
        <w:ind w:firstLine="2831" w:firstLineChars="641"/>
        <w:rPr>
          <w:rFonts w:ascii="Calibri" w:hAnsi="Calibri" w:eastAsia="宋体" w:cs="Times New Roman"/>
          <w:b/>
          <w:color w:val="000000"/>
          <w:sz w:val="44"/>
          <w:szCs w:val="44"/>
        </w:rPr>
      </w:pPr>
      <w:permStart w:id="83" w:edGrp="everyone"/>
      <w:r>
        <w:rPr>
          <w:rFonts w:ascii="宋体" w:hAnsi="宋体" w:eastAsia="宋体" w:cs="Times New Roman"/>
          <w:b/>
          <w:color w:val="000000"/>
          <w:sz w:val="44"/>
          <w:szCs w:val="44"/>
        </w:rPr>
        <w:t>联合体协议</w:t>
      </w:r>
    </w:p>
    <w:p>
      <w:pPr>
        <w:spacing w:line="500" w:lineRule="exact"/>
        <w:ind w:firstLine="2415" w:firstLineChars="1150"/>
        <w:rPr>
          <w:rFonts w:ascii="宋体" w:hAnsi="宋体" w:eastAsia="宋体" w:cs="Times New Roman"/>
          <w:color w:val="000000"/>
          <w:szCs w:val="21"/>
        </w:rPr>
      </w:pPr>
      <w:r>
        <w:rPr>
          <w:rFonts w:ascii="宋体" w:hAnsi="宋体" w:eastAsia="宋体" w:cs="Times New Roman"/>
          <w:color w:val="000000"/>
          <w:szCs w:val="21"/>
        </w:rPr>
        <w:t>（不允许联合体投标，不需此件）</w:t>
      </w:r>
    </w:p>
    <w:p>
      <w:pPr>
        <w:spacing w:line="500" w:lineRule="exact"/>
        <w:rPr>
          <w:rFonts w:ascii="宋体" w:hAnsi="宋体" w:eastAsia="宋体" w:cs="Times New Roman"/>
          <w:color w:val="000000"/>
          <w:szCs w:val="21"/>
        </w:rPr>
      </w:pPr>
      <w:r>
        <w:rPr>
          <w:rFonts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（所有成员单位名称）自愿组成联合体，</w:t>
      </w:r>
      <w:r>
        <w:rPr>
          <w:rFonts w:ascii="宋体" w:hAnsi="宋体" w:eastAsia="宋体" w:cs="Times New Roman"/>
          <w:color w:val="000000"/>
          <w:szCs w:val="21"/>
        </w:rPr>
        <w:t>参加本项目投标，经各方充分协商一致，达成如下协议：</w:t>
      </w:r>
    </w:p>
    <w:p>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（某成员单位名称）为联合体牵头人</w:t>
      </w:r>
      <w:r>
        <w:rPr>
          <w:rFonts w:ascii="宋体" w:hAnsi="宋体" w:eastAsia="宋体" w:cs="Times New Roman"/>
          <w:color w:val="000000"/>
          <w:szCs w:val="21"/>
        </w:rPr>
        <w:t>。</w:t>
      </w:r>
    </w:p>
    <w:p>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二、</w:t>
      </w:r>
      <w:r>
        <w:rPr>
          <w:rFonts w:hint="eastAsia" w:ascii="宋体" w:hAnsi="宋体" w:eastAsia="宋体" w:cs="Times New Roman"/>
          <w:szCs w:val="21"/>
        </w:rPr>
        <w:t>联合体牵头人合法代表联合体各成员，</w:t>
      </w:r>
      <w:r>
        <w:rPr>
          <w:rFonts w:ascii="宋体" w:hAnsi="宋体" w:eastAsia="宋体" w:cs="Times New Roman"/>
          <w:color w:val="000000"/>
          <w:szCs w:val="21"/>
        </w:rPr>
        <w:t>负责投标项目的一切组织、协调工作，并可以授权代理人以联合体的名义在投标、开标、评标、合同签订过程中签署文件和处理与本次招标有关的一切事物，联合体各方均予以承认并承担法律责任。联合体中标后，联合体各方共同与采购人签订合同，就本项目对采购人承担连带责任。</w:t>
      </w:r>
    </w:p>
    <w:p>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三、</w:t>
      </w:r>
      <w:r>
        <w:rPr>
          <w:rFonts w:hint="eastAsia" w:ascii="宋体" w:hAnsi="宋体" w:eastAsia="宋体" w:cs="Times New Roman"/>
          <w:szCs w:val="21"/>
        </w:rPr>
        <w:t>联合体各成员单位内部的职责分工如下：</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四、联合体各成员负责内容的合同金额占联合体合同总金额的百分比如下：</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p>
    <w:p>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五、各方不得再以自己名义单独在本项目中投标，也不得组成新的联合体参加本项目投标。</w:t>
      </w:r>
    </w:p>
    <w:p>
      <w:pPr>
        <w:spacing w:line="500" w:lineRule="exact"/>
        <w:ind w:firstLine="420" w:firstLineChars="200"/>
        <w:rPr>
          <w:rFonts w:ascii="宋体" w:hAnsi="宋体" w:eastAsia="宋体" w:cs="Times New Roman"/>
          <w:szCs w:val="21"/>
        </w:rPr>
      </w:pPr>
      <w:r>
        <w:rPr>
          <w:rFonts w:hint="eastAsia" w:ascii="宋体" w:hAnsi="宋体" w:eastAsia="宋体" w:cs="Times New Roman"/>
          <w:szCs w:val="21"/>
        </w:rPr>
        <w:t>六、本协议书自签署之日起生效，合同履行完毕后自动失效。</w:t>
      </w:r>
    </w:p>
    <w:p>
      <w:pPr>
        <w:spacing w:line="500" w:lineRule="exact"/>
        <w:ind w:firstLine="420" w:firstLineChars="200"/>
        <w:rPr>
          <w:rFonts w:ascii="宋体" w:hAnsi="宋体" w:eastAsia="宋体" w:cs="Times New Roman"/>
          <w:color w:val="000000"/>
          <w:szCs w:val="21"/>
        </w:rPr>
      </w:pPr>
      <w:r>
        <w:rPr>
          <w:rFonts w:hint="eastAsia" w:ascii="宋体" w:hAnsi="宋体" w:eastAsia="宋体" w:cs="Times New Roman"/>
          <w:szCs w:val="21"/>
        </w:rPr>
        <w:t>注：本协议书由代理人签字的，应附法定代表人签字的授权委托书。</w:t>
      </w:r>
    </w:p>
    <w:p>
      <w:pPr>
        <w:spacing w:line="500" w:lineRule="exact"/>
        <w:ind w:firstLine="420" w:firstLineChars="200"/>
        <w:rPr>
          <w:rFonts w:ascii="宋体" w:hAnsi="宋体" w:eastAsia="宋体" w:cs="Times New Roman"/>
          <w:szCs w:val="21"/>
        </w:rPr>
      </w:pPr>
    </w:p>
    <w:p>
      <w:pPr>
        <w:spacing w:line="500" w:lineRule="exact"/>
        <w:ind w:firstLine="420" w:firstLineChars="200"/>
        <w:rPr>
          <w:rFonts w:ascii="宋体" w:hAnsi="宋体" w:eastAsia="宋体" w:cs="Times New Roman"/>
          <w:szCs w:val="21"/>
        </w:rPr>
      </w:pPr>
      <w:r>
        <w:rPr>
          <w:rFonts w:hint="eastAsia" w:ascii="宋体" w:hAnsi="宋体" w:eastAsia="宋体" w:cs="Times New Roman"/>
          <w:szCs w:val="21"/>
        </w:rPr>
        <w:t>牵头人名称：</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（盖单位章）</w:t>
      </w:r>
    </w:p>
    <w:p>
      <w:pPr>
        <w:spacing w:line="500" w:lineRule="exact"/>
        <w:rPr>
          <w:rFonts w:ascii="宋体" w:hAnsi="宋体" w:eastAsia="宋体" w:cs="Times New Roman"/>
          <w:szCs w:val="21"/>
        </w:rPr>
      </w:pPr>
      <w:r>
        <w:rPr>
          <w:rFonts w:hint="eastAsia"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（签字或盖章）</w:t>
      </w:r>
    </w:p>
    <w:p>
      <w:pPr>
        <w:spacing w:line="500" w:lineRule="exact"/>
        <w:ind w:firstLine="420" w:firstLineChars="200"/>
        <w:rPr>
          <w:rFonts w:ascii="宋体" w:hAnsi="宋体" w:eastAsia="宋体" w:cs="Times New Roman"/>
          <w:szCs w:val="21"/>
        </w:rPr>
      </w:pPr>
    </w:p>
    <w:p>
      <w:pPr>
        <w:spacing w:line="500" w:lineRule="exact"/>
        <w:rPr>
          <w:rFonts w:ascii="宋体" w:hAnsi="宋体" w:eastAsia="宋体" w:cs="Times New Roman"/>
          <w:szCs w:val="21"/>
        </w:rPr>
      </w:pPr>
      <w:r>
        <w:rPr>
          <w:rFonts w:hint="eastAsia" w:ascii="宋体" w:hAnsi="宋体" w:eastAsia="宋体" w:cs="Times New Roman"/>
          <w:szCs w:val="21"/>
        </w:rPr>
        <w:t xml:space="preserve">    成员名称：</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（盖单位章）</w:t>
      </w:r>
    </w:p>
    <w:p>
      <w:pPr>
        <w:spacing w:line="500" w:lineRule="exact"/>
        <w:rPr>
          <w:rFonts w:ascii="宋体" w:hAnsi="宋体" w:eastAsia="宋体" w:cs="Times New Roman"/>
          <w:szCs w:val="21"/>
        </w:rPr>
      </w:pPr>
      <w:r>
        <w:rPr>
          <w:rFonts w:hint="eastAsia"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（签字或盖章）</w:t>
      </w:r>
    </w:p>
    <w:p>
      <w:pPr>
        <w:spacing w:line="500" w:lineRule="exact"/>
        <w:rPr>
          <w:rFonts w:ascii="宋体" w:hAnsi="宋体" w:eastAsia="宋体" w:cs="Times New Roman"/>
          <w:color w:val="000000"/>
          <w:szCs w:val="21"/>
        </w:rPr>
      </w:pPr>
    </w:p>
    <w:p>
      <w:pPr>
        <w:spacing w:line="360" w:lineRule="auto"/>
        <w:ind w:firstLine="4830" w:firstLineChars="2300"/>
        <w:contextualSpacing/>
        <w:rPr>
          <w:rFonts w:ascii="Calibri" w:hAnsi="Calibri" w:eastAsia="宋体" w:cs="Times New Roman"/>
          <w:szCs w:val="24"/>
        </w:rPr>
      </w:pPr>
      <w:r>
        <w:rPr>
          <w:rFonts w:ascii="Calibri" w:hAnsi="Calibri" w:eastAsia="宋体" w:cs="Times New Roman"/>
          <w:szCs w:val="24"/>
        </w:rPr>
        <w:t xml:space="preserve">签订日期: </w:t>
      </w:r>
      <w:r>
        <w:rPr>
          <w:rFonts w:hint="eastAsia" w:ascii="Calibri" w:hAnsi="Calibri" w:eastAsia="宋体" w:cs="Times New Roman"/>
          <w:szCs w:val="24"/>
        </w:rPr>
        <w:t xml:space="preserve">    </w:t>
      </w:r>
      <w:r>
        <w:rPr>
          <w:rFonts w:ascii="Calibri" w:hAnsi="Calibri" w:eastAsia="宋体" w:cs="Times New Roman"/>
          <w:szCs w:val="24"/>
        </w:rPr>
        <w:t>年   月    日</w:t>
      </w:r>
    </w:p>
    <w:permEnd w:id="83"/>
    <w:p>
      <w:pPr>
        <w:spacing w:line="360" w:lineRule="auto"/>
        <w:ind w:firstLine="4830" w:firstLineChars="2300"/>
        <w:contextualSpacing/>
        <w:rPr>
          <w:rFonts w:ascii="Calibri" w:hAnsi="Calibri" w:eastAsia="宋体" w:cs="Times New Roman"/>
          <w:szCs w:val="24"/>
        </w:rPr>
        <w:sectPr>
          <w:footerReference r:id="rId3" w:type="default"/>
          <w:pgSz w:w="11906" w:h="16838"/>
          <w:pgMar w:top="1440" w:right="1800" w:bottom="1440" w:left="1800" w:header="851" w:footer="992" w:gutter="0"/>
          <w:cols w:space="720" w:num="1"/>
          <w:docGrid w:type="lines" w:linePitch="312" w:charSpace="0"/>
        </w:sectPr>
      </w:pPr>
    </w:p>
    <w:p>
      <w:pPr>
        <w:widowControl/>
        <w:snapToGrid w:val="0"/>
        <w:spacing w:line="600" w:lineRule="exact"/>
        <w:jc w:val="center"/>
        <w:rPr>
          <w:rFonts w:ascii="宋体" w:hAnsi="宋体" w:eastAsia="宋体" w:cs="Times New Roman"/>
          <w:spacing w:val="-10"/>
          <w:kern w:val="0"/>
          <w:sz w:val="44"/>
          <w:szCs w:val="44"/>
        </w:rPr>
      </w:pPr>
      <w:permStart w:id="84" w:edGrp="everyone"/>
      <w:r>
        <w:rPr>
          <w:rFonts w:hint="eastAsia" w:ascii="宋体" w:hAnsi="宋体" w:eastAsia="宋体" w:cs="Times New Roman"/>
          <w:b/>
          <w:bCs/>
          <w:kern w:val="0"/>
          <w:sz w:val="44"/>
          <w:szCs w:val="44"/>
        </w:rPr>
        <w:t>分包意向协议</w:t>
      </w:r>
    </w:p>
    <w:p>
      <w:pPr>
        <w:widowControl/>
        <w:snapToGri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（大企业向中小企业分包项目，需提供）</w:t>
      </w:r>
    </w:p>
    <w:p>
      <w:pPr>
        <w:widowControl/>
        <w:snapToGrid w:val="0"/>
        <w:spacing w:line="400" w:lineRule="exact"/>
        <w:jc w:val="left"/>
        <w:rPr>
          <w:rFonts w:ascii="宋体" w:hAnsi="宋体" w:eastAsia="宋体" w:cs="Times New Roman"/>
          <w:kern w:val="0"/>
          <w:sz w:val="24"/>
          <w:szCs w:val="24"/>
          <w:u w:val="single"/>
        </w:rPr>
      </w:pPr>
    </w:p>
    <w:p>
      <w:pPr>
        <w:widowControl/>
        <w:snapToGrid w:val="0"/>
        <w:spacing w:line="400" w:lineRule="exact"/>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分包人</w:t>
      </w:r>
      <w:r>
        <w:rPr>
          <w:rFonts w:ascii="宋体" w:hAnsi="宋体" w:eastAsia="宋体" w:cs="Times New Roman"/>
          <w:kern w:val="0"/>
          <w:sz w:val="24"/>
          <w:szCs w:val="24"/>
          <w:u w:val="single"/>
        </w:rPr>
        <w:t>：（甲公司全称）</w:t>
      </w:r>
    </w:p>
    <w:p>
      <w:pPr>
        <w:widowControl/>
        <w:snapToGrid w:val="0"/>
        <w:spacing w:line="400" w:lineRule="exact"/>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w:t>
      </w:r>
      <w:r>
        <w:rPr>
          <w:rFonts w:ascii="宋体" w:hAnsi="宋体" w:eastAsia="宋体" w:cs="Times New Roman"/>
          <w:kern w:val="0"/>
          <w:sz w:val="24"/>
          <w:szCs w:val="24"/>
          <w:u w:val="single"/>
        </w:rPr>
        <w:t>（乙公司全称）（……公司全称）</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u w:val="single"/>
        </w:rPr>
        <w:t>（甲公司全称）、（乙公司全称）、（……公司全称）</w:t>
      </w:r>
      <w:r>
        <w:rPr>
          <w:rFonts w:ascii="宋体" w:hAnsi="宋体" w:eastAsia="宋体" w:cs="Times New Roman"/>
          <w:kern w:val="0"/>
          <w:sz w:val="24"/>
          <w:szCs w:val="24"/>
        </w:rPr>
        <w:t>自愿达成分包意向，参加</w:t>
      </w:r>
      <w:r>
        <w:rPr>
          <w:rFonts w:ascii="宋体" w:hAnsi="宋体" w:eastAsia="宋体" w:cs="Times New Roman"/>
          <w:kern w:val="0"/>
          <w:sz w:val="24"/>
          <w:szCs w:val="24"/>
          <w:u w:val="single"/>
        </w:rPr>
        <w:t>（采购项目名称）（采购项目编号）</w:t>
      </w:r>
      <w:r>
        <w:rPr>
          <w:rFonts w:ascii="宋体" w:hAnsi="宋体" w:eastAsia="宋体" w:cs="Times New Roman"/>
          <w:kern w:val="0"/>
          <w:sz w:val="24"/>
          <w:szCs w:val="24"/>
        </w:rPr>
        <w:t>的</w:t>
      </w:r>
      <w:r>
        <w:rPr>
          <w:rFonts w:hint="eastAsia" w:ascii="宋体" w:hAnsi="宋体" w:eastAsia="宋体" w:cs="Times New Roman"/>
          <w:kern w:val="0"/>
          <w:sz w:val="24"/>
          <w:szCs w:val="24"/>
        </w:rPr>
        <w:t>投标（</w:t>
      </w:r>
      <w:r>
        <w:rPr>
          <w:rFonts w:ascii="宋体" w:hAnsi="宋体" w:eastAsia="宋体" w:cs="Times New Roman"/>
          <w:kern w:val="0"/>
          <w:sz w:val="24"/>
          <w:szCs w:val="24"/>
        </w:rPr>
        <w:t>响应</w:t>
      </w:r>
      <w:r>
        <w:rPr>
          <w:rFonts w:hint="eastAsia" w:ascii="宋体" w:hAnsi="宋体" w:eastAsia="宋体" w:cs="Times New Roman"/>
          <w:kern w:val="0"/>
          <w:sz w:val="24"/>
          <w:szCs w:val="24"/>
        </w:rPr>
        <w:t>）</w:t>
      </w:r>
      <w:r>
        <w:rPr>
          <w:rFonts w:ascii="宋体" w:hAnsi="宋体" w:eastAsia="宋体" w:cs="Times New Roman"/>
          <w:kern w:val="0"/>
          <w:sz w:val="24"/>
          <w:szCs w:val="24"/>
        </w:rPr>
        <w:t>活动。经各方充分协商一致，就项目的响应和合同实施阶段的有关事务协商一致订立意向如下：</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一、分包意向各方关系</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u w:val="single"/>
        </w:rPr>
        <w:t>（甲公司全称）</w:t>
      </w:r>
      <w:r>
        <w:rPr>
          <w:rFonts w:ascii="宋体" w:hAnsi="宋体" w:eastAsia="宋体" w:cs="Times New Roman"/>
          <w:kern w:val="0"/>
          <w:sz w:val="24"/>
          <w:szCs w:val="24"/>
        </w:rPr>
        <w:t>为</w:t>
      </w:r>
      <w:r>
        <w:rPr>
          <w:rFonts w:hint="eastAsia" w:ascii="宋体" w:hAnsi="宋体" w:eastAsia="宋体" w:cs="Times New Roman"/>
          <w:kern w:val="0"/>
          <w:sz w:val="24"/>
          <w:szCs w:val="24"/>
        </w:rPr>
        <w:t>本项目</w:t>
      </w:r>
      <w:r>
        <w:rPr>
          <w:rFonts w:ascii="宋体" w:hAnsi="宋体" w:eastAsia="宋体" w:cs="Times New Roman"/>
          <w:kern w:val="0"/>
          <w:sz w:val="24"/>
          <w:szCs w:val="24"/>
        </w:rPr>
        <w:t>投标方、</w:t>
      </w:r>
      <w:r>
        <w:rPr>
          <w:rFonts w:ascii="宋体" w:hAnsi="宋体" w:eastAsia="宋体" w:cs="Times New Roman"/>
          <w:kern w:val="0"/>
          <w:sz w:val="24"/>
          <w:szCs w:val="24"/>
          <w:u w:val="single"/>
        </w:rPr>
        <w:t>（乙公司全称）、（……公司全称）</w:t>
      </w:r>
      <w:r>
        <w:rPr>
          <w:rFonts w:ascii="宋体" w:hAnsi="宋体" w:eastAsia="宋体" w:cs="Times New Roman"/>
          <w:kern w:val="0"/>
          <w:sz w:val="24"/>
          <w:szCs w:val="24"/>
        </w:rPr>
        <w:t>为</w:t>
      </w:r>
      <w:r>
        <w:rPr>
          <w:rFonts w:hint="eastAsia" w:ascii="宋体" w:hAnsi="宋体" w:eastAsia="宋体" w:cs="Times New Roman"/>
          <w:kern w:val="0"/>
          <w:sz w:val="24"/>
          <w:szCs w:val="24"/>
        </w:rPr>
        <w:t>被</w:t>
      </w:r>
      <w:r>
        <w:rPr>
          <w:rFonts w:ascii="宋体" w:hAnsi="宋体" w:eastAsia="宋体" w:cs="Times New Roman"/>
          <w:kern w:val="0"/>
          <w:sz w:val="24"/>
          <w:szCs w:val="24"/>
        </w:rPr>
        <w:t>分包意向供应商，</w:t>
      </w:r>
      <w:r>
        <w:rPr>
          <w:rFonts w:hint="eastAsia" w:ascii="宋体" w:hAnsi="宋体" w:eastAsia="宋体" w:cs="Times New Roman"/>
          <w:kern w:val="0"/>
          <w:sz w:val="24"/>
          <w:szCs w:val="24"/>
        </w:rPr>
        <w:t>分包人</w:t>
      </w:r>
      <w:r>
        <w:rPr>
          <w:rFonts w:ascii="宋体" w:hAnsi="宋体" w:eastAsia="宋体" w:cs="Times New Roman"/>
          <w:kern w:val="0"/>
          <w:sz w:val="24"/>
          <w:szCs w:val="24"/>
        </w:rPr>
        <w:t>以投标供应商的身份参加本项目的响应。若中标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分包人</w:t>
      </w:r>
      <w:r>
        <w:rPr>
          <w:rFonts w:ascii="宋体" w:hAnsi="宋体" w:eastAsia="宋体" w:cs="Times New Roman"/>
          <w:kern w:val="0"/>
          <w:sz w:val="24"/>
          <w:szCs w:val="24"/>
        </w:rPr>
        <w:t>与采购人签订政府采购合同</w:t>
      </w:r>
      <w:r>
        <w:rPr>
          <w:rFonts w:hint="eastAsia" w:ascii="宋体" w:hAnsi="宋体" w:eastAsia="宋体" w:cs="Times New Roman"/>
          <w:kern w:val="0"/>
          <w:sz w:val="24"/>
          <w:szCs w:val="24"/>
        </w:rPr>
        <w:t>，与</w:t>
      </w:r>
      <w:r>
        <w:rPr>
          <w:rFonts w:ascii="宋体" w:hAnsi="宋体" w:eastAsia="宋体" w:cs="Times New Roman"/>
          <w:kern w:val="0"/>
          <w:sz w:val="24"/>
          <w:szCs w:val="24"/>
        </w:rPr>
        <w:t>承接分包意向的各供应商签订分包合同。</w:t>
      </w:r>
      <w:r>
        <w:rPr>
          <w:rFonts w:hint="eastAsia" w:ascii="宋体" w:hAnsi="宋体" w:eastAsia="宋体" w:cs="Times New Roman"/>
          <w:kern w:val="0"/>
          <w:sz w:val="24"/>
          <w:szCs w:val="24"/>
        </w:rPr>
        <w:t>分包人</w:t>
      </w:r>
      <w:r>
        <w:rPr>
          <w:rFonts w:ascii="宋体" w:hAnsi="宋体" w:eastAsia="宋体" w:cs="Times New Roman"/>
          <w:kern w:val="0"/>
          <w:sz w:val="24"/>
          <w:szCs w:val="24"/>
        </w:rPr>
        <w:t>就采购项目和分包项目向采购人负责，分包供应商就分包项目承担责任。</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二、有关事项约定如下：</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1.如中标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分别与</w:t>
      </w:r>
      <w:r>
        <w:rPr>
          <w:rFonts w:hint="eastAsia" w:ascii="宋体" w:hAnsi="宋体" w:eastAsia="宋体" w:cs="Times New Roman"/>
          <w:kern w:val="0"/>
          <w:sz w:val="24"/>
          <w:szCs w:val="24"/>
        </w:rPr>
        <w:t>分包人</w:t>
      </w:r>
      <w:r>
        <w:rPr>
          <w:rFonts w:ascii="宋体" w:hAnsi="宋体" w:eastAsia="宋体" w:cs="Times New Roman"/>
          <w:kern w:val="0"/>
          <w:sz w:val="24"/>
          <w:szCs w:val="24"/>
        </w:rPr>
        <w:t>签订合同书，并就中标</w:t>
      </w:r>
      <w:r>
        <w:rPr>
          <w:rFonts w:hint="eastAsia" w:ascii="宋体" w:hAnsi="宋体" w:eastAsia="宋体" w:cs="Times New Roman"/>
          <w:kern w:val="0"/>
          <w:sz w:val="24"/>
          <w:szCs w:val="24"/>
        </w:rPr>
        <w:t>（成交）</w:t>
      </w:r>
      <w:r>
        <w:rPr>
          <w:rFonts w:ascii="宋体" w:hAnsi="宋体" w:eastAsia="宋体" w:cs="Times New Roman"/>
          <w:kern w:val="0"/>
          <w:sz w:val="24"/>
          <w:szCs w:val="24"/>
        </w:rPr>
        <w:t>项目分包部分向采购人负责有连带的和各自的法律责任；</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1</w:t>
      </w:r>
      <w:r>
        <w:rPr>
          <w:rFonts w:ascii="宋体" w:hAnsi="宋体" w:eastAsia="宋体" w:cs="Times New Roman"/>
          <w:kern w:val="0"/>
          <w:sz w:val="24"/>
          <w:szCs w:val="24"/>
          <w:u w:val="single"/>
        </w:rPr>
        <w:t>（乙公司全称）</w:t>
      </w:r>
      <w:r>
        <w:rPr>
          <w:rFonts w:ascii="宋体" w:hAnsi="宋体" w:eastAsia="宋体" w:cs="Times New Roman"/>
          <w:kern w:val="0"/>
          <w:sz w:val="24"/>
          <w:szCs w:val="24"/>
        </w:rPr>
        <w:t>为</w:t>
      </w:r>
      <w:r>
        <w:rPr>
          <w:rFonts w:ascii="宋体" w:hAnsi="宋体" w:eastAsia="宋体" w:cs="Times New Roman"/>
          <w:kern w:val="0"/>
          <w:sz w:val="24"/>
          <w:szCs w:val="24"/>
          <w:u w:val="single"/>
        </w:rPr>
        <w:t>（请填写：大型、中型、小型、微型）</w:t>
      </w:r>
      <w:r>
        <w:rPr>
          <w:rFonts w:ascii="宋体" w:hAnsi="宋体" w:eastAsia="宋体" w:cs="Times New Roman"/>
          <w:kern w:val="0"/>
          <w:sz w:val="24"/>
          <w:szCs w:val="24"/>
        </w:rPr>
        <w:t>企业，将承担适宜分包部分</w:t>
      </w:r>
      <w:r>
        <w:rPr>
          <w:rFonts w:ascii="宋体" w:hAnsi="宋体" w:eastAsia="宋体" w:cs="Times New Roman"/>
          <w:kern w:val="0"/>
          <w:sz w:val="24"/>
          <w:szCs w:val="24"/>
          <w:u w:val="single"/>
        </w:rPr>
        <w:t>（具体分包内容）</w:t>
      </w:r>
      <w:r>
        <w:rPr>
          <w:rFonts w:ascii="宋体" w:hAnsi="宋体" w:eastAsia="宋体" w:cs="Times New Roman"/>
          <w:kern w:val="0"/>
          <w:sz w:val="24"/>
          <w:szCs w:val="24"/>
        </w:rPr>
        <w:t>合同总金额</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rPr>
        <w:t>%的工作内容。</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2</w:t>
      </w:r>
      <w:r>
        <w:rPr>
          <w:rFonts w:ascii="宋体" w:hAnsi="宋体" w:eastAsia="宋体" w:cs="Times New Roman"/>
          <w:kern w:val="0"/>
          <w:sz w:val="24"/>
          <w:szCs w:val="24"/>
          <w:u w:val="single"/>
        </w:rPr>
        <w:t>（</w:t>
      </w:r>
      <w:r>
        <w:rPr>
          <w:rFonts w:hint="eastAsia" w:ascii="宋体" w:hAnsi="宋体" w:eastAsia="宋体" w:cs="Times New Roman"/>
          <w:kern w:val="0"/>
          <w:sz w:val="24"/>
          <w:szCs w:val="24"/>
          <w:u w:val="single"/>
        </w:rPr>
        <w:t>……</w:t>
      </w:r>
      <w:r>
        <w:rPr>
          <w:rFonts w:ascii="宋体" w:hAnsi="宋体" w:eastAsia="宋体" w:cs="Times New Roman"/>
          <w:kern w:val="0"/>
          <w:sz w:val="24"/>
          <w:szCs w:val="24"/>
          <w:u w:val="single"/>
        </w:rPr>
        <w:t>公司全称）</w:t>
      </w:r>
      <w:r>
        <w:rPr>
          <w:rFonts w:ascii="宋体" w:hAnsi="宋体" w:eastAsia="宋体" w:cs="Times New Roman"/>
          <w:kern w:val="0"/>
          <w:sz w:val="24"/>
          <w:szCs w:val="24"/>
        </w:rPr>
        <w:t>为</w:t>
      </w:r>
      <w:r>
        <w:rPr>
          <w:rFonts w:ascii="宋体" w:hAnsi="宋体" w:eastAsia="宋体" w:cs="Times New Roman"/>
          <w:kern w:val="0"/>
          <w:sz w:val="24"/>
          <w:szCs w:val="24"/>
          <w:u w:val="single"/>
        </w:rPr>
        <w:t>（请填写：大型、中型、小型、微型）</w:t>
      </w:r>
      <w:r>
        <w:rPr>
          <w:rFonts w:ascii="宋体" w:hAnsi="宋体" w:eastAsia="宋体" w:cs="Times New Roman"/>
          <w:kern w:val="0"/>
          <w:sz w:val="24"/>
          <w:szCs w:val="24"/>
        </w:rPr>
        <w:t>企业，将承担适宜分包部分</w:t>
      </w:r>
      <w:r>
        <w:rPr>
          <w:rFonts w:ascii="宋体" w:hAnsi="宋体" w:eastAsia="宋体" w:cs="Times New Roman"/>
          <w:kern w:val="0"/>
          <w:sz w:val="24"/>
          <w:szCs w:val="24"/>
          <w:u w:val="single"/>
        </w:rPr>
        <w:t>（具体分包内容）</w:t>
      </w:r>
      <w:r>
        <w:rPr>
          <w:rFonts w:ascii="宋体" w:hAnsi="宋体" w:eastAsia="宋体" w:cs="Times New Roman"/>
          <w:kern w:val="0"/>
          <w:sz w:val="24"/>
          <w:szCs w:val="24"/>
        </w:rPr>
        <w:t>合同总金额</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rPr>
        <w:t>%的工作内容。 </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三、接受分包合同的中小企业与分包企业之间</w:t>
      </w:r>
      <w:r>
        <w:rPr>
          <w:rFonts w:hint="eastAsia" w:ascii="宋体" w:hAnsi="宋体" w:eastAsia="宋体" w:cs="Times New Roman"/>
          <w:kern w:val="0"/>
          <w:sz w:val="24"/>
          <w:szCs w:val="24"/>
        </w:rPr>
        <w:t>不存在</w:t>
      </w:r>
      <w:r>
        <w:rPr>
          <w:rFonts w:ascii="宋体" w:hAnsi="宋体" w:eastAsia="宋体" w:cs="Times New Roman"/>
          <w:kern w:val="0"/>
          <w:sz w:val="24"/>
          <w:szCs w:val="24"/>
        </w:rPr>
        <w:t>直接控股、管理关系的情形。</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四、如因违约过失责任而导致采购人经济损失或被索赔时，</w:t>
      </w:r>
      <w:r>
        <w:rPr>
          <w:rFonts w:hint="eastAsia" w:ascii="宋体" w:hAnsi="宋体" w:eastAsia="宋体" w:cs="Times New Roman"/>
          <w:kern w:val="0"/>
          <w:sz w:val="24"/>
          <w:szCs w:val="24"/>
        </w:rPr>
        <w:t>分包人</w:t>
      </w:r>
      <w:r>
        <w:rPr>
          <w:rFonts w:ascii="宋体" w:hAnsi="宋体" w:eastAsia="宋体" w:cs="Times New Roman"/>
          <w:kern w:val="0"/>
          <w:sz w:val="24"/>
          <w:szCs w:val="24"/>
        </w:rPr>
        <w:t>同意无条件优先清偿采购人的一切债务和经济赔偿。</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五、如中标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缔约各方</w:t>
      </w:r>
      <w:r>
        <w:rPr>
          <w:rFonts w:ascii="宋体" w:hAnsi="宋体" w:eastAsia="宋体" w:cs="Times New Roman"/>
          <w:kern w:val="0"/>
          <w:sz w:val="24"/>
          <w:szCs w:val="24"/>
        </w:rPr>
        <w:t>不得</w:t>
      </w:r>
      <w:r>
        <w:rPr>
          <w:rFonts w:hint="eastAsia" w:ascii="宋体" w:hAnsi="宋体" w:eastAsia="宋体" w:cs="Times New Roman"/>
          <w:kern w:val="0"/>
          <w:sz w:val="24"/>
          <w:szCs w:val="24"/>
        </w:rPr>
        <w:t>无故</w:t>
      </w:r>
      <w:r>
        <w:rPr>
          <w:rFonts w:ascii="宋体" w:hAnsi="宋体" w:eastAsia="宋体" w:cs="Times New Roman"/>
          <w:kern w:val="0"/>
          <w:sz w:val="24"/>
          <w:szCs w:val="24"/>
        </w:rPr>
        <w:t>提出终止本意向协议。</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六、本意向书在自签署之日起生效，有效期内有效，如获中标</w:t>
      </w:r>
      <w:r>
        <w:rPr>
          <w:rFonts w:hint="eastAsia" w:ascii="宋体" w:hAnsi="宋体" w:eastAsia="宋体" w:cs="Times New Roman"/>
          <w:kern w:val="0"/>
          <w:sz w:val="24"/>
          <w:szCs w:val="24"/>
        </w:rPr>
        <w:t>（成交）</w:t>
      </w:r>
      <w:r>
        <w:rPr>
          <w:rFonts w:ascii="宋体" w:hAnsi="宋体" w:eastAsia="宋体" w:cs="Times New Roman"/>
          <w:kern w:val="0"/>
          <w:sz w:val="24"/>
          <w:szCs w:val="24"/>
        </w:rPr>
        <w:t>资格，有效期延续至合同履行完毕之日。</w:t>
      </w:r>
    </w:p>
    <w:p>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分包人：</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（盖单位章）</w:t>
      </w:r>
    </w:p>
    <w:p>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被分包供应商1：</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（盖单位章）</w:t>
      </w:r>
    </w:p>
    <w:p>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被分包供应商2：</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（盖单位章）</w:t>
      </w:r>
    </w:p>
    <w:p>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w:t>
      </w:r>
    </w:p>
    <w:p>
      <w:pPr>
        <w:spacing w:line="360" w:lineRule="auto"/>
        <w:ind w:firstLine="5145" w:firstLineChars="2450"/>
        <w:rPr>
          <w:rFonts w:ascii="Calibri" w:hAnsi="Calibri" w:eastAsia="宋体" w:cs="Times New Roman"/>
          <w:sz w:val="24"/>
          <w:szCs w:val="24"/>
        </w:rPr>
      </w:pPr>
      <w:r>
        <w:rPr>
          <w:rFonts w:ascii="宋体" w:hAnsi="宋体" w:eastAsia="宋体" w:cs="Times New Roman"/>
          <w:szCs w:val="21"/>
        </w:rPr>
        <w:t xml:space="preserve">签订日期: </w:t>
      </w:r>
      <w:r>
        <w:rPr>
          <w:rFonts w:hint="eastAsia" w:ascii="宋体" w:hAnsi="宋体" w:eastAsia="宋体" w:cs="Times New Roman"/>
          <w:szCs w:val="21"/>
        </w:rPr>
        <w:t xml:space="preserve">    </w:t>
      </w:r>
      <w:r>
        <w:rPr>
          <w:rFonts w:ascii="宋体" w:hAnsi="宋体" w:eastAsia="宋体" w:cs="Times New Roman"/>
          <w:szCs w:val="21"/>
        </w:rPr>
        <w:t>年   月    日</w:t>
      </w:r>
    </w:p>
    <w:permEnd w:id="84"/>
    <w:p>
      <w:pPr>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BE32E22-41CA-421E-86CC-0FBC48E4CECB}"/>
  </w:font>
  <w:font w:name="Arial">
    <w:panose1 w:val="020B0604020202020204"/>
    <w:charset w:val="01"/>
    <w:family w:val="swiss"/>
    <w:pitch w:val="default"/>
    <w:sig w:usb0="E0002EFF" w:usb1="C000785B" w:usb2="00000009" w:usb3="00000000" w:csb0="400001FF" w:csb1="FFFF0000"/>
    <w:embedRegular r:id="rId2" w:fontKey="{C2B237AE-AA7E-4910-879E-42773ADD4002}"/>
  </w:font>
  <w:font w:name="黑体">
    <w:panose1 w:val="02010609060101010101"/>
    <w:charset w:val="86"/>
    <w:family w:val="auto"/>
    <w:pitch w:val="default"/>
    <w:sig w:usb0="800002BF" w:usb1="38CF7CFA" w:usb2="00000016" w:usb3="00000000" w:csb0="00040001" w:csb1="00000000"/>
    <w:embedRegular r:id="rId3" w:fontKey="{FCA7A7B8-3BF7-4A1F-A6B8-F1F0AFDC37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072781F0-16F8-4CD0-9B23-0CC45373A01A}"/>
  </w:font>
  <w:font w:name="@仿宋_GB2312">
    <w:altName w:val="@仿宋"/>
    <w:panose1 w:val="00000000000000000000"/>
    <w:charset w:val="86"/>
    <w:family w:val="modern"/>
    <w:pitch w:val="default"/>
    <w:sig w:usb0="00000000" w:usb1="00000000" w:usb2="00000010" w:usb3="00000000" w:csb0="00040000" w:csb1="00000000"/>
    <w:embedRegular r:id="rId5" w:fontKey="{30E7FDE4-356A-4987-90C2-CD872A4F62EE}"/>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6" w:fontKey="{B99DF5E5-DE34-484D-A749-B5435404320E}"/>
  </w:font>
  <w:font w:name="微软简标宋">
    <w:altName w:val="黑体"/>
    <w:panose1 w:val="00000000000000000000"/>
    <w:charset w:val="86"/>
    <w:family w:val="auto"/>
    <w:pitch w:val="default"/>
    <w:sig w:usb0="00000000" w:usb1="00000000" w:usb2="00000010" w:usb3="00000000" w:csb0="00040000" w:csb1="00000000"/>
    <w:embedRegular r:id="rId7" w:fontKey="{DEF21075-7296-4417-8A75-7D4C3921643A}"/>
  </w:font>
  <w:font w:name="仿宋_GB2312">
    <w:altName w:val="仿宋"/>
    <w:panose1 w:val="00000000000000000000"/>
    <w:charset w:val="86"/>
    <w:family w:val="modern"/>
    <w:pitch w:val="default"/>
    <w:sig w:usb0="00000000" w:usb1="00000000" w:usb2="00000010" w:usb3="00000000" w:csb0="00040000" w:csb1="00000000"/>
    <w:embedRegular r:id="rId8" w:fontKey="{74E14E4D-8F03-46CD-BFB1-BF0E2D61B5B9}"/>
  </w:font>
  <w:font w:name="方正小标宋简体">
    <w:panose1 w:val="02000000000000000000"/>
    <w:charset w:val="86"/>
    <w:family w:val="script"/>
    <w:pitch w:val="default"/>
    <w:sig w:usb0="00000001" w:usb1="08000000" w:usb2="00000000" w:usb3="00000000" w:csb0="00040000" w:csb1="00000000"/>
    <w:embedRegular r:id="rId9" w:fontKey="{6A11435B-EC03-4A56-8135-C3E331CD5909}"/>
  </w:font>
  <w:font w:name="方正小标宋_GBK">
    <w:altName w:val="Microsoft YaHei UI"/>
    <w:panose1 w:val="00000000000000000000"/>
    <w:charset w:val="86"/>
    <w:family w:val="script"/>
    <w:pitch w:val="default"/>
    <w:sig w:usb0="00000000" w:usb1="00000000" w:usb2="00000010" w:usb3="00000000" w:csb0="00040000" w:csb1="00000000"/>
    <w:embedRegular r:id="rId10" w:fontKey="{A204F654-E99F-43EB-963E-18CEEAC84C54}"/>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A6A7"/>
    <w:multiLevelType w:val="singleLevel"/>
    <w:tmpl w:val="A3E8A6A7"/>
    <w:lvl w:ilvl="0" w:tentative="0">
      <w:start w:val="4"/>
      <w:numFmt w:val="chineseCounting"/>
      <w:suff w:val="nothing"/>
      <w:lvlText w:val="%1、"/>
      <w:lvlJc w:val="left"/>
      <w:rPr>
        <w:rFonts w:hint="eastAsia"/>
      </w:rPr>
    </w:lvl>
  </w:abstractNum>
  <w:abstractNum w:abstractNumId="1">
    <w:nsid w:val="A7FA5C76"/>
    <w:multiLevelType w:val="singleLevel"/>
    <w:tmpl w:val="A7FA5C76"/>
    <w:lvl w:ilvl="0" w:tentative="0">
      <w:start w:val="1"/>
      <w:numFmt w:val="decimal"/>
      <w:suff w:val="nothing"/>
      <w:lvlText w:val="%1、"/>
      <w:lvlJc w:val="left"/>
      <w:pPr>
        <w:ind w:left="-60"/>
      </w:pPr>
    </w:lvl>
  </w:abstractNum>
  <w:abstractNum w:abstractNumId="2">
    <w:nsid w:val="C6EC50E9"/>
    <w:multiLevelType w:val="singleLevel"/>
    <w:tmpl w:val="C6EC50E9"/>
    <w:lvl w:ilvl="0" w:tentative="0">
      <w:start w:val="1"/>
      <w:numFmt w:val="decimal"/>
      <w:suff w:val="nothing"/>
      <w:lvlText w:val="%1、"/>
      <w:lvlJc w:val="left"/>
    </w:lvl>
  </w:abstractNum>
  <w:abstractNum w:abstractNumId="3">
    <w:nsid w:val="D9D2EAC0"/>
    <w:multiLevelType w:val="singleLevel"/>
    <w:tmpl w:val="D9D2EAC0"/>
    <w:lvl w:ilvl="0" w:tentative="0">
      <w:start w:val="1"/>
      <w:numFmt w:val="chineseCounting"/>
      <w:suff w:val="nothing"/>
      <w:lvlText w:val="（%1）"/>
      <w:lvlJc w:val="left"/>
      <w:rPr>
        <w:rFonts w:hint="eastAsia"/>
      </w:rPr>
    </w:lvl>
  </w:abstractNum>
  <w:abstractNum w:abstractNumId="4">
    <w:nsid w:val="193E5FB3"/>
    <w:multiLevelType w:val="singleLevel"/>
    <w:tmpl w:val="193E5FB3"/>
    <w:lvl w:ilvl="0" w:tentative="0">
      <w:start w:val="1"/>
      <w:numFmt w:val="decimal"/>
      <w:suff w:val="nothing"/>
      <w:lvlText w:val="%1、"/>
      <w:lvlJc w:val="left"/>
      <w:pPr>
        <w:ind w:left="630" w:firstLine="0"/>
      </w:pPr>
    </w:lvl>
  </w:abstractNum>
  <w:abstractNum w:abstractNumId="5">
    <w:nsid w:val="2FA5486D"/>
    <w:multiLevelType w:val="singleLevel"/>
    <w:tmpl w:val="2FA5486D"/>
    <w:lvl w:ilvl="0" w:tentative="0">
      <w:start w:val="1"/>
      <w:numFmt w:val="decimal"/>
      <w:suff w:val="nothing"/>
      <w:lvlText w:val="%1、"/>
      <w:lvlJc w:val="left"/>
    </w:lvl>
  </w:abstractNum>
  <w:abstractNum w:abstractNumId="6">
    <w:nsid w:val="30E20D84"/>
    <w:multiLevelType w:val="singleLevel"/>
    <w:tmpl w:val="30E20D84"/>
    <w:lvl w:ilvl="0" w:tentative="0">
      <w:start w:val="1"/>
      <w:numFmt w:val="decimal"/>
      <w:lvlText w:val="(%1)"/>
      <w:lvlJc w:val="left"/>
      <w:pPr>
        <w:tabs>
          <w:tab w:val="left" w:pos="960"/>
        </w:tabs>
        <w:ind w:left="960" w:hanging="465"/>
      </w:pPr>
      <w:rPr>
        <w:rFonts w:hint="default"/>
      </w:rPr>
    </w:lvl>
  </w:abstractNum>
  <w:abstractNum w:abstractNumId="7">
    <w:nsid w:val="6A38FA8E"/>
    <w:multiLevelType w:val="singleLevel"/>
    <w:tmpl w:val="6A38FA8E"/>
    <w:lvl w:ilvl="0" w:tentative="0">
      <w:start w:val="1"/>
      <w:numFmt w:val="decimal"/>
      <w:suff w:val="nothing"/>
      <w:lvlText w:val="%1、"/>
      <w:lvlJc w:val="left"/>
    </w:lvl>
  </w:abstractNum>
  <w:num w:numId="1">
    <w:abstractNumId w:val="2"/>
  </w:num>
  <w:num w:numId="2">
    <w:abstractNumId w:val="4"/>
  </w:num>
  <w:num w:numId="3">
    <w:abstractNumId w:val="1"/>
  </w:num>
  <w:num w:numId="4">
    <w:abstractNumId w:val="5"/>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YmM4NDMxY2MzZWUzODYxMTU2ODI4MThjODY1ZGIifQ=="/>
  </w:docVars>
  <w:rsids>
    <w:rsidRoot w:val="001E2E25"/>
    <w:rsid w:val="00002CD6"/>
    <w:rsid w:val="0001401D"/>
    <w:rsid w:val="000261DC"/>
    <w:rsid w:val="00030E40"/>
    <w:rsid w:val="00031CD7"/>
    <w:rsid w:val="00040D6D"/>
    <w:rsid w:val="00063803"/>
    <w:rsid w:val="00073CA1"/>
    <w:rsid w:val="00075054"/>
    <w:rsid w:val="000919E8"/>
    <w:rsid w:val="000A67CF"/>
    <w:rsid w:val="000B341F"/>
    <w:rsid w:val="000C1B53"/>
    <w:rsid w:val="000C226C"/>
    <w:rsid w:val="00101121"/>
    <w:rsid w:val="0010415A"/>
    <w:rsid w:val="00124BB7"/>
    <w:rsid w:val="0012500D"/>
    <w:rsid w:val="001264DB"/>
    <w:rsid w:val="00133599"/>
    <w:rsid w:val="0014013C"/>
    <w:rsid w:val="001475CE"/>
    <w:rsid w:val="00161DF5"/>
    <w:rsid w:val="00186CDE"/>
    <w:rsid w:val="001B399A"/>
    <w:rsid w:val="001D61E5"/>
    <w:rsid w:val="001E2E25"/>
    <w:rsid w:val="001F4E4F"/>
    <w:rsid w:val="00201733"/>
    <w:rsid w:val="00256B10"/>
    <w:rsid w:val="00262309"/>
    <w:rsid w:val="00274608"/>
    <w:rsid w:val="00280F79"/>
    <w:rsid w:val="00283DF8"/>
    <w:rsid w:val="002A1BEE"/>
    <w:rsid w:val="002B3102"/>
    <w:rsid w:val="002B5A3E"/>
    <w:rsid w:val="002C4360"/>
    <w:rsid w:val="002C6764"/>
    <w:rsid w:val="002D1085"/>
    <w:rsid w:val="002F052D"/>
    <w:rsid w:val="002F05B0"/>
    <w:rsid w:val="00301E61"/>
    <w:rsid w:val="00314D6B"/>
    <w:rsid w:val="003168EF"/>
    <w:rsid w:val="00320FCD"/>
    <w:rsid w:val="003305DB"/>
    <w:rsid w:val="00336189"/>
    <w:rsid w:val="003501E3"/>
    <w:rsid w:val="00370CB9"/>
    <w:rsid w:val="003A4A59"/>
    <w:rsid w:val="003B342F"/>
    <w:rsid w:val="003B6FFB"/>
    <w:rsid w:val="003D789F"/>
    <w:rsid w:val="003E10E3"/>
    <w:rsid w:val="003F1D12"/>
    <w:rsid w:val="00413E96"/>
    <w:rsid w:val="004376A8"/>
    <w:rsid w:val="004409A3"/>
    <w:rsid w:val="00462995"/>
    <w:rsid w:val="00472911"/>
    <w:rsid w:val="00476472"/>
    <w:rsid w:val="004A1268"/>
    <w:rsid w:val="004A3F38"/>
    <w:rsid w:val="004A7A89"/>
    <w:rsid w:val="004D6D3B"/>
    <w:rsid w:val="004E0B20"/>
    <w:rsid w:val="005136AF"/>
    <w:rsid w:val="00533744"/>
    <w:rsid w:val="0057318C"/>
    <w:rsid w:val="005734E7"/>
    <w:rsid w:val="00585FDF"/>
    <w:rsid w:val="005A5A17"/>
    <w:rsid w:val="005A7849"/>
    <w:rsid w:val="005C2FE4"/>
    <w:rsid w:val="005D2146"/>
    <w:rsid w:val="005D403C"/>
    <w:rsid w:val="005D4561"/>
    <w:rsid w:val="005F1C63"/>
    <w:rsid w:val="006014A0"/>
    <w:rsid w:val="00633631"/>
    <w:rsid w:val="00663031"/>
    <w:rsid w:val="006662B7"/>
    <w:rsid w:val="00682E04"/>
    <w:rsid w:val="006B1EE4"/>
    <w:rsid w:val="006E01F6"/>
    <w:rsid w:val="006F1BDB"/>
    <w:rsid w:val="006F3884"/>
    <w:rsid w:val="00702067"/>
    <w:rsid w:val="007074AC"/>
    <w:rsid w:val="00717CB7"/>
    <w:rsid w:val="00762604"/>
    <w:rsid w:val="00772777"/>
    <w:rsid w:val="0077682E"/>
    <w:rsid w:val="007875ED"/>
    <w:rsid w:val="007D27F2"/>
    <w:rsid w:val="007D2AA4"/>
    <w:rsid w:val="0080358C"/>
    <w:rsid w:val="00820707"/>
    <w:rsid w:val="00840E39"/>
    <w:rsid w:val="008473F2"/>
    <w:rsid w:val="00851C4D"/>
    <w:rsid w:val="0085294E"/>
    <w:rsid w:val="00871297"/>
    <w:rsid w:val="00872151"/>
    <w:rsid w:val="00893BE6"/>
    <w:rsid w:val="008977DF"/>
    <w:rsid w:val="008A24D9"/>
    <w:rsid w:val="008B6B3C"/>
    <w:rsid w:val="008E7FD8"/>
    <w:rsid w:val="00903BB1"/>
    <w:rsid w:val="00904101"/>
    <w:rsid w:val="00910A1B"/>
    <w:rsid w:val="00935BDE"/>
    <w:rsid w:val="009435E1"/>
    <w:rsid w:val="0096212E"/>
    <w:rsid w:val="009726D2"/>
    <w:rsid w:val="00997D74"/>
    <w:rsid w:val="009A2FD9"/>
    <w:rsid w:val="009C27DF"/>
    <w:rsid w:val="00A33247"/>
    <w:rsid w:val="00A62730"/>
    <w:rsid w:val="00A73F78"/>
    <w:rsid w:val="00A94206"/>
    <w:rsid w:val="00B02922"/>
    <w:rsid w:val="00B10DF1"/>
    <w:rsid w:val="00B1711C"/>
    <w:rsid w:val="00B35BED"/>
    <w:rsid w:val="00B51829"/>
    <w:rsid w:val="00B51F54"/>
    <w:rsid w:val="00B528FA"/>
    <w:rsid w:val="00B86140"/>
    <w:rsid w:val="00BA6BDE"/>
    <w:rsid w:val="00BC6B7D"/>
    <w:rsid w:val="00BD0C31"/>
    <w:rsid w:val="00BD4305"/>
    <w:rsid w:val="00BD43AE"/>
    <w:rsid w:val="00BD67CA"/>
    <w:rsid w:val="00C03966"/>
    <w:rsid w:val="00C12972"/>
    <w:rsid w:val="00C215CC"/>
    <w:rsid w:val="00C830D3"/>
    <w:rsid w:val="00C83C10"/>
    <w:rsid w:val="00C85C40"/>
    <w:rsid w:val="00C9264E"/>
    <w:rsid w:val="00CD54BB"/>
    <w:rsid w:val="00D16F03"/>
    <w:rsid w:val="00D23D42"/>
    <w:rsid w:val="00D570B7"/>
    <w:rsid w:val="00D6419F"/>
    <w:rsid w:val="00D661B4"/>
    <w:rsid w:val="00D74DBA"/>
    <w:rsid w:val="00D85C5D"/>
    <w:rsid w:val="00D8630E"/>
    <w:rsid w:val="00DA34DA"/>
    <w:rsid w:val="00DC36B2"/>
    <w:rsid w:val="00DD2DAF"/>
    <w:rsid w:val="00DE197C"/>
    <w:rsid w:val="00DF0CD4"/>
    <w:rsid w:val="00DF5168"/>
    <w:rsid w:val="00E16385"/>
    <w:rsid w:val="00E24930"/>
    <w:rsid w:val="00E678DA"/>
    <w:rsid w:val="00EA0CD0"/>
    <w:rsid w:val="00EA1E82"/>
    <w:rsid w:val="00EC0BED"/>
    <w:rsid w:val="00EE24A9"/>
    <w:rsid w:val="00EE53C2"/>
    <w:rsid w:val="00EF7C02"/>
    <w:rsid w:val="00F14850"/>
    <w:rsid w:val="00F15B5F"/>
    <w:rsid w:val="00F27D25"/>
    <w:rsid w:val="00F33C40"/>
    <w:rsid w:val="00F42AC7"/>
    <w:rsid w:val="00F5589E"/>
    <w:rsid w:val="00F63A28"/>
    <w:rsid w:val="00F700D7"/>
    <w:rsid w:val="00F70A9C"/>
    <w:rsid w:val="00F816C9"/>
    <w:rsid w:val="00FE27DE"/>
    <w:rsid w:val="035F3727"/>
    <w:rsid w:val="05667EB9"/>
    <w:rsid w:val="06E1293C"/>
    <w:rsid w:val="06EF05CB"/>
    <w:rsid w:val="08BB280E"/>
    <w:rsid w:val="08D17C28"/>
    <w:rsid w:val="0A500A60"/>
    <w:rsid w:val="0D6E60A1"/>
    <w:rsid w:val="0DC91583"/>
    <w:rsid w:val="126161D4"/>
    <w:rsid w:val="13233EF4"/>
    <w:rsid w:val="150F1A3E"/>
    <w:rsid w:val="16B438C4"/>
    <w:rsid w:val="179F6BB0"/>
    <w:rsid w:val="17EA0A1A"/>
    <w:rsid w:val="190873AA"/>
    <w:rsid w:val="1A9D2818"/>
    <w:rsid w:val="1C4D4148"/>
    <w:rsid w:val="1C827473"/>
    <w:rsid w:val="1D2B5E4F"/>
    <w:rsid w:val="1D6C69D8"/>
    <w:rsid w:val="22D41BC6"/>
    <w:rsid w:val="23F52EFF"/>
    <w:rsid w:val="28355CE1"/>
    <w:rsid w:val="291258CB"/>
    <w:rsid w:val="2990687E"/>
    <w:rsid w:val="2AF42218"/>
    <w:rsid w:val="2BCD78C0"/>
    <w:rsid w:val="2D937732"/>
    <w:rsid w:val="33505F7B"/>
    <w:rsid w:val="3547182E"/>
    <w:rsid w:val="36232172"/>
    <w:rsid w:val="373412E8"/>
    <w:rsid w:val="377E4749"/>
    <w:rsid w:val="38DB6019"/>
    <w:rsid w:val="3FEA2868"/>
    <w:rsid w:val="470B1202"/>
    <w:rsid w:val="47D4569D"/>
    <w:rsid w:val="48A566DD"/>
    <w:rsid w:val="4EC07803"/>
    <w:rsid w:val="4FF761B4"/>
    <w:rsid w:val="507E4402"/>
    <w:rsid w:val="54EE7B8A"/>
    <w:rsid w:val="5D9B2312"/>
    <w:rsid w:val="60E4111E"/>
    <w:rsid w:val="62755795"/>
    <w:rsid w:val="64985E80"/>
    <w:rsid w:val="64D01601"/>
    <w:rsid w:val="65314404"/>
    <w:rsid w:val="6A450AE8"/>
    <w:rsid w:val="6A4D24A4"/>
    <w:rsid w:val="6A591CD7"/>
    <w:rsid w:val="6C2F0ADD"/>
    <w:rsid w:val="6C3D64DF"/>
    <w:rsid w:val="6E6D3506"/>
    <w:rsid w:val="6F96218E"/>
    <w:rsid w:val="6FD24A5B"/>
    <w:rsid w:val="77754D7F"/>
    <w:rsid w:val="77FD3D78"/>
    <w:rsid w:val="796D40A2"/>
    <w:rsid w:val="7ACD55DA"/>
    <w:rsid w:val="7E7545AA"/>
    <w:rsid w:val="7EF96A0D"/>
    <w:rsid w:val="7F5010C6"/>
    <w:rsid w:val="7FA97CBC"/>
    <w:rsid w:val="7FAF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30"/>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23"/>
    <w:autoRedefine/>
    <w:unhideWhenUsed/>
    <w:qFormat/>
    <w:uiPriority w:val="9"/>
    <w:pPr>
      <w:keepNext/>
      <w:keepLines/>
      <w:spacing w:before="260" w:after="260" w:line="416" w:lineRule="auto"/>
      <w:outlineLvl w:val="2"/>
    </w:pPr>
    <w:rPr>
      <w:b/>
      <w:bCs/>
      <w:sz w:val="32"/>
      <w:szCs w:val="32"/>
    </w:rPr>
  </w:style>
  <w:style w:type="paragraph" w:styleId="5">
    <w:name w:val="heading 6"/>
    <w:basedOn w:val="1"/>
    <w:next w:val="1"/>
    <w:link w:val="29"/>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6">
    <w:name w:val="index 5"/>
    <w:basedOn w:val="1"/>
    <w:next w:val="1"/>
    <w:autoRedefine/>
    <w:semiHidden/>
    <w:qFormat/>
    <w:uiPriority w:val="0"/>
    <w:pPr>
      <w:ind w:left="800" w:leftChars="800"/>
    </w:pPr>
    <w:rPr>
      <w:rFonts w:ascii="Times New Roman" w:hAnsi="Times New Roman" w:eastAsia="宋体" w:cs="Times New Roman"/>
    </w:rPr>
  </w:style>
  <w:style w:type="paragraph" w:styleId="7">
    <w:name w:val="annotation text"/>
    <w:basedOn w:val="1"/>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toc 3"/>
    <w:basedOn w:val="1"/>
    <w:next w:val="1"/>
    <w:autoRedefine/>
    <w:semiHidden/>
    <w:unhideWhenUsed/>
    <w:qFormat/>
    <w:uiPriority w:val="39"/>
    <w:pPr>
      <w:ind w:left="840" w:leftChars="400"/>
    </w:pPr>
  </w:style>
  <w:style w:type="paragraph" w:styleId="10">
    <w:name w:val="Plain Text"/>
    <w:basedOn w:val="1"/>
    <w:link w:val="24"/>
    <w:autoRedefine/>
    <w:qFormat/>
    <w:uiPriority w:val="99"/>
    <w:rPr>
      <w:rFonts w:ascii="宋体" w:hAnsi="Courier New" w:eastAsiaTheme="minorEastAsia" w:cstheme="minorBidi"/>
      <w:szCs w:val="22"/>
    </w:rPr>
  </w:style>
  <w:style w:type="paragraph" w:styleId="11">
    <w:name w:val="Date"/>
    <w:basedOn w:val="1"/>
    <w:next w:val="1"/>
    <w:link w:val="25"/>
    <w:autoRedefine/>
    <w:qFormat/>
    <w:uiPriority w:val="0"/>
    <w:rPr>
      <w:rFonts w:ascii="Arial" w:hAnsi="Arial" w:eastAsia="宋体" w:cs="Arial"/>
      <w:b/>
      <w:sz w:val="28"/>
    </w:rPr>
  </w:style>
  <w:style w:type="paragraph" w:styleId="12">
    <w:name w:val="footer"/>
    <w:basedOn w:val="1"/>
    <w:link w:val="22"/>
    <w:autoRedefine/>
    <w:unhideWhenUsed/>
    <w:qFormat/>
    <w:uiPriority w:val="99"/>
    <w:pPr>
      <w:tabs>
        <w:tab w:val="center" w:pos="4153"/>
        <w:tab w:val="right" w:pos="8306"/>
      </w:tabs>
      <w:snapToGrid w:val="0"/>
      <w:jc w:val="left"/>
    </w:pPr>
    <w:rPr>
      <w:sz w:val="18"/>
      <w:szCs w:val="18"/>
    </w:rPr>
  </w:style>
  <w:style w:type="paragraph" w:styleId="13">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unhideWhenUsed/>
    <w:qFormat/>
    <w:uiPriority w:val="39"/>
  </w:style>
  <w:style w:type="paragraph" w:styleId="15">
    <w:name w:val="Subtitle"/>
    <w:basedOn w:val="1"/>
    <w:next w:val="1"/>
    <w:link w:val="34"/>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toc 2"/>
    <w:basedOn w:val="1"/>
    <w:next w:val="1"/>
    <w:autoRedefine/>
    <w:semiHidden/>
    <w:unhideWhenUsed/>
    <w:qFormat/>
    <w:uiPriority w:val="39"/>
    <w:pPr>
      <w:ind w:left="420" w:leftChars="200"/>
    </w:pPr>
  </w:style>
  <w:style w:type="table" w:styleId="18">
    <w:name w:val="Table Grid"/>
    <w:basedOn w:val="17"/>
    <w:autoRedefine/>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Emphasis"/>
    <w:basedOn w:val="19"/>
    <w:autoRedefine/>
    <w:qFormat/>
    <w:uiPriority w:val="20"/>
    <w:rPr>
      <w:i/>
      <w:iCs/>
    </w:rPr>
  </w:style>
  <w:style w:type="character" w:customStyle="1" w:styleId="21">
    <w:name w:val="页眉 Char"/>
    <w:basedOn w:val="19"/>
    <w:link w:val="13"/>
    <w:autoRedefine/>
    <w:qFormat/>
    <w:uiPriority w:val="99"/>
    <w:rPr>
      <w:sz w:val="18"/>
      <w:szCs w:val="18"/>
    </w:rPr>
  </w:style>
  <w:style w:type="character" w:customStyle="1" w:styleId="22">
    <w:name w:val="页脚 Char"/>
    <w:basedOn w:val="19"/>
    <w:link w:val="12"/>
    <w:autoRedefine/>
    <w:qFormat/>
    <w:uiPriority w:val="99"/>
    <w:rPr>
      <w:sz w:val="18"/>
      <w:szCs w:val="18"/>
    </w:rPr>
  </w:style>
  <w:style w:type="character" w:customStyle="1" w:styleId="23">
    <w:name w:val="标题 3 Char"/>
    <w:basedOn w:val="19"/>
    <w:link w:val="2"/>
    <w:autoRedefine/>
    <w:qFormat/>
    <w:uiPriority w:val="9"/>
    <w:rPr>
      <w:rFonts w:ascii="@仿宋_GB2312" w:hAnsi="@仿宋_GB2312" w:eastAsia="@仿宋_GB2312" w:cs="@仿宋_GB2312"/>
      <w:b/>
      <w:bCs/>
      <w:sz w:val="32"/>
      <w:szCs w:val="32"/>
    </w:rPr>
  </w:style>
  <w:style w:type="character" w:customStyle="1" w:styleId="24">
    <w:name w:val="纯文本 Char"/>
    <w:basedOn w:val="19"/>
    <w:link w:val="10"/>
    <w:autoRedefine/>
    <w:qFormat/>
    <w:uiPriority w:val="99"/>
    <w:rPr>
      <w:rFonts w:ascii="宋体" w:hAnsi="Courier New"/>
    </w:rPr>
  </w:style>
  <w:style w:type="character" w:customStyle="1" w:styleId="25">
    <w:name w:val="日期 Char"/>
    <w:basedOn w:val="19"/>
    <w:link w:val="11"/>
    <w:autoRedefine/>
    <w:qFormat/>
    <w:uiPriority w:val="0"/>
    <w:rPr>
      <w:rFonts w:ascii="Arial" w:hAnsi="Arial" w:eastAsia="宋体" w:cs="Arial"/>
      <w:b/>
      <w:sz w:val="28"/>
      <w:szCs w:val="20"/>
    </w:rPr>
  </w:style>
  <w:style w:type="paragraph" w:customStyle="1" w:styleId="26">
    <w:name w:val="xl31"/>
    <w:basedOn w:val="1"/>
    <w:qFormat/>
    <w:uiPriority w:val="0"/>
    <w:pPr>
      <w:widowControl/>
      <w:spacing w:before="100" w:beforeAutospacing="1" w:after="100" w:afterAutospacing="1"/>
      <w:jc w:val="center"/>
    </w:pPr>
    <w:rPr>
      <w:b/>
      <w:bCs/>
      <w:kern w:val="0"/>
      <w:sz w:val="28"/>
      <w:szCs w:val="28"/>
    </w:rPr>
  </w:style>
  <w:style w:type="paragraph" w:customStyle="1" w:styleId="27">
    <w:name w:val="Char Char Char Char Char Char Char1 Char"/>
    <w:basedOn w:val="1"/>
    <w:autoRedefine/>
    <w:qFormat/>
    <w:uiPriority w:val="0"/>
    <w:rPr>
      <w:rFonts w:ascii="Arial" w:hAnsi="Arial" w:eastAsia="宋体" w:cs="Arial"/>
      <w:sz w:val="24"/>
    </w:rPr>
  </w:style>
  <w:style w:type="paragraph" w:customStyle="1" w:styleId="28">
    <w:name w:val="p0"/>
    <w:basedOn w:val="1"/>
    <w:autoRedefine/>
    <w:qFormat/>
    <w:uiPriority w:val="0"/>
    <w:pPr>
      <w:widowControl/>
    </w:pPr>
    <w:rPr>
      <w:rFonts w:ascii="Times New Roman" w:hAnsi="Times New Roman" w:eastAsia="宋体" w:cs="Times New Roman"/>
      <w:kern w:val="0"/>
      <w:szCs w:val="21"/>
    </w:rPr>
  </w:style>
  <w:style w:type="character" w:customStyle="1" w:styleId="29">
    <w:name w:val="标题 6 Char"/>
    <w:basedOn w:val="19"/>
    <w:link w:val="5"/>
    <w:autoRedefine/>
    <w:qFormat/>
    <w:uiPriority w:val="0"/>
    <w:rPr>
      <w:rFonts w:asciiTheme="majorHAnsi" w:hAnsiTheme="majorHAnsi" w:eastAsiaTheme="majorEastAsia" w:cstheme="majorBidi"/>
      <w:b/>
      <w:bCs/>
      <w:sz w:val="24"/>
      <w:szCs w:val="24"/>
    </w:rPr>
  </w:style>
  <w:style w:type="character" w:customStyle="1" w:styleId="30">
    <w:name w:val="标题 1 Char"/>
    <w:basedOn w:val="19"/>
    <w:link w:val="3"/>
    <w:qFormat/>
    <w:uiPriority w:val="9"/>
    <w:rPr>
      <w:rFonts w:ascii="@仿宋_GB2312" w:hAnsi="@仿宋_GB2312" w:eastAsia="@仿宋_GB2312" w:cs="@仿宋_GB2312"/>
      <w:b/>
      <w:bCs/>
      <w:kern w:val="44"/>
      <w:sz w:val="44"/>
      <w:szCs w:val="44"/>
    </w:rPr>
  </w:style>
  <w:style w:type="paragraph" w:customStyle="1" w:styleId="31">
    <w:name w:val="D&amp;L"/>
    <w:basedOn w:val="1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font11"/>
    <w:basedOn w:val="19"/>
    <w:autoRedefine/>
    <w:qFormat/>
    <w:uiPriority w:val="0"/>
    <w:rPr>
      <w:rFonts w:hint="eastAsia" w:ascii="宋体" w:hAnsi="宋体" w:eastAsia="宋体" w:cs="宋体"/>
      <w:color w:val="000000"/>
      <w:sz w:val="22"/>
      <w:szCs w:val="22"/>
      <w:u w:val="none"/>
    </w:rPr>
  </w:style>
  <w:style w:type="paragraph" w:styleId="33">
    <w:name w:val="No Spacing"/>
    <w:next w:val="3"/>
    <w:autoRedefine/>
    <w:qFormat/>
    <w:uiPriority w:val="1"/>
    <w:pPr>
      <w:widowControl w:val="0"/>
    </w:pPr>
    <w:rPr>
      <w:rFonts w:ascii="@仿宋_GB2312" w:hAnsi="@仿宋_GB2312" w:eastAsia="仿宋" w:cs="@仿宋_GB2312"/>
      <w:kern w:val="2"/>
      <w:sz w:val="21"/>
      <w:lang w:val="en-US" w:eastAsia="zh-CN" w:bidi="ar-SA"/>
    </w:rPr>
  </w:style>
  <w:style w:type="character" w:customStyle="1" w:styleId="34">
    <w:name w:val="副标题 Char"/>
    <w:basedOn w:val="19"/>
    <w:link w:val="15"/>
    <w:autoRedefine/>
    <w:qFormat/>
    <w:uiPriority w:val="11"/>
    <w:rPr>
      <w:rFonts w:eastAsia="宋体" w:asciiTheme="majorHAnsi" w:hAnsiTheme="majorHAnsi" w:cstheme="majorBidi"/>
      <w:b/>
      <w:bCs/>
      <w:kern w:val="28"/>
      <w:sz w:val="32"/>
      <w:szCs w:val="32"/>
    </w:rPr>
  </w:style>
  <w:style w:type="character" w:customStyle="1" w:styleId="35">
    <w:name w:val="不明显强调1"/>
    <w:basedOn w:val="19"/>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36">
    <w:name w:val="GW-正文 Char"/>
    <w:link w:val="37"/>
    <w:autoRedefine/>
    <w:qFormat/>
    <w:uiPriority w:val="0"/>
    <w:rPr>
      <w:szCs w:val="24"/>
    </w:rPr>
  </w:style>
  <w:style w:type="paragraph" w:customStyle="1" w:styleId="37">
    <w:name w:val="GW-正文"/>
    <w:basedOn w:val="1"/>
    <w:link w:val="36"/>
    <w:autoRedefine/>
    <w:qFormat/>
    <w:uiPriority w:val="0"/>
    <w:pPr>
      <w:spacing w:line="360" w:lineRule="auto"/>
      <w:ind w:firstLine="200" w:firstLineChars="200"/>
      <w:contextualSpacing/>
    </w:pPr>
    <w:rPr>
      <w:rFonts w:asciiTheme="minorHAnsi" w:hAnsiTheme="minorHAnsi" w:eastAsiaTheme="minorEastAsia" w:cstheme="minorBidi"/>
      <w:szCs w:val="24"/>
    </w:rPr>
  </w:style>
  <w:style w:type="paragraph" w:styleId="38">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BBCC1E-4547-490E-A2AE-403B7C79030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4375</Words>
  <Characters>4630</Characters>
  <Lines>276</Lines>
  <Paragraphs>77</Paragraphs>
  <TotalTime>8</TotalTime>
  <ScaleCrop>false</ScaleCrop>
  <LinksUpToDate>false</LinksUpToDate>
  <CharactersWithSpaces>4975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2022-12-06T12:17:00Z</dcterms:created>
  <dc:creator>王东</dc:creator>
  <cp:lastModifiedBy>Admin</cp:lastModifiedBy>
  <dcterms:modified xsi:type="dcterms:W3CDTF">2026-02-25T01:25:47Z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7C426ABA40C84C4F8700F9C818A4DF0A</vt:lpwstr>
  </property>
  <property fmtid="{D5CDD505-2E9C-101B-9397-08002B2CF9AE}" pid="4" name="KSOTemplateDocerSaveRecord">
    <vt:lpwstr>eyJoZGlkIjoiNzA2MjliMjUxYTg1ZWY2MTMxM2MzYmY2YjU2MDE5ZDgiLCJ1c2VySWQiOiIxMTUzMTk5MDgyIn0=</vt:lpwstr>
  </property>
</Properties>
</file>