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FEF31">
      <w:pPr>
        <w:tabs>
          <w:tab w:val="left" w:pos="420"/>
        </w:tabs>
        <w:adjustRightInd w:val="0"/>
        <w:snapToGrid w:val="0"/>
        <w:spacing w:line="700" w:lineRule="exact"/>
        <w:jc w:val="right"/>
        <w:rPr>
          <w:rStyle w:val="30"/>
          <w:rFonts w:hint="default"/>
          <w:sz w:val="24"/>
          <w:szCs w:val="24"/>
        </w:rPr>
      </w:pPr>
      <w:bookmarkStart w:id="0" w:name="_Toc60602105"/>
      <w:bookmarkStart w:id="1" w:name="_Toc482084462"/>
      <w:bookmarkStart w:id="2" w:name="_Toc12354"/>
      <w:bookmarkStart w:id="3" w:name="_Toc25881"/>
      <w:bookmarkStart w:id="4" w:name="_Toc26644663"/>
      <w:bookmarkStart w:id="5" w:name="_Toc60602108"/>
      <w:r>
        <w:rPr>
          <w:rStyle w:val="30"/>
          <w:rFonts w:hint="default"/>
          <w:sz w:val="24"/>
          <w:szCs w:val="24"/>
        </w:rPr>
        <w:t>20240401版</w:t>
      </w:r>
    </w:p>
    <w:p w14:paraId="012A8946">
      <w:pPr>
        <w:jc w:val="center"/>
        <w:rPr>
          <w:rFonts w:ascii="黑体" w:hAnsi="黑体" w:eastAsia="黑体" w:cs="黑体"/>
          <w:sz w:val="32"/>
          <w:szCs w:val="32"/>
        </w:rPr>
      </w:pPr>
      <w:bookmarkStart w:id="6" w:name="_Toc29686"/>
      <w:r>
        <w:rPr>
          <w:rFonts w:hint="eastAsia" w:ascii="黑体" w:hAnsi="黑体" w:eastAsia="黑体" w:cs="黑体"/>
          <w:sz w:val="32"/>
          <w:szCs w:val="32"/>
        </w:rPr>
        <w:t>黄山风景区管委会公车维修定点修理厂采购项目</w:t>
      </w:r>
      <w:bookmarkEnd w:id="6"/>
    </w:p>
    <w:p w14:paraId="6DB5BC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ascii="黑体" w:hAnsi="黑体" w:eastAsia="黑体" w:cs="黑体"/>
          <w:sz w:val="32"/>
          <w:szCs w:val="32"/>
        </w:rPr>
      </w:pPr>
    </w:p>
    <w:p w14:paraId="46A072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pPr>
      <w:r>
        <w:rPr>
          <w:rFonts w:ascii="黑体" w:hAnsi="黑体" w:eastAsia="黑体" w:cs="黑体"/>
          <w:sz w:val="32"/>
          <w:szCs w:val="32"/>
        </w:rPr>
        <w:t>项目编号：KJXY202411110281</w:t>
      </w:r>
    </w:p>
    <w:p w14:paraId="788B3F79">
      <w:pPr>
        <w:jc w:val="center"/>
        <w:rPr>
          <w:rFonts w:ascii="黑体" w:hAnsi="黑体" w:eastAsia="黑体" w:cs="黑体"/>
          <w:sz w:val="32"/>
          <w:szCs w:val="32"/>
        </w:rPr>
      </w:pPr>
    </w:p>
    <w:p w14:paraId="108EB376">
      <w:pPr>
        <w:tabs>
          <w:tab w:val="left" w:pos="420"/>
        </w:tabs>
        <w:spacing w:line="700" w:lineRule="exact"/>
        <w:jc w:val="center"/>
        <w:rPr>
          <w:rFonts w:ascii="宋体" w:hAnsi="宋体"/>
          <w:sz w:val="24"/>
          <w:szCs w:val="24"/>
        </w:rPr>
      </w:pPr>
    </w:p>
    <w:p w14:paraId="71AC88EB">
      <w:pPr>
        <w:tabs>
          <w:tab w:val="left" w:pos="315"/>
          <w:tab w:val="left" w:pos="8820"/>
        </w:tabs>
        <w:spacing w:line="880" w:lineRule="exact"/>
        <w:ind w:right="267" w:rightChars="127"/>
        <w:jc w:val="center"/>
        <w:rPr>
          <w:rFonts w:hint="eastAsia" w:ascii="微软简标宋" w:eastAsia="黑体"/>
          <w:b/>
          <w:bCs/>
          <w:sz w:val="72"/>
          <w:szCs w:val="72"/>
        </w:rPr>
      </w:pPr>
      <w:r>
        <w:rPr>
          <w:rFonts w:hint="eastAsia" w:ascii="微软简标宋" w:eastAsia="黑体"/>
          <w:b/>
          <w:bCs/>
          <w:sz w:val="72"/>
          <w:szCs w:val="72"/>
        </w:rPr>
        <w:t>框架协议采购</w:t>
      </w:r>
    </w:p>
    <w:p w14:paraId="3C27B50A">
      <w:pPr>
        <w:pStyle w:val="2"/>
      </w:pPr>
    </w:p>
    <w:p w14:paraId="056A77A6">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征</w:t>
      </w:r>
    </w:p>
    <w:p w14:paraId="0FF98451">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集</w:t>
      </w:r>
    </w:p>
    <w:p w14:paraId="01152441">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文</w:t>
      </w:r>
    </w:p>
    <w:p w14:paraId="6A375BF6">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件</w:t>
      </w:r>
    </w:p>
    <w:p w14:paraId="42DA5326">
      <w:pPr>
        <w:pStyle w:val="8"/>
      </w:pPr>
    </w:p>
    <w:p w14:paraId="6CD144C3">
      <w:pPr>
        <w:jc w:val="center"/>
        <w:rPr>
          <w:rFonts w:ascii="黑体" w:hAnsi="宋体" w:eastAsia="黑体"/>
          <w:b/>
          <w:bCs/>
          <w:sz w:val="44"/>
          <w:szCs w:val="44"/>
        </w:rPr>
      </w:pPr>
    </w:p>
    <w:p w14:paraId="6E7EE46C">
      <w:pPr>
        <w:jc w:val="center"/>
        <w:rPr>
          <w:rFonts w:ascii="黑体" w:hAnsi="宋体" w:eastAsia="黑体"/>
          <w:b/>
          <w:bCs/>
          <w:sz w:val="44"/>
          <w:szCs w:val="44"/>
        </w:rPr>
      </w:pPr>
    </w:p>
    <w:p w14:paraId="185B229F">
      <w:pPr>
        <w:tabs>
          <w:tab w:val="left" w:pos="315"/>
          <w:tab w:val="left" w:pos="8820"/>
        </w:tabs>
        <w:spacing w:line="500" w:lineRule="exact"/>
        <w:ind w:right="267" w:rightChars="127"/>
        <w:jc w:val="center"/>
        <w:rPr>
          <w:rFonts w:ascii="仿宋_GB2312" w:eastAsia="仿宋_GB2312"/>
          <w:sz w:val="44"/>
        </w:rPr>
      </w:pPr>
    </w:p>
    <w:p w14:paraId="7AF3B1A2">
      <w:pPr>
        <w:jc w:val="center"/>
        <w:rPr>
          <w:rFonts w:ascii="黑体" w:hAnsi="宋体" w:eastAsia="黑体"/>
          <w:sz w:val="28"/>
          <w:szCs w:val="28"/>
        </w:rPr>
      </w:pPr>
    </w:p>
    <w:p w14:paraId="37474FE2">
      <w:pPr>
        <w:jc w:val="center"/>
        <w:rPr>
          <w:rFonts w:ascii="黑体" w:hAnsi="宋体" w:eastAsia="黑体"/>
          <w:sz w:val="28"/>
          <w:szCs w:val="28"/>
        </w:rPr>
      </w:pPr>
      <w:r>
        <w:rPr>
          <w:rFonts w:hint="eastAsia" w:ascii="黑体" w:hAnsi="宋体" w:eastAsia="黑体"/>
          <w:sz w:val="28"/>
          <w:szCs w:val="28"/>
        </w:rPr>
        <w:t>采购人：黄山风景区管理委员会（盖章）</w:t>
      </w:r>
    </w:p>
    <w:p w14:paraId="0070FCD8">
      <w:pPr>
        <w:jc w:val="center"/>
        <w:rPr>
          <w:rFonts w:ascii="黑体" w:hAnsi="宋体" w:eastAsia="黑体"/>
          <w:sz w:val="28"/>
          <w:szCs w:val="28"/>
        </w:rPr>
      </w:pPr>
      <w:r>
        <w:rPr>
          <w:rFonts w:hint="eastAsia" w:ascii="黑体" w:hAnsi="宋体" w:eastAsia="黑体"/>
          <w:sz w:val="28"/>
          <w:szCs w:val="28"/>
        </w:rPr>
        <w:t>代理机构：黄山市裕恒招标代理有限公司（盖章）</w:t>
      </w:r>
    </w:p>
    <w:p w14:paraId="58E56F14">
      <w:pPr>
        <w:jc w:val="center"/>
        <w:rPr>
          <w:rFonts w:ascii="黑体" w:hAnsi="宋体" w:eastAsia="黑体"/>
          <w:sz w:val="28"/>
          <w:szCs w:val="28"/>
        </w:rPr>
      </w:pPr>
      <w:r>
        <w:rPr>
          <w:rFonts w:hint="eastAsia" w:ascii="黑体" w:hAnsi="宋体" w:eastAsia="黑体"/>
          <w:sz w:val="28"/>
          <w:szCs w:val="28"/>
          <w:lang w:val="en-US" w:eastAsia="zh-CN"/>
        </w:rPr>
        <w:t>2024</w:t>
      </w:r>
      <w:r>
        <w:rPr>
          <w:rFonts w:hint="eastAsia" w:ascii="黑体" w:hAnsi="宋体" w:eastAsia="黑体"/>
          <w:sz w:val="28"/>
          <w:szCs w:val="28"/>
        </w:rPr>
        <w:t>年</w:t>
      </w:r>
      <w:r>
        <w:rPr>
          <w:rFonts w:hint="eastAsia" w:ascii="黑体" w:hAnsi="宋体" w:eastAsia="黑体"/>
          <w:sz w:val="28"/>
          <w:szCs w:val="28"/>
          <w:lang w:val="en-US" w:eastAsia="zh-CN"/>
        </w:rPr>
        <w:t>11</w:t>
      </w:r>
      <w:r>
        <w:rPr>
          <w:rFonts w:hint="eastAsia" w:ascii="黑体" w:hAnsi="宋体" w:eastAsia="黑体"/>
          <w:sz w:val="28"/>
          <w:szCs w:val="28"/>
        </w:rPr>
        <w:t>月</w:t>
      </w:r>
    </w:p>
    <w:p w14:paraId="3C46E392">
      <w:pPr>
        <w:spacing w:line="360" w:lineRule="auto"/>
        <w:jc w:val="both"/>
        <w:outlineLvl w:val="0"/>
      </w:pPr>
      <w:r>
        <w:br w:type="page"/>
      </w:r>
      <w:bookmarkStart w:id="7" w:name="_Toc60602103"/>
    </w:p>
    <w:p w14:paraId="0659E3C7">
      <w:pPr>
        <w:pStyle w:val="14"/>
        <w:tabs>
          <w:tab w:val="right" w:leader="dot" w:pos="8306"/>
        </w:tabs>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 录</w:t>
      </w:r>
    </w:p>
    <w:p w14:paraId="06F364AC">
      <w:pPr>
        <w:pStyle w:val="12"/>
        <w:tabs>
          <w:tab w:val="right" w:leader="dot" w:pos="8306"/>
        </w:tabs>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TOC \o "1-3" \h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"_Toc14179" </w:instrText>
      </w:r>
      <w:r>
        <w:fldChar w:fldCharType="separate"/>
      </w:r>
      <w:r>
        <w:rPr>
          <w:rFonts w:hint="eastAsia" w:asciiTheme="minorEastAsia" w:hAnsiTheme="minorEastAsia" w:eastAsiaTheme="minorEastAsia"/>
        </w:rPr>
        <w:t>征集文件第一部分（专用部分）</w:t>
      </w:r>
      <w:r>
        <w:tab/>
      </w:r>
      <w:r>
        <w:fldChar w:fldCharType="begin"/>
      </w:r>
      <w:r>
        <w:instrText xml:space="preserve"> PAGEREF _Toc14179 \h </w:instrText>
      </w:r>
      <w:r>
        <w:fldChar w:fldCharType="separate"/>
      </w:r>
      <w:r>
        <w:t>4</w:t>
      </w:r>
      <w:r>
        <w:fldChar w:fldCharType="end"/>
      </w:r>
      <w:r>
        <w:fldChar w:fldCharType="end"/>
      </w:r>
    </w:p>
    <w:p w14:paraId="1158CCAE">
      <w:pPr>
        <w:pStyle w:val="12"/>
        <w:tabs>
          <w:tab w:val="right" w:leader="dot" w:pos="8306"/>
        </w:tabs>
      </w:pPr>
      <w:r>
        <w:fldChar w:fldCharType="begin"/>
      </w:r>
      <w:r>
        <w:instrText xml:space="preserve"> HYPERLINK \l "_Toc4728" </w:instrText>
      </w:r>
      <w: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征集</w:t>
      </w:r>
      <w:r>
        <w:rPr>
          <w:rFonts w:asciiTheme="minorEastAsia" w:hAnsiTheme="minorEastAsia" w:eastAsiaTheme="minorEastAsia"/>
        </w:rPr>
        <w:t>邀请</w:t>
      </w:r>
      <w:r>
        <w:tab/>
      </w:r>
      <w:r>
        <w:fldChar w:fldCharType="begin"/>
      </w:r>
      <w:r>
        <w:instrText xml:space="preserve"> PAGEREF _Toc4728 \h </w:instrText>
      </w:r>
      <w:r>
        <w:fldChar w:fldCharType="separate"/>
      </w:r>
      <w:r>
        <w:t>4</w:t>
      </w:r>
      <w:r>
        <w:fldChar w:fldCharType="end"/>
      </w:r>
      <w:r>
        <w:fldChar w:fldCharType="end"/>
      </w:r>
    </w:p>
    <w:p w14:paraId="34C98875">
      <w:pPr>
        <w:pStyle w:val="12"/>
        <w:tabs>
          <w:tab w:val="right" w:leader="dot" w:pos="8306"/>
        </w:tabs>
      </w:pPr>
      <w:r>
        <w:fldChar w:fldCharType="begin"/>
      </w:r>
      <w:r>
        <w:instrText xml:space="preserve"> HYPERLINK \l "_Toc322" </w:instrText>
      </w:r>
      <w:r>
        <w:fldChar w:fldCharType="separate"/>
      </w:r>
      <w:r>
        <w:rPr>
          <w:rFonts w:hint="eastAsia" w:asciiTheme="minorEastAsia" w:hAnsiTheme="minorEastAsia" w:eastAsiaTheme="minorEastAsia"/>
        </w:rPr>
        <w:t>第二章  供应商须知前附表</w:t>
      </w:r>
      <w:r>
        <w:tab/>
      </w:r>
      <w:r>
        <w:fldChar w:fldCharType="begin"/>
      </w:r>
      <w:r>
        <w:instrText xml:space="preserve"> PAGEREF _Toc322 \h </w:instrText>
      </w:r>
      <w:r>
        <w:fldChar w:fldCharType="separate"/>
      </w:r>
      <w:r>
        <w:t>5</w:t>
      </w:r>
      <w:r>
        <w:fldChar w:fldCharType="end"/>
      </w:r>
      <w:r>
        <w:fldChar w:fldCharType="end"/>
      </w:r>
    </w:p>
    <w:p w14:paraId="38FA3F56">
      <w:pPr>
        <w:pStyle w:val="12"/>
        <w:tabs>
          <w:tab w:val="right" w:leader="dot" w:pos="8306"/>
        </w:tabs>
      </w:pPr>
      <w:r>
        <w:fldChar w:fldCharType="begin"/>
      </w:r>
      <w:r>
        <w:instrText xml:space="preserve"> HYPERLINK \l "_Toc4343" </w:instrText>
      </w:r>
      <w:r>
        <w:fldChar w:fldCharType="separate"/>
      </w:r>
      <w:r>
        <w:rPr>
          <w:rFonts w:hint="eastAsia" w:asciiTheme="minorEastAsia" w:hAnsiTheme="minorEastAsia" w:eastAsiaTheme="minorEastAsia"/>
        </w:rPr>
        <w:t>第三章  采购需求</w:t>
      </w:r>
      <w:r>
        <w:tab/>
      </w:r>
      <w:r>
        <w:fldChar w:fldCharType="begin"/>
      </w:r>
      <w:r>
        <w:instrText xml:space="preserve"> PAGEREF _Toc4343 \h </w:instrText>
      </w:r>
      <w:r>
        <w:fldChar w:fldCharType="separate"/>
      </w:r>
      <w:r>
        <w:t>13</w:t>
      </w:r>
      <w:r>
        <w:fldChar w:fldCharType="end"/>
      </w:r>
      <w:r>
        <w:fldChar w:fldCharType="end"/>
      </w:r>
    </w:p>
    <w:p w14:paraId="3A122773">
      <w:pPr>
        <w:pStyle w:val="12"/>
        <w:tabs>
          <w:tab w:val="right" w:leader="dot" w:pos="8306"/>
        </w:tabs>
      </w:pPr>
      <w:r>
        <w:fldChar w:fldCharType="begin"/>
      </w:r>
      <w:r>
        <w:instrText xml:space="preserve"> HYPERLINK \l "_Toc30988" </w:instrText>
      </w:r>
      <w:r>
        <w:fldChar w:fldCharType="separate"/>
      </w:r>
      <w:r>
        <w:rPr>
          <w:rFonts w:hint="eastAsia" w:asciiTheme="minorEastAsia" w:hAnsiTheme="minorEastAsia" w:eastAsiaTheme="minorEastAsia"/>
        </w:rPr>
        <w:t>第四章  评审方法和标准（质量优先法）</w:t>
      </w:r>
      <w:r>
        <w:tab/>
      </w:r>
      <w:r>
        <w:fldChar w:fldCharType="begin"/>
      </w:r>
      <w:r>
        <w:instrText xml:space="preserve"> PAGEREF _Toc30988 \h </w:instrText>
      </w:r>
      <w:r>
        <w:fldChar w:fldCharType="separate"/>
      </w:r>
      <w:r>
        <w:t>16</w:t>
      </w:r>
      <w:r>
        <w:fldChar w:fldCharType="end"/>
      </w:r>
      <w:r>
        <w:fldChar w:fldCharType="end"/>
      </w:r>
    </w:p>
    <w:p w14:paraId="32B97143">
      <w:pPr>
        <w:pStyle w:val="14"/>
        <w:tabs>
          <w:tab w:val="right" w:leader="dot" w:pos="8306"/>
        </w:tabs>
      </w:pPr>
      <w:r>
        <w:fldChar w:fldCharType="begin"/>
      </w:r>
      <w:r>
        <w:instrText xml:space="preserve"> HYPERLINK \l "_Toc14563" </w:instrText>
      </w:r>
      <w:r>
        <w:fldChar w:fldCharType="separate"/>
      </w:r>
      <w:r>
        <w:rPr>
          <w:rFonts w:hint="eastAsia" w:asciiTheme="minorEastAsia" w:hAnsiTheme="minorEastAsia" w:eastAsiaTheme="minorEastAsia"/>
        </w:rPr>
        <w:t>一、总则</w:t>
      </w:r>
      <w:r>
        <w:tab/>
      </w:r>
      <w:r>
        <w:fldChar w:fldCharType="begin"/>
      </w:r>
      <w:r>
        <w:instrText xml:space="preserve"> PAGEREF _Toc14563 \h </w:instrText>
      </w:r>
      <w:r>
        <w:fldChar w:fldCharType="separate"/>
      </w:r>
      <w:r>
        <w:t>16</w:t>
      </w:r>
      <w:r>
        <w:fldChar w:fldCharType="end"/>
      </w:r>
      <w:r>
        <w:fldChar w:fldCharType="end"/>
      </w:r>
    </w:p>
    <w:p w14:paraId="5954DD55">
      <w:pPr>
        <w:pStyle w:val="14"/>
        <w:tabs>
          <w:tab w:val="right" w:leader="dot" w:pos="8306"/>
        </w:tabs>
      </w:pPr>
      <w:r>
        <w:fldChar w:fldCharType="begin"/>
      </w:r>
      <w:r>
        <w:instrText xml:space="preserve"> HYPERLINK \l "_Toc6159" </w:instrText>
      </w:r>
      <w:r>
        <w:fldChar w:fldCharType="separate"/>
      </w:r>
      <w:r>
        <w:rPr>
          <w:rFonts w:hint="eastAsia" w:asciiTheme="minorEastAsia" w:hAnsiTheme="minorEastAsia" w:eastAsiaTheme="minorEastAsia"/>
        </w:rPr>
        <w:t>二、评审方法</w:t>
      </w:r>
      <w:r>
        <w:tab/>
      </w:r>
      <w:r>
        <w:fldChar w:fldCharType="begin"/>
      </w:r>
      <w:r>
        <w:instrText xml:space="preserve"> PAGEREF _Toc6159 \h </w:instrText>
      </w:r>
      <w:r>
        <w:fldChar w:fldCharType="separate"/>
      </w:r>
      <w:r>
        <w:t>16</w:t>
      </w:r>
      <w:r>
        <w:fldChar w:fldCharType="end"/>
      </w:r>
      <w:r>
        <w:fldChar w:fldCharType="end"/>
      </w:r>
    </w:p>
    <w:p w14:paraId="4617BC60">
      <w:pPr>
        <w:pStyle w:val="7"/>
        <w:tabs>
          <w:tab w:val="right" w:leader="dot" w:pos="8306"/>
        </w:tabs>
      </w:pPr>
      <w:r>
        <w:fldChar w:fldCharType="begin"/>
      </w:r>
      <w:r>
        <w:instrText xml:space="preserve"> HYPERLINK \l "_Toc18855" </w:instrText>
      </w:r>
      <w:r>
        <w:fldChar w:fldCharType="separate"/>
      </w:r>
      <w:r>
        <w:rPr>
          <w:rFonts w:hint="eastAsia" w:asciiTheme="minorEastAsia" w:hAnsiTheme="minorEastAsia" w:eastAsiaTheme="minorEastAsia"/>
        </w:rPr>
        <w:t>2.1资格审查</w:t>
      </w:r>
      <w:r>
        <w:tab/>
      </w:r>
      <w:r>
        <w:fldChar w:fldCharType="begin"/>
      </w:r>
      <w:r>
        <w:instrText xml:space="preserve"> PAGEREF _Toc18855 \h </w:instrText>
      </w:r>
      <w:r>
        <w:fldChar w:fldCharType="separate"/>
      </w:r>
      <w:r>
        <w:t>16</w:t>
      </w:r>
      <w:r>
        <w:fldChar w:fldCharType="end"/>
      </w:r>
      <w:r>
        <w:fldChar w:fldCharType="end"/>
      </w:r>
    </w:p>
    <w:p w14:paraId="11A20C08">
      <w:pPr>
        <w:pStyle w:val="7"/>
        <w:tabs>
          <w:tab w:val="right" w:leader="dot" w:pos="8306"/>
        </w:tabs>
      </w:pPr>
      <w:r>
        <w:fldChar w:fldCharType="begin"/>
      </w:r>
      <w:r>
        <w:instrText xml:space="preserve"> HYPERLINK \l "_Toc1527" </w:instrText>
      </w:r>
      <w:r>
        <w:fldChar w:fldCharType="separate"/>
      </w:r>
      <w:r>
        <w:rPr>
          <w:rFonts w:hint="eastAsia" w:asciiTheme="minorEastAsia" w:hAnsiTheme="minorEastAsia" w:eastAsiaTheme="minorEastAsia"/>
        </w:rPr>
        <w:t>2.2符合性审查</w:t>
      </w:r>
      <w:r>
        <w:tab/>
      </w:r>
      <w:r>
        <w:fldChar w:fldCharType="begin"/>
      </w:r>
      <w:r>
        <w:instrText xml:space="preserve"> PAGEREF _Toc1527 \h </w:instrText>
      </w:r>
      <w:r>
        <w:fldChar w:fldCharType="separate"/>
      </w:r>
      <w:r>
        <w:t>17</w:t>
      </w:r>
      <w:r>
        <w:fldChar w:fldCharType="end"/>
      </w:r>
      <w:r>
        <w:fldChar w:fldCharType="end"/>
      </w:r>
    </w:p>
    <w:p w14:paraId="6DC9F1D8">
      <w:pPr>
        <w:pStyle w:val="7"/>
        <w:tabs>
          <w:tab w:val="right" w:leader="dot" w:pos="8306"/>
        </w:tabs>
      </w:pPr>
      <w:r>
        <w:fldChar w:fldCharType="begin"/>
      </w:r>
      <w:r>
        <w:instrText xml:space="preserve"> HYPERLINK \l "_Toc25197" </w:instrText>
      </w:r>
      <w:r>
        <w:fldChar w:fldCharType="separate"/>
      </w:r>
      <w:r>
        <w:rPr>
          <w:rFonts w:hint="eastAsia" w:asciiTheme="minorEastAsia" w:hAnsiTheme="minorEastAsia" w:eastAsiaTheme="minorEastAsia"/>
        </w:rPr>
        <w:t>2.3详细审查</w:t>
      </w:r>
      <w:r>
        <w:tab/>
      </w:r>
      <w:r>
        <w:fldChar w:fldCharType="begin"/>
      </w:r>
      <w:r>
        <w:instrText xml:space="preserve"> PAGEREF _Toc25197 \h </w:instrText>
      </w:r>
      <w:r>
        <w:fldChar w:fldCharType="separate"/>
      </w:r>
      <w:r>
        <w:t>18</w:t>
      </w:r>
      <w:r>
        <w:fldChar w:fldCharType="end"/>
      </w:r>
      <w:r>
        <w:fldChar w:fldCharType="end"/>
      </w:r>
    </w:p>
    <w:p w14:paraId="4D51A552">
      <w:pPr>
        <w:pStyle w:val="14"/>
        <w:tabs>
          <w:tab w:val="right" w:leader="dot" w:pos="8306"/>
        </w:tabs>
      </w:pPr>
      <w:r>
        <w:fldChar w:fldCharType="begin"/>
      </w:r>
      <w:r>
        <w:instrText xml:space="preserve"> HYPERLINK \l "_Toc19151" </w:instrText>
      </w:r>
      <w:r>
        <w:fldChar w:fldCharType="separate"/>
      </w:r>
      <w:r>
        <w:rPr>
          <w:rFonts w:hint="eastAsia" w:asciiTheme="minorEastAsia" w:hAnsiTheme="minorEastAsia" w:eastAsiaTheme="minorEastAsia"/>
        </w:rPr>
        <w:t>三、入围供应商约定</w:t>
      </w:r>
      <w:r>
        <w:tab/>
      </w:r>
      <w:r>
        <w:fldChar w:fldCharType="begin"/>
      </w:r>
      <w:r>
        <w:instrText xml:space="preserve"> PAGEREF _Toc19151 \h </w:instrText>
      </w:r>
      <w:r>
        <w:fldChar w:fldCharType="separate"/>
      </w:r>
      <w:r>
        <w:t>18</w:t>
      </w:r>
      <w:r>
        <w:fldChar w:fldCharType="end"/>
      </w:r>
      <w:r>
        <w:fldChar w:fldCharType="end"/>
      </w:r>
    </w:p>
    <w:p w14:paraId="24EC7A78">
      <w:pPr>
        <w:pStyle w:val="12"/>
        <w:tabs>
          <w:tab w:val="right" w:leader="dot" w:pos="8306"/>
        </w:tabs>
      </w:pPr>
      <w:r>
        <w:fldChar w:fldCharType="begin"/>
      </w:r>
      <w:r>
        <w:instrText xml:space="preserve"> HYPERLINK \l "_Toc17034" </w:instrText>
      </w:r>
      <w:r>
        <w:fldChar w:fldCharType="separate"/>
      </w:r>
      <w:r>
        <w:rPr>
          <w:rFonts w:hint="eastAsia" w:asciiTheme="minorEastAsia" w:hAnsiTheme="minorEastAsia" w:eastAsiaTheme="minorEastAsia"/>
        </w:rPr>
        <w:t>第四章  评审方法和标准（价格优先法）</w:t>
      </w:r>
      <w:r>
        <w:tab/>
      </w:r>
      <w:r>
        <w:fldChar w:fldCharType="begin"/>
      </w:r>
      <w:r>
        <w:instrText xml:space="preserve"> PAGEREF _Toc17034 \h </w:instrText>
      </w:r>
      <w:r>
        <w:fldChar w:fldCharType="separate"/>
      </w:r>
      <w:r>
        <w:t>21</w:t>
      </w:r>
      <w:r>
        <w:fldChar w:fldCharType="end"/>
      </w:r>
      <w:r>
        <w:fldChar w:fldCharType="end"/>
      </w:r>
    </w:p>
    <w:p w14:paraId="52F24041">
      <w:pPr>
        <w:pStyle w:val="14"/>
        <w:tabs>
          <w:tab w:val="right" w:leader="dot" w:pos="8306"/>
        </w:tabs>
      </w:pPr>
      <w:r>
        <w:fldChar w:fldCharType="begin"/>
      </w:r>
      <w:r>
        <w:instrText xml:space="preserve"> HYPERLINK \l "_Toc2596" </w:instrText>
      </w:r>
      <w:r>
        <w:fldChar w:fldCharType="separate"/>
      </w:r>
      <w:r>
        <w:rPr>
          <w:rFonts w:hint="eastAsia" w:asciiTheme="minorEastAsia" w:hAnsiTheme="minorEastAsia" w:eastAsiaTheme="minorEastAsia"/>
        </w:rPr>
        <w:t>一、总则</w:t>
      </w:r>
      <w:r>
        <w:tab/>
      </w:r>
      <w:r>
        <w:fldChar w:fldCharType="begin"/>
      </w:r>
      <w:r>
        <w:instrText xml:space="preserve"> PAGEREF _Toc2596 \h </w:instrText>
      </w:r>
      <w:r>
        <w:fldChar w:fldCharType="separate"/>
      </w:r>
      <w:r>
        <w:t>21</w:t>
      </w:r>
      <w:r>
        <w:fldChar w:fldCharType="end"/>
      </w:r>
      <w:r>
        <w:fldChar w:fldCharType="end"/>
      </w:r>
    </w:p>
    <w:p w14:paraId="74D97F54">
      <w:pPr>
        <w:pStyle w:val="14"/>
        <w:tabs>
          <w:tab w:val="right" w:leader="dot" w:pos="8306"/>
        </w:tabs>
      </w:pPr>
      <w:r>
        <w:fldChar w:fldCharType="begin"/>
      </w:r>
      <w:r>
        <w:instrText xml:space="preserve"> HYPERLINK \l "_Toc8868" </w:instrText>
      </w:r>
      <w:r>
        <w:fldChar w:fldCharType="separate"/>
      </w:r>
      <w:r>
        <w:rPr>
          <w:rFonts w:hint="eastAsia" w:asciiTheme="minorEastAsia" w:hAnsiTheme="minorEastAsia" w:eastAsiaTheme="minorEastAsia"/>
        </w:rPr>
        <w:t>二、评审方法</w:t>
      </w:r>
      <w:r>
        <w:tab/>
      </w:r>
      <w:r>
        <w:fldChar w:fldCharType="begin"/>
      </w:r>
      <w:r>
        <w:instrText xml:space="preserve"> PAGEREF _Toc8868 \h </w:instrText>
      </w:r>
      <w:r>
        <w:fldChar w:fldCharType="separate"/>
      </w:r>
      <w:r>
        <w:t>21</w:t>
      </w:r>
      <w:r>
        <w:fldChar w:fldCharType="end"/>
      </w:r>
      <w:r>
        <w:fldChar w:fldCharType="end"/>
      </w:r>
    </w:p>
    <w:p w14:paraId="6DC63138">
      <w:pPr>
        <w:pStyle w:val="7"/>
        <w:tabs>
          <w:tab w:val="right" w:leader="dot" w:pos="8306"/>
        </w:tabs>
      </w:pPr>
      <w:r>
        <w:fldChar w:fldCharType="begin"/>
      </w:r>
      <w:r>
        <w:instrText xml:space="preserve"> HYPERLINK \l "_Toc22569" </w:instrText>
      </w:r>
      <w:r>
        <w:fldChar w:fldCharType="separate"/>
      </w:r>
      <w:r>
        <w:rPr>
          <w:rFonts w:hint="eastAsia" w:asciiTheme="minorEastAsia" w:hAnsiTheme="minorEastAsia" w:eastAsiaTheme="minorEastAsia"/>
        </w:rPr>
        <w:t>2.1资格审查</w:t>
      </w:r>
      <w:r>
        <w:tab/>
      </w:r>
      <w:r>
        <w:fldChar w:fldCharType="begin"/>
      </w:r>
      <w:r>
        <w:instrText xml:space="preserve"> PAGEREF _Toc22569 \h </w:instrText>
      </w:r>
      <w:r>
        <w:fldChar w:fldCharType="separate"/>
      </w:r>
      <w:r>
        <w:t>21</w:t>
      </w:r>
      <w:r>
        <w:fldChar w:fldCharType="end"/>
      </w:r>
      <w:r>
        <w:fldChar w:fldCharType="end"/>
      </w:r>
    </w:p>
    <w:p w14:paraId="5C6AC4E3">
      <w:pPr>
        <w:pStyle w:val="7"/>
        <w:tabs>
          <w:tab w:val="right" w:leader="dot" w:pos="8306"/>
        </w:tabs>
      </w:pPr>
      <w:r>
        <w:fldChar w:fldCharType="begin"/>
      </w:r>
      <w:r>
        <w:instrText xml:space="preserve"> HYPERLINK \l "_Toc5053" </w:instrText>
      </w:r>
      <w:r>
        <w:fldChar w:fldCharType="separate"/>
      </w:r>
      <w:r>
        <w:rPr>
          <w:rFonts w:hint="eastAsia" w:asciiTheme="minorEastAsia" w:hAnsiTheme="minorEastAsia" w:eastAsiaTheme="minorEastAsia"/>
        </w:rPr>
        <w:t>2.2符合性审查</w:t>
      </w:r>
      <w:r>
        <w:tab/>
      </w:r>
      <w:r>
        <w:fldChar w:fldCharType="begin"/>
      </w:r>
      <w:r>
        <w:instrText xml:space="preserve"> PAGEREF _Toc5053 \h </w:instrText>
      </w:r>
      <w:r>
        <w:fldChar w:fldCharType="separate"/>
      </w:r>
      <w:r>
        <w:t>22</w:t>
      </w:r>
      <w:r>
        <w:fldChar w:fldCharType="end"/>
      </w:r>
      <w:r>
        <w:fldChar w:fldCharType="end"/>
      </w:r>
    </w:p>
    <w:p w14:paraId="34B5AE37">
      <w:pPr>
        <w:pStyle w:val="14"/>
        <w:tabs>
          <w:tab w:val="right" w:leader="dot" w:pos="8306"/>
        </w:tabs>
      </w:pPr>
      <w:r>
        <w:fldChar w:fldCharType="begin"/>
      </w:r>
      <w:r>
        <w:instrText xml:space="preserve"> HYPERLINK \l "_Toc264" </w:instrText>
      </w:r>
      <w:r>
        <w:fldChar w:fldCharType="separate"/>
      </w:r>
      <w:r>
        <w:rPr>
          <w:rFonts w:hint="eastAsia" w:asciiTheme="minorEastAsia" w:hAnsiTheme="minorEastAsia" w:eastAsiaTheme="minorEastAsia"/>
        </w:rPr>
        <w:t>二、入围供应商约定</w:t>
      </w:r>
      <w:r>
        <w:tab/>
      </w:r>
      <w:r>
        <w:fldChar w:fldCharType="begin"/>
      </w:r>
      <w:r>
        <w:instrText xml:space="preserve"> PAGEREF _Toc264 \h </w:instrText>
      </w:r>
      <w:r>
        <w:fldChar w:fldCharType="separate"/>
      </w:r>
      <w:r>
        <w:t>23</w:t>
      </w:r>
      <w:r>
        <w:fldChar w:fldCharType="end"/>
      </w:r>
      <w:r>
        <w:fldChar w:fldCharType="end"/>
      </w:r>
    </w:p>
    <w:p w14:paraId="5B2099CC">
      <w:pPr>
        <w:pStyle w:val="14"/>
        <w:tabs>
          <w:tab w:val="right" w:leader="dot" w:pos="8306"/>
        </w:tabs>
      </w:pPr>
      <w:r>
        <w:fldChar w:fldCharType="begin"/>
      </w:r>
      <w:r>
        <w:instrText xml:space="preserve"> HYPERLINK \l "_Toc31677" </w:instrText>
      </w:r>
      <w:r>
        <w:fldChar w:fldCharType="separate"/>
      </w:r>
      <w:r>
        <w:rPr>
          <w:rFonts w:hint="eastAsia" w:asciiTheme="minorEastAsia" w:hAnsiTheme="minorEastAsia" w:eastAsiaTheme="minorEastAsia"/>
        </w:rPr>
        <w:t>征集文件第二部分（通用部分）</w:t>
      </w:r>
      <w:r>
        <w:tab/>
      </w:r>
      <w:r>
        <w:fldChar w:fldCharType="begin"/>
      </w:r>
      <w:r>
        <w:instrText xml:space="preserve"> PAGEREF _Toc31677 \h </w:instrText>
      </w:r>
      <w:r>
        <w:fldChar w:fldCharType="separate"/>
      </w:r>
      <w:r>
        <w:t>24</w:t>
      </w:r>
      <w:r>
        <w:fldChar w:fldCharType="end"/>
      </w:r>
      <w:r>
        <w:fldChar w:fldCharType="end"/>
      </w:r>
    </w:p>
    <w:p w14:paraId="331EBF60">
      <w:pPr>
        <w:pStyle w:val="14"/>
        <w:tabs>
          <w:tab w:val="right" w:leader="dot" w:pos="8306"/>
        </w:tabs>
      </w:pPr>
      <w:r>
        <w:fldChar w:fldCharType="begin"/>
      </w:r>
      <w:r>
        <w:instrText xml:space="preserve"> HYPERLINK \l "_Toc7119" </w:instrText>
      </w:r>
      <w:r>
        <w:fldChar w:fldCharType="separate"/>
      </w:r>
      <w:r>
        <w:rPr>
          <w:rFonts w:hint="eastAsia" w:asciiTheme="minorEastAsia" w:hAnsiTheme="minorEastAsia" w:eastAsiaTheme="minorEastAsia"/>
        </w:rPr>
        <w:t>第五章、供应商</w:t>
      </w:r>
      <w:r>
        <w:rPr>
          <w:rFonts w:asciiTheme="minorEastAsia" w:hAnsiTheme="minorEastAsia" w:eastAsiaTheme="minorEastAsia"/>
        </w:rPr>
        <w:t>须知</w:t>
      </w:r>
      <w:r>
        <w:tab/>
      </w:r>
      <w:r>
        <w:fldChar w:fldCharType="begin"/>
      </w:r>
      <w:r>
        <w:instrText xml:space="preserve"> PAGEREF _Toc7119 \h </w:instrText>
      </w:r>
      <w:r>
        <w:fldChar w:fldCharType="separate"/>
      </w:r>
      <w:r>
        <w:t>24</w:t>
      </w:r>
      <w:r>
        <w:fldChar w:fldCharType="end"/>
      </w:r>
      <w:r>
        <w:fldChar w:fldCharType="end"/>
      </w:r>
    </w:p>
    <w:p w14:paraId="30863510">
      <w:pPr>
        <w:pStyle w:val="7"/>
        <w:tabs>
          <w:tab w:val="right" w:leader="dot" w:pos="8306"/>
        </w:tabs>
      </w:pPr>
      <w:r>
        <w:fldChar w:fldCharType="begin"/>
      </w:r>
      <w:r>
        <w:instrText xml:space="preserve"> HYPERLINK \l "_Toc17209" </w:instrText>
      </w:r>
      <w:r>
        <w:fldChar w:fldCharType="separate"/>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适用范围</w:t>
      </w:r>
      <w:r>
        <w:tab/>
      </w:r>
      <w:r>
        <w:fldChar w:fldCharType="begin"/>
      </w:r>
      <w:r>
        <w:instrText xml:space="preserve"> PAGEREF _Toc17209 \h </w:instrText>
      </w:r>
      <w:r>
        <w:fldChar w:fldCharType="separate"/>
      </w:r>
      <w:r>
        <w:t>24</w:t>
      </w:r>
      <w:r>
        <w:fldChar w:fldCharType="end"/>
      </w:r>
      <w:r>
        <w:fldChar w:fldCharType="end"/>
      </w:r>
    </w:p>
    <w:p w14:paraId="4C21A096">
      <w:pPr>
        <w:pStyle w:val="7"/>
        <w:tabs>
          <w:tab w:val="right" w:leader="dot" w:pos="8306"/>
        </w:tabs>
      </w:pPr>
      <w:r>
        <w:fldChar w:fldCharType="begin"/>
      </w:r>
      <w:r>
        <w:instrText xml:space="preserve"> HYPERLINK \l "_Toc19854" </w:instrText>
      </w:r>
      <w:r>
        <w:fldChar w:fldCharType="separate"/>
      </w: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定义</w:t>
      </w:r>
      <w:r>
        <w:tab/>
      </w:r>
      <w:r>
        <w:fldChar w:fldCharType="begin"/>
      </w:r>
      <w:r>
        <w:instrText xml:space="preserve"> PAGEREF _Toc19854 \h </w:instrText>
      </w:r>
      <w:r>
        <w:fldChar w:fldCharType="separate"/>
      </w:r>
      <w:r>
        <w:t>24</w:t>
      </w:r>
      <w:r>
        <w:fldChar w:fldCharType="end"/>
      </w:r>
      <w:r>
        <w:fldChar w:fldCharType="end"/>
      </w:r>
    </w:p>
    <w:p w14:paraId="7C4784F9">
      <w:pPr>
        <w:pStyle w:val="7"/>
        <w:tabs>
          <w:tab w:val="right" w:leader="dot" w:pos="8306"/>
        </w:tabs>
      </w:pPr>
      <w:r>
        <w:fldChar w:fldCharType="begin"/>
      </w:r>
      <w:r>
        <w:instrText xml:space="preserve"> HYPERLINK \l "_Toc9862" </w:instrText>
      </w:r>
      <w:r>
        <w:fldChar w:fldCharType="separate"/>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征集人、采购代理机构及供应商</w:t>
      </w:r>
      <w:r>
        <w:tab/>
      </w:r>
      <w:r>
        <w:fldChar w:fldCharType="begin"/>
      </w:r>
      <w:r>
        <w:instrText xml:space="preserve"> PAGEREF _Toc9862 \h </w:instrText>
      </w:r>
      <w:r>
        <w:fldChar w:fldCharType="separate"/>
      </w:r>
      <w:r>
        <w:t>24</w:t>
      </w:r>
      <w:r>
        <w:fldChar w:fldCharType="end"/>
      </w:r>
      <w:r>
        <w:fldChar w:fldCharType="end"/>
      </w:r>
    </w:p>
    <w:p w14:paraId="6AF81E7B">
      <w:pPr>
        <w:pStyle w:val="7"/>
        <w:tabs>
          <w:tab w:val="right" w:leader="dot" w:pos="8306"/>
        </w:tabs>
      </w:pPr>
      <w:r>
        <w:fldChar w:fldCharType="begin"/>
      </w:r>
      <w:r>
        <w:instrText xml:space="preserve"> HYPERLINK \l "_Toc1702" </w:instrText>
      </w:r>
      <w:r>
        <w:fldChar w:fldCharType="separate"/>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费用</w:t>
      </w:r>
      <w:r>
        <w:tab/>
      </w:r>
      <w:r>
        <w:fldChar w:fldCharType="begin"/>
      </w:r>
      <w:r>
        <w:instrText xml:space="preserve"> PAGEREF _Toc1702 \h </w:instrText>
      </w:r>
      <w:r>
        <w:fldChar w:fldCharType="separate"/>
      </w:r>
      <w:r>
        <w:t>25</w:t>
      </w:r>
      <w:r>
        <w:fldChar w:fldCharType="end"/>
      </w:r>
      <w:r>
        <w:fldChar w:fldCharType="end"/>
      </w:r>
    </w:p>
    <w:p w14:paraId="0C35CE8A">
      <w:pPr>
        <w:pStyle w:val="7"/>
        <w:tabs>
          <w:tab w:val="right" w:leader="dot" w:pos="8306"/>
        </w:tabs>
      </w:pPr>
      <w:r>
        <w:fldChar w:fldCharType="begin"/>
      </w:r>
      <w:r>
        <w:instrText xml:space="preserve"> HYPERLINK \l "_Toc27743" </w:instrText>
      </w:r>
      <w:r>
        <w:fldChar w:fldCharType="separate"/>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适用法律</w:t>
      </w:r>
      <w:r>
        <w:tab/>
      </w:r>
      <w:r>
        <w:fldChar w:fldCharType="begin"/>
      </w:r>
      <w:r>
        <w:instrText xml:space="preserve"> PAGEREF _Toc27743 \h </w:instrText>
      </w:r>
      <w:r>
        <w:fldChar w:fldCharType="separate"/>
      </w:r>
      <w:r>
        <w:t>25</w:t>
      </w:r>
      <w:r>
        <w:fldChar w:fldCharType="end"/>
      </w:r>
      <w:r>
        <w:fldChar w:fldCharType="end"/>
      </w:r>
    </w:p>
    <w:p w14:paraId="73051E1E">
      <w:pPr>
        <w:pStyle w:val="7"/>
        <w:tabs>
          <w:tab w:val="right" w:leader="dot" w:pos="8306"/>
        </w:tabs>
      </w:pPr>
      <w:r>
        <w:fldChar w:fldCharType="begin"/>
      </w:r>
      <w:r>
        <w:instrText xml:space="preserve"> HYPERLINK \l "_Toc4956" </w:instrText>
      </w:r>
      <w:r>
        <w:fldChar w:fldCharType="separate"/>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征集文件构成</w:t>
      </w:r>
      <w:r>
        <w:tab/>
      </w:r>
      <w:r>
        <w:fldChar w:fldCharType="begin"/>
      </w:r>
      <w:r>
        <w:instrText xml:space="preserve"> PAGEREF _Toc4956 \h </w:instrText>
      </w:r>
      <w:r>
        <w:fldChar w:fldCharType="separate"/>
      </w:r>
      <w:r>
        <w:t>25</w:t>
      </w:r>
      <w:r>
        <w:fldChar w:fldCharType="end"/>
      </w:r>
      <w:r>
        <w:fldChar w:fldCharType="end"/>
      </w:r>
    </w:p>
    <w:p w14:paraId="5C327C68">
      <w:pPr>
        <w:pStyle w:val="7"/>
        <w:tabs>
          <w:tab w:val="right" w:leader="dot" w:pos="8306"/>
        </w:tabs>
      </w:pPr>
      <w:r>
        <w:fldChar w:fldCharType="begin"/>
      </w:r>
      <w:r>
        <w:instrText xml:space="preserve"> HYPERLINK \l "_Toc5788" </w:instrText>
      </w:r>
      <w:r>
        <w:fldChar w:fldCharType="separate"/>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征集文件的澄清与修改</w:t>
      </w:r>
      <w:r>
        <w:tab/>
      </w:r>
      <w:r>
        <w:fldChar w:fldCharType="begin"/>
      </w:r>
      <w:r>
        <w:instrText xml:space="preserve"> PAGEREF _Toc5788 \h </w:instrText>
      </w:r>
      <w:r>
        <w:fldChar w:fldCharType="separate"/>
      </w:r>
      <w:r>
        <w:t>25</w:t>
      </w:r>
      <w:r>
        <w:fldChar w:fldCharType="end"/>
      </w:r>
      <w:r>
        <w:fldChar w:fldCharType="end"/>
      </w:r>
    </w:p>
    <w:p w14:paraId="35AE13CD">
      <w:pPr>
        <w:pStyle w:val="7"/>
        <w:tabs>
          <w:tab w:val="right" w:leader="dot" w:pos="8306"/>
        </w:tabs>
      </w:pPr>
      <w:r>
        <w:fldChar w:fldCharType="begin"/>
      </w:r>
      <w:r>
        <w:instrText xml:space="preserve"> HYPERLINK \l "_Toc25127" </w:instrText>
      </w:r>
      <w:r>
        <w:fldChar w:fldCharType="separate"/>
      </w: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响应范围及响应文件中标准和计量单位的使用</w:t>
      </w:r>
      <w:r>
        <w:tab/>
      </w:r>
      <w:r>
        <w:fldChar w:fldCharType="begin"/>
      </w:r>
      <w:r>
        <w:instrText xml:space="preserve"> PAGEREF _Toc25127 \h </w:instrText>
      </w:r>
      <w:r>
        <w:fldChar w:fldCharType="separate"/>
      </w:r>
      <w:r>
        <w:t>26</w:t>
      </w:r>
      <w:r>
        <w:fldChar w:fldCharType="end"/>
      </w:r>
      <w:r>
        <w:fldChar w:fldCharType="end"/>
      </w:r>
    </w:p>
    <w:p w14:paraId="1565F4DA">
      <w:pPr>
        <w:pStyle w:val="7"/>
        <w:tabs>
          <w:tab w:val="right" w:leader="dot" w:pos="8306"/>
        </w:tabs>
      </w:pPr>
      <w:r>
        <w:fldChar w:fldCharType="begin"/>
      </w:r>
      <w:r>
        <w:instrText xml:space="preserve"> HYPERLINK \l "_Toc1491" </w:instrText>
      </w:r>
      <w:r>
        <w:fldChar w:fldCharType="separate"/>
      </w: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响应文件构成</w:t>
      </w:r>
      <w:r>
        <w:tab/>
      </w:r>
      <w:r>
        <w:fldChar w:fldCharType="begin"/>
      </w:r>
      <w:r>
        <w:instrText xml:space="preserve"> PAGEREF _Toc1491 \h </w:instrText>
      </w:r>
      <w:r>
        <w:fldChar w:fldCharType="separate"/>
      </w:r>
      <w:r>
        <w:t>26</w:t>
      </w:r>
      <w:r>
        <w:fldChar w:fldCharType="end"/>
      </w:r>
      <w:r>
        <w:fldChar w:fldCharType="end"/>
      </w:r>
    </w:p>
    <w:p w14:paraId="4D71E0DA">
      <w:pPr>
        <w:pStyle w:val="7"/>
        <w:tabs>
          <w:tab w:val="right" w:leader="dot" w:pos="8306"/>
        </w:tabs>
      </w:pPr>
      <w:r>
        <w:fldChar w:fldCharType="begin"/>
      </w:r>
      <w:r>
        <w:instrText xml:space="preserve"> HYPERLINK \l "_Toc13655" </w:instrText>
      </w:r>
      <w:r>
        <w:fldChar w:fldCharType="separate"/>
      </w:r>
      <w:r>
        <w:rPr>
          <w:rFonts w:hint="eastAsia" w:asciiTheme="minorEastAsia" w:hAnsiTheme="minorEastAsia" w:eastAsiaTheme="minorEastAsia"/>
        </w:rPr>
        <w:t>10</w:t>
      </w:r>
      <w:r>
        <w:rPr>
          <w:rFonts w:asciiTheme="minorEastAsia" w:hAnsiTheme="minorEastAsia" w:eastAsiaTheme="minorEastAsia"/>
        </w:rPr>
        <w:t>.</w:t>
      </w:r>
      <w:r>
        <w:rPr>
          <w:rFonts w:hint="eastAsia" w:asciiTheme="minorEastAsia" w:hAnsiTheme="minorEastAsia" w:eastAsiaTheme="minorEastAsia"/>
        </w:rPr>
        <w:t>证明响应标的的合格性和符合征集文件规定的响应文件</w:t>
      </w:r>
      <w:r>
        <w:tab/>
      </w:r>
      <w:r>
        <w:fldChar w:fldCharType="begin"/>
      </w:r>
      <w:r>
        <w:instrText xml:space="preserve"> PAGEREF _Toc13655 \h </w:instrText>
      </w:r>
      <w:r>
        <w:fldChar w:fldCharType="separate"/>
      </w:r>
      <w:r>
        <w:t>26</w:t>
      </w:r>
      <w:r>
        <w:fldChar w:fldCharType="end"/>
      </w:r>
      <w:r>
        <w:fldChar w:fldCharType="end"/>
      </w:r>
    </w:p>
    <w:p w14:paraId="35F77148">
      <w:pPr>
        <w:pStyle w:val="7"/>
        <w:tabs>
          <w:tab w:val="right" w:leader="dot" w:pos="8306"/>
        </w:tabs>
      </w:pPr>
      <w:r>
        <w:fldChar w:fldCharType="begin"/>
      </w:r>
      <w:r>
        <w:instrText xml:space="preserve"> HYPERLINK \l "_Toc3806" </w:instrText>
      </w:r>
      <w:r>
        <w:fldChar w:fldCharType="separate"/>
      </w:r>
      <w:r>
        <w:rPr>
          <w:rFonts w:hint="eastAsia" w:asciiTheme="minorEastAsia" w:hAnsiTheme="minorEastAsia" w:eastAsiaTheme="minorEastAsia"/>
        </w:rPr>
        <w:t>11</w:t>
      </w:r>
      <w:r>
        <w:rPr>
          <w:rFonts w:asciiTheme="minorEastAsia" w:hAnsiTheme="minorEastAsia" w:eastAsiaTheme="minorEastAsia"/>
        </w:rPr>
        <w:t>.</w:t>
      </w:r>
      <w:r>
        <w:rPr>
          <w:rFonts w:hint="eastAsia" w:asciiTheme="minorEastAsia" w:hAnsiTheme="minorEastAsia" w:eastAsiaTheme="minorEastAsia"/>
        </w:rPr>
        <w:t>响应报价</w:t>
      </w:r>
      <w:r>
        <w:tab/>
      </w:r>
      <w:r>
        <w:fldChar w:fldCharType="begin"/>
      </w:r>
      <w:r>
        <w:instrText xml:space="preserve"> PAGEREF _Toc3806 \h </w:instrText>
      </w:r>
      <w:r>
        <w:fldChar w:fldCharType="separate"/>
      </w:r>
      <w:r>
        <w:t>27</w:t>
      </w:r>
      <w:r>
        <w:fldChar w:fldCharType="end"/>
      </w:r>
      <w:r>
        <w:fldChar w:fldCharType="end"/>
      </w:r>
    </w:p>
    <w:p w14:paraId="696E2857">
      <w:pPr>
        <w:pStyle w:val="7"/>
        <w:tabs>
          <w:tab w:val="right" w:leader="dot" w:pos="8306"/>
        </w:tabs>
      </w:pPr>
      <w:r>
        <w:fldChar w:fldCharType="begin"/>
      </w:r>
      <w:r>
        <w:instrText xml:space="preserve"> HYPERLINK \l "_Toc25349" </w:instrText>
      </w:r>
      <w:r>
        <w:fldChar w:fldCharType="separate"/>
      </w:r>
      <w:r>
        <w:rPr>
          <w:rFonts w:hint="eastAsia" w:asciiTheme="minorEastAsia" w:hAnsiTheme="minorEastAsia" w:eastAsiaTheme="minorEastAsia"/>
        </w:rPr>
        <w:t>12</w:t>
      </w:r>
      <w:r>
        <w:rPr>
          <w:rFonts w:asciiTheme="minorEastAsia" w:hAnsiTheme="minorEastAsia" w:eastAsiaTheme="minorEastAsia"/>
        </w:rPr>
        <w:t>.</w:t>
      </w:r>
      <w:r>
        <w:rPr>
          <w:rFonts w:hint="eastAsia" w:asciiTheme="minorEastAsia" w:hAnsiTheme="minorEastAsia" w:eastAsiaTheme="minorEastAsia"/>
        </w:rPr>
        <w:t>响应文件有效期</w:t>
      </w:r>
      <w:r>
        <w:tab/>
      </w:r>
      <w:r>
        <w:fldChar w:fldCharType="begin"/>
      </w:r>
      <w:r>
        <w:instrText xml:space="preserve"> PAGEREF _Toc25349 \h </w:instrText>
      </w:r>
      <w:r>
        <w:fldChar w:fldCharType="separate"/>
      </w:r>
      <w:r>
        <w:t>27</w:t>
      </w:r>
      <w:r>
        <w:fldChar w:fldCharType="end"/>
      </w:r>
      <w:r>
        <w:fldChar w:fldCharType="end"/>
      </w:r>
    </w:p>
    <w:p w14:paraId="1675FC14">
      <w:pPr>
        <w:pStyle w:val="7"/>
        <w:tabs>
          <w:tab w:val="right" w:leader="dot" w:pos="8306"/>
        </w:tabs>
      </w:pPr>
      <w:r>
        <w:fldChar w:fldCharType="begin"/>
      </w:r>
      <w:r>
        <w:instrText xml:space="preserve"> HYPERLINK \l "_Toc14734" </w:instrText>
      </w:r>
      <w:r>
        <w:fldChar w:fldCharType="separate"/>
      </w:r>
      <w:r>
        <w:rPr>
          <w:rFonts w:hint="eastAsia" w:asciiTheme="minorEastAsia" w:hAnsiTheme="minorEastAsia" w:eastAsiaTheme="minorEastAsia"/>
        </w:rPr>
        <w:t>13</w:t>
      </w:r>
      <w:r>
        <w:rPr>
          <w:rFonts w:asciiTheme="minorEastAsia" w:hAnsiTheme="minorEastAsia" w:eastAsiaTheme="minorEastAsia"/>
        </w:rPr>
        <w:t>.</w:t>
      </w:r>
      <w:r>
        <w:rPr>
          <w:rFonts w:hint="eastAsia" w:asciiTheme="minorEastAsia" w:hAnsiTheme="minorEastAsia" w:eastAsiaTheme="minorEastAsia"/>
        </w:rPr>
        <w:t>响应文件提交</w:t>
      </w:r>
      <w:r>
        <w:tab/>
      </w:r>
      <w:r>
        <w:fldChar w:fldCharType="begin"/>
      </w:r>
      <w:r>
        <w:instrText xml:space="preserve"> PAGEREF _Toc14734 \h </w:instrText>
      </w:r>
      <w:r>
        <w:fldChar w:fldCharType="separate"/>
      </w:r>
      <w:r>
        <w:t>27</w:t>
      </w:r>
      <w:r>
        <w:fldChar w:fldCharType="end"/>
      </w:r>
      <w:r>
        <w:fldChar w:fldCharType="end"/>
      </w:r>
    </w:p>
    <w:p w14:paraId="3AB38032">
      <w:pPr>
        <w:pStyle w:val="7"/>
        <w:tabs>
          <w:tab w:val="right" w:leader="dot" w:pos="8306"/>
        </w:tabs>
      </w:pPr>
      <w:r>
        <w:fldChar w:fldCharType="begin"/>
      </w:r>
      <w:r>
        <w:instrText xml:space="preserve"> HYPERLINK \l "_Toc7529" </w:instrText>
      </w:r>
      <w:r>
        <w:fldChar w:fldCharType="separate"/>
      </w:r>
      <w:r>
        <w:rPr>
          <w:rFonts w:hint="eastAsia" w:asciiTheme="minorEastAsia" w:hAnsiTheme="minorEastAsia" w:eastAsiaTheme="minorEastAsia"/>
        </w:rPr>
        <w:t>14</w:t>
      </w:r>
      <w:r>
        <w:rPr>
          <w:rFonts w:asciiTheme="minorEastAsia" w:hAnsiTheme="minorEastAsia" w:eastAsiaTheme="minorEastAsia"/>
        </w:rPr>
        <w:t>.</w:t>
      </w:r>
      <w:r>
        <w:rPr>
          <w:rFonts w:hint="eastAsia" w:asciiTheme="minorEastAsia" w:hAnsiTheme="minorEastAsia" w:eastAsiaTheme="minorEastAsia"/>
        </w:rPr>
        <w:t>响应文件的递交、修改与撤回</w:t>
      </w:r>
      <w:r>
        <w:tab/>
      </w:r>
      <w:r>
        <w:fldChar w:fldCharType="begin"/>
      </w:r>
      <w:r>
        <w:instrText xml:space="preserve"> PAGEREF _Toc7529 \h </w:instrText>
      </w:r>
      <w:r>
        <w:fldChar w:fldCharType="separate"/>
      </w:r>
      <w:r>
        <w:t>28</w:t>
      </w:r>
      <w:r>
        <w:fldChar w:fldCharType="end"/>
      </w:r>
      <w:r>
        <w:fldChar w:fldCharType="end"/>
      </w:r>
    </w:p>
    <w:p w14:paraId="3B0583A7">
      <w:pPr>
        <w:pStyle w:val="7"/>
        <w:tabs>
          <w:tab w:val="right" w:leader="dot" w:pos="8306"/>
        </w:tabs>
      </w:pPr>
      <w:r>
        <w:fldChar w:fldCharType="begin"/>
      </w:r>
      <w:r>
        <w:instrText xml:space="preserve"> HYPERLINK \l "_Toc23073" </w:instrText>
      </w:r>
      <w:r>
        <w:fldChar w:fldCharType="separate"/>
      </w:r>
      <w:r>
        <w:rPr>
          <w:rFonts w:hint="eastAsia" w:asciiTheme="minorEastAsia" w:hAnsiTheme="minorEastAsia" w:eastAsiaTheme="minorEastAsia"/>
        </w:rPr>
        <w:t>15</w:t>
      </w:r>
      <w:r>
        <w:rPr>
          <w:rFonts w:asciiTheme="minorEastAsia" w:hAnsiTheme="minorEastAsia" w:eastAsiaTheme="minorEastAsia"/>
        </w:rPr>
        <w:t>.</w:t>
      </w:r>
      <w:r>
        <w:rPr>
          <w:rFonts w:hint="eastAsia" w:asciiTheme="minorEastAsia" w:hAnsiTheme="minorEastAsia" w:eastAsiaTheme="minorEastAsia"/>
        </w:rPr>
        <w:t>响应文件开启</w:t>
      </w:r>
      <w:r>
        <w:tab/>
      </w:r>
      <w:r>
        <w:fldChar w:fldCharType="begin"/>
      </w:r>
      <w:r>
        <w:instrText xml:space="preserve"> PAGEREF _Toc23073 \h </w:instrText>
      </w:r>
      <w:r>
        <w:fldChar w:fldCharType="separate"/>
      </w:r>
      <w:r>
        <w:t>28</w:t>
      </w:r>
      <w:r>
        <w:fldChar w:fldCharType="end"/>
      </w:r>
      <w:r>
        <w:fldChar w:fldCharType="end"/>
      </w:r>
    </w:p>
    <w:p w14:paraId="6659166F">
      <w:pPr>
        <w:pStyle w:val="7"/>
        <w:tabs>
          <w:tab w:val="right" w:leader="dot" w:pos="8306"/>
        </w:tabs>
      </w:pPr>
      <w:r>
        <w:fldChar w:fldCharType="begin"/>
      </w:r>
      <w:r>
        <w:instrText xml:space="preserve"> HYPERLINK \l "_Toc20239" </w:instrText>
      </w:r>
      <w:r>
        <w:fldChar w:fldCharType="separate"/>
      </w:r>
      <w:r>
        <w:rPr>
          <w:rFonts w:hint="eastAsia" w:asciiTheme="minorEastAsia" w:hAnsiTheme="minorEastAsia" w:eastAsiaTheme="minorEastAsia"/>
        </w:rPr>
        <w:t>16</w:t>
      </w:r>
      <w:r>
        <w:rPr>
          <w:rFonts w:asciiTheme="minorEastAsia" w:hAnsiTheme="minorEastAsia" w:eastAsiaTheme="minorEastAsia"/>
        </w:rPr>
        <w:t>.</w:t>
      </w:r>
      <w:r>
        <w:rPr>
          <w:rFonts w:hint="eastAsia" w:asciiTheme="minorEastAsia" w:hAnsiTheme="minorEastAsia" w:eastAsiaTheme="minorEastAsia"/>
        </w:rPr>
        <w:t>资格审查</w:t>
      </w:r>
      <w:r>
        <w:tab/>
      </w:r>
      <w:r>
        <w:fldChar w:fldCharType="begin"/>
      </w:r>
      <w:r>
        <w:instrText xml:space="preserve"> PAGEREF _Toc20239 \h </w:instrText>
      </w:r>
      <w:r>
        <w:fldChar w:fldCharType="separate"/>
      </w:r>
      <w:r>
        <w:t>28</w:t>
      </w:r>
      <w:r>
        <w:fldChar w:fldCharType="end"/>
      </w:r>
      <w:r>
        <w:fldChar w:fldCharType="end"/>
      </w:r>
    </w:p>
    <w:p w14:paraId="75C32518">
      <w:pPr>
        <w:pStyle w:val="7"/>
        <w:tabs>
          <w:tab w:val="right" w:leader="dot" w:pos="8306"/>
        </w:tabs>
      </w:pPr>
      <w:r>
        <w:fldChar w:fldCharType="begin"/>
      </w:r>
      <w:r>
        <w:instrText xml:space="preserve"> HYPERLINK \l "_Toc815" </w:instrText>
      </w:r>
      <w:r>
        <w:fldChar w:fldCharType="separate"/>
      </w:r>
      <w:r>
        <w:rPr>
          <w:rFonts w:hint="eastAsia" w:asciiTheme="minorEastAsia" w:hAnsiTheme="minorEastAsia" w:eastAsiaTheme="minorEastAsia"/>
        </w:rPr>
        <w:t>17</w:t>
      </w:r>
      <w:r>
        <w:rPr>
          <w:rFonts w:asciiTheme="minorEastAsia" w:hAnsiTheme="minorEastAsia" w:eastAsiaTheme="minorEastAsia"/>
        </w:rPr>
        <w:t>.</w:t>
      </w:r>
      <w:r>
        <w:rPr>
          <w:rFonts w:hint="eastAsia" w:asciiTheme="minorEastAsia" w:hAnsiTheme="minorEastAsia" w:eastAsiaTheme="minorEastAsia"/>
        </w:rPr>
        <w:t>响应文件符合性审查与澄清</w:t>
      </w:r>
      <w:r>
        <w:tab/>
      </w:r>
      <w:r>
        <w:fldChar w:fldCharType="begin"/>
      </w:r>
      <w:r>
        <w:instrText xml:space="preserve"> PAGEREF _Toc815 \h </w:instrText>
      </w:r>
      <w:r>
        <w:fldChar w:fldCharType="separate"/>
      </w:r>
      <w:r>
        <w:t>28</w:t>
      </w:r>
      <w:r>
        <w:fldChar w:fldCharType="end"/>
      </w:r>
      <w:r>
        <w:fldChar w:fldCharType="end"/>
      </w:r>
    </w:p>
    <w:p w14:paraId="0C7FE49A">
      <w:pPr>
        <w:pStyle w:val="7"/>
        <w:tabs>
          <w:tab w:val="right" w:leader="dot" w:pos="8306"/>
        </w:tabs>
      </w:pPr>
      <w:r>
        <w:fldChar w:fldCharType="begin"/>
      </w:r>
      <w:r>
        <w:instrText xml:space="preserve"> HYPERLINK \l "_Toc12674" </w:instrText>
      </w:r>
      <w:r>
        <w:fldChar w:fldCharType="separate"/>
      </w:r>
      <w:r>
        <w:rPr>
          <w:rFonts w:hint="eastAsia" w:asciiTheme="minorEastAsia" w:hAnsiTheme="minorEastAsia" w:eastAsiaTheme="minorEastAsia"/>
        </w:rPr>
        <w:t>18</w:t>
      </w:r>
      <w:r>
        <w:rPr>
          <w:rFonts w:asciiTheme="minorEastAsia" w:hAnsiTheme="minorEastAsia" w:eastAsiaTheme="minorEastAsia"/>
        </w:rPr>
        <w:t>.</w:t>
      </w:r>
      <w:r>
        <w:rPr>
          <w:rFonts w:hint="eastAsia" w:asciiTheme="minorEastAsia" w:hAnsiTheme="minorEastAsia" w:eastAsiaTheme="minorEastAsia"/>
        </w:rPr>
        <w:t>响应无效</w:t>
      </w:r>
      <w:r>
        <w:tab/>
      </w:r>
      <w:r>
        <w:fldChar w:fldCharType="begin"/>
      </w:r>
      <w:r>
        <w:instrText xml:space="preserve"> PAGEREF _Toc12674 \h </w:instrText>
      </w:r>
      <w:r>
        <w:fldChar w:fldCharType="separate"/>
      </w:r>
      <w:r>
        <w:t>29</w:t>
      </w:r>
      <w:r>
        <w:fldChar w:fldCharType="end"/>
      </w:r>
      <w:r>
        <w:fldChar w:fldCharType="end"/>
      </w:r>
    </w:p>
    <w:p w14:paraId="05BBF6D6">
      <w:pPr>
        <w:pStyle w:val="7"/>
        <w:tabs>
          <w:tab w:val="right" w:leader="dot" w:pos="8306"/>
        </w:tabs>
      </w:pPr>
      <w:r>
        <w:fldChar w:fldCharType="begin"/>
      </w:r>
      <w:r>
        <w:instrText xml:space="preserve"> HYPERLINK \l "_Toc31782" </w:instrText>
      </w:r>
      <w:r>
        <w:fldChar w:fldCharType="separate"/>
      </w:r>
      <w:r>
        <w:rPr>
          <w:rFonts w:hint="eastAsia" w:asciiTheme="minorEastAsia" w:hAnsiTheme="minorEastAsia" w:eastAsiaTheme="minorEastAsia"/>
        </w:rPr>
        <w:t>19</w:t>
      </w:r>
      <w:r>
        <w:rPr>
          <w:rFonts w:asciiTheme="minorEastAsia" w:hAnsiTheme="minorEastAsia" w:eastAsiaTheme="minorEastAsia"/>
        </w:rPr>
        <w:t>.</w:t>
      </w:r>
      <w:r>
        <w:rPr>
          <w:rFonts w:hint="eastAsia" w:asciiTheme="minorEastAsia" w:hAnsiTheme="minorEastAsia" w:eastAsiaTheme="minorEastAsia"/>
        </w:rPr>
        <w:t>比较与评价</w:t>
      </w:r>
      <w:r>
        <w:tab/>
      </w:r>
      <w:r>
        <w:fldChar w:fldCharType="begin"/>
      </w:r>
      <w:r>
        <w:instrText xml:space="preserve"> PAGEREF _Toc31782 \h </w:instrText>
      </w:r>
      <w:r>
        <w:fldChar w:fldCharType="separate"/>
      </w:r>
      <w:r>
        <w:t>30</w:t>
      </w:r>
      <w:r>
        <w:fldChar w:fldCharType="end"/>
      </w:r>
      <w:r>
        <w:fldChar w:fldCharType="end"/>
      </w:r>
    </w:p>
    <w:p w14:paraId="2627A324">
      <w:pPr>
        <w:pStyle w:val="7"/>
        <w:tabs>
          <w:tab w:val="right" w:leader="dot" w:pos="8306"/>
        </w:tabs>
      </w:pPr>
      <w:r>
        <w:fldChar w:fldCharType="begin"/>
      </w:r>
      <w:r>
        <w:instrText xml:space="preserve"> HYPERLINK \l "_Toc14937" </w:instrText>
      </w:r>
      <w:r>
        <w:fldChar w:fldCharType="separate"/>
      </w:r>
      <w:r>
        <w:rPr>
          <w:rFonts w:hint="eastAsia" w:asciiTheme="minorEastAsia" w:hAnsiTheme="minorEastAsia" w:eastAsiaTheme="minorEastAsia"/>
        </w:rPr>
        <w:t>20</w:t>
      </w:r>
      <w:r>
        <w:rPr>
          <w:rFonts w:asciiTheme="minorEastAsia" w:hAnsiTheme="minorEastAsia" w:eastAsiaTheme="minorEastAsia"/>
        </w:rPr>
        <w:t>.</w:t>
      </w:r>
      <w:r>
        <w:rPr>
          <w:rFonts w:hint="eastAsia" w:asciiTheme="minorEastAsia" w:hAnsiTheme="minorEastAsia" w:eastAsiaTheme="minorEastAsia"/>
        </w:rPr>
        <w:t>废标、重新征集</w:t>
      </w:r>
      <w:r>
        <w:tab/>
      </w:r>
      <w:r>
        <w:fldChar w:fldCharType="begin"/>
      </w:r>
      <w:r>
        <w:instrText xml:space="preserve"> PAGEREF _Toc14937 \h </w:instrText>
      </w:r>
      <w:r>
        <w:fldChar w:fldCharType="separate"/>
      </w:r>
      <w:r>
        <w:t>31</w:t>
      </w:r>
      <w:r>
        <w:fldChar w:fldCharType="end"/>
      </w:r>
      <w:r>
        <w:fldChar w:fldCharType="end"/>
      </w:r>
    </w:p>
    <w:p w14:paraId="317E18C8">
      <w:pPr>
        <w:pStyle w:val="7"/>
        <w:tabs>
          <w:tab w:val="right" w:leader="dot" w:pos="8306"/>
        </w:tabs>
      </w:pPr>
      <w:r>
        <w:fldChar w:fldCharType="begin"/>
      </w:r>
      <w:r>
        <w:instrText xml:space="preserve"> HYPERLINK \l "_Toc2194" </w:instrText>
      </w:r>
      <w:r>
        <w:fldChar w:fldCharType="separate"/>
      </w:r>
      <w:r>
        <w:rPr>
          <w:rFonts w:hint="eastAsia" w:asciiTheme="minorEastAsia" w:hAnsiTheme="minorEastAsia" w:eastAsiaTheme="minorEastAsia"/>
        </w:rPr>
        <w:t>21</w:t>
      </w:r>
      <w:r>
        <w:rPr>
          <w:rFonts w:asciiTheme="minorEastAsia" w:hAnsiTheme="minorEastAsia" w:eastAsiaTheme="minorEastAsia"/>
        </w:rPr>
        <w:t>.</w:t>
      </w:r>
      <w:r>
        <w:rPr>
          <w:rFonts w:hint="eastAsia" w:asciiTheme="minorEastAsia" w:hAnsiTheme="minorEastAsia" w:eastAsiaTheme="minorEastAsia"/>
        </w:rPr>
        <w:t>保密要求</w:t>
      </w:r>
      <w:r>
        <w:tab/>
      </w:r>
      <w:r>
        <w:fldChar w:fldCharType="begin"/>
      </w:r>
      <w:r>
        <w:instrText xml:space="preserve"> PAGEREF _Toc2194 \h </w:instrText>
      </w:r>
      <w:r>
        <w:fldChar w:fldCharType="separate"/>
      </w:r>
      <w:r>
        <w:t>31</w:t>
      </w:r>
      <w:r>
        <w:fldChar w:fldCharType="end"/>
      </w:r>
      <w:r>
        <w:fldChar w:fldCharType="end"/>
      </w:r>
    </w:p>
    <w:p w14:paraId="76A13301">
      <w:pPr>
        <w:pStyle w:val="7"/>
        <w:tabs>
          <w:tab w:val="right" w:leader="dot" w:pos="8306"/>
        </w:tabs>
      </w:pPr>
      <w:r>
        <w:fldChar w:fldCharType="begin"/>
      </w:r>
      <w:r>
        <w:instrText xml:space="preserve"> HYPERLINK \l "_Toc6620" </w:instrText>
      </w:r>
      <w:r>
        <w:fldChar w:fldCharType="separate"/>
      </w:r>
      <w:r>
        <w:rPr>
          <w:rFonts w:hint="eastAsia" w:asciiTheme="minorEastAsia" w:hAnsiTheme="minorEastAsia" w:eastAsiaTheme="minorEastAsia"/>
        </w:rPr>
        <w:t>22</w:t>
      </w:r>
      <w:r>
        <w:rPr>
          <w:rFonts w:asciiTheme="minorEastAsia" w:hAnsiTheme="minorEastAsia" w:eastAsiaTheme="minorEastAsia"/>
        </w:rPr>
        <w:t>.</w:t>
      </w:r>
      <w:r>
        <w:rPr>
          <w:rFonts w:hint="eastAsia" w:asciiTheme="minorEastAsia" w:hAnsiTheme="minorEastAsia" w:eastAsiaTheme="minorEastAsia"/>
        </w:rPr>
        <w:t>入围供应商的确定原则及标准</w:t>
      </w:r>
      <w:r>
        <w:tab/>
      </w:r>
      <w:r>
        <w:fldChar w:fldCharType="begin"/>
      </w:r>
      <w:r>
        <w:instrText xml:space="preserve"> PAGEREF _Toc6620 \h </w:instrText>
      </w:r>
      <w:r>
        <w:fldChar w:fldCharType="separate"/>
      </w:r>
      <w:r>
        <w:t>31</w:t>
      </w:r>
      <w:r>
        <w:fldChar w:fldCharType="end"/>
      </w:r>
      <w:r>
        <w:fldChar w:fldCharType="end"/>
      </w:r>
    </w:p>
    <w:p w14:paraId="6ED9D269">
      <w:pPr>
        <w:pStyle w:val="7"/>
        <w:tabs>
          <w:tab w:val="right" w:leader="dot" w:pos="8306"/>
        </w:tabs>
      </w:pPr>
      <w:r>
        <w:fldChar w:fldCharType="begin"/>
      </w:r>
      <w:r>
        <w:instrText xml:space="preserve"> HYPERLINK \l "_Toc28361" </w:instrText>
      </w:r>
      <w:r>
        <w:fldChar w:fldCharType="separate"/>
      </w:r>
      <w:r>
        <w:rPr>
          <w:rFonts w:hint="eastAsia" w:asciiTheme="minorEastAsia" w:hAnsiTheme="minorEastAsia" w:eastAsiaTheme="minorEastAsia"/>
        </w:rPr>
        <w:t>23</w:t>
      </w:r>
      <w:r>
        <w:rPr>
          <w:rFonts w:asciiTheme="minorEastAsia" w:hAnsiTheme="minorEastAsia" w:eastAsiaTheme="minorEastAsia"/>
        </w:rPr>
        <w:t>.</w:t>
      </w:r>
      <w:r>
        <w:rPr>
          <w:rFonts w:hint="eastAsia" w:asciiTheme="minorEastAsia" w:hAnsiTheme="minorEastAsia" w:eastAsiaTheme="minorEastAsia"/>
        </w:rPr>
        <w:t>确定入围供应商</w:t>
      </w:r>
      <w:r>
        <w:tab/>
      </w:r>
      <w:r>
        <w:fldChar w:fldCharType="begin"/>
      </w:r>
      <w:r>
        <w:instrText xml:space="preserve"> PAGEREF _Toc28361 \h </w:instrText>
      </w:r>
      <w:r>
        <w:fldChar w:fldCharType="separate"/>
      </w:r>
      <w:r>
        <w:t>31</w:t>
      </w:r>
      <w:r>
        <w:fldChar w:fldCharType="end"/>
      </w:r>
      <w:r>
        <w:fldChar w:fldCharType="end"/>
      </w:r>
    </w:p>
    <w:p w14:paraId="017BFFE9">
      <w:pPr>
        <w:pStyle w:val="7"/>
        <w:tabs>
          <w:tab w:val="right" w:leader="dot" w:pos="8306"/>
        </w:tabs>
      </w:pPr>
      <w:r>
        <w:fldChar w:fldCharType="begin"/>
      </w:r>
      <w:r>
        <w:instrText xml:space="preserve"> HYPERLINK \l "_Toc8086" </w:instrText>
      </w:r>
      <w:r>
        <w:fldChar w:fldCharType="separate"/>
      </w:r>
      <w:r>
        <w:rPr>
          <w:rFonts w:hint="eastAsia" w:asciiTheme="minorEastAsia" w:hAnsiTheme="minorEastAsia" w:eastAsiaTheme="minorEastAsia"/>
        </w:rPr>
        <w:t>24</w:t>
      </w:r>
      <w:r>
        <w:rPr>
          <w:rFonts w:asciiTheme="minorEastAsia" w:hAnsiTheme="minorEastAsia" w:eastAsiaTheme="minorEastAsia"/>
        </w:rPr>
        <w:t>.</w:t>
      </w:r>
      <w:r>
        <w:rPr>
          <w:rFonts w:hint="eastAsia" w:asciiTheme="minorEastAsia" w:hAnsiTheme="minorEastAsia" w:eastAsiaTheme="minorEastAsia"/>
        </w:rPr>
        <w:t>编写评审报告</w:t>
      </w:r>
      <w:r>
        <w:tab/>
      </w:r>
      <w:r>
        <w:fldChar w:fldCharType="begin"/>
      </w:r>
      <w:r>
        <w:instrText xml:space="preserve"> PAGEREF _Toc8086 \h </w:instrText>
      </w:r>
      <w:r>
        <w:fldChar w:fldCharType="separate"/>
      </w:r>
      <w:r>
        <w:t>32</w:t>
      </w:r>
      <w:r>
        <w:fldChar w:fldCharType="end"/>
      </w:r>
      <w:r>
        <w:fldChar w:fldCharType="end"/>
      </w:r>
    </w:p>
    <w:p w14:paraId="64E8F387">
      <w:pPr>
        <w:pStyle w:val="7"/>
        <w:tabs>
          <w:tab w:val="right" w:leader="dot" w:pos="8306"/>
        </w:tabs>
      </w:pPr>
      <w:r>
        <w:fldChar w:fldCharType="begin"/>
      </w:r>
      <w:r>
        <w:instrText xml:space="preserve"> HYPERLINK \l "_Toc24740" </w:instrText>
      </w:r>
      <w:r>
        <w:fldChar w:fldCharType="separate"/>
      </w:r>
      <w:r>
        <w:rPr>
          <w:rFonts w:hint="eastAsia" w:asciiTheme="minorEastAsia" w:hAnsiTheme="minorEastAsia" w:eastAsiaTheme="minorEastAsia"/>
        </w:rPr>
        <w:t>25</w:t>
      </w:r>
      <w:r>
        <w:rPr>
          <w:rFonts w:asciiTheme="minorEastAsia" w:hAnsiTheme="minorEastAsia" w:eastAsiaTheme="minorEastAsia"/>
        </w:rPr>
        <w:t>.</w:t>
      </w:r>
      <w:r>
        <w:rPr>
          <w:rFonts w:hint="eastAsia" w:asciiTheme="minorEastAsia" w:hAnsiTheme="minorEastAsia" w:eastAsiaTheme="minorEastAsia"/>
        </w:rPr>
        <w:t>入围结果公告</w:t>
      </w:r>
      <w:r>
        <w:tab/>
      </w:r>
      <w:r>
        <w:fldChar w:fldCharType="begin"/>
      </w:r>
      <w:r>
        <w:instrText xml:space="preserve"> PAGEREF _Toc24740 \h </w:instrText>
      </w:r>
      <w:r>
        <w:fldChar w:fldCharType="separate"/>
      </w:r>
      <w:r>
        <w:t>32</w:t>
      </w:r>
      <w:r>
        <w:fldChar w:fldCharType="end"/>
      </w:r>
      <w:r>
        <w:fldChar w:fldCharType="end"/>
      </w:r>
    </w:p>
    <w:p w14:paraId="35210CA0">
      <w:pPr>
        <w:pStyle w:val="7"/>
        <w:tabs>
          <w:tab w:val="right" w:leader="dot" w:pos="8306"/>
        </w:tabs>
      </w:pPr>
      <w:r>
        <w:fldChar w:fldCharType="begin"/>
      </w:r>
      <w:r>
        <w:instrText xml:space="preserve"> HYPERLINK \l "_Toc15492" </w:instrText>
      </w:r>
      <w:r>
        <w:fldChar w:fldCharType="separate"/>
      </w:r>
      <w:r>
        <w:rPr>
          <w:rFonts w:hint="eastAsia" w:asciiTheme="minorEastAsia" w:hAnsiTheme="minorEastAsia" w:eastAsiaTheme="minorEastAsia"/>
        </w:rPr>
        <w:t>26</w:t>
      </w:r>
      <w:r>
        <w:rPr>
          <w:rFonts w:asciiTheme="minorEastAsia" w:hAnsiTheme="minorEastAsia" w:eastAsiaTheme="minorEastAsia"/>
        </w:rPr>
        <w:t>.</w:t>
      </w:r>
      <w:r>
        <w:rPr>
          <w:rFonts w:hint="eastAsia" w:asciiTheme="minorEastAsia" w:hAnsiTheme="minorEastAsia" w:eastAsiaTheme="minorEastAsia"/>
        </w:rPr>
        <w:t>入围通知书</w:t>
      </w:r>
      <w:r>
        <w:tab/>
      </w:r>
      <w:r>
        <w:fldChar w:fldCharType="begin"/>
      </w:r>
      <w:r>
        <w:instrText xml:space="preserve"> PAGEREF _Toc15492 \h </w:instrText>
      </w:r>
      <w:r>
        <w:fldChar w:fldCharType="separate"/>
      </w:r>
      <w:r>
        <w:t>32</w:t>
      </w:r>
      <w:r>
        <w:fldChar w:fldCharType="end"/>
      </w:r>
      <w:r>
        <w:fldChar w:fldCharType="end"/>
      </w:r>
    </w:p>
    <w:p w14:paraId="67AE81D7">
      <w:pPr>
        <w:pStyle w:val="7"/>
        <w:tabs>
          <w:tab w:val="right" w:leader="dot" w:pos="8306"/>
        </w:tabs>
      </w:pPr>
      <w:r>
        <w:fldChar w:fldCharType="begin"/>
      </w:r>
      <w:r>
        <w:instrText xml:space="preserve"> HYPERLINK \l "_Toc16250" </w:instrText>
      </w:r>
      <w:r>
        <w:fldChar w:fldCharType="separate"/>
      </w:r>
      <w:r>
        <w:rPr>
          <w:rFonts w:hint="eastAsia" w:asciiTheme="minorEastAsia" w:hAnsiTheme="minorEastAsia" w:eastAsiaTheme="minorEastAsia"/>
        </w:rPr>
        <w:t>27</w:t>
      </w:r>
      <w:r>
        <w:rPr>
          <w:rFonts w:asciiTheme="minorEastAsia" w:hAnsiTheme="minorEastAsia" w:eastAsiaTheme="minorEastAsia"/>
        </w:rPr>
        <w:t>.</w:t>
      </w:r>
      <w:r>
        <w:rPr>
          <w:rFonts w:hint="eastAsia" w:asciiTheme="minorEastAsia" w:hAnsiTheme="minorEastAsia" w:eastAsiaTheme="minorEastAsia"/>
        </w:rPr>
        <w:t>告知征集结果</w:t>
      </w:r>
      <w:r>
        <w:tab/>
      </w:r>
      <w:r>
        <w:fldChar w:fldCharType="begin"/>
      </w:r>
      <w:r>
        <w:instrText xml:space="preserve"> PAGEREF _Toc16250 \h </w:instrText>
      </w:r>
      <w:r>
        <w:fldChar w:fldCharType="separate"/>
      </w:r>
      <w:r>
        <w:t>32</w:t>
      </w:r>
      <w:r>
        <w:fldChar w:fldCharType="end"/>
      </w:r>
      <w:r>
        <w:fldChar w:fldCharType="end"/>
      </w:r>
    </w:p>
    <w:p w14:paraId="2EE6CE69">
      <w:pPr>
        <w:pStyle w:val="7"/>
        <w:tabs>
          <w:tab w:val="right" w:leader="dot" w:pos="8306"/>
        </w:tabs>
      </w:pPr>
      <w:r>
        <w:fldChar w:fldCharType="begin"/>
      </w:r>
      <w:r>
        <w:instrText xml:space="preserve"> HYPERLINK \l "_Toc22473" </w:instrText>
      </w:r>
      <w:r>
        <w:fldChar w:fldCharType="separate"/>
      </w:r>
      <w:r>
        <w:rPr>
          <w:rFonts w:hint="eastAsia" w:asciiTheme="minorEastAsia" w:hAnsiTheme="minorEastAsia" w:eastAsiaTheme="minorEastAsia"/>
        </w:rPr>
        <w:t>28</w:t>
      </w:r>
      <w:r>
        <w:rPr>
          <w:rFonts w:asciiTheme="minorEastAsia" w:hAnsiTheme="minorEastAsia" w:eastAsiaTheme="minorEastAsia"/>
        </w:rPr>
        <w:t>.</w:t>
      </w:r>
      <w:r>
        <w:rPr>
          <w:rFonts w:hint="eastAsia" w:asciiTheme="minorEastAsia" w:hAnsiTheme="minorEastAsia" w:eastAsiaTheme="minorEastAsia"/>
        </w:rPr>
        <w:t>履约保证金</w:t>
      </w:r>
      <w:r>
        <w:tab/>
      </w:r>
      <w:r>
        <w:fldChar w:fldCharType="begin"/>
      </w:r>
      <w:r>
        <w:instrText xml:space="preserve"> PAGEREF _Toc22473 \h </w:instrText>
      </w:r>
      <w:r>
        <w:fldChar w:fldCharType="separate"/>
      </w:r>
      <w:r>
        <w:t>32</w:t>
      </w:r>
      <w:r>
        <w:fldChar w:fldCharType="end"/>
      </w:r>
      <w:r>
        <w:fldChar w:fldCharType="end"/>
      </w:r>
    </w:p>
    <w:p w14:paraId="43911757">
      <w:pPr>
        <w:pStyle w:val="7"/>
        <w:tabs>
          <w:tab w:val="right" w:leader="dot" w:pos="8306"/>
        </w:tabs>
      </w:pPr>
      <w:r>
        <w:fldChar w:fldCharType="begin"/>
      </w:r>
      <w:r>
        <w:instrText xml:space="preserve"> HYPERLINK \l "_Toc15478" </w:instrText>
      </w:r>
      <w:r>
        <w:fldChar w:fldCharType="separate"/>
      </w:r>
      <w:r>
        <w:rPr>
          <w:rFonts w:hint="eastAsia" w:asciiTheme="minorEastAsia" w:hAnsiTheme="minorEastAsia" w:eastAsiaTheme="minorEastAsia"/>
        </w:rPr>
        <w:t>29</w:t>
      </w:r>
      <w:r>
        <w:rPr>
          <w:rFonts w:asciiTheme="minorEastAsia" w:hAnsiTheme="minorEastAsia" w:eastAsiaTheme="minorEastAsia"/>
        </w:rPr>
        <w:t>.</w:t>
      </w:r>
      <w:r>
        <w:rPr>
          <w:rFonts w:hint="eastAsia" w:asciiTheme="minorEastAsia" w:hAnsiTheme="minorEastAsia" w:eastAsiaTheme="minorEastAsia"/>
        </w:rPr>
        <w:t>签订框架协议</w:t>
      </w:r>
      <w:r>
        <w:tab/>
      </w:r>
      <w:r>
        <w:fldChar w:fldCharType="begin"/>
      </w:r>
      <w:r>
        <w:instrText xml:space="preserve"> PAGEREF _Toc15478 \h </w:instrText>
      </w:r>
      <w:r>
        <w:fldChar w:fldCharType="separate"/>
      </w:r>
      <w:r>
        <w:t>33</w:t>
      </w:r>
      <w:r>
        <w:fldChar w:fldCharType="end"/>
      </w:r>
      <w:r>
        <w:fldChar w:fldCharType="end"/>
      </w:r>
    </w:p>
    <w:p w14:paraId="413CFC23">
      <w:pPr>
        <w:pStyle w:val="7"/>
        <w:tabs>
          <w:tab w:val="right" w:leader="dot" w:pos="8306"/>
        </w:tabs>
      </w:pPr>
      <w:r>
        <w:fldChar w:fldCharType="begin"/>
      </w:r>
      <w:r>
        <w:instrText xml:space="preserve"> HYPERLINK \l "_Toc4630" </w:instrText>
      </w:r>
      <w:r>
        <w:fldChar w:fldCharType="separate"/>
      </w:r>
      <w:r>
        <w:rPr>
          <w:rFonts w:hint="eastAsia" w:asciiTheme="minorEastAsia" w:hAnsiTheme="minorEastAsia" w:eastAsiaTheme="minorEastAsia"/>
        </w:rPr>
        <w:t>30</w:t>
      </w:r>
      <w:r>
        <w:rPr>
          <w:rFonts w:asciiTheme="minorEastAsia" w:hAnsiTheme="minorEastAsia" w:eastAsiaTheme="minorEastAsia"/>
        </w:rPr>
        <w:t>.</w:t>
      </w:r>
      <w:r>
        <w:rPr>
          <w:rFonts w:hint="eastAsia" w:asciiTheme="minorEastAsia" w:hAnsiTheme="minorEastAsia" w:eastAsiaTheme="minorEastAsia"/>
        </w:rPr>
        <w:t>签订采购合同</w:t>
      </w:r>
      <w:r>
        <w:tab/>
      </w:r>
      <w:r>
        <w:fldChar w:fldCharType="begin"/>
      </w:r>
      <w:r>
        <w:instrText xml:space="preserve"> PAGEREF _Toc4630 \h </w:instrText>
      </w:r>
      <w:r>
        <w:fldChar w:fldCharType="separate"/>
      </w:r>
      <w:r>
        <w:t>33</w:t>
      </w:r>
      <w:r>
        <w:fldChar w:fldCharType="end"/>
      </w:r>
      <w:r>
        <w:fldChar w:fldCharType="end"/>
      </w:r>
    </w:p>
    <w:p w14:paraId="20471FCE">
      <w:pPr>
        <w:pStyle w:val="7"/>
        <w:tabs>
          <w:tab w:val="right" w:leader="dot" w:pos="8306"/>
        </w:tabs>
      </w:pPr>
      <w:r>
        <w:fldChar w:fldCharType="begin"/>
      </w:r>
      <w:r>
        <w:instrText xml:space="preserve"> HYPERLINK \l "_Toc8433" </w:instrText>
      </w:r>
      <w:r>
        <w:fldChar w:fldCharType="separate"/>
      </w:r>
      <w:r>
        <w:rPr>
          <w:rFonts w:hint="eastAsia" w:ascii="宋体" w:hAnsi="宋体" w:eastAsia="宋体"/>
          <w:bCs/>
        </w:rPr>
        <w:t>31.入围产品升级换代</w:t>
      </w:r>
      <w:r>
        <w:tab/>
      </w:r>
      <w:r>
        <w:fldChar w:fldCharType="begin"/>
      </w:r>
      <w:r>
        <w:instrText xml:space="preserve"> PAGEREF _Toc8433 \h </w:instrText>
      </w:r>
      <w:r>
        <w:fldChar w:fldCharType="separate"/>
      </w:r>
      <w:r>
        <w:t>33</w:t>
      </w:r>
      <w:r>
        <w:fldChar w:fldCharType="end"/>
      </w:r>
      <w:r>
        <w:fldChar w:fldCharType="end"/>
      </w:r>
    </w:p>
    <w:p w14:paraId="6051F991">
      <w:pPr>
        <w:pStyle w:val="7"/>
        <w:tabs>
          <w:tab w:val="right" w:leader="dot" w:pos="8306"/>
        </w:tabs>
      </w:pPr>
      <w:r>
        <w:fldChar w:fldCharType="begin"/>
      </w:r>
      <w:r>
        <w:instrText xml:space="preserve"> HYPERLINK \l "_Toc13597" </w:instrText>
      </w:r>
      <w:r>
        <w:fldChar w:fldCharType="separate"/>
      </w:r>
      <w:r>
        <w:rPr>
          <w:rFonts w:hint="eastAsia" w:ascii="宋体" w:hAnsi="宋体" w:eastAsia="宋体"/>
          <w:bCs/>
        </w:rPr>
        <w:t>32.用户反馈和评价</w:t>
      </w:r>
      <w:r>
        <w:tab/>
      </w:r>
      <w:r>
        <w:fldChar w:fldCharType="begin"/>
      </w:r>
      <w:r>
        <w:instrText xml:space="preserve"> PAGEREF _Toc13597 \h </w:instrText>
      </w:r>
      <w:r>
        <w:fldChar w:fldCharType="separate"/>
      </w:r>
      <w:r>
        <w:t>33</w:t>
      </w:r>
      <w:r>
        <w:fldChar w:fldCharType="end"/>
      </w:r>
      <w:r>
        <w:fldChar w:fldCharType="end"/>
      </w:r>
    </w:p>
    <w:p w14:paraId="478C257B">
      <w:pPr>
        <w:pStyle w:val="7"/>
        <w:tabs>
          <w:tab w:val="right" w:leader="dot" w:pos="8306"/>
        </w:tabs>
      </w:pPr>
      <w:r>
        <w:fldChar w:fldCharType="begin"/>
      </w:r>
      <w:r>
        <w:instrText xml:space="preserve"> HYPERLINK \l "_Toc9872" </w:instrText>
      </w:r>
      <w:r>
        <w:fldChar w:fldCharType="separate"/>
      </w:r>
      <w:r>
        <w:rPr>
          <w:rFonts w:hint="eastAsia" w:ascii="宋体" w:hAnsi="宋体" w:eastAsia="宋体"/>
          <w:bCs/>
        </w:rPr>
        <w:t>33.入围供应商的清退和补充</w:t>
      </w:r>
      <w:r>
        <w:tab/>
      </w:r>
      <w:r>
        <w:fldChar w:fldCharType="begin"/>
      </w:r>
      <w:r>
        <w:instrText xml:space="preserve"> PAGEREF _Toc9872 \h </w:instrText>
      </w:r>
      <w:r>
        <w:fldChar w:fldCharType="separate"/>
      </w:r>
      <w:r>
        <w:t>34</w:t>
      </w:r>
      <w:r>
        <w:fldChar w:fldCharType="end"/>
      </w:r>
      <w:r>
        <w:fldChar w:fldCharType="end"/>
      </w:r>
    </w:p>
    <w:p w14:paraId="11449FCA">
      <w:pPr>
        <w:pStyle w:val="7"/>
        <w:tabs>
          <w:tab w:val="right" w:leader="dot" w:pos="8306"/>
        </w:tabs>
      </w:pPr>
      <w:r>
        <w:fldChar w:fldCharType="begin"/>
      </w:r>
      <w:r>
        <w:instrText xml:space="preserve"> HYPERLINK \l "_Toc14279" </w:instrText>
      </w:r>
      <w:r>
        <w:fldChar w:fldCharType="separate"/>
      </w:r>
      <w:r>
        <w:rPr>
          <w:rFonts w:asciiTheme="minorEastAsia" w:hAnsiTheme="minorEastAsia" w:eastAsiaTheme="minorEastAsia"/>
        </w:rPr>
        <w:t>3</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代理服务费</w:t>
      </w:r>
      <w:r>
        <w:tab/>
      </w:r>
      <w:r>
        <w:fldChar w:fldCharType="begin"/>
      </w:r>
      <w:r>
        <w:instrText xml:space="preserve"> PAGEREF _Toc14279 \h </w:instrText>
      </w:r>
      <w:r>
        <w:fldChar w:fldCharType="separate"/>
      </w:r>
      <w:r>
        <w:t>34</w:t>
      </w:r>
      <w:r>
        <w:fldChar w:fldCharType="end"/>
      </w:r>
      <w:r>
        <w:fldChar w:fldCharType="end"/>
      </w:r>
    </w:p>
    <w:p w14:paraId="7457D6A6">
      <w:pPr>
        <w:pStyle w:val="7"/>
        <w:tabs>
          <w:tab w:val="right" w:leader="dot" w:pos="8306"/>
        </w:tabs>
      </w:pPr>
      <w:r>
        <w:fldChar w:fldCharType="begin"/>
      </w:r>
      <w:r>
        <w:instrText xml:space="preserve"> HYPERLINK \l "_Toc17694" </w:instrText>
      </w:r>
      <w:r>
        <w:fldChar w:fldCharType="separate"/>
      </w:r>
      <w:r>
        <w:rPr>
          <w:rFonts w:hint="eastAsia" w:asciiTheme="minorEastAsia" w:hAnsiTheme="minorEastAsia" w:eastAsiaTheme="minorEastAsia"/>
        </w:rPr>
        <w:t>35</w:t>
      </w:r>
      <w:r>
        <w:rPr>
          <w:rFonts w:asciiTheme="minorEastAsia" w:hAnsiTheme="minorEastAsia" w:eastAsiaTheme="minorEastAsia"/>
        </w:rPr>
        <w:t>.</w:t>
      </w:r>
      <w:r>
        <w:rPr>
          <w:rFonts w:hint="eastAsia" w:asciiTheme="minorEastAsia" w:hAnsiTheme="minorEastAsia" w:eastAsiaTheme="minorEastAsia"/>
        </w:rPr>
        <w:t>质疑与答复</w:t>
      </w:r>
      <w:r>
        <w:tab/>
      </w:r>
      <w:r>
        <w:fldChar w:fldCharType="begin"/>
      </w:r>
      <w:r>
        <w:instrText xml:space="preserve"> PAGEREF _Toc17694 \h </w:instrText>
      </w:r>
      <w:r>
        <w:fldChar w:fldCharType="separate"/>
      </w:r>
      <w:r>
        <w:t>34</w:t>
      </w:r>
      <w:r>
        <w:fldChar w:fldCharType="end"/>
      </w:r>
      <w:r>
        <w:fldChar w:fldCharType="end"/>
      </w:r>
    </w:p>
    <w:p w14:paraId="5F4FE686">
      <w:pPr>
        <w:pStyle w:val="7"/>
        <w:tabs>
          <w:tab w:val="right" w:leader="dot" w:pos="8306"/>
        </w:tabs>
      </w:pPr>
      <w:r>
        <w:fldChar w:fldCharType="begin"/>
      </w:r>
      <w:r>
        <w:instrText xml:space="preserve"> HYPERLINK \l "_Toc17680" </w:instrText>
      </w:r>
      <w:r>
        <w:fldChar w:fldCharType="separate"/>
      </w:r>
      <w:r>
        <w:rPr>
          <w:rFonts w:hint="eastAsia" w:asciiTheme="minorEastAsia" w:hAnsiTheme="minorEastAsia" w:eastAsiaTheme="minorEastAsia"/>
        </w:rPr>
        <w:t>36</w:t>
      </w:r>
      <w:r>
        <w:rPr>
          <w:rFonts w:asciiTheme="minorEastAsia" w:hAnsiTheme="minorEastAsia" w:eastAsiaTheme="minorEastAsia"/>
        </w:rPr>
        <w:t>.</w:t>
      </w:r>
      <w:r>
        <w:rPr>
          <w:rFonts w:hint="eastAsia" w:asciiTheme="minorEastAsia" w:hAnsiTheme="minorEastAsia" w:eastAsiaTheme="minorEastAsia"/>
        </w:rPr>
        <w:t>投诉</w:t>
      </w:r>
      <w:r>
        <w:tab/>
      </w:r>
      <w:r>
        <w:fldChar w:fldCharType="begin"/>
      </w:r>
      <w:r>
        <w:instrText xml:space="preserve"> PAGEREF _Toc17680 \h </w:instrText>
      </w:r>
      <w:r>
        <w:fldChar w:fldCharType="separate"/>
      </w:r>
      <w:r>
        <w:t>35</w:t>
      </w:r>
      <w:r>
        <w:fldChar w:fldCharType="end"/>
      </w:r>
      <w:r>
        <w:fldChar w:fldCharType="end"/>
      </w:r>
    </w:p>
    <w:p w14:paraId="57B6DD83">
      <w:pPr>
        <w:pStyle w:val="12"/>
        <w:tabs>
          <w:tab w:val="right" w:leader="dot" w:pos="8306"/>
        </w:tabs>
      </w:pPr>
      <w:r>
        <w:fldChar w:fldCharType="begin"/>
      </w:r>
      <w:r>
        <w:instrText xml:space="preserve"> HYPERLINK \l "_Toc19591" </w:instrText>
      </w:r>
      <w:r>
        <w:fldChar w:fldCharType="separate"/>
      </w:r>
      <w:r>
        <w:rPr>
          <w:rFonts w:hint="eastAsia" w:asciiTheme="minorEastAsia" w:hAnsiTheme="minorEastAsia" w:eastAsiaTheme="minorEastAsia"/>
        </w:rPr>
        <w:t>第六章  框架协议和采购合同文本（供参考）</w:t>
      </w:r>
      <w:r>
        <w:tab/>
      </w:r>
      <w:r>
        <w:fldChar w:fldCharType="begin"/>
      </w:r>
      <w:r>
        <w:instrText xml:space="preserve"> PAGEREF _Toc19591 \h </w:instrText>
      </w:r>
      <w:r>
        <w:fldChar w:fldCharType="separate"/>
      </w:r>
      <w:r>
        <w:t>36</w:t>
      </w:r>
      <w:r>
        <w:fldChar w:fldCharType="end"/>
      </w:r>
      <w:r>
        <w:fldChar w:fldCharType="end"/>
      </w:r>
    </w:p>
    <w:p w14:paraId="67E0C477">
      <w:pPr>
        <w:pStyle w:val="14"/>
        <w:tabs>
          <w:tab w:val="right" w:leader="dot" w:pos="8306"/>
        </w:tabs>
      </w:pPr>
      <w:r>
        <w:fldChar w:fldCharType="begin"/>
      </w:r>
      <w:r>
        <w:instrText xml:space="preserve"> HYPERLINK \l "_Toc25257" </w:instrText>
      </w:r>
      <w:r>
        <w:fldChar w:fldCharType="separate"/>
      </w:r>
      <w:r>
        <w:rPr>
          <w:rFonts w:hint="eastAsia" w:asciiTheme="minorEastAsia" w:hAnsiTheme="minorEastAsia" w:eastAsiaTheme="minorEastAsia"/>
          <w:bCs/>
          <w:szCs w:val="32"/>
        </w:rPr>
        <w:t>框架协议</w:t>
      </w:r>
      <w:r>
        <w:tab/>
      </w:r>
      <w:r>
        <w:fldChar w:fldCharType="begin"/>
      </w:r>
      <w:r>
        <w:instrText xml:space="preserve"> PAGEREF _Toc25257 \h </w:instrText>
      </w:r>
      <w:r>
        <w:fldChar w:fldCharType="separate"/>
      </w:r>
      <w:r>
        <w:t>36</w:t>
      </w:r>
      <w:r>
        <w:fldChar w:fldCharType="end"/>
      </w:r>
      <w:r>
        <w:fldChar w:fldCharType="end"/>
      </w:r>
    </w:p>
    <w:p w14:paraId="3740888C">
      <w:pPr>
        <w:pStyle w:val="12"/>
        <w:tabs>
          <w:tab w:val="right" w:leader="dot" w:pos="8306"/>
        </w:tabs>
      </w:pPr>
      <w:r>
        <w:fldChar w:fldCharType="begin"/>
      </w:r>
      <w:r>
        <w:instrText xml:space="preserve"> HYPERLINK \l "_Toc4959" </w:instrText>
      </w:r>
      <w:r>
        <w:fldChar w:fldCharType="separate"/>
      </w:r>
      <w:r>
        <w:rPr>
          <w:rFonts w:hint="eastAsia" w:asciiTheme="minorEastAsia" w:hAnsiTheme="minorEastAsia" w:eastAsiaTheme="minorEastAsia"/>
        </w:rPr>
        <w:t>第七章  响应文件格式</w:t>
      </w:r>
      <w:r>
        <w:tab/>
      </w:r>
      <w:r>
        <w:fldChar w:fldCharType="begin"/>
      </w:r>
      <w:r>
        <w:instrText xml:space="preserve"> PAGEREF _Toc4959 \h </w:instrText>
      </w:r>
      <w:r>
        <w:fldChar w:fldCharType="separate"/>
      </w:r>
      <w:r>
        <w:t>46</w:t>
      </w:r>
      <w:r>
        <w:fldChar w:fldCharType="end"/>
      </w:r>
      <w:r>
        <w:fldChar w:fldCharType="end"/>
      </w:r>
    </w:p>
    <w:p w14:paraId="6AD97AFA">
      <w:pPr>
        <w:pStyle w:val="14"/>
        <w:tabs>
          <w:tab w:val="right" w:leader="dot" w:pos="8306"/>
        </w:tabs>
      </w:pPr>
      <w:r>
        <w:fldChar w:fldCharType="begin"/>
      </w:r>
      <w:r>
        <w:instrText xml:space="preserve"> HYPERLINK \l "_Toc32215" </w:instrText>
      </w:r>
      <w:r>
        <w:fldChar w:fldCharType="separate"/>
      </w:r>
      <w:r>
        <w:rPr>
          <w:rFonts w:hint="eastAsia" w:asciiTheme="minorEastAsia" w:hAnsiTheme="minorEastAsia" w:eastAsiaTheme="minorEastAsia"/>
        </w:rPr>
        <w:t>一、报价表</w:t>
      </w:r>
      <w:r>
        <w:tab/>
      </w:r>
      <w:r>
        <w:fldChar w:fldCharType="begin"/>
      </w:r>
      <w:r>
        <w:instrText xml:space="preserve"> PAGEREF _Toc32215 \h </w:instrText>
      </w:r>
      <w:r>
        <w:fldChar w:fldCharType="separate"/>
      </w:r>
      <w:r>
        <w:t>47</w:t>
      </w:r>
      <w:r>
        <w:fldChar w:fldCharType="end"/>
      </w:r>
      <w:r>
        <w:fldChar w:fldCharType="end"/>
      </w:r>
    </w:p>
    <w:p w14:paraId="0ABE9182">
      <w:pPr>
        <w:pStyle w:val="14"/>
        <w:tabs>
          <w:tab w:val="right" w:leader="dot" w:pos="8306"/>
        </w:tabs>
      </w:pPr>
      <w:r>
        <w:fldChar w:fldCharType="begin"/>
      </w:r>
      <w:r>
        <w:instrText xml:space="preserve"> HYPERLINK \l "_Toc1746" </w:instrText>
      </w:r>
      <w:r>
        <w:fldChar w:fldCharType="separate"/>
      </w:r>
      <w:r>
        <w:rPr>
          <w:rFonts w:hint="eastAsia" w:asciiTheme="minorEastAsia" w:hAnsiTheme="minorEastAsia" w:eastAsiaTheme="minorEastAsia"/>
        </w:rPr>
        <w:t>二、响应函</w:t>
      </w:r>
      <w:r>
        <w:tab/>
      </w:r>
      <w:r>
        <w:fldChar w:fldCharType="begin"/>
      </w:r>
      <w:r>
        <w:instrText xml:space="preserve"> PAGEREF _Toc1746 \h </w:instrText>
      </w:r>
      <w:r>
        <w:fldChar w:fldCharType="separate"/>
      </w:r>
      <w:r>
        <w:t>48</w:t>
      </w:r>
      <w:r>
        <w:fldChar w:fldCharType="end"/>
      </w:r>
      <w:r>
        <w:fldChar w:fldCharType="end"/>
      </w:r>
    </w:p>
    <w:p w14:paraId="62763DBA">
      <w:pPr>
        <w:pStyle w:val="14"/>
        <w:tabs>
          <w:tab w:val="right" w:leader="dot" w:pos="8306"/>
        </w:tabs>
      </w:pPr>
      <w:r>
        <w:fldChar w:fldCharType="begin"/>
      </w:r>
      <w:r>
        <w:instrText xml:space="preserve"> HYPERLINK \l "_Toc6187" </w:instrText>
      </w:r>
      <w:r>
        <w:fldChar w:fldCharType="separate"/>
      </w:r>
      <w:r>
        <w:rPr>
          <w:rFonts w:hint="eastAsia" w:asciiTheme="minorEastAsia" w:hAnsiTheme="minorEastAsia" w:eastAsiaTheme="minorEastAsia"/>
        </w:rPr>
        <w:t>三、供应商资格信用承诺函</w:t>
      </w:r>
      <w:r>
        <w:rPr>
          <w:rFonts w:asciiTheme="minorEastAsia" w:hAnsiTheme="minorEastAsia" w:eastAsiaTheme="minorEastAsia"/>
        </w:rPr>
        <w:t>（法人或其他组织</w:t>
      </w:r>
      <w:r>
        <w:rPr>
          <w:rFonts w:hint="eastAsia" w:asciiTheme="minorEastAsia" w:hAnsiTheme="minorEastAsia" w:eastAsiaTheme="minorEastAsia"/>
        </w:rPr>
        <w:t>填写</w:t>
      </w:r>
      <w:r>
        <w:rPr>
          <w:rFonts w:asciiTheme="minorEastAsia" w:hAnsiTheme="minorEastAsia" w:eastAsiaTheme="minorEastAsia"/>
        </w:rPr>
        <w:t>）</w:t>
      </w:r>
      <w:r>
        <w:tab/>
      </w:r>
      <w:r>
        <w:fldChar w:fldCharType="begin"/>
      </w:r>
      <w:r>
        <w:instrText xml:space="preserve"> PAGEREF _Toc6187 \h </w:instrText>
      </w:r>
      <w:r>
        <w:fldChar w:fldCharType="separate"/>
      </w:r>
      <w:r>
        <w:t>49</w:t>
      </w:r>
      <w:r>
        <w:fldChar w:fldCharType="end"/>
      </w:r>
      <w:r>
        <w:fldChar w:fldCharType="end"/>
      </w:r>
    </w:p>
    <w:p w14:paraId="0805E986">
      <w:pPr>
        <w:pStyle w:val="14"/>
        <w:tabs>
          <w:tab w:val="right" w:leader="dot" w:pos="8306"/>
        </w:tabs>
      </w:pPr>
      <w:r>
        <w:fldChar w:fldCharType="begin"/>
      </w:r>
      <w:r>
        <w:instrText xml:space="preserve"> HYPERLINK \l "_Toc3830" </w:instrText>
      </w:r>
      <w:r>
        <w:fldChar w:fldCharType="separate"/>
      </w:r>
      <w:r>
        <w:rPr>
          <w:rFonts w:hint="eastAsia" w:asciiTheme="minorEastAsia" w:hAnsiTheme="minorEastAsia" w:eastAsiaTheme="minorEastAsia"/>
        </w:rPr>
        <w:t>四、</w:t>
      </w:r>
      <w:r>
        <w:rPr>
          <w:rFonts w:ascii="Times New Roman" w:hAnsi="Times New Roman" w:eastAsia="宋体" w:cs="Times New Roman"/>
          <w:kern w:val="0"/>
          <w:szCs w:val="21"/>
        </w:rPr>
        <w:t>法定代表人授权</w:t>
      </w:r>
      <w:r>
        <w:rPr>
          <w:rFonts w:hint="eastAsia" w:ascii="Times New Roman" w:hAnsi="Times New Roman" w:eastAsia="宋体" w:cs="Times New Roman"/>
          <w:kern w:val="0"/>
          <w:szCs w:val="21"/>
        </w:rPr>
        <w:t>委托</w:t>
      </w:r>
      <w:r>
        <w:rPr>
          <w:rFonts w:ascii="Times New Roman" w:hAnsi="Times New Roman" w:eastAsia="宋体" w:cs="Times New Roman"/>
          <w:kern w:val="0"/>
          <w:szCs w:val="21"/>
        </w:rPr>
        <w:t>书</w:t>
      </w:r>
      <w:r>
        <w:rPr>
          <w:rFonts w:hint="eastAsia" w:ascii="Times New Roman" w:hAnsi="Times New Roman" w:eastAsia="宋体" w:cs="Times New Roman"/>
          <w:kern w:val="0"/>
          <w:szCs w:val="21"/>
        </w:rPr>
        <w:t>及身份证明书</w:t>
      </w:r>
      <w:r>
        <w:tab/>
      </w:r>
      <w:r>
        <w:fldChar w:fldCharType="begin"/>
      </w:r>
      <w:r>
        <w:instrText xml:space="preserve"> PAGEREF _Toc3830 \h </w:instrText>
      </w:r>
      <w:r>
        <w:fldChar w:fldCharType="separate"/>
      </w:r>
      <w:r>
        <w:t>50</w:t>
      </w:r>
      <w:r>
        <w:fldChar w:fldCharType="end"/>
      </w:r>
      <w:r>
        <w:fldChar w:fldCharType="end"/>
      </w:r>
    </w:p>
    <w:p w14:paraId="123D3C27">
      <w:pPr>
        <w:pStyle w:val="14"/>
        <w:tabs>
          <w:tab w:val="right" w:leader="dot" w:pos="8306"/>
        </w:tabs>
      </w:pPr>
      <w:r>
        <w:fldChar w:fldCharType="begin"/>
      </w:r>
      <w:r>
        <w:instrText xml:space="preserve"> HYPERLINK \l "_Toc23294" </w:instrText>
      </w:r>
      <w:r>
        <w:fldChar w:fldCharType="separate"/>
      </w:r>
      <w:r>
        <w:rPr>
          <w:rFonts w:hint="eastAsia" w:asciiTheme="minorEastAsia" w:hAnsiTheme="minorEastAsia" w:eastAsiaTheme="minorEastAsia"/>
        </w:rPr>
        <w:t>五、响应情况表</w:t>
      </w:r>
      <w:r>
        <w:tab/>
      </w:r>
      <w:r>
        <w:fldChar w:fldCharType="begin"/>
      </w:r>
      <w:r>
        <w:instrText xml:space="preserve"> PAGEREF _Toc23294 \h </w:instrText>
      </w:r>
      <w:r>
        <w:fldChar w:fldCharType="separate"/>
      </w:r>
      <w:r>
        <w:t>52</w:t>
      </w:r>
      <w:r>
        <w:fldChar w:fldCharType="end"/>
      </w:r>
      <w:r>
        <w:fldChar w:fldCharType="end"/>
      </w:r>
    </w:p>
    <w:p w14:paraId="3B11DA89">
      <w:pPr>
        <w:pStyle w:val="14"/>
        <w:tabs>
          <w:tab w:val="right" w:leader="dot" w:pos="8306"/>
        </w:tabs>
      </w:pPr>
      <w:r>
        <w:fldChar w:fldCharType="begin"/>
      </w:r>
      <w:r>
        <w:instrText xml:space="preserve"> HYPERLINK \l "_Toc4825" </w:instrText>
      </w:r>
      <w:r>
        <w:fldChar w:fldCharType="separate"/>
      </w:r>
      <w:r>
        <w:rPr>
          <w:rFonts w:hint="eastAsia" w:asciiTheme="minorEastAsia" w:hAnsiTheme="minorEastAsia" w:eastAsiaTheme="minorEastAsia"/>
        </w:rPr>
        <w:t>六、服务方案</w:t>
      </w:r>
      <w:r>
        <w:tab/>
      </w:r>
      <w:r>
        <w:fldChar w:fldCharType="begin"/>
      </w:r>
      <w:r>
        <w:instrText xml:space="preserve"> PAGEREF _Toc4825 \h </w:instrText>
      </w:r>
      <w:r>
        <w:fldChar w:fldCharType="separate"/>
      </w:r>
      <w:r>
        <w:t>55</w:t>
      </w:r>
      <w:r>
        <w:fldChar w:fldCharType="end"/>
      </w:r>
      <w:r>
        <w:fldChar w:fldCharType="end"/>
      </w:r>
    </w:p>
    <w:p w14:paraId="05A7DE99">
      <w:pPr>
        <w:pStyle w:val="14"/>
        <w:tabs>
          <w:tab w:val="right" w:leader="dot" w:pos="8306"/>
        </w:tabs>
      </w:pPr>
      <w:r>
        <w:fldChar w:fldCharType="begin"/>
      </w:r>
      <w:r>
        <w:instrText xml:space="preserve"> HYPERLINK \l "_Toc20447" </w:instrText>
      </w:r>
      <w:r>
        <w:fldChar w:fldCharType="separate"/>
      </w:r>
      <w:r>
        <w:rPr>
          <w:rFonts w:hint="eastAsia" w:asciiTheme="minorEastAsia" w:hAnsiTheme="minorEastAsia" w:eastAsiaTheme="minorEastAsia"/>
        </w:rPr>
        <w:t>七、诚信履约承诺函</w:t>
      </w:r>
      <w:r>
        <w:tab/>
      </w:r>
      <w:r>
        <w:fldChar w:fldCharType="begin"/>
      </w:r>
      <w:r>
        <w:instrText xml:space="preserve"> PAGEREF _Toc20447 \h </w:instrText>
      </w:r>
      <w:r>
        <w:fldChar w:fldCharType="separate"/>
      </w:r>
      <w:r>
        <w:t>56</w:t>
      </w:r>
      <w:r>
        <w:fldChar w:fldCharType="end"/>
      </w:r>
      <w:r>
        <w:fldChar w:fldCharType="end"/>
      </w:r>
    </w:p>
    <w:p w14:paraId="024BDDEC">
      <w:pPr>
        <w:pStyle w:val="14"/>
        <w:tabs>
          <w:tab w:val="right" w:leader="dot" w:pos="8306"/>
        </w:tabs>
      </w:pPr>
      <w:r>
        <w:fldChar w:fldCharType="begin"/>
      </w:r>
      <w:r>
        <w:instrText xml:space="preserve"> HYPERLINK \l "_Toc442" </w:instrText>
      </w:r>
      <w:r>
        <w:fldChar w:fldCharType="separate"/>
      </w:r>
      <w:r>
        <w:rPr>
          <w:rFonts w:hint="eastAsia" w:asciiTheme="minorEastAsia" w:hAnsiTheme="minorEastAsia" w:eastAsiaTheme="minorEastAsia"/>
        </w:rPr>
        <w:t>八、征集文件规定的其他材料</w:t>
      </w:r>
      <w:r>
        <w:tab/>
      </w:r>
      <w:r>
        <w:fldChar w:fldCharType="begin"/>
      </w:r>
      <w:r>
        <w:instrText xml:space="preserve"> PAGEREF _Toc442 \h </w:instrText>
      </w:r>
      <w:r>
        <w:fldChar w:fldCharType="separate"/>
      </w:r>
      <w:r>
        <w:t>57</w:t>
      </w:r>
      <w:r>
        <w:fldChar w:fldCharType="end"/>
      </w:r>
      <w:r>
        <w:fldChar w:fldCharType="end"/>
      </w:r>
    </w:p>
    <w:p w14:paraId="60256C68">
      <w:pPr>
        <w:pStyle w:val="14"/>
        <w:tabs>
          <w:tab w:val="right" w:leader="dot" w:pos="8306"/>
        </w:tabs>
      </w:pPr>
      <w:r>
        <w:fldChar w:fldCharType="begin"/>
      </w:r>
      <w:r>
        <w:instrText xml:space="preserve"> HYPERLINK \l "_Toc11600" </w:instrText>
      </w:r>
      <w:r>
        <w:fldChar w:fldCharType="separate"/>
      </w:r>
      <w:r>
        <w:rPr>
          <w:rFonts w:hint="eastAsia" w:asciiTheme="minorEastAsia" w:hAnsiTheme="minorEastAsia" w:eastAsiaTheme="minorEastAsia"/>
        </w:rPr>
        <w:t>九、中小企业等声明函</w:t>
      </w:r>
      <w:r>
        <w:tab/>
      </w:r>
      <w:r>
        <w:fldChar w:fldCharType="begin"/>
      </w:r>
      <w:r>
        <w:instrText xml:space="preserve"> PAGEREF _Toc11600 \h </w:instrText>
      </w:r>
      <w:r>
        <w:fldChar w:fldCharType="separate"/>
      </w:r>
      <w:r>
        <w:t>58</w:t>
      </w:r>
      <w:r>
        <w:fldChar w:fldCharType="end"/>
      </w:r>
      <w:r>
        <w:fldChar w:fldCharType="end"/>
      </w:r>
    </w:p>
    <w:p w14:paraId="40FC7B66">
      <w:pPr>
        <w:pStyle w:val="14"/>
        <w:tabs>
          <w:tab w:val="right" w:leader="dot" w:pos="8306"/>
        </w:tabs>
      </w:pPr>
      <w:r>
        <w:fldChar w:fldCharType="begin"/>
      </w:r>
      <w:r>
        <w:instrText xml:space="preserve"> HYPERLINK \l "_Toc13135" </w:instrText>
      </w:r>
      <w:r>
        <w:fldChar w:fldCharType="separate"/>
      </w:r>
      <w:r>
        <w:rPr>
          <w:rFonts w:hint="eastAsia" w:asciiTheme="minorEastAsia" w:hAnsiTheme="minorEastAsia" w:eastAsiaTheme="minorEastAsia"/>
        </w:rPr>
        <w:t>十、三首产品声明函</w:t>
      </w:r>
      <w:r>
        <w:tab/>
      </w:r>
      <w:r>
        <w:fldChar w:fldCharType="begin"/>
      </w:r>
      <w:r>
        <w:instrText xml:space="preserve"> PAGEREF _Toc13135 \h </w:instrText>
      </w:r>
      <w:r>
        <w:fldChar w:fldCharType="separate"/>
      </w:r>
      <w:r>
        <w:t>62</w:t>
      </w:r>
      <w:r>
        <w:fldChar w:fldCharType="end"/>
      </w:r>
      <w:r>
        <w:fldChar w:fldCharType="end"/>
      </w:r>
    </w:p>
    <w:p w14:paraId="18E5E6FB">
      <w:pPr>
        <w:pStyle w:val="14"/>
        <w:tabs>
          <w:tab w:val="right" w:leader="dot" w:pos="8306"/>
        </w:tabs>
      </w:pPr>
      <w:r>
        <w:fldChar w:fldCharType="begin"/>
      </w:r>
      <w:r>
        <w:instrText xml:space="preserve"> HYPERLINK \l "_Toc25217" </w:instrText>
      </w:r>
      <w:r>
        <w:fldChar w:fldCharType="separate"/>
      </w:r>
      <w:r>
        <w:rPr>
          <w:rFonts w:hint="eastAsia" w:asciiTheme="minorEastAsia" w:hAnsiTheme="minorEastAsia" w:eastAsiaTheme="minorEastAsia"/>
        </w:rPr>
        <w:t>十一、联合体协议/分包意向协议</w:t>
      </w:r>
      <w:r>
        <w:tab/>
      </w:r>
      <w:r>
        <w:fldChar w:fldCharType="begin"/>
      </w:r>
      <w:r>
        <w:instrText xml:space="preserve"> PAGEREF _Toc25217 \h </w:instrText>
      </w:r>
      <w:r>
        <w:fldChar w:fldCharType="separate"/>
      </w:r>
      <w:r>
        <w:t>63</w:t>
      </w:r>
      <w:r>
        <w:fldChar w:fldCharType="end"/>
      </w:r>
      <w:r>
        <w:fldChar w:fldCharType="end"/>
      </w:r>
    </w:p>
    <w:p w14:paraId="7EA01E95">
      <w:r>
        <w:rPr>
          <w:rFonts w:hint="eastAsia"/>
        </w:rPr>
        <w:fldChar w:fldCharType="end"/>
      </w:r>
    </w:p>
    <w:p w14:paraId="2C964C78">
      <w:pPr>
        <w:rPr>
          <w:sz w:val="28"/>
        </w:rPr>
      </w:pPr>
    </w:p>
    <w:p w14:paraId="01D8BE27">
      <w:pPr>
        <w:rPr>
          <w:sz w:val="28"/>
        </w:rPr>
      </w:pPr>
    </w:p>
    <w:p w14:paraId="510769DB">
      <w:pPr>
        <w:rPr>
          <w:sz w:val="28"/>
        </w:rPr>
      </w:pPr>
    </w:p>
    <w:p w14:paraId="3981C276">
      <w:pPr>
        <w:rPr>
          <w:sz w:val="28"/>
        </w:rPr>
      </w:pPr>
    </w:p>
    <w:p w14:paraId="21B35C35">
      <w:pPr>
        <w:rPr>
          <w:sz w:val="28"/>
        </w:rPr>
      </w:pPr>
    </w:p>
    <w:p w14:paraId="414CB9CF"/>
    <w:p w14:paraId="09502619"/>
    <w:p w14:paraId="5D614E12"/>
    <w:p w14:paraId="44C63931"/>
    <w:p w14:paraId="0DB69A94"/>
    <w:p w14:paraId="4BA0F0C5"/>
    <w:p w14:paraId="3BEA5DBE">
      <w:pPr>
        <w:spacing w:line="360" w:lineRule="auto"/>
        <w:outlineLvl w:val="0"/>
        <w:rPr>
          <w:rFonts w:asciiTheme="minorEastAsia" w:hAnsiTheme="minorEastAsia" w:eastAsiaTheme="minorEastAsia"/>
          <w:b/>
          <w:sz w:val="28"/>
        </w:rPr>
      </w:pPr>
      <w:bookmarkStart w:id="8" w:name="_Toc14179"/>
      <w:r>
        <w:rPr>
          <w:rFonts w:hint="eastAsia" w:asciiTheme="minorEastAsia" w:hAnsiTheme="minorEastAsia" w:eastAsiaTheme="minorEastAsia"/>
          <w:b/>
          <w:sz w:val="28"/>
        </w:rPr>
        <w:t>征集文件第一部分（专用部分）</w:t>
      </w:r>
      <w:bookmarkEnd w:id="8"/>
    </w:p>
    <w:p w14:paraId="00138372">
      <w:pPr>
        <w:spacing w:line="360" w:lineRule="auto"/>
        <w:jc w:val="center"/>
        <w:outlineLvl w:val="0"/>
        <w:rPr>
          <w:rFonts w:asciiTheme="minorEastAsia" w:hAnsiTheme="minorEastAsia" w:eastAsiaTheme="minorEastAsia"/>
          <w:b/>
          <w:sz w:val="28"/>
        </w:rPr>
      </w:pPr>
      <w:bookmarkStart w:id="9" w:name="_Toc472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征集</w:t>
      </w:r>
      <w:r>
        <w:rPr>
          <w:rFonts w:asciiTheme="minorEastAsia" w:hAnsiTheme="minorEastAsia" w:eastAsiaTheme="minorEastAsia"/>
          <w:b/>
          <w:sz w:val="28"/>
        </w:rPr>
        <w:t>邀请</w:t>
      </w:r>
      <w:bookmarkEnd w:id="7"/>
      <w:bookmarkEnd w:id="9"/>
    </w:p>
    <w:p w14:paraId="004FEBBC">
      <w:pPr>
        <w:rPr>
          <w:rFonts w:asciiTheme="minorEastAsia" w:hAnsiTheme="minorEastAsia" w:eastAsiaTheme="minorEastAsia"/>
          <w:sz w:val="28"/>
        </w:rPr>
      </w:pPr>
    </w:p>
    <w:p w14:paraId="1EA69C6F">
      <w:pPr>
        <w:rPr>
          <w:rFonts w:asciiTheme="minorEastAsia" w:hAnsiTheme="minorEastAsia" w:eastAsiaTheme="minorEastAsia"/>
          <w:sz w:val="28"/>
        </w:rPr>
      </w:pPr>
      <w:r>
        <w:rPr>
          <w:rFonts w:hint="eastAsia" w:asciiTheme="minorEastAsia" w:hAnsiTheme="minorEastAsia" w:eastAsiaTheme="minorEastAsia"/>
          <w:sz w:val="28"/>
        </w:rPr>
        <w:t>见附件（即</w:t>
      </w:r>
      <w:r>
        <w:rPr>
          <w:rFonts w:hint="eastAsia" w:asciiTheme="minorEastAsia" w:hAnsiTheme="minorEastAsia" w:eastAsiaTheme="minorEastAsia"/>
          <w:sz w:val="28"/>
          <w:lang w:eastAsia="zh-CN"/>
        </w:rPr>
        <w:t>安徽省政府采购网网站</w:t>
      </w:r>
      <w:r>
        <w:rPr>
          <w:rFonts w:hint="eastAsia" w:asciiTheme="minorEastAsia" w:hAnsiTheme="minorEastAsia" w:eastAsiaTheme="minorEastAsia"/>
          <w:sz w:val="28"/>
        </w:rPr>
        <w:t>发布的本项目征集公告）</w:t>
      </w:r>
      <w:r>
        <w:rPr>
          <w:rFonts w:asciiTheme="minorEastAsia" w:hAnsiTheme="minorEastAsia" w:eastAsiaTheme="minorEastAsia"/>
          <w:sz w:val="28"/>
        </w:rPr>
        <w:br w:type="page"/>
      </w:r>
    </w:p>
    <w:p w14:paraId="5D507E2C">
      <w:pPr>
        <w:jc w:val="center"/>
        <w:outlineLvl w:val="0"/>
        <w:rPr>
          <w:rFonts w:asciiTheme="minorEastAsia" w:hAnsiTheme="minorEastAsia" w:eastAsiaTheme="minorEastAsia"/>
          <w:b/>
          <w:sz w:val="28"/>
        </w:rPr>
      </w:pPr>
      <w:bookmarkStart w:id="10" w:name="_Toc322"/>
      <w:r>
        <w:rPr>
          <w:rFonts w:hint="eastAsia" w:asciiTheme="minorEastAsia" w:hAnsiTheme="minorEastAsia" w:eastAsiaTheme="minorEastAsia"/>
          <w:b/>
          <w:sz w:val="28"/>
        </w:rPr>
        <w:t>第二章  供应商须知前附表</w:t>
      </w:r>
      <w:bookmarkEnd w:id="10"/>
    </w:p>
    <w:tbl>
      <w:tblPr>
        <w:tblStyle w:val="15"/>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78"/>
        <w:gridCol w:w="6271"/>
      </w:tblGrid>
      <w:tr w14:paraId="687C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25BF72F">
            <w:pPr>
              <w:pStyle w:val="2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1100" w:type="pct"/>
            <w:vAlign w:val="center"/>
          </w:tcPr>
          <w:p w14:paraId="0EB69E6B">
            <w:pPr>
              <w:pStyle w:val="2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   容</w:t>
            </w:r>
          </w:p>
        </w:tc>
        <w:tc>
          <w:tcPr>
            <w:tcW w:w="3487" w:type="pct"/>
            <w:vAlign w:val="center"/>
          </w:tcPr>
          <w:p w14:paraId="7CEBE7F0">
            <w:pPr>
              <w:pStyle w:val="2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说明与要求</w:t>
            </w:r>
          </w:p>
        </w:tc>
      </w:tr>
      <w:tr w14:paraId="4DDC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6B1E1A8">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00" w:type="pct"/>
            <w:vAlign w:val="center"/>
          </w:tcPr>
          <w:p w14:paraId="5849629E">
            <w:pPr>
              <w:pStyle w:val="24"/>
              <w:widowControl w:val="0"/>
              <w:spacing w:before="0" w:beforeAutospacing="0" w:after="0" w:afterAutospacing="0"/>
              <w:jc w:val="left"/>
              <w:rPr>
                <w:rFonts w:ascii="宋体" w:hAnsi="宋体" w:eastAsia="宋体"/>
                <w:b w:val="0"/>
                <w:bCs w:val="0"/>
                <w:sz w:val="24"/>
              </w:rPr>
            </w:pPr>
            <w:r>
              <w:rPr>
                <w:rFonts w:ascii="宋体" w:hAnsi="宋体" w:eastAsia="宋体"/>
                <w:b w:val="0"/>
                <w:bCs w:val="0"/>
                <w:sz w:val="24"/>
              </w:rPr>
              <w:t>项目名称</w:t>
            </w:r>
          </w:p>
        </w:tc>
        <w:tc>
          <w:tcPr>
            <w:tcW w:w="3487" w:type="pct"/>
            <w:vAlign w:val="center"/>
          </w:tcPr>
          <w:p w14:paraId="7B87384E">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详见框架协议征集公告</w:t>
            </w:r>
          </w:p>
        </w:tc>
      </w:tr>
      <w:tr w14:paraId="34A3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8D40B99">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00" w:type="pct"/>
            <w:vAlign w:val="center"/>
          </w:tcPr>
          <w:p w14:paraId="226DB551">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项目编号</w:t>
            </w:r>
          </w:p>
        </w:tc>
        <w:tc>
          <w:tcPr>
            <w:tcW w:w="3487" w:type="pct"/>
            <w:vAlign w:val="center"/>
          </w:tcPr>
          <w:p w14:paraId="50CEC992">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详见框架协议征集公告</w:t>
            </w:r>
          </w:p>
        </w:tc>
      </w:tr>
      <w:tr w14:paraId="25F4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43D79E9">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00" w:type="pct"/>
            <w:vAlign w:val="center"/>
          </w:tcPr>
          <w:p w14:paraId="5E4139B6">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征集人</w:t>
            </w:r>
          </w:p>
        </w:tc>
        <w:tc>
          <w:tcPr>
            <w:tcW w:w="3487" w:type="pct"/>
            <w:vAlign w:val="center"/>
          </w:tcPr>
          <w:p w14:paraId="1C1C3523">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 xml:space="preserve">名称、地址、联系人及联系方式：详见框架协议征集公告                                        </w:t>
            </w:r>
          </w:p>
        </w:tc>
      </w:tr>
      <w:tr w14:paraId="3C1F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C6BE730">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00" w:type="pct"/>
            <w:vAlign w:val="center"/>
          </w:tcPr>
          <w:p w14:paraId="32B535E7">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采购代理机构</w:t>
            </w:r>
          </w:p>
        </w:tc>
        <w:tc>
          <w:tcPr>
            <w:tcW w:w="3487" w:type="pct"/>
            <w:vAlign w:val="center"/>
          </w:tcPr>
          <w:p w14:paraId="7D8CAA2C">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名称、地址、联系人及联系方式：详见框架协议征集公告</w:t>
            </w:r>
          </w:p>
        </w:tc>
      </w:tr>
      <w:tr w14:paraId="44FA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EE2AAD9">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1100" w:type="pct"/>
            <w:vAlign w:val="center"/>
          </w:tcPr>
          <w:p w14:paraId="2289787C">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监督管理部门</w:t>
            </w:r>
          </w:p>
        </w:tc>
        <w:tc>
          <w:tcPr>
            <w:tcW w:w="3487" w:type="pct"/>
            <w:vAlign w:val="center"/>
          </w:tcPr>
          <w:p w14:paraId="553A1DDC">
            <w:pPr>
              <w:pStyle w:val="35"/>
              <w:spacing w:line="460" w:lineRule="exact"/>
              <w:ind w:firstLine="0" w:firstLineChars="0"/>
            </w:pPr>
            <w:r>
              <w:rPr>
                <w:rFonts w:hint="eastAsia"/>
              </w:rPr>
              <w:t>名称：</w:t>
            </w:r>
            <w:permStart w:id="0" w:edGrp="everyone"/>
            <w:r>
              <w:rPr>
                <w:spacing w:val="-6"/>
                <w:sz w:val="24"/>
                <w:szCs w:val="24"/>
              </w:rPr>
              <w:t>黄山市财政局（黄山市人民政府国有资产监督管理委员会）</w:t>
            </w:r>
            <w:permEnd w:id="0"/>
            <w:r>
              <w:rPr>
                <w:rFonts w:hint="eastAsia"/>
              </w:rPr>
              <w:t xml:space="preserve"> </w:t>
            </w:r>
          </w:p>
          <w:p w14:paraId="4FC590E0">
            <w:pPr>
              <w:pStyle w:val="35"/>
              <w:spacing w:line="460" w:lineRule="exact"/>
              <w:ind w:firstLine="0" w:firstLineChars="0"/>
            </w:pPr>
            <w:r>
              <w:rPr>
                <w:rFonts w:hint="eastAsia"/>
              </w:rPr>
              <w:t>联系方式：</w:t>
            </w:r>
            <w:permStart w:id="1" w:edGrp="everyone"/>
            <w:r>
              <w:rPr>
                <w:rFonts w:hint="eastAsia" w:ascii="宋体" w:hAnsi="宋体" w:eastAsia="宋体" w:cs="宋体"/>
                <w:sz w:val="24"/>
                <w:szCs w:val="24"/>
              </w:rPr>
              <w:t>0559-2355179</w:t>
            </w:r>
            <w:r>
              <w:rPr>
                <w:rFonts w:hint="eastAsia"/>
              </w:rPr>
              <w:t xml:space="preserve"> </w:t>
            </w:r>
            <w:permEnd w:id="1"/>
          </w:p>
        </w:tc>
      </w:tr>
      <w:tr w14:paraId="5A5A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33843EF">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6</w:t>
            </w:r>
          </w:p>
        </w:tc>
        <w:tc>
          <w:tcPr>
            <w:tcW w:w="1100" w:type="pct"/>
            <w:vAlign w:val="center"/>
          </w:tcPr>
          <w:p w14:paraId="1A33F3B1">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交易平台</w:t>
            </w:r>
          </w:p>
        </w:tc>
        <w:tc>
          <w:tcPr>
            <w:tcW w:w="3487" w:type="pct"/>
            <w:vAlign w:val="center"/>
          </w:tcPr>
          <w:p w14:paraId="33E3A0ED">
            <w:pPr>
              <w:pStyle w:val="35"/>
              <w:spacing w:line="420" w:lineRule="exact"/>
              <w:ind w:firstLine="0" w:firstLineChars="0"/>
              <w:rPr>
                <w:rFonts w:hint="eastAsia"/>
              </w:rPr>
            </w:pPr>
            <w:permStart w:id="2" w:edGrp="everyone"/>
            <w:r>
              <w:rPr>
                <w:rFonts w:hint="eastAsia"/>
                <w:b/>
                <w:bCs/>
              </w:rPr>
              <w:t>√</w:t>
            </w:r>
            <w:r>
              <w:rPr>
                <w:rFonts w:hint="eastAsia"/>
              </w:rPr>
              <w:t>徽采云交易系统</w:t>
            </w:r>
          </w:p>
          <w:permEnd w:id="2"/>
          <w:p w14:paraId="18047222">
            <w:pPr>
              <w:pStyle w:val="35"/>
              <w:spacing w:line="420" w:lineRule="exact"/>
              <w:ind w:firstLine="0" w:firstLineChars="0"/>
            </w:pPr>
            <w:permStart w:id="3" w:edGrp="everyone"/>
            <w:r>
              <w:rPr>
                <w:rFonts w:hint="eastAsia"/>
              </w:rPr>
              <w:t>□</w:t>
            </w:r>
            <w:permEnd w:id="3"/>
            <w:r>
              <w:rPr>
                <w:rFonts w:hint="eastAsia"/>
              </w:rPr>
              <w:t>黄山市公共资源交易中心歙县分中心</w:t>
            </w:r>
          </w:p>
          <w:p w14:paraId="3D2E36C4">
            <w:pPr>
              <w:pStyle w:val="35"/>
              <w:spacing w:line="420" w:lineRule="exact"/>
              <w:ind w:firstLine="0" w:firstLineChars="0"/>
            </w:pPr>
            <w:permStart w:id="4" w:edGrp="everyone"/>
            <w:r>
              <w:rPr>
                <w:rFonts w:hint="eastAsia"/>
              </w:rPr>
              <w:t>□</w:t>
            </w:r>
            <w:permEnd w:id="4"/>
            <w:r>
              <w:rPr>
                <w:rFonts w:hint="eastAsia"/>
              </w:rPr>
              <w:t>黄山市公共资源交易中心黟县分中心</w:t>
            </w:r>
          </w:p>
          <w:p w14:paraId="384A75E1">
            <w:pPr>
              <w:pStyle w:val="35"/>
              <w:spacing w:line="420" w:lineRule="exact"/>
              <w:ind w:firstLine="0" w:firstLineChars="0"/>
            </w:pPr>
            <w:permStart w:id="5" w:edGrp="everyone"/>
            <w:r>
              <w:rPr>
                <w:rFonts w:hint="eastAsia"/>
              </w:rPr>
              <w:t>□</w:t>
            </w:r>
            <w:permEnd w:id="5"/>
            <w:r>
              <w:rPr>
                <w:rFonts w:hint="eastAsia"/>
              </w:rPr>
              <w:t>黄山市公共资源交易中心祁门县分中心</w:t>
            </w:r>
          </w:p>
          <w:p w14:paraId="10D981F8">
            <w:pPr>
              <w:pStyle w:val="35"/>
              <w:spacing w:line="420" w:lineRule="exact"/>
              <w:ind w:firstLine="0" w:firstLineChars="0"/>
            </w:pPr>
            <w:permStart w:id="6" w:edGrp="everyone"/>
            <w:r>
              <w:rPr>
                <w:rFonts w:hint="eastAsia"/>
              </w:rPr>
              <w:t>□</w:t>
            </w:r>
            <w:permEnd w:id="6"/>
            <w:r>
              <w:rPr>
                <w:rFonts w:hint="eastAsia"/>
              </w:rPr>
              <w:t>黄山市公共资源交易中心休宁县分中心</w:t>
            </w:r>
          </w:p>
          <w:p w14:paraId="11ECEA52">
            <w:pPr>
              <w:pStyle w:val="35"/>
              <w:spacing w:line="420" w:lineRule="exact"/>
              <w:ind w:firstLine="0" w:firstLineChars="0"/>
            </w:pPr>
            <w:permStart w:id="7" w:edGrp="everyone"/>
            <w:r>
              <w:rPr>
                <w:rFonts w:hint="eastAsia"/>
              </w:rPr>
              <w:t>□</w:t>
            </w:r>
            <w:permEnd w:id="7"/>
            <w:r>
              <w:rPr>
                <w:rFonts w:hint="eastAsia"/>
              </w:rPr>
              <w:t>黄山市公共资源交易中心黄山区分中心</w:t>
            </w:r>
          </w:p>
        </w:tc>
      </w:tr>
      <w:tr w14:paraId="3032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8EE1F88">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7</w:t>
            </w:r>
          </w:p>
        </w:tc>
        <w:tc>
          <w:tcPr>
            <w:tcW w:w="1100" w:type="pct"/>
            <w:vAlign w:val="center"/>
          </w:tcPr>
          <w:p w14:paraId="7BF761E9">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项目类别</w:t>
            </w:r>
          </w:p>
        </w:tc>
        <w:tc>
          <w:tcPr>
            <w:tcW w:w="3487" w:type="pct"/>
            <w:vAlign w:val="center"/>
          </w:tcPr>
          <w:p w14:paraId="4B0274A0">
            <w:pPr>
              <w:pStyle w:val="35"/>
              <w:spacing w:line="460" w:lineRule="exact"/>
              <w:ind w:firstLine="0" w:firstLineChars="0"/>
            </w:pPr>
            <w:permStart w:id="8" w:edGrp="everyone"/>
            <w:r>
              <w:rPr>
                <w:rFonts w:hint="eastAsia"/>
              </w:rPr>
              <w:t xml:space="preserve">□货物类     </w:t>
            </w:r>
            <w:r>
              <w:rPr>
                <w:rFonts w:hint="eastAsia"/>
                <w:b/>
                <w:bCs/>
              </w:rPr>
              <w:t>√</w:t>
            </w:r>
            <w:r>
              <w:rPr>
                <w:rFonts w:hint="eastAsia"/>
              </w:rPr>
              <w:t xml:space="preserve">服务类 </w:t>
            </w:r>
            <w:permEnd w:id="8"/>
          </w:p>
        </w:tc>
      </w:tr>
      <w:tr w14:paraId="79C8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3A29106">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8</w:t>
            </w:r>
          </w:p>
        </w:tc>
        <w:tc>
          <w:tcPr>
            <w:tcW w:w="1100" w:type="pct"/>
            <w:vAlign w:val="center"/>
          </w:tcPr>
          <w:p w14:paraId="724DBE8F">
            <w:pPr>
              <w:pStyle w:val="24"/>
              <w:widowControl w:val="0"/>
              <w:spacing w:before="0" w:beforeAutospacing="0" w:after="0" w:afterAutospacing="0"/>
              <w:jc w:val="left"/>
              <w:rPr>
                <w:rStyle w:val="30"/>
                <w:rFonts w:hint="default"/>
                <w:kern w:val="2"/>
              </w:rPr>
            </w:pPr>
            <w:r>
              <w:rPr>
                <w:rStyle w:val="30"/>
                <w:rFonts w:hint="default"/>
                <w:b w:val="0"/>
                <w:bCs w:val="0"/>
                <w:kern w:val="2"/>
              </w:rPr>
              <w:t>供应商的资格要求</w:t>
            </w:r>
          </w:p>
        </w:tc>
        <w:tc>
          <w:tcPr>
            <w:tcW w:w="3487" w:type="pct"/>
            <w:vAlign w:val="center"/>
          </w:tcPr>
          <w:p w14:paraId="476702A9">
            <w:pPr>
              <w:spacing w:line="420" w:lineRule="exact"/>
              <w:rPr>
                <w:rStyle w:val="30"/>
                <w:rFonts w:hint="default"/>
              </w:rPr>
            </w:pPr>
            <w:r>
              <w:rPr>
                <w:rStyle w:val="30"/>
                <w:rFonts w:hint="default"/>
              </w:rPr>
              <w:t>1、满足《中华人民共和国政府采购法》第二十二条规定。</w:t>
            </w:r>
          </w:p>
          <w:p w14:paraId="42184295">
            <w:pPr>
              <w:spacing w:line="420" w:lineRule="exact"/>
              <w:rPr>
                <w:rStyle w:val="30"/>
                <w:rFonts w:hint="default"/>
              </w:rPr>
            </w:pPr>
            <w:r>
              <w:rPr>
                <w:rStyle w:val="30"/>
                <w:rFonts w:hint="default"/>
              </w:rPr>
              <w:t>2、落实政府采购政策需满足的资格要求：</w:t>
            </w:r>
          </w:p>
          <w:p w14:paraId="7A68C20A">
            <w:pPr>
              <w:spacing w:line="420" w:lineRule="exact"/>
              <w:rPr>
                <w:rStyle w:val="30"/>
                <w:rFonts w:hint="default"/>
              </w:rPr>
            </w:pPr>
            <w:permStart w:id="9" w:edGrp="everyone"/>
            <w:r>
              <w:rPr>
                <w:rStyle w:val="30"/>
                <w:rFonts w:hint="default"/>
              </w:rPr>
              <w:t>本项目符合财政部、工业和信息化部制定的《政府采购促进中小企业发展管理办法》第六条第(</w:t>
            </w:r>
            <w:r>
              <w:rPr>
                <w:rStyle w:val="30"/>
                <w:rFonts w:hint="eastAsia" w:eastAsia="宋体"/>
                <w:lang w:eastAsia="zh-CN"/>
              </w:rPr>
              <w:t>四</w:t>
            </w:r>
            <w:r>
              <w:rPr>
                <w:rStyle w:val="30"/>
                <w:rFonts w:hint="default"/>
              </w:rPr>
              <w:t>)款之规定，为非专门面向中小企业采购项目且不面向中小企业预留采购份额。具体原因如下：</w:t>
            </w:r>
            <w:r>
              <w:rPr>
                <w:rStyle w:val="30"/>
                <w:rFonts w:hint="eastAsia" w:eastAsia="宋体"/>
                <w:lang w:eastAsia="zh-CN"/>
              </w:rPr>
              <w:t>本项目为</w:t>
            </w:r>
            <w:r>
              <w:rPr>
                <w:rStyle w:val="30"/>
                <w:rFonts w:hint="default"/>
              </w:rPr>
              <w:t>框架协议采购项目。如对此项内容有疑问，可通过本项目公告规定方式进行质疑。</w:t>
            </w:r>
          </w:p>
          <w:permEnd w:id="9"/>
          <w:p w14:paraId="162DFDF2">
            <w:pPr>
              <w:spacing w:line="420" w:lineRule="exact"/>
              <w:rPr>
                <w:rStyle w:val="30"/>
                <w:rFonts w:hint="default"/>
              </w:rPr>
            </w:pPr>
            <w:r>
              <w:rPr>
                <w:rStyle w:val="30"/>
                <w:rFonts w:hint="default"/>
              </w:rPr>
              <w:t>详见征集文件供应商须知前附表第29条。</w:t>
            </w:r>
          </w:p>
          <w:p w14:paraId="71B60C93">
            <w:pPr>
              <w:spacing w:line="276" w:lineRule="auto"/>
              <w:ind w:firstLine="440" w:firstLineChars="200"/>
              <w:rPr>
                <w:rStyle w:val="30"/>
                <w:rFonts w:hint="default"/>
              </w:rPr>
            </w:pPr>
            <w:r>
              <w:rPr>
                <w:rStyle w:val="30"/>
                <w:rFonts w:hint="default"/>
              </w:rPr>
              <w:t>3.本项目的特定资格要求：</w:t>
            </w:r>
          </w:p>
          <w:p w14:paraId="28C9A9C0">
            <w:pPr>
              <w:spacing w:line="276" w:lineRule="auto"/>
              <w:ind w:firstLine="440" w:firstLineChars="200"/>
              <w:rPr>
                <w:rStyle w:val="30"/>
                <w:rFonts w:hint="default"/>
              </w:rPr>
            </w:pPr>
            <w:r>
              <w:rPr>
                <w:rStyle w:val="30"/>
                <w:rFonts w:hint="default"/>
              </w:rPr>
              <w:t xml:space="preserve">（1）供应商（含不具有独立法人资格的分公司、不含具备独立法人资格的子公司）存在以下不良信用记录情形之一,不得推荐为入围候选人，不得确定为入围供应商: </w:t>
            </w:r>
          </w:p>
          <w:p w14:paraId="69BAAFAC">
            <w:pPr>
              <w:pStyle w:val="35"/>
              <w:spacing w:line="276" w:lineRule="auto"/>
              <w:ind w:firstLine="440"/>
              <w:rPr>
                <w:rStyle w:val="30"/>
                <w:rFonts w:hint="default"/>
              </w:rPr>
            </w:pPr>
            <w:r>
              <w:rPr>
                <w:rStyle w:val="30"/>
                <w:rFonts w:hint="default"/>
              </w:rPr>
              <w:t>①供应商被人民法院列入失信被执行人的；</w:t>
            </w:r>
          </w:p>
          <w:p w14:paraId="584865F1">
            <w:pPr>
              <w:pStyle w:val="35"/>
              <w:spacing w:line="276" w:lineRule="auto"/>
              <w:ind w:firstLine="440"/>
              <w:rPr>
                <w:rStyle w:val="30"/>
                <w:rFonts w:hint="default"/>
              </w:rPr>
            </w:pPr>
            <w:r>
              <w:rPr>
                <w:rStyle w:val="30"/>
                <w:rFonts w:hint="default"/>
              </w:rPr>
              <w:t>②供应商被市场监管部门列入企业经营异常名录的；</w:t>
            </w:r>
          </w:p>
          <w:p w14:paraId="31569E2A">
            <w:pPr>
              <w:pStyle w:val="35"/>
              <w:spacing w:line="276" w:lineRule="auto"/>
              <w:ind w:firstLine="440"/>
              <w:rPr>
                <w:rStyle w:val="30"/>
                <w:rFonts w:hint="default"/>
              </w:rPr>
            </w:pPr>
            <w:r>
              <w:rPr>
                <w:rStyle w:val="30"/>
                <w:rFonts w:hint="default"/>
              </w:rPr>
              <w:t>③供应商被税务部门列入重大税收违法案件当事人名单的；</w:t>
            </w:r>
          </w:p>
          <w:p w14:paraId="4891741D">
            <w:pPr>
              <w:pStyle w:val="35"/>
              <w:spacing w:line="276" w:lineRule="auto"/>
              <w:ind w:firstLine="440"/>
              <w:rPr>
                <w:rStyle w:val="30"/>
                <w:rFonts w:hint="default"/>
              </w:rPr>
            </w:pPr>
            <w:r>
              <w:rPr>
                <w:rStyle w:val="30"/>
                <w:rFonts w:hint="default"/>
              </w:rPr>
              <w:t>④供应商被政府采购监管部门列入政府采购严重违法失信行为记录名单的。</w:t>
            </w:r>
          </w:p>
          <w:p w14:paraId="2A069465">
            <w:pPr>
              <w:pStyle w:val="35"/>
              <w:spacing w:line="276" w:lineRule="auto"/>
              <w:ind w:firstLine="440"/>
              <w:rPr>
                <w:rStyle w:val="30"/>
                <w:rFonts w:hint="default"/>
              </w:rPr>
            </w:pPr>
            <w:r>
              <w:rPr>
                <w:rStyle w:val="30"/>
                <w:rFonts w:hint="default"/>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7AC028EB">
            <w:pPr>
              <w:pStyle w:val="35"/>
              <w:spacing w:line="276" w:lineRule="auto"/>
              <w:ind w:firstLine="440"/>
              <w:rPr>
                <w:rStyle w:val="30"/>
                <w:rFonts w:hint="default"/>
              </w:rPr>
            </w:pPr>
            <w:r>
              <w:rPr>
                <w:rStyle w:val="30"/>
                <w:rFonts w:hint="default"/>
              </w:rPr>
              <w:t>（2）按照征集文件规定的格式自行出具《供应商资格信用承诺函》和《供应商诚信履约承诺函》。</w:t>
            </w:r>
          </w:p>
          <w:p w14:paraId="3647DCB8">
            <w:pPr>
              <w:spacing w:line="276" w:lineRule="auto"/>
              <w:ind w:firstLine="440" w:firstLineChars="200"/>
              <w:rPr>
                <w:rStyle w:val="30"/>
                <w:rFonts w:hint="default"/>
              </w:rPr>
            </w:pPr>
            <w:r>
              <w:rPr>
                <w:rStyle w:val="30"/>
                <w:rFonts w:hint="default"/>
              </w:rPr>
              <w:t xml:space="preserve">（3）本项目不接受联合体参与响应。   </w:t>
            </w:r>
          </w:p>
          <w:p w14:paraId="724E6E66">
            <w:pPr>
              <w:keepNext w:val="0"/>
              <w:keepLines w:val="0"/>
              <w:pageBreakBefore w:val="0"/>
              <w:widowControl w:val="0"/>
              <w:kinsoku/>
              <w:wordWrap/>
              <w:overflowPunct/>
              <w:topLinePunct w:val="0"/>
              <w:autoSpaceDE/>
              <w:autoSpaceDN/>
              <w:bidi w:val="0"/>
              <w:adjustRightInd/>
              <w:snapToGrid/>
              <w:spacing w:line="276" w:lineRule="auto"/>
              <w:ind w:firstLine="440" w:firstLineChars="200"/>
              <w:textAlignment w:val="auto"/>
              <w:rPr>
                <w:rStyle w:val="30"/>
                <w:rFonts w:hint="default"/>
              </w:rPr>
            </w:pPr>
            <w:r>
              <w:rPr>
                <w:rStyle w:val="30"/>
                <w:rFonts w:hint="default"/>
              </w:rPr>
              <w:t>（4）其他：投标人须承诺</w:t>
            </w:r>
            <w:r>
              <w:rPr>
                <w:rStyle w:val="30"/>
                <w:rFonts w:hint="eastAsia" w:eastAsia="宋体"/>
                <w:lang w:eastAsia="zh-CN"/>
              </w:rPr>
              <w:t>，</w:t>
            </w:r>
            <w:r>
              <w:rPr>
                <w:rStyle w:val="30"/>
                <w:rFonts w:hint="default"/>
              </w:rPr>
              <w:t>提供上门车辆维修服务或者根据车辆使用单位要求到指定地点取车，维修完毕后送车上门等服务，取送车发生的费用和责任全部由投标人承担。（投标时需将承诺书</w:t>
            </w:r>
            <w:r>
              <w:rPr>
                <w:rStyle w:val="30"/>
                <w:rFonts w:hint="eastAsia" w:eastAsia="宋体"/>
                <w:lang w:eastAsia="zh-CN"/>
              </w:rPr>
              <w:t>上传至</w:t>
            </w:r>
            <w:r>
              <w:rPr>
                <w:rStyle w:val="30"/>
                <w:rFonts w:hint="default"/>
              </w:rPr>
              <w:t xml:space="preserve">投标文件内） </w:t>
            </w:r>
          </w:p>
        </w:tc>
      </w:tr>
      <w:tr w14:paraId="1D57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EC91198">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9</w:t>
            </w:r>
          </w:p>
        </w:tc>
        <w:tc>
          <w:tcPr>
            <w:tcW w:w="1100" w:type="pct"/>
            <w:vAlign w:val="center"/>
          </w:tcPr>
          <w:p w14:paraId="1131906B">
            <w:pPr>
              <w:pStyle w:val="35"/>
              <w:spacing w:line="500" w:lineRule="exact"/>
              <w:ind w:firstLine="0" w:firstLineChars="0"/>
              <w:jc w:val="center"/>
            </w:pPr>
            <w:r>
              <w:rPr>
                <w:rFonts w:hint="eastAsia"/>
                <w:b/>
              </w:rPr>
              <w:t>货物</w:t>
            </w:r>
            <w:r>
              <w:rPr>
                <w:rFonts w:hint="eastAsia"/>
              </w:rPr>
              <w:t>进口产品要求</w:t>
            </w:r>
          </w:p>
        </w:tc>
        <w:tc>
          <w:tcPr>
            <w:tcW w:w="3487" w:type="pct"/>
            <w:vAlign w:val="center"/>
          </w:tcPr>
          <w:p w14:paraId="5124913A">
            <w:pPr>
              <w:pStyle w:val="35"/>
              <w:spacing w:line="400" w:lineRule="exact"/>
              <w:ind w:firstLine="0" w:firstLineChars="0"/>
              <w:rPr>
                <w:rFonts w:ascii="宋体" w:hAnsi="宋体"/>
                <w:szCs w:val="21"/>
              </w:rPr>
            </w:pPr>
            <w:r>
              <w:rPr>
                <w:rFonts w:hint="eastAsia" w:ascii="宋体" w:hAnsi="宋体"/>
                <w:szCs w:val="21"/>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14:paraId="1FC1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31C09CC">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10</w:t>
            </w:r>
          </w:p>
        </w:tc>
        <w:tc>
          <w:tcPr>
            <w:tcW w:w="1100" w:type="pct"/>
            <w:vAlign w:val="center"/>
          </w:tcPr>
          <w:p w14:paraId="5F45344C">
            <w:pPr>
              <w:pStyle w:val="24"/>
              <w:widowControl w:val="0"/>
              <w:spacing w:before="0" w:beforeAutospacing="0" w:after="0" w:afterAutospacing="0"/>
              <w:jc w:val="left"/>
              <w:rPr>
                <w:rFonts w:ascii="宋体" w:hAnsi="宋体" w:eastAsia="宋体"/>
                <w:b w:val="0"/>
                <w:bCs w:val="0"/>
                <w:sz w:val="24"/>
              </w:rPr>
            </w:pPr>
            <w:r>
              <w:rPr>
                <w:rFonts w:hint="eastAsia" w:ascii="宋体" w:hAnsi="宋体" w:eastAsia="宋体"/>
                <w:b w:val="0"/>
                <w:sz w:val="24"/>
              </w:rPr>
              <w:t>评审方法</w:t>
            </w:r>
          </w:p>
        </w:tc>
        <w:tc>
          <w:tcPr>
            <w:tcW w:w="3487" w:type="pct"/>
            <w:vAlign w:val="center"/>
          </w:tcPr>
          <w:p w14:paraId="019E32A2">
            <w:pPr>
              <w:pStyle w:val="24"/>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bCs w:val="0"/>
                <w:sz w:val="24"/>
                <w:szCs w:val="24"/>
                <w:u w:val="single"/>
              </w:rPr>
              <w:t>价格优先法</w:t>
            </w:r>
            <w:r>
              <w:rPr>
                <w:rFonts w:hint="eastAsia" w:ascii="宋体" w:hAnsi="宋体" w:eastAsia="宋体"/>
                <w:b w:val="0"/>
                <w:bCs w:val="0"/>
                <w:sz w:val="24"/>
                <w:szCs w:val="24"/>
              </w:rPr>
              <w:t xml:space="preserve">        </w:t>
            </w:r>
            <w:r>
              <w:rPr>
                <w:rFonts w:hint="eastAsia" w:ascii="宋体" w:hAnsi="宋体" w:eastAsia="宋体"/>
                <w:b/>
                <w:bCs/>
                <w:sz w:val="24"/>
                <w:szCs w:val="24"/>
              </w:rPr>
              <w:t>√</w:t>
            </w:r>
            <w:r>
              <w:rPr>
                <w:rFonts w:hint="eastAsia" w:ascii="宋体" w:hAnsi="宋体" w:eastAsia="宋体"/>
                <w:b w:val="0"/>
                <w:bCs w:val="0"/>
                <w:sz w:val="24"/>
                <w:szCs w:val="24"/>
                <w:u w:val="single"/>
              </w:rPr>
              <w:t>质量优先</w:t>
            </w:r>
            <w:r>
              <w:rPr>
                <w:rFonts w:hint="eastAsia" w:ascii="宋体" w:hAnsi="宋体" w:eastAsia="宋体"/>
                <w:b w:val="0"/>
                <w:sz w:val="24"/>
                <w:u w:val="single"/>
              </w:rPr>
              <w:t>法</w:t>
            </w:r>
          </w:p>
        </w:tc>
      </w:tr>
      <w:tr w14:paraId="6795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F36702E">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11</w:t>
            </w:r>
          </w:p>
        </w:tc>
        <w:tc>
          <w:tcPr>
            <w:tcW w:w="1100" w:type="pct"/>
            <w:vAlign w:val="center"/>
          </w:tcPr>
          <w:p w14:paraId="6C52D886">
            <w:pPr>
              <w:pStyle w:val="2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资格审查人</w:t>
            </w:r>
          </w:p>
        </w:tc>
        <w:tc>
          <w:tcPr>
            <w:tcW w:w="3487" w:type="pct"/>
            <w:vAlign w:val="center"/>
          </w:tcPr>
          <w:p w14:paraId="3F3B1933">
            <w:pPr>
              <w:pStyle w:val="24"/>
              <w:widowControl w:val="0"/>
              <w:spacing w:before="0" w:beforeAutospacing="0" w:after="0" w:afterAutospacing="0" w:line="360" w:lineRule="auto"/>
              <w:jc w:val="both"/>
              <w:rPr>
                <w:rFonts w:ascii="宋体" w:hAnsi="宋体" w:eastAsia="宋体"/>
                <w:b w:val="0"/>
                <w:bCs w:val="0"/>
                <w:sz w:val="24"/>
                <w:szCs w:val="24"/>
              </w:rPr>
            </w:pPr>
            <w:r>
              <w:rPr>
                <w:rFonts w:ascii="宋体" w:hAnsi="宋体" w:eastAsia="宋体"/>
                <w:b w:val="0"/>
                <w:bCs w:val="0"/>
                <w:sz w:val="24"/>
                <w:szCs w:val="24"/>
              </w:rPr>
              <w:t>□</w:t>
            </w:r>
            <w:r>
              <w:rPr>
                <w:rFonts w:hint="eastAsia" w:ascii="宋体" w:hAnsi="宋体" w:eastAsia="宋体"/>
                <w:b w:val="0"/>
                <w:bCs w:val="0"/>
                <w:sz w:val="24"/>
                <w:szCs w:val="24"/>
              </w:rPr>
              <w:t xml:space="preserve">征集人    </w:t>
            </w:r>
            <w:r>
              <w:rPr>
                <w:rFonts w:hint="eastAsia" w:ascii="宋体" w:hAnsi="宋体" w:eastAsia="宋体"/>
                <w:b/>
                <w:bCs/>
                <w:sz w:val="24"/>
                <w:szCs w:val="24"/>
              </w:rPr>
              <w:t>√</w:t>
            </w:r>
            <w:r>
              <w:rPr>
                <w:rFonts w:hint="eastAsia" w:ascii="宋体" w:hAnsi="宋体" w:eastAsia="宋体"/>
                <w:b w:val="0"/>
                <w:bCs w:val="0"/>
                <w:sz w:val="24"/>
                <w:szCs w:val="24"/>
              </w:rPr>
              <w:t>评审小组</w:t>
            </w:r>
          </w:p>
        </w:tc>
      </w:tr>
      <w:tr w14:paraId="55DC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B592C94">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12</w:t>
            </w:r>
          </w:p>
        </w:tc>
        <w:tc>
          <w:tcPr>
            <w:tcW w:w="1100" w:type="pct"/>
            <w:vAlign w:val="center"/>
          </w:tcPr>
          <w:p w14:paraId="10ABA45E">
            <w:pPr>
              <w:pStyle w:val="2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入围供应商个数</w:t>
            </w:r>
          </w:p>
        </w:tc>
        <w:tc>
          <w:tcPr>
            <w:tcW w:w="3487" w:type="pct"/>
            <w:vAlign w:val="center"/>
          </w:tcPr>
          <w:p w14:paraId="603D0943">
            <w:pPr>
              <w:pStyle w:val="24"/>
              <w:widowControl w:val="0"/>
              <w:spacing w:before="0" w:beforeAutospacing="0" w:after="0" w:afterAutospacing="0" w:line="360" w:lineRule="auto"/>
              <w:jc w:val="both"/>
              <w:rPr>
                <w:rFonts w:hint="default" w:ascii="宋体" w:hAnsi="宋体" w:eastAsia="宋体"/>
                <w:b w:val="0"/>
                <w:bCs w:val="0"/>
                <w:sz w:val="24"/>
                <w:szCs w:val="24"/>
                <w:highlight w:val="none"/>
                <w:u w:val="single" w:color="FF0000"/>
                <w:lang w:val="en-US" w:eastAsia="zh-CN"/>
              </w:rPr>
            </w:pPr>
            <w:r>
              <w:rPr>
                <w:rFonts w:hint="default" w:ascii="宋体" w:hAnsi="宋体" w:eastAsia="宋体"/>
                <w:b w:val="0"/>
                <w:bCs w:val="0"/>
                <w:sz w:val="24"/>
                <w:szCs w:val="24"/>
                <w:highlight w:val="none"/>
                <w:u w:val="none" w:color="auto"/>
                <w:lang w:val="en-US" w:eastAsia="zh-CN"/>
              </w:rPr>
              <w:t>≤</w:t>
            </w:r>
            <w:r>
              <w:rPr>
                <w:rFonts w:hint="eastAsia" w:ascii="宋体" w:hAnsi="宋体" w:eastAsia="宋体"/>
                <w:b w:val="0"/>
                <w:bCs w:val="0"/>
                <w:sz w:val="24"/>
                <w:szCs w:val="24"/>
                <w:highlight w:val="none"/>
                <w:u w:val="none" w:color="auto"/>
                <w:lang w:val="en-US" w:eastAsia="zh-CN"/>
              </w:rPr>
              <w:t>3</w:t>
            </w:r>
            <w:r>
              <w:rPr>
                <w:rFonts w:hint="default" w:ascii="宋体" w:hAnsi="宋体" w:eastAsia="宋体"/>
                <w:b w:val="0"/>
                <w:bCs w:val="0"/>
                <w:sz w:val="24"/>
                <w:szCs w:val="24"/>
                <w:highlight w:val="none"/>
                <w:u w:val="none" w:color="auto"/>
                <w:lang w:val="en-US" w:eastAsia="zh-CN"/>
              </w:rPr>
              <w:t>家入库，</w:t>
            </w:r>
            <w:r>
              <w:rPr>
                <w:rFonts w:hint="eastAsia" w:ascii="宋体" w:hAnsi="宋体" w:eastAsia="宋体" w:cs="宋体"/>
                <w:b w:val="0"/>
                <w:bCs/>
                <w:sz w:val="24"/>
                <w:szCs w:val="24"/>
                <w:highlight w:val="none"/>
                <w:u w:val="none" w:color="auto"/>
              </w:rPr>
              <w:t>黄山风景区管委会</w:t>
            </w:r>
            <w:r>
              <w:rPr>
                <w:rFonts w:hint="eastAsia" w:ascii="宋体" w:hAnsi="宋体" w:eastAsia="宋体" w:cs="宋体"/>
                <w:b w:val="0"/>
                <w:bCs/>
                <w:sz w:val="24"/>
                <w:szCs w:val="24"/>
                <w:highlight w:val="none"/>
                <w:u w:val="none" w:color="auto"/>
                <w:lang w:eastAsia="zh-CN"/>
              </w:rPr>
              <w:t>驻地（</w:t>
            </w:r>
            <w:r>
              <w:rPr>
                <w:rFonts w:hint="default" w:ascii="宋体" w:hAnsi="宋体" w:eastAsia="宋体"/>
                <w:b w:val="0"/>
                <w:bCs w:val="0"/>
                <w:sz w:val="24"/>
                <w:szCs w:val="24"/>
                <w:highlight w:val="none"/>
                <w:u w:val="none" w:color="auto"/>
                <w:lang w:val="en-US" w:eastAsia="zh-CN"/>
              </w:rPr>
              <w:t>汤口镇</w:t>
            </w:r>
            <w:r>
              <w:rPr>
                <w:rFonts w:hint="eastAsia" w:ascii="宋体" w:hAnsi="宋体" w:eastAsia="宋体" w:cs="宋体"/>
                <w:b w:val="0"/>
                <w:bCs/>
                <w:sz w:val="24"/>
                <w:szCs w:val="24"/>
                <w:highlight w:val="none"/>
                <w:u w:val="none" w:color="auto"/>
                <w:lang w:eastAsia="zh-CN"/>
              </w:rPr>
              <w:t>）</w:t>
            </w:r>
            <w:r>
              <w:rPr>
                <w:rFonts w:hint="default" w:ascii="宋体" w:hAnsi="宋体" w:eastAsia="宋体"/>
                <w:b w:val="0"/>
                <w:bCs w:val="0"/>
                <w:sz w:val="24"/>
                <w:szCs w:val="24"/>
                <w:highlight w:val="none"/>
                <w:u w:val="none" w:color="auto"/>
                <w:lang w:val="en-US" w:eastAsia="zh-CN"/>
              </w:rPr>
              <w:t>入库</w:t>
            </w:r>
            <w:r>
              <w:rPr>
                <w:rFonts w:hint="eastAsia" w:ascii="宋体" w:hAnsi="宋体" w:eastAsia="宋体"/>
                <w:b w:val="0"/>
                <w:bCs w:val="0"/>
                <w:sz w:val="24"/>
                <w:szCs w:val="24"/>
                <w:highlight w:val="none"/>
                <w:u w:val="none" w:color="auto"/>
                <w:lang w:val="en-US" w:eastAsia="zh-CN"/>
              </w:rPr>
              <w:t>3</w:t>
            </w:r>
            <w:r>
              <w:rPr>
                <w:rFonts w:hint="default" w:ascii="宋体" w:hAnsi="宋体" w:eastAsia="宋体"/>
                <w:b w:val="0"/>
                <w:bCs w:val="0"/>
                <w:sz w:val="24"/>
                <w:szCs w:val="24"/>
                <w:highlight w:val="none"/>
                <w:u w:val="none" w:color="auto"/>
                <w:lang w:val="en-US" w:eastAsia="zh-CN"/>
              </w:rPr>
              <w:t>家供应商，以供应商营业执照地址或经营地址为准。如参加投标供应商≤</w:t>
            </w:r>
            <w:r>
              <w:rPr>
                <w:rFonts w:hint="eastAsia" w:ascii="宋体" w:hAnsi="宋体" w:eastAsia="宋体"/>
                <w:b w:val="0"/>
                <w:bCs w:val="0"/>
                <w:sz w:val="24"/>
                <w:szCs w:val="24"/>
                <w:highlight w:val="none"/>
                <w:u w:val="none" w:color="auto"/>
                <w:lang w:val="en-US" w:eastAsia="zh-CN"/>
              </w:rPr>
              <w:t>3</w:t>
            </w:r>
            <w:r>
              <w:rPr>
                <w:rFonts w:hint="default" w:ascii="宋体" w:hAnsi="宋体" w:eastAsia="宋体"/>
                <w:b w:val="0"/>
                <w:bCs w:val="0"/>
                <w:sz w:val="24"/>
                <w:szCs w:val="24"/>
                <w:highlight w:val="none"/>
                <w:u w:val="none" w:color="auto"/>
                <w:lang w:val="en-US" w:eastAsia="zh-CN"/>
              </w:rPr>
              <w:t>家，则资格符合性通过直接入库。如参加投标供应商≥</w:t>
            </w:r>
            <w:r>
              <w:rPr>
                <w:rFonts w:hint="eastAsia" w:ascii="宋体" w:hAnsi="宋体" w:eastAsia="宋体"/>
                <w:b w:val="0"/>
                <w:bCs w:val="0"/>
                <w:sz w:val="24"/>
                <w:szCs w:val="24"/>
                <w:highlight w:val="none"/>
                <w:u w:val="none" w:color="auto"/>
                <w:lang w:val="en-US" w:eastAsia="zh-CN"/>
              </w:rPr>
              <w:t>3</w:t>
            </w:r>
            <w:r>
              <w:rPr>
                <w:rFonts w:hint="default" w:ascii="宋体" w:hAnsi="宋体" w:eastAsia="宋体"/>
                <w:b w:val="0"/>
                <w:bCs w:val="0"/>
                <w:sz w:val="24"/>
                <w:szCs w:val="24"/>
                <w:highlight w:val="none"/>
                <w:u w:val="none" w:color="auto"/>
                <w:lang w:val="en-US" w:eastAsia="zh-CN"/>
              </w:rPr>
              <w:t>家时，则取评分高的前</w:t>
            </w:r>
            <w:r>
              <w:rPr>
                <w:rFonts w:hint="eastAsia" w:ascii="宋体" w:hAnsi="宋体" w:eastAsia="宋体"/>
                <w:b w:val="0"/>
                <w:bCs w:val="0"/>
                <w:sz w:val="24"/>
                <w:szCs w:val="24"/>
                <w:highlight w:val="none"/>
                <w:u w:val="none" w:color="auto"/>
                <w:lang w:val="en-US" w:eastAsia="zh-CN"/>
              </w:rPr>
              <w:t>三</w:t>
            </w:r>
            <w:r>
              <w:rPr>
                <w:rFonts w:hint="default" w:ascii="宋体" w:hAnsi="宋体" w:eastAsia="宋体"/>
                <w:b w:val="0"/>
                <w:bCs w:val="0"/>
                <w:sz w:val="24"/>
                <w:szCs w:val="24"/>
                <w:highlight w:val="none"/>
                <w:u w:val="none" w:color="auto"/>
                <w:lang w:val="en-US" w:eastAsia="zh-CN"/>
              </w:rPr>
              <w:t>名入库。</w:t>
            </w:r>
          </w:p>
        </w:tc>
      </w:tr>
      <w:tr w14:paraId="0EC0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D12164C">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13</w:t>
            </w:r>
          </w:p>
        </w:tc>
        <w:tc>
          <w:tcPr>
            <w:tcW w:w="1100" w:type="pct"/>
            <w:vAlign w:val="center"/>
          </w:tcPr>
          <w:p w14:paraId="1957000B">
            <w:pPr>
              <w:pStyle w:val="35"/>
              <w:spacing w:line="360" w:lineRule="exact"/>
              <w:ind w:firstLine="0" w:firstLineChars="0"/>
              <w:jc w:val="center"/>
              <w:rPr>
                <w:rFonts w:ascii="宋体" w:hAnsi="宋体" w:eastAsia="宋体" w:cs="@仿宋_GB2312"/>
                <w:bCs/>
                <w:kern w:val="0"/>
                <w:sz w:val="24"/>
                <w:szCs w:val="28"/>
              </w:rPr>
            </w:pPr>
            <w:r>
              <w:rPr>
                <w:rFonts w:hint="eastAsia" w:ascii="宋体" w:hAnsi="宋体" w:eastAsia="宋体" w:cs="@仿宋_GB2312"/>
                <w:bCs/>
                <w:kern w:val="0"/>
                <w:sz w:val="24"/>
                <w:szCs w:val="28"/>
              </w:rPr>
              <w:t>是否允许成交人分包履行合同</w:t>
            </w:r>
          </w:p>
        </w:tc>
        <w:tc>
          <w:tcPr>
            <w:tcW w:w="3487" w:type="pct"/>
            <w:vAlign w:val="center"/>
          </w:tcPr>
          <w:p w14:paraId="1CA9A76F">
            <w:pPr>
              <w:pStyle w:val="35"/>
              <w:spacing w:line="400" w:lineRule="exact"/>
              <w:ind w:firstLine="228" w:firstLineChars="95"/>
              <w:rPr>
                <w:rFonts w:ascii="宋体" w:hAnsi="宋体" w:eastAsia="宋体" w:cs="@仿宋_GB2312"/>
                <w:bCs/>
                <w:kern w:val="0"/>
                <w:sz w:val="24"/>
                <w:szCs w:val="28"/>
              </w:rPr>
            </w:pPr>
            <w:permStart w:id="10" w:edGrp="everyone"/>
            <w:r>
              <w:rPr>
                <w:rFonts w:hint="eastAsia" w:ascii="宋体" w:hAnsi="宋体" w:eastAsia="宋体" w:cs="@仿宋_GB2312"/>
                <w:bCs/>
                <w:kern w:val="0"/>
                <w:sz w:val="24"/>
                <w:szCs w:val="28"/>
              </w:rPr>
              <w:t>□</w:t>
            </w:r>
            <w:permEnd w:id="10"/>
            <w:r>
              <w:rPr>
                <w:rFonts w:hint="eastAsia" w:ascii="宋体" w:hAnsi="宋体" w:eastAsia="宋体" w:cs="@仿宋_GB2312"/>
                <w:bCs/>
                <w:kern w:val="0"/>
                <w:sz w:val="24"/>
                <w:szCs w:val="28"/>
              </w:rPr>
              <w:t>是，分包承担主体应当具备相应资质条件且不得再次分包。</w:t>
            </w:r>
          </w:p>
          <w:p w14:paraId="0CF3ADA9">
            <w:pPr>
              <w:pStyle w:val="35"/>
              <w:spacing w:line="400" w:lineRule="exact"/>
              <w:ind w:firstLine="229" w:firstLineChars="95"/>
              <w:rPr>
                <w:rFonts w:ascii="宋体" w:hAnsi="宋体" w:eastAsia="宋体" w:cs="@仿宋_GB2312"/>
                <w:bCs/>
                <w:kern w:val="0"/>
                <w:sz w:val="24"/>
                <w:szCs w:val="28"/>
              </w:rPr>
            </w:pPr>
            <w:permStart w:id="11" w:edGrp="everyone"/>
            <w:r>
              <w:rPr>
                <w:rFonts w:hint="eastAsia" w:ascii="宋体" w:hAnsi="宋体" w:eastAsia="宋体" w:cs="@仿宋_GB2312"/>
                <w:b/>
                <w:bCs w:val="0"/>
                <w:kern w:val="0"/>
                <w:sz w:val="24"/>
                <w:szCs w:val="28"/>
              </w:rPr>
              <w:t>√</w:t>
            </w:r>
            <w:permEnd w:id="11"/>
            <w:r>
              <w:rPr>
                <w:rFonts w:hint="eastAsia" w:ascii="宋体" w:hAnsi="宋体" w:eastAsia="宋体" w:cs="@仿宋_GB2312"/>
                <w:bCs/>
                <w:kern w:val="0"/>
                <w:sz w:val="24"/>
                <w:szCs w:val="28"/>
              </w:rPr>
              <w:t>否</w:t>
            </w:r>
          </w:p>
        </w:tc>
      </w:tr>
      <w:tr w14:paraId="1284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8D1048C">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14</w:t>
            </w:r>
          </w:p>
        </w:tc>
        <w:tc>
          <w:tcPr>
            <w:tcW w:w="1100" w:type="pct"/>
            <w:vAlign w:val="center"/>
          </w:tcPr>
          <w:p w14:paraId="53933D85">
            <w:pPr>
              <w:pStyle w:val="35"/>
              <w:spacing w:line="500" w:lineRule="exact"/>
              <w:ind w:firstLine="0" w:firstLineChars="0"/>
              <w:jc w:val="center"/>
            </w:pPr>
            <w:r>
              <w:rPr>
                <w:rFonts w:hint="eastAsia"/>
              </w:rPr>
              <w:t>应支付的其他费用</w:t>
            </w:r>
          </w:p>
        </w:tc>
        <w:tc>
          <w:tcPr>
            <w:tcW w:w="3487" w:type="pct"/>
            <w:vAlign w:val="center"/>
          </w:tcPr>
          <w:p w14:paraId="13216AD1">
            <w:pPr>
              <w:pStyle w:val="26"/>
              <w:spacing w:line="400" w:lineRule="atLeast"/>
              <w:rPr>
                <w:rFonts w:ascii="宋体" w:hAnsi="宋体" w:cs="Arial"/>
                <w:b/>
              </w:rPr>
            </w:pPr>
            <w:permStart w:id="12" w:edGrp="everyone"/>
            <w:r>
              <w:rPr>
                <w:rFonts w:hint="eastAsia" w:ascii="宋体" w:hAnsi="宋体" w:cs="Arial"/>
                <w:b/>
              </w:rPr>
              <w:t>以下费用无论是否在价格标中列明，均视为包含在报价中，由中标人支付，请各供应商报价时综合考虑：</w:t>
            </w:r>
            <w:permEnd w:id="12"/>
          </w:p>
          <w:p w14:paraId="1312B34F">
            <w:pPr>
              <w:pStyle w:val="26"/>
              <w:spacing w:line="400" w:lineRule="atLeast"/>
              <w:rPr>
                <w:rFonts w:ascii="宋体" w:hAnsi="宋体" w:cs="Arial"/>
              </w:rPr>
            </w:pPr>
            <w:r>
              <w:rPr>
                <w:rFonts w:hint="eastAsia" w:ascii="宋体" w:hAnsi="宋体" w:cs="Arial"/>
              </w:rPr>
              <w:t>1、代理费。</w:t>
            </w:r>
          </w:p>
          <w:p w14:paraId="6D0E97F0">
            <w:pPr>
              <w:pStyle w:val="26"/>
              <w:spacing w:line="400" w:lineRule="atLeast"/>
              <w:rPr>
                <w:rFonts w:ascii="宋体" w:hAnsi="宋体" w:cs="Arial"/>
              </w:rPr>
            </w:pPr>
            <w:permStart w:id="13" w:edGrp="everyone"/>
            <w:r>
              <w:rPr>
                <w:rFonts w:hint="eastAsia" w:ascii="宋体" w:hAnsi="宋体" w:cs="Arial"/>
              </w:rPr>
              <w:t>□</w:t>
            </w:r>
            <w:permEnd w:id="13"/>
            <w:r>
              <w:rPr>
                <w:rFonts w:hint="eastAsia" w:ascii="宋体" w:hAnsi="宋体" w:cs="Arial"/>
              </w:rPr>
              <w:t>免收</w:t>
            </w:r>
          </w:p>
          <w:p w14:paraId="42ABC20A">
            <w:pPr>
              <w:pStyle w:val="26"/>
              <w:spacing w:line="400" w:lineRule="atLeast"/>
              <w:rPr>
                <w:rFonts w:ascii="宋体" w:hAnsi="宋体" w:cs="Arial"/>
              </w:rPr>
            </w:pPr>
            <w:permStart w:id="14" w:edGrp="everyone"/>
            <w:r>
              <w:rPr>
                <w:rFonts w:hint="eastAsia" w:ascii="宋体" w:hAnsi="宋体" w:eastAsia="宋体" w:cs="@仿宋_GB2312"/>
                <w:b/>
                <w:bCs w:val="0"/>
                <w:kern w:val="0"/>
                <w:sz w:val="24"/>
                <w:szCs w:val="28"/>
              </w:rPr>
              <w:t>√</w:t>
            </w:r>
            <w:permEnd w:id="14"/>
            <w:r>
              <w:rPr>
                <w:rFonts w:hint="eastAsia" w:ascii="宋体" w:hAnsi="宋体" w:cs="Arial"/>
              </w:rPr>
              <w:t xml:space="preserve">定额收取：人民币 </w:t>
            </w:r>
            <w:permStart w:id="15" w:edGrp="everyone"/>
            <w:r>
              <w:rPr>
                <w:rFonts w:hint="eastAsia" w:ascii="宋体" w:hAnsi="宋体" w:cs="Arial"/>
                <w:u w:val="none" w:color="auto"/>
                <w:lang w:val="en-US" w:eastAsia="zh-CN"/>
              </w:rPr>
              <w:t>10000</w:t>
            </w:r>
            <w:permEnd w:id="15"/>
            <w:r>
              <w:rPr>
                <w:rFonts w:hint="eastAsia" w:ascii="宋体" w:hAnsi="宋体" w:cs="Arial"/>
              </w:rPr>
              <w:t>元（原则上适用项目预算100万元以下项目）</w:t>
            </w:r>
          </w:p>
          <w:p w14:paraId="0BD7C795">
            <w:pPr>
              <w:pStyle w:val="26"/>
              <w:spacing w:line="400" w:lineRule="atLeast"/>
              <w:rPr>
                <w:rFonts w:ascii="宋体" w:hAnsi="宋体" w:cs="Arial"/>
              </w:rPr>
            </w:pPr>
            <w:permStart w:id="16" w:edGrp="everyone"/>
            <w:r>
              <w:rPr>
                <w:rFonts w:hint="eastAsia" w:ascii="宋体" w:hAnsi="宋体" w:cs="Arial"/>
              </w:rPr>
              <w:t>□</w:t>
            </w:r>
            <w:permEnd w:id="16"/>
            <w:r>
              <w:rPr>
                <w:rFonts w:hint="eastAsia" w:ascii="宋体" w:hAnsi="宋体" w:cs="Arial"/>
              </w:rPr>
              <w:t>按下列标准的</w:t>
            </w:r>
            <w:permStart w:id="17" w:edGrp="everyone"/>
            <w:r>
              <w:rPr>
                <w:rFonts w:hint="eastAsia" w:ascii="宋体" w:hAnsi="宋体" w:cs="Arial"/>
              </w:rPr>
              <w:t xml:space="preserve">   </w:t>
            </w:r>
            <w:permEnd w:id="17"/>
            <w:r>
              <w:rPr>
                <w:rFonts w:hint="eastAsia" w:ascii="宋体" w:hAnsi="宋体" w:cs="Arial"/>
              </w:rPr>
              <w:t xml:space="preserve"> %收取。中标服务费的收取采用差额定率累进计费方式，具体收费标准参照国家计委关于印发《招标代理服务费管理暂行办法》的通知（计价格[2002]1980 号）（原则上适用预算100万元以上项目）</w:t>
            </w:r>
          </w:p>
        </w:tc>
      </w:tr>
      <w:tr w14:paraId="5DE8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B3061A1">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15</w:t>
            </w:r>
          </w:p>
        </w:tc>
        <w:tc>
          <w:tcPr>
            <w:tcW w:w="1100" w:type="pct"/>
            <w:vAlign w:val="center"/>
          </w:tcPr>
          <w:p w14:paraId="400549AA">
            <w:pPr>
              <w:pStyle w:val="35"/>
              <w:spacing w:line="340" w:lineRule="exact"/>
              <w:ind w:firstLine="0" w:firstLineChars="0"/>
              <w:jc w:val="center"/>
            </w:pPr>
            <w:r>
              <w:rPr>
                <w:rFonts w:hint="eastAsia"/>
              </w:rPr>
              <w:t>征集文件的</w:t>
            </w:r>
          </w:p>
          <w:p w14:paraId="28B1DDCE">
            <w:pPr>
              <w:pStyle w:val="35"/>
              <w:spacing w:line="340" w:lineRule="exact"/>
              <w:ind w:firstLine="0" w:firstLineChars="0"/>
              <w:jc w:val="center"/>
            </w:pPr>
            <w:r>
              <w:rPr>
                <w:rFonts w:hint="eastAsia"/>
              </w:rPr>
              <w:t>澄清和修改</w:t>
            </w:r>
          </w:p>
        </w:tc>
        <w:tc>
          <w:tcPr>
            <w:tcW w:w="3487" w:type="pct"/>
            <w:vAlign w:val="center"/>
          </w:tcPr>
          <w:p w14:paraId="10B53F46">
            <w:pPr>
              <w:pStyle w:val="35"/>
              <w:spacing w:line="500" w:lineRule="exact"/>
              <w:ind w:firstLine="0" w:firstLineChars="0"/>
              <w:rPr>
                <w:lang w:bidi="he-IL"/>
              </w:rPr>
            </w:pPr>
            <w:r>
              <w:rPr>
                <w:rFonts w:hint="eastAsia"/>
                <w:lang w:bidi="he-IL"/>
              </w:rPr>
              <w:t>详见第五章“7、</w:t>
            </w:r>
            <w:r>
              <w:rPr>
                <w:rFonts w:hint="eastAsia"/>
              </w:rPr>
              <w:t>征集</w:t>
            </w:r>
            <w:r>
              <w:rPr>
                <w:rFonts w:hint="eastAsia"/>
                <w:lang w:bidi="he-IL"/>
              </w:rPr>
              <w:t>文件的澄清和修改 ”</w:t>
            </w:r>
          </w:p>
        </w:tc>
      </w:tr>
      <w:tr w14:paraId="743C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AA401A6">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16</w:t>
            </w:r>
          </w:p>
        </w:tc>
        <w:tc>
          <w:tcPr>
            <w:tcW w:w="1100" w:type="pct"/>
            <w:vAlign w:val="center"/>
          </w:tcPr>
          <w:p w14:paraId="0AA08AA5">
            <w:pPr>
              <w:pStyle w:val="35"/>
              <w:spacing w:line="340" w:lineRule="exact"/>
              <w:ind w:firstLine="0" w:firstLineChars="0"/>
              <w:jc w:val="center"/>
            </w:pPr>
            <w:r>
              <w:rPr>
                <w:rFonts w:hint="eastAsia"/>
              </w:rPr>
              <w:t>征集文件的</w:t>
            </w:r>
          </w:p>
          <w:p w14:paraId="691D171F">
            <w:pPr>
              <w:pStyle w:val="35"/>
              <w:spacing w:line="340" w:lineRule="exact"/>
              <w:ind w:firstLine="0" w:firstLineChars="0"/>
              <w:jc w:val="center"/>
            </w:pPr>
            <w:r>
              <w:rPr>
                <w:rFonts w:hint="eastAsia"/>
              </w:rPr>
              <w:t>质疑和答复</w:t>
            </w:r>
          </w:p>
        </w:tc>
        <w:tc>
          <w:tcPr>
            <w:tcW w:w="3487" w:type="pct"/>
            <w:vAlign w:val="center"/>
          </w:tcPr>
          <w:p w14:paraId="139C6D05">
            <w:pPr>
              <w:pStyle w:val="35"/>
              <w:spacing w:line="500" w:lineRule="exact"/>
              <w:ind w:firstLine="0" w:firstLineChars="0"/>
              <w:rPr>
                <w:lang w:bidi="he-IL"/>
              </w:rPr>
            </w:pPr>
            <w:r>
              <w:rPr>
                <w:rFonts w:hint="eastAsia"/>
                <w:lang w:bidi="he-IL"/>
              </w:rPr>
              <w:t>详见第五章“35、质疑与答复”</w:t>
            </w:r>
            <w:r>
              <w:rPr>
                <w:lang w:bidi="he-IL"/>
              </w:rPr>
              <w:t xml:space="preserve"> </w:t>
            </w:r>
          </w:p>
        </w:tc>
      </w:tr>
      <w:tr w14:paraId="4570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6218B05">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p>
        </w:tc>
        <w:tc>
          <w:tcPr>
            <w:tcW w:w="1100" w:type="pct"/>
            <w:vAlign w:val="center"/>
          </w:tcPr>
          <w:p w14:paraId="004C7F7E">
            <w:pPr>
              <w:pStyle w:val="35"/>
              <w:spacing w:line="500" w:lineRule="exact"/>
              <w:ind w:firstLine="0" w:firstLineChars="0"/>
              <w:jc w:val="center"/>
            </w:pPr>
            <w:r>
              <w:rPr>
                <w:rFonts w:hint="eastAsia"/>
              </w:rPr>
              <w:t>响应文件份数</w:t>
            </w:r>
          </w:p>
        </w:tc>
        <w:tc>
          <w:tcPr>
            <w:tcW w:w="3487" w:type="pct"/>
            <w:vAlign w:val="center"/>
          </w:tcPr>
          <w:p w14:paraId="65F2F006">
            <w:pPr>
              <w:pStyle w:val="35"/>
              <w:spacing w:line="480" w:lineRule="exact"/>
              <w:ind w:firstLine="0" w:firstLineChars="0"/>
              <w:rPr>
                <w:rFonts w:ascii="宋体" w:hAnsi="宋体" w:cs="Arial"/>
                <w:szCs w:val="21"/>
              </w:rPr>
            </w:pPr>
            <w:permStart w:id="18" w:edGrp="everyone"/>
            <w:r>
              <w:rPr>
                <w:rFonts w:hint="eastAsia" w:ascii="宋体" w:hAnsi="宋体" w:cs="Arial"/>
                <w:b/>
                <w:szCs w:val="21"/>
              </w:rPr>
              <w:t>√</w:t>
            </w:r>
            <w:permEnd w:id="18"/>
            <w:r>
              <w:rPr>
                <w:rFonts w:hint="eastAsia" w:ascii="宋体" w:hAnsi="宋体" w:cs="Arial"/>
                <w:szCs w:val="21"/>
              </w:rPr>
              <w:t>电子投标：加密的电子响应文件1份，在响应截止时间前上传。</w:t>
            </w:r>
          </w:p>
          <w:p w14:paraId="74270B99">
            <w:pPr>
              <w:pStyle w:val="35"/>
              <w:spacing w:line="480" w:lineRule="exact"/>
              <w:ind w:firstLine="0" w:firstLineChars="0"/>
              <w:rPr>
                <w:color w:val="FF0000"/>
              </w:rPr>
            </w:pPr>
            <w:permStart w:id="19" w:edGrp="everyone"/>
            <w:r>
              <w:rPr>
                <w:rFonts w:hint="eastAsia" w:ascii="宋体" w:hAnsi="宋体" w:cs="Arial"/>
                <w:szCs w:val="21"/>
              </w:rPr>
              <w:t>□</w:t>
            </w:r>
            <w:permEnd w:id="19"/>
            <w:r>
              <w:rPr>
                <w:rFonts w:hint="eastAsia" w:ascii="宋体" w:hAnsi="宋体" w:cs="Arial"/>
                <w:szCs w:val="21"/>
              </w:rPr>
              <w:t>纸质响应：</w:t>
            </w:r>
            <w:r>
              <w:rPr>
                <w:rFonts w:hint="eastAsia" w:ascii="宋体" w:hAnsi="宋体"/>
                <w:szCs w:val="21"/>
              </w:rPr>
              <w:t>正本一份</w:t>
            </w:r>
            <w:permStart w:id="20" w:edGrp="everyone"/>
            <w:r>
              <w:rPr>
                <w:rFonts w:hint="eastAsia" w:ascii="宋体" w:hAnsi="宋体"/>
                <w:szCs w:val="21"/>
              </w:rPr>
              <w:t>，副本    份，电子版    份</w:t>
            </w:r>
            <w:permEnd w:id="20"/>
            <w:r>
              <w:rPr>
                <w:rFonts w:hint="eastAsia" w:ascii="宋体" w:hAnsi="宋体"/>
                <w:szCs w:val="21"/>
              </w:rPr>
              <w:t>。</w:t>
            </w:r>
          </w:p>
        </w:tc>
      </w:tr>
      <w:tr w14:paraId="71A5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582D97B">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18</w:t>
            </w:r>
          </w:p>
        </w:tc>
        <w:tc>
          <w:tcPr>
            <w:tcW w:w="1100" w:type="pct"/>
            <w:vAlign w:val="center"/>
          </w:tcPr>
          <w:p w14:paraId="6166C176">
            <w:pPr>
              <w:pStyle w:val="35"/>
              <w:spacing w:line="500" w:lineRule="exact"/>
              <w:ind w:firstLine="0" w:firstLineChars="0"/>
              <w:jc w:val="center"/>
            </w:pPr>
            <w:r>
              <w:rPr>
                <w:rFonts w:hint="eastAsia"/>
              </w:rPr>
              <w:t>响应文件格式</w:t>
            </w:r>
          </w:p>
        </w:tc>
        <w:tc>
          <w:tcPr>
            <w:tcW w:w="3487" w:type="pct"/>
            <w:vAlign w:val="center"/>
          </w:tcPr>
          <w:p w14:paraId="2EAEA5AA">
            <w:pPr>
              <w:pStyle w:val="35"/>
              <w:spacing w:line="500" w:lineRule="exact"/>
              <w:ind w:firstLine="0" w:firstLineChars="0"/>
            </w:pPr>
            <w:r>
              <w:rPr>
                <w:rFonts w:hint="eastAsia"/>
              </w:rPr>
              <w:t>详见第七章</w:t>
            </w:r>
          </w:p>
        </w:tc>
      </w:tr>
      <w:tr w14:paraId="6125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3C9D93C">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19</w:t>
            </w:r>
          </w:p>
        </w:tc>
        <w:tc>
          <w:tcPr>
            <w:tcW w:w="1100" w:type="pct"/>
            <w:vAlign w:val="center"/>
          </w:tcPr>
          <w:p w14:paraId="2AD5D00B">
            <w:pPr>
              <w:pStyle w:val="35"/>
              <w:spacing w:line="340" w:lineRule="exact"/>
              <w:ind w:firstLine="0" w:firstLineChars="0"/>
              <w:jc w:val="center"/>
            </w:pPr>
            <w:r>
              <w:rPr>
                <w:rFonts w:hint="eastAsia"/>
              </w:rPr>
              <w:t>响应截止时间和开标时间</w:t>
            </w:r>
          </w:p>
        </w:tc>
        <w:tc>
          <w:tcPr>
            <w:tcW w:w="3487" w:type="pct"/>
            <w:vAlign w:val="center"/>
          </w:tcPr>
          <w:p w14:paraId="453AF52A">
            <w:pPr>
              <w:pStyle w:val="35"/>
              <w:spacing w:line="500" w:lineRule="exact"/>
              <w:ind w:firstLine="0" w:firstLineChars="0"/>
            </w:pPr>
            <w:r>
              <w:rPr>
                <w:rFonts w:hint="eastAsia"/>
              </w:rPr>
              <w:t>详见征集公告</w:t>
            </w:r>
          </w:p>
        </w:tc>
      </w:tr>
      <w:tr w14:paraId="0ED2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D0BEB68">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20</w:t>
            </w:r>
          </w:p>
        </w:tc>
        <w:tc>
          <w:tcPr>
            <w:tcW w:w="1100" w:type="pct"/>
            <w:vAlign w:val="center"/>
          </w:tcPr>
          <w:p w14:paraId="2BE7C00D">
            <w:pPr>
              <w:pStyle w:val="35"/>
              <w:spacing w:line="320" w:lineRule="exact"/>
              <w:ind w:firstLine="0" w:firstLineChars="0"/>
              <w:jc w:val="center"/>
            </w:pPr>
            <w:r>
              <w:rPr>
                <w:rFonts w:hint="eastAsia"/>
              </w:rPr>
              <w:t>响应文件递交地点</w:t>
            </w:r>
          </w:p>
        </w:tc>
        <w:tc>
          <w:tcPr>
            <w:tcW w:w="3487" w:type="pct"/>
            <w:vAlign w:val="center"/>
          </w:tcPr>
          <w:p w14:paraId="4C58F8CC">
            <w:pPr>
              <w:pStyle w:val="35"/>
              <w:spacing w:line="440" w:lineRule="exact"/>
              <w:ind w:firstLine="0" w:firstLineChars="0"/>
              <w:rPr>
                <w:rFonts w:ascii="宋体" w:hAnsi="宋体"/>
                <w:color w:val="000000"/>
              </w:rPr>
            </w:pPr>
            <w:permStart w:id="21" w:edGrp="everyone"/>
            <w:r>
              <w:rPr>
                <w:rFonts w:hint="eastAsia" w:ascii="宋体" w:hAnsi="宋体" w:cs="Arial"/>
                <w:b/>
                <w:szCs w:val="21"/>
              </w:rPr>
              <w:t>√</w:t>
            </w:r>
            <w:permEnd w:id="21"/>
            <w:r>
              <w:rPr>
                <w:rFonts w:hint="eastAsia" w:ascii="宋体" w:hAnsi="宋体"/>
                <w:color w:val="000000"/>
              </w:rPr>
              <w:t>电子投标：交易系统提交</w:t>
            </w:r>
          </w:p>
          <w:p w14:paraId="47D40932">
            <w:pPr>
              <w:pStyle w:val="35"/>
              <w:spacing w:line="440" w:lineRule="exact"/>
              <w:ind w:firstLine="0" w:firstLineChars="0"/>
            </w:pPr>
            <w:permStart w:id="22" w:edGrp="everyone"/>
            <w:r>
              <w:rPr>
                <w:rFonts w:hint="eastAsia" w:ascii="宋体" w:hAnsi="宋体" w:cs="Arial"/>
                <w:szCs w:val="21"/>
              </w:rPr>
              <w:t>□</w:t>
            </w:r>
            <w:permEnd w:id="22"/>
            <w:r>
              <w:rPr>
                <w:rFonts w:hint="eastAsia" w:ascii="宋体" w:hAnsi="宋体"/>
                <w:color w:val="000000"/>
              </w:rPr>
              <w:t>纸质投标：同开标地点</w:t>
            </w:r>
          </w:p>
        </w:tc>
      </w:tr>
      <w:tr w14:paraId="3090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C80C0D0">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p>
        </w:tc>
        <w:tc>
          <w:tcPr>
            <w:tcW w:w="1100" w:type="pct"/>
            <w:vAlign w:val="center"/>
          </w:tcPr>
          <w:p w14:paraId="6B977525">
            <w:pPr>
              <w:pStyle w:val="35"/>
              <w:spacing w:line="500" w:lineRule="exact"/>
              <w:ind w:firstLine="0" w:firstLineChars="0"/>
              <w:jc w:val="center"/>
            </w:pPr>
            <w:r>
              <w:rPr>
                <w:rFonts w:hint="eastAsia"/>
              </w:rPr>
              <w:t>开标地点及解密方式</w:t>
            </w:r>
          </w:p>
        </w:tc>
        <w:tc>
          <w:tcPr>
            <w:tcW w:w="3487" w:type="pct"/>
            <w:vAlign w:val="center"/>
          </w:tcPr>
          <w:p w14:paraId="7CFBA714">
            <w:pPr>
              <w:pStyle w:val="35"/>
              <w:spacing w:line="400" w:lineRule="exact"/>
              <w:ind w:firstLine="0" w:firstLineChars="0"/>
            </w:pPr>
            <w:r>
              <w:rPr>
                <w:rFonts w:hint="eastAsia"/>
              </w:rPr>
              <w:t>开标地点：详见征集公告。</w:t>
            </w:r>
          </w:p>
          <w:p w14:paraId="37477732">
            <w:pPr>
              <w:pStyle w:val="35"/>
              <w:spacing w:line="400" w:lineRule="exact"/>
              <w:ind w:firstLine="0" w:firstLineChars="0"/>
            </w:pPr>
            <w:r>
              <w:rPr>
                <w:rFonts w:hint="eastAsia"/>
              </w:rPr>
              <w:t>解密方式（电子投标适用）：</w:t>
            </w:r>
          </w:p>
          <w:p w14:paraId="60B4A01A">
            <w:pPr>
              <w:pStyle w:val="35"/>
              <w:spacing w:line="400" w:lineRule="exact"/>
              <w:ind w:firstLine="0" w:firstLineChars="0"/>
            </w:pPr>
            <w:r>
              <w:rPr>
                <w:rFonts w:hint="eastAsia"/>
                <w:b/>
                <w:bCs/>
              </w:rPr>
              <w:t>开标地点若为现场开标：解密方式为响应截止时间后30分钟内（以交易系统倒计时为准）现场解密或交易系统远程解密。</w:t>
            </w:r>
            <w:permStart w:id="23" w:edGrp="everyone"/>
            <w:r>
              <w:rPr>
                <w:rFonts w:hint="eastAsia"/>
              </w:rPr>
              <w:t>（</w:t>
            </w:r>
            <w:bookmarkStart w:id="11" w:name="_Hlk37927453"/>
            <w:r>
              <w:rPr>
                <w:rFonts w:hint="eastAsia"/>
                <w:color w:val="FF0000"/>
              </w:rPr>
              <w:t>投标人在本文件规定的时间内进入交易系统远程解密投标文件即可，无需至开标现场开标，具体开标情况将与结果一同公布</w:t>
            </w:r>
            <w:bookmarkEnd w:id="11"/>
            <w:r>
              <w:rPr>
                <w:rFonts w:hint="eastAsia"/>
              </w:rPr>
              <w:t>）</w:t>
            </w:r>
            <w:permEnd w:id="23"/>
          </w:p>
          <w:p w14:paraId="2C7BD20B">
            <w:pPr>
              <w:pStyle w:val="35"/>
              <w:spacing w:line="400" w:lineRule="exact"/>
              <w:ind w:firstLine="0" w:firstLineChars="0"/>
            </w:pPr>
            <w:r>
              <w:rPr>
                <w:rFonts w:hint="eastAsia"/>
                <w:b/>
                <w:bCs/>
              </w:rPr>
              <w:t>开标地点若为不见面开标大厅方式开标：解密方式为响应文件递交截止时间后30分钟内（以不见面开标大厅倒计时为准）在不见面开标大厅解密。</w:t>
            </w:r>
            <w:r>
              <w:rPr>
                <w:rFonts w:hint="eastAsia"/>
              </w:rPr>
              <w:t>具体操作详见黄山市公共资源交易中心门户网站——服务指南——投标人专区——</w:t>
            </w:r>
            <w:r>
              <w:t>不见面开标大厅操作手册</w:t>
            </w:r>
            <w:r>
              <w:rPr>
                <w:rFonts w:hint="eastAsia"/>
              </w:rPr>
              <w:t>，</w:t>
            </w:r>
            <w:r>
              <w:t>具体规定按</w:t>
            </w:r>
            <w:r>
              <w:rPr>
                <w:rFonts w:hint="eastAsia"/>
              </w:rPr>
              <w:t>《</w:t>
            </w:r>
            <w:r>
              <w:rPr>
                <w:rFonts w:hint="eastAsia"/>
                <w:szCs w:val="22"/>
              </w:rPr>
              <w:t>黄山市公共资源交易不见面开标操作规定</w:t>
            </w:r>
            <w:r>
              <w:rPr>
                <w:rFonts w:hint="eastAsia"/>
              </w:rPr>
              <w:t>》执行。</w:t>
            </w:r>
          </w:p>
          <w:p w14:paraId="277D688D">
            <w:pPr>
              <w:pStyle w:val="35"/>
              <w:spacing w:line="480" w:lineRule="exact"/>
              <w:ind w:firstLine="0" w:firstLineChars="0"/>
            </w:pPr>
            <w:r>
              <w:rPr>
                <w:rFonts w:hint="eastAsia"/>
              </w:rPr>
              <w:t>备注：投标人不参加开标会的，视同对开标过程无异议。</w:t>
            </w:r>
          </w:p>
        </w:tc>
      </w:tr>
      <w:tr w14:paraId="457D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F642A11">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22</w:t>
            </w:r>
          </w:p>
        </w:tc>
        <w:tc>
          <w:tcPr>
            <w:tcW w:w="1100" w:type="pct"/>
            <w:vAlign w:val="center"/>
          </w:tcPr>
          <w:p w14:paraId="2FCE05F0">
            <w:pPr>
              <w:pStyle w:val="35"/>
              <w:spacing w:line="500" w:lineRule="exact"/>
              <w:ind w:firstLine="0" w:firstLineChars="0"/>
              <w:jc w:val="center"/>
            </w:pPr>
            <w:r>
              <w:rPr>
                <w:rFonts w:hint="eastAsia"/>
              </w:rPr>
              <w:t>响应文件的澄清、说明或者补正</w:t>
            </w:r>
          </w:p>
        </w:tc>
        <w:tc>
          <w:tcPr>
            <w:tcW w:w="3487" w:type="pct"/>
            <w:vAlign w:val="center"/>
          </w:tcPr>
          <w:p w14:paraId="78857174">
            <w:pPr>
              <w:pStyle w:val="35"/>
              <w:spacing w:line="500" w:lineRule="exact"/>
              <w:ind w:firstLine="0" w:firstLineChars="0"/>
            </w:pPr>
            <w:permStart w:id="24" w:edGrp="everyone"/>
            <w:r>
              <w:rPr>
                <w:rFonts w:hint="eastAsia"/>
                <w:b/>
              </w:rPr>
              <w:t xml:space="preserve">√ </w:t>
            </w:r>
            <w:permEnd w:id="24"/>
            <w:r>
              <w:rPr>
                <w:rFonts w:hint="eastAsia"/>
              </w:rPr>
              <w:t>供应商应实时关注交易系统，通过交易系统接收评标委员会书面的“</w:t>
            </w:r>
            <w:r>
              <w:t>澄清、说明或者补正</w:t>
            </w:r>
            <w:r>
              <w:rPr>
                <w:rFonts w:hint="eastAsia"/>
              </w:rPr>
              <w:t>”通知书后，方可按该通知书要求在交易系统中提交书面“</w:t>
            </w:r>
            <w:r>
              <w:t>澄清、说明或者补正</w:t>
            </w:r>
            <w:r>
              <w:rPr>
                <w:rFonts w:hint="eastAsia"/>
              </w:rPr>
              <w:t>”。（具体操作详见投标人操作手册）</w:t>
            </w:r>
          </w:p>
          <w:p w14:paraId="1BCA978B">
            <w:pPr>
              <w:pStyle w:val="35"/>
              <w:spacing w:line="500" w:lineRule="exact"/>
              <w:ind w:firstLine="0" w:firstLineChars="0"/>
            </w:pPr>
            <w:permStart w:id="25" w:edGrp="everyone"/>
            <w:r>
              <w:rPr>
                <w:rFonts w:hint="eastAsia"/>
              </w:rPr>
              <w:t xml:space="preserve">□ </w:t>
            </w:r>
            <w:permEnd w:id="25"/>
            <w:r>
              <w:rPr>
                <w:rFonts w:hint="eastAsia"/>
              </w:rPr>
              <w:t>采用纸质方式</w:t>
            </w:r>
          </w:p>
        </w:tc>
      </w:tr>
      <w:tr w14:paraId="2810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2828CD1">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23</w:t>
            </w:r>
          </w:p>
        </w:tc>
        <w:tc>
          <w:tcPr>
            <w:tcW w:w="1100" w:type="pct"/>
            <w:vAlign w:val="center"/>
          </w:tcPr>
          <w:p w14:paraId="383DE353">
            <w:pPr>
              <w:pStyle w:val="35"/>
              <w:spacing w:line="500" w:lineRule="exact"/>
              <w:ind w:firstLine="0" w:firstLineChars="0"/>
              <w:jc w:val="center"/>
            </w:pPr>
            <w:r>
              <w:rPr>
                <w:rFonts w:hint="eastAsia"/>
              </w:rPr>
              <w:t>响应无效告知</w:t>
            </w:r>
          </w:p>
        </w:tc>
        <w:tc>
          <w:tcPr>
            <w:tcW w:w="3487" w:type="pct"/>
            <w:vAlign w:val="center"/>
          </w:tcPr>
          <w:p w14:paraId="3C93CBB4">
            <w:pPr>
              <w:pStyle w:val="35"/>
              <w:spacing w:line="500" w:lineRule="exact"/>
              <w:ind w:firstLine="0" w:firstLineChars="0"/>
            </w:pPr>
            <w:permStart w:id="26" w:edGrp="everyone"/>
            <w:r>
              <w:rPr>
                <w:rFonts w:hint="eastAsia"/>
                <w:b/>
              </w:rPr>
              <w:t>√</w:t>
            </w:r>
            <w:permEnd w:id="26"/>
            <w:r>
              <w:rPr>
                <w:rFonts w:hint="eastAsia"/>
              </w:rPr>
              <w:t>响应无效的原因将通过交易系统告知供应商，请供应商登录交易系统自行查看。</w:t>
            </w:r>
          </w:p>
          <w:p w14:paraId="6320006F">
            <w:pPr>
              <w:pStyle w:val="35"/>
              <w:spacing w:line="500" w:lineRule="exact"/>
              <w:ind w:firstLine="0" w:firstLineChars="0"/>
            </w:pPr>
            <w:permStart w:id="27" w:edGrp="everyone"/>
            <w:r>
              <w:rPr>
                <w:rFonts w:hint="eastAsia"/>
              </w:rPr>
              <w:t xml:space="preserve">□ </w:t>
            </w:r>
            <w:permEnd w:id="27"/>
            <w:r>
              <w:rPr>
                <w:rFonts w:hint="eastAsia"/>
              </w:rPr>
              <w:t>采用纸质方式</w:t>
            </w:r>
          </w:p>
        </w:tc>
      </w:tr>
      <w:tr w14:paraId="4647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321F581">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24</w:t>
            </w:r>
          </w:p>
        </w:tc>
        <w:tc>
          <w:tcPr>
            <w:tcW w:w="1100" w:type="pct"/>
            <w:vAlign w:val="center"/>
          </w:tcPr>
          <w:p w14:paraId="71089D63">
            <w:pPr>
              <w:pStyle w:val="35"/>
              <w:spacing w:line="500" w:lineRule="exact"/>
              <w:ind w:firstLine="0" w:firstLineChars="0"/>
              <w:jc w:val="center"/>
            </w:pPr>
            <w:r>
              <w:rPr>
                <w:rFonts w:hint="eastAsia" w:ascii="宋体" w:hAnsi="宋体" w:eastAsia="宋体"/>
                <w:sz w:val="24"/>
              </w:rPr>
              <w:t>响应文</w:t>
            </w:r>
            <w:r>
              <w:rPr>
                <w:rFonts w:hint="eastAsia"/>
              </w:rPr>
              <w:t>件有效期</w:t>
            </w:r>
          </w:p>
        </w:tc>
        <w:tc>
          <w:tcPr>
            <w:tcW w:w="3487" w:type="pct"/>
            <w:vAlign w:val="center"/>
          </w:tcPr>
          <w:p w14:paraId="591939E2">
            <w:pPr>
              <w:pStyle w:val="35"/>
              <w:spacing w:line="500" w:lineRule="exact"/>
              <w:ind w:firstLine="0" w:firstLineChars="0"/>
            </w:pPr>
            <w:r>
              <w:rPr>
                <w:rFonts w:hint="eastAsia" w:ascii="宋体" w:hAnsi="宋体" w:eastAsia="宋体"/>
                <w:sz w:val="24"/>
                <w:u w:val="single"/>
              </w:rPr>
              <w:t xml:space="preserve">  60 </w:t>
            </w:r>
            <w:r>
              <w:rPr>
                <w:rFonts w:hint="eastAsia" w:ascii="宋体" w:hAnsi="宋体" w:eastAsia="宋体"/>
                <w:szCs w:val="21"/>
                <w:u w:val="single"/>
              </w:rPr>
              <w:t xml:space="preserve"> </w:t>
            </w:r>
            <w:r>
              <w:rPr>
                <w:rFonts w:hint="eastAsia" w:ascii="宋体" w:hAnsi="宋体" w:eastAsia="宋体"/>
                <w:szCs w:val="21"/>
              </w:rPr>
              <w:t>日历日</w:t>
            </w:r>
          </w:p>
        </w:tc>
      </w:tr>
      <w:tr w14:paraId="36E9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BD1226D">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25</w:t>
            </w:r>
          </w:p>
        </w:tc>
        <w:tc>
          <w:tcPr>
            <w:tcW w:w="1100" w:type="pct"/>
            <w:vAlign w:val="center"/>
          </w:tcPr>
          <w:p w14:paraId="0B61A413">
            <w:pPr>
              <w:pStyle w:val="35"/>
              <w:spacing w:line="500" w:lineRule="exact"/>
              <w:ind w:firstLine="0" w:firstLineChars="0"/>
              <w:jc w:val="center"/>
            </w:pPr>
            <w:r>
              <w:rPr>
                <w:rFonts w:hint="eastAsia"/>
              </w:rPr>
              <w:t>公告公示媒介</w:t>
            </w:r>
          </w:p>
        </w:tc>
        <w:tc>
          <w:tcPr>
            <w:tcW w:w="3487" w:type="pct"/>
            <w:vAlign w:val="center"/>
          </w:tcPr>
          <w:p w14:paraId="2F2E81E9">
            <w:pPr>
              <w:pStyle w:val="35"/>
              <w:spacing w:line="460" w:lineRule="exact"/>
              <w:ind w:firstLine="0" w:firstLineChars="0"/>
            </w:pPr>
            <w:permStart w:id="28" w:edGrp="everyone"/>
            <w:r>
              <w:rPr>
                <w:rFonts w:hint="eastAsia"/>
              </w:rPr>
              <w:t>安徽省政府采购网发布。</w:t>
            </w:r>
            <w:permEnd w:id="28"/>
          </w:p>
        </w:tc>
      </w:tr>
      <w:tr w14:paraId="37DE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EDE4C03">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p>
        </w:tc>
        <w:tc>
          <w:tcPr>
            <w:tcW w:w="1100" w:type="pct"/>
            <w:vAlign w:val="center"/>
          </w:tcPr>
          <w:p w14:paraId="3FD422A4">
            <w:pPr>
              <w:pStyle w:val="35"/>
              <w:spacing w:line="500" w:lineRule="exact"/>
              <w:ind w:firstLine="0" w:firstLineChars="0"/>
              <w:jc w:val="center"/>
            </w:pPr>
            <w:r>
              <w:rPr>
                <w:rFonts w:hint="eastAsia"/>
              </w:rPr>
              <w:t>电子招投标</w:t>
            </w:r>
          </w:p>
        </w:tc>
        <w:tc>
          <w:tcPr>
            <w:tcW w:w="3487" w:type="pct"/>
            <w:vAlign w:val="center"/>
          </w:tcPr>
          <w:p w14:paraId="5C135D76">
            <w:pPr>
              <w:pStyle w:val="26"/>
              <w:spacing w:line="400" w:lineRule="exact"/>
              <w:rPr>
                <w:rFonts w:asciiTheme="minorHAnsi" w:hAnsiTheme="minorHAnsi" w:eastAsiaTheme="minorEastAsia" w:cstheme="minorBidi"/>
                <w:kern w:val="2"/>
                <w:szCs w:val="24"/>
              </w:rPr>
            </w:pPr>
            <w:bookmarkStart w:id="12" w:name="MF86B79822C7846AC9C553BB424779C26"/>
            <w:permStart w:id="29" w:edGrp="everyone"/>
            <w:r>
              <w:rPr>
                <w:rFonts w:asciiTheme="minorHAnsi" w:hAnsiTheme="minorHAnsi" w:eastAsiaTheme="minorEastAsia" w:cstheme="minorBidi"/>
                <w:kern w:val="2"/>
                <w:szCs w:val="24"/>
              </w:rPr>
              <w:t>□</w:t>
            </w:r>
            <w:bookmarkEnd w:id="12"/>
            <w:permEnd w:id="29"/>
            <w:r>
              <w:rPr>
                <w:rFonts w:hint="eastAsia" w:asciiTheme="minorHAnsi" w:hAnsiTheme="minorHAnsi" w:eastAsiaTheme="minorEastAsia" w:cstheme="minorBidi"/>
                <w:kern w:val="2"/>
                <w:szCs w:val="24"/>
              </w:rPr>
              <w:t>否</w:t>
            </w:r>
          </w:p>
          <w:p w14:paraId="04001EC5">
            <w:pPr>
              <w:pStyle w:val="26"/>
              <w:spacing w:line="400" w:lineRule="exact"/>
              <w:rPr>
                <w:rFonts w:asciiTheme="minorHAnsi" w:hAnsiTheme="minorHAnsi" w:eastAsiaTheme="minorEastAsia" w:cstheme="minorBidi"/>
                <w:kern w:val="2"/>
                <w:szCs w:val="24"/>
              </w:rPr>
            </w:pPr>
            <w:permStart w:id="30" w:edGrp="everyone"/>
            <w:r>
              <w:rPr>
                <w:rFonts w:hint="eastAsia" w:asciiTheme="minorHAnsi" w:hAnsiTheme="minorHAnsi" w:eastAsiaTheme="minorEastAsia" w:cstheme="minorBidi"/>
                <w:kern w:val="2"/>
                <w:szCs w:val="24"/>
              </w:rPr>
              <w:t>√</w:t>
            </w:r>
            <w:permEnd w:id="30"/>
            <w:r>
              <w:rPr>
                <w:rFonts w:hint="eastAsia" w:asciiTheme="minorHAnsi" w:hAnsiTheme="minorHAnsi" w:eastAsiaTheme="minorEastAsia" w:cstheme="minorBidi"/>
                <w:kern w:val="2"/>
                <w:szCs w:val="24"/>
              </w:rPr>
              <w:t>是，具体要求：</w:t>
            </w:r>
          </w:p>
          <w:p w14:paraId="249BFDCE">
            <w:pPr>
              <w:spacing w:line="400" w:lineRule="exact"/>
              <w:rPr>
                <w:rFonts w:asciiTheme="minorHAnsi" w:hAnsiTheme="minorHAnsi" w:eastAsiaTheme="minorEastAsia" w:cstheme="minorBidi"/>
                <w:szCs w:val="24"/>
              </w:rPr>
            </w:pPr>
            <w:r>
              <w:rPr>
                <w:rFonts w:hint="eastAsia" w:asciiTheme="minorHAnsi" w:hAnsiTheme="minorHAnsi" w:eastAsiaTheme="minorEastAsia" w:cstheme="minorBidi"/>
                <w:szCs w:val="24"/>
              </w:rPr>
              <w:t>1、投标人提交的投标文件应当全部使用征集文件所要求的投标文件格式，生成的电子投标文件扩展名为.HSTF。</w:t>
            </w:r>
          </w:p>
          <w:p w14:paraId="31AC7E34">
            <w:pPr>
              <w:spacing w:line="400" w:lineRule="exact"/>
              <w:rPr>
                <w:rFonts w:asciiTheme="minorHAnsi" w:hAnsiTheme="minorHAnsi" w:eastAsiaTheme="minorEastAsia" w:cstheme="minorBidi"/>
                <w:szCs w:val="24"/>
              </w:rPr>
            </w:pPr>
            <w:r>
              <w:rPr>
                <w:rFonts w:hint="eastAsia" w:asciiTheme="minorHAnsi" w:hAnsiTheme="minorHAnsi" w:eastAsiaTheme="minorEastAsia" w:cstheme="minorBidi"/>
                <w:szCs w:val="24"/>
              </w:rPr>
              <w:t>2、在编制投标文件时，以采购人最后发出的电子征集文件和更正公告为准进行投标文件编制；</w:t>
            </w:r>
          </w:p>
          <w:p w14:paraId="7F8A802E">
            <w:pPr>
              <w:spacing w:line="400" w:lineRule="exact"/>
              <w:rPr>
                <w:rFonts w:asciiTheme="minorHAnsi" w:hAnsiTheme="minorHAnsi" w:eastAsiaTheme="minorEastAsia" w:cstheme="minorBidi"/>
                <w:szCs w:val="24"/>
              </w:rPr>
            </w:pPr>
            <w:r>
              <w:rPr>
                <w:rFonts w:hint="eastAsia" w:asciiTheme="minorHAnsi" w:hAnsiTheme="minorHAnsi" w:eastAsiaTheme="minorEastAsia" w:cstheme="minorBidi"/>
                <w:szCs w:val="24"/>
              </w:rPr>
              <w:t>3、投标人必须使用投标文件制作软件（公共资源交易中心网站免费下载使用）编辑并刻录投标文件。</w:t>
            </w:r>
          </w:p>
          <w:p w14:paraId="025082E6">
            <w:pPr>
              <w:spacing w:line="400" w:lineRule="exact"/>
              <w:rPr>
                <w:rFonts w:asciiTheme="minorHAnsi" w:hAnsiTheme="minorHAnsi" w:eastAsiaTheme="minorEastAsia" w:cstheme="minorBidi"/>
                <w:szCs w:val="24"/>
              </w:rPr>
            </w:pPr>
            <w:r>
              <w:rPr>
                <w:rFonts w:hint="eastAsia" w:asciiTheme="minorHAnsi" w:hAnsiTheme="minorHAnsi" w:eastAsiaTheme="minorEastAsia" w:cstheme="minorBidi"/>
                <w:szCs w:val="24"/>
              </w:rPr>
              <w:t>4、加密电子投标文件应在投标截止时间前通过交易中心交易系统上传。</w:t>
            </w:r>
          </w:p>
          <w:p w14:paraId="22F90A2F">
            <w:pPr>
              <w:spacing w:line="400" w:lineRule="exact"/>
              <w:rPr>
                <w:rFonts w:asciiTheme="minorHAnsi" w:hAnsiTheme="minorHAnsi" w:eastAsiaTheme="minorEastAsia" w:cstheme="minorBidi"/>
                <w:szCs w:val="24"/>
              </w:rPr>
            </w:pPr>
            <w:r>
              <w:rPr>
                <w:rFonts w:hint="eastAsia" w:asciiTheme="minorHAnsi" w:hAnsiTheme="minorHAnsi" w:eastAsiaTheme="minorEastAsia" w:cstheme="minorBidi"/>
                <w:szCs w:val="24"/>
              </w:rPr>
              <w:t>6、 “响应文件格式”中要求盖供应商电子签章处，供应商均应加盖供应商电子签章。</w:t>
            </w:r>
          </w:p>
          <w:p w14:paraId="079928FF">
            <w:pPr>
              <w:spacing w:line="400" w:lineRule="exact"/>
              <w:ind w:firstLine="420" w:firstLineChars="200"/>
              <w:rPr>
                <w:rFonts w:asciiTheme="minorHAnsi" w:hAnsiTheme="minorHAnsi" w:eastAsiaTheme="minorEastAsia" w:cstheme="minorBidi"/>
                <w:szCs w:val="24"/>
              </w:rPr>
            </w:pPr>
            <w:r>
              <w:rPr>
                <w:rFonts w:hint="eastAsia" w:asciiTheme="minorHAnsi" w:hAnsiTheme="minorHAnsi" w:eastAsiaTheme="minorEastAsia" w:cstheme="minorBidi"/>
                <w:szCs w:val="24"/>
              </w:rPr>
              <w:t>不符合以上五项内容中任意一项要求，经评委会评审可以按投标无效处理。</w:t>
            </w:r>
          </w:p>
          <w:p w14:paraId="63C3814E">
            <w:pPr>
              <w:spacing w:line="400" w:lineRule="exact"/>
              <w:rPr>
                <w:rFonts w:asciiTheme="minorHAnsi" w:hAnsiTheme="minorHAnsi" w:eastAsiaTheme="minorEastAsia" w:cstheme="minorBidi"/>
                <w:szCs w:val="24"/>
              </w:rPr>
            </w:pPr>
            <w:r>
              <w:rPr>
                <w:rFonts w:hint="eastAsia" w:asciiTheme="minorHAnsi" w:hAnsiTheme="minorHAnsi" w:eastAsiaTheme="minorEastAsia" w:cstheme="minorBidi"/>
                <w:szCs w:val="24"/>
              </w:rPr>
              <w:t>6、投标人未在规定时间内解密上传的投标文件的，其投标无效。</w:t>
            </w:r>
          </w:p>
          <w:p w14:paraId="28C6FE8F">
            <w:pPr>
              <w:pStyle w:val="26"/>
              <w:spacing w:line="400" w:lineRule="exact"/>
              <w:jc w:val="left"/>
              <w:rPr>
                <w:rFonts w:asciiTheme="minorHAnsi" w:hAnsiTheme="minorHAnsi" w:eastAsiaTheme="minorEastAsia" w:cstheme="minorBidi"/>
                <w:kern w:val="2"/>
                <w:szCs w:val="24"/>
              </w:rPr>
            </w:pPr>
            <w:r>
              <w:rPr>
                <w:rFonts w:hint="eastAsia" w:asciiTheme="minorHAnsi" w:hAnsiTheme="minorHAnsi" w:eastAsiaTheme="minorEastAsia" w:cstheme="minorBidi"/>
                <w:kern w:val="2"/>
                <w:szCs w:val="24"/>
              </w:rPr>
              <w:t>7</w:t>
            </w:r>
            <w:r>
              <w:rPr>
                <w:rFonts w:asciiTheme="minorHAnsi" w:hAnsiTheme="minorHAnsi" w:eastAsiaTheme="minorEastAsia" w:cstheme="minorBidi"/>
                <w:kern w:val="2"/>
                <w:szCs w:val="24"/>
              </w:rPr>
              <w:t>、</w:t>
            </w:r>
            <w:r>
              <w:rPr>
                <w:rFonts w:hint="eastAsia" w:asciiTheme="minorHAnsi" w:hAnsiTheme="minorHAnsi" w:eastAsiaTheme="minorEastAsia" w:cstheme="minorBidi"/>
                <w:kern w:val="2"/>
                <w:szCs w:val="24"/>
              </w:rPr>
              <w:t>因不可抗力导致所有已上传的电子投标文件解密失败或导入失败的，由采购人宣布中止开标，待不可抗力解除后，重新开标。</w:t>
            </w:r>
          </w:p>
          <w:p w14:paraId="4EA045A9">
            <w:pPr>
              <w:pStyle w:val="35"/>
              <w:spacing w:line="400" w:lineRule="exact"/>
              <w:ind w:firstLine="0" w:firstLineChars="0"/>
            </w:pPr>
            <w:r>
              <w:rPr>
                <w:rFonts w:hint="eastAsia"/>
              </w:rPr>
              <w:t>8、电子标书制作及投标服务咨询电话：</w:t>
            </w:r>
            <w:r>
              <w:t>4009980000</w:t>
            </w:r>
          </w:p>
          <w:p w14:paraId="39FDB361">
            <w:pPr>
              <w:spacing w:line="400" w:lineRule="exact"/>
              <w:rPr>
                <w:rFonts w:asciiTheme="minorHAnsi" w:hAnsiTheme="minorHAnsi" w:eastAsiaTheme="minorEastAsia" w:cstheme="minorBidi"/>
                <w:szCs w:val="24"/>
              </w:rPr>
            </w:pPr>
            <w:r>
              <w:rPr>
                <w:rFonts w:hint="eastAsia" w:asciiTheme="minorHAnsi" w:hAnsiTheme="minorHAnsi" w:eastAsiaTheme="minorEastAsia" w:cstheme="minorBidi"/>
                <w:szCs w:val="24"/>
              </w:rPr>
              <w:t xml:space="preserve">9、项目评审中，投标文件如出现下列情况的，应终止对投标文件做进一步的评审，并按投标无效处理： </w:t>
            </w:r>
          </w:p>
          <w:p w14:paraId="2A9CD86B">
            <w:pPr>
              <w:spacing w:line="400" w:lineRule="exact"/>
              <w:ind w:firstLine="420" w:firstLineChars="200"/>
              <w:rPr>
                <w:rFonts w:asciiTheme="minorHAnsi" w:hAnsiTheme="minorHAnsi" w:eastAsiaTheme="minorEastAsia" w:cstheme="minorBidi"/>
                <w:szCs w:val="24"/>
              </w:rPr>
            </w:pPr>
            <w:r>
              <w:rPr>
                <w:rFonts w:hint="eastAsia" w:asciiTheme="minorHAnsi" w:hAnsiTheme="minorHAnsi" w:eastAsiaTheme="minorEastAsia" w:cstheme="minorBidi"/>
                <w:szCs w:val="24"/>
              </w:rPr>
              <w:t xml:space="preserve">①无法打开或不完整的；  </w:t>
            </w:r>
          </w:p>
          <w:p w14:paraId="1014CC5F">
            <w:pPr>
              <w:spacing w:line="400" w:lineRule="exact"/>
              <w:ind w:firstLine="420" w:firstLineChars="200"/>
              <w:rPr>
                <w:rFonts w:asciiTheme="minorHAnsi" w:hAnsiTheme="minorHAnsi" w:eastAsiaTheme="minorEastAsia" w:cstheme="minorBidi"/>
                <w:szCs w:val="24"/>
              </w:rPr>
            </w:pPr>
            <w:r>
              <w:rPr>
                <w:rFonts w:hint="eastAsia" w:asciiTheme="minorHAnsi" w:hAnsiTheme="minorHAnsi" w:eastAsiaTheme="minorEastAsia" w:cstheme="minorBidi"/>
                <w:szCs w:val="24"/>
              </w:rPr>
              <w:t xml:space="preserve">②携带病毒并造成后果的；  </w:t>
            </w:r>
          </w:p>
          <w:p w14:paraId="7693DE54">
            <w:pPr>
              <w:spacing w:line="400" w:lineRule="exact"/>
              <w:ind w:firstLine="420" w:firstLineChars="200"/>
              <w:rPr>
                <w:rFonts w:asciiTheme="minorHAnsi" w:hAnsiTheme="minorHAnsi" w:eastAsiaTheme="minorEastAsia" w:cstheme="minorBidi"/>
                <w:szCs w:val="24"/>
              </w:rPr>
            </w:pPr>
            <w:r>
              <w:rPr>
                <w:rFonts w:hint="eastAsia" w:asciiTheme="minorHAnsi" w:hAnsiTheme="minorHAnsi" w:eastAsiaTheme="minorEastAsia" w:cstheme="minorBidi"/>
                <w:szCs w:val="24"/>
              </w:rPr>
              <w:t xml:space="preserve">③恶意递交投标文件，企图造成网络堵塞或瘫痪的； </w:t>
            </w:r>
          </w:p>
          <w:p w14:paraId="528DD36A">
            <w:pPr>
              <w:pStyle w:val="35"/>
              <w:spacing w:line="400" w:lineRule="exact"/>
              <w:ind w:firstLine="420"/>
            </w:pPr>
            <w:r>
              <w:rPr>
                <w:rFonts w:hint="eastAsia"/>
              </w:rPr>
              <w:t>④评标委员会认定的其他投标无效情形。</w:t>
            </w:r>
          </w:p>
          <w:p w14:paraId="5CECF42F">
            <w:pPr>
              <w:pStyle w:val="35"/>
              <w:spacing w:line="400" w:lineRule="exact"/>
              <w:ind w:firstLine="420"/>
            </w:pPr>
            <w:r>
              <w:rPr>
                <w:rFonts w:hint="eastAsia"/>
              </w:rPr>
              <w:t>特别提醒：在咨询或技术支持过程中，请注意自身商业数据安全，以免造成不必要的损失。另请下载最新版投标制作软件编辑并刻录投标文件，未升级的工具软件可能导致与评标系统不兼容造成投标文件无效。</w:t>
            </w:r>
          </w:p>
          <w:p w14:paraId="3F540DD7">
            <w:pPr>
              <w:pStyle w:val="35"/>
              <w:spacing w:line="400" w:lineRule="exact"/>
              <w:ind w:firstLine="420"/>
            </w:pPr>
            <w:r>
              <w:rPr>
                <w:rFonts w:hint="eastAsia"/>
              </w:rPr>
              <w:t>电子投标操作手册下载地址：黄山市公共资源交易中心门户网站 --服务指南--投标人专区--投标人操作手册。</w:t>
            </w:r>
          </w:p>
        </w:tc>
      </w:tr>
      <w:tr w14:paraId="73FD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8F7031A">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27</w:t>
            </w:r>
          </w:p>
        </w:tc>
        <w:tc>
          <w:tcPr>
            <w:tcW w:w="1100" w:type="pct"/>
            <w:vAlign w:val="center"/>
          </w:tcPr>
          <w:p w14:paraId="68BD9C8A">
            <w:pPr>
              <w:pStyle w:val="35"/>
              <w:spacing w:line="500" w:lineRule="exact"/>
              <w:ind w:firstLine="0" w:firstLineChars="0"/>
              <w:jc w:val="center"/>
              <w:rPr>
                <w:b/>
                <w:color w:val="FF0000"/>
              </w:rPr>
            </w:pPr>
            <w:r>
              <w:rPr>
                <w:rFonts w:hint="eastAsia"/>
                <w:b/>
                <w:color w:val="FF0000"/>
              </w:rPr>
              <w:t>电子响应文件制作注意事项（重要）</w:t>
            </w:r>
          </w:p>
        </w:tc>
        <w:tc>
          <w:tcPr>
            <w:tcW w:w="3487" w:type="pct"/>
            <w:vAlign w:val="center"/>
          </w:tcPr>
          <w:p w14:paraId="470774CE">
            <w:pPr>
              <w:pStyle w:val="35"/>
              <w:spacing w:line="440" w:lineRule="exact"/>
              <w:ind w:firstLine="0" w:firstLineChars="0"/>
            </w:pPr>
            <w:r>
              <w:rPr>
                <w:rFonts w:hint="eastAsia"/>
              </w:rPr>
              <w:t>本项目征集文件组成中另外设置以下节点供供应商上传对应资料，不能对应的，可上传至“征集文件规定的其他材料”节点：</w:t>
            </w:r>
          </w:p>
          <w:p w14:paraId="36EA1649">
            <w:pPr>
              <w:spacing w:line="440" w:lineRule="exact"/>
              <w:ind w:firstLine="205" w:firstLineChars="98"/>
              <w:rPr>
                <w:rFonts w:hint="eastAsia" w:asciiTheme="minorHAnsi" w:hAnsiTheme="minorHAnsi" w:eastAsiaTheme="minorEastAsia" w:cstheme="minorBidi"/>
                <w:szCs w:val="24"/>
                <w:lang w:eastAsia="zh-CN"/>
              </w:rPr>
            </w:pPr>
            <w:r>
              <w:rPr>
                <w:rFonts w:hint="eastAsia" w:asciiTheme="minorHAnsi" w:hAnsiTheme="minorHAnsi" w:eastAsiaTheme="minorEastAsia" w:cstheme="minorBidi"/>
                <w:szCs w:val="24"/>
              </w:rPr>
              <w:t>征集文件第</w:t>
            </w:r>
            <w:r>
              <w:rPr>
                <w:rFonts w:hint="eastAsia" w:asciiTheme="minorHAnsi" w:hAnsiTheme="minorHAnsi" w:eastAsiaTheme="minorEastAsia" w:cstheme="minorBidi"/>
                <w:szCs w:val="24"/>
                <w:lang w:eastAsia="zh-CN"/>
              </w:rPr>
              <w:t>三</w:t>
            </w:r>
            <w:r>
              <w:rPr>
                <w:rFonts w:hint="eastAsia" w:asciiTheme="minorHAnsi" w:hAnsiTheme="minorHAnsi" w:eastAsiaTheme="minorEastAsia" w:cstheme="minorBidi"/>
                <w:szCs w:val="24"/>
              </w:rPr>
              <w:t>章</w:t>
            </w:r>
            <w:r>
              <w:rPr>
                <w:rFonts w:hint="eastAsia" w:asciiTheme="minorHAnsi" w:hAnsiTheme="minorHAnsi" w:eastAsiaTheme="minorEastAsia" w:cstheme="minorBidi"/>
                <w:szCs w:val="24"/>
                <w:lang w:eastAsia="zh-CN"/>
              </w:rPr>
              <w:t>采购需求中</w:t>
            </w:r>
            <w:r>
              <w:rPr>
                <w:rFonts w:hint="eastAsia" w:asciiTheme="minorHAnsi" w:hAnsiTheme="minorHAnsi" w:eastAsiaTheme="minorEastAsia" w:cstheme="minorBidi"/>
                <w:szCs w:val="24"/>
              </w:rPr>
              <w:t>要求的</w:t>
            </w:r>
            <w:r>
              <w:rPr>
                <w:rFonts w:hint="eastAsia" w:asciiTheme="minorHAnsi" w:hAnsiTheme="minorHAnsi" w:eastAsiaTheme="minorEastAsia" w:cstheme="minorBidi"/>
                <w:szCs w:val="24"/>
                <w:lang w:eastAsia="zh-CN"/>
              </w:rPr>
              <w:t>证明材料</w:t>
            </w:r>
          </w:p>
          <w:p w14:paraId="338454CA">
            <w:pPr>
              <w:spacing w:line="440" w:lineRule="exact"/>
              <w:ind w:firstLine="205" w:firstLineChars="98"/>
              <w:rPr>
                <w:rFonts w:asciiTheme="minorHAnsi" w:hAnsiTheme="minorHAnsi" w:eastAsiaTheme="minorEastAsia" w:cstheme="minorBidi"/>
                <w:szCs w:val="24"/>
              </w:rPr>
            </w:pPr>
            <w:r>
              <w:rPr>
                <w:rFonts w:hint="eastAsia" w:asciiTheme="minorHAnsi" w:hAnsiTheme="minorHAnsi" w:eastAsiaTheme="minorEastAsia" w:cstheme="minorBidi"/>
                <w:szCs w:val="24"/>
              </w:rPr>
              <w:t>征集文件第</w:t>
            </w:r>
            <w:r>
              <w:rPr>
                <w:rFonts w:hint="eastAsia" w:asciiTheme="minorHAnsi" w:hAnsiTheme="minorHAnsi" w:eastAsiaTheme="minorEastAsia" w:cstheme="minorBidi"/>
                <w:szCs w:val="24"/>
                <w:lang w:eastAsia="zh-CN"/>
              </w:rPr>
              <w:t>四</w:t>
            </w:r>
            <w:r>
              <w:rPr>
                <w:rFonts w:hint="eastAsia" w:asciiTheme="minorHAnsi" w:hAnsiTheme="minorHAnsi" w:eastAsiaTheme="minorEastAsia" w:cstheme="minorBidi"/>
                <w:szCs w:val="24"/>
              </w:rPr>
              <w:t>章</w:t>
            </w:r>
            <w:r>
              <w:rPr>
                <w:rFonts w:hint="eastAsia" w:asciiTheme="minorHAnsi" w:hAnsiTheme="minorHAnsi" w:eastAsiaTheme="minorEastAsia" w:cstheme="minorBidi"/>
                <w:szCs w:val="24"/>
                <w:lang w:eastAsia="zh-CN"/>
              </w:rPr>
              <w:t>评分细则中</w:t>
            </w:r>
            <w:r>
              <w:rPr>
                <w:rFonts w:hint="eastAsia" w:asciiTheme="minorHAnsi" w:hAnsiTheme="minorHAnsi" w:eastAsiaTheme="minorEastAsia" w:cstheme="minorBidi"/>
                <w:szCs w:val="24"/>
              </w:rPr>
              <w:t>要求的</w:t>
            </w:r>
            <w:r>
              <w:rPr>
                <w:rFonts w:hint="eastAsia" w:asciiTheme="minorHAnsi" w:hAnsiTheme="minorHAnsi" w:eastAsiaTheme="minorEastAsia" w:cstheme="minorBidi"/>
                <w:szCs w:val="24"/>
                <w:lang w:eastAsia="zh-CN"/>
              </w:rPr>
              <w:t>证明材料</w:t>
            </w:r>
          </w:p>
        </w:tc>
      </w:tr>
      <w:tr w14:paraId="2423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0E1CEF1">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28</w:t>
            </w:r>
          </w:p>
        </w:tc>
        <w:tc>
          <w:tcPr>
            <w:tcW w:w="1100" w:type="pct"/>
            <w:vAlign w:val="center"/>
          </w:tcPr>
          <w:p w14:paraId="2C71C08F">
            <w:pPr>
              <w:pStyle w:val="35"/>
              <w:spacing w:line="500" w:lineRule="exact"/>
              <w:ind w:firstLine="0" w:firstLineChars="0"/>
              <w:jc w:val="center"/>
              <w:rPr>
                <w:b/>
              </w:rPr>
            </w:pPr>
            <w:r>
              <w:rPr>
                <w:rFonts w:hint="eastAsia"/>
                <w:b/>
              </w:rPr>
              <w:t>否决性（投标无效）条款汇总</w:t>
            </w:r>
          </w:p>
        </w:tc>
        <w:tc>
          <w:tcPr>
            <w:tcW w:w="3487" w:type="pct"/>
            <w:vAlign w:val="center"/>
          </w:tcPr>
          <w:p w14:paraId="2B6F8236">
            <w:pPr>
              <w:pStyle w:val="35"/>
              <w:numPr>
                <w:ilvl w:val="0"/>
                <w:numId w:val="1"/>
              </w:numPr>
              <w:spacing w:line="440" w:lineRule="exact"/>
              <w:ind w:firstLine="0" w:firstLineChars="0"/>
              <w:rPr>
                <w:rFonts w:ascii="宋体" w:hAnsi="宋体"/>
                <w:b/>
              </w:rPr>
            </w:pPr>
            <w:r>
              <w:rPr>
                <w:rFonts w:hint="eastAsia" w:ascii="宋体" w:hAnsi="宋体"/>
                <w:b/>
              </w:rPr>
              <w:t>本文件第二章供应商须知前附表第</w:t>
            </w:r>
            <w:r>
              <w:rPr>
                <w:rFonts w:hint="eastAsia" w:ascii="宋体" w:hAnsi="宋体"/>
                <w:b/>
                <w:color w:val="FF0000"/>
              </w:rPr>
              <w:t>8、26</w:t>
            </w:r>
            <w:r>
              <w:rPr>
                <w:rFonts w:hint="eastAsia" w:ascii="宋体" w:hAnsi="宋体"/>
                <w:b/>
              </w:rPr>
              <w:t>条；</w:t>
            </w:r>
          </w:p>
          <w:p w14:paraId="36A0C531">
            <w:pPr>
              <w:pStyle w:val="35"/>
              <w:spacing w:line="440" w:lineRule="exact"/>
              <w:ind w:firstLine="0" w:firstLineChars="0"/>
              <w:rPr>
                <w:rFonts w:ascii="宋体" w:hAnsi="宋体"/>
                <w:b/>
              </w:rPr>
            </w:pPr>
            <w:r>
              <w:rPr>
                <w:rFonts w:hint="eastAsia" w:ascii="宋体" w:hAnsi="宋体"/>
                <w:b/>
              </w:rPr>
              <w:t>2、资格性审查、符合性审查或价格标评审不通过的（详见评标办法）；</w:t>
            </w:r>
          </w:p>
          <w:p w14:paraId="16EA1049">
            <w:pPr>
              <w:pStyle w:val="35"/>
              <w:spacing w:line="440" w:lineRule="exact"/>
              <w:ind w:firstLine="0" w:firstLineChars="0"/>
              <w:rPr>
                <w:rFonts w:ascii="宋体" w:hAnsi="宋体"/>
                <w:b/>
              </w:rPr>
            </w:pPr>
            <w:r>
              <w:rPr>
                <w:rFonts w:hint="eastAsia" w:ascii="宋体" w:hAnsi="宋体"/>
                <w:b/>
              </w:rPr>
              <w:t>3、本文件第五章供应商须知</w:t>
            </w:r>
            <w:r>
              <w:rPr>
                <w:rFonts w:hint="eastAsia" w:ascii="宋体" w:hAnsi="宋体"/>
                <w:b/>
                <w:highlight w:val="yellow"/>
              </w:rPr>
              <w:t>3.4、 3.5、7.3、8.2、11.2、11.4、12.2、14.2、17.3、19条。</w:t>
            </w:r>
            <w:permStart w:id="31" w:edGrp="everyone"/>
            <w:r>
              <w:rPr>
                <w:rFonts w:hint="eastAsia" w:ascii="宋体" w:hAnsi="宋体"/>
                <w:b/>
              </w:rPr>
              <w:t xml:space="preserve">     </w:t>
            </w:r>
            <w:permEnd w:id="31"/>
          </w:p>
        </w:tc>
      </w:tr>
      <w:tr w14:paraId="368C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437614C">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29</w:t>
            </w:r>
          </w:p>
        </w:tc>
        <w:tc>
          <w:tcPr>
            <w:tcW w:w="1100" w:type="pct"/>
            <w:vAlign w:val="center"/>
          </w:tcPr>
          <w:p w14:paraId="5892E1B5">
            <w:pPr>
              <w:pStyle w:val="35"/>
              <w:spacing w:line="500" w:lineRule="exact"/>
              <w:ind w:firstLine="0" w:firstLineChars="0"/>
              <w:jc w:val="center"/>
              <w:rPr>
                <w:b/>
              </w:rPr>
            </w:pPr>
            <w:r>
              <w:rPr>
                <w:rFonts w:hint="eastAsia"/>
                <w:b/>
              </w:rPr>
              <w:t>证书及奖项</w:t>
            </w:r>
          </w:p>
          <w:p w14:paraId="0DA5D8DC">
            <w:pPr>
              <w:pStyle w:val="35"/>
              <w:spacing w:line="500" w:lineRule="exact"/>
              <w:ind w:firstLine="0" w:firstLineChars="0"/>
              <w:jc w:val="center"/>
              <w:rPr>
                <w:b/>
              </w:rPr>
            </w:pPr>
            <w:r>
              <w:rPr>
                <w:rFonts w:hint="eastAsia"/>
                <w:b/>
              </w:rPr>
              <w:t>要求</w:t>
            </w:r>
          </w:p>
        </w:tc>
        <w:tc>
          <w:tcPr>
            <w:tcW w:w="3487" w:type="pct"/>
            <w:vAlign w:val="center"/>
          </w:tcPr>
          <w:p w14:paraId="0E7334A1">
            <w:pPr>
              <w:pStyle w:val="35"/>
              <w:spacing w:line="440" w:lineRule="exact"/>
              <w:ind w:firstLine="0" w:firstLineChars="0"/>
              <w:rPr>
                <w:rFonts w:ascii="宋体" w:hAnsi="宋体"/>
                <w:b/>
              </w:rPr>
            </w:pPr>
            <w:r>
              <w:rPr>
                <w:rFonts w:hint="eastAsia" w:ascii="宋体" w:hAnsi="宋体"/>
                <w:b/>
                <w:bCs/>
                <w:color w:val="000000"/>
                <w:szCs w:val="22"/>
              </w:rPr>
              <w:t>本项目如需要求提供相关证书和奖项</w:t>
            </w:r>
            <w:r>
              <w:rPr>
                <w:rFonts w:hint="eastAsia" w:ascii="宋体" w:hAnsi="宋体"/>
                <w:color w:val="000000"/>
                <w:szCs w:val="22"/>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14:paraId="75EB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Merge w:val="restart"/>
            <w:vAlign w:val="center"/>
          </w:tcPr>
          <w:p w14:paraId="556DF06F">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30</w:t>
            </w:r>
          </w:p>
        </w:tc>
        <w:tc>
          <w:tcPr>
            <w:tcW w:w="1100" w:type="pct"/>
            <w:vMerge w:val="restart"/>
            <w:vAlign w:val="center"/>
          </w:tcPr>
          <w:p w14:paraId="0F981D52">
            <w:pPr>
              <w:pStyle w:val="35"/>
              <w:spacing w:line="500" w:lineRule="exact"/>
              <w:ind w:firstLine="422"/>
              <w:jc w:val="center"/>
              <w:rPr>
                <w:b/>
              </w:rPr>
            </w:pPr>
            <w:r>
              <w:rPr>
                <w:rFonts w:hint="eastAsia"/>
                <w:b/>
              </w:rPr>
              <w:t>中小微型企业扶持政策</w:t>
            </w:r>
          </w:p>
        </w:tc>
        <w:tc>
          <w:tcPr>
            <w:tcW w:w="3487" w:type="pct"/>
            <w:vAlign w:val="center"/>
          </w:tcPr>
          <w:p w14:paraId="249A179E">
            <w:pPr>
              <w:pStyle w:val="35"/>
              <w:spacing w:line="440" w:lineRule="exact"/>
              <w:ind w:firstLine="0" w:firstLineChars="0"/>
              <w:rPr>
                <w:rFonts w:ascii="宋体" w:hAnsi="宋体"/>
              </w:rPr>
            </w:pPr>
            <w:r>
              <w:rPr>
                <w:rFonts w:hint="eastAsia" w:ascii="宋体" w:hAnsi="宋体"/>
              </w:rPr>
              <w:t>本项规定的政策本项目：</w:t>
            </w:r>
          </w:p>
          <w:p w14:paraId="4F44E9A6">
            <w:pPr>
              <w:pStyle w:val="35"/>
              <w:spacing w:line="440" w:lineRule="exact"/>
              <w:ind w:firstLine="0" w:firstLineChars="0"/>
              <w:rPr>
                <w:rFonts w:ascii="宋体" w:hAnsi="宋体"/>
              </w:rPr>
            </w:pPr>
            <w:r>
              <w:rPr>
                <w:rFonts w:hint="eastAsia" w:ascii="宋体" w:hAnsi="宋体"/>
              </w:rPr>
              <w:t xml:space="preserve"> </w:t>
            </w:r>
            <w:permStart w:id="32" w:edGrp="everyone"/>
            <w:r>
              <w:rPr>
                <w:rFonts w:hint="eastAsia" w:ascii="宋体" w:hAnsi="宋体"/>
              </w:rPr>
              <w:t>□</w:t>
            </w:r>
            <w:permEnd w:id="32"/>
            <w:r>
              <w:rPr>
                <w:rFonts w:hint="eastAsia" w:ascii="宋体" w:hAnsi="宋体"/>
              </w:rPr>
              <w:t>适用</w:t>
            </w:r>
          </w:p>
          <w:p w14:paraId="20FF8E1E">
            <w:pPr>
              <w:pStyle w:val="24"/>
              <w:widowControl w:val="0"/>
              <w:spacing w:before="0" w:beforeAutospacing="0" w:after="0" w:afterAutospacing="0" w:line="360" w:lineRule="auto"/>
              <w:jc w:val="both"/>
              <w:rPr>
                <w:rFonts w:ascii="宋体" w:hAnsi="宋体" w:eastAsiaTheme="minorEastAsia" w:cstheme="minorBidi"/>
                <w:b w:val="0"/>
                <w:bCs w:val="0"/>
                <w:color w:val="FF0000"/>
                <w:kern w:val="2"/>
                <w:sz w:val="21"/>
                <w:szCs w:val="24"/>
              </w:rPr>
            </w:pPr>
            <w:r>
              <w:rPr>
                <w:rFonts w:hint="eastAsia" w:ascii="宋体" w:hAnsi="宋体" w:eastAsiaTheme="minorEastAsia" w:cstheme="minorBidi"/>
                <w:b w:val="0"/>
                <w:bCs w:val="0"/>
                <w:kern w:val="2"/>
                <w:sz w:val="21"/>
                <w:szCs w:val="24"/>
              </w:rPr>
              <w:t xml:space="preserve"> </w:t>
            </w:r>
            <w:permStart w:id="33" w:edGrp="everyone"/>
            <w:r>
              <w:rPr>
                <w:rFonts w:hint="eastAsia" w:ascii="宋体" w:hAnsi="宋体" w:eastAsiaTheme="minorEastAsia" w:cstheme="minorBidi"/>
                <w:b/>
                <w:bCs/>
                <w:kern w:val="2"/>
                <w:sz w:val="21"/>
                <w:szCs w:val="24"/>
              </w:rPr>
              <w:t>√</w:t>
            </w:r>
            <w:permEnd w:id="33"/>
            <w:r>
              <w:rPr>
                <w:rFonts w:hint="eastAsia" w:ascii="宋体" w:hAnsi="宋体" w:eastAsiaTheme="minorEastAsia" w:cstheme="minorBidi"/>
                <w:b w:val="0"/>
                <w:bCs w:val="0"/>
                <w:kern w:val="2"/>
                <w:sz w:val="21"/>
                <w:szCs w:val="24"/>
              </w:rPr>
              <w:t>不适用（固定报价项目、非政府采购项目可选）</w:t>
            </w:r>
          </w:p>
        </w:tc>
      </w:tr>
      <w:tr w14:paraId="6D20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Merge w:val="continue"/>
            <w:vAlign w:val="center"/>
          </w:tcPr>
          <w:p w14:paraId="38034AAD">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p>
        </w:tc>
        <w:tc>
          <w:tcPr>
            <w:tcW w:w="1100" w:type="pct"/>
            <w:vMerge w:val="continue"/>
            <w:vAlign w:val="center"/>
          </w:tcPr>
          <w:p w14:paraId="03ACF4F9">
            <w:pPr>
              <w:pStyle w:val="35"/>
              <w:spacing w:line="500" w:lineRule="exact"/>
              <w:ind w:firstLine="422"/>
              <w:jc w:val="center"/>
              <w:rPr>
                <w:b/>
              </w:rPr>
            </w:pPr>
          </w:p>
        </w:tc>
        <w:tc>
          <w:tcPr>
            <w:tcW w:w="3487" w:type="pct"/>
            <w:vAlign w:val="center"/>
          </w:tcPr>
          <w:p w14:paraId="495D5E58">
            <w:pPr>
              <w:pStyle w:val="35"/>
              <w:spacing w:line="440" w:lineRule="exact"/>
              <w:ind w:firstLine="0" w:firstLineChars="0"/>
              <w:rPr>
                <w:rFonts w:ascii="宋体" w:hAnsi="宋体"/>
              </w:rPr>
            </w:pPr>
            <w:r>
              <w:rPr>
                <w:rFonts w:hint="eastAsia" w:ascii="宋体" w:hAnsi="宋体"/>
              </w:rPr>
              <w:t>本项目采购需求中的：（若本项规定的政策本项目不适用，无需填写）</w:t>
            </w:r>
          </w:p>
          <w:p w14:paraId="1B88887A">
            <w:pPr>
              <w:pStyle w:val="35"/>
              <w:spacing w:line="440" w:lineRule="exact"/>
              <w:ind w:firstLine="0" w:firstLineChars="0"/>
              <w:rPr>
                <w:rFonts w:hint="eastAsia" w:ascii="宋体" w:hAnsi="宋体"/>
              </w:rPr>
            </w:pPr>
          </w:p>
          <w:p w14:paraId="419DAB8D">
            <w:pPr>
              <w:pStyle w:val="35"/>
              <w:spacing w:line="440" w:lineRule="exact"/>
              <w:ind w:firstLine="0" w:firstLineChars="0"/>
              <w:rPr>
                <w:rFonts w:ascii="宋体" w:hAnsi="宋体"/>
              </w:rPr>
            </w:pPr>
            <w:r>
              <w:rPr>
                <w:rFonts w:hint="eastAsia" w:ascii="宋体" w:hAnsi="宋体"/>
              </w:rPr>
              <w:t>注：1、本项目以本项列举的所有“标的”判断是否享受“中小微型企业扶持政策”，其余未列举的不对其货物制造商、工程承建商或者服务承接商作要求。</w:t>
            </w:r>
          </w:p>
          <w:p w14:paraId="0DBDF6BE">
            <w:pPr>
              <w:pStyle w:val="35"/>
              <w:numPr>
                <w:ilvl w:val="0"/>
                <w:numId w:val="1"/>
              </w:numPr>
              <w:spacing w:line="440" w:lineRule="exact"/>
              <w:ind w:firstLine="0" w:firstLineChars="0"/>
              <w:rPr>
                <w:rFonts w:ascii="宋体" w:hAnsi="宋体"/>
                <w:b/>
                <w:bCs/>
                <w:color w:val="000000"/>
                <w:szCs w:val="22"/>
              </w:rPr>
            </w:pPr>
            <w:r>
              <w:rPr>
                <w:rFonts w:hint="eastAsia" w:ascii="宋体" w:hAnsi="宋体"/>
              </w:rPr>
              <w:t>标的所属行业的划分标准按照《关于印发中小企业划型标准规定的通知》（工信部联企业[2011]300号）规定执行。</w:t>
            </w:r>
          </w:p>
        </w:tc>
      </w:tr>
      <w:tr w14:paraId="05C4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3EF8101">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p>
        </w:tc>
        <w:tc>
          <w:tcPr>
            <w:tcW w:w="1100" w:type="pct"/>
            <w:vMerge w:val="continue"/>
            <w:vAlign w:val="center"/>
          </w:tcPr>
          <w:p w14:paraId="5E32382D">
            <w:pPr>
              <w:pStyle w:val="35"/>
              <w:spacing w:line="500" w:lineRule="exact"/>
              <w:ind w:firstLine="0" w:firstLineChars="0"/>
              <w:jc w:val="center"/>
              <w:rPr>
                <w:b/>
              </w:rPr>
            </w:pPr>
          </w:p>
        </w:tc>
        <w:tc>
          <w:tcPr>
            <w:tcW w:w="3487" w:type="pct"/>
            <w:vAlign w:val="center"/>
          </w:tcPr>
          <w:p w14:paraId="1235707A">
            <w:pPr>
              <w:spacing w:line="400" w:lineRule="exact"/>
              <w:rPr>
                <w:rFonts w:ascii="宋体" w:hAnsi="宋体" w:eastAsiaTheme="minorEastAsia" w:cstheme="minorBidi"/>
                <w:szCs w:val="24"/>
              </w:rPr>
            </w:pPr>
            <w:r>
              <w:rPr>
                <w:rFonts w:hint="eastAsia" w:ascii="宋体" w:hAnsi="宋体" w:eastAsiaTheme="minorEastAsia" w:cstheme="minorBidi"/>
                <w:szCs w:val="24"/>
              </w:rPr>
              <w:t>1、本项目若专门面向中小企业，供应商应按本文件要求的格式在投标文件中提供有效的《中小企业声明函》，否则将否决其投标。</w:t>
            </w:r>
          </w:p>
          <w:p w14:paraId="1C8A3173">
            <w:pPr>
              <w:spacing w:line="400" w:lineRule="exact"/>
              <w:rPr>
                <w:rFonts w:ascii="宋体" w:hAnsi="宋体" w:eastAsiaTheme="minorEastAsia" w:cstheme="minorBidi"/>
                <w:szCs w:val="24"/>
              </w:rPr>
            </w:pPr>
            <w:r>
              <w:rPr>
                <w:rFonts w:hint="eastAsia" w:ascii="宋体" w:hAnsi="宋体" w:eastAsiaTheme="minorEastAsia" w:cstheme="minorBidi"/>
                <w:szCs w:val="24"/>
              </w:rPr>
              <w:t>2、本项目若非专门面向中小企业，则按下列比例在评审时对供应商总报价进行扣除，用扣除后的价格参与评审（该价格仅用于评审），但必须按本文件要求的格式在投标文件中提供有效的《中小企业声明函》，否则不得进行扣除。</w:t>
            </w:r>
          </w:p>
          <w:p w14:paraId="228CFC5C">
            <w:pPr>
              <w:spacing w:line="400" w:lineRule="exact"/>
              <w:rPr>
                <w:rFonts w:ascii="宋体" w:hAnsi="宋体" w:eastAsiaTheme="minorEastAsia" w:cstheme="minorBidi"/>
                <w:szCs w:val="24"/>
              </w:rPr>
            </w:pPr>
            <w:r>
              <w:rPr>
                <w:rFonts w:hint="eastAsia" w:ascii="宋体" w:hAnsi="宋体" w:eastAsiaTheme="minorEastAsia" w:cstheme="minorBidi"/>
                <w:szCs w:val="24"/>
              </w:rPr>
              <w:t>①小型和微型企业价格扣除：</w:t>
            </w:r>
            <w:permStart w:id="34" w:edGrp="everyone"/>
            <w:r>
              <w:rPr>
                <w:rFonts w:hint="eastAsia" w:ascii="宋体" w:hAnsi="宋体" w:eastAsiaTheme="minorEastAsia" w:cstheme="minorBidi"/>
                <w:szCs w:val="24"/>
                <w:lang w:val="en-US" w:eastAsia="zh-CN"/>
              </w:rPr>
              <w:t>/</w:t>
            </w:r>
            <w:permEnd w:id="34"/>
          </w:p>
          <w:p w14:paraId="4F51E919">
            <w:pPr>
              <w:spacing w:line="400" w:lineRule="exact"/>
              <w:rPr>
                <w:rFonts w:ascii="宋体" w:hAnsi="宋体" w:eastAsiaTheme="minorEastAsia" w:cstheme="minorBidi"/>
                <w:szCs w:val="24"/>
              </w:rPr>
            </w:pPr>
            <w:r>
              <w:rPr>
                <w:rFonts w:hint="eastAsia" w:ascii="宋体" w:hAnsi="宋体" w:eastAsiaTheme="minorEastAsia" w:cstheme="minorBidi"/>
                <w:szCs w:val="24"/>
              </w:rPr>
              <w:t xml:space="preserve">②监狱企业价格扣除：同小型和微型企业。 </w:t>
            </w:r>
          </w:p>
          <w:p w14:paraId="28396576">
            <w:pPr>
              <w:spacing w:line="400" w:lineRule="exact"/>
              <w:rPr>
                <w:rFonts w:ascii="宋体" w:hAnsi="宋体" w:eastAsiaTheme="minorEastAsia" w:cstheme="minorBidi"/>
                <w:szCs w:val="24"/>
              </w:rPr>
            </w:pPr>
            <w:r>
              <w:rPr>
                <w:rFonts w:hint="eastAsia" w:ascii="宋体" w:hAnsi="宋体" w:eastAsiaTheme="minorEastAsia" w:cstheme="minorBidi"/>
                <w:szCs w:val="24"/>
              </w:rPr>
              <w:t>③残疾人福利性单位价格扣除：同小型和微型企业。</w:t>
            </w:r>
          </w:p>
          <w:p w14:paraId="53D04081">
            <w:pPr>
              <w:spacing w:line="400" w:lineRule="exact"/>
              <w:rPr>
                <w:rFonts w:ascii="宋体" w:hAnsi="宋体" w:eastAsiaTheme="minorEastAsia" w:cstheme="minorBidi"/>
                <w:szCs w:val="24"/>
              </w:rPr>
            </w:pPr>
            <w:r>
              <w:rPr>
                <w:rFonts w:hint="eastAsia" w:ascii="宋体" w:hAnsi="宋体" w:eastAsiaTheme="minorEastAsia" w:cstheme="minorBidi"/>
                <w:szCs w:val="24"/>
              </w:rPr>
              <w:t>④符合条件的联合体价格扣除：</w:t>
            </w:r>
            <w:permStart w:id="35" w:edGrp="everyone"/>
            <w:r>
              <w:rPr>
                <w:rFonts w:hint="eastAsia" w:ascii="宋体" w:hAnsi="宋体" w:eastAsiaTheme="minorEastAsia" w:cstheme="minorBidi"/>
                <w:szCs w:val="24"/>
              </w:rPr>
              <w:t>/</w:t>
            </w:r>
            <w:permEnd w:id="35"/>
            <w:r>
              <w:rPr>
                <w:rFonts w:hint="eastAsia" w:ascii="宋体" w:hAnsi="宋体" w:eastAsiaTheme="minorEastAsia" w:cstheme="minorBidi"/>
                <w:szCs w:val="24"/>
              </w:rPr>
              <w:t>。</w:t>
            </w:r>
          </w:p>
          <w:p w14:paraId="2B366F98">
            <w:pPr>
              <w:spacing w:line="400" w:lineRule="exact"/>
              <w:rPr>
                <w:rFonts w:ascii="宋体" w:hAnsi="宋体" w:eastAsiaTheme="minorEastAsia" w:cstheme="minorBidi"/>
                <w:szCs w:val="24"/>
              </w:rPr>
            </w:pPr>
            <w:r>
              <w:rPr>
                <w:rFonts w:hint="eastAsia" w:ascii="宋体" w:hAnsi="宋体" w:eastAsiaTheme="minorEastAsia" w:cstheme="minorBidi"/>
                <w:szCs w:val="24"/>
              </w:rPr>
              <w:t>⑤符合条件的向小微企业分包的大中型企业价格扣除：</w:t>
            </w:r>
            <w:permStart w:id="36" w:edGrp="everyone"/>
            <w:r>
              <w:rPr>
                <w:rFonts w:hint="eastAsia" w:ascii="宋体" w:hAnsi="宋体" w:eastAsiaTheme="minorEastAsia" w:cstheme="minorBidi"/>
                <w:szCs w:val="24"/>
              </w:rPr>
              <w:t>/</w:t>
            </w:r>
            <w:permEnd w:id="36"/>
            <w:r>
              <w:rPr>
                <w:rFonts w:hint="eastAsia" w:ascii="宋体" w:hAnsi="宋体" w:eastAsiaTheme="minorEastAsia" w:cstheme="minorBidi"/>
                <w:szCs w:val="24"/>
              </w:rPr>
              <w:t>。</w:t>
            </w:r>
          </w:p>
          <w:p w14:paraId="55A586F8">
            <w:pPr>
              <w:spacing w:line="400" w:lineRule="exact"/>
              <w:rPr>
                <w:rFonts w:ascii="宋体" w:hAnsi="宋体" w:eastAsiaTheme="minorEastAsia" w:cstheme="minorBidi"/>
                <w:szCs w:val="24"/>
              </w:rPr>
            </w:pPr>
            <w:r>
              <w:rPr>
                <w:rFonts w:hint="eastAsia" w:ascii="宋体" w:hAnsi="宋体" w:eastAsiaTheme="minorEastAsia" w:cstheme="minorBidi"/>
                <w:szCs w:val="24"/>
              </w:rPr>
              <w:t>3、上述第1、2点所要求的中小企业（含中型、小型、微型）指提供货物的制造商或服务承接商，对供应商是否为中小企业不作要求。以本项目的项目类别为准（详见供应商须知前附表第8条）：</w:t>
            </w:r>
          </w:p>
          <w:p w14:paraId="387A4A76">
            <w:pPr>
              <w:spacing w:line="400" w:lineRule="exact"/>
              <w:rPr>
                <w:rFonts w:ascii="宋体" w:hAnsi="宋体" w:eastAsiaTheme="minorEastAsia" w:cstheme="minorBidi"/>
                <w:szCs w:val="24"/>
              </w:rPr>
            </w:pPr>
            <w:r>
              <w:rPr>
                <w:rFonts w:hint="eastAsia" w:ascii="宋体" w:hAnsi="宋体" w:eastAsiaTheme="minorEastAsia" w:cstheme="minorBidi"/>
                <w:szCs w:val="24"/>
              </w:rPr>
              <w:t>货物类项目中，货物要求全部由中小企业制造（即货物由中小企业生产且使用该中小企业商号或者注册商标；既有中小企业制造的，也有大型企业制造的，不享受本文件规定的中小企业扶持政策；既有中型企业制造的，也有小微型企业制造的，视同中型企业；全部由小微型企业制造的，视同小微型企业），不对其中涉及的服务承接商做出要求；</w:t>
            </w:r>
          </w:p>
          <w:p w14:paraId="5403FA02">
            <w:pPr>
              <w:spacing w:line="400" w:lineRule="exact"/>
              <w:rPr>
                <w:rFonts w:ascii="宋体" w:hAnsi="宋体" w:eastAsiaTheme="minorEastAsia" w:cstheme="minorBidi"/>
                <w:szCs w:val="24"/>
              </w:rPr>
            </w:pPr>
            <w:r>
              <w:rPr>
                <w:rFonts w:hint="eastAsia" w:ascii="宋体" w:hAnsi="宋体" w:eastAsiaTheme="minorEastAsia" w:cstheme="minorBidi"/>
                <w:szCs w:val="24"/>
              </w:rPr>
              <w:t>服务类项目中，服务的承接商要求为中小企业（即提供服务的人员为中小企业依照《中华人民共和国劳动合同法》订立劳动合同的从业人员），不对其中涉及的货物制造商做出要求。</w:t>
            </w:r>
          </w:p>
          <w:p w14:paraId="696027F4">
            <w:pPr>
              <w:spacing w:line="400" w:lineRule="exact"/>
              <w:rPr>
                <w:rFonts w:ascii="宋体" w:hAnsi="宋体" w:eastAsiaTheme="minorEastAsia" w:cstheme="minorBidi"/>
                <w:szCs w:val="24"/>
              </w:rPr>
            </w:pPr>
            <w:r>
              <w:rPr>
                <w:rFonts w:hint="eastAsia" w:ascii="宋体" w:hAnsi="宋体" w:eastAsiaTheme="minorEastAsia" w:cstheme="minorBidi"/>
                <w:szCs w:val="24"/>
              </w:rPr>
              <w:t>若本项目接受联合体的，联合体各方均为中小企业，联合体视同中小企业。其中，联合体各方均为小微企业，联合体视同小微企业。</w:t>
            </w:r>
          </w:p>
          <w:p w14:paraId="4A81E27B">
            <w:pPr>
              <w:spacing w:line="400" w:lineRule="exact"/>
              <w:rPr>
                <w:rFonts w:ascii="宋体" w:hAnsi="宋体" w:eastAsiaTheme="minorEastAsia" w:cstheme="minorBidi"/>
                <w:szCs w:val="24"/>
              </w:rPr>
            </w:pPr>
            <w:r>
              <w:rPr>
                <w:rFonts w:hint="eastAsia" w:ascii="宋体" w:hAnsi="宋体" w:eastAsiaTheme="minorEastAsia" w:cstheme="minorBidi"/>
                <w:szCs w:val="24"/>
              </w:rPr>
              <w:t>4、上述第2点中“符合条件的联合体”和“符合条件的向小微企业分包的大中型企业”是指大中型企业与小微型企业组成联合体或者大中型企业向一家或者多家小微型企业分包，对于联合协议或者分包意向协议（应上传在投标文件中）约定小微企业的合同份额占到合同总金额</w:t>
            </w:r>
            <w:permStart w:id="37" w:edGrp="everyone"/>
            <w:r>
              <w:rPr>
                <w:rFonts w:hint="eastAsia" w:ascii="宋体" w:hAnsi="宋体" w:eastAsiaTheme="minorEastAsia" w:cstheme="minorBidi"/>
                <w:szCs w:val="24"/>
              </w:rPr>
              <w:t>40%</w:t>
            </w:r>
            <w:permEnd w:id="37"/>
            <w:r>
              <w:rPr>
                <w:rFonts w:hint="eastAsia" w:ascii="宋体" w:hAnsi="宋体" w:eastAsiaTheme="minorEastAsia" w:cstheme="minorBidi"/>
                <w:szCs w:val="24"/>
              </w:rPr>
              <w:t>以上。组成联合体或者接受分包的小微企业与联合体内其他企业、分包企业之间存在直接控股、管理关系的，不享受价格扣除优惠政策。</w:t>
            </w:r>
          </w:p>
          <w:p w14:paraId="75AF3F7C">
            <w:pPr>
              <w:spacing w:line="400" w:lineRule="exact"/>
              <w:rPr>
                <w:rFonts w:ascii="宋体" w:hAnsi="宋体" w:eastAsiaTheme="minorEastAsia" w:cstheme="minorBidi"/>
                <w:szCs w:val="24"/>
              </w:rPr>
            </w:pPr>
            <w:r>
              <w:rPr>
                <w:rFonts w:hint="eastAsia" w:ascii="宋体" w:hAnsi="宋体" w:eastAsiaTheme="minorEastAsia" w:cstheme="minorBidi"/>
                <w:szCs w:val="24"/>
              </w:rPr>
              <w:t>5、根据财政部 司法部《关于政府采购支持监狱企业发展有关问题的通知》 (财库〔2014〕68号)，监狱企业视同小型、微型企业。监狱企业参加政府采购活动时，提供由省级以上监狱管理局、戒毒管理局(含新疆生产建设兵团)出具的属于监狱企业的证明文件，不再提供《中小企业声明函》 。</w:t>
            </w:r>
          </w:p>
          <w:p w14:paraId="7B651E12">
            <w:pPr>
              <w:spacing w:line="400" w:lineRule="exact"/>
              <w:rPr>
                <w:rFonts w:ascii="宋体" w:hAnsi="宋体" w:eastAsiaTheme="minorEastAsia" w:cstheme="minorBidi"/>
                <w:szCs w:val="24"/>
              </w:rPr>
            </w:pPr>
            <w:r>
              <w:rPr>
                <w:rFonts w:hint="eastAsia" w:ascii="宋体" w:hAnsi="宋体" w:eastAsiaTheme="minorEastAsia" w:cstheme="minorBidi"/>
                <w:szCs w:val="24"/>
              </w:rPr>
              <w:t>6、根据财政部 民政部《中国残疾人联合会关于促进残疾人就业政府采购政策的通知》（ 财库〔 2017〕 141 号）的规定，残疾人福利性单位视同小型、微型企业。 符合条件的残疾人福利性单位在参加政府采购活动时，提供 141号文规定的《残疾人福利性单位声明函》 ，不再提供《中小企业声明函》。 残疾人福利性单位属于小型、微型企业的，不重复享受政策。</w:t>
            </w:r>
          </w:p>
          <w:p w14:paraId="2DF721F5">
            <w:pPr>
              <w:spacing w:line="400" w:lineRule="exact"/>
              <w:rPr>
                <w:rFonts w:ascii="宋体" w:hAnsi="宋体" w:eastAsiaTheme="minorEastAsia" w:cstheme="minorBidi"/>
                <w:szCs w:val="24"/>
              </w:rPr>
            </w:pPr>
            <w:r>
              <w:rPr>
                <w:rFonts w:hint="eastAsia" w:ascii="宋体" w:hAnsi="宋体" w:eastAsiaTheme="minorEastAsia" w:cstheme="minorBidi"/>
                <w:szCs w:val="24"/>
              </w:rPr>
              <w:t>7、依据本办法规定享受扶持政策获得政府采购合同的，小微企业不得将合同分包给大中型企业，中型企业不得将合同分包给大型企业。</w:t>
            </w:r>
          </w:p>
          <w:p w14:paraId="050E744E">
            <w:pPr>
              <w:widowControl/>
              <w:spacing w:line="380" w:lineRule="exact"/>
              <w:jc w:val="left"/>
              <w:rPr>
                <w:rFonts w:ascii="宋体" w:hAnsi="宋体" w:eastAsiaTheme="minorEastAsia" w:cstheme="minorBidi"/>
                <w:szCs w:val="24"/>
              </w:rPr>
            </w:pPr>
            <w:r>
              <w:rPr>
                <w:rFonts w:hint="eastAsia" w:ascii="宋体" w:hAnsi="宋体" w:eastAsiaTheme="minorEastAsia" w:cstheme="minorBidi"/>
                <w:szCs w:val="24"/>
              </w:rPr>
              <w:t>8、中标人享受本文件规定的中小微型企业扶持政策的，采购人、采购代理机构将随中标结果公开《中小企业声明函》。</w:t>
            </w:r>
          </w:p>
          <w:p w14:paraId="1E050595">
            <w:pPr>
              <w:pStyle w:val="24"/>
              <w:widowControl w:val="0"/>
              <w:spacing w:before="0" w:beforeAutospacing="0" w:after="0" w:afterAutospacing="0" w:line="360" w:lineRule="auto"/>
              <w:jc w:val="both"/>
              <w:rPr>
                <w:rFonts w:ascii="宋体" w:hAnsi="宋体" w:eastAsiaTheme="minorEastAsia" w:cstheme="minorBidi"/>
                <w:b w:val="0"/>
                <w:bCs w:val="0"/>
                <w:kern w:val="2"/>
                <w:sz w:val="21"/>
                <w:szCs w:val="24"/>
              </w:rPr>
            </w:pPr>
            <w:r>
              <w:rPr>
                <w:rFonts w:hint="eastAsia" w:ascii="宋体" w:hAnsi="宋体" w:eastAsiaTheme="minorEastAsia" w:cstheme="minorBidi"/>
                <w:b w:val="0"/>
                <w:bCs w:val="0"/>
                <w:kern w:val="2"/>
                <w:sz w:val="21"/>
                <w:szCs w:val="24"/>
              </w:rPr>
              <w:t>9、其他未尽事宜按 《政府采购促进中小企业发展管理办法》（财库〔2020〕46号）的规定执行。</w:t>
            </w:r>
          </w:p>
        </w:tc>
      </w:tr>
      <w:tr w14:paraId="3260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45DCD1C">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31</w:t>
            </w:r>
          </w:p>
        </w:tc>
        <w:tc>
          <w:tcPr>
            <w:tcW w:w="1100" w:type="pct"/>
            <w:vAlign w:val="center"/>
          </w:tcPr>
          <w:p w14:paraId="68326F45">
            <w:pPr>
              <w:pStyle w:val="35"/>
              <w:spacing w:line="500" w:lineRule="exact"/>
              <w:ind w:firstLine="0" w:firstLineChars="0"/>
              <w:jc w:val="center"/>
              <w:rPr>
                <w:rFonts w:ascii="宋体" w:hAnsi="宋体"/>
                <w:color w:val="000000"/>
              </w:rPr>
            </w:pPr>
            <w:r>
              <w:rPr>
                <w:rFonts w:hint="eastAsia" w:ascii="宋体" w:hAnsi="宋体"/>
                <w:color w:val="000000"/>
              </w:rPr>
              <w:t xml:space="preserve">三首产品政府采购政策   </w:t>
            </w:r>
          </w:p>
        </w:tc>
        <w:tc>
          <w:tcPr>
            <w:tcW w:w="3487" w:type="pct"/>
            <w:vAlign w:val="center"/>
          </w:tcPr>
          <w:p w14:paraId="4E51B7F5">
            <w:pPr>
              <w:spacing w:line="400" w:lineRule="exact"/>
              <w:rPr>
                <w:rFonts w:ascii="宋体" w:hAnsi="宋体" w:eastAsiaTheme="minorEastAsia" w:cstheme="minorBidi"/>
                <w:szCs w:val="24"/>
              </w:rPr>
            </w:pPr>
            <w:r>
              <w:rPr>
                <w:rFonts w:hint="eastAsia" w:ascii="宋体" w:hAnsi="宋体" w:eastAsiaTheme="minorEastAsia" w:cstheme="minorBidi"/>
                <w:szCs w:val="24"/>
              </w:rPr>
              <w:t>本项规定的政策本项目：</w:t>
            </w:r>
          </w:p>
          <w:p w14:paraId="07EA3DDA">
            <w:pPr>
              <w:spacing w:line="400" w:lineRule="exact"/>
              <w:rPr>
                <w:rFonts w:ascii="宋体" w:hAnsi="宋体" w:eastAsiaTheme="minorEastAsia" w:cstheme="minorBidi"/>
                <w:szCs w:val="24"/>
              </w:rPr>
            </w:pPr>
            <w:r>
              <w:rPr>
                <w:rFonts w:hint="eastAsia" w:ascii="宋体" w:hAnsi="宋体" w:eastAsiaTheme="minorEastAsia" w:cstheme="minorBidi"/>
                <w:szCs w:val="24"/>
              </w:rPr>
              <w:t xml:space="preserve"> </w:t>
            </w:r>
            <w:permStart w:id="38" w:edGrp="everyone"/>
            <w:r>
              <w:rPr>
                <w:rFonts w:hint="eastAsia" w:ascii="宋体" w:hAnsi="宋体" w:eastAsiaTheme="minorEastAsia" w:cstheme="minorBidi"/>
                <w:szCs w:val="24"/>
              </w:rPr>
              <w:t>□</w:t>
            </w:r>
            <w:permEnd w:id="38"/>
            <w:r>
              <w:rPr>
                <w:rFonts w:hint="eastAsia" w:ascii="宋体" w:hAnsi="宋体" w:eastAsiaTheme="minorEastAsia" w:cstheme="minorBidi"/>
                <w:szCs w:val="24"/>
              </w:rPr>
              <w:t xml:space="preserve">适用    </w:t>
            </w:r>
            <w:permStart w:id="39" w:edGrp="everyone"/>
            <w:r>
              <w:rPr>
                <w:rFonts w:hint="eastAsia" w:ascii="宋体" w:hAnsi="宋体" w:eastAsiaTheme="minorEastAsia" w:cstheme="minorBidi"/>
                <w:b/>
                <w:bCs/>
                <w:szCs w:val="24"/>
              </w:rPr>
              <w:t>√</w:t>
            </w:r>
            <w:permEnd w:id="39"/>
            <w:r>
              <w:rPr>
                <w:rFonts w:hint="eastAsia" w:ascii="宋体" w:hAnsi="宋体" w:eastAsiaTheme="minorEastAsia" w:cstheme="minorBidi"/>
                <w:szCs w:val="24"/>
              </w:rPr>
              <w:t>不适用</w:t>
            </w:r>
          </w:p>
          <w:p w14:paraId="46EB632E">
            <w:pPr>
              <w:spacing w:line="400" w:lineRule="exact"/>
              <w:rPr>
                <w:rFonts w:ascii="宋体" w:hAnsi="宋体" w:eastAsiaTheme="minorEastAsia" w:cstheme="minorBidi"/>
                <w:szCs w:val="24"/>
              </w:rPr>
            </w:pPr>
            <w:r>
              <w:rPr>
                <w:rFonts w:hint="eastAsia" w:ascii="宋体" w:hAnsi="宋体" w:eastAsiaTheme="minorEastAsia" w:cstheme="minorBidi"/>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3EEDB191">
            <w:pPr>
              <w:spacing w:line="400" w:lineRule="exact"/>
              <w:rPr>
                <w:rFonts w:ascii="宋体" w:hAnsi="宋体" w:eastAsiaTheme="minorEastAsia" w:cstheme="minorBidi"/>
                <w:szCs w:val="24"/>
              </w:rPr>
            </w:pPr>
            <w:r>
              <w:rPr>
                <w:rFonts w:hint="eastAsia" w:ascii="宋体" w:hAnsi="宋体" w:eastAsiaTheme="minorEastAsia" w:cstheme="minorBidi"/>
                <w:szCs w:val="24"/>
              </w:rPr>
              <w:t>本项目将对排名第一的中标候选人提供的三首产品品名和生产厂家等内容，随评审结果一并公吿。如有虚假，将取消中标资格并上报政府采购监督管理部门按有关规定处理。</w:t>
            </w:r>
          </w:p>
        </w:tc>
      </w:tr>
      <w:tr w14:paraId="2C89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65DFE2A">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32</w:t>
            </w:r>
          </w:p>
        </w:tc>
        <w:tc>
          <w:tcPr>
            <w:tcW w:w="1100" w:type="pct"/>
            <w:vAlign w:val="center"/>
          </w:tcPr>
          <w:p w14:paraId="69786C1E">
            <w:pPr>
              <w:pStyle w:val="2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确定入围供应商</w:t>
            </w:r>
          </w:p>
        </w:tc>
        <w:tc>
          <w:tcPr>
            <w:tcW w:w="3487" w:type="pct"/>
            <w:vAlign w:val="center"/>
          </w:tcPr>
          <w:p w14:paraId="70E1789B">
            <w:pPr>
              <w:spacing w:line="400" w:lineRule="exact"/>
              <w:rPr>
                <w:rFonts w:ascii="宋体" w:hAnsi="宋体" w:eastAsiaTheme="minorEastAsia" w:cstheme="minorBidi"/>
                <w:szCs w:val="24"/>
              </w:rPr>
            </w:pPr>
            <w:r>
              <w:rPr>
                <w:rFonts w:hint="eastAsia" w:ascii="宋体" w:hAnsi="宋体" w:eastAsiaTheme="minorEastAsia" w:cstheme="minorBidi"/>
                <w:b/>
                <w:bCs/>
                <w:szCs w:val="24"/>
              </w:rPr>
              <w:t>√</w:t>
            </w:r>
            <w:r>
              <w:rPr>
                <w:rFonts w:hint="eastAsia" w:ascii="宋体" w:hAnsi="宋体" w:eastAsiaTheme="minorEastAsia" w:cstheme="minorBidi"/>
                <w:szCs w:val="24"/>
              </w:rPr>
              <w:t>征集人委托评审小组确定</w:t>
            </w:r>
          </w:p>
          <w:p w14:paraId="47A83AAE">
            <w:pPr>
              <w:pStyle w:val="24"/>
              <w:widowControl w:val="0"/>
              <w:spacing w:before="0" w:beforeAutospacing="0" w:after="0" w:afterAutospacing="0" w:line="400" w:lineRule="exact"/>
              <w:jc w:val="both"/>
              <w:rPr>
                <w:rFonts w:ascii="宋体" w:hAnsi="宋体" w:eastAsiaTheme="minorEastAsia" w:cstheme="minorBidi"/>
                <w:b w:val="0"/>
                <w:bCs w:val="0"/>
                <w:kern w:val="2"/>
                <w:sz w:val="21"/>
                <w:szCs w:val="24"/>
              </w:rPr>
            </w:pPr>
            <w:r>
              <w:rPr>
                <w:rFonts w:hint="eastAsia" w:ascii="宋体" w:hAnsi="宋体" w:eastAsiaTheme="minorEastAsia" w:cstheme="minorBidi"/>
                <w:b w:val="0"/>
                <w:bCs w:val="0"/>
                <w:kern w:val="2"/>
                <w:sz w:val="21"/>
                <w:szCs w:val="24"/>
              </w:rPr>
              <w:t>□征集人确定</w:t>
            </w:r>
          </w:p>
        </w:tc>
      </w:tr>
      <w:tr w14:paraId="4D51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64F9922">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33</w:t>
            </w:r>
          </w:p>
        </w:tc>
        <w:tc>
          <w:tcPr>
            <w:tcW w:w="1100" w:type="pct"/>
            <w:vAlign w:val="center"/>
          </w:tcPr>
          <w:p w14:paraId="620FF076">
            <w:pPr>
              <w:pStyle w:val="2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确定第二阶段成交供应商的方式</w:t>
            </w:r>
          </w:p>
        </w:tc>
        <w:tc>
          <w:tcPr>
            <w:tcW w:w="3487" w:type="pct"/>
            <w:vAlign w:val="center"/>
          </w:tcPr>
          <w:p w14:paraId="4F87A07D">
            <w:pPr>
              <w:spacing w:line="400" w:lineRule="exact"/>
              <w:rPr>
                <w:rFonts w:ascii="宋体" w:hAnsi="宋体" w:eastAsiaTheme="minorEastAsia" w:cstheme="minorBidi"/>
                <w:szCs w:val="24"/>
              </w:rPr>
            </w:pPr>
            <w:r>
              <w:rPr>
                <w:rFonts w:hint="eastAsia" w:ascii="宋体" w:hAnsi="宋体" w:eastAsiaTheme="minorEastAsia" w:cstheme="minorBidi"/>
                <w:b/>
                <w:bCs/>
                <w:szCs w:val="24"/>
              </w:rPr>
              <w:t>√</w:t>
            </w:r>
            <w:r>
              <w:rPr>
                <w:rFonts w:hint="eastAsia" w:ascii="宋体" w:hAnsi="宋体" w:eastAsiaTheme="minorEastAsia" w:cstheme="minorBidi"/>
                <w:szCs w:val="24"/>
              </w:rPr>
              <w:t>直接选定</w:t>
            </w:r>
          </w:p>
          <w:p w14:paraId="109F6BEE">
            <w:pPr>
              <w:spacing w:line="400" w:lineRule="exact"/>
              <w:rPr>
                <w:rFonts w:ascii="宋体" w:hAnsi="宋体" w:eastAsiaTheme="minorEastAsia" w:cstheme="minorBidi"/>
                <w:szCs w:val="24"/>
              </w:rPr>
            </w:pPr>
            <w:r>
              <w:rPr>
                <w:rFonts w:ascii="宋体" w:hAnsi="宋体" w:eastAsiaTheme="minorEastAsia" w:cstheme="minorBidi"/>
                <w:szCs w:val="24"/>
              </w:rPr>
              <w:t>□</w:t>
            </w:r>
            <w:r>
              <w:rPr>
                <w:rFonts w:hint="eastAsia" w:ascii="宋体" w:hAnsi="宋体" w:eastAsiaTheme="minorEastAsia" w:cstheme="minorBidi"/>
                <w:szCs w:val="24"/>
              </w:rPr>
              <w:t>二次竞价</w:t>
            </w:r>
          </w:p>
          <w:p w14:paraId="600BA426">
            <w:pPr>
              <w:spacing w:line="400" w:lineRule="exact"/>
              <w:rPr>
                <w:rFonts w:ascii="宋体" w:hAnsi="宋体" w:eastAsiaTheme="minorEastAsia" w:cstheme="minorBidi"/>
                <w:szCs w:val="24"/>
              </w:rPr>
            </w:pPr>
            <w:r>
              <w:rPr>
                <w:rFonts w:ascii="宋体" w:hAnsi="宋体" w:eastAsiaTheme="minorEastAsia" w:cstheme="minorBidi"/>
                <w:szCs w:val="24"/>
              </w:rPr>
              <w:t>□</w:t>
            </w:r>
            <w:r>
              <w:rPr>
                <w:rFonts w:hint="eastAsia" w:ascii="宋体" w:hAnsi="宋体" w:eastAsiaTheme="minorEastAsia" w:cstheme="minorBidi"/>
                <w:szCs w:val="24"/>
              </w:rPr>
              <w:t>顺序轮候</w:t>
            </w:r>
          </w:p>
          <w:p w14:paraId="0E76CF6C">
            <w:pPr>
              <w:spacing w:line="400" w:lineRule="exact"/>
              <w:rPr>
                <w:rFonts w:ascii="宋体" w:hAnsi="宋体" w:eastAsiaTheme="minorEastAsia" w:cstheme="minorBidi"/>
                <w:szCs w:val="24"/>
              </w:rPr>
            </w:pPr>
            <w:r>
              <w:rPr>
                <w:rFonts w:hint="eastAsia" w:ascii="宋体" w:hAnsi="宋体" w:eastAsiaTheme="minorEastAsia" w:cstheme="minorBidi"/>
                <w:szCs w:val="24"/>
              </w:rPr>
              <w:t>备注：</w:t>
            </w:r>
          </w:p>
          <w:p w14:paraId="76512A62">
            <w:pPr>
              <w:spacing w:line="400" w:lineRule="exact"/>
              <w:rPr>
                <w:rFonts w:ascii="宋体" w:hAnsi="宋体" w:eastAsiaTheme="minorEastAsia" w:cstheme="minorBidi"/>
                <w:szCs w:val="24"/>
              </w:rPr>
            </w:pPr>
            <w:r>
              <w:rPr>
                <w:rFonts w:hint="eastAsia" w:ascii="宋体" w:hAnsi="宋体" w:eastAsiaTheme="minorEastAsia" w:cstheme="minorBidi"/>
                <w:szCs w:val="24"/>
              </w:rPr>
              <w:t>（1）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p>
          <w:p w14:paraId="5A0FD99D">
            <w:pPr>
              <w:spacing w:line="400" w:lineRule="exact"/>
              <w:rPr>
                <w:rFonts w:ascii="宋体" w:hAnsi="宋体" w:eastAsiaTheme="minorEastAsia" w:cstheme="minorBidi"/>
                <w:szCs w:val="24"/>
              </w:rPr>
            </w:pPr>
            <w:r>
              <w:rPr>
                <w:rFonts w:hint="eastAsia" w:ascii="宋体" w:hAnsi="宋体" w:eastAsiaTheme="minorEastAsia" w:cstheme="minorBidi"/>
                <w:szCs w:val="24"/>
              </w:rPr>
              <w:t>（2）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二次竞价一般适用于采用价格优先法的采购项目。</w:t>
            </w:r>
          </w:p>
          <w:p w14:paraId="40544F8A">
            <w:pPr>
              <w:spacing w:line="400" w:lineRule="exact"/>
              <w:rPr>
                <w:rFonts w:ascii="宋体" w:hAnsi="宋体" w:eastAsiaTheme="minorEastAsia" w:cstheme="minorBidi"/>
                <w:szCs w:val="24"/>
              </w:rPr>
            </w:pPr>
            <w:r>
              <w:rPr>
                <w:rFonts w:hint="eastAsia" w:ascii="宋体" w:hAnsi="宋体" w:eastAsiaTheme="minorEastAsia" w:cstheme="minorBidi"/>
                <w:szCs w:val="24"/>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3188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E0ACC34">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34</w:t>
            </w:r>
          </w:p>
        </w:tc>
        <w:tc>
          <w:tcPr>
            <w:tcW w:w="1100" w:type="pct"/>
            <w:vAlign w:val="center"/>
          </w:tcPr>
          <w:p w14:paraId="42DE3D4E">
            <w:pPr>
              <w:pStyle w:val="2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3487" w:type="pct"/>
            <w:vAlign w:val="center"/>
          </w:tcPr>
          <w:p w14:paraId="697FB5A0">
            <w:pPr>
              <w:spacing w:line="400" w:lineRule="exact"/>
              <w:rPr>
                <w:rFonts w:ascii="宋体" w:hAnsi="宋体" w:eastAsiaTheme="minorEastAsia" w:cstheme="minorBidi"/>
                <w:szCs w:val="24"/>
              </w:rPr>
            </w:pPr>
            <w:r>
              <w:rPr>
                <w:rFonts w:hint="eastAsia" w:ascii="宋体" w:hAnsi="宋体" w:eastAsiaTheme="minorEastAsia" w:cstheme="minorBidi"/>
                <w:szCs w:val="24"/>
              </w:rPr>
              <w:t>（1</w:t>
            </w:r>
            <w:r>
              <w:rPr>
                <w:rFonts w:ascii="宋体" w:hAnsi="宋体" w:eastAsiaTheme="minorEastAsia" w:cstheme="minorBidi"/>
                <w:szCs w:val="24"/>
              </w:rPr>
              <w:t>）</w:t>
            </w:r>
            <w:r>
              <w:rPr>
                <w:rFonts w:hint="eastAsia" w:ascii="宋体" w:hAnsi="宋体" w:eastAsiaTheme="minorEastAsia" w:cstheme="minorBidi"/>
                <w:szCs w:val="24"/>
              </w:rPr>
              <w:t>入围供应商</w:t>
            </w:r>
            <w:r>
              <w:rPr>
                <w:rFonts w:ascii="宋体" w:hAnsi="宋体" w:eastAsiaTheme="minorEastAsia" w:cstheme="minorBidi"/>
                <w:szCs w:val="24"/>
              </w:rPr>
              <w:t>应在规定期限内提交履约担保并与</w:t>
            </w:r>
            <w:r>
              <w:rPr>
                <w:rFonts w:hint="eastAsia" w:ascii="宋体" w:hAnsi="宋体" w:eastAsiaTheme="minorEastAsia" w:cstheme="minorBidi"/>
                <w:szCs w:val="24"/>
              </w:rPr>
              <w:t>征集人</w:t>
            </w:r>
            <w:r>
              <w:rPr>
                <w:rFonts w:ascii="宋体" w:hAnsi="宋体" w:eastAsiaTheme="minorEastAsia" w:cstheme="minorBidi"/>
                <w:szCs w:val="24"/>
              </w:rPr>
              <w:t>签订</w:t>
            </w:r>
            <w:r>
              <w:rPr>
                <w:rFonts w:hint="eastAsia" w:ascii="宋体" w:hAnsi="宋体" w:eastAsiaTheme="minorEastAsia" w:cstheme="minorBidi"/>
                <w:szCs w:val="24"/>
              </w:rPr>
              <w:t>框架协议</w:t>
            </w:r>
            <w:r>
              <w:rPr>
                <w:rFonts w:ascii="宋体" w:hAnsi="宋体" w:eastAsiaTheme="minorEastAsia" w:cstheme="minorBidi"/>
                <w:szCs w:val="24"/>
              </w:rPr>
              <w:t>，若</w:t>
            </w:r>
            <w:r>
              <w:rPr>
                <w:rFonts w:hint="eastAsia" w:ascii="宋体" w:hAnsi="宋体" w:eastAsiaTheme="minorEastAsia" w:cstheme="minorBidi"/>
                <w:szCs w:val="24"/>
              </w:rPr>
              <w:t>入围供应商</w:t>
            </w:r>
            <w:r>
              <w:rPr>
                <w:rFonts w:ascii="宋体" w:hAnsi="宋体" w:eastAsiaTheme="minorEastAsia" w:cstheme="minorBidi"/>
                <w:szCs w:val="24"/>
              </w:rPr>
              <w:t>未能在规定期限内提交履约担保或签订</w:t>
            </w:r>
            <w:r>
              <w:rPr>
                <w:rFonts w:hint="eastAsia" w:ascii="宋体" w:hAnsi="宋体" w:eastAsiaTheme="minorEastAsia" w:cstheme="minorBidi"/>
                <w:szCs w:val="24"/>
              </w:rPr>
              <w:t>框架协议</w:t>
            </w:r>
            <w:r>
              <w:rPr>
                <w:rFonts w:ascii="宋体" w:hAnsi="宋体" w:eastAsiaTheme="minorEastAsia" w:cstheme="minorBidi"/>
                <w:szCs w:val="24"/>
              </w:rPr>
              <w:t>，</w:t>
            </w:r>
            <w:r>
              <w:rPr>
                <w:rFonts w:hint="eastAsia" w:ascii="宋体" w:hAnsi="宋体" w:eastAsiaTheme="minorEastAsia" w:cstheme="minorBidi"/>
                <w:szCs w:val="24"/>
              </w:rPr>
              <w:t>征集人</w:t>
            </w:r>
            <w:r>
              <w:rPr>
                <w:rFonts w:ascii="宋体" w:hAnsi="宋体" w:eastAsiaTheme="minorEastAsia" w:cstheme="minorBidi"/>
                <w:szCs w:val="24"/>
              </w:rPr>
              <w:t>有权取消</w:t>
            </w:r>
            <w:r>
              <w:rPr>
                <w:rFonts w:hint="eastAsia" w:ascii="宋体" w:hAnsi="宋体" w:eastAsiaTheme="minorEastAsia" w:cstheme="minorBidi"/>
                <w:szCs w:val="24"/>
              </w:rPr>
              <w:t>入围供应商入围资格</w:t>
            </w:r>
            <w:r>
              <w:rPr>
                <w:rFonts w:ascii="宋体" w:hAnsi="宋体" w:eastAsiaTheme="minorEastAsia" w:cstheme="minorBidi"/>
                <w:szCs w:val="24"/>
              </w:rPr>
              <w:t>，并将相关违约行为报送监管部门，实施信用惩戒</w:t>
            </w:r>
            <w:r>
              <w:rPr>
                <w:rFonts w:hint="eastAsia" w:ascii="宋体" w:hAnsi="宋体" w:eastAsiaTheme="minorEastAsia" w:cstheme="minorBidi"/>
                <w:szCs w:val="24"/>
              </w:rPr>
              <w:t>；</w:t>
            </w:r>
          </w:p>
          <w:p w14:paraId="2617FC17">
            <w:pPr>
              <w:spacing w:line="400" w:lineRule="exact"/>
              <w:rPr>
                <w:rFonts w:ascii="宋体" w:hAnsi="宋体" w:eastAsiaTheme="minorEastAsia" w:cstheme="minorBidi"/>
                <w:szCs w:val="24"/>
              </w:rPr>
            </w:pPr>
            <w:r>
              <w:rPr>
                <w:rFonts w:hint="eastAsia" w:ascii="宋体" w:hAnsi="宋体" w:eastAsiaTheme="minorEastAsia" w:cstheme="minorBidi"/>
                <w:szCs w:val="24"/>
              </w:rPr>
              <w:t>（2</w:t>
            </w:r>
            <w:r>
              <w:rPr>
                <w:rFonts w:ascii="宋体" w:hAnsi="宋体" w:eastAsiaTheme="minorEastAsia" w:cstheme="minorBidi"/>
                <w:szCs w:val="24"/>
              </w:rPr>
              <w:t>）</w:t>
            </w:r>
            <w:r>
              <w:rPr>
                <w:rFonts w:hint="eastAsia" w:ascii="宋体" w:hAnsi="宋体" w:eastAsiaTheme="minorEastAsia" w:cstheme="minorBidi"/>
                <w:szCs w:val="24"/>
              </w:rPr>
              <w:t>采购合同</w:t>
            </w:r>
            <w:r>
              <w:rPr>
                <w:rFonts w:ascii="宋体" w:hAnsi="宋体" w:eastAsiaTheme="minorEastAsia" w:cstheme="minorBidi"/>
                <w:szCs w:val="24"/>
              </w:rPr>
              <w:t>签订后，</w:t>
            </w:r>
            <w:r>
              <w:rPr>
                <w:rFonts w:hint="eastAsia" w:ascii="宋体" w:hAnsi="宋体" w:eastAsiaTheme="minorEastAsia" w:cstheme="minorBidi"/>
                <w:szCs w:val="24"/>
              </w:rPr>
              <w:t>入围供应商</w:t>
            </w:r>
            <w:r>
              <w:rPr>
                <w:rFonts w:ascii="宋体" w:hAnsi="宋体" w:eastAsiaTheme="minorEastAsia" w:cstheme="minorBidi"/>
                <w:szCs w:val="24"/>
              </w:rPr>
              <w:t>存在规定时间内不组织人员进场开工</w:t>
            </w:r>
            <w:r>
              <w:rPr>
                <w:rFonts w:hint="eastAsia" w:ascii="宋体" w:hAnsi="宋体" w:eastAsiaTheme="minorEastAsia" w:cstheme="minorBidi"/>
                <w:szCs w:val="24"/>
              </w:rPr>
              <w:t>，</w:t>
            </w:r>
            <w:r>
              <w:rPr>
                <w:rFonts w:ascii="宋体" w:hAnsi="宋体" w:eastAsiaTheme="minorEastAsia" w:cstheme="minorBidi"/>
                <w:szCs w:val="24"/>
              </w:rPr>
              <w:t>不履行供货</w:t>
            </w:r>
            <w:r>
              <w:rPr>
                <w:rFonts w:hint="eastAsia" w:ascii="宋体" w:hAnsi="宋体" w:eastAsiaTheme="minorEastAsia" w:cstheme="minorBidi"/>
                <w:szCs w:val="24"/>
              </w:rPr>
              <w:t>、</w:t>
            </w:r>
            <w:r>
              <w:rPr>
                <w:rFonts w:ascii="宋体" w:hAnsi="宋体" w:eastAsiaTheme="minorEastAsia" w:cstheme="minorBidi"/>
                <w:szCs w:val="24"/>
              </w:rPr>
              <w:t>安装</w:t>
            </w:r>
            <w:r>
              <w:rPr>
                <w:rFonts w:hint="eastAsia" w:ascii="宋体" w:hAnsi="宋体" w:eastAsiaTheme="minorEastAsia" w:cstheme="minorBidi"/>
                <w:szCs w:val="24"/>
              </w:rPr>
              <w:t>或服务</w:t>
            </w:r>
            <w:r>
              <w:rPr>
                <w:rFonts w:ascii="宋体" w:hAnsi="宋体" w:eastAsiaTheme="minorEastAsia" w:cstheme="minorBidi"/>
                <w:szCs w:val="24"/>
              </w:rPr>
              <w:t>义务等情况，</w:t>
            </w:r>
            <w:r>
              <w:rPr>
                <w:rFonts w:hint="eastAsia" w:ascii="宋体" w:hAnsi="宋体" w:eastAsiaTheme="minorEastAsia" w:cstheme="minorBidi"/>
                <w:szCs w:val="24"/>
              </w:rPr>
              <w:t>征集人</w:t>
            </w:r>
            <w:r>
              <w:rPr>
                <w:rFonts w:ascii="宋体" w:hAnsi="宋体" w:eastAsiaTheme="minorEastAsia" w:cstheme="minorBidi"/>
                <w:szCs w:val="24"/>
              </w:rPr>
              <w:t>有权解除</w:t>
            </w:r>
            <w:r>
              <w:rPr>
                <w:rFonts w:hint="eastAsia" w:ascii="宋体" w:hAnsi="宋体" w:eastAsiaTheme="minorEastAsia" w:cstheme="minorBidi"/>
                <w:szCs w:val="24"/>
              </w:rPr>
              <w:t>框架协议</w:t>
            </w:r>
            <w:r>
              <w:rPr>
                <w:rFonts w:ascii="宋体" w:hAnsi="宋体" w:eastAsiaTheme="minorEastAsia" w:cstheme="minorBidi"/>
                <w:szCs w:val="24"/>
              </w:rPr>
              <w:t>，并追究违约责任，同时将相关违约行为报送监管部门，记不良行为记录，实施信用惩戒</w:t>
            </w:r>
            <w:r>
              <w:rPr>
                <w:rFonts w:hint="eastAsia" w:ascii="宋体" w:hAnsi="宋体" w:eastAsiaTheme="minorEastAsia" w:cstheme="minorBidi"/>
                <w:szCs w:val="24"/>
              </w:rPr>
              <w:t>；</w:t>
            </w:r>
          </w:p>
          <w:p w14:paraId="1078C845">
            <w:pPr>
              <w:spacing w:line="400" w:lineRule="exact"/>
              <w:rPr>
                <w:rFonts w:ascii="宋体" w:hAnsi="宋体" w:eastAsiaTheme="minorEastAsia" w:cstheme="minorBidi"/>
                <w:szCs w:val="24"/>
              </w:rPr>
            </w:pPr>
            <w:r>
              <w:rPr>
                <w:rFonts w:hint="eastAsia" w:ascii="宋体" w:hAnsi="宋体" w:eastAsiaTheme="minorEastAsia" w:cstheme="minorBidi"/>
                <w:szCs w:val="24"/>
              </w:rPr>
              <w:t>（3</w:t>
            </w:r>
            <w:r>
              <w:rPr>
                <w:rFonts w:ascii="宋体" w:hAnsi="宋体" w:eastAsiaTheme="minorEastAsia" w:cstheme="minorBidi"/>
                <w:szCs w:val="24"/>
              </w:rPr>
              <w:t>）</w:t>
            </w:r>
            <w:r>
              <w:rPr>
                <w:rFonts w:hint="eastAsia" w:ascii="宋体" w:hAnsi="宋体" w:eastAsiaTheme="minorEastAsia" w:cstheme="minorBidi"/>
                <w:szCs w:val="24"/>
              </w:rPr>
              <w:t>入围供应商入围后</w:t>
            </w:r>
            <w:r>
              <w:rPr>
                <w:rFonts w:ascii="宋体" w:hAnsi="宋体" w:eastAsiaTheme="minorEastAsia" w:cstheme="minorBidi"/>
                <w:szCs w:val="24"/>
              </w:rPr>
              <w:t>被监管部门查实存在违法行为，不满足</w:t>
            </w:r>
            <w:r>
              <w:rPr>
                <w:rFonts w:hint="eastAsia" w:ascii="宋体" w:hAnsi="宋体" w:eastAsiaTheme="minorEastAsia" w:cstheme="minorBidi"/>
                <w:szCs w:val="24"/>
              </w:rPr>
              <w:t>入围</w:t>
            </w:r>
            <w:r>
              <w:rPr>
                <w:rFonts w:ascii="宋体" w:hAnsi="宋体" w:eastAsiaTheme="minorEastAsia" w:cstheme="minorBidi"/>
                <w:szCs w:val="24"/>
              </w:rPr>
              <w:t>条件的，由</w:t>
            </w:r>
            <w:r>
              <w:rPr>
                <w:rFonts w:hint="eastAsia" w:ascii="宋体" w:hAnsi="宋体" w:eastAsiaTheme="minorEastAsia" w:cstheme="minorBidi"/>
                <w:szCs w:val="24"/>
              </w:rPr>
              <w:t>征集人</w:t>
            </w:r>
            <w:r>
              <w:rPr>
                <w:rFonts w:ascii="宋体" w:hAnsi="宋体" w:eastAsiaTheme="minorEastAsia" w:cstheme="minorBidi"/>
                <w:szCs w:val="24"/>
              </w:rPr>
              <w:t>取消</w:t>
            </w:r>
            <w:r>
              <w:rPr>
                <w:rFonts w:hint="eastAsia" w:ascii="宋体" w:hAnsi="宋体" w:eastAsiaTheme="minorEastAsia" w:cstheme="minorBidi"/>
                <w:szCs w:val="24"/>
              </w:rPr>
              <w:t>入围资格</w:t>
            </w:r>
            <w:r>
              <w:rPr>
                <w:rFonts w:ascii="宋体" w:hAnsi="宋体" w:eastAsiaTheme="minorEastAsia" w:cstheme="minorBidi"/>
                <w:szCs w:val="24"/>
              </w:rPr>
              <w:t>，并做好项目后续工作</w:t>
            </w:r>
            <w:r>
              <w:rPr>
                <w:rFonts w:hint="eastAsia" w:ascii="宋体" w:hAnsi="宋体" w:eastAsiaTheme="minorEastAsia" w:cstheme="minorBidi"/>
                <w:szCs w:val="24"/>
              </w:rPr>
              <w:t>；</w:t>
            </w:r>
          </w:p>
          <w:p w14:paraId="660EE7C2">
            <w:pPr>
              <w:spacing w:line="400" w:lineRule="exact"/>
              <w:rPr>
                <w:rFonts w:ascii="宋体" w:hAnsi="宋体" w:eastAsiaTheme="minorEastAsia" w:cstheme="minorBidi"/>
                <w:szCs w:val="24"/>
              </w:rPr>
            </w:pPr>
            <w:r>
              <w:rPr>
                <w:rFonts w:hint="eastAsia" w:ascii="宋体" w:hAnsi="宋体" w:eastAsiaTheme="minorEastAsia" w:cstheme="minorBidi"/>
                <w:szCs w:val="24"/>
              </w:rPr>
              <w:t>（4</w:t>
            </w:r>
            <w:r>
              <w:rPr>
                <w:rFonts w:ascii="宋体" w:hAnsi="宋体" w:eastAsiaTheme="minorEastAsia" w:cstheme="minorBidi"/>
                <w:szCs w:val="24"/>
              </w:rPr>
              <w:t>）</w:t>
            </w:r>
            <w:r>
              <w:rPr>
                <w:rFonts w:hint="eastAsia" w:ascii="宋体" w:hAnsi="宋体" w:eastAsiaTheme="minorEastAsia" w:cstheme="minorBidi"/>
                <w:szCs w:val="24"/>
              </w:rPr>
              <w:t>入围供应商</w:t>
            </w:r>
            <w:r>
              <w:rPr>
                <w:rFonts w:ascii="宋体" w:hAnsi="宋体" w:eastAsiaTheme="minorEastAsia" w:cstheme="minorBidi"/>
                <w:szCs w:val="24"/>
              </w:rPr>
              <w:t>在项目发生投诉、信访举报案件、履约存在争议时，拒绝协助配合执法部门调查案件的，</w:t>
            </w:r>
            <w:r>
              <w:rPr>
                <w:rFonts w:hint="eastAsia" w:ascii="宋体" w:hAnsi="宋体" w:eastAsiaTheme="minorEastAsia" w:cstheme="minorBidi"/>
                <w:szCs w:val="24"/>
              </w:rPr>
              <w:t>征集人</w:t>
            </w:r>
            <w:r>
              <w:rPr>
                <w:rFonts w:ascii="宋体" w:hAnsi="宋体" w:eastAsiaTheme="minorEastAsia" w:cstheme="minorBidi"/>
                <w:szCs w:val="24"/>
              </w:rPr>
              <w:t>可以取消其</w:t>
            </w:r>
            <w:r>
              <w:rPr>
                <w:rFonts w:hint="eastAsia" w:ascii="宋体" w:hAnsi="宋体" w:eastAsiaTheme="minorEastAsia" w:cstheme="minorBidi"/>
                <w:szCs w:val="24"/>
              </w:rPr>
              <w:t>入围资格</w:t>
            </w:r>
            <w:r>
              <w:rPr>
                <w:rFonts w:ascii="宋体" w:hAnsi="宋体" w:eastAsiaTheme="minorEastAsia" w:cstheme="minorBidi"/>
                <w:szCs w:val="24"/>
              </w:rPr>
              <w:t>或解除</w:t>
            </w:r>
            <w:r>
              <w:rPr>
                <w:rFonts w:hint="eastAsia" w:ascii="宋体" w:hAnsi="宋体" w:eastAsiaTheme="minorEastAsia" w:cstheme="minorBidi"/>
                <w:szCs w:val="24"/>
              </w:rPr>
              <w:t>框架协议</w:t>
            </w:r>
            <w:r>
              <w:rPr>
                <w:rFonts w:ascii="宋体" w:hAnsi="宋体" w:eastAsiaTheme="minorEastAsia" w:cstheme="minorBidi"/>
                <w:szCs w:val="24"/>
              </w:rPr>
              <w:t>，并追究其违约责任。</w:t>
            </w:r>
          </w:p>
        </w:tc>
      </w:tr>
    </w:tbl>
    <w:p w14:paraId="13527EA2">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8"/>
        </w:rPr>
        <w:br w:type="page"/>
      </w:r>
    </w:p>
    <w:p w14:paraId="37385E2F">
      <w:pPr>
        <w:spacing w:line="360" w:lineRule="auto"/>
        <w:jc w:val="center"/>
        <w:outlineLvl w:val="0"/>
        <w:rPr>
          <w:rFonts w:asciiTheme="minorEastAsia" w:hAnsiTheme="minorEastAsia" w:eastAsiaTheme="minorEastAsia"/>
          <w:b/>
          <w:sz w:val="28"/>
        </w:rPr>
      </w:pPr>
      <w:bookmarkStart w:id="13" w:name="_Toc4343"/>
      <w:r>
        <w:rPr>
          <w:rFonts w:hint="eastAsia" w:asciiTheme="minorEastAsia" w:hAnsiTheme="minorEastAsia" w:eastAsiaTheme="minorEastAsia"/>
          <w:b/>
          <w:sz w:val="28"/>
        </w:rPr>
        <w:t>第三章  采购需求</w:t>
      </w:r>
      <w:bookmarkEnd w:id="0"/>
      <w:bookmarkEnd w:id="13"/>
    </w:p>
    <w:p w14:paraId="44F1148A">
      <w:pPr>
        <w:pStyle w:val="9"/>
      </w:pPr>
      <w:r>
        <w:rPr>
          <w:rFonts w:hint="eastAsia"/>
        </w:rPr>
        <w:t>一、服务要求</w:t>
      </w:r>
    </w:p>
    <w:p w14:paraId="4ABA4CB8">
      <w:pPr>
        <w:pStyle w:val="9"/>
        <w:rPr>
          <w:rFonts w:hint="eastAsia" w:ascii="宋体" w:hAnsi="宋体" w:eastAsia="宋体" w:cs="宋体"/>
          <w:b w:val="0"/>
          <w:bCs/>
          <w:sz w:val="24"/>
          <w:szCs w:val="24"/>
        </w:rPr>
      </w:pPr>
      <w:r>
        <w:rPr>
          <w:rFonts w:hint="eastAsia" w:ascii="宋体" w:hAnsi="宋体" w:eastAsia="宋体" w:cs="宋体"/>
          <w:b w:val="0"/>
          <w:bCs/>
          <w:sz w:val="24"/>
          <w:szCs w:val="24"/>
        </w:rPr>
        <w:t>(一)采购内容：对黄山风景区管委会公车维修定点修理厂采购项目服务单位采购，选择不超过</w:t>
      </w:r>
      <w:r>
        <w:rPr>
          <w:rFonts w:hint="eastAsia" w:ascii="宋体" w:hAnsi="宋体" w:cs="宋体"/>
          <w:b w:val="0"/>
          <w:bCs/>
          <w:sz w:val="24"/>
          <w:szCs w:val="24"/>
          <w:highlight w:val="none"/>
          <w:u w:val="none" w:color="auto"/>
          <w:lang w:val="en-US" w:eastAsia="zh-CN"/>
        </w:rPr>
        <w:t>3</w:t>
      </w:r>
      <w:r>
        <w:rPr>
          <w:rFonts w:hint="eastAsia" w:ascii="宋体" w:hAnsi="宋体" w:eastAsia="宋体" w:cs="宋体"/>
          <w:b w:val="0"/>
          <w:bCs/>
          <w:sz w:val="24"/>
          <w:szCs w:val="24"/>
          <w:highlight w:val="none"/>
          <w:u w:val="none" w:color="auto"/>
        </w:rPr>
        <w:t>家维修单位入库（在黄山风景区管委会</w:t>
      </w:r>
      <w:r>
        <w:rPr>
          <w:rFonts w:hint="eastAsia" w:ascii="宋体" w:hAnsi="宋体" w:cs="宋体"/>
          <w:b w:val="0"/>
          <w:bCs/>
          <w:sz w:val="24"/>
          <w:szCs w:val="24"/>
          <w:highlight w:val="none"/>
          <w:u w:val="none" w:color="auto"/>
          <w:lang w:eastAsia="zh-CN"/>
        </w:rPr>
        <w:t>驻地</w:t>
      </w:r>
      <w:r>
        <w:rPr>
          <w:rFonts w:hint="eastAsia" w:ascii="宋体" w:hAnsi="宋体" w:cs="宋体"/>
          <w:b w:val="0"/>
          <w:bCs/>
          <w:sz w:val="24"/>
          <w:szCs w:val="24"/>
          <w:highlight w:val="none"/>
          <w:u w:val="none" w:color="auto"/>
          <w:lang w:val="en-US" w:eastAsia="zh-CN"/>
        </w:rPr>
        <w:t>--</w:t>
      </w:r>
      <w:r>
        <w:rPr>
          <w:rFonts w:hint="eastAsia" w:ascii="宋体" w:hAnsi="宋体" w:eastAsia="宋体" w:cs="宋体"/>
          <w:b w:val="0"/>
          <w:bCs/>
          <w:sz w:val="24"/>
          <w:szCs w:val="24"/>
          <w:highlight w:val="none"/>
          <w:u w:val="none" w:color="auto"/>
        </w:rPr>
        <w:t>汤口镇）</w:t>
      </w:r>
      <w:r>
        <w:rPr>
          <w:rFonts w:hint="eastAsia" w:ascii="宋体" w:hAnsi="宋体" w:eastAsia="宋体" w:cs="宋体"/>
          <w:b w:val="0"/>
          <w:bCs/>
          <w:sz w:val="24"/>
          <w:szCs w:val="24"/>
          <w:u w:val="none" w:color="auto"/>
        </w:rPr>
        <w:t>。</w:t>
      </w:r>
      <w:r>
        <w:rPr>
          <w:rFonts w:hint="eastAsia" w:ascii="宋体" w:hAnsi="宋体" w:eastAsia="宋体" w:cs="宋体"/>
          <w:b w:val="0"/>
          <w:bCs/>
          <w:sz w:val="24"/>
          <w:szCs w:val="24"/>
        </w:rPr>
        <w:t xml:space="preserve">约70辆公务用车，车型有大众系列、别克系列、奇瑞系列、丰田系列、本田系列、江淮系列及其他一些车型。 </w:t>
      </w:r>
    </w:p>
    <w:p w14:paraId="1E663D60">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(二)服务期限：2年，服务期间如遇有公车改革等重大政策调整事项，依据相关规定进行调整。 </w:t>
      </w:r>
    </w:p>
    <w:p w14:paraId="2E6E1B62">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(三)服务相关要求和标准 </w:t>
      </w:r>
    </w:p>
    <w:p w14:paraId="28BE39EA">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1.供应商必须严格执行国家和地方有关机动车维修业的有关法规及其相关标准，遵守行业服务规范、《机动车维修管理规定》和职业操守、诚信经营、文明服务，履行各项投标承诺，做到“阳光维修”，确保承修车辆的维修质量。 </w:t>
      </w:r>
    </w:p>
    <w:p w14:paraId="4E2D7033">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2.供应商必须按照《商品和服务实行明码标价的规定》和《机动车维修服务规范》，认真做好相关公示，按规定签订《维修合同》，并建立公务车维修档案（包括纸质档案和电子档案），一车一档，每季度报送一次维修报表。维修档案内容包括：车辆所属单位、驾驶员姓名、车牌号、维修内容、更换配件名称、原厂件或是副厂件、配件价格、维修工时、工时价格、维修总额等。 </w:t>
      </w:r>
    </w:p>
    <w:p w14:paraId="1AA2419C">
      <w:pPr>
        <w:pStyle w:val="9"/>
        <w:rPr>
          <w:rFonts w:hint="eastAsia" w:ascii="宋体" w:hAnsi="宋体" w:eastAsia="宋体" w:cs="宋体"/>
          <w:b w:val="0"/>
          <w:bCs/>
          <w:sz w:val="24"/>
          <w:szCs w:val="24"/>
        </w:rPr>
      </w:pPr>
      <w:r>
        <w:rPr>
          <w:rFonts w:hint="eastAsia" w:ascii="宋体" w:hAnsi="宋体" w:eastAsia="宋体" w:cs="宋体"/>
          <w:b w:val="0"/>
          <w:bCs/>
          <w:sz w:val="24"/>
          <w:szCs w:val="24"/>
        </w:rPr>
        <w:t>3.供应商必须提供 24 小时报修服务电话和服务救援车，上门提供简单的故障排除维修服务，同时保证对所修公务车辆随到随修，优先服务，确保</w:t>
      </w:r>
      <w:r>
        <w:rPr>
          <w:rFonts w:hint="eastAsia" w:ascii="宋体" w:hAnsi="宋体" w:cs="宋体"/>
          <w:b w:val="0"/>
          <w:bCs/>
          <w:sz w:val="24"/>
          <w:szCs w:val="24"/>
          <w:lang w:eastAsia="zh-CN"/>
        </w:rPr>
        <w:t>管委会各单位</w:t>
      </w:r>
      <w:r>
        <w:rPr>
          <w:rFonts w:hint="eastAsia" w:ascii="宋体" w:hAnsi="宋体" w:eastAsia="宋体" w:cs="宋体"/>
          <w:b w:val="0"/>
          <w:bCs/>
          <w:sz w:val="24"/>
          <w:szCs w:val="24"/>
        </w:rPr>
        <w:t xml:space="preserve">能及时报修。抛锚车辆能及时得到救助，必须做到报修后 2.5 公里内 30 分钟拖车或技师抵达故障现场；10 公里内 60 分钟拖车或技师抵达故障现场。 </w:t>
      </w:r>
    </w:p>
    <w:p w14:paraId="44BCB00C">
      <w:pPr>
        <w:pStyle w:val="9"/>
        <w:rPr>
          <w:rFonts w:hint="eastAsia" w:ascii="宋体" w:hAnsi="宋体" w:eastAsia="宋体" w:cs="宋体"/>
          <w:b w:val="0"/>
          <w:bCs/>
          <w:sz w:val="24"/>
          <w:szCs w:val="24"/>
        </w:rPr>
      </w:pPr>
      <w:r>
        <w:rPr>
          <w:rFonts w:hint="eastAsia" w:ascii="宋体" w:hAnsi="宋体" w:eastAsia="宋体" w:cs="宋体"/>
          <w:b w:val="0"/>
          <w:bCs/>
          <w:sz w:val="24"/>
          <w:szCs w:val="24"/>
        </w:rPr>
        <w:t>4.供应商保证对需修理公务车辆提供下列服务：</w:t>
      </w:r>
    </w:p>
    <w:p w14:paraId="1104ED09">
      <w:pPr>
        <w:pStyle w:val="9"/>
        <w:rPr>
          <w:rFonts w:hint="eastAsia" w:ascii="宋体" w:hAnsi="宋体" w:eastAsia="宋体" w:cs="宋体"/>
          <w:b w:val="0"/>
          <w:bCs/>
          <w:sz w:val="24"/>
          <w:szCs w:val="24"/>
        </w:rPr>
      </w:pPr>
      <w:r>
        <w:rPr>
          <w:rFonts w:hint="eastAsia" w:ascii="宋体" w:hAnsi="宋体" w:eastAsia="宋体" w:cs="宋体"/>
          <w:b w:val="0"/>
          <w:bCs/>
          <w:sz w:val="24"/>
          <w:szCs w:val="24"/>
        </w:rPr>
        <w:t>（1）故障车免费拖车，提供上门取车、维修完毕后上门交车服务；</w:t>
      </w:r>
    </w:p>
    <w:p w14:paraId="77CA2D29">
      <w:pPr>
        <w:pStyle w:val="9"/>
        <w:rPr>
          <w:rFonts w:hint="eastAsia" w:ascii="宋体" w:hAnsi="宋体" w:eastAsia="宋体" w:cs="宋体"/>
          <w:b w:val="0"/>
          <w:bCs/>
          <w:sz w:val="24"/>
          <w:szCs w:val="24"/>
        </w:rPr>
      </w:pPr>
      <w:r>
        <w:rPr>
          <w:rFonts w:hint="eastAsia" w:ascii="宋体" w:hAnsi="宋体" w:eastAsia="宋体" w:cs="宋体"/>
          <w:b w:val="0"/>
          <w:bCs/>
          <w:sz w:val="24"/>
          <w:szCs w:val="24"/>
        </w:rPr>
        <w:t>（2）节假日免加班费；</w:t>
      </w:r>
    </w:p>
    <w:p w14:paraId="491E717E">
      <w:pPr>
        <w:pStyle w:val="9"/>
        <w:rPr>
          <w:rFonts w:hint="eastAsia" w:ascii="宋体" w:hAnsi="宋体" w:eastAsia="宋体" w:cs="宋体"/>
          <w:b w:val="0"/>
          <w:bCs/>
          <w:sz w:val="24"/>
          <w:szCs w:val="24"/>
        </w:rPr>
      </w:pPr>
      <w:r>
        <w:rPr>
          <w:rFonts w:hint="eastAsia" w:ascii="宋体" w:hAnsi="宋体" w:eastAsia="宋体" w:cs="宋体"/>
          <w:b w:val="0"/>
          <w:bCs/>
          <w:sz w:val="24"/>
          <w:szCs w:val="24"/>
        </w:rPr>
        <w:t>（3）车辆维修完毕后提供车辆免费清洗；</w:t>
      </w:r>
    </w:p>
    <w:p w14:paraId="1ADEBF0E">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（4）在特殊情况下，应能为修车方提供紧急救援服务。 </w:t>
      </w:r>
    </w:p>
    <w:p w14:paraId="0CF4AEA8">
      <w:pPr>
        <w:pStyle w:val="9"/>
        <w:rPr>
          <w:rFonts w:hint="eastAsia" w:ascii="宋体" w:hAnsi="宋体" w:eastAsia="宋体" w:cs="宋体"/>
          <w:b w:val="0"/>
          <w:bCs/>
          <w:sz w:val="24"/>
          <w:szCs w:val="24"/>
        </w:rPr>
      </w:pPr>
      <w:r>
        <w:rPr>
          <w:rFonts w:hint="eastAsia" w:ascii="宋体" w:hAnsi="宋体" w:eastAsia="宋体" w:cs="宋体"/>
          <w:b w:val="0"/>
          <w:bCs/>
          <w:sz w:val="24"/>
          <w:szCs w:val="24"/>
        </w:rPr>
        <w:t>5.为确保及时用车，原则上应准备自有良好车辆供车辆维修时代用，并保持代用车况良好。</w:t>
      </w:r>
    </w:p>
    <w:p w14:paraId="490143E1">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6.维修质量保证期应当符合国务院主管部门制定的相关规定、标准、或整车（主机制造商）使用说明书之规定。维修合格出厂车辆的质量保证期为： </w:t>
      </w:r>
    </w:p>
    <w:p w14:paraId="5C7531C7">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（1）整车修理或总成修理：车辆行驶 20000 公里或者 100 日； </w:t>
      </w:r>
    </w:p>
    <w:p w14:paraId="7A23C27D">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（2）二级维护：车辆行驶 5000 公里或者 30 日； </w:t>
      </w:r>
    </w:p>
    <w:p w14:paraId="43EE5EFC">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（3）一级维护、小修及专项修理：车辆行驶 2000 公里或者 10 日。 </w:t>
      </w:r>
    </w:p>
    <w:p w14:paraId="32BFB1AC">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7.供应商保证提供使用的所有配件应当按照维修合同约定，并做好配件质量溯源相关工作，不得使用假冒伪劣配件，以次充好，所用维修配件必须为合格品配件，做到合理收费。 </w:t>
      </w:r>
    </w:p>
    <w:p w14:paraId="5DC9BC40">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8.供应商应当遵循“绿色节约原则”，不得“以换代修”；不得与相关人员勾结串通，虚假修车或 虚列维修项目。 </w:t>
      </w:r>
    </w:p>
    <w:p w14:paraId="3B5D9800">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9.供应商应确定承修公务车辆维修专职人员，定期向业主上报承修车辆维修相关故障信息和车辆使用维修建议。 </w:t>
      </w:r>
    </w:p>
    <w:p w14:paraId="49569726">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10.供应商应当严格执行“三单一证”制度（进厂检验、过程检验、竣工检验和竣工出厂合格证）。 </w:t>
      </w:r>
    </w:p>
    <w:p w14:paraId="71C287AC">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11.对裁定因供应商维修质量造成的事故和经济损失，供应商按裁定书承担责任并赔偿。 </w:t>
      </w:r>
    </w:p>
    <w:p w14:paraId="60A72AA4">
      <w:pPr>
        <w:pStyle w:val="9"/>
        <w:rPr>
          <w:rFonts w:hint="eastAsia" w:ascii="宋体" w:hAnsi="宋体" w:eastAsia="宋体" w:cs="宋体"/>
          <w:b w:val="0"/>
          <w:bCs/>
          <w:sz w:val="24"/>
          <w:szCs w:val="24"/>
        </w:rPr>
      </w:pPr>
      <w:r>
        <w:rPr>
          <w:rFonts w:hint="eastAsia" w:ascii="宋体" w:hAnsi="宋体" w:eastAsia="宋体" w:cs="宋体"/>
          <w:b w:val="0"/>
          <w:bCs/>
          <w:sz w:val="24"/>
          <w:szCs w:val="24"/>
        </w:rPr>
        <w:t>12.黄山风景区管理委员会将会同各有关职能部门及业主将不定期对定点维修企业的维修情况进行检查，发现弄虚作假，偷工减料，以次充好，达不到国家、行业有关标准和采购文件规定的，一经查实，将根据有关规定视情况做出相应处理。</w:t>
      </w:r>
    </w:p>
    <w:p w14:paraId="5F665D46">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(四)服务库的使用方法 </w:t>
      </w:r>
    </w:p>
    <w:p w14:paraId="293DC9D6">
      <w:pPr>
        <w:pStyle w:val="9"/>
        <w:rPr>
          <w:rFonts w:hint="eastAsia" w:ascii="宋体" w:hAnsi="宋体" w:eastAsia="宋体" w:cs="宋体"/>
          <w:b w:val="0"/>
          <w:bCs/>
          <w:sz w:val="24"/>
          <w:szCs w:val="24"/>
        </w:rPr>
      </w:pPr>
      <w:r>
        <w:rPr>
          <w:rFonts w:hint="eastAsia" w:ascii="宋体" w:hAnsi="宋体" w:eastAsia="宋体" w:cs="宋体"/>
          <w:b w:val="0"/>
          <w:bCs/>
          <w:sz w:val="24"/>
          <w:szCs w:val="24"/>
        </w:rPr>
        <w:t>1.黄山风景区管理委员会届时将入库单位公布。服务期内，由各单位根据拟送修车辆类型和需要维修的内容，依据《机动车维修管理规定》，通过单位集体研究决定从库内选择具有相适应经营项目和服务能力的维修服务单位。</w:t>
      </w:r>
    </w:p>
    <w:p w14:paraId="5BAA2B8A">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2.由于黄山风景区管理委员会车辆的维修服务需要具有不确定性，黄山风景区管理委员会不保证中标单位实际参与的具体业务量。 </w:t>
      </w:r>
    </w:p>
    <w:p w14:paraId="352F4393">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3.遇特殊情况（库内企业无此维修能力或其他不可抗力的因素）维修需在库外维修企业维修须经黄山风景区管理委员会批准。 </w:t>
      </w:r>
    </w:p>
    <w:p w14:paraId="2A8B3A68">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(五)考核与管理 </w:t>
      </w:r>
    </w:p>
    <w:p w14:paraId="7D8B08B4">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1.中标单位须遵守国家相关法律法规，遵循执业准则，恪守职业道德。 </w:t>
      </w:r>
    </w:p>
    <w:p w14:paraId="2809F0D1">
      <w:pPr>
        <w:pStyle w:val="9"/>
        <w:rPr>
          <w:rFonts w:hint="eastAsia" w:ascii="宋体" w:hAnsi="宋体" w:eastAsia="宋体" w:cs="宋体"/>
          <w:b w:val="0"/>
          <w:bCs/>
          <w:sz w:val="24"/>
          <w:szCs w:val="24"/>
        </w:rPr>
      </w:pPr>
      <w:r>
        <w:rPr>
          <w:rFonts w:hint="eastAsia" w:ascii="宋体" w:hAnsi="宋体" w:eastAsia="宋体" w:cs="宋体"/>
          <w:b w:val="0"/>
          <w:bCs/>
          <w:sz w:val="24"/>
          <w:szCs w:val="24"/>
        </w:rPr>
        <w:t>2.中标单位须无条件接受业主的任务安排，若有拒绝，将被视为不能履行合同，并清除出库。</w:t>
      </w:r>
    </w:p>
    <w:p w14:paraId="20F74848">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3.中标单位有下列两种情形之一的，一旦发现并经查证属实的，未签订合同的将不与其签订合同,已签订合同的将终止合同。 </w:t>
      </w:r>
    </w:p>
    <w:p w14:paraId="293E412A">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3.1 中标单位在入库后的服务期内，被行业相关部门处罚。 </w:t>
      </w:r>
    </w:p>
    <w:p w14:paraId="0B8D8787">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3.2 中标单位在服务期间委托、转包、分包任务。 </w:t>
      </w:r>
    </w:p>
    <w:p w14:paraId="5F792000">
      <w:pPr>
        <w:pStyle w:val="9"/>
        <w:rPr>
          <w:rFonts w:hint="eastAsia" w:ascii="宋体" w:hAnsi="宋体" w:eastAsia="宋体" w:cs="宋体"/>
          <w:b w:val="0"/>
          <w:bCs/>
          <w:sz w:val="24"/>
          <w:szCs w:val="24"/>
        </w:rPr>
      </w:pPr>
      <w:r>
        <w:rPr>
          <w:rFonts w:hint="eastAsia" w:ascii="宋体" w:hAnsi="宋体" w:eastAsia="宋体" w:cs="宋体"/>
          <w:b w:val="0"/>
          <w:bCs/>
          <w:sz w:val="24"/>
          <w:szCs w:val="24"/>
        </w:rPr>
        <w:t>4.黄山风景区管理委员会建立考核机制，由</w:t>
      </w:r>
      <w:r>
        <w:rPr>
          <w:rFonts w:hint="eastAsia" w:ascii="宋体" w:hAnsi="宋体" w:cs="宋体"/>
          <w:b w:val="0"/>
          <w:bCs/>
          <w:sz w:val="24"/>
          <w:szCs w:val="24"/>
          <w:lang w:eastAsia="zh-CN"/>
        </w:rPr>
        <w:t>管委会各单位</w:t>
      </w:r>
      <w:r>
        <w:rPr>
          <w:rFonts w:hint="eastAsia" w:ascii="宋体" w:hAnsi="宋体" w:eastAsia="宋体" w:cs="宋体"/>
          <w:b w:val="0"/>
          <w:bCs/>
          <w:sz w:val="24"/>
          <w:szCs w:val="24"/>
        </w:rPr>
        <w:t>对中标单位合同期内工作进行考核。</w:t>
      </w:r>
    </w:p>
    <w:p w14:paraId="7A9817B7">
      <w:pPr>
        <w:pStyle w:val="9"/>
      </w:pPr>
    </w:p>
    <w:p w14:paraId="4A22E348">
      <w:pPr>
        <w:pStyle w:val="9"/>
        <w:rPr>
          <w:rFonts w:hint="eastAsia"/>
        </w:rPr>
        <w:sectPr>
          <w:footerReference r:id="rId3" w:type="default"/>
          <w:pgSz w:w="11906" w:h="16838"/>
          <w:pgMar w:top="1440" w:right="1800" w:bottom="1440" w:left="1800" w:header="851" w:footer="992" w:gutter="0"/>
          <w:cols w:space="720" w:num="1"/>
          <w:docGrid w:type="lines" w:linePitch="312" w:charSpace="0"/>
        </w:sectPr>
      </w:pPr>
    </w:p>
    <w:p w14:paraId="0803DA07">
      <w:pPr>
        <w:pStyle w:val="9"/>
      </w:pPr>
      <w:r>
        <w:rPr>
          <w:rFonts w:hint="eastAsia"/>
        </w:rPr>
        <w:t>二、商务要求</w:t>
      </w:r>
    </w:p>
    <w:p w14:paraId="77F629A3"/>
    <w:tbl>
      <w:tblPr>
        <w:tblStyle w:val="15"/>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78"/>
        <w:gridCol w:w="4142"/>
      </w:tblGrid>
      <w:tr w14:paraId="28B4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574" w:type="pct"/>
            <w:vAlign w:val="center"/>
          </w:tcPr>
          <w:p w14:paraId="67644825">
            <w:pPr>
              <w:pStyle w:val="8"/>
              <w:jc w:val="center"/>
              <w:rPr>
                <w:rFonts w:cs="Wingdings" w:asciiTheme="minorEastAsia" w:hAnsiTheme="minorEastAsia"/>
                <w:b/>
                <w:sz w:val="24"/>
              </w:rPr>
            </w:pPr>
            <w:bookmarkStart w:id="14" w:name="_Toc60602107"/>
            <w:r>
              <w:rPr>
                <w:rFonts w:hint="eastAsia" w:cs="Wingdings" w:asciiTheme="minorEastAsia" w:hAnsiTheme="minorEastAsia"/>
                <w:b/>
                <w:sz w:val="24"/>
              </w:rPr>
              <w:t>序号</w:t>
            </w:r>
          </w:p>
        </w:tc>
        <w:tc>
          <w:tcPr>
            <w:tcW w:w="1921" w:type="pct"/>
            <w:vAlign w:val="center"/>
          </w:tcPr>
          <w:p w14:paraId="7710757A">
            <w:pPr>
              <w:pStyle w:val="8"/>
              <w:jc w:val="center"/>
              <w:rPr>
                <w:rFonts w:cs="Wingdings" w:asciiTheme="minorEastAsia" w:hAnsiTheme="minorEastAsia"/>
                <w:b/>
                <w:sz w:val="24"/>
              </w:rPr>
            </w:pPr>
            <w:r>
              <w:rPr>
                <w:rFonts w:hint="eastAsia" w:asciiTheme="minorEastAsia" w:hAnsiTheme="minorEastAsia"/>
                <w:b/>
                <w:bCs/>
                <w:sz w:val="24"/>
                <w:szCs w:val="24"/>
              </w:rPr>
              <w:t>条款名称</w:t>
            </w:r>
          </w:p>
        </w:tc>
        <w:tc>
          <w:tcPr>
            <w:tcW w:w="2503" w:type="pct"/>
            <w:vAlign w:val="center"/>
          </w:tcPr>
          <w:p w14:paraId="6FEF2EEE">
            <w:pPr>
              <w:pStyle w:val="8"/>
              <w:jc w:val="center"/>
              <w:rPr>
                <w:rFonts w:cs="Wingdings" w:asciiTheme="minorEastAsia" w:hAnsiTheme="minorEastAsia"/>
                <w:b/>
                <w:sz w:val="24"/>
              </w:rPr>
            </w:pPr>
            <w:r>
              <w:rPr>
                <w:rFonts w:hint="eastAsia" w:cs="Wingdings" w:asciiTheme="minorEastAsia" w:hAnsiTheme="minorEastAsia"/>
                <w:b/>
                <w:sz w:val="24"/>
              </w:rPr>
              <w:t>内容、说明及要求</w:t>
            </w:r>
          </w:p>
        </w:tc>
      </w:tr>
      <w:tr w14:paraId="6D30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0B1FAA5D">
            <w:pPr>
              <w:pStyle w:val="8"/>
              <w:jc w:val="center"/>
              <w:rPr>
                <w:rFonts w:hint="eastAsia" w:ascii="宋体" w:hAnsi="宋体" w:eastAsia="宋体" w:cs="宋体"/>
                <w:sz w:val="24"/>
                <w:szCs w:val="24"/>
              </w:rPr>
            </w:pPr>
            <w:r>
              <w:rPr>
                <w:rFonts w:hint="eastAsia" w:ascii="宋体" w:hAnsi="宋体" w:eastAsia="宋体" w:cs="宋体"/>
                <w:sz w:val="24"/>
                <w:szCs w:val="24"/>
              </w:rPr>
              <w:t>1</w:t>
            </w:r>
          </w:p>
        </w:tc>
        <w:tc>
          <w:tcPr>
            <w:tcW w:w="1921" w:type="pct"/>
            <w:vAlign w:val="center"/>
          </w:tcPr>
          <w:p w14:paraId="1DB3CF64">
            <w:pPr>
              <w:pStyle w:val="8"/>
              <w:jc w:val="center"/>
              <w:rPr>
                <w:rFonts w:hint="eastAsia" w:ascii="宋体" w:hAnsi="宋体" w:eastAsia="宋体" w:cs="宋体"/>
                <w:sz w:val="24"/>
                <w:szCs w:val="24"/>
              </w:rPr>
            </w:pPr>
            <w:r>
              <w:rPr>
                <w:rFonts w:hint="eastAsia" w:ascii="宋体" w:hAnsi="宋体" w:eastAsia="宋体" w:cs="宋体"/>
                <w:sz w:val="24"/>
                <w:szCs w:val="24"/>
              </w:rPr>
              <w:t>付款方式、时间和条件</w:t>
            </w:r>
          </w:p>
        </w:tc>
        <w:tc>
          <w:tcPr>
            <w:tcW w:w="2503" w:type="pct"/>
            <w:vAlign w:val="center"/>
          </w:tcPr>
          <w:p w14:paraId="43F54AC1">
            <w:pPr>
              <w:jc w:val="left"/>
              <w:rPr>
                <w:rFonts w:hint="eastAsia" w:ascii="宋体" w:hAnsi="宋体" w:eastAsia="宋体" w:cs="宋体"/>
                <w:sz w:val="24"/>
                <w:szCs w:val="24"/>
              </w:rPr>
            </w:pPr>
            <w:r>
              <w:rPr>
                <w:rFonts w:hint="eastAsia" w:ascii="宋体" w:hAnsi="宋体" w:eastAsia="宋体" w:cs="宋体"/>
                <w:sz w:val="24"/>
                <w:szCs w:val="24"/>
              </w:rPr>
              <w:t>付款人：黄山风景区管理委员会</w:t>
            </w:r>
          </w:p>
          <w:p w14:paraId="36AE4938">
            <w:pPr>
              <w:jc w:val="left"/>
              <w:rPr>
                <w:rFonts w:hint="eastAsia" w:ascii="宋体" w:hAnsi="宋体" w:eastAsia="宋体" w:cs="宋体"/>
                <w:sz w:val="24"/>
                <w:szCs w:val="24"/>
              </w:rPr>
            </w:pPr>
            <w:r>
              <w:rPr>
                <w:rFonts w:hint="eastAsia" w:ascii="宋体" w:hAnsi="宋体" w:eastAsia="宋体" w:cs="宋体"/>
                <w:sz w:val="24"/>
                <w:szCs w:val="24"/>
              </w:rPr>
              <w:t xml:space="preserve">付款标准：1.配件、材料费：维修所需配件、材料（含辅助材料）按维修企业向市场采购实际金额结算； </w:t>
            </w:r>
          </w:p>
          <w:p w14:paraId="6FB0A21D">
            <w:pPr>
              <w:jc w:val="left"/>
              <w:rPr>
                <w:rFonts w:hint="eastAsia" w:ascii="宋体" w:hAnsi="宋体" w:eastAsia="宋体" w:cs="宋体"/>
                <w:sz w:val="24"/>
                <w:szCs w:val="24"/>
              </w:rPr>
            </w:pPr>
            <w:r>
              <w:rPr>
                <w:rFonts w:hint="eastAsia" w:ascii="宋体" w:hAnsi="宋体" w:eastAsia="宋体" w:cs="宋体"/>
                <w:sz w:val="24"/>
                <w:szCs w:val="24"/>
              </w:rPr>
              <w:t xml:space="preserve">2.材料管理费率：按 10%，材料管理费率是指维修企业向市场采购车辆维修所需配件、材料（含辅助材料）而发生的运杂费、保管费、税收和合理利润等的加成率。 </w:t>
            </w:r>
          </w:p>
          <w:p w14:paraId="2D2694EA">
            <w:pPr>
              <w:jc w:val="left"/>
              <w:rPr>
                <w:rFonts w:hint="eastAsia" w:ascii="宋体" w:hAnsi="宋体" w:eastAsia="宋体" w:cs="宋体"/>
                <w:sz w:val="24"/>
                <w:szCs w:val="24"/>
              </w:rPr>
            </w:pPr>
            <w:r>
              <w:rPr>
                <w:rFonts w:hint="eastAsia" w:ascii="宋体" w:hAnsi="宋体" w:eastAsia="宋体" w:cs="宋体"/>
                <w:sz w:val="24"/>
                <w:szCs w:val="24"/>
              </w:rPr>
              <w:t xml:space="preserve">3.工时单价：按 7 元，工时定额按照所修车辆机动车生产厂家公布的标准执行。 </w:t>
            </w:r>
          </w:p>
          <w:p w14:paraId="709B1239">
            <w:pPr>
              <w:jc w:val="left"/>
              <w:rPr>
                <w:rFonts w:hint="eastAsia" w:ascii="宋体" w:hAnsi="宋体" w:eastAsia="宋体" w:cs="宋体"/>
                <w:sz w:val="24"/>
                <w:szCs w:val="24"/>
              </w:rPr>
            </w:pPr>
            <w:r>
              <w:rPr>
                <w:rFonts w:hint="eastAsia" w:ascii="宋体" w:hAnsi="宋体" w:eastAsia="宋体" w:cs="宋体"/>
                <w:sz w:val="24"/>
                <w:szCs w:val="24"/>
              </w:rPr>
              <w:t xml:space="preserve">付款方式：所需修理的车辆维修完毕并验收合格确认后，维修单位提供完整的税票和维修费用明细清单，按财务规章制度及时办理结算。 </w:t>
            </w:r>
          </w:p>
        </w:tc>
      </w:tr>
      <w:tr w14:paraId="5606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79E8B614">
            <w:pPr>
              <w:jc w:val="center"/>
              <w:rPr>
                <w:rFonts w:hint="eastAsia" w:ascii="宋体" w:hAnsi="宋体" w:eastAsia="宋体" w:cs="宋体"/>
                <w:sz w:val="24"/>
                <w:szCs w:val="24"/>
              </w:rPr>
            </w:pPr>
            <w:r>
              <w:rPr>
                <w:rFonts w:hint="eastAsia" w:ascii="宋体" w:hAnsi="宋体" w:eastAsia="宋体" w:cs="宋体"/>
                <w:sz w:val="24"/>
                <w:szCs w:val="24"/>
              </w:rPr>
              <w:t>2</w:t>
            </w:r>
          </w:p>
        </w:tc>
        <w:tc>
          <w:tcPr>
            <w:tcW w:w="1921" w:type="pct"/>
            <w:vAlign w:val="center"/>
          </w:tcPr>
          <w:p w14:paraId="2E565033">
            <w:pPr>
              <w:pStyle w:val="24"/>
              <w:widowControl w:val="0"/>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b w:val="0"/>
                <w:sz w:val="24"/>
                <w:szCs w:val="24"/>
              </w:rPr>
              <w:t>框架协议期限</w:t>
            </w:r>
          </w:p>
        </w:tc>
        <w:tc>
          <w:tcPr>
            <w:tcW w:w="2503" w:type="pct"/>
            <w:vAlign w:val="center"/>
          </w:tcPr>
          <w:p w14:paraId="430712F7">
            <w:pPr>
              <w:jc w:val="center"/>
              <w:rPr>
                <w:rFonts w:hint="eastAsia" w:ascii="宋体" w:hAnsi="宋体" w:eastAsia="宋体" w:cs="宋体"/>
                <w:sz w:val="24"/>
                <w:szCs w:val="24"/>
              </w:rPr>
            </w:pPr>
            <w:r>
              <w:rPr>
                <w:rFonts w:hint="eastAsia" w:ascii="宋体" w:hAnsi="宋体" w:eastAsia="宋体" w:cs="宋体"/>
                <w:sz w:val="24"/>
                <w:szCs w:val="24"/>
              </w:rPr>
              <w:t xml:space="preserve">2年（自合同签订之日算起） </w:t>
            </w:r>
          </w:p>
        </w:tc>
      </w:tr>
      <w:tr w14:paraId="15E6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0BC7DE5C">
            <w:pPr>
              <w:jc w:val="center"/>
              <w:rPr>
                <w:rFonts w:hint="eastAsia" w:ascii="宋体" w:hAnsi="宋体" w:eastAsia="宋体" w:cs="宋体"/>
                <w:sz w:val="24"/>
                <w:szCs w:val="24"/>
              </w:rPr>
            </w:pPr>
            <w:r>
              <w:rPr>
                <w:rFonts w:hint="eastAsia" w:ascii="宋体" w:hAnsi="宋体" w:eastAsia="宋体" w:cs="宋体"/>
                <w:sz w:val="24"/>
                <w:szCs w:val="24"/>
              </w:rPr>
              <w:t>3</w:t>
            </w:r>
          </w:p>
        </w:tc>
        <w:tc>
          <w:tcPr>
            <w:tcW w:w="1921" w:type="pct"/>
            <w:vAlign w:val="center"/>
          </w:tcPr>
          <w:p w14:paraId="574CF4EE">
            <w:pPr>
              <w:pStyle w:val="24"/>
              <w:widowControl w:val="0"/>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b w:val="0"/>
                <w:sz w:val="24"/>
                <w:szCs w:val="24"/>
              </w:rPr>
              <w:t>合同服务地点</w:t>
            </w:r>
          </w:p>
        </w:tc>
        <w:tc>
          <w:tcPr>
            <w:tcW w:w="2503" w:type="pct"/>
            <w:vAlign w:val="center"/>
          </w:tcPr>
          <w:p w14:paraId="64DA3A49">
            <w:pPr>
              <w:jc w:val="center"/>
              <w:rPr>
                <w:rFonts w:hint="eastAsia" w:ascii="宋体" w:hAnsi="宋体" w:eastAsia="宋体" w:cs="宋体"/>
                <w:sz w:val="24"/>
                <w:szCs w:val="24"/>
              </w:rPr>
            </w:pPr>
            <w:r>
              <w:rPr>
                <w:rFonts w:hint="eastAsia" w:ascii="宋体" w:hAnsi="宋体" w:eastAsia="宋体" w:cs="宋体"/>
                <w:sz w:val="24"/>
                <w:szCs w:val="24"/>
              </w:rPr>
              <w:t>黄山风景区管理委员会</w:t>
            </w:r>
          </w:p>
        </w:tc>
      </w:tr>
      <w:tr w14:paraId="2137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530A53CF">
            <w:pPr>
              <w:jc w:val="center"/>
              <w:rPr>
                <w:rFonts w:hint="eastAsia" w:ascii="宋体" w:hAnsi="宋体" w:eastAsia="宋体" w:cs="宋体"/>
                <w:sz w:val="24"/>
                <w:szCs w:val="24"/>
              </w:rPr>
            </w:pPr>
            <w:r>
              <w:rPr>
                <w:rFonts w:hint="eastAsia" w:ascii="宋体" w:hAnsi="宋体" w:eastAsia="宋体" w:cs="宋体"/>
                <w:sz w:val="24"/>
                <w:szCs w:val="24"/>
              </w:rPr>
              <w:t>4</w:t>
            </w:r>
          </w:p>
        </w:tc>
        <w:tc>
          <w:tcPr>
            <w:tcW w:w="1921" w:type="pct"/>
            <w:vAlign w:val="center"/>
          </w:tcPr>
          <w:p w14:paraId="67831675">
            <w:pPr>
              <w:pStyle w:val="24"/>
              <w:widowControl w:val="0"/>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b w:val="0"/>
                <w:sz w:val="24"/>
                <w:szCs w:val="24"/>
              </w:rPr>
              <w:t>合同服务期限</w:t>
            </w:r>
          </w:p>
        </w:tc>
        <w:tc>
          <w:tcPr>
            <w:tcW w:w="2503" w:type="pct"/>
            <w:vAlign w:val="center"/>
          </w:tcPr>
          <w:p w14:paraId="5831B7CD">
            <w:pPr>
              <w:jc w:val="center"/>
              <w:rPr>
                <w:rFonts w:hint="eastAsia" w:ascii="宋体" w:hAnsi="宋体" w:eastAsia="宋体" w:cs="宋体"/>
                <w:sz w:val="24"/>
                <w:szCs w:val="24"/>
              </w:rPr>
            </w:pPr>
            <w:r>
              <w:rPr>
                <w:rFonts w:hint="eastAsia" w:ascii="宋体" w:hAnsi="宋体" w:eastAsia="宋体" w:cs="宋体"/>
                <w:sz w:val="24"/>
                <w:szCs w:val="24"/>
              </w:rPr>
              <w:t xml:space="preserve">2年（自合同签订之日算起） </w:t>
            </w:r>
          </w:p>
        </w:tc>
      </w:tr>
      <w:tr w14:paraId="2CB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7068AFE9">
            <w:pPr>
              <w:jc w:val="center"/>
              <w:rPr>
                <w:rFonts w:hint="eastAsia" w:ascii="宋体" w:hAnsi="宋体" w:eastAsia="宋体" w:cs="宋体"/>
                <w:sz w:val="24"/>
                <w:szCs w:val="24"/>
              </w:rPr>
            </w:pPr>
            <w:r>
              <w:rPr>
                <w:rFonts w:hint="eastAsia" w:ascii="宋体" w:hAnsi="宋体" w:eastAsia="宋体" w:cs="宋体"/>
                <w:sz w:val="24"/>
                <w:szCs w:val="24"/>
              </w:rPr>
              <w:t>5</w:t>
            </w:r>
          </w:p>
        </w:tc>
        <w:tc>
          <w:tcPr>
            <w:tcW w:w="1921" w:type="pct"/>
            <w:vAlign w:val="center"/>
          </w:tcPr>
          <w:p w14:paraId="6BEC2795">
            <w:pPr>
              <w:pStyle w:val="24"/>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履约保证金</w:t>
            </w:r>
          </w:p>
        </w:tc>
        <w:tc>
          <w:tcPr>
            <w:tcW w:w="2503" w:type="pct"/>
            <w:vAlign w:val="center"/>
          </w:tcPr>
          <w:p w14:paraId="03931E1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608B8278">
      <w:pPr>
        <w:pStyle w:val="4"/>
      </w:pPr>
      <w:r>
        <w:br w:type="page"/>
      </w:r>
    </w:p>
    <w:p w14:paraId="37CAEE1D">
      <w:pPr>
        <w:spacing w:line="360" w:lineRule="auto"/>
        <w:jc w:val="center"/>
        <w:outlineLvl w:val="0"/>
        <w:rPr>
          <w:rFonts w:asciiTheme="minorEastAsia" w:hAnsiTheme="minorEastAsia" w:eastAsiaTheme="minorEastAsia"/>
          <w:b/>
          <w:sz w:val="28"/>
        </w:rPr>
      </w:pPr>
      <w:bookmarkStart w:id="15" w:name="_Toc30988"/>
      <w:r>
        <w:rPr>
          <w:rFonts w:hint="eastAsia" w:asciiTheme="minorEastAsia" w:hAnsiTheme="minorEastAsia" w:eastAsiaTheme="minorEastAsia"/>
          <w:b/>
          <w:sz w:val="28"/>
        </w:rPr>
        <w:t>第四章  评审方法和标准（质量优先法）</w:t>
      </w:r>
      <w:bookmarkEnd w:id="14"/>
      <w:bookmarkEnd w:id="15"/>
    </w:p>
    <w:p w14:paraId="7873C64A">
      <w:pPr>
        <w:spacing w:line="360" w:lineRule="auto"/>
        <w:ind w:firstLine="437"/>
        <w:outlineLvl w:val="1"/>
        <w:rPr>
          <w:rFonts w:asciiTheme="minorEastAsia" w:hAnsiTheme="minorEastAsia" w:eastAsiaTheme="minorEastAsia"/>
          <w:b/>
          <w:sz w:val="24"/>
        </w:rPr>
      </w:pPr>
      <w:bookmarkStart w:id="16" w:name="_Toc14563"/>
      <w:r>
        <w:rPr>
          <w:rFonts w:hint="eastAsia" w:asciiTheme="minorEastAsia" w:hAnsiTheme="minorEastAsia" w:eastAsiaTheme="minorEastAsia"/>
          <w:b/>
          <w:sz w:val="24"/>
        </w:rPr>
        <w:t>一、总则</w:t>
      </w:r>
      <w:bookmarkEnd w:id="16"/>
    </w:p>
    <w:p w14:paraId="6FBA48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1D8E3358">
      <w:pPr>
        <w:spacing w:line="360" w:lineRule="auto"/>
        <w:ind w:firstLine="437"/>
        <w:outlineLvl w:val="1"/>
        <w:rPr>
          <w:rFonts w:asciiTheme="minorEastAsia" w:hAnsiTheme="minorEastAsia" w:eastAsiaTheme="minorEastAsia"/>
          <w:b/>
          <w:sz w:val="24"/>
        </w:rPr>
      </w:pPr>
      <w:bookmarkStart w:id="17" w:name="_Toc6159"/>
      <w:r>
        <w:rPr>
          <w:rFonts w:hint="eastAsia" w:asciiTheme="minorEastAsia" w:hAnsiTheme="minorEastAsia" w:eastAsiaTheme="minorEastAsia"/>
          <w:b/>
          <w:sz w:val="24"/>
        </w:rPr>
        <w:t>二、评审方法</w:t>
      </w:r>
      <w:bookmarkEnd w:id="17"/>
    </w:p>
    <w:p w14:paraId="682DC2E2">
      <w:pPr>
        <w:spacing w:line="360" w:lineRule="auto"/>
        <w:ind w:firstLine="435"/>
        <w:outlineLvl w:val="2"/>
        <w:rPr>
          <w:rFonts w:asciiTheme="minorEastAsia" w:hAnsiTheme="minorEastAsia" w:eastAsiaTheme="minorEastAsia"/>
          <w:sz w:val="24"/>
        </w:rPr>
      </w:pPr>
      <w:bookmarkStart w:id="18" w:name="_Toc18855"/>
      <w:r>
        <w:rPr>
          <w:rFonts w:hint="eastAsia" w:asciiTheme="minorEastAsia" w:hAnsiTheme="minorEastAsia" w:eastAsiaTheme="minorEastAsia"/>
          <w:sz w:val="24"/>
        </w:rPr>
        <w:t>2.1资格审查</w:t>
      </w:r>
      <w:bookmarkEnd w:id="18"/>
    </w:p>
    <w:p w14:paraId="4F57C8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将按照征集文件第二章 供应商须知前附表指定的资格审查人，对供应商进行资格审查</w:t>
      </w:r>
      <w:r>
        <w:rPr>
          <w:rFonts w:asciiTheme="minorEastAsia" w:hAnsiTheme="minorEastAsia" w:eastAsiaTheme="minorEastAsia"/>
          <w:sz w:val="24"/>
        </w:rPr>
        <w:t>。资格审查表如下：</w:t>
      </w:r>
    </w:p>
    <w:tbl>
      <w:tblPr>
        <w:tblStyle w:val="1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14:paraId="3334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14:paraId="25B2D9E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14:paraId="55596238">
            <w:pPr>
              <w:pStyle w:val="29"/>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14:paraId="0CA15B4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14:paraId="121F13F8">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253E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14:paraId="2CDC649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2299198B">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14:paraId="66B3FB99">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14:paraId="689D6A3A">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14:paraId="1AFD72A7">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38F7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14:paraId="7556D7F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73A1B539">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14:paraId="5D560361">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14:paraId="2F78CE9D">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供应商需按照本文件规定的格式自行出具《供应商诚信履约承诺函》。需加盖供应商及其法定代表人电子签章。</w:t>
            </w:r>
          </w:p>
        </w:tc>
        <w:tc>
          <w:tcPr>
            <w:tcW w:w="2268" w:type="dxa"/>
            <w:vAlign w:val="center"/>
          </w:tcPr>
          <w:p w14:paraId="323FC2CD">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60FC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1BB683EC">
            <w:pPr>
              <w:pStyle w:val="31"/>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5F1EB70E">
            <w:pPr>
              <w:pStyle w:val="31"/>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14:paraId="64E55190">
            <w:pPr>
              <w:pStyle w:val="31"/>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138C9F49">
            <w:pPr>
              <w:pStyle w:val="31"/>
              <w:rPr>
                <w:rFonts w:asciiTheme="minorEastAsia" w:hAnsiTheme="minorEastAsia" w:eastAsiaTheme="minorEastAsia"/>
                <w:sz w:val="24"/>
              </w:rPr>
            </w:pPr>
            <w:permStart w:id="40" w:edGrp="everyone"/>
            <w:r>
              <w:rPr>
                <w:rFonts w:hint="eastAsia" w:asciiTheme="minorEastAsia" w:hAnsiTheme="minorEastAsia" w:eastAsiaTheme="minorEastAsia"/>
                <w:sz w:val="24"/>
              </w:rPr>
              <w:t>若接受联合体投标，需在响应文件中提供盖章齐全的联合体协议</w:t>
            </w:r>
            <w:permEnd w:id="40"/>
          </w:p>
        </w:tc>
      </w:tr>
      <w:tr w14:paraId="572F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trPr>
        <w:tc>
          <w:tcPr>
            <w:tcW w:w="720" w:type="dxa"/>
            <w:vAlign w:val="center"/>
          </w:tcPr>
          <w:p w14:paraId="204C2B6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7F637B7A">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14:paraId="3A4006B0">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6092F9F4">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14:paraId="3A61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720" w:type="dxa"/>
            <w:vAlign w:val="center"/>
          </w:tcPr>
          <w:p w14:paraId="19106F5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14:paraId="42B7F2C2">
            <w:pPr>
              <w:spacing w:line="400" w:lineRule="exact"/>
              <w:ind w:right="-11"/>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其他资格要求</w:t>
            </w:r>
          </w:p>
        </w:tc>
        <w:tc>
          <w:tcPr>
            <w:tcW w:w="4031" w:type="dxa"/>
            <w:vAlign w:val="center"/>
          </w:tcPr>
          <w:p w14:paraId="517C762D">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符合征集文件第二章供应商须知前附表第8条第</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点</w:t>
            </w:r>
            <w:r>
              <w:rPr>
                <w:rFonts w:hint="eastAsia" w:asciiTheme="minorEastAsia" w:hAnsiTheme="minorEastAsia" w:eastAsiaTheme="minorEastAsia"/>
                <w:sz w:val="24"/>
                <w:lang w:eastAsia="zh-CN"/>
              </w:rPr>
              <w:t>第</w:t>
            </w:r>
            <w:r>
              <w:rPr>
                <w:rFonts w:hint="eastAsia" w:asciiTheme="minorEastAsia" w:hAnsiTheme="minorEastAsia" w:eastAsiaTheme="minorEastAsia"/>
                <w:sz w:val="24"/>
                <w:lang w:val="en-US" w:eastAsia="zh-CN"/>
              </w:rPr>
              <w:t>4小点</w:t>
            </w:r>
            <w:r>
              <w:rPr>
                <w:rFonts w:hint="eastAsia" w:asciiTheme="minorEastAsia" w:hAnsiTheme="minorEastAsia" w:eastAsiaTheme="minorEastAsia"/>
                <w:sz w:val="24"/>
              </w:rPr>
              <w:t>要求</w:t>
            </w:r>
          </w:p>
        </w:tc>
        <w:tc>
          <w:tcPr>
            <w:tcW w:w="2268" w:type="dxa"/>
            <w:vAlign w:val="center"/>
          </w:tcPr>
          <w:p w14:paraId="0FADAFF5">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tc>
      </w:tr>
    </w:tbl>
    <w:p w14:paraId="0DE6D723"/>
    <w:p w14:paraId="2CA6C3B9">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14:paraId="7D68F97C">
      <w:pPr>
        <w:spacing w:line="360" w:lineRule="auto"/>
        <w:ind w:firstLine="435"/>
        <w:outlineLvl w:val="2"/>
        <w:rPr>
          <w:rFonts w:asciiTheme="minorEastAsia" w:hAnsiTheme="minorEastAsia" w:eastAsiaTheme="minorEastAsia"/>
          <w:sz w:val="24"/>
        </w:rPr>
      </w:pPr>
      <w:bookmarkStart w:id="19" w:name="_Toc1527"/>
      <w:r>
        <w:rPr>
          <w:rFonts w:hint="eastAsia" w:asciiTheme="minorEastAsia" w:hAnsiTheme="minorEastAsia" w:eastAsiaTheme="minorEastAsia"/>
          <w:sz w:val="24"/>
        </w:rPr>
        <w:t>2.2符合性审查</w:t>
      </w:r>
      <w:bookmarkEnd w:id="19"/>
    </w:p>
    <w:p w14:paraId="07DDDA0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14:paraId="1683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EFA5B2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vAlign w:val="center"/>
          </w:tcPr>
          <w:p w14:paraId="7D3A275E">
            <w:pPr>
              <w:pStyle w:val="29"/>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920" w:type="dxa"/>
            <w:vAlign w:val="center"/>
          </w:tcPr>
          <w:p w14:paraId="0623F09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14:paraId="1E6C9B12">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256A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5F95779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314F43F5">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920" w:type="dxa"/>
            <w:vAlign w:val="center"/>
          </w:tcPr>
          <w:p w14:paraId="57CB879B">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14:paraId="02B04341">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14:paraId="1E74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246D4A88">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4EE7CA07">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920" w:type="dxa"/>
            <w:vAlign w:val="center"/>
          </w:tcPr>
          <w:p w14:paraId="3BB68375">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7B0A0F09">
            <w:pPr>
              <w:adjustRightInd w:val="0"/>
              <w:snapToGrid w:val="0"/>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14:paraId="6ECB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02B8B57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7D69B999">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920" w:type="dxa"/>
            <w:vAlign w:val="center"/>
          </w:tcPr>
          <w:p w14:paraId="3A165E2E">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53CA5203">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14:paraId="68F1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2FD70DF4">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5CE3B182">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电子响应文件制作（电子投标适用）</w:t>
            </w:r>
          </w:p>
        </w:tc>
        <w:tc>
          <w:tcPr>
            <w:tcW w:w="2920" w:type="dxa"/>
            <w:vAlign w:val="center"/>
          </w:tcPr>
          <w:p w14:paraId="5C8B7CD9">
            <w:pPr>
              <w:spacing w:line="34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与其他投标人的响应文件制作机器码（含MAC地址、硬盘号、主板号等信息）一致的投标无效</w:t>
            </w:r>
          </w:p>
        </w:tc>
        <w:tc>
          <w:tcPr>
            <w:tcW w:w="3379" w:type="dxa"/>
            <w:vAlign w:val="center"/>
          </w:tcPr>
          <w:p w14:paraId="26E5589C">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涉嫌违法违规行为的，将报送监管部门处理。</w:t>
            </w:r>
          </w:p>
        </w:tc>
      </w:tr>
      <w:tr w14:paraId="01BA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7CDA6A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14:paraId="1E1EBC6D">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2920" w:type="dxa"/>
            <w:vAlign w:val="center"/>
          </w:tcPr>
          <w:p w14:paraId="31EBD497">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3CFAC84E">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联合体参加的，除联合体协议有特别规定外，以牵头人交纳为准。</w:t>
            </w:r>
          </w:p>
        </w:tc>
      </w:tr>
      <w:tr w14:paraId="04A3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0B16BC2">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977" w:type="dxa"/>
            <w:vAlign w:val="center"/>
          </w:tcPr>
          <w:p w14:paraId="49C336E6">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920" w:type="dxa"/>
            <w:vAlign w:val="center"/>
          </w:tcPr>
          <w:p w14:paraId="5B285045">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符合报价要求</w:t>
            </w:r>
          </w:p>
        </w:tc>
        <w:tc>
          <w:tcPr>
            <w:tcW w:w="3379" w:type="dxa"/>
            <w:vAlign w:val="center"/>
          </w:tcPr>
          <w:p w14:paraId="17DBF744">
            <w:pPr>
              <w:adjustRightInd w:val="0"/>
              <w:snapToGrid w:val="0"/>
              <w:spacing w:line="360" w:lineRule="exact"/>
              <w:ind w:right="-10"/>
              <w:jc w:val="left"/>
              <w:rPr>
                <w:rFonts w:asciiTheme="minorEastAsia" w:hAnsiTheme="minorEastAsia" w:eastAsiaTheme="minorEastAsia"/>
                <w:sz w:val="24"/>
              </w:rPr>
            </w:pPr>
          </w:p>
        </w:tc>
      </w:tr>
      <w:tr w14:paraId="43B0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14:paraId="2E5277A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977" w:type="dxa"/>
            <w:vAlign w:val="center"/>
          </w:tcPr>
          <w:p w14:paraId="3F7EEE0D">
            <w:pPr>
              <w:pStyle w:val="29"/>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服务要求响应情况</w:t>
            </w:r>
          </w:p>
        </w:tc>
        <w:tc>
          <w:tcPr>
            <w:tcW w:w="2920" w:type="dxa"/>
            <w:vAlign w:val="center"/>
          </w:tcPr>
          <w:p w14:paraId="13C8EF26">
            <w:pPr>
              <w:adjustRightInd w:val="0"/>
              <w:snapToGrid w:val="0"/>
              <w:spacing w:line="360" w:lineRule="auto"/>
              <w:ind w:right="-10"/>
              <w:jc w:val="center"/>
              <w:rPr>
                <w:rFonts w:asciiTheme="minorEastAsia" w:hAnsiTheme="minorEastAsia" w:eastAsiaTheme="minorEastAsia"/>
              </w:rPr>
            </w:pPr>
            <w:r>
              <w:rPr>
                <w:rFonts w:hint="eastAsia" w:asciiTheme="minorEastAsia" w:hAnsiTheme="minorEastAsia" w:eastAsiaTheme="minorEastAsia"/>
                <w:sz w:val="24"/>
              </w:rPr>
              <w:t>服务要求响应</w:t>
            </w:r>
          </w:p>
        </w:tc>
        <w:tc>
          <w:tcPr>
            <w:tcW w:w="3379" w:type="dxa"/>
            <w:vAlign w:val="center"/>
          </w:tcPr>
          <w:p w14:paraId="49FA948C">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按本征集文件第三章评审 </w:t>
            </w:r>
          </w:p>
        </w:tc>
      </w:tr>
      <w:tr w14:paraId="1C11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14:paraId="2E162A8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977" w:type="dxa"/>
            <w:vAlign w:val="center"/>
          </w:tcPr>
          <w:p w14:paraId="7B766825">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920" w:type="dxa"/>
            <w:vAlign w:val="center"/>
          </w:tcPr>
          <w:p w14:paraId="73690747">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14:paraId="364465AF">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bl>
    <w:p w14:paraId="0C9BA8EB">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14:paraId="51199A29">
      <w:pPr>
        <w:spacing w:line="360" w:lineRule="auto"/>
        <w:ind w:firstLine="435"/>
        <w:outlineLvl w:val="2"/>
        <w:rPr>
          <w:rFonts w:hint="eastAsia" w:asciiTheme="minorEastAsia" w:hAnsiTheme="minorEastAsia" w:eastAsiaTheme="minorEastAsia"/>
          <w:sz w:val="24"/>
        </w:rPr>
        <w:sectPr>
          <w:pgSz w:w="11906" w:h="16838"/>
          <w:pgMar w:top="1440" w:right="1800" w:bottom="1440" w:left="1800" w:header="851" w:footer="992" w:gutter="0"/>
          <w:cols w:space="720" w:num="1"/>
          <w:docGrid w:type="lines" w:linePitch="312" w:charSpace="0"/>
        </w:sectPr>
      </w:pPr>
      <w:bookmarkStart w:id="20" w:name="_Toc25197"/>
    </w:p>
    <w:p w14:paraId="0463206F">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2.3详细审查</w:t>
      </w:r>
      <w:bookmarkEnd w:id="20"/>
    </w:p>
    <w:p w14:paraId="645768B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评审小组按照下表对响应文件进行详细审查和评分。</w:t>
      </w:r>
    </w:p>
    <w:p w14:paraId="51D1C11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w:t>
      </w:r>
      <w:r>
        <w:rPr>
          <w:rFonts w:asciiTheme="minorEastAsia" w:hAnsiTheme="minorEastAsia" w:eastAsiaTheme="minorEastAsia"/>
          <w:sz w:val="24"/>
        </w:rPr>
        <w:t>具体评分细则如</w:t>
      </w:r>
    </w:p>
    <w:tbl>
      <w:tblPr>
        <w:tblStyle w:val="16"/>
        <w:tblW w:w="8497"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934"/>
        <w:gridCol w:w="5887"/>
      </w:tblGrid>
      <w:tr w14:paraId="484D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14:paraId="7B861FDB">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评审项目</w:t>
            </w:r>
          </w:p>
        </w:tc>
        <w:tc>
          <w:tcPr>
            <w:tcW w:w="934" w:type="dxa"/>
          </w:tcPr>
          <w:p w14:paraId="2A61FA21">
            <w:pPr>
              <w:spacing w:line="500" w:lineRule="exact"/>
              <w:ind w:firstLine="120" w:firstLineChars="50"/>
              <w:jc w:val="center"/>
              <w:rPr>
                <w:rFonts w:asciiTheme="minorEastAsia" w:hAnsiTheme="minorEastAsia" w:eastAsiaTheme="minorEastAsia"/>
                <w:sz w:val="24"/>
              </w:rPr>
            </w:pPr>
            <w:r>
              <w:rPr>
                <w:rFonts w:hint="eastAsia" w:asciiTheme="minorEastAsia" w:hAnsiTheme="minorEastAsia" w:eastAsiaTheme="minorEastAsia"/>
                <w:sz w:val="24"/>
              </w:rPr>
              <w:t>分值</w:t>
            </w:r>
          </w:p>
        </w:tc>
        <w:tc>
          <w:tcPr>
            <w:tcW w:w="5887" w:type="dxa"/>
          </w:tcPr>
          <w:p w14:paraId="5B0F6DB1">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评审细则</w:t>
            </w:r>
          </w:p>
        </w:tc>
      </w:tr>
      <w:tr w14:paraId="0C3F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1676" w:type="dxa"/>
            <w:vAlign w:val="top"/>
          </w:tcPr>
          <w:p w14:paraId="60E3C64E">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主要维修设备</w:t>
            </w:r>
          </w:p>
          <w:p w14:paraId="3EAC44D9">
            <w:pPr>
              <w:spacing w:line="500" w:lineRule="exact"/>
              <w:ind w:firstLine="120" w:firstLineChars="50"/>
              <w:jc w:val="center"/>
              <w:rPr>
                <w:rFonts w:asciiTheme="minorEastAsia" w:hAnsiTheme="minorEastAsia" w:eastAsiaTheme="minorEastAsia"/>
                <w:sz w:val="24"/>
              </w:rPr>
            </w:pPr>
          </w:p>
        </w:tc>
        <w:tc>
          <w:tcPr>
            <w:tcW w:w="934" w:type="dxa"/>
          </w:tcPr>
          <w:p w14:paraId="5EC735C0">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29 分</w:t>
            </w:r>
          </w:p>
          <w:p w14:paraId="69A8AA11">
            <w:pPr>
              <w:jc w:val="center"/>
              <w:rPr>
                <w:rFonts w:asciiTheme="minorEastAsia" w:hAnsiTheme="minorEastAsia" w:eastAsiaTheme="minorEastAsia"/>
                <w:sz w:val="24"/>
              </w:rPr>
            </w:pPr>
          </w:p>
        </w:tc>
        <w:tc>
          <w:tcPr>
            <w:tcW w:w="5887" w:type="dxa"/>
            <w:vAlign w:val="top"/>
          </w:tcPr>
          <w:p w14:paraId="552A854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1.投标人须具有符合当期执行的 GB/T16739 标准规定的通用设备、设施要求，计量设备、检验设备等必须有效且符合计量要求。具有四轮定位仪、发动机燃烧室积碳清洗机、汽车电脑测试仪、自动变速箱换油机、汽车空调多功能清洗机、大梁校正仪、汽车维修监控、多功能工具机共 8 种主要维修设备，每有一项得 2.5 分，满分 20 分。 </w:t>
            </w:r>
          </w:p>
          <w:p w14:paraId="2BECC20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2.整车生产企业（或主机制造商）对送修车辆有特殊要求的，还应满足其相应的具体要求，投标人具有汽车双柱举升机，每有 1 部得 3 分，满分 9 分。 </w:t>
            </w:r>
          </w:p>
          <w:p w14:paraId="7D70005F">
            <w:pPr>
              <w:keepNext w:val="0"/>
              <w:keepLines w:val="0"/>
              <w:widowControl/>
              <w:suppressLineNumbers w:val="0"/>
              <w:jc w:val="left"/>
              <w:rPr>
                <w:rFonts w:asciiTheme="minorEastAsia" w:hAnsiTheme="minorEastAsia" w:eastAsiaTheme="minorEastAsia"/>
                <w:sz w:val="24"/>
              </w:rPr>
            </w:pPr>
            <w:r>
              <w:rPr>
                <w:rFonts w:hint="eastAsia" w:ascii="宋体" w:hAnsi="宋体" w:eastAsia="宋体" w:cs="宋体"/>
                <w:b/>
                <w:bCs/>
                <w:color w:val="000000"/>
                <w:kern w:val="0"/>
                <w:sz w:val="21"/>
                <w:szCs w:val="21"/>
                <w:lang w:val="en-US" w:eastAsia="zh-CN" w:bidi="ar"/>
              </w:rPr>
              <w:t>注：投标时需将以上维修设备的发票扫描件或实物照片放置在投标文件内。</w:t>
            </w:r>
            <w:r>
              <w:rPr>
                <w:rFonts w:ascii="宋体" w:hAnsi="宋体"/>
                <w:sz w:val="21"/>
                <w:szCs w:val="21"/>
              </w:rPr>
              <w:t xml:space="preserve">                                      </w:t>
            </w:r>
          </w:p>
        </w:tc>
      </w:tr>
      <w:tr w14:paraId="282F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1676" w:type="dxa"/>
            <w:vAlign w:val="top"/>
          </w:tcPr>
          <w:p w14:paraId="213D1582">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施救设备</w:t>
            </w:r>
          </w:p>
          <w:p w14:paraId="0C4D847E">
            <w:pPr>
              <w:spacing w:line="500" w:lineRule="exact"/>
              <w:ind w:firstLine="120" w:firstLineChars="50"/>
              <w:jc w:val="center"/>
              <w:rPr>
                <w:rFonts w:asciiTheme="minorEastAsia" w:hAnsiTheme="minorEastAsia" w:eastAsiaTheme="minorEastAsia"/>
                <w:sz w:val="24"/>
              </w:rPr>
            </w:pPr>
          </w:p>
        </w:tc>
        <w:tc>
          <w:tcPr>
            <w:tcW w:w="934" w:type="dxa"/>
          </w:tcPr>
          <w:p w14:paraId="1BBAC844">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8分</w:t>
            </w:r>
          </w:p>
          <w:p w14:paraId="6D741FB1">
            <w:pPr>
              <w:jc w:val="center"/>
              <w:rPr>
                <w:rFonts w:asciiTheme="minorEastAsia" w:hAnsiTheme="minorEastAsia" w:eastAsiaTheme="minorEastAsia"/>
                <w:sz w:val="24"/>
              </w:rPr>
            </w:pPr>
          </w:p>
        </w:tc>
        <w:tc>
          <w:tcPr>
            <w:tcW w:w="5887" w:type="dxa"/>
            <w:vAlign w:val="top"/>
          </w:tcPr>
          <w:p w14:paraId="643ED87D">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投标人拥有自有产权的专用拖车或与拥有专用拖车的施救企业签订合作协议的，每有一辆得 4分，满分 8分。 </w:t>
            </w:r>
          </w:p>
          <w:p w14:paraId="3CD9B74F">
            <w:pPr>
              <w:keepNext w:val="0"/>
              <w:keepLines w:val="0"/>
              <w:widowControl/>
              <w:suppressLineNumbers w:val="0"/>
              <w:jc w:val="left"/>
              <w:rPr>
                <w:rFonts w:asciiTheme="minorEastAsia" w:hAnsiTheme="minorEastAsia" w:eastAsiaTheme="minorEastAsia"/>
                <w:sz w:val="24"/>
              </w:rPr>
            </w:pPr>
            <w:r>
              <w:rPr>
                <w:rFonts w:hint="eastAsia" w:ascii="宋体" w:hAnsi="宋体" w:eastAsia="宋体" w:cs="宋体"/>
                <w:b/>
                <w:bCs/>
                <w:color w:val="000000"/>
                <w:kern w:val="0"/>
                <w:sz w:val="21"/>
                <w:szCs w:val="21"/>
                <w:lang w:val="en-US" w:eastAsia="zh-CN" w:bidi="ar"/>
              </w:rPr>
              <w:t>注：投标时需将车辆行驶证扫描件或复印件和图片（每辆车一张图片）放置在标书内，若是与施救企业签订协议的除需提供车辆行驶证扫描件或复印件和图片外还需将协议书扫描件或复印件放置在投标文件内。</w:t>
            </w:r>
          </w:p>
        </w:tc>
      </w:tr>
      <w:tr w14:paraId="7827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top"/>
          </w:tcPr>
          <w:p w14:paraId="14FBCD30">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环保设备</w:t>
            </w:r>
          </w:p>
          <w:p w14:paraId="4821763C">
            <w:pPr>
              <w:spacing w:line="500" w:lineRule="exact"/>
              <w:ind w:firstLine="120" w:firstLineChars="50"/>
              <w:jc w:val="center"/>
              <w:rPr>
                <w:rFonts w:asciiTheme="minorEastAsia" w:hAnsiTheme="minorEastAsia" w:eastAsiaTheme="minorEastAsia"/>
                <w:sz w:val="24"/>
              </w:rPr>
            </w:pPr>
          </w:p>
        </w:tc>
        <w:tc>
          <w:tcPr>
            <w:tcW w:w="934" w:type="dxa"/>
          </w:tcPr>
          <w:p w14:paraId="75AF38D5">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15分</w:t>
            </w:r>
          </w:p>
          <w:p w14:paraId="760F4CF9">
            <w:pPr>
              <w:jc w:val="center"/>
              <w:rPr>
                <w:rFonts w:asciiTheme="minorEastAsia" w:hAnsiTheme="minorEastAsia" w:eastAsiaTheme="minorEastAsia"/>
                <w:sz w:val="24"/>
              </w:rPr>
            </w:pPr>
          </w:p>
        </w:tc>
        <w:tc>
          <w:tcPr>
            <w:tcW w:w="5887" w:type="dxa"/>
            <w:vAlign w:val="top"/>
          </w:tcPr>
          <w:p w14:paraId="5C15B9A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投标人具备钣金、涂漆服务能力，并使用水性漆、无尘打磨等环保生产工艺技术的，以及安装有环保型烤漆房设备的，得 3分；消防安全、电器安全使用制度、设备、保护设施配备齐备有效的，得 3分；有机动车维修危险废弃物规范化暂存间的得 3 分；危险废弃物处理符合环保部门要求的得 3 分；厂区、生产车间实行污水过滤、净化、分离等排放措施的得3 分，满分 15分。 </w:t>
            </w:r>
          </w:p>
          <w:p w14:paraId="6684912F">
            <w:pPr>
              <w:keepNext w:val="0"/>
              <w:keepLines w:val="0"/>
              <w:widowControl/>
              <w:suppressLineNumbers w:val="0"/>
              <w:jc w:val="left"/>
              <w:rPr>
                <w:rFonts w:asciiTheme="minorEastAsia" w:hAnsiTheme="minorEastAsia" w:eastAsiaTheme="minorEastAsia"/>
                <w:sz w:val="24"/>
              </w:rPr>
            </w:pPr>
            <w:r>
              <w:rPr>
                <w:rFonts w:hint="eastAsia" w:ascii="宋体" w:hAnsi="宋体" w:eastAsia="宋体" w:cs="宋体"/>
                <w:b/>
                <w:bCs/>
                <w:color w:val="000000"/>
                <w:kern w:val="0"/>
                <w:sz w:val="21"/>
                <w:szCs w:val="21"/>
                <w:lang w:val="en-US" w:eastAsia="zh-CN" w:bidi="ar"/>
              </w:rPr>
              <w:t>注：投标时需将设备的发票扫描件或实物照片放置在投标文件内。</w:t>
            </w:r>
          </w:p>
        </w:tc>
      </w:tr>
      <w:tr w14:paraId="7FB8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top"/>
          </w:tcPr>
          <w:p w14:paraId="6045EE34">
            <w:pPr>
              <w:keepNext w:val="0"/>
              <w:keepLines w:val="0"/>
              <w:widowControl/>
              <w:suppressLineNumbers w:val="0"/>
              <w:jc w:val="center"/>
              <w:rPr>
                <w:rFonts w:hint="eastAsia" w:ascii="宋体" w:hAnsi="宋体" w:eastAsia="宋体" w:cs="宋体"/>
                <w:color w:val="000000"/>
                <w:kern w:val="0"/>
                <w:sz w:val="21"/>
                <w:szCs w:val="21"/>
                <w:lang w:val="en-US" w:eastAsia="zh-CN" w:bidi="ar"/>
              </w:rPr>
            </w:pPr>
            <w:bookmarkStart w:id="21" w:name="_Toc19151"/>
            <w:r>
              <w:rPr>
                <w:rFonts w:hint="eastAsia" w:ascii="宋体" w:hAnsi="宋体" w:eastAsia="宋体" w:cs="宋体"/>
                <w:color w:val="000000"/>
                <w:kern w:val="0"/>
                <w:sz w:val="21"/>
                <w:szCs w:val="21"/>
                <w:lang w:val="en-US" w:eastAsia="zh-CN" w:bidi="ar"/>
              </w:rPr>
              <w:t>安装客户管理软件系统</w:t>
            </w:r>
          </w:p>
          <w:p w14:paraId="087AF10C">
            <w:pPr>
              <w:keepNext w:val="0"/>
              <w:keepLines w:val="0"/>
              <w:widowControl/>
              <w:suppressLineNumbers w:val="0"/>
              <w:jc w:val="center"/>
              <w:rPr>
                <w:rFonts w:asciiTheme="minorEastAsia" w:hAnsiTheme="minorEastAsia" w:eastAsiaTheme="minorEastAsia"/>
                <w:sz w:val="24"/>
              </w:rPr>
            </w:pPr>
          </w:p>
        </w:tc>
        <w:tc>
          <w:tcPr>
            <w:tcW w:w="934" w:type="dxa"/>
          </w:tcPr>
          <w:p w14:paraId="3C310DB0">
            <w:pPr>
              <w:jc w:val="center"/>
              <w:rPr>
                <w:rFonts w:asciiTheme="minorEastAsia" w:hAnsiTheme="minorEastAsia" w:eastAsiaTheme="minorEastAsia"/>
                <w:sz w:val="24"/>
              </w:rPr>
            </w:pPr>
            <w:r>
              <w:rPr>
                <w:rFonts w:hint="eastAsia" w:ascii="宋体" w:hAnsi="宋体" w:eastAsia="宋体" w:cs="宋体"/>
                <w:color w:val="000000"/>
                <w:kern w:val="0"/>
                <w:sz w:val="21"/>
                <w:szCs w:val="21"/>
                <w:lang w:val="en-US" w:eastAsia="zh-CN" w:bidi="ar"/>
              </w:rPr>
              <w:t>8分</w:t>
            </w:r>
          </w:p>
        </w:tc>
        <w:tc>
          <w:tcPr>
            <w:tcW w:w="5887" w:type="dxa"/>
            <w:vAlign w:val="top"/>
          </w:tcPr>
          <w:p w14:paraId="7823AAA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投标人有客户管理软件系统且有效对接汽车维修电子健康档案系统 （一车一档）并及时上传数据的得8分，无客户管理软件系统的不得分。</w:t>
            </w:r>
          </w:p>
          <w:p w14:paraId="08A791B1">
            <w:pPr>
              <w:keepNext w:val="0"/>
              <w:keepLines w:val="0"/>
              <w:widowControl/>
              <w:suppressLineNumbers w:val="0"/>
              <w:jc w:val="left"/>
              <w:rPr>
                <w:rFonts w:asciiTheme="minorEastAsia" w:hAnsiTheme="minorEastAsia" w:eastAsiaTheme="minorEastAsia"/>
                <w:sz w:val="24"/>
              </w:rPr>
            </w:pPr>
            <w:r>
              <w:rPr>
                <w:rFonts w:hint="eastAsia" w:ascii="宋体" w:hAnsi="宋体" w:eastAsia="宋体" w:cs="宋体"/>
                <w:b/>
                <w:bCs/>
                <w:color w:val="000000"/>
                <w:kern w:val="0"/>
                <w:sz w:val="21"/>
                <w:szCs w:val="21"/>
                <w:lang w:val="en-US" w:eastAsia="zh-CN" w:bidi="ar"/>
              </w:rPr>
              <w:t>注：投标时需将相关证明资料放置在投标文件内。</w:t>
            </w:r>
          </w:p>
        </w:tc>
      </w:tr>
      <w:tr w14:paraId="55E2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top"/>
          </w:tcPr>
          <w:p w14:paraId="418D8527">
            <w:pPr>
              <w:keepNext w:val="0"/>
              <w:keepLines w:val="0"/>
              <w:widowControl/>
              <w:suppressLineNumbers w:val="0"/>
              <w:jc w:val="center"/>
              <w:rPr>
                <w:rFonts w:asciiTheme="minorEastAsia" w:hAnsiTheme="minorEastAsia" w:eastAsiaTheme="minorEastAsia"/>
                <w:sz w:val="24"/>
              </w:rPr>
            </w:pPr>
            <w:r>
              <w:rPr>
                <w:rFonts w:hint="eastAsia" w:ascii="宋体" w:hAnsi="宋体" w:eastAsia="宋体" w:cs="宋体"/>
                <w:color w:val="000000"/>
                <w:kern w:val="0"/>
                <w:sz w:val="21"/>
                <w:szCs w:val="21"/>
                <w:lang w:val="en-US" w:eastAsia="zh-CN" w:bidi="ar"/>
              </w:rPr>
              <w:t>质量保证一次性竣工合格率</w:t>
            </w:r>
          </w:p>
        </w:tc>
        <w:tc>
          <w:tcPr>
            <w:tcW w:w="934" w:type="dxa"/>
          </w:tcPr>
          <w:p w14:paraId="1E4BD48D">
            <w:pPr>
              <w:jc w:val="center"/>
              <w:rPr>
                <w:rFonts w:asciiTheme="minorEastAsia" w:hAnsiTheme="minorEastAsia" w:eastAsiaTheme="minorEastAsia"/>
                <w:sz w:val="24"/>
              </w:rPr>
            </w:pPr>
            <w:r>
              <w:rPr>
                <w:rFonts w:hint="eastAsia" w:ascii="宋体" w:hAnsi="宋体" w:eastAsia="宋体" w:cs="宋体"/>
                <w:color w:val="000000"/>
                <w:kern w:val="0"/>
                <w:sz w:val="21"/>
                <w:szCs w:val="21"/>
                <w:lang w:val="en-US" w:eastAsia="zh-CN" w:bidi="ar"/>
              </w:rPr>
              <w:t>5分</w:t>
            </w:r>
          </w:p>
        </w:tc>
        <w:tc>
          <w:tcPr>
            <w:tcW w:w="5887" w:type="dxa"/>
            <w:vAlign w:val="top"/>
          </w:tcPr>
          <w:p w14:paraId="229A5D1D">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根据投标人在招标要求的维修质量保证基础之上承诺一次性竣工合格率达到 100%的得 5 分；一次性竣工合格率达到 99%的得 3 分；一次性竣工合格率达 98%的得2 分。 </w:t>
            </w:r>
          </w:p>
          <w:p w14:paraId="70E98D3D">
            <w:pPr>
              <w:keepNext w:val="0"/>
              <w:keepLines w:val="0"/>
              <w:widowControl/>
              <w:suppressLineNumbers w:val="0"/>
              <w:jc w:val="left"/>
              <w:rPr>
                <w:rFonts w:asciiTheme="minorEastAsia" w:hAnsiTheme="minorEastAsia" w:eastAsiaTheme="minorEastAsia"/>
                <w:sz w:val="24"/>
              </w:rPr>
            </w:pPr>
            <w:r>
              <w:rPr>
                <w:rFonts w:hint="eastAsia" w:ascii="宋体" w:hAnsi="宋体" w:eastAsia="宋体" w:cs="宋体"/>
                <w:b/>
                <w:bCs/>
                <w:color w:val="000000"/>
                <w:kern w:val="0"/>
                <w:sz w:val="21"/>
                <w:szCs w:val="21"/>
                <w:lang w:val="en-US" w:eastAsia="zh-CN" w:bidi="ar"/>
              </w:rPr>
              <w:t>注：投标时需将承诺书放置在投标文件内。</w:t>
            </w:r>
          </w:p>
        </w:tc>
      </w:tr>
      <w:tr w14:paraId="4827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top"/>
          </w:tcPr>
          <w:p w14:paraId="5F084311">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洗车</w:t>
            </w:r>
          </w:p>
          <w:p w14:paraId="6CE8EF43">
            <w:pPr>
              <w:spacing w:line="500" w:lineRule="exact"/>
              <w:ind w:firstLine="120" w:firstLineChars="50"/>
              <w:jc w:val="center"/>
              <w:rPr>
                <w:rFonts w:asciiTheme="minorEastAsia" w:hAnsiTheme="minorEastAsia" w:eastAsiaTheme="minorEastAsia"/>
                <w:sz w:val="24"/>
              </w:rPr>
            </w:pPr>
          </w:p>
        </w:tc>
        <w:tc>
          <w:tcPr>
            <w:tcW w:w="934" w:type="dxa"/>
          </w:tcPr>
          <w:p w14:paraId="4A1A22EF">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6分</w:t>
            </w:r>
          </w:p>
          <w:p w14:paraId="704AEE4F">
            <w:pPr>
              <w:jc w:val="center"/>
              <w:rPr>
                <w:rFonts w:asciiTheme="minorEastAsia" w:hAnsiTheme="minorEastAsia" w:eastAsiaTheme="minorEastAsia"/>
                <w:sz w:val="24"/>
              </w:rPr>
            </w:pPr>
          </w:p>
        </w:tc>
        <w:tc>
          <w:tcPr>
            <w:tcW w:w="5887" w:type="dxa"/>
            <w:vAlign w:val="top"/>
          </w:tcPr>
          <w:p w14:paraId="5E263EDC">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1.投标人自己拥有配套专业洗车场和设施的得 3分。（</w:t>
            </w:r>
            <w:r>
              <w:rPr>
                <w:rFonts w:hint="eastAsia" w:ascii="宋体" w:hAnsi="宋体" w:eastAsia="宋体" w:cs="宋体"/>
                <w:b/>
                <w:bCs/>
                <w:color w:val="000000"/>
                <w:kern w:val="0"/>
                <w:sz w:val="21"/>
                <w:szCs w:val="21"/>
                <w:lang w:val="en-US" w:eastAsia="zh-CN" w:bidi="ar"/>
              </w:rPr>
              <w:t xml:space="preserve">投标时需将洗车场和设施照片放置在投标文件内） </w:t>
            </w:r>
          </w:p>
          <w:p w14:paraId="301C85F8">
            <w:pPr>
              <w:keepNext w:val="0"/>
              <w:keepLines w:val="0"/>
              <w:widowControl/>
              <w:suppressLineNumbers w:val="0"/>
              <w:jc w:val="left"/>
              <w:rPr>
                <w:rFonts w:asciiTheme="minorEastAsia" w:hAnsiTheme="minorEastAsia" w:eastAsiaTheme="minorEastAsia"/>
                <w:sz w:val="24"/>
              </w:rPr>
            </w:pPr>
            <w:r>
              <w:rPr>
                <w:rFonts w:hint="eastAsia" w:ascii="宋体" w:hAnsi="宋体" w:eastAsia="宋体" w:cs="宋体"/>
                <w:color w:val="000000"/>
                <w:kern w:val="0"/>
                <w:sz w:val="21"/>
                <w:szCs w:val="21"/>
                <w:lang w:val="en-US" w:eastAsia="zh-CN" w:bidi="ar"/>
              </w:rPr>
              <w:t>2.投标人承诺为车辆提供免费洗车服务的得3 分。</w:t>
            </w:r>
            <w:r>
              <w:rPr>
                <w:rFonts w:hint="eastAsia" w:ascii="宋体" w:hAnsi="宋体" w:eastAsia="宋体" w:cs="宋体"/>
                <w:b/>
                <w:bCs/>
                <w:color w:val="000000"/>
                <w:kern w:val="0"/>
                <w:sz w:val="21"/>
                <w:szCs w:val="21"/>
                <w:lang w:val="en-US" w:eastAsia="zh-CN" w:bidi="ar"/>
              </w:rPr>
              <w:t xml:space="preserve">（投标时需将承诺书放置在投标文件内） </w:t>
            </w:r>
          </w:p>
        </w:tc>
      </w:tr>
      <w:tr w14:paraId="16B0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top"/>
          </w:tcPr>
          <w:p w14:paraId="075607A9">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服务方案</w:t>
            </w:r>
          </w:p>
          <w:p w14:paraId="095A8693">
            <w:pPr>
              <w:spacing w:line="500" w:lineRule="exact"/>
              <w:ind w:firstLine="120" w:firstLineChars="50"/>
              <w:jc w:val="center"/>
              <w:rPr>
                <w:rFonts w:asciiTheme="minorEastAsia" w:hAnsiTheme="minorEastAsia" w:eastAsiaTheme="minorEastAsia"/>
                <w:sz w:val="24"/>
              </w:rPr>
            </w:pPr>
          </w:p>
        </w:tc>
        <w:tc>
          <w:tcPr>
            <w:tcW w:w="934" w:type="dxa"/>
          </w:tcPr>
          <w:p w14:paraId="2C9F0D7E">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10分</w:t>
            </w:r>
          </w:p>
          <w:p w14:paraId="503DEAE8">
            <w:pPr>
              <w:jc w:val="center"/>
              <w:rPr>
                <w:rFonts w:asciiTheme="minorEastAsia" w:hAnsiTheme="minorEastAsia" w:eastAsiaTheme="minorEastAsia"/>
                <w:sz w:val="24"/>
              </w:rPr>
            </w:pPr>
          </w:p>
        </w:tc>
        <w:tc>
          <w:tcPr>
            <w:tcW w:w="5887" w:type="dxa"/>
            <w:vAlign w:val="top"/>
          </w:tcPr>
          <w:p w14:paraId="5953AC4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根据投标人提供的详细服务方案(含人员分工、责任划定、服务时效保证措施、服务质量保证措施、维修服务承诺)，由评委综合评审。 </w:t>
            </w:r>
          </w:p>
          <w:p w14:paraId="18833AC6">
            <w:pPr>
              <w:keepNext w:val="0"/>
              <w:keepLines w:val="0"/>
              <w:widowControl/>
              <w:suppressLineNumbers w:val="0"/>
              <w:jc w:val="left"/>
              <w:rPr>
                <w:rFonts w:asciiTheme="minorEastAsia" w:hAnsiTheme="minorEastAsia" w:eastAsiaTheme="minorEastAsia"/>
                <w:sz w:val="24"/>
              </w:rPr>
            </w:pPr>
            <w:r>
              <w:rPr>
                <w:rFonts w:hint="eastAsia" w:asciiTheme="minorEastAsia" w:hAnsiTheme="minorEastAsia" w:eastAsiaTheme="minorEastAsia"/>
                <w:sz w:val="21"/>
                <w:szCs w:val="21"/>
              </w:rPr>
              <w:t>上述方案内容每提供1项得</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分，满分</w:t>
            </w: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分，没有提供不得分。</w:t>
            </w:r>
          </w:p>
        </w:tc>
      </w:tr>
      <w:tr w14:paraId="5F50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top"/>
          </w:tcPr>
          <w:p w14:paraId="65D50C14">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应急方案</w:t>
            </w:r>
          </w:p>
          <w:p w14:paraId="41524955">
            <w:pPr>
              <w:spacing w:line="500" w:lineRule="exact"/>
              <w:ind w:firstLine="120" w:firstLineChars="50"/>
              <w:jc w:val="center"/>
              <w:rPr>
                <w:rFonts w:asciiTheme="minorEastAsia" w:hAnsiTheme="minorEastAsia" w:eastAsiaTheme="minorEastAsia"/>
                <w:sz w:val="24"/>
              </w:rPr>
            </w:pPr>
          </w:p>
        </w:tc>
        <w:tc>
          <w:tcPr>
            <w:tcW w:w="934" w:type="dxa"/>
          </w:tcPr>
          <w:p w14:paraId="7846ADD6">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5分</w:t>
            </w:r>
          </w:p>
          <w:p w14:paraId="0FC6712C">
            <w:pPr>
              <w:jc w:val="center"/>
              <w:rPr>
                <w:rFonts w:asciiTheme="minorEastAsia" w:hAnsiTheme="minorEastAsia" w:eastAsiaTheme="minorEastAsia"/>
                <w:sz w:val="24"/>
              </w:rPr>
            </w:pPr>
          </w:p>
        </w:tc>
        <w:tc>
          <w:tcPr>
            <w:tcW w:w="5887" w:type="dxa"/>
            <w:vAlign w:val="top"/>
          </w:tcPr>
          <w:p w14:paraId="4141941E">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根据投标人提供的应急方案(含技术人员和救助设备赶到故障现场的时效、应急措施、维修服务、质量保证措施)，由评委综合评审。 </w:t>
            </w:r>
          </w:p>
          <w:p w14:paraId="315DF0FA">
            <w:pPr>
              <w:keepNext w:val="0"/>
              <w:keepLines w:val="0"/>
              <w:widowControl/>
              <w:suppressLineNumbers w:val="0"/>
              <w:jc w:val="left"/>
              <w:rPr>
                <w:rFonts w:asciiTheme="minorEastAsia" w:hAnsiTheme="minorEastAsia" w:eastAsiaTheme="minorEastAsia"/>
                <w:sz w:val="24"/>
              </w:rPr>
            </w:pPr>
            <w:r>
              <w:rPr>
                <w:rFonts w:hint="eastAsia" w:asciiTheme="minorEastAsia" w:hAnsiTheme="minorEastAsia" w:eastAsiaTheme="minorEastAsia"/>
                <w:sz w:val="21"/>
                <w:szCs w:val="21"/>
              </w:rPr>
              <w:t>上述方案内容每提</w:t>
            </w:r>
            <w:bookmarkStart w:id="112" w:name="_GoBack"/>
            <w:bookmarkEnd w:id="112"/>
            <w:r>
              <w:rPr>
                <w:rFonts w:hint="eastAsia" w:asciiTheme="minorEastAsia" w:hAnsiTheme="minorEastAsia" w:eastAsiaTheme="minorEastAsia"/>
                <w:sz w:val="21"/>
                <w:szCs w:val="21"/>
              </w:rPr>
              <w:t>供1项得</w:t>
            </w:r>
            <w:r>
              <w:rPr>
                <w:rFonts w:hint="eastAsia" w:asciiTheme="minorEastAsia" w:hAnsiTheme="minorEastAsia" w:eastAsiaTheme="minorEastAsia"/>
                <w:sz w:val="21"/>
                <w:szCs w:val="21"/>
                <w:lang w:val="en-US" w:eastAsia="zh-CN"/>
              </w:rPr>
              <w:t>1.25</w:t>
            </w:r>
            <w:r>
              <w:rPr>
                <w:rFonts w:hint="eastAsia" w:asciiTheme="minorEastAsia" w:hAnsiTheme="minorEastAsia" w:eastAsiaTheme="minorEastAsia"/>
                <w:sz w:val="21"/>
                <w:szCs w:val="21"/>
              </w:rPr>
              <w:t>分，满分</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分，没有提供不得分。</w:t>
            </w:r>
          </w:p>
        </w:tc>
      </w:tr>
      <w:tr w14:paraId="4910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top"/>
          </w:tcPr>
          <w:p w14:paraId="0AC5AAEB">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管理制度</w:t>
            </w:r>
          </w:p>
          <w:p w14:paraId="0474ABC5">
            <w:pPr>
              <w:spacing w:line="500" w:lineRule="exact"/>
              <w:ind w:firstLine="120" w:firstLineChars="50"/>
              <w:jc w:val="center"/>
              <w:rPr>
                <w:rFonts w:asciiTheme="minorEastAsia" w:hAnsiTheme="minorEastAsia" w:eastAsiaTheme="minorEastAsia"/>
                <w:sz w:val="24"/>
              </w:rPr>
            </w:pPr>
          </w:p>
        </w:tc>
        <w:tc>
          <w:tcPr>
            <w:tcW w:w="934" w:type="dxa"/>
          </w:tcPr>
          <w:p w14:paraId="302939E0">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14分</w:t>
            </w:r>
          </w:p>
          <w:p w14:paraId="7714E656">
            <w:pPr>
              <w:jc w:val="center"/>
              <w:rPr>
                <w:rFonts w:asciiTheme="minorEastAsia" w:hAnsiTheme="minorEastAsia" w:eastAsiaTheme="minorEastAsia"/>
                <w:sz w:val="24"/>
              </w:rPr>
            </w:pPr>
          </w:p>
        </w:tc>
        <w:tc>
          <w:tcPr>
            <w:tcW w:w="5887" w:type="dxa"/>
            <w:vAlign w:val="top"/>
          </w:tcPr>
          <w:p w14:paraId="53ADFA8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根据各投标人提供的管理制度(含维修管理制度、环保制度、服务质量承诺制度、旧件回收制度、配件管理制度、价格管理制度、安全生产制度等相关管理制度)，由评委综合评审。 </w:t>
            </w:r>
          </w:p>
          <w:p w14:paraId="283FC2E1">
            <w:pPr>
              <w:keepNext w:val="0"/>
              <w:keepLines w:val="0"/>
              <w:widowControl/>
              <w:suppressLineNumbers w:val="0"/>
              <w:jc w:val="left"/>
              <w:rPr>
                <w:rFonts w:asciiTheme="minorEastAsia" w:hAnsiTheme="minorEastAsia" w:eastAsiaTheme="minorEastAsia"/>
                <w:sz w:val="24"/>
              </w:rPr>
            </w:pPr>
            <w:r>
              <w:rPr>
                <w:rFonts w:hint="eastAsia" w:asciiTheme="minorEastAsia" w:hAnsiTheme="minorEastAsia" w:eastAsiaTheme="minorEastAsia"/>
                <w:sz w:val="21"/>
                <w:szCs w:val="21"/>
              </w:rPr>
              <w:t>上述方案内容每提供1项得</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分，满分</w:t>
            </w:r>
            <w:r>
              <w:rPr>
                <w:rFonts w:hint="eastAsia" w:asciiTheme="minorEastAsia" w:hAnsiTheme="minorEastAsia" w:eastAsiaTheme="minorEastAsia"/>
                <w:sz w:val="21"/>
                <w:szCs w:val="21"/>
                <w:lang w:val="en-US" w:eastAsia="zh-CN"/>
              </w:rPr>
              <w:t>14</w:t>
            </w:r>
            <w:r>
              <w:rPr>
                <w:rFonts w:hint="eastAsia" w:asciiTheme="minorEastAsia" w:hAnsiTheme="minorEastAsia" w:eastAsiaTheme="minorEastAsia"/>
                <w:sz w:val="21"/>
                <w:szCs w:val="21"/>
              </w:rPr>
              <w:t>分，没有提供不得分。</w:t>
            </w:r>
          </w:p>
        </w:tc>
      </w:tr>
      <w:tr w14:paraId="25B4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top"/>
          </w:tcPr>
          <w:p w14:paraId="2DFE60C1">
            <w:pPr>
              <w:spacing w:line="500" w:lineRule="exact"/>
              <w:ind w:firstLine="120" w:firstLineChars="50"/>
              <w:jc w:val="center"/>
              <w:rPr>
                <w:rFonts w:asciiTheme="minorEastAsia" w:hAnsiTheme="minorEastAsia" w:eastAsiaTheme="minorEastAsia"/>
                <w:sz w:val="24"/>
              </w:rPr>
            </w:pPr>
          </w:p>
        </w:tc>
        <w:tc>
          <w:tcPr>
            <w:tcW w:w="934" w:type="dxa"/>
          </w:tcPr>
          <w:p w14:paraId="697F58C9">
            <w:pPr>
              <w:jc w:val="center"/>
              <w:rPr>
                <w:rFonts w:asciiTheme="minorEastAsia" w:hAnsiTheme="minorEastAsia" w:eastAsiaTheme="minorEastAsia"/>
                <w:sz w:val="24"/>
              </w:rPr>
            </w:pPr>
          </w:p>
        </w:tc>
        <w:tc>
          <w:tcPr>
            <w:tcW w:w="5887" w:type="dxa"/>
            <w:vAlign w:val="top"/>
          </w:tcPr>
          <w:p w14:paraId="4FD408A0">
            <w:pPr>
              <w:keepNext w:val="0"/>
              <w:keepLines w:val="0"/>
              <w:widowControl/>
              <w:suppressLineNumbers w:val="0"/>
              <w:jc w:val="left"/>
              <w:rPr>
                <w:rFonts w:asciiTheme="minorEastAsia" w:hAnsiTheme="minorEastAsia" w:eastAsiaTheme="minorEastAsia"/>
                <w:sz w:val="24"/>
              </w:rPr>
            </w:pPr>
          </w:p>
        </w:tc>
      </w:tr>
    </w:tbl>
    <w:p w14:paraId="16D3923A">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三、入围供应商约定</w:t>
      </w:r>
      <w:bookmarkEnd w:id="21"/>
    </w:p>
    <w:p w14:paraId="4A4D6E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本项目设置淘汰比例为</w:t>
      </w:r>
      <w:r>
        <w:rPr>
          <w:rFonts w:hint="eastAsia" w:asciiTheme="minorEastAsia" w:hAnsiTheme="minorEastAsia" w:eastAsiaTheme="minorEastAsia"/>
          <w:sz w:val="24"/>
          <w:u w:val="single"/>
        </w:rPr>
        <w:t>20</w:t>
      </w:r>
      <w:r>
        <w:rPr>
          <w:rFonts w:hint="eastAsia" w:asciiTheme="minorEastAsia" w:hAnsiTheme="minorEastAsia" w:eastAsiaTheme="minorEastAsia"/>
          <w:sz w:val="24"/>
        </w:rPr>
        <w:t>%，且至少淘汰一家供应商，根据综合总得分由低到高进行淘汰。如出现得分并列时，则由评审小组采用随机抽取的方式确定淘汰供应商。</w:t>
      </w:r>
    </w:p>
    <w:p w14:paraId="5D396A28">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4"/>
        </w:rPr>
        <w:br w:type="page"/>
      </w:r>
      <w:bookmarkStart w:id="22" w:name="_Toc17034"/>
      <w:r>
        <w:rPr>
          <w:rFonts w:hint="eastAsia" w:asciiTheme="minorEastAsia" w:hAnsiTheme="minorEastAsia" w:eastAsiaTheme="minorEastAsia"/>
          <w:b/>
          <w:sz w:val="28"/>
        </w:rPr>
        <w:t>第四章  评审方法和标准（价格优先法）</w:t>
      </w:r>
      <w:bookmarkEnd w:id="22"/>
    </w:p>
    <w:p w14:paraId="35E86610">
      <w:pPr>
        <w:spacing w:line="360" w:lineRule="auto"/>
        <w:ind w:firstLine="437"/>
        <w:outlineLvl w:val="1"/>
        <w:rPr>
          <w:rFonts w:asciiTheme="minorEastAsia" w:hAnsiTheme="minorEastAsia" w:eastAsiaTheme="minorEastAsia"/>
          <w:b/>
          <w:sz w:val="24"/>
        </w:rPr>
      </w:pPr>
      <w:bookmarkStart w:id="23" w:name="_Toc2596"/>
      <w:r>
        <w:rPr>
          <w:rFonts w:hint="eastAsia" w:asciiTheme="minorEastAsia" w:hAnsiTheme="minorEastAsia" w:eastAsiaTheme="minorEastAsia"/>
          <w:b/>
          <w:sz w:val="24"/>
        </w:rPr>
        <w:t>一、总则</w:t>
      </w:r>
      <w:bookmarkEnd w:id="23"/>
    </w:p>
    <w:p w14:paraId="45AC8F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75CB5F61">
      <w:pPr>
        <w:spacing w:line="360" w:lineRule="auto"/>
        <w:ind w:firstLine="437"/>
        <w:outlineLvl w:val="1"/>
        <w:rPr>
          <w:rFonts w:asciiTheme="minorEastAsia" w:hAnsiTheme="minorEastAsia" w:eastAsiaTheme="minorEastAsia"/>
          <w:b/>
          <w:sz w:val="24"/>
        </w:rPr>
      </w:pPr>
      <w:bookmarkStart w:id="24" w:name="_Toc8868"/>
      <w:r>
        <w:rPr>
          <w:rFonts w:hint="eastAsia" w:asciiTheme="minorEastAsia" w:hAnsiTheme="minorEastAsia" w:eastAsiaTheme="minorEastAsia"/>
          <w:b/>
          <w:sz w:val="24"/>
        </w:rPr>
        <w:t>二、评审方法</w:t>
      </w:r>
      <w:bookmarkEnd w:id="24"/>
    </w:p>
    <w:p w14:paraId="4EBD3A4A">
      <w:pPr>
        <w:spacing w:line="360" w:lineRule="auto"/>
        <w:ind w:firstLine="435"/>
        <w:outlineLvl w:val="2"/>
        <w:rPr>
          <w:rFonts w:asciiTheme="minorEastAsia" w:hAnsiTheme="minorEastAsia" w:eastAsiaTheme="minorEastAsia"/>
          <w:sz w:val="24"/>
        </w:rPr>
      </w:pPr>
      <w:bookmarkStart w:id="25" w:name="_Toc22569"/>
      <w:r>
        <w:rPr>
          <w:rFonts w:hint="eastAsia" w:asciiTheme="minorEastAsia" w:hAnsiTheme="minorEastAsia" w:eastAsiaTheme="minorEastAsia"/>
          <w:sz w:val="24"/>
        </w:rPr>
        <w:t>2.1资格审查</w:t>
      </w:r>
      <w:bookmarkEnd w:id="25"/>
    </w:p>
    <w:p w14:paraId="6D047A1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w:t>
      </w:r>
      <w:r>
        <w:rPr>
          <w:rFonts w:asciiTheme="minorEastAsia" w:hAnsiTheme="minorEastAsia" w:eastAsiaTheme="minorEastAsia"/>
          <w:sz w:val="24"/>
        </w:rPr>
        <w:t>对</w:t>
      </w:r>
      <w:r>
        <w:rPr>
          <w:rFonts w:hint="eastAsia" w:asciiTheme="minorEastAsia" w:hAnsiTheme="minorEastAsia" w:eastAsiaTheme="minorEastAsia"/>
          <w:sz w:val="24"/>
        </w:rPr>
        <w:t>供应商进行资格审查</w:t>
      </w:r>
      <w:r>
        <w:rPr>
          <w:rFonts w:asciiTheme="minorEastAsia" w:hAnsiTheme="minorEastAsia" w:eastAsiaTheme="minorEastAsia"/>
          <w:sz w:val="24"/>
        </w:rPr>
        <w:t>。资格审查表如下：</w:t>
      </w:r>
    </w:p>
    <w:tbl>
      <w:tblPr>
        <w:tblStyle w:val="1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14:paraId="6BC1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14:paraId="526664F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14:paraId="7A563C1F">
            <w:pPr>
              <w:pStyle w:val="29"/>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14:paraId="4E5850E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14:paraId="3726716F">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56B5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14:paraId="259B726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5CF80A04">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14:paraId="3341A363">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14:paraId="480D42C9">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14:paraId="05ACF129">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28B5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14:paraId="5968F1E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1B3243C6">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14:paraId="6537F939">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14:paraId="79944B72">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投标人需按照本文件规定的格式自行出具《供应商诚信履约承诺函》。需加盖投标人及其法定代表人电子签章。</w:t>
            </w:r>
          </w:p>
        </w:tc>
        <w:tc>
          <w:tcPr>
            <w:tcW w:w="2268" w:type="dxa"/>
            <w:vAlign w:val="center"/>
          </w:tcPr>
          <w:p w14:paraId="7993ED15">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007C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777ADE47">
            <w:pPr>
              <w:pStyle w:val="31"/>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5D8A1E2F">
            <w:pPr>
              <w:pStyle w:val="31"/>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14:paraId="51B48C33">
            <w:pPr>
              <w:pStyle w:val="31"/>
              <w:rPr>
                <w:rFonts w:asciiTheme="minorEastAsia" w:hAnsiTheme="minorEastAsia" w:eastAsiaTheme="minorEastAsia"/>
                <w:sz w:val="24"/>
              </w:rPr>
            </w:pPr>
            <w:r>
              <w:rPr>
                <w:rFonts w:hint="eastAsia" w:asciiTheme="minorEastAsia" w:hAnsiTheme="minorEastAsia" w:eastAsiaTheme="minorEastAsia"/>
                <w:sz w:val="24"/>
              </w:rPr>
              <w:t>满足第二章供应商须知前附表第8条投标人（申请人）的资格要求</w:t>
            </w:r>
          </w:p>
        </w:tc>
        <w:tc>
          <w:tcPr>
            <w:tcW w:w="2268" w:type="dxa"/>
            <w:vAlign w:val="center"/>
          </w:tcPr>
          <w:p w14:paraId="5E9AA3FD">
            <w:pPr>
              <w:pStyle w:val="31"/>
              <w:rPr>
                <w:rFonts w:asciiTheme="minorEastAsia" w:hAnsiTheme="minorEastAsia" w:eastAsiaTheme="minorEastAsia"/>
                <w:sz w:val="24"/>
              </w:rPr>
            </w:pPr>
            <w:permStart w:id="41" w:edGrp="everyone"/>
            <w:r>
              <w:rPr>
                <w:rFonts w:hint="eastAsia" w:asciiTheme="minorEastAsia" w:hAnsiTheme="minorEastAsia" w:eastAsiaTheme="minorEastAsia"/>
                <w:sz w:val="24"/>
              </w:rPr>
              <w:t>若接受联合体投标，需在响应文件中提供盖章齐全的联合体协议</w:t>
            </w:r>
            <w:permEnd w:id="41"/>
          </w:p>
        </w:tc>
      </w:tr>
      <w:tr w14:paraId="2B79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112A37E9">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09CCD7A8">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14:paraId="1BFC1C0B">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满足第二章供应商须知前附表第8条投标人（申请人）的资格要求。</w:t>
            </w:r>
          </w:p>
        </w:tc>
        <w:tc>
          <w:tcPr>
            <w:tcW w:w="2268" w:type="dxa"/>
            <w:vAlign w:val="center"/>
          </w:tcPr>
          <w:p w14:paraId="429C3559">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14:paraId="49D5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20" w:type="dxa"/>
            <w:vAlign w:val="center"/>
          </w:tcPr>
          <w:p w14:paraId="5FA3590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14:paraId="26CD6205">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（结合本项目设置，并同时在系统评标办法初步评审中的资格性审查栏对应增加，如无请删除本条，如有多条，可多新增几行）</w:t>
            </w:r>
          </w:p>
        </w:tc>
        <w:tc>
          <w:tcPr>
            <w:tcW w:w="4031" w:type="dxa"/>
            <w:vAlign w:val="center"/>
          </w:tcPr>
          <w:p w14:paraId="792A4A82">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 xml:space="preserve">符合征集文件第二章供应商须知前附表第8条第 </w:t>
            </w:r>
            <w:r>
              <w:rPr>
                <w:rFonts w:asciiTheme="minorEastAsia" w:hAnsiTheme="minorEastAsia" w:eastAsiaTheme="minorEastAsia"/>
                <w:sz w:val="24"/>
              </w:rPr>
              <w:t xml:space="preserve"> </w:t>
            </w:r>
            <w:r>
              <w:rPr>
                <w:rFonts w:hint="eastAsia" w:asciiTheme="minorEastAsia" w:hAnsiTheme="minorEastAsia" w:eastAsiaTheme="minorEastAsia"/>
                <w:sz w:val="24"/>
              </w:rPr>
              <w:t>点要求</w:t>
            </w:r>
          </w:p>
        </w:tc>
        <w:tc>
          <w:tcPr>
            <w:tcW w:w="2268" w:type="dxa"/>
            <w:vAlign w:val="center"/>
          </w:tcPr>
          <w:p w14:paraId="57DA2B75">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tc>
      </w:tr>
    </w:tbl>
    <w:p w14:paraId="2396B8A6"/>
    <w:p w14:paraId="54B56A94">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14:paraId="0F17B644">
      <w:pPr>
        <w:spacing w:line="360" w:lineRule="auto"/>
        <w:ind w:firstLine="435"/>
        <w:outlineLvl w:val="2"/>
        <w:rPr>
          <w:rFonts w:asciiTheme="minorEastAsia" w:hAnsiTheme="minorEastAsia" w:eastAsiaTheme="minorEastAsia"/>
          <w:sz w:val="24"/>
        </w:rPr>
      </w:pPr>
      <w:bookmarkStart w:id="26" w:name="_Toc5053"/>
      <w:r>
        <w:rPr>
          <w:rFonts w:hint="eastAsia" w:asciiTheme="minorEastAsia" w:hAnsiTheme="minorEastAsia" w:eastAsiaTheme="minorEastAsia"/>
          <w:sz w:val="24"/>
        </w:rPr>
        <w:t>2.2符合性审查</w:t>
      </w:r>
      <w:bookmarkEnd w:id="26"/>
    </w:p>
    <w:p w14:paraId="661162E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51"/>
        <w:gridCol w:w="2746"/>
        <w:gridCol w:w="3379"/>
      </w:tblGrid>
      <w:tr w14:paraId="3A6B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14DCF37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151" w:type="dxa"/>
            <w:vAlign w:val="center"/>
          </w:tcPr>
          <w:p w14:paraId="7A8148DA">
            <w:pPr>
              <w:pStyle w:val="29"/>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746" w:type="dxa"/>
            <w:vAlign w:val="center"/>
          </w:tcPr>
          <w:p w14:paraId="213DACE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14:paraId="18813CE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70B7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2C9FE87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151" w:type="dxa"/>
            <w:vAlign w:val="center"/>
          </w:tcPr>
          <w:p w14:paraId="1BC77077">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746" w:type="dxa"/>
            <w:vAlign w:val="center"/>
          </w:tcPr>
          <w:p w14:paraId="17E922A0">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14:paraId="27FBE2FA">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14:paraId="4A57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5B85D3FD">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151" w:type="dxa"/>
            <w:vAlign w:val="center"/>
          </w:tcPr>
          <w:p w14:paraId="30813E19">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746" w:type="dxa"/>
            <w:vAlign w:val="center"/>
          </w:tcPr>
          <w:p w14:paraId="5C2404C5">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056B93AC">
            <w:pPr>
              <w:adjustRightInd w:val="0"/>
              <w:snapToGrid w:val="0"/>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14:paraId="58D3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3C279B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151" w:type="dxa"/>
            <w:vAlign w:val="center"/>
          </w:tcPr>
          <w:p w14:paraId="03148B74">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746" w:type="dxa"/>
            <w:vAlign w:val="center"/>
          </w:tcPr>
          <w:p w14:paraId="535D23EB">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126FC30A">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14:paraId="12AE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68A1887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2151" w:type="dxa"/>
            <w:vAlign w:val="center"/>
          </w:tcPr>
          <w:p w14:paraId="2784B32E">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电子响应文件制作（电子投标适用）</w:t>
            </w:r>
          </w:p>
        </w:tc>
        <w:tc>
          <w:tcPr>
            <w:tcW w:w="2746" w:type="dxa"/>
            <w:vAlign w:val="center"/>
          </w:tcPr>
          <w:p w14:paraId="2C3402B1">
            <w:pPr>
              <w:spacing w:line="34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与其他投标人的响应文件制作机器码（含MAC地址、硬盘号、主板号等信息）一致的投标无效</w:t>
            </w:r>
          </w:p>
        </w:tc>
        <w:tc>
          <w:tcPr>
            <w:tcW w:w="3379" w:type="dxa"/>
            <w:vAlign w:val="center"/>
          </w:tcPr>
          <w:p w14:paraId="59E1CD2A">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涉嫌违法违规行为的，将报送监管部门处理。</w:t>
            </w:r>
          </w:p>
        </w:tc>
      </w:tr>
      <w:tr w14:paraId="30FA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3F49062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151" w:type="dxa"/>
            <w:vAlign w:val="center"/>
          </w:tcPr>
          <w:p w14:paraId="73D28F8D">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2746" w:type="dxa"/>
            <w:vAlign w:val="center"/>
          </w:tcPr>
          <w:p w14:paraId="007DD2E0">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5D964F94">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联合体参加的，除联合体协议有特别规定外，以牵头人交纳为准。</w:t>
            </w:r>
          </w:p>
        </w:tc>
      </w:tr>
      <w:tr w14:paraId="7B7B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6756E25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151" w:type="dxa"/>
            <w:vAlign w:val="center"/>
          </w:tcPr>
          <w:p w14:paraId="630B3D4A">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746" w:type="dxa"/>
            <w:vAlign w:val="center"/>
          </w:tcPr>
          <w:p w14:paraId="50A66EB6">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符合报价要求</w:t>
            </w:r>
          </w:p>
        </w:tc>
        <w:tc>
          <w:tcPr>
            <w:tcW w:w="3379" w:type="dxa"/>
            <w:vAlign w:val="center"/>
          </w:tcPr>
          <w:p w14:paraId="65D8FA88">
            <w:pPr>
              <w:adjustRightInd w:val="0"/>
              <w:snapToGrid w:val="0"/>
              <w:spacing w:line="360" w:lineRule="exact"/>
              <w:ind w:right="-10"/>
              <w:jc w:val="left"/>
              <w:rPr>
                <w:rFonts w:asciiTheme="minorEastAsia" w:hAnsiTheme="minorEastAsia" w:eastAsiaTheme="minorEastAsia"/>
                <w:sz w:val="24"/>
              </w:rPr>
            </w:pPr>
          </w:p>
        </w:tc>
      </w:tr>
      <w:tr w14:paraId="1111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14:paraId="7E05486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2151" w:type="dxa"/>
            <w:vAlign w:val="center"/>
          </w:tcPr>
          <w:p w14:paraId="780A14DB">
            <w:pPr>
              <w:pStyle w:val="29"/>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货物服务清单及技术要求/服务要求响应情况</w:t>
            </w:r>
          </w:p>
        </w:tc>
        <w:tc>
          <w:tcPr>
            <w:tcW w:w="2746" w:type="dxa"/>
            <w:vAlign w:val="center"/>
          </w:tcPr>
          <w:p w14:paraId="6252072D">
            <w:pPr>
              <w:adjustRightInd w:val="0"/>
              <w:snapToGrid w:val="0"/>
              <w:spacing w:line="360" w:lineRule="auto"/>
              <w:ind w:right="-10"/>
              <w:jc w:val="center"/>
              <w:rPr>
                <w:rFonts w:asciiTheme="minorEastAsia" w:hAnsiTheme="minorEastAsia" w:eastAsiaTheme="minorEastAsia"/>
              </w:rPr>
            </w:pPr>
            <w:r>
              <w:rPr>
                <w:rFonts w:hint="eastAsia" w:asciiTheme="minorEastAsia" w:hAnsiTheme="minorEastAsia" w:eastAsiaTheme="minorEastAsia"/>
              </w:rPr>
              <w:t>货物服务清单及技术要求/服务要求响应</w:t>
            </w:r>
          </w:p>
        </w:tc>
        <w:tc>
          <w:tcPr>
            <w:tcW w:w="3379" w:type="dxa"/>
            <w:vAlign w:val="center"/>
          </w:tcPr>
          <w:p w14:paraId="5F924C44">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按本征集文件第三章评审 （参数不用来做符合性评审，只用来评分的，请注意调整此处的表述）</w:t>
            </w:r>
          </w:p>
        </w:tc>
      </w:tr>
      <w:tr w14:paraId="16F7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14:paraId="184E31B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2151" w:type="dxa"/>
            <w:vAlign w:val="center"/>
          </w:tcPr>
          <w:p w14:paraId="35EFD213">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746" w:type="dxa"/>
            <w:vAlign w:val="center"/>
          </w:tcPr>
          <w:p w14:paraId="258E65BC">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14:paraId="4394256D">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r w14:paraId="2DB3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720" w:type="dxa"/>
            <w:vAlign w:val="center"/>
          </w:tcPr>
          <w:p w14:paraId="3E5CDF1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2151" w:type="dxa"/>
            <w:vAlign w:val="center"/>
          </w:tcPr>
          <w:p w14:paraId="45D07573">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其他</w:t>
            </w:r>
          </w:p>
        </w:tc>
        <w:tc>
          <w:tcPr>
            <w:tcW w:w="2746" w:type="dxa"/>
            <w:vAlign w:val="center"/>
          </w:tcPr>
          <w:p w14:paraId="5EAF9216">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符合征集文件第 章第 项要求</w:t>
            </w:r>
          </w:p>
        </w:tc>
        <w:tc>
          <w:tcPr>
            <w:tcW w:w="3379" w:type="dxa"/>
            <w:vAlign w:val="center"/>
          </w:tcPr>
          <w:p w14:paraId="290FAE17">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如无请删除本条</w:t>
            </w:r>
          </w:p>
        </w:tc>
      </w:tr>
    </w:tbl>
    <w:p w14:paraId="3CA09A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14:paraId="6049E2FD">
      <w:pPr>
        <w:spacing w:line="360" w:lineRule="auto"/>
        <w:ind w:firstLine="437"/>
        <w:outlineLvl w:val="1"/>
        <w:rPr>
          <w:rFonts w:asciiTheme="minorEastAsia" w:hAnsiTheme="minorEastAsia" w:eastAsiaTheme="minorEastAsia"/>
          <w:b/>
          <w:sz w:val="24"/>
        </w:rPr>
      </w:pPr>
      <w:bookmarkStart w:id="27" w:name="_Toc264"/>
      <w:r>
        <w:rPr>
          <w:rFonts w:hint="eastAsia" w:asciiTheme="minorEastAsia" w:hAnsiTheme="minorEastAsia" w:eastAsiaTheme="minorEastAsia"/>
          <w:b/>
          <w:sz w:val="24"/>
        </w:rPr>
        <w:t>二、入围供应商约定</w:t>
      </w:r>
      <w:bookmarkEnd w:id="27"/>
    </w:p>
    <w:p w14:paraId="6583FE5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提交响应文件和符合资格条件、实质性要求的供应商应当均不少于2家，本项目设置淘汰比例为</w:t>
      </w:r>
      <w:r>
        <w:rPr>
          <w:rFonts w:hint="eastAsia" w:asciiTheme="minorEastAsia" w:hAnsiTheme="minorEastAsia" w:eastAsiaTheme="minorEastAsia"/>
          <w:sz w:val="24"/>
          <w:u w:val="single"/>
        </w:rPr>
        <w:t>20</w:t>
      </w:r>
      <w:r>
        <w:rPr>
          <w:rFonts w:hint="eastAsia" w:asciiTheme="minorEastAsia" w:hAnsiTheme="minorEastAsia" w:eastAsiaTheme="minorEastAsia"/>
          <w:sz w:val="24"/>
        </w:rPr>
        <w:t>%，且至少淘汰一家供应商，根据算术修正和落实政府采购政策扣除后的响应报价由高到低顺序进行淘汰。除剩余入围供应商不足入围供应商总数70%且影响框架协议执行的情形外，框架协议有效期内，征集人不得补充征集供应商。</w:t>
      </w:r>
    </w:p>
    <w:p w14:paraId="47006C5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如出现按修正和扣除后的响应报价并列时，则由评审小组采用随机抽取的方式确定淘汰供应商。</w:t>
      </w:r>
    </w:p>
    <w:p w14:paraId="6627AFF9">
      <w:pPr>
        <w:pStyle w:val="4"/>
      </w:pPr>
    </w:p>
    <w:p w14:paraId="781BDB7C">
      <w:pPr>
        <w:spacing w:line="360" w:lineRule="auto"/>
        <w:ind w:firstLine="437"/>
        <w:outlineLvl w:val="1"/>
        <w:rPr>
          <w:rFonts w:asciiTheme="minorEastAsia" w:hAnsiTheme="minorEastAsia" w:eastAsiaTheme="minorEastAsia"/>
          <w:b/>
          <w:sz w:val="24"/>
        </w:rPr>
      </w:pPr>
      <w:r>
        <w:rPr>
          <w:rFonts w:asciiTheme="minorEastAsia" w:hAnsiTheme="minorEastAsia" w:eastAsiaTheme="minorEastAsia"/>
          <w:b/>
          <w:sz w:val="24"/>
        </w:rPr>
        <w:br w:type="page"/>
      </w:r>
    </w:p>
    <w:p w14:paraId="76502B38">
      <w:pPr>
        <w:spacing w:line="360" w:lineRule="auto"/>
        <w:outlineLvl w:val="1"/>
        <w:rPr>
          <w:rFonts w:asciiTheme="minorEastAsia" w:hAnsiTheme="minorEastAsia" w:eastAsiaTheme="minorEastAsia"/>
          <w:b/>
          <w:sz w:val="24"/>
        </w:rPr>
      </w:pPr>
      <w:bookmarkStart w:id="28" w:name="_Toc31677"/>
      <w:r>
        <w:rPr>
          <w:rFonts w:hint="eastAsia" w:asciiTheme="minorEastAsia" w:hAnsiTheme="minorEastAsia" w:eastAsiaTheme="minorEastAsia"/>
          <w:b/>
          <w:sz w:val="24"/>
        </w:rPr>
        <w:t>征集文件第二部分</w:t>
      </w:r>
      <w:bookmarkEnd w:id="1"/>
      <w:r>
        <w:rPr>
          <w:rFonts w:hint="eastAsia" w:asciiTheme="minorEastAsia" w:hAnsiTheme="minorEastAsia" w:eastAsiaTheme="minorEastAsia"/>
          <w:b/>
          <w:sz w:val="24"/>
        </w:rPr>
        <w:t>（通用部分）</w:t>
      </w:r>
      <w:bookmarkEnd w:id="2"/>
      <w:bookmarkEnd w:id="3"/>
      <w:bookmarkEnd w:id="28"/>
    </w:p>
    <w:p w14:paraId="24609B2F"/>
    <w:p w14:paraId="007253C5">
      <w:pPr>
        <w:spacing w:line="360" w:lineRule="auto"/>
        <w:jc w:val="center"/>
        <w:outlineLvl w:val="1"/>
        <w:rPr>
          <w:rFonts w:asciiTheme="minorEastAsia" w:hAnsiTheme="minorEastAsia" w:eastAsiaTheme="minorEastAsia"/>
          <w:b/>
          <w:sz w:val="24"/>
        </w:rPr>
      </w:pPr>
      <w:bookmarkStart w:id="29" w:name="_Toc7119"/>
      <w:r>
        <w:rPr>
          <w:rFonts w:hint="eastAsia" w:asciiTheme="minorEastAsia" w:hAnsiTheme="minorEastAsia" w:eastAsiaTheme="minorEastAsia"/>
          <w:b/>
          <w:sz w:val="24"/>
        </w:rPr>
        <w:t>第五章、供应商</w:t>
      </w:r>
      <w:r>
        <w:rPr>
          <w:rFonts w:asciiTheme="minorEastAsia" w:hAnsiTheme="minorEastAsia" w:eastAsiaTheme="minorEastAsia"/>
          <w:b/>
          <w:sz w:val="24"/>
        </w:rPr>
        <w:t>须知</w:t>
      </w:r>
      <w:bookmarkEnd w:id="29"/>
    </w:p>
    <w:p w14:paraId="4A6BC936">
      <w:pPr>
        <w:spacing w:line="360" w:lineRule="auto"/>
        <w:ind w:firstLine="437"/>
        <w:outlineLvl w:val="2"/>
        <w:rPr>
          <w:rFonts w:asciiTheme="minorEastAsia" w:hAnsiTheme="minorEastAsia" w:eastAsiaTheme="minorEastAsia"/>
          <w:b/>
          <w:sz w:val="24"/>
        </w:rPr>
      </w:pPr>
      <w:bookmarkStart w:id="30" w:name="_Toc17209"/>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bookmarkEnd w:id="30"/>
    </w:p>
    <w:p w14:paraId="23359514">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凡在黄山市境内采用框架协议采购方式采购的政府采购项目，均适用本文件。</w:t>
      </w:r>
    </w:p>
    <w:p w14:paraId="66D5776C">
      <w:pPr>
        <w:spacing w:line="360" w:lineRule="auto"/>
        <w:ind w:firstLine="437"/>
        <w:outlineLvl w:val="2"/>
        <w:rPr>
          <w:rFonts w:asciiTheme="minorEastAsia" w:hAnsiTheme="minorEastAsia" w:eastAsiaTheme="minorEastAsia"/>
          <w:b/>
          <w:sz w:val="24"/>
        </w:rPr>
      </w:pPr>
      <w:bookmarkStart w:id="31" w:name="_Toc19854"/>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bookmarkEnd w:id="31"/>
    </w:p>
    <w:p w14:paraId="0B06DE96">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时限（年份、月份等）计算：系指从开标之日向前追溯X年/月（“X”为“一”及以后整数）起算。</w:t>
      </w:r>
    </w:p>
    <w:p w14:paraId="61A988B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2</w:t>
      </w:r>
      <w:r>
        <w:rPr>
          <w:rFonts w:ascii="宋体" w:hAnsi="宋体" w:eastAsia="宋体"/>
          <w:sz w:val="24"/>
        </w:rPr>
        <w:t>业绩：业绩系指符合本</w:t>
      </w:r>
      <w:r>
        <w:rPr>
          <w:rFonts w:hint="eastAsia" w:ascii="宋体" w:hAnsi="宋体" w:eastAsia="宋体"/>
          <w:sz w:val="24"/>
        </w:rPr>
        <w:t>征集文件</w:t>
      </w:r>
      <w:r>
        <w:rPr>
          <w:rFonts w:ascii="宋体" w:hAnsi="宋体" w:eastAsia="宋体"/>
          <w:sz w:val="24"/>
        </w:rPr>
        <w:t>规定的与最终用户签订的合同</w:t>
      </w:r>
      <w:r>
        <w:rPr>
          <w:rFonts w:hint="eastAsia" w:ascii="宋体" w:hAnsi="宋体" w:eastAsia="宋体"/>
          <w:sz w:val="24"/>
        </w:rPr>
        <w:t>或征集文件</w:t>
      </w:r>
      <w:r>
        <w:rPr>
          <w:rFonts w:ascii="宋体" w:hAnsi="宋体" w:eastAsia="宋体"/>
          <w:sz w:val="24"/>
        </w:rPr>
        <w:t>要求的相关证明。</w:t>
      </w:r>
      <w:r>
        <w:rPr>
          <w:rFonts w:hint="eastAsia" w:ascii="宋体" w:hAnsi="宋体" w:eastAsia="宋体"/>
          <w:sz w:val="24"/>
        </w:rPr>
        <w:t>供应商</w:t>
      </w:r>
      <w:r>
        <w:rPr>
          <w:rFonts w:ascii="宋体" w:hAnsi="宋体" w:eastAsia="宋体"/>
          <w:sz w:val="24"/>
        </w:rPr>
        <w:t>与其关联公司（如母公司、控股公司、分公司、子公司、同一法定代表人的公司）之间签订的合同，均不予认可。</w:t>
      </w:r>
    </w:p>
    <w:p w14:paraId="1D2AADDA">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征集文件中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14:paraId="35F9EC07">
      <w:pPr>
        <w:spacing w:line="360" w:lineRule="auto"/>
        <w:ind w:firstLine="437"/>
        <w:outlineLvl w:val="2"/>
        <w:rPr>
          <w:rFonts w:asciiTheme="minorEastAsia" w:hAnsiTheme="minorEastAsia" w:eastAsiaTheme="minorEastAsia"/>
          <w:b/>
          <w:sz w:val="24"/>
        </w:rPr>
      </w:pPr>
      <w:bookmarkStart w:id="32" w:name="_Toc9862"/>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征集人、采购代理机构及供应商</w:t>
      </w:r>
      <w:bookmarkEnd w:id="32"/>
    </w:p>
    <w:p w14:paraId="20701D80">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征集人</w:t>
      </w:r>
      <w:r>
        <w:rPr>
          <w:rFonts w:ascii="宋体" w:hAnsi="宋体" w:eastAsia="宋体"/>
          <w:sz w:val="24"/>
        </w:rPr>
        <w:t>：是指依法开展政府采购活动的</w:t>
      </w:r>
      <w:r>
        <w:rPr>
          <w:rFonts w:hint="eastAsia" w:ascii="宋体" w:hAnsi="宋体" w:eastAsia="宋体"/>
          <w:sz w:val="24"/>
        </w:rPr>
        <w:t>集中采购机构、主管预算单位（或者经其主管预算单位批准的其他预算单位）及其委托的采购代理机构</w:t>
      </w:r>
      <w:r>
        <w:rPr>
          <w:rFonts w:ascii="宋体" w:hAnsi="宋体" w:eastAsia="宋体"/>
          <w:sz w:val="24"/>
        </w:rPr>
        <w:t>。</w:t>
      </w:r>
      <w:r>
        <w:rPr>
          <w:rFonts w:hint="eastAsia" w:ascii="宋体" w:hAnsi="宋体" w:eastAsia="宋体"/>
          <w:sz w:val="24"/>
        </w:rPr>
        <w:t>本项目的征集人见</w:t>
      </w:r>
      <w:r>
        <w:rPr>
          <w:rFonts w:hint="eastAsia" w:ascii="宋体" w:hAnsi="宋体" w:eastAsia="宋体"/>
          <w:sz w:val="24"/>
          <w:u w:val="single"/>
        </w:rPr>
        <w:t>供应商须知前附表</w:t>
      </w:r>
      <w:r>
        <w:rPr>
          <w:rFonts w:hint="eastAsia" w:ascii="宋体" w:hAnsi="宋体" w:eastAsia="宋体"/>
          <w:sz w:val="24"/>
        </w:rPr>
        <w:t>。</w:t>
      </w:r>
    </w:p>
    <w:p w14:paraId="6A38BD2B">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14:paraId="78691B9B">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各级人民政府指定的有关部门依法履行与政府采购活动有关的监督管理职责。本项目的政府采购监督管理部门见</w:t>
      </w:r>
      <w:r>
        <w:rPr>
          <w:rFonts w:hint="eastAsia" w:ascii="宋体" w:hAnsi="宋体" w:eastAsia="宋体"/>
          <w:sz w:val="24"/>
          <w:u w:val="single"/>
        </w:rPr>
        <w:t>供应商须知前附表</w:t>
      </w:r>
      <w:r>
        <w:rPr>
          <w:rFonts w:ascii="宋体" w:hAnsi="宋体" w:eastAsia="宋体"/>
          <w:sz w:val="24"/>
        </w:rPr>
        <w:t>。</w:t>
      </w:r>
    </w:p>
    <w:p w14:paraId="6920720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w:t>
      </w:r>
      <w:r>
        <w:rPr>
          <w:rFonts w:hint="eastAsia" w:ascii="宋体" w:hAnsi="宋体" w:eastAsia="宋体"/>
          <w:sz w:val="24"/>
        </w:rPr>
        <w:t>征集人</w:t>
      </w:r>
      <w:r>
        <w:rPr>
          <w:rFonts w:ascii="宋体" w:hAnsi="宋体" w:eastAsia="宋体"/>
          <w:sz w:val="24"/>
        </w:rPr>
        <w:t>提供货物或者服务的法人、非法人组织或者自然人。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39DFA5BC">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w:t>
      </w:r>
      <w:r>
        <w:rPr>
          <w:rFonts w:hint="eastAsia" w:ascii="宋体" w:hAnsi="宋体" w:eastAsia="宋体"/>
          <w:sz w:val="24"/>
        </w:rPr>
        <w:t>征集人</w:t>
      </w:r>
      <w:r>
        <w:rPr>
          <w:rFonts w:ascii="宋体" w:hAnsi="宋体" w:eastAsia="宋体"/>
          <w:sz w:val="24"/>
        </w:rPr>
        <w:t>本级和上级财政部门政府采购的有关规定。</w:t>
      </w:r>
    </w:p>
    <w:p w14:paraId="0F5D0406">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征集文件</w:t>
      </w:r>
      <w:r>
        <w:rPr>
          <w:rFonts w:ascii="宋体" w:hAnsi="宋体" w:eastAsia="宋体"/>
          <w:sz w:val="24"/>
        </w:rPr>
        <w:t>。</w:t>
      </w:r>
    </w:p>
    <w:p w14:paraId="669B3F09">
      <w:pPr>
        <w:spacing w:line="360" w:lineRule="auto"/>
        <w:ind w:firstLine="435"/>
        <w:rPr>
          <w:rFonts w:ascii="宋体" w:hAnsi="宋体" w:eastAsia="宋体"/>
          <w:sz w:val="24"/>
        </w:rPr>
      </w:pPr>
      <w:bookmarkStart w:id="33" w:name="_Hlk60580677"/>
      <w:r>
        <w:rPr>
          <w:rFonts w:hint="eastAsia" w:ascii="宋体" w:hAnsi="宋体" w:eastAsia="宋体"/>
          <w:sz w:val="24"/>
        </w:rPr>
        <w:t>3</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供应商提供的服务非</w:t>
      </w:r>
      <w:r>
        <w:rPr>
          <w:rFonts w:ascii="宋体" w:hAnsi="宋体" w:eastAsia="宋体"/>
          <w:sz w:val="24"/>
        </w:rPr>
        <w:t>中小企业</w:t>
      </w:r>
      <w:r>
        <w:rPr>
          <w:rFonts w:hint="eastAsia" w:ascii="宋体" w:hAnsi="宋体" w:eastAsia="宋体"/>
          <w:sz w:val="24"/>
        </w:rPr>
        <w:t>承接或提供的货物非</w:t>
      </w:r>
      <w:r>
        <w:rPr>
          <w:rFonts w:ascii="宋体" w:hAnsi="宋体" w:eastAsia="宋体"/>
          <w:sz w:val="24"/>
        </w:rPr>
        <w:t>中小企业</w:t>
      </w:r>
      <w:r>
        <w:rPr>
          <w:rFonts w:hint="eastAsia" w:ascii="宋体" w:hAnsi="宋体" w:eastAsia="宋体"/>
          <w:sz w:val="24"/>
        </w:rPr>
        <w:t>制造的</w:t>
      </w:r>
      <w:r>
        <w:rPr>
          <w:rFonts w:ascii="宋体" w:hAnsi="宋体" w:eastAsia="宋体"/>
          <w:sz w:val="24"/>
        </w:rPr>
        <w:t>，其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bookmarkEnd w:id="33"/>
    <w:p w14:paraId="5FE7F78B">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单位负责人为同一人或者存在直接控股、管理关系的不同供应商，</w:t>
      </w:r>
      <w:r>
        <w:rPr>
          <w:rFonts w:hint="eastAsia" w:ascii="宋体" w:hAnsi="宋体" w:eastAsia="宋体"/>
          <w:sz w:val="24"/>
        </w:rPr>
        <w:t>不得参加同一框架协议项下的政府采购活动。否则其响应文件将被认定为</w:t>
      </w:r>
      <w:r>
        <w:rPr>
          <w:rFonts w:hint="eastAsia" w:ascii="宋体" w:hAnsi="宋体" w:eastAsia="宋体"/>
          <w:b/>
          <w:bCs/>
          <w:sz w:val="24"/>
        </w:rPr>
        <w:t>响应无效</w:t>
      </w:r>
      <w:r>
        <w:rPr>
          <w:rFonts w:hint="eastAsia" w:ascii="宋体" w:hAnsi="宋体" w:eastAsia="宋体"/>
          <w:sz w:val="24"/>
        </w:rPr>
        <w:t>。</w:t>
      </w:r>
    </w:p>
    <w:p w14:paraId="3819135A">
      <w:pPr>
        <w:spacing w:line="360" w:lineRule="auto"/>
        <w:ind w:firstLine="437"/>
        <w:outlineLvl w:val="2"/>
        <w:rPr>
          <w:rFonts w:asciiTheme="minorEastAsia" w:hAnsiTheme="minorEastAsia" w:eastAsiaTheme="minorEastAsia"/>
          <w:b/>
          <w:sz w:val="24"/>
        </w:rPr>
      </w:pPr>
      <w:bookmarkStart w:id="34" w:name="_Toc1702"/>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费用</w:t>
      </w:r>
      <w:bookmarkEnd w:id="34"/>
    </w:p>
    <w:p w14:paraId="71F7FE0D">
      <w:pPr>
        <w:spacing w:line="360" w:lineRule="auto"/>
        <w:ind w:firstLine="435"/>
        <w:rPr>
          <w:rFonts w:ascii="宋体" w:hAnsi="宋体" w:eastAsia="宋体"/>
          <w:sz w:val="24"/>
        </w:rPr>
      </w:pPr>
      <w:r>
        <w:rPr>
          <w:rFonts w:hint="eastAsia" w:ascii="宋体" w:hAnsi="宋体" w:eastAsia="宋体"/>
          <w:sz w:val="24"/>
        </w:rPr>
        <w:t>不论响应的结果如何，供应商应承担所有与准备和参加响应有关的费用。</w:t>
      </w:r>
    </w:p>
    <w:p w14:paraId="630C7B1E">
      <w:pPr>
        <w:spacing w:line="360" w:lineRule="auto"/>
        <w:ind w:firstLine="437"/>
        <w:outlineLvl w:val="2"/>
        <w:rPr>
          <w:rFonts w:asciiTheme="minorEastAsia" w:hAnsiTheme="minorEastAsia" w:eastAsiaTheme="minorEastAsia"/>
          <w:b/>
          <w:sz w:val="24"/>
        </w:rPr>
      </w:pPr>
      <w:bookmarkStart w:id="35" w:name="_Toc27743"/>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适用法律</w:t>
      </w:r>
      <w:bookmarkEnd w:id="35"/>
    </w:p>
    <w:p w14:paraId="73F40CD5">
      <w:pPr>
        <w:spacing w:line="360" w:lineRule="auto"/>
        <w:ind w:firstLine="435"/>
        <w:rPr>
          <w:rFonts w:ascii="宋体" w:hAnsi="宋体" w:eastAsia="宋体"/>
          <w:sz w:val="24"/>
        </w:rPr>
      </w:pPr>
      <w:r>
        <w:rPr>
          <w:rFonts w:hint="eastAsia" w:ascii="宋体" w:hAnsi="宋体" w:eastAsia="宋体"/>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28F8384A">
      <w:pPr>
        <w:spacing w:line="360" w:lineRule="auto"/>
        <w:ind w:firstLine="437"/>
        <w:outlineLvl w:val="2"/>
        <w:rPr>
          <w:rFonts w:asciiTheme="minorEastAsia" w:hAnsiTheme="minorEastAsia" w:eastAsiaTheme="minorEastAsia"/>
          <w:b/>
          <w:sz w:val="24"/>
        </w:rPr>
      </w:pPr>
      <w:bookmarkStart w:id="36" w:name="_Toc4956"/>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征集文件构成</w:t>
      </w:r>
      <w:bookmarkEnd w:id="36"/>
    </w:p>
    <w:p w14:paraId="6CCA5068">
      <w:pPr>
        <w:spacing w:line="360" w:lineRule="auto"/>
        <w:ind w:firstLine="435"/>
        <w:rPr>
          <w:rFonts w:ascii="宋体" w:hAnsi="宋体" w:eastAsia="宋体"/>
          <w:sz w:val="24"/>
        </w:rPr>
      </w:pPr>
      <w:r>
        <w:rPr>
          <w:rFonts w:hint="eastAsia" w:ascii="宋体" w:hAnsi="宋体" w:eastAsia="宋体"/>
          <w:sz w:val="24"/>
        </w:rPr>
        <w:t>6.1征集文件包括下列内容：</w:t>
      </w:r>
    </w:p>
    <w:p w14:paraId="6356AFF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征集邀请</w:t>
      </w:r>
    </w:p>
    <w:p w14:paraId="185528F8">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461D24E0">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3910D248">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3BA0D8F9">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  供应商须知</w:t>
      </w:r>
    </w:p>
    <w:p w14:paraId="4A4A26A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框架协议和</w:t>
      </w:r>
      <w:r>
        <w:rPr>
          <w:rFonts w:asciiTheme="minorEastAsia" w:hAnsiTheme="minorEastAsia" w:eastAsiaTheme="minorEastAsia"/>
          <w:sz w:val="24"/>
        </w:rPr>
        <w:t>采购合同</w:t>
      </w:r>
      <w:r>
        <w:rPr>
          <w:rFonts w:hint="eastAsia" w:asciiTheme="minorEastAsia" w:hAnsiTheme="minorEastAsia" w:eastAsiaTheme="minorEastAsia"/>
          <w:sz w:val="24"/>
        </w:rPr>
        <w:t>文本</w:t>
      </w:r>
    </w:p>
    <w:p w14:paraId="7266587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w:t>
      </w:r>
      <w:r>
        <w:rPr>
          <w:rFonts w:asciiTheme="minorEastAsia" w:hAnsiTheme="minorEastAsia" w:eastAsiaTheme="minorEastAsia"/>
          <w:sz w:val="24"/>
        </w:rPr>
        <w:t>格式</w:t>
      </w:r>
    </w:p>
    <w:p w14:paraId="6A2A120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征集文件</w:t>
      </w:r>
      <w:r>
        <w:rPr>
          <w:rFonts w:asciiTheme="minorEastAsia" w:hAnsiTheme="minorEastAsia" w:eastAsiaTheme="minorEastAsia"/>
          <w:sz w:val="24"/>
        </w:rPr>
        <w:t>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700C478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征集文件</w:t>
      </w:r>
      <w:r>
        <w:rPr>
          <w:rFonts w:asciiTheme="minorEastAsia" w:hAnsiTheme="minorEastAsia" w:eastAsiaTheme="minorEastAsia"/>
          <w:sz w:val="24"/>
        </w:rPr>
        <w:t>所有的事项、格式、条款和技术规范等。</w:t>
      </w:r>
    </w:p>
    <w:p w14:paraId="16198E03">
      <w:pPr>
        <w:spacing w:line="360" w:lineRule="auto"/>
        <w:ind w:firstLine="437"/>
        <w:outlineLvl w:val="2"/>
        <w:rPr>
          <w:rFonts w:asciiTheme="minorEastAsia" w:hAnsiTheme="minorEastAsia" w:eastAsiaTheme="minorEastAsia"/>
          <w:b/>
          <w:sz w:val="24"/>
        </w:rPr>
      </w:pPr>
      <w:bookmarkStart w:id="37" w:name="_Toc5788"/>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征集文件的澄清与修改</w:t>
      </w:r>
      <w:bookmarkEnd w:id="37"/>
    </w:p>
    <w:p w14:paraId="22CEE30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1供应商应仔细阅读和检查征集文件的全部内容。如发现缺页或附件不全、</w:t>
      </w:r>
      <w:r>
        <w:rPr>
          <w:rFonts w:asciiTheme="minorEastAsia" w:hAnsiTheme="minorEastAsia" w:eastAsiaTheme="minorEastAsia"/>
          <w:sz w:val="24"/>
        </w:rPr>
        <w:t>含义表达不清</w:t>
      </w:r>
      <w:r>
        <w:rPr>
          <w:rFonts w:hint="eastAsia" w:asciiTheme="minorEastAsia" w:hAnsiTheme="minorEastAsia" w:eastAsiaTheme="minorEastAsia"/>
          <w:sz w:val="24"/>
        </w:rPr>
        <w:t>、</w:t>
      </w:r>
      <w:r>
        <w:rPr>
          <w:rFonts w:asciiTheme="minorEastAsia" w:hAnsiTheme="minorEastAsia" w:eastAsiaTheme="minorEastAsia"/>
          <w:sz w:val="24"/>
        </w:rPr>
        <w:t>有明显文字、计算错误</w:t>
      </w:r>
      <w:r>
        <w:rPr>
          <w:rFonts w:hint="eastAsia" w:asciiTheme="minorEastAsia" w:hAnsiTheme="minorEastAsia" w:eastAsiaTheme="minorEastAsia"/>
          <w:sz w:val="24"/>
        </w:rPr>
        <w:t>等情形，应及时向征集人或代理机构提出询问。潜在供应商如需提出质疑可按本章第35条操作。</w:t>
      </w:r>
    </w:p>
    <w:p w14:paraId="5FC34CB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2征集人可主动地或在回复供应商提出的疑问或质疑的同时对征集文件进行澄清与修改。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澄清或修改征集文件，更正公告的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征集文件的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65BC8EF2">
      <w:pPr>
        <w:spacing w:line="360" w:lineRule="auto"/>
        <w:ind w:firstLine="435"/>
        <w:rPr>
          <w:rFonts w:ascii="宋体" w:hAnsi="宋体" w:eastAsia="宋体"/>
          <w:sz w:val="24"/>
        </w:rPr>
      </w:pPr>
      <w:r>
        <w:rPr>
          <w:rFonts w:hint="eastAsia" w:ascii="宋体" w:hAnsi="宋体" w:eastAsia="宋体"/>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56759D81">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响应</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本征集文件</w:t>
      </w:r>
      <w:r>
        <w:rPr>
          <w:rFonts w:asciiTheme="minorEastAsia" w:hAnsiTheme="minorEastAsia" w:eastAsiaTheme="minorEastAsia"/>
          <w:sz w:val="24"/>
        </w:rPr>
        <w:t>（含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4D76E600">
      <w:pPr>
        <w:spacing w:line="360" w:lineRule="auto"/>
        <w:ind w:firstLine="437"/>
        <w:outlineLvl w:val="2"/>
        <w:rPr>
          <w:rFonts w:asciiTheme="minorEastAsia" w:hAnsiTheme="minorEastAsia" w:eastAsiaTheme="minorEastAsia"/>
          <w:b/>
          <w:sz w:val="24"/>
        </w:rPr>
      </w:pPr>
      <w:bookmarkStart w:id="38" w:name="_Toc25127"/>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响应范围及响应文件中标准和计量单位的使用</w:t>
      </w:r>
      <w:bookmarkEnd w:id="38"/>
    </w:p>
    <w:p w14:paraId="2EED88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w:t>
      </w:r>
      <w:r>
        <w:rPr>
          <w:rFonts w:hint="eastAsia" w:asciiTheme="minorEastAsia" w:hAnsiTheme="minorEastAsia" w:eastAsiaTheme="minorEastAsia"/>
          <w:sz w:val="24"/>
        </w:rPr>
        <w:t>供应商</w:t>
      </w:r>
      <w:r>
        <w:rPr>
          <w:rFonts w:asciiTheme="minorEastAsia" w:hAnsiTheme="minorEastAsia" w:eastAsiaTheme="minorEastAsia"/>
          <w:sz w:val="24"/>
        </w:rPr>
        <w:t>可对</w:t>
      </w:r>
      <w:r>
        <w:rPr>
          <w:rFonts w:hint="eastAsia" w:asciiTheme="minorEastAsia" w:hAnsiTheme="minorEastAsia" w:eastAsiaTheme="minorEastAsia"/>
          <w:sz w:val="24"/>
        </w:rPr>
        <w:t>征集文件</w:t>
      </w:r>
      <w:r>
        <w:rPr>
          <w:rFonts w:asciiTheme="minorEastAsia" w:hAnsiTheme="minorEastAsia" w:eastAsiaTheme="minorEastAsia"/>
          <w:sz w:val="24"/>
        </w:rPr>
        <w:t>其中某一个或几个分包进行</w:t>
      </w:r>
      <w:r>
        <w:rPr>
          <w:rFonts w:hint="eastAsia" w:asciiTheme="minorEastAsia" w:hAnsiTheme="minorEastAsia" w:eastAsiaTheme="minorEastAsia"/>
          <w:sz w:val="24"/>
        </w:rPr>
        <w:t>响应</w:t>
      </w:r>
      <w:r>
        <w:rPr>
          <w:rFonts w:asciiTheme="minorEastAsia" w:hAnsiTheme="minorEastAsia" w:eastAsiaTheme="minorEastAsia"/>
          <w:sz w:val="24"/>
        </w:rPr>
        <w:t>，除非在</w:t>
      </w:r>
      <w:r>
        <w:rPr>
          <w:rFonts w:hint="eastAsia" w:asciiTheme="minorEastAsia" w:hAnsiTheme="minorEastAsia" w:eastAsiaTheme="minorEastAsia"/>
          <w:sz w:val="24"/>
        </w:rPr>
        <w:t>采购需求</w:t>
      </w:r>
      <w:r>
        <w:rPr>
          <w:rFonts w:asciiTheme="minorEastAsia" w:hAnsiTheme="minorEastAsia" w:eastAsiaTheme="minorEastAsia"/>
          <w:sz w:val="24"/>
        </w:rPr>
        <w:t>中另有规定。</w:t>
      </w:r>
    </w:p>
    <w:p w14:paraId="142DCE5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征集文件</w:t>
      </w:r>
      <w:r>
        <w:rPr>
          <w:rFonts w:asciiTheme="minorEastAsia" w:hAnsiTheme="minorEastAsia" w:eastAsiaTheme="minorEastAsia"/>
          <w:sz w:val="24"/>
        </w:rPr>
        <w:t>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584979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.3无论</w:t>
      </w:r>
      <w:r>
        <w:rPr>
          <w:rFonts w:hint="eastAsia" w:asciiTheme="minorEastAsia" w:hAnsiTheme="minorEastAsia" w:eastAsiaTheme="minorEastAsia"/>
          <w:sz w:val="24"/>
        </w:rPr>
        <w:t>征集文件</w:t>
      </w:r>
      <w:r>
        <w:rPr>
          <w:rFonts w:asciiTheme="minorEastAsia" w:hAnsiTheme="minorEastAsia" w:eastAsiaTheme="minorEastAsia"/>
          <w:sz w:val="24"/>
        </w:rPr>
        <w:t>中是否要求，</w:t>
      </w:r>
      <w:r>
        <w:rPr>
          <w:rFonts w:hint="eastAsia" w:asciiTheme="minorEastAsia" w:hAnsiTheme="minorEastAsia" w:eastAsiaTheme="minorEastAsia"/>
          <w:sz w:val="24"/>
        </w:rPr>
        <w:t>供应商所响应的服务（及伴随的货物）、货物（及伴随的服务）均应符合国家强制性标准。</w:t>
      </w:r>
    </w:p>
    <w:p w14:paraId="611179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与</w:t>
      </w:r>
      <w:r>
        <w:rPr>
          <w:rFonts w:hint="eastAsia" w:asciiTheme="minorEastAsia" w:hAnsiTheme="minorEastAsia" w:eastAsiaTheme="minorEastAsia"/>
          <w:sz w:val="24"/>
        </w:rPr>
        <w:t>征集人</w:t>
      </w:r>
      <w:r>
        <w:rPr>
          <w:rFonts w:asciiTheme="minorEastAsia" w:hAnsiTheme="minorEastAsia" w:eastAsiaTheme="minorEastAsia"/>
          <w:sz w:val="24"/>
        </w:rPr>
        <w:t>之间与</w:t>
      </w:r>
      <w:r>
        <w:rPr>
          <w:rFonts w:hint="eastAsia" w:asciiTheme="minorEastAsia" w:hAnsiTheme="minorEastAsia" w:eastAsiaTheme="minorEastAsia"/>
          <w:sz w:val="24"/>
        </w:rPr>
        <w:t>征集响应</w:t>
      </w:r>
      <w:r>
        <w:rPr>
          <w:rFonts w:asciiTheme="minorEastAsia" w:hAnsiTheme="minorEastAsia" w:eastAsiaTheme="minorEastAsia"/>
          <w:sz w:val="24"/>
        </w:rPr>
        <w:t>有关的所有往来通知、函件和</w:t>
      </w:r>
      <w:r>
        <w:rPr>
          <w:rFonts w:hint="eastAsia" w:asciiTheme="minorEastAsia" w:hAnsiTheme="minorEastAsia" w:eastAsiaTheme="minorEastAsia"/>
          <w:sz w:val="24"/>
        </w:rPr>
        <w:t>响应文件</w:t>
      </w:r>
      <w:r>
        <w:rPr>
          <w:rFonts w:asciiTheme="minorEastAsia" w:hAnsiTheme="minorEastAsia" w:eastAsiaTheme="minorEastAsia"/>
          <w:sz w:val="24"/>
        </w:rPr>
        <w:t>均用中文表述。</w:t>
      </w:r>
      <w:r>
        <w:rPr>
          <w:rFonts w:hint="eastAsia" w:asciiTheme="minorEastAsia" w:hAnsiTheme="minorEastAsia" w:eastAsiaTheme="minorEastAsia"/>
          <w:sz w:val="24"/>
        </w:rPr>
        <w:t>供应商</w:t>
      </w:r>
      <w:r>
        <w:rPr>
          <w:rFonts w:asciiTheme="minorEastAsia" w:hAnsiTheme="minorEastAsia" w:eastAsiaTheme="minorEastAsia"/>
          <w:sz w:val="24"/>
        </w:rPr>
        <w:t>随</w:t>
      </w:r>
      <w:r>
        <w:rPr>
          <w:rFonts w:hint="eastAsia" w:asciiTheme="minorEastAsia" w:hAnsiTheme="minorEastAsia" w:eastAsiaTheme="minorEastAsia"/>
          <w:sz w:val="24"/>
        </w:rPr>
        <w:t>响应文件</w:t>
      </w:r>
      <w:r>
        <w:rPr>
          <w:rFonts w:asciiTheme="minorEastAsia" w:hAnsiTheme="minorEastAsia" w:eastAsiaTheme="minorEastAsia"/>
          <w:sz w:val="24"/>
        </w:rPr>
        <w:t>提供的证明文件和资料可以为其它语言，但必须附中文译文。翻译的中文资料与外文资料出现差异时，以中文为准。</w:t>
      </w:r>
    </w:p>
    <w:p w14:paraId="5DE93D4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宋体" w:hAnsi="宋体" w:eastAsia="宋体"/>
          <w:sz w:val="24"/>
        </w:rPr>
        <w:t>征集文件</w:t>
      </w:r>
      <w:r>
        <w:rPr>
          <w:rFonts w:asciiTheme="minorEastAsia" w:hAnsiTheme="minorEastAsia" w:eastAsiaTheme="minorEastAsia"/>
          <w:sz w:val="24"/>
        </w:rPr>
        <w:t>中有特殊要求外，</w:t>
      </w:r>
      <w:r>
        <w:rPr>
          <w:rFonts w:hint="eastAsia" w:asciiTheme="minorEastAsia" w:hAnsiTheme="minorEastAsia" w:eastAsiaTheme="minorEastAsia"/>
          <w:sz w:val="24"/>
        </w:rPr>
        <w:t>响应文件</w:t>
      </w:r>
      <w:r>
        <w:rPr>
          <w:rFonts w:asciiTheme="minorEastAsia" w:hAnsiTheme="minorEastAsia" w:eastAsiaTheme="minorEastAsia"/>
          <w:sz w:val="24"/>
        </w:rPr>
        <w:t>中所使用的计量单位，应采用中华人民共和国法定计量单位。</w:t>
      </w:r>
    </w:p>
    <w:p w14:paraId="210CA205">
      <w:pPr>
        <w:spacing w:line="360" w:lineRule="auto"/>
        <w:ind w:firstLine="437"/>
        <w:outlineLvl w:val="2"/>
        <w:rPr>
          <w:rFonts w:asciiTheme="minorEastAsia" w:hAnsiTheme="minorEastAsia" w:eastAsiaTheme="minorEastAsia"/>
          <w:b/>
          <w:sz w:val="24"/>
        </w:rPr>
      </w:pPr>
      <w:bookmarkStart w:id="39" w:name="_Toc1491"/>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bookmarkEnd w:id="39"/>
    </w:p>
    <w:p w14:paraId="3ABB634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征集文件</w:t>
      </w:r>
      <w:r>
        <w:rPr>
          <w:rFonts w:asciiTheme="minorEastAsia" w:hAnsiTheme="minorEastAsia" w:eastAsiaTheme="minorEastAsia"/>
          <w:sz w:val="24"/>
        </w:rPr>
        <w:t>提供的</w:t>
      </w:r>
      <w:r>
        <w:rPr>
          <w:rFonts w:hint="eastAsia" w:asciiTheme="minorEastAsia" w:hAnsiTheme="minorEastAsia" w:eastAsiaTheme="minorEastAsia"/>
          <w:sz w:val="24"/>
        </w:rPr>
        <w:t>响应文件</w:t>
      </w:r>
      <w:r>
        <w:rPr>
          <w:rFonts w:asciiTheme="minorEastAsia" w:hAnsiTheme="minorEastAsia" w:eastAsiaTheme="minorEastAsia"/>
          <w:sz w:val="24"/>
        </w:rPr>
        <w:t>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具体内容详见本项目第六章响应文件格式的相关内容。</w:t>
      </w:r>
    </w:p>
    <w:p w14:paraId="4228FB4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.2上述</w:t>
      </w:r>
      <w:r>
        <w:rPr>
          <w:rFonts w:ascii="宋体" w:hAnsi="宋体" w:eastAsia="宋体"/>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征集文件</w:t>
      </w:r>
      <w:r>
        <w:rPr>
          <w:rFonts w:asciiTheme="minorEastAsia" w:hAnsiTheme="minorEastAsia" w:eastAsiaTheme="minorEastAsia"/>
          <w:sz w:val="24"/>
        </w:rPr>
        <w:t>规定的格式填写、签署和盖章。</w:t>
      </w:r>
    </w:p>
    <w:p w14:paraId="301485D9">
      <w:pPr>
        <w:spacing w:line="360" w:lineRule="auto"/>
        <w:ind w:firstLine="437"/>
        <w:outlineLvl w:val="2"/>
        <w:rPr>
          <w:rFonts w:asciiTheme="minorEastAsia" w:hAnsiTheme="minorEastAsia" w:eastAsiaTheme="minorEastAsia"/>
          <w:b/>
          <w:sz w:val="24"/>
        </w:rPr>
      </w:pPr>
      <w:bookmarkStart w:id="40" w:name="_Toc13655"/>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证明响应标的的合格性和符合征集文件规定的响应文件</w:t>
      </w:r>
      <w:bookmarkEnd w:id="40"/>
    </w:p>
    <w:p w14:paraId="69DA9B2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征集文件要求的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征集文件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4327EA8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.2上款所述的证明文件，可以是文字资料、图纸和数据</w:t>
      </w:r>
      <w:bookmarkStart w:id="41" w:name="_Hlk11703583"/>
      <w:r>
        <w:rPr>
          <w:rFonts w:hint="eastAsia" w:asciiTheme="minorEastAsia" w:hAnsiTheme="minorEastAsia" w:eastAsiaTheme="minorEastAsia"/>
          <w:sz w:val="24"/>
        </w:rPr>
        <w:t>。</w:t>
      </w:r>
    </w:p>
    <w:bookmarkEnd w:id="41"/>
    <w:p w14:paraId="1E3282A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.3</w:t>
      </w:r>
      <w:r>
        <w:rPr>
          <w:rFonts w:hint="eastAsia" w:asciiTheme="minorEastAsia" w:hAnsiTheme="minorEastAsia" w:eastAsiaTheme="minorEastAsia"/>
          <w:sz w:val="24"/>
        </w:rPr>
        <w:t>本条所指证明文件不包括对征集文件相关部分的文字、图标的复制。</w:t>
      </w:r>
    </w:p>
    <w:p w14:paraId="66D19D0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响应</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14:paraId="7619FF6F">
      <w:pPr>
        <w:spacing w:line="360" w:lineRule="auto"/>
        <w:ind w:firstLine="437"/>
        <w:outlineLvl w:val="2"/>
        <w:rPr>
          <w:rFonts w:asciiTheme="minorEastAsia" w:hAnsiTheme="minorEastAsia" w:eastAsiaTheme="minorEastAsia"/>
          <w:b/>
          <w:sz w:val="24"/>
        </w:rPr>
      </w:pPr>
      <w:bookmarkStart w:id="42" w:name="_Toc3806"/>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响应报价</w:t>
      </w:r>
      <w:bookmarkEnd w:id="42"/>
    </w:p>
    <w:p w14:paraId="30E50DF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征集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货物或</w:t>
      </w:r>
      <w:r>
        <w:rPr>
          <w:rFonts w:asciiTheme="minorEastAsia" w:hAnsiTheme="minorEastAsia" w:eastAsiaTheme="minorEastAsia"/>
          <w:sz w:val="24"/>
        </w:rPr>
        <w:t>服务</w:t>
      </w:r>
      <w:r>
        <w:rPr>
          <w:rFonts w:hint="eastAsia" w:asciiTheme="minorEastAsia" w:hAnsiTheme="minorEastAsia" w:eastAsiaTheme="minorEastAsia"/>
          <w:sz w:val="24"/>
        </w:rPr>
        <w:t>。所有响应均应以人民币报价。供应商的响应报价应遵守《中华人民共和国价格法》。</w:t>
      </w:r>
    </w:p>
    <w:p w14:paraId="32EE3E8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征集文件</w:t>
      </w:r>
      <w:r>
        <w:rPr>
          <w:rFonts w:asciiTheme="minorEastAsia" w:hAnsiTheme="minorEastAsia" w:eastAsiaTheme="minorEastAsia"/>
          <w:sz w:val="24"/>
        </w:rPr>
        <w:t>规定的分项、分包最高限价，其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5EDD1C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11.3最高限制单价是供应商第一阶段响应报价的最高限价。入围供应商第一阶段响应报价（有量价关系折扣的，包括量价关系折扣）是采购人（或者服务对象）确定第二阶段成交供应商的最高限价。</w:t>
      </w:r>
    </w:p>
    <w:p w14:paraId="29E3878C">
      <w:pPr>
        <w:spacing w:line="360" w:lineRule="auto"/>
        <w:ind w:firstLine="435"/>
        <w:rPr>
          <w:rFonts w:ascii="宋体" w:hAnsi="宋体" w:eastAsia="宋体"/>
          <w:sz w:val="24"/>
        </w:rPr>
      </w:pPr>
      <w:r>
        <w:rPr>
          <w:rFonts w:hint="eastAsia" w:asciiTheme="minorEastAsia" w:hAnsiTheme="minorEastAsia" w:eastAsiaTheme="minorEastAsia"/>
          <w:sz w:val="24"/>
        </w:rPr>
        <w:t>11</w:t>
      </w:r>
      <w:r>
        <w:rPr>
          <w:rFonts w:asciiTheme="minorEastAsia" w:hAnsiTheme="minorEastAsia" w:eastAsiaTheme="minorEastAsia"/>
          <w:sz w:val="24"/>
        </w:rPr>
        <w:t>.</w:t>
      </w:r>
      <w:r>
        <w:rPr>
          <w:rFonts w:hint="eastAsia" w:asciiTheme="minorEastAsia" w:hAnsiTheme="minorEastAsia" w:eastAsiaTheme="minorEastAsia"/>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sz w:val="24"/>
        </w:rPr>
        <w:t>必要时提交相关证明材料；</w:t>
      </w:r>
      <w:r>
        <w:rPr>
          <w:rFonts w:hint="eastAsia" w:asciiTheme="minorEastAsia" w:hAnsiTheme="minorEastAsia" w:eastAsiaTheme="minorEastAsia"/>
          <w:sz w:val="24"/>
        </w:rPr>
        <w:t>供应商</w:t>
      </w:r>
      <w:r>
        <w:rPr>
          <w:rFonts w:asciiTheme="minorEastAsia" w:hAnsiTheme="minorEastAsia" w:eastAsiaTheme="minorEastAsia"/>
          <w:sz w:val="24"/>
        </w:rPr>
        <w:t>不能证明其报价合理性的，其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5903F70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5征集人</w:t>
      </w:r>
      <w:r>
        <w:rPr>
          <w:rFonts w:asciiTheme="minorEastAsia" w:hAnsiTheme="minorEastAsia" w:eastAsiaTheme="minorEastAsia"/>
          <w:sz w:val="24"/>
        </w:rPr>
        <w:t>不接受具有附加条件的报价。</w:t>
      </w:r>
    </w:p>
    <w:p w14:paraId="796F3A8D">
      <w:pPr>
        <w:spacing w:line="360" w:lineRule="auto"/>
        <w:ind w:firstLine="437"/>
        <w:outlineLvl w:val="2"/>
        <w:rPr>
          <w:rFonts w:asciiTheme="minorEastAsia" w:hAnsiTheme="minorEastAsia" w:eastAsiaTheme="minorEastAsia"/>
          <w:b/>
          <w:sz w:val="24"/>
        </w:rPr>
      </w:pPr>
      <w:bookmarkStart w:id="43" w:name="_Toc25349"/>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响应文件有效期</w:t>
      </w:r>
      <w:bookmarkEnd w:id="43"/>
    </w:p>
    <w:p w14:paraId="1D119A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12.1响应文件有效期为从响应文件提交截止之日算起的日历天数，响应文件有效期详见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14:paraId="0C37B14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79B531B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064D0A17">
      <w:pPr>
        <w:spacing w:line="360" w:lineRule="auto"/>
        <w:ind w:firstLine="437"/>
        <w:outlineLvl w:val="2"/>
        <w:rPr>
          <w:rFonts w:asciiTheme="minorEastAsia" w:hAnsiTheme="minorEastAsia" w:eastAsiaTheme="minorEastAsia"/>
          <w:b/>
          <w:sz w:val="24"/>
        </w:rPr>
      </w:pPr>
      <w:bookmarkStart w:id="44" w:name="_Toc14734"/>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响应文件提交</w:t>
      </w:r>
      <w:bookmarkEnd w:id="44"/>
    </w:p>
    <w:p w14:paraId="2E13287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应在</w:t>
      </w:r>
      <w:r>
        <w:rPr>
          <w:rFonts w:hint="eastAsia" w:ascii="宋体" w:hAnsi="宋体" w:eastAsia="宋体"/>
          <w:sz w:val="24"/>
          <w:u w:val="single"/>
        </w:rPr>
        <w:t>供应商</w:t>
      </w:r>
      <w:r>
        <w:rPr>
          <w:rFonts w:ascii="宋体" w:hAnsi="宋体" w:eastAsia="宋体"/>
          <w:sz w:val="24"/>
          <w:u w:val="single"/>
        </w:rPr>
        <w:t>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w:t>
      </w:r>
      <w:r>
        <w:rPr>
          <w:rFonts w:hint="eastAsia" w:asciiTheme="minorEastAsia" w:hAnsiTheme="minorEastAsia" w:eastAsiaTheme="minorEastAsia"/>
          <w:sz w:val="24"/>
        </w:rPr>
        <w:t>在网上提交加密电子响应文件。</w:t>
      </w:r>
    </w:p>
    <w:p w14:paraId="7DCD3B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13.2供应商</w:t>
      </w:r>
      <w:r>
        <w:rPr>
          <w:rFonts w:asciiTheme="minorEastAsia" w:hAnsiTheme="minorEastAsia" w:eastAsiaTheme="minorEastAsia"/>
          <w:sz w:val="24"/>
        </w:rPr>
        <w:t>在</w:t>
      </w:r>
      <w:r>
        <w:rPr>
          <w:rFonts w:hint="eastAsia" w:ascii="宋体" w:hAnsi="宋体" w:eastAsia="宋体"/>
          <w:sz w:val="24"/>
        </w:rPr>
        <w:t>征集文件</w:t>
      </w:r>
      <w:r>
        <w:rPr>
          <w:rFonts w:asciiTheme="minorEastAsia" w:hAnsiTheme="minorEastAsia" w:eastAsiaTheme="minorEastAsia"/>
          <w:sz w:val="24"/>
        </w:rPr>
        <w:t>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前上传了网上加密电子</w:t>
      </w:r>
      <w:r>
        <w:rPr>
          <w:rFonts w:hint="eastAsia" w:asciiTheme="minorEastAsia" w:hAnsiTheme="minorEastAsia" w:eastAsiaTheme="minorEastAsia"/>
          <w:sz w:val="24"/>
        </w:rPr>
        <w:t>响应文件</w:t>
      </w:r>
      <w:r>
        <w:rPr>
          <w:rFonts w:asciiTheme="minorEastAsia" w:hAnsiTheme="minorEastAsia" w:eastAsiaTheme="minorEastAsia"/>
          <w:sz w:val="24"/>
        </w:rPr>
        <w:t>，但未在规定时间内进行解密的，</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2BBFE18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征集人</w:t>
      </w:r>
      <w:r>
        <w:rPr>
          <w:rFonts w:asciiTheme="minorEastAsia" w:hAnsiTheme="minorEastAsia" w:eastAsiaTheme="minorEastAsia"/>
          <w:sz w:val="24"/>
        </w:rPr>
        <w:t>有权按本</w:t>
      </w:r>
      <w:r>
        <w:rPr>
          <w:rFonts w:hint="eastAsia" w:asciiTheme="minorEastAsia" w:hAnsiTheme="minorEastAsia" w:eastAsiaTheme="minorEastAsia"/>
          <w:sz w:val="24"/>
        </w:rPr>
        <w:t>征集文件</w:t>
      </w:r>
      <w:r>
        <w:rPr>
          <w:rFonts w:asciiTheme="minorEastAsia" w:hAnsiTheme="minorEastAsia" w:eastAsiaTheme="minorEastAsia"/>
          <w:sz w:val="24"/>
        </w:rPr>
        <w:t>的规定，延迟</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。在此情况下，</w:t>
      </w:r>
      <w:r>
        <w:rPr>
          <w:rFonts w:hint="eastAsia" w:asciiTheme="minorEastAsia" w:hAnsiTheme="minorEastAsia" w:eastAsiaTheme="minorEastAsia"/>
          <w:sz w:val="24"/>
        </w:rPr>
        <w:t>征集人</w:t>
      </w:r>
      <w:r>
        <w:rPr>
          <w:rFonts w:asciiTheme="minorEastAsia" w:hAnsiTheme="minorEastAsia" w:eastAsiaTheme="minorEastAsia"/>
          <w:sz w:val="24"/>
        </w:rPr>
        <w:t>、采购代理机构和</w:t>
      </w:r>
      <w:r>
        <w:rPr>
          <w:rFonts w:hint="eastAsia" w:asciiTheme="minorEastAsia" w:hAnsiTheme="minorEastAsia" w:eastAsiaTheme="minorEastAsia"/>
          <w:sz w:val="24"/>
        </w:rPr>
        <w:t>供应商</w:t>
      </w:r>
      <w:r>
        <w:rPr>
          <w:rFonts w:asciiTheme="minorEastAsia" w:hAnsiTheme="minorEastAsia" w:eastAsiaTheme="minorEastAsia"/>
          <w:sz w:val="24"/>
        </w:rPr>
        <w:t>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14:paraId="70709AEA">
      <w:pPr>
        <w:spacing w:line="360" w:lineRule="auto"/>
        <w:ind w:firstLine="437"/>
        <w:outlineLvl w:val="2"/>
        <w:rPr>
          <w:rFonts w:asciiTheme="minorEastAsia" w:hAnsiTheme="minorEastAsia" w:eastAsiaTheme="minorEastAsia"/>
          <w:b/>
          <w:sz w:val="24"/>
        </w:rPr>
      </w:pPr>
      <w:bookmarkStart w:id="45" w:name="_Toc7529"/>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响应文件的递交、修改与撤回</w:t>
      </w:r>
      <w:bookmarkEnd w:id="45"/>
    </w:p>
    <w:p w14:paraId="5CA2424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4.1供应商应当在第一章“征集邀请”规定的响应文件提交截止时间前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响应文件在电子交易系统</w:t>
      </w:r>
      <w:r>
        <w:rPr>
          <w:rFonts w:asciiTheme="minorEastAsia" w:hAnsiTheme="minorEastAsia" w:eastAsiaTheme="minorEastAsia"/>
          <w:sz w:val="24"/>
        </w:rPr>
        <w:t>上传。</w:t>
      </w:r>
    </w:p>
    <w:p w14:paraId="1273BDF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22961F3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供应商在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规定的解密时间（以电子交易系统解密倒计时为准）内完成电子响应文件的解密工作。</w:t>
      </w:r>
    </w:p>
    <w:p w14:paraId="5E62CE3E">
      <w:pPr>
        <w:spacing w:line="360" w:lineRule="auto"/>
        <w:ind w:firstLine="437"/>
        <w:outlineLvl w:val="2"/>
        <w:rPr>
          <w:rFonts w:asciiTheme="minorEastAsia" w:hAnsiTheme="minorEastAsia" w:eastAsiaTheme="minorEastAsia"/>
          <w:b/>
          <w:sz w:val="24"/>
        </w:rPr>
      </w:pPr>
      <w:bookmarkStart w:id="46" w:name="_Toc23073"/>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响应文件开启</w:t>
      </w:r>
      <w:bookmarkEnd w:id="46"/>
    </w:p>
    <w:p w14:paraId="3BC9C9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15.1征集人将按</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中规定的开启时间和地点组织响应文件开启。</w:t>
      </w:r>
    </w:p>
    <w:p w14:paraId="76781B8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响应文件开启</w:t>
      </w:r>
      <w:r>
        <w:rPr>
          <w:rFonts w:asciiTheme="minorEastAsia" w:hAnsiTheme="minorEastAsia" w:eastAsiaTheme="minorEastAsia"/>
          <w:sz w:val="24"/>
        </w:rPr>
        <w:t>时，各</w:t>
      </w:r>
      <w:r>
        <w:rPr>
          <w:rFonts w:hint="eastAsia" w:asciiTheme="minorEastAsia" w:hAnsiTheme="minorEastAsia" w:eastAsiaTheme="minorEastAsia"/>
          <w:sz w:val="24"/>
        </w:rPr>
        <w:t>供应商</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w:t>
      </w:r>
      <w:r>
        <w:rPr>
          <w:rFonts w:hint="eastAsia" w:asciiTheme="minorEastAsia" w:hAnsiTheme="minorEastAsia" w:eastAsiaTheme="minorEastAsia"/>
          <w:sz w:val="24"/>
        </w:rPr>
        <w:t>响应文件进行</w:t>
      </w:r>
      <w:r>
        <w:rPr>
          <w:rFonts w:asciiTheme="minorEastAsia" w:hAnsiTheme="minorEastAsia" w:eastAsiaTheme="minorEastAsia"/>
          <w:sz w:val="24"/>
        </w:rPr>
        <w:t>解密。</w:t>
      </w:r>
    </w:p>
    <w:p w14:paraId="746310C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w:t>
      </w:r>
      <w:r>
        <w:rPr>
          <w:rFonts w:hint="eastAsia" w:asciiTheme="minorEastAsia" w:hAnsiTheme="minorEastAsia" w:eastAsiaTheme="minorEastAsia"/>
          <w:sz w:val="24"/>
        </w:rPr>
        <w:t>3响应文件开启</w:t>
      </w:r>
      <w:r>
        <w:rPr>
          <w:rFonts w:asciiTheme="minorEastAsia" w:hAnsiTheme="minorEastAsia" w:eastAsiaTheme="minorEastAsia"/>
          <w:sz w:val="24"/>
        </w:rPr>
        <w:t>时，采购代理机构将通过网上开标系统公布</w:t>
      </w:r>
      <w:r>
        <w:rPr>
          <w:rFonts w:hint="eastAsia" w:asciiTheme="minorEastAsia" w:hAnsiTheme="minorEastAsia" w:eastAsiaTheme="minorEastAsia"/>
          <w:sz w:val="24"/>
        </w:rPr>
        <w:t>开启结果，公布内容包括供应商名称、响应价格及征集文件规定的内容。</w:t>
      </w:r>
    </w:p>
    <w:p w14:paraId="33D80EE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供应商可自行登录电子服务系统查看开标情况。</w:t>
      </w:r>
    </w:p>
    <w:p w14:paraId="741302FA">
      <w:pPr>
        <w:spacing w:line="360" w:lineRule="auto"/>
        <w:ind w:firstLine="437"/>
        <w:outlineLvl w:val="2"/>
        <w:rPr>
          <w:rFonts w:asciiTheme="minorEastAsia" w:hAnsiTheme="minorEastAsia" w:eastAsiaTheme="minorEastAsia"/>
          <w:b/>
          <w:sz w:val="24"/>
        </w:rPr>
      </w:pPr>
      <w:bookmarkStart w:id="47" w:name="_Toc20239"/>
      <w:r>
        <w:rPr>
          <w:rFonts w:hint="eastAsia" w:asciiTheme="minorEastAsia" w:hAnsiTheme="minorEastAsia" w:eastAsiaTheme="minorEastAsia"/>
          <w:b/>
          <w:sz w:val="24"/>
        </w:rPr>
        <w:t>16</w:t>
      </w:r>
      <w:r>
        <w:rPr>
          <w:rFonts w:asciiTheme="minorEastAsia" w:hAnsiTheme="minorEastAsia" w:eastAsiaTheme="minorEastAsia"/>
          <w:b/>
          <w:sz w:val="24"/>
        </w:rPr>
        <w:t>.</w:t>
      </w:r>
      <w:r>
        <w:rPr>
          <w:rFonts w:hint="eastAsia" w:asciiTheme="minorEastAsia" w:hAnsiTheme="minorEastAsia" w:eastAsiaTheme="minorEastAsia"/>
          <w:b/>
          <w:sz w:val="24"/>
        </w:rPr>
        <w:t>资格审查</w:t>
      </w:r>
      <w:bookmarkEnd w:id="47"/>
    </w:p>
    <w:p w14:paraId="11241591">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16.1按照</w:t>
      </w:r>
      <w:r>
        <w:rPr>
          <w:rFonts w:hint="eastAsia" w:ascii="宋体" w:hAnsi="宋体" w:eastAsia="宋体"/>
          <w:sz w:val="24"/>
        </w:rPr>
        <w:t>《</w:t>
      </w:r>
      <w:r>
        <w:rPr>
          <w:rFonts w:ascii="宋体" w:hAnsi="宋体" w:eastAsia="宋体"/>
          <w:sz w:val="24"/>
        </w:rPr>
        <w:t>中华人民共和国政府采购法》</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《政府采购框架协议采购方式管理暂行办法》及本项目本级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、政府采购监督管理部门的有关规定依法组建的评审小组，负责本项目评审工作。</w:t>
      </w:r>
    </w:p>
    <w:p w14:paraId="224345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hint="eastAsia" w:ascii="宋体" w:hAnsi="宋体" w:eastAsia="宋体"/>
          <w:sz w:val="24"/>
        </w:rPr>
        <w:t>评审小组</w:t>
      </w:r>
      <w:r>
        <w:rPr>
          <w:rFonts w:hint="eastAsia" w:asciiTheme="minorEastAsia" w:hAnsiTheme="minorEastAsia" w:eastAsiaTheme="minorEastAsia"/>
          <w:sz w:val="24"/>
        </w:rPr>
        <w:t>依据法律法规和征集文件中规定的内</w:t>
      </w:r>
      <w:r>
        <w:rPr>
          <w:rFonts w:asciiTheme="minorEastAsia" w:hAnsiTheme="minorEastAsia" w:eastAsiaTheme="minorEastAsia"/>
          <w:sz w:val="24"/>
        </w:rPr>
        <w:t>容</w:t>
      </w:r>
      <w:r>
        <w:rPr>
          <w:rFonts w:hint="eastAsia" w:asciiTheme="minorEastAsia" w:hAnsiTheme="minorEastAsia" w:eastAsiaTheme="minorEastAsia"/>
          <w:sz w:val="24"/>
        </w:rPr>
        <w:t>，对供应商资格进行审查，未</w:t>
      </w:r>
      <w:r>
        <w:rPr>
          <w:rFonts w:asciiTheme="minorEastAsia" w:hAnsiTheme="minorEastAsia" w:eastAsiaTheme="minorEastAsia"/>
          <w:sz w:val="24"/>
        </w:rPr>
        <w:t>通过资格审查的</w:t>
      </w:r>
      <w:r>
        <w:rPr>
          <w:rFonts w:hint="eastAsia" w:asciiTheme="minorEastAsia" w:hAnsiTheme="minorEastAsia" w:eastAsiaTheme="minorEastAsia"/>
          <w:sz w:val="24"/>
        </w:rPr>
        <w:t>供应商不</w:t>
      </w:r>
      <w:r>
        <w:rPr>
          <w:rFonts w:asciiTheme="minorEastAsia" w:hAnsiTheme="minorEastAsia" w:eastAsiaTheme="minorEastAsia"/>
          <w:sz w:val="24"/>
        </w:rPr>
        <w:t>进入</w:t>
      </w:r>
      <w:r>
        <w:rPr>
          <w:rFonts w:hint="eastAsia" w:asciiTheme="minorEastAsia" w:hAnsiTheme="minorEastAsia" w:eastAsiaTheme="minorEastAsia"/>
          <w:sz w:val="24"/>
        </w:rPr>
        <w:t>评审。</w:t>
      </w:r>
    </w:p>
    <w:p w14:paraId="3FD070C3">
      <w:pPr>
        <w:spacing w:line="360" w:lineRule="auto"/>
        <w:ind w:firstLine="437"/>
        <w:outlineLvl w:val="2"/>
        <w:rPr>
          <w:rFonts w:asciiTheme="minorEastAsia" w:hAnsiTheme="minorEastAsia" w:eastAsiaTheme="minorEastAsia"/>
          <w:b/>
          <w:sz w:val="24"/>
        </w:rPr>
      </w:pPr>
      <w:bookmarkStart w:id="48" w:name="_Toc815"/>
      <w:r>
        <w:rPr>
          <w:rFonts w:hint="eastAsia" w:asciiTheme="minorEastAsia" w:hAnsiTheme="minorEastAsia" w:eastAsiaTheme="minorEastAsia"/>
          <w:b/>
          <w:sz w:val="24"/>
        </w:rPr>
        <w:t>17</w:t>
      </w:r>
      <w:r>
        <w:rPr>
          <w:rFonts w:asciiTheme="minorEastAsia" w:hAnsiTheme="minorEastAsia" w:eastAsiaTheme="minorEastAsia"/>
          <w:b/>
          <w:sz w:val="24"/>
        </w:rPr>
        <w:t>.</w:t>
      </w:r>
      <w:r>
        <w:rPr>
          <w:rFonts w:hint="eastAsia" w:asciiTheme="minorEastAsia" w:hAnsiTheme="minorEastAsia" w:eastAsiaTheme="minorEastAsia"/>
          <w:b/>
          <w:sz w:val="24"/>
        </w:rPr>
        <w:t>响应文件符合性审查与澄清</w:t>
      </w:r>
      <w:bookmarkEnd w:id="48"/>
    </w:p>
    <w:p w14:paraId="7D351DC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.1符合性审查是指依据</w:t>
      </w:r>
      <w:r>
        <w:rPr>
          <w:rFonts w:hint="eastAsia" w:asciiTheme="minorEastAsia" w:hAnsiTheme="minorEastAsia" w:eastAsiaTheme="minorEastAsia"/>
          <w:sz w:val="24"/>
        </w:rPr>
        <w:t>征集文件</w:t>
      </w:r>
      <w:r>
        <w:rPr>
          <w:rFonts w:asciiTheme="minorEastAsia" w:hAnsiTheme="minorEastAsia" w:eastAsiaTheme="minorEastAsia"/>
          <w:sz w:val="24"/>
        </w:rPr>
        <w:t>的规定，从</w:t>
      </w:r>
      <w:r>
        <w:rPr>
          <w:rFonts w:hint="eastAsia" w:asciiTheme="minorEastAsia" w:hAnsiTheme="minorEastAsia" w:eastAsiaTheme="minorEastAsia"/>
          <w:sz w:val="24"/>
        </w:rPr>
        <w:t>响应文件</w:t>
      </w:r>
      <w:r>
        <w:rPr>
          <w:rFonts w:asciiTheme="minorEastAsia" w:hAnsiTheme="minorEastAsia" w:eastAsiaTheme="minorEastAsia"/>
          <w:sz w:val="24"/>
        </w:rPr>
        <w:t>的有效性和完整性对</w:t>
      </w:r>
      <w:r>
        <w:rPr>
          <w:rFonts w:hint="eastAsia" w:asciiTheme="minorEastAsia" w:hAnsiTheme="minorEastAsia" w:eastAsiaTheme="minorEastAsia"/>
          <w:sz w:val="24"/>
        </w:rPr>
        <w:t>征集文件</w:t>
      </w:r>
      <w:r>
        <w:rPr>
          <w:rFonts w:asciiTheme="minorEastAsia" w:hAnsiTheme="minorEastAsia" w:eastAsiaTheme="minorEastAsia"/>
          <w:sz w:val="24"/>
        </w:rPr>
        <w:t>的响应程度</w:t>
      </w:r>
      <w:r>
        <w:rPr>
          <w:rFonts w:ascii="宋体" w:hAnsi="宋体" w:eastAsia="宋体"/>
          <w:sz w:val="24"/>
        </w:rPr>
        <w:t>进行</w:t>
      </w:r>
      <w:r>
        <w:rPr>
          <w:rFonts w:asciiTheme="minorEastAsia" w:hAnsiTheme="minorEastAsia" w:eastAsiaTheme="minorEastAsia"/>
          <w:sz w:val="24"/>
        </w:rPr>
        <w:t>审查，以确定是否对</w:t>
      </w:r>
      <w:r>
        <w:rPr>
          <w:rFonts w:hint="eastAsia" w:asciiTheme="minorEastAsia" w:hAnsiTheme="minorEastAsia" w:eastAsiaTheme="minorEastAsia"/>
          <w:sz w:val="24"/>
        </w:rPr>
        <w:t>征集文件</w:t>
      </w:r>
      <w:r>
        <w:rPr>
          <w:rFonts w:asciiTheme="minorEastAsia" w:hAnsiTheme="minorEastAsia" w:eastAsiaTheme="minorEastAsia"/>
          <w:sz w:val="24"/>
        </w:rPr>
        <w:t>的实质性要求做出响应。</w:t>
      </w:r>
    </w:p>
    <w:p w14:paraId="6EF3DC55">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w:t>
      </w:r>
      <w:r>
        <w:rPr>
          <w:rFonts w:hint="eastAsia" w:ascii="宋体" w:hAnsi="宋体" w:eastAsia="宋体"/>
          <w:sz w:val="24"/>
        </w:rPr>
        <w:t>响应文件的澄清</w:t>
      </w:r>
    </w:p>
    <w:p w14:paraId="4D807559">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.2.1为有助于</w:t>
      </w:r>
      <w:r>
        <w:rPr>
          <w:rFonts w:hint="eastAsia" w:ascii="宋体" w:hAnsi="宋体" w:eastAsia="宋体"/>
          <w:sz w:val="24"/>
        </w:rPr>
        <w:t>响应文件</w:t>
      </w:r>
      <w:r>
        <w:rPr>
          <w:rFonts w:ascii="宋体" w:hAnsi="宋体" w:eastAsia="宋体"/>
          <w:sz w:val="24"/>
        </w:rPr>
        <w:t>的审查、评价和比较，在</w:t>
      </w:r>
      <w:r>
        <w:rPr>
          <w:rFonts w:hint="eastAsia" w:ascii="宋体" w:hAnsi="宋体" w:eastAsia="宋体"/>
          <w:sz w:val="24"/>
        </w:rPr>
        <w:t>评审</w:t>
      </w:r>
      <w:r>
        <w:rPr>
          <w:rFonts w:ascii="宋体" w:hAnsi="宋体" w:eastAsia="宋体"/>
          <w:sz w:val="24"/>
        </w:rPr>
        <w:t>期间，</w:t>
      </w:r>
      <w:r>
        <w:rPr>
          <w:rFonts w:hint="eastAsia" w:ascii="宋体" w:hAnsi="宋体" w:eastAsia="宋体"/>
          <w:sz w:val="24"/>
        </w:rPr>
        <w:t>评审小组</w:t>
      </w:r>
      <w:r>
        <w:rPr>
          <w:rFonts w:ascii="宋体" w:hAnsi="宋体" w:eastAsia="宋体"/>
          <w:sz w:val="24"/>
        </w:rPr>
        <w:t>将以书面</w:t>
      </w:r>
      <w:r>
        <w:rPr>
          <w:rFonts w:hint="eastAsia" w:ascii="宋体" w:hAnsi="宋体" w:eastAsia="宋体"/>
          <w:sz w:val="24"/>
        </w:rPr>
        <w:t>方式（询标）</w:t>
      </w:r>
      <w:r>
        <w:rPr>
          <w:rFonts w:ascii="宋体" w:hAnsi="宋体" w:eastAsia="宋体"/>
          <w:sz w:val="24"/>
        </w:rPr>
        <w:t>要求</w:t>
      </w:r>
      <w:r>
        <w:rPr>
          <w:rFonts w:hint="eastAsia" w:ascii="宋体" w:hAnsi="宋体" w:eastAsia="宋体"/>
          <w:sz w:val="24"/>
        </w:rPr>
        <w:t>供应商</w:t>
      </w:r>
      <w:r>
        <w:rPr>
          <w:rFonts w:ascii="宋体" w:hAnsi="宋体" w:eastAsia="宋体"/>
          <w:sz w:val="24"/>
        </w:rPr>
        <w:t>对其</w:t>
      </w:r>
      <w:r>
        <w:rPr>
          <w:rFonts w:hint="eastAsia" w:ascii="宋体" w:hAnsi="宋体" w:eastAsia="宋体"/>
          <w:sz w:val="24"/>
        </w:rPr>
        <w:t>响应文件</w:t>
      </w:r>
      <w:r>
        <w:rPr>
          <w:rFonts w:ascii="宋体" w:hAnsi="宋体" w:eastAsia="宋体"/>
          <w:sz w:val="24"/>
        </w:rPr>
        <w:t>中含义不明确、对同类问题表述不一致或者有明显文字和计算错误的内容，以及</w:t>
      </w:r>
      <w:r>
        <w:rPr>
          <w:rFonts w:hint="eastAsia" w:ascii="宋体" w:hAnsi="宋体" w:eastAsia="宋体"/>
          <w:sz w:val="24"/>
        </w:rPr>
        <w:t>评审小组</w:t>
      </w:r>
      <w:r>
        <w:rPr>
          <w:rFonts w:ascii="宋体" w:hAnsi="宋体" w:eastAsia="宋体"/>
          <w:sz w:val="24"/>
        </w:rPr>
        <w:t>认为</w:t>
      </w:r>
      <w:r>
        <w:rPr>
          <w:rFonts w:hint="eastAsia" w:ascii="宋体" w:hAnsi="宋体" w:eastAsia="宋体"/>
          <w:sz w:val="24"/>
        </w:rPr>
        <w:t>供应商</w:t>
      </w:r>
      <w:r>
        <w:rPr>
          <w:rFonts w:ascii="宋体" w:hAnsi="宋体" w:eastAsia="宋体"/>
          <w:sz w:val="24"/>
        </w:rPr>
        <w:t>的报价明显低于其他通过符合性</w:t>
      </w:r>
      <w:r>
        <w:rPr>
          <w:rFonts w:hint="eastAsia" w:ascii="宋体" w:hAnsi="宋体" w:eastAsia="宋体"/>
          <w:sz w:val="24"/>
        </w:rPr>
        <w:t>审</w:t>
      </w:r>
      <w:r>
        <w:rPr>
          <w:rFonts w:ascii="宋体" w:hAnsi="宋体" w:eastAsia="宋体"/>
          <w:sz w:val="24"/>
        </w:rPr>
        <w:t>查</w:t>
      </w:r>
      <w:r>
        <w:rPr>
          <w:rFonts w:hint="eastAsia" w:ascii="宋体" w:hAnsi="宋体" w:eastAsia="宋体"/>
          <w:sz w:val="24"/>
        </w:rPr>
        <w:t>供应商</w:t>
      </w:r>
      <w:r>
        <w:rPr>
          <w:rFonts w:ascii="宋体" w:hAnsi="宋体" w:eastAsia="宋体"/>
          <w:sz w:val="24"/>
        </w:rPr>
        <w:t>的报价，有可能影响履约的情况作必要的澄清、说明或补正。</w:t>
      </w:r>
      <w:r>
        <w:rPr>
          <w:rFonts w:hint="eastAsia" w:ascii="宋体" w:hAnsi="宋体" w:eastAsia="宋体"/>
          <w:sz w:val="24"/>
        </w:rPr>
        <w:t>供应商</w:t>
      </w:r>
      <w:r>
        <w:rPr>
          <w:rFonts w:ascii="宋体" w:hAnsi="宋体" w:eastAsia="宋体"/>
          <w:sz w:val="24"/>
        </w:rPr>
        <w:t>的澄清、说明或补正应在</w:t>
      </w:r>
      <w:r>
        <w:rPr>
          <w:rFonts w:hint="eastAsia" w:ascii="宋体" w:hAnsi="宋体" w:eastAsia="宋体"/>
          <w:sz w:val="24"/>
        </w:rPr>
        <w:t>评审小组</w:t>
      </w:r>
      <w:r>
        <w:rPr>
          <w:rFonts w:ascii="宋体" w:hAnsi="宋体" w:eastAsia="宋体"/>
          <w:sz w:val="24"/>
        </w:rPr>
        <w:t>规定的时间内以书面</w:t>
      </w:r>
      <w:r>
        <w:rPr>
          <w:rFonts w:hint="eastAsia" w:ascii="宋体" w:hAnsi="宋体" w:eastAsia="宋体"/>
          <w:sz w:val="24"/>
        </w:rPr>
        <w:t>方式</w:t>
      </w:r>
      <w:r>
        <w:rPr>
          <w:rFonts w:ascii="宋体" w:hAnsi="宋体" w:eastAsia="宋体"/>
          <w:sz w:val="24"/>
        </w:rPr>
        <w:t>进行，并不得超出</w:t>
      </w:r>
      <w:r>
        <w:rPr>
          <w:rFonts w:hint="eastAsia" w:ascii="宋体" w:hAnsi="宋体" w:eastAsia="宋体"/>
          <w:sz w:val="24"/>
        </w:rPr>
        <w:t>响应文件</w:t>
      </w:r>
      <w:r>
        <w:rPr>
          <w:rFonts w:ascii="宋体" w:hAnsi="宋体" w:eastAsia="宋体"/>
          <w:sz w:val="24"/>
        </w:rPr>
        <w:t>范围或者改变</w:t>
      </w:r>
      <w:r>
        <w:rPr>
          <w:rFonts w:hint="eastAsia" w:ascii="宋体" w:hAnsi="宋体" w:eastAsia="宋体"/>
          <w:sz w:val="24"/>
        </w:rPr>
        <w:t>响应文件</w:t>
      </w:r>
      <w:r>
        <w:rPr>
          <w:rFonts w:ascii="宋体" w:hAnsi="宋体" w:eastAsia="宋体"/>
          <w:sz w:val="24"/>
        </w:rPr>
        <w:t>的实质性内容。</w:t>
      </w:r>
    </w:p>
    <w:p w14:paraId="7C4B0EED">
      <w:pPr>
        <w:spacing w:line="360" w:lineRule="auto"/>
        <w:ind w:firstLine="435"/>
        <w:rPr>
          <w:rFonts w:ascii="宋体" w:hAnsi="宋体" w:eastAsia="宋体"/>
          <w:sz w:val="24"/>
        </w:rPr>
      </w:pPr>
      <w:r>
        <w:rPr>
          <w:rFonts w:hint="eastAsia" w:ascii="宋体" w:hAnsi="宋体" w:eastAsia="宋体"/>
          <w:sz w:val="24"/>
        </w:rPr>
        <w:t>如有询标，供应商授权代表（或法定代表人）可通过黄山市公共资源交易系统接受网上询标，也可凭本人有效身份证明参加询标。因供应商授权代表联系不上、没有及时登录系统等情形而无法接受评审小组询标的，供应商自行承担相关风险。</w:t>
      </w:r>
    </w:p>
    <w:p w14:paraId="1B94369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.2.2</w:t>
      </w:r>
      <w:r>
        <w:rPr>
          <w:rFonts w:hint="eastAsia" w:asciiTheme="minorEastAsia" w:hAnsiTheme="minorEastAsia" w:eastAsiaTheme="minorEastAsia"/>
          <w:sz w:val="24"/>
        </w:rPr>
        <w:t>供应商的澄清、说明或补正将作为响应文件的一部分。</w:t>
      </w:r>
    </w:p>
    <w:p w14:paraId="352B60AA">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.2.3</w:t>
      </w:r>
      <w:r>
        <w:rPr>
          <w:rFonts w:hint="eastAsia" w:ascii="宋体" w:hAnsi="宋体" w:eastAsia="宋体"/>
          <w:sz w:val="24"/>
        </w:rPr>
        <w:t>评审小组</w:t>
      </w:r>
      <w:r>
        <w:rPr>
          <w:rFonts w:ascii="宋体" w:hAnsi="宋体" w:eastAsia="宋体"/>
          <w:sz w:val="24"/>
        </w:rPr>
        <w:t>对</w:t>
      </w:r>
      <w:r>
        <w:rPr>
          <w:rFonts w:hint="eastAsia" w:ascii="宋体" w:hAnsi="宋体" w:eastAsia="宋体"/>
          <w:sz w:val="24"/>
        </w:rPr>
        <w:t>供应商</w:t>
      </w:r>
      <w:r>
        <w:rPr>
          <w:rFonts w:ascii="宋体" w:hAnsi="宋体" w:eastAsia="宋体"/>
          <w:sz w:val="24"/>
        </w:rPr>
        <w:t>提交的澄清、说明或补正有疑问的，可以要求</w:t>
      </w:r>
      <w:r>
        <w:rPr>
          <w:rFonts w:hint="eastAsia" w:ascii="宋体" w:hAnsi="宋体" w:eastAsia="宋体"/>
          <w:sz w:val="24"/>
        </w:rPr>
        <w:t>供应商</w:t>
      </w:r>
      <w:r>
        <w:rPr>
          <w:rFonts w:ascii="宋体" w:hAnsi="宋体" w:eastAsia="宋体"/>
          <w:sz w:val="24"/>
        </w:rPr>
        <w:t>进一步澄清、说明或补正，直至满足</w:t>
      </w:r>
      <w:r>
        <w:rPr>
          <w:rFonts w:hint="eastAsia" w:ascii="宋体" w:hAnsi="宋体" w:eastAsia="宋体"/>
          <w:sz w:val="24"/>
        </w:rPr>
        <w:t>评审小组</w:t>
      </w:r>
      <w:r>
        <w:rPr>
          <w:rFonts w:ascii="宋体" w:hAnsi="宋体" w:eastAsia="宋体"/>
          <w:sz w:val="24"/>
        </w:rPr>
        <w:t>的要求。</w:t>
      </w:r>
    </w:p>
    <w:p w14:paraId="764BBA4D">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.3</w:t>
      </w:r>
      <w:r>
        <w:rPr>
          <w:rFonts w:hint="eastAsia" w:ascii="宋体" w:hAnsi="宋体" w:eastAsia="宋体"/>
          <w:sz w:val="24"/>
        </w:rPr>
        <w:t>响应文件</w:t>
      </w:r>
      <w:r>
        <w:rPr>
          <w:rFonts w:ascii="宋体" w:hAnsi="宋体" w:eastAsia="宋体"/>
          <w:sz w:val="24"/>
        </w:rPr>
        <w:t>报价出现前后不一致的，按照下列规定修正：</w:t>
      </w:r>
    </w:p>
    <w:p w14:paraId="26A9EA71">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w:t>
      </w:r>
      <w:r>
        <w:rPr>
          <w:rFonts w:hint="eastAsia" w:ascii="宋体" w:hAnsi="宋体" w:eastAsia="宋体"/>
          <w:sz w:val="24"/>
        </w:rPr>
        <w:t>响应文件</w:t>
      </w:r>
      <w:r>
        <w:rPr>
          <w:rFonts w:ascii="宋体" w:hAnsi="宋体" w:eastAsia="宋体"/>
          <w:sz w:val="24"/>
        </w:rPr>
        <w:t>中</w:t>
      </w:r>
      <w:r>
        <w:rPr>
          <w:rFonts w:hint="eastAsia" w:ascii="宋体" w:hAnsi="宋体" w:eastAsia="宋体"/>
          <w:sz w:val="24"/>
        </w:rPr>
        <w:t>报价表</w:t>
      </w:r>
      <w:r>
        <w:rPr>
          <w:rFonts w:ascii="宋体" w:hAnsi="宋体" w:eastAsia="宋体"/>
          <w:sz w:val="24"/>
        </w:rPr>
        <w:t>内容与</w:t>
      </w:r>
      <w:r>
        <w:rPr>
          <w:rFonts w:hint="eastAsia" w:ascii="宋体" w:hAnsi="宋体" w:eastAsia="宋体"/>
          <w:sz w:val="24"/>
        </w:rPr>
        <w:t>响应文件</w:t>
      </w:r>
      <w:r>
        <w:rPr>
          <w:rFonts w:ascii="宋体" w:hAnsi="宋体" w:eastAsia="宋体"/>
          <w:sz w:val="24"/>
        </w:rPr>
        <w:t>中相应内容不一致的，以</w:t>
      </w:r>
      <w:r>
        <w:rPr>
          <w:rFonts w:hint="eastAsia" w:ascii="宋体" w:hAnsi="宋体" w:eastAsia="宋体"/>
          <w:sz w:val="24"/>
        </w:rPr>
        <w:t>报价表</w:t>
      </w:r>
      <w:r>
        <w:rPr>
          <w:rFonts w:ascii="宋体" w:hAnsi="宋体" w:eastAsia="宋体"/>
          <w:sz w:val="24"/>
        </w:rPr>
        <w:t>为准；</w:t>
      </w:r>
    </w:p>
    <w:p w14:paraId="5054352F">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650A2422">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w:t>
      </w:r>
      <w:r>
        <w:rPr>
          <w:rFonts w:hint="eastAsia" w:ascii="宋体" w:hAnsi="宋体" w:eastAsia="宋体"/>
          <w:sz w:val="24"/>
        </w:rPr>
        <w:t>报价表</w:t>
      </w:r>
      <w:r>
        <w:rPr>
          <w:rFonts w:ascii="宋体" w:hAnsi="宋体" w:eastAsia="宋体"/>
          <w:sz w:val="24"/>
        </w:rPr>
        <w:t>的总价为准，并修改单价；</w:t>
      </w:r>
    </w:p>
    <w:p w14:paraId="59266894">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17</w:t>
      </w:r>
      <w:r>
        <w:rPr>
          <w:rFonts w:ascii="宋体" w:hAnsi="宋体" w:eastAsia="宋体"/>
          <w:sz w:val="24"/>
        </w:rPr>
        <w:t>.2条的规定经</w:t>
      </w:r>
      <w:r>
        <w:rPr>
          <w:rFonts w:hint="eastAsia" w:ascii="宋体" w:hAnsi="宋体" w:eastAsia="宋体"/>
          <w:sz w:val="24"/>
        </w:rPr>
        <w:t>供应商</w:t>
      </w:r>
      <w:r>
        <w:rPr>
          <w:rFonts w:ascii="宋体" w:hAnsi="宋体" w:eastAsia="宋体"/>
          <w:sz w:val="24"/>
        </w:rPr>
        <w:t>确认后产生约束力，</w:t>
      </w:r>
      <w:r>
        <w:rPr>
          <w:rFonts w:hint="eastAsia" w:ascii="宋体" w:hAnsi="宋体" w:eastAsia="宋体"/>
          <w:sz w:val="24"/>
        </w:rPr>
        <w:t>供应商</w:t>
      </w:r>
      <w:r>
        <w:rPr>
          <w:rFonts w:ascii="宋体" w:hAnsi="宋体" w:eastAsia="宋体"/>
          <w:sz w:val="24"/>
        </w:rPr>
        <w:t>不确认的，其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p w14:paraId="65BBA5D8">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对不同文字文本响应文件的解释发生异议的，以中文文本为准。</w:t>
      </w:r>
    </w:p>
    <w:p w14:paraId="4A18C7AD">
      <w:pPr>
        <w:spacing w:line="360" w:lineRule="auto"/>
        <w:ind w:firstLine="437"/>
        <w:outlineLvl w:val="2"/>
        <w:rPr>
          <w:rFonts w:asciiTheme="minorEastAsia" w:hAnsiTheme="minorEastAsia" w:eastAsiaTheme="minorEastAsia"/>
          <w:b/>
          <w:sz w:val="24"/>
        </w:rPr>
      </w:pPr>
      <w:bookmarkStart w:id="49" w:name="_Toc12674"/>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响应无效</w:t>
      </w:r>
      <w:bookmarkEnd w:id="49"/>
    </w:p>
    <w:p w14:paraId="498981B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.1根据本</w:t>
      </w:r>
      <w:r>
        <w:rPr>
          <w:rFonts w:hint="eastAsia" w:asciiTheme="minorEastAsia" w:hAnsiTheme="minorEastAsia" w:eastAsiaTheme="minorEastAsia"/>
          <w:sz w:val="24"/>
        </w:rPr>
        <w:t>征集文件</w:t>
      </w:r>
      <w:r>
        <w:rPr>
          <w:rFonts w:asciiTheme="minorEastAsia" w:hAnsiTheme="minorEastAsia" w:eastAsiaTheme="minorEastAsia"/>
          <w:sz w:val="24"/>
        </w:rPr>
        <w:t>的规定，</w:t>
      </w:r>
      <w:r>
        <w:rPr>
          <w:rFonts w:hint="eastAsia" w:asciiTheme="minorEastAsia" w:hAnsiTheme="minorEastAsia" w:eastAsiaTheme="minorEastAsia"/>
          <w:sz w:val="24"/>
        </w:rPr>
        <w:t>评审小组</w:t>
      </w:r>
      <w:r>
        <w:rPr>
          <w:rFonts w:asciiTheme="minorEastAsia" w:hAnsiTheme="minorEastAsia" w:eastAsiaTheme="minorEastAsia"/>
          <w:sz w:val="24"/>
        </w:rPr>
        <w:t>要审查每份</w:t>
      </w:r>
      <w:r>
        <w:rPr>
          <w:rFonts w:hint="eastAsia" w:asciiTheme="minorEastAsia" w:hAnsiTheme="minorEastAsia" w:eastAsiaTheme="minorEastAsia"/>
          <w:sz w:val="24"/>
        </w:rPr>
        <w:t>响应文件</w:t>
      </w:r>
      <w:r>
        <w:rPr>
          <w:rFonts w:asciiTheme="minorEastAsia" w:hAnsiTheme="minorEastAsia" w:eastAsiaTheme="minorEastAsia"/>
          <w:sz w:val="24"/>
        </w:rPr>
        <w:t>是否实质上响应了</w:t>
      </w:r>
      <w:r>
        <w:rPr>
          <w:rFonts w:hint="eastAsia" w:asciiTheme="minorEastAsia" w:hAnsiTheme="minorEastAsia" w:eastAsiaTheme="minorEastAsia"/>
          <w:sz w:val="24"/>
        </w:rPr>
        <w:t>征集文件</w:t>
      </w:r>
      <w:r>
        <w:rPr>
          <w:rFonts w:asciiTheme="minorEastAsia" w:hAnsiTheme="minorEastAsia" w:eastAsiaTheme="minorEastAsia"/>
          <w:sz w:val="24"/>
        </w:rPr>
        <w:t>的要求。</w:t>
      </w:r>
      <w:r>
        <w:rPr>
          <w:rFonts w:hint="eastAsia" w:asciiTheme="minorEastAsia" w:hAnsiTheme="minorEastAsia" w:eastAsiaTheme="minorEastAsia"/>
          <w:sz w:val="24"/>
        </w:rPr>
        <w:t>供应商</w:t>
      </w:r>
      <w:r>
        <w:rPr>
          <w:rFonts w:asciiTheme="minorEastAsia" w:hAnsiTheme="minorEastAsia" w:eastAsiaTheme="minorEastAsia"/>
          <w:sz w:val="24"/>
        </w:rPr>
        <w:t>不得通过修正或撤销不符合要求的偏离，从而使其</w:t>
      </w:r>
      <w:r>
        <w:rPr>
          <w:rFonts w:hint="eastAsia" w:asciiTheme="minorEastAsia" w:hAnsiTheme="minorEastAsia" w:eastAsiaTheme="minorEastAsia"/>
          <w:sz w:val="24"/>
        </w:rPr>
        <w:t>响应</w:t>
      </w:r>
      <w:r>
        <w:rPr>
          <w:rFonts w:asciiTheme="minorEastAsia" w:hAnsiTheme="minorEastAsia" w:eastAsiaTheme="minorEastAsia"/>
          <w:sz w:val="24"/>
        </w:rPr>
        <w:t>成为实质上响应。</w:t>
      </w:r>
    </w:p>
    <w:p w14:paraId="0946249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评审小组决定供应商的响应性只根据征集文件要求和响应文件内容。</w:t>
      </w:r>
    </w:p>
    <w:p w14:paraId="47BBD8F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无论何种原因，即使供应商响应时携带了证书材料的原件，但响应文件中未提供与之内容完全一致的扫描件的，评审小组视同其未提供。</w:t>
      </w:r>
    </w:p>
    <w:p w14:paraId="5BDE0C5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.2如发现下列情况之一的，其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00A30A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响应文件</w:t>
      </w:r>
      <w:r>
        <w:rPr>
          <w:rFonts w:asciiTheme="minorEastAsia" w:hAnsiTheme="minorEastAsia" w:eastAsiaTheme="minorEastAsia"/>
          <w:sz w:val="24"/>
        </w:rPr>
        <w:t>未按照</w:t>
      </w:r>
      <w:r>
        <w:rPr>
          <w:rFonts w:hint="eastAsia" w:asciiTheme="minorEastAsia" w:hAnsiTheme="minorEastAsia" w:eastAsiaTheme="minorEastAsia"/>
          <w:sz w:val="24"/>
        </w:rPr>
        <w:t>征集文件</w:t>
      </w:r>
      <w:r>
        <w:rPr>
          <w:rFonts w:asciiTheme="minorEastAsia" w:hAnsiTheme="minorEastAsia" w:eastAsiaTheme="minorEastAsia"/>
          <w:sz w:val="24"/>
        </w:rPr>
        <w:t>规定要求签署、盖章的；</w:t>
      </w:r>
    </w:p>
    <w:p w14:paraId="0CDAA60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w:t>
      </w:r>
      <w:r>
        <w:rPr>
          <w:rFonts w:hint="eastAsia" w:asciiTheme="minorEastAsia" w:hAnsiTheme="minorEastAsia" w:eastAsiaTheme="minorEastAsia"/>
          <w:sz w:val="24"/>
        </w:rPr>
        <w:t>征集文件</w:t>
      </w:r>
      <w:r>
        <w:rPr>
          <w:rFonts w:asciiTheme="minorEastAsia" w:hAnsiTheme="minorEastAsia" w:eastAsiaTheme="minorEastAsia"/>
          <w:sz w:val="24"/>
        </w:rPr>
        <w:t>中规定的资格要求的；</w:t>
      </w:r>
    </w:p>
    <w:p w14:paraId="457F223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w:t>
      </w:r>
      <w:r>
        <w:rPr>
          <w:rFonts w:hint="eastAsia" w:asciiTheme="minorEastAsia" w:hAnsiTheme="minorEastAsia" w:eastAsiaTheme="minorEastAsia"/>
          <w:sz w:val="24"/>
        </w:rPr>
        <w:t>征集文件</w:t>
      </w:r>
      <w:r>
        <w:rPr>
          <w:rFonts w:asciiTheme="minorEastAsia" w:hAnsiTheme="minorEastAsia" w:eastAsiaTheme="minorEastAsia"/>
          <w:sz w:val="24"/>
        </w:rPr>
        <w:t>中规定的预算金额或者最高限价的；</w:t>
      </w:r>
    </w:p>
    <w:p w14:paraId="21F09C2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响应文件</w:t>
      </w:r>
      <w:r>
        <w:rPr>
          <w:rFonts w:asciiTheme="minorEastAsia" w:hAnsiTheme="minorEastAsia" w:eastAsiaTheme="minorEastAsia"/>
          <w:sz w:val="24"/>
        </w:rPr>
        <w:t>含有</w:t>
      </w:r>
      <w:r>
        <w:rPr>
          <w:rFonts w:hint="eastAsia" w:asciiTheme="minorEastAsia" w:hAnsiTheme="minorEastAsia" w:eastAsiaTheme="minorEastAsia"/>
          <w:sz w:val="24"/>
        </w:rPr>
        <w:t>征集人</w:t>
      </w:r>
      <w:r>
        <w:rPr>
          <w:rFonts w:asciiTheme="minorEastAsia" w:hAnsiTheme="minorEastAsia" w:eastAsiaTheme="minorEastAsia"/>
          <w:sz w:val="24"/>
        </w:rPr>
        <w:t>不能接受的附加条件的；</w:t>
      </w:r>
    </w:p>
    <w:p w14:paraId="1BA0004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w:t>
      </w:r>
      <w:r>
        <w:rPr>
          <w:rFonts w:hint="eastAsia" w:asciiTheme="minorEastAsia" w:hAnsiTheme="minorEastAsia" w:eastAsiaTheme="minorEastAsia"/>
          <w:sz w:val="24"/>
        </w:rPr>
        <w:t>征集文件</w:t>
      </w:r>
      <w:r>
        <w:rPr>
          <w:rFonts w:asciiTheme="minorEastAsia" w:hAnsiTheme="minorEastAsia" w:eastAsiaTheme="minorEastAsia"/>
          <w:sz w:val="24"/>
        </w:rPr>
        <w:t>规定的其他无效情形。</w:t>
      </w:r>
    </w:p>
    <w:p w14:paraId="1D8938E9">
      <w:pPr>
        <w:widowControl/>
        <w:spacing w:line="48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18.3对于响应无效的响应文件，将通过公共资源交易系统告知供应商。</w:t>
      </w:r>
    </w:p>
    <w:p w14:paraId="0B29A70F">
      <w:pPr>
        <w:spacing w:line="360" w:lineRule="auto"/>
        <w:ind w:firstLine="437"/>
        <w:outlineLvl w:val="2"/>
        <w:rPr>
          <w:rFonts w:asciiTheme="minorEastAsia" w:hAnsiTheme="minorEastAsia" w:eastAsiaTheme="minorEastAsia"/>
          <w:b/>
          <w:sz w:val="24"/>
        </w:rPr>
      </w:pPr>
      <w:bookmarkStart w:id="50" w:name="_Toc31782"/>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比较与评价</w:t>
      </w:r>
      <w:bookmarkEnd w:id="50"/>
    </w:p>
    <w:p w14:paraId="0C45E1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19.1经符合性审查合格的响应文件，评审小组将根据征集文件确定的评审方法和标准，对其响应文件作进一步的比较与评价。</w:t>
      </w:r>
    </w:p>
    <w:p w14:paraId="74DB3F8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19.2评审严格按照</w:t>
      </w:r>
      <w:r>
        <w:rPr>
          <w:rFonts w:hint="eastAsia" w:ascii="宋体" w:hAnsi="宋体" w:eastAsia="宋体"/>
          <w:sz w:val="24"/>
        </w:rPr>
        <w:t>征集文件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中规定采用下列一种评审方法，详细评审方法和标准见征集文件第四章：</w:t>
      </w:r>
    </w:p>
    <w:p w14:paraId="3B102E0B">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1）价格优先法，是指对满足采购需求且响应报价不超过最高限制单价的货物、服务，按照响应报价从低到高排序，根据征集文件规定的淘汰率或者入围供应商数量上限，确定入围供应商的评审方法。</w:t>
      </w:r>
    </w:p>
    <w:p w14:paraId="557E9214">
      <w:pPr>
        <w:spacing w:line="360" w:lineRule="auto"/>
        <w:ind w:firstLine="435"/>
        <w:rPr>
          <w:rFonts w:ascii="宋体" w:hAnsi="宋体" w:eastAsia="宋体"/>
          <w:sz w:val="24"/>
        </w:rPr>
      </w:pPr>
      <w:r>
        <w:rPr>
          <w:rFonts w:hint="eastAsia" w:ascii="宋体" w:hAnsi="宋体" w:eastAsia="宋体"/>
          <w:sz w:val="24"/>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r>
        <w:rPr>
          <w:rFonts w:ascii="宋体" w:hAnsi="宋体" w:eastAsia="宋体"/>
          <w:sz w:val="24"/>
        </w:rPr>
        <w:t>。</w:t>
      </w:r>
    </w:p>
    <w:p w14:paraId="669DB6DE">
      <w:pPr>
        <w:spacing w:line="360" w:lineRule="auto"/>
        <w:ind w:firstLine="435"/>
        <w:rPr>
          <w:rFonts w:ascii="宋体" w:hAnsi="宋体" w:eastAsia="宋体"/>
          <w:sz w:val="24"/>
        </w:rPr>
      </w:pPr>
      <w:r>
        <w:rPr>
          <w:rFonts w:hint="eastAsia" w:asciiTheme="minorEastAsia" w:hAnsiTheme="minorEastAsia" w:eastAsiaTheme="minorEastAsia"/>
          <w:sz w:val="24"/>
        </w:rPr>
        <w:t>19</w:t>
      </w:r>
      <w:r>
        <w:rPr>
          <w:rFonts w:ascii="宋体" w:hAnsi="宋体" w:eastAsia="宋体"/>
          <w:sz w:val="24"/>
        </w:rPr>
        <w:t>.3根据《政府采购促进中小企业发展管理办法》（财库〔2020〕46号）、《财政部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sz w:val="24"/>
        </w:rPr>
        <w:t>响应文件</w:t>
      </w:r>
      <w:r>
        <w:rPr>
          <w:rFonts w:ascii="宋体" w:hAnsi="宋体" w:eastAsia="宋体"/>
          <w:sz w:val="24"/>
        </w:rPr>
        <w:t>中提交了《中小企业声明函》、《残疾人福利性单位声明函》或省级以上监狱管理局、戒毒管理局（含新疆生产建设兵团）出具的属于监狱企业的证明文件的</w:t>
      </w:r>
      <w:r>
        <w:rPr>
          <w:rFonts w:hint="eastAsia" w:ascii="宋体" w:hAnsi="宋体" w:eastAsia="宋体"/>
          <w:sz w:val="24"/>
        </w:rPr>
        <w:t>供应商</w:t>
      </w:r>
      <w:r>
        <w:rPr>
          <w:rFonts w:ascii="宋体" w:hAnsi="宋体" w:eastAsia="宋体"/>
          <w:sz w:val="24"/>
        </w:rPr>
        <w:t>，其</w:t>
      </w:r>
      <w:r>
        <w:rPr>
          <w:rFonts w:hint="eastAsia" w:ascii="宋体" w:hAnsi="宋体" w:eastAsia="宋体"/>
          <w:sz w:val="24"/>
        </w:rPr>
        <w:t>响应</w:t>
      </w:r>
      <w:r>
        <w:rPr>
          <w:rFonts w:ascii="宋体" w:hAnsi="宋体" w:eastAsia="宋体"/>
          <w:sz w:val="24"/>
        </w:rPr>
        <w:t>报价按照</w:t>
      </w:r>
      <w:r>
        <w:rPr>
          <w:rFonts w:hint="eastAsia" w:ascii="宋体" w:hAnsi="宋体" w:eastAsia="宋体"/>
          <w:sz w:val="24"/>
        </w:rPr>
        <w:t>供应商</w:t>
      </w:r>
      <w:r>
        <w:rPr>
          <w:rFonts w:ascii="宋体" w:hAnsi="宋体" w:eastAsia="宋体"/>
          <w:sz w:val="24"/>
        </w:rPr>
        <w:t>须知前附表中规定的标准扣除后的价格参与评审。对于同时属于小微企</w:t>
      </w:r>
      <w:r>
        <w:rPr>
          <w:rFonts w:hint="eastAsia" w:ascii="宋体" w:hAnsi="宋体" w:eastAsia="宋体"/>
          <w:sz w:val="24"/>
        </w:rPr>
        <w:t>业、监狱企业或残疾人福利性单位的，不重复进行响应报价扣除。</w:t>
      </w:r>
    </w:p>
    <w:p w14:paraId="250AD540">
      <w:pPr>
        <w:spacing w:line="360" w:lineRule="auto"/>
        <w:ind w:firstLine="437"/>
        <w:outlineLvl w:val="2"/>
        <w:rPr>
          <w:rFonts w:asciiTheme="minorEastAsia" w:hAnsiTheme="minorEastAsia" w:eastAsiaTheme="minorEastAsia"/>
          <w:b/>
          <w:sz w:val="24"/>
        </w:rPr>
      </w:pPr>
      <w:bookmarkStart w:id="51" w:name="_Toc14937"/>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废标、重新征集</w:t>
      </w:r>
      <w:bookmarkEnd w:id="51"/>
    </w:p>
    <w:p w14:paraId="59BF882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20.1出现下列情形之一，将导致项目废标：</w:t>
      </w:r>
    </w:p>
    <w:p w14:paraId="4C69A051">
      <w:pPr>
        <w:spacing w:line="360" w:lineRule="auto"/>
        <w:ind w:firstLine="435"/>
        <w:rPr>
          <w:rFonts w:ascii="宋体" w:hAnsi="宋体" w:eastAsia="宋体"/>
          <w:color w:val="FF0000"/>
          <w:sz w:val="24"/>
        </w:rPr>
      </w:pPr>
      <w:r>
        <w:rPr>
          <w:rFonts w:hint="eastAsia" w:asciiTheme="minorEastAsia" w:hAnsiTheme="minorEastAsia" w:eastAsiaTheme="minorEastAsia"/>
          <w:color w:val="FF0000"/>
          <w:sz w:val="24"/>
        </w:rPr>
        <w:t>（</w:t>
      </w:r>
      <w:r>
        <w:rPr>
          <w:rFonts w:hint="eastAsia" w:ascii="宋体" w:hAnsi="宋体" w:eastAsia="宋体"/>
          <w:color w:val="FF0000"/>
          <w:sz w:val="24"/>
        </w:rPr>
        <w:t>1）符合专业条件的供应商或者对征集文件做实质性响应的供应商不足2家的；</w:t>
      </w:r>
    </w:p>
    <w:p w14:paraId="4B6A3FE3">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2F06A8EF">
      <w:pPr>
        <w:spacing w:line="360" w:lineRule="auto"/>
        <w:ind w:firstLine="435"/>
        <w:rPr>
          <w:rFonts w:ascii="宋体" w:hAnsi="宋体" w:eastAsia="宋体"/>
          <w:sz w:val="24"/>
        </w:rPr>
      </w:pPr>
      <w:r>
        <w:rPr>
          <w:rFonts w:hint="eastAsia" w:ascii="宋体" w:hAnsi="宋体" w:eastAsia="宋体"/>
          <w:sz w:val="24"/>
        </w:rPr>
        <w:t>（3）供应商的报价均超过了采购预算，征集人不能支付的；</w:t>
      </w:r>
    </w:p>
    <w:p w14:paraId="263222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4AA2B78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20.2响应文件提交截止时间后供应商不足规定数量</w:t>
      </w:r>
      <w:r>
        <w:rPr>
          <w:rFonts w:asciiTheme="minorEastAsia" w:hAnsiTheme="minorEastAsia" w:eastAsiaTheme="minorEastAsia"/>
          <w:sz w:val="24"/>
        </w:rPr>
        <w:t>或者通过</w:t>
      </w:r>
      <w:r>
        <w:rPr>
          <w:rFonts w:hint="eastAsia" w:asciiTheme="minorEastAsia" w:hAnsiTheme="minorEastAsia" w:eastAsiaTheme="minorEastAsia"/>
          <w:sz w:val="24"/>
        </w:rPr>
        <w:t>资格审查或符合性审查的供应商不足规定数量</w:t>
      </w:r>
      <w:r>
        <w:rPr>
          <w:rFonts w:asciiTheme="minorEastAsia" w:hAnsiTheme="minorEastAsia" w:eastAsiaTheme="minorEastAsia"/>
          <w:sz w:val="24"/>
        </w:rPr>
        <w:t>的，除采购任务取消情形外，</w:t>
      </w:r>
      <w:r>
        <w:rPr>
          <w:rFonts w:hint="eastAsia" w:asciiTheme="minorEastAsia" w:hAnsiTheme="minorEastAsia" w:eastAsiaTheme="minorEastAsia"/>
          <w:sz w:val="24"/>
        </w:rPr>
        <w:t>征集人可依法重新征集。</w:t>
      </w:r>
    </w:p>
    <w:p w14:paraId="6889BE7F">
      <w:pPr>
        <w:spacing w:line="360" w:lineRule="auto"/>
        <w:ind w:firstLine="437"/>
        <w:outlineLvl w:val="2"/>
        <w:rPr>
          <w:rFonts w:asciiTheme="minorEastAsia" w:hAnsiTheme="minorEastAsia" w:eastAsiaTheme="minorEastAsia"/>
          <w:b/>
          <w:sz w:val="24"/>
        </w:rPr>
      </w:pPr>
      <w:bookmarkStart w:id="52" w:name="_Toc2194"/>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bookmarkEnd w:id="52"/>
    </w:p>
    <w:p w14:paraId="25919235">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1.1评审将在严格保密的情况下进行。</w:t>
      </w:r>
    </w:p>
    <w:p w14:paraId="4F35DC84">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62D38915">
      <w:pPr>
        <w:spacing w:line="360" w:lineRule="auto"/>
        <w:ind w:firstLine="437"/>
        <w:outlineLvl w:val="2"/>
        <w:rPr>
          <w:rFonts w:asciiTheme="minorEastAsia" w:hAnsiTheme="minorEastAsia" w:eastAsiaTheme="minorEastAsia"/>
          <w:b/>
          <w:sz w:val="24"/>
        </w:rPr>
      </w:pPr>
      <w:bookmarkStart w:id="53" w:name="_Toc6620"/>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入围供应商的确定原则及标准</w:t>
      </w:r>
      <w:bookmarkEnd w:id="53"/>
    </w:p>
    <w:p w14:paraId="4FC3943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依据本项目</w:t>
      </w:r>
      <w:r>
        <w:rPr>
          <w:rFonts w:hint="eastAsia" w:asciiTheme="minorEastAsia" w:hAnsiTheme="minorEastAsia" w:eastAsiaTheme="minorEastAsia"/>
          <w:sz w:val="24"/>
        </w:rPr>
        <w:t>征集文件</w:t>
      </w:r>
      <w:r>
        <w:rPr>
          <w:rFonts w:asciiTheme="minorEastAsia" w:hAnsiTheme="minorEastAsia" w:eastAsiaTheme="minorEastAsia"/>
          <w:sz w:val="24"/>
        </w:rPr>
        <w:t>所约定的</w:t>
      </w:r>
      <w:r>
        <w:rPr>
          <w:rFonts w:hint="eastAsia" w:asciiTheme="minorEastAsia" w:hAnsiTheme="minorEastAsia" w:eastAsiaTheme="minorEastAsia"/>
          <w:sz w:val="24"/>
        </w:rPr>
        <w:t>评审</w:t>
      </w:r>
      <w:r>
        <w:rPr>
          <w:rFonts w:asciiTheme="minorEastAsia" w:hAnsiTheme="minorEastAsia" w:eastAsiaTheme="minorEastAsia"/>
          <w:sz w:val="24"/>
        </w:rPr>
        <w:t>方法，对实质上响应</w:t>
      </w:r>
      <w:r>
        <w:rPr>
          <w:rFonts w:hint="eastAsia" w:asciiTheme="minorEastAsia" w:hAnsiTheme="minorEastAsia" w:eastAsiaTheme="minorEastAsia"/>
          <w:sz w:val="24"/>
        </w:rPr>
        <w:t>征集文件</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按下列方法进行排序</w:t>
      </w:r>
      <w:r>
        <w:rPr>
          <w:rFonts w:hint="eastAsia" w:asciiTheme="minorEastAsia" w:hAnsiTheme="minorEastAsia" w:eastAsiaTheme="minorEastAsia"/>
          <w:sz w:val="24"/>
        </w:rPr>
        <w:t>，确定入围供应商</w:t>
      </w:r>
      <w:r>
        <w:rPr>
          <w:rFonts w:asciiTheme="minorEastAsia" w:hAnsiTheme="minorEastAsia" w:eastAsiaTheme="minorEastAsia"/>
          <w:sz w:val="24"/>
        </w:rPr>
        <w:t>：</w:t>
      </w:r>
    </w:p>
    <w:p w14:paraId="5F5D443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w:t>
      </w:r>
      <w:r>
        <w:rPr>
          <w:rFonts w:hint="eastAsia" w:asciiTheme="minorEastAsia" w:hAnsiTheme="minorEastAsia" w:eastAsiaTheme="minorEastAsia"/>
          <w:sz w:val="24"/>
        </w:rPr>
        <w:t>价格优先</w:t>
      </w:r>
      <w:r>
        <w:rPr>
          <w:rFonts w:asciiTheme="minorEastAsia" w:hAnsiTheme="minorEastAsia" w:eastAsiaTheme="minorEastAsia"/>
          <w:sz w:val="24"/>
        </w:rPr>
        <w:t>法的，除了算术修正和落实政府采购政策需进行的价格扣除外，不对</w:t>
      </w:r>
      <w:r>
        <w:rPr>
          <w:rFonts w:hint="eastAsia" w:asciiTheme="minorEastAsia" w:hAnsiTheme="minorEastAsia" w:eastAsiaTheme="minorEastAsia"/>
          <w:sz w:val="24"/>
        </w:rPr>
        <w:t>供应商</w:t>
      </w:r>
      <w:r>
        <w:rPr>
          <w:rFonts w:asciiTheme="minorEastAsia" w:hAnsiTheme="minorEastAsia" w:eastAsiaTheme="minorEastAsia"/>
          <w:sz w:val="24"/>
        </w:rPr>
        <w:t>的</w:t>
      </w:r>
      <w:r>
        <w:rPr>
          <w:rFonts w:hint="eastAsia" w:asciiTheme="minorEastAsia" w:hAnsiTheme="minorEastAsia" w:eastAsiaTheme="minorEastAsia"/>
          <w:sz w:val="24"/>
        </w:rPr>
        <w:t>响应</w:t>
      </w:r>
      <w:r>
        <w:rPr>
          <w:rFonts w:asciiTheme="minorEastAsia" w:hAnsiTheme="minorEastAsia" w:eastAsiaTheme="minorEastAsia"/>
          <w:sz w:val="24"/>
        </w:rPr>
        <w:t>价格进行任何调整。</w:t>
      </w:r>
      <w:r>
        <w:rPr>
          <w:rFonts w:hint="eastAsia" w:asciiTheme="minorEastAsia" w:hAnsiTheme="minorEastAsia" w:eastAsiaTheme="minorEastAsia"/>
          <w:sz w:val="24"/>
        </w:rPr>
        <w:t>评审</w:t>
      </w:r>
      <w:r>
        <w:rPr>
          <w:rFonts w:asciiTheme="minorEastAsia" w:hAnsiTheme="minorEastAsia" w:eastAsiaTheme="minorEastAsia"/>
          <w:sz w:val="24"/>
        </w:rPr>
        <w:t>结果按修正和扣除后的</w:t>
      </w:r>
      <w:r>
        <w:rPr>
          <w:rFonts w:hint="eastAsia" w:asciiTheme="minorEastAsia" w:hAnsiTheme="minorEastAsia" w:eastAsiaTheme="minorEastAsia"/>
          <w:sz w:val="24"/>
        </w:rPr>
        <w:t>响应</w:t>
      </w:r>
      <w:r>
        <w:rPr>
          <w:rFonts w:asciiTheme="minorEastAsia" w:hAnsiTheme="minorEastAsia" w:eastAsiaTheme="minorEastAsia"/>
          <w:sz w:val="24"/>
        </w:rPr>
        <w:t>报价由低到高顺序排列。修正和扣除后的</w:t>
      </w:r>
      <w:r>
        <w:rPr>
          <w:rFonts w:hint="eastAsia" w:asciiTheme="minorEastAsia" w:hAnsiTheme="minorEastAsia" w:eastAsiaTheme="minorEastAsia"/>
          <w:sz w:val="24"/>
        </w:rPr>
        <w:t>响应</w:t>
      </w:r>
      <w:r>
        <w:rPr>
          <w:rFonts w:asciiTheme="minorEastAsia" w:hAnsiTheme="minorEastAsia" w:eastAsiaTheme="minorEastAsia"/>
          <w:sz w:val="24"/>
        </w:rPr>
        <w:t>报价</w:t>
      </w:r>
      <w:r>
        <w:rPr>
          <w:rFonts w:hint="eastAsia" w:asciiTheme="minorEastAsia" w:hAnsiTheme="minorEastAsia" w:eastAsiaTheme="minorEastAsia"/>
          <w:sz w:val="24"/>
        </w:rPr>
        <w:t>出现两家或两家以上相同者，采取征集文件第四章详细评审方法和标准中约定的方式确定入围顺序，征集文件未规定的，采取随机抽取的方式确定。</w:t>
      </w:r>
    </w:p>
    <w:p w14:paraId="5C85B84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2）采用</w:t>
      </w:r>
      <w:r>
        <w:rPr>
          <w:rFonts w:hint="eastAsia" w:asciiTheme="minorEastAsia" w:hAnsiTheme="minorEastAsia" w:eastAsiaTheme="minorEastAsia"/>
          <w:sz w:val="24"/>
        </w:rPr>
        <w:t>质量优先</w:t>
      </w:r>
      <w:r>
        <w:rPr>
          <w:rFonts w:asciiTheme="minorEastAsia" w:hAnsiTheme="minorEastAsia" w:eastAsiaTheme="minorEastAsia"/>
          <w:sz w:val="24"/>
        </w:rPr>
        <w:t>法的，</w:t>
      </w:r>
      <w:r>
        <w:rPr>
          <w:rFonts w:hint="eastAsia" w:asciiTheme="minorEastAsia" w:hAnsiTheme="minorEastAsia" w:eastAsiaTheme="minorEastAsia"/>
          <w:sz w:val="24"/>
        </w:rPr>
        <w:t>评审</w:t>
      </w:r>
      <w:r>
        <w:rPr>
          <w:rFonts w:asciiTheme="minorEastAsia" w:hAnsiTheme="minorEastAsia" w:eastAsiaTheme="minorEastAsia"/>
          <w:sz w:val="24"/>
        </w:rPr>
        <w:t>结果按评审后得分由高到低顺序排列。得分相同的，</w:t>
      </w:r>
      <w:r>
        <w:rPr>
          <w:rFonts w:hint="eastAsia" w:asciiTheme="minorEastAsia" w:hAnsiTheme="minorEastAsia" w:eastAsiaTheme="minorEastAsia"/>
          <w:sz w:val="24"/>
        </w:rPr>
        <w:t>按价格由低到高排序，如价格相同，则采取征集文件第四章详细评审方法和标准中约定的方式确定入围顺序，征集文件未规定的，采取随机抽取的方式确定。</w:t>
      </w:r>
    </w:p>
    <w:p w14:paraId="7E620585">
      <w:pPr>
        <w:spacing w:line="360" w:lineRule="auto"/>
        <w:ind w:firstLine="437"/>
        <w:outlineLvl w:val="2"/>
        <w:rPr>
          <w:rFonts w:asciiTheme="minorEastAsia" w:hAnsiTheme="minorEastAsia" w:eastAsiaTheme="minorEastAsia"/>
          <w:b/>
          <w:sz w:val="24"/>
        </w:rPr>
      </w:pPr>
      <w:bookmarkStart w:id="54" w:name="_Toc28361"/>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确定入围供应商</w:t>
      </w:r>
      <w:bookmarkEnd w:id="54"/>
    </w:p>
    <w:p w14:paraId="2757DEB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将根据</w:t>
      </w:r>
      <w:r>
        <w:rPr>
          <w:rFonts w:hint="eastAsia" w:asciiTheme="minorEastAsia" w:hAnsiTheme="minorEastAsia" w:eastAsiaTheme="minorEastAsia"/>
          <w:sz w:val="24"/>
        </w:rPr>
        <w:t>评审</w:t>
      </w:r>
      <w:r>
        <w:rPr>
          <w:rFonts w:asciiTheme="minorEastAsia" w:hAnsiTheme="minorEastAsia" w:eastAsiaTheme="minorEastAsia"/>
          <w:sz w:val="24"/>
        </w:rPr>
        <w:t>标准，按</w:t>
      </w:r>
      <w:r>
        <w:rPr>
          <w:rFonts w:hint="eastAsia" w:asciiTheme="minorEastAsia" w:hAnsiTheme="minorEastAsia" w:eastAsiaTheme="minorEastAsia"/>
          <w:sz w:val="24"/>
          <w:u w:val="single"/>
        </w:rPr>
        <w:t>第四章评审方法和标准</w:t>
      </w:r>
      <w:r>
        <w:rPr>
          <w:rFonts w:asciiTheme="minorEastAsia" w:hAnsiTheme="minorEastAsia" w:eastAsiaTheme="minorEastAsia"/>
          <w:sz w:val="24"/>
        </w:rPr>
        <w:t>中规定数量推荐</w:t>
      </w:r>
      <w:r>
        <w:rPr>
          <w:rFonts w:hint="eastAsia" w:asciiTheme="minorEastAsia" w:hAnsiTheme="minorEastAsia" w:eastAsiaTheme="minorEastAsia"/>
          <w:sz w:val="24"/>
        </w:rPr>
        <w:t>入围供应商</w:t>
      </w:r>
      <w:r>
        <w:rPr>
          <w:rFonts w:asciiTheme="minorEastAsia" w:hAnsiTheme="minorEastAsia" w:eastAsiaTheme="minorEastAsia"/>
          <w:sz w:val="24"/>
        </w:rPr>
        <w:t>。</w:t>
      </w:r>
    </w:p>
    <w:p w14:paraId="6815C0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23.2按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评审小组</w:t>
      </w:r>
      <w:r>
        <w:rPr>
          <w:rFonts w:asciiTheme="minorEastAsia" w:hAnsiTheme="minorEastAsia" w:eastAsiaTheme="minorEastAsia"/>
          <w:sz w:val="24"/>
        </w:rPr>
        <w:t>或</w:t>
      </w:r>
      <w:r>
        <w:rPr>
          <w:rFonts w:hint="eastAsia" w:asciiTheme="minorEastAsia" w:hAnsiTheme="minorEastAsia" w:eastAsiaTheme="minorEastAsia"/>
          <w:sz w:val="24"/>
        </w:rPr>
        <w:t>征集人</w:t>
      </w:r>
      <w:r>
        <w:rPr>
          <w:rFonts w:asciiTheme="minorEastAsia" w:hAnsiTheme="minorEastAsia" w:eastAsiaTheme="minorEastAsia"/>
          <w:sz w:val="24"/>
        </w:rPr>
        <w:t>确定</w:t>
      </w:r>
      <w:r>
        <w:rPr>
          <w:rFonts w:hint="eastAsia" w:asciiTheme="minorEastAsia" w:hAnsiTheme="minorEastAsia" w:eastAsiaTheme="minorEastAsia"/>
          <w:sz w:val="24"/>
        </w:rPr>
        <w:t>入围供应商</w:t>
      </w:r>
      <w:r>
        <w:rPr>
          <w:rFonts w:asciiTheme="minorEastAsia" w:hAnsiTheme="minorEastAsia" w:eastAsiaTheme="minorEastAsia"/>
          <w:sz w:val="24"/>
        </w:rPr>
        <w:t>。</w:t>
      </w:r>
    </w:p>
    <w:p w14:paraId="5CA636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因重大变故采购任务取消时，征集人有权拒绝任何供应商入围，且对受影响的供应商不承担任何责任。</w:t>
      </w:r>
    </w:p>
    <w:p w14:paraId="4C6B1F38">
      <w:pPr>
        <w:spacing w:line="360" w:lineRule="auto"/>
        <w:ind w:firstLine="437"/>
        <w:outlineLvl w:val="2"/>
        <w:rPr>
          <w:rFonts w:asciiTheme="minorEastAsia" w:hAnsiTheme="minorEastAsia" w:eastAsiaTheme="minorEastAsia"/>
          <w:b/>
          <w:sz w:val="24"/>
        </w:rPr>
      </w:pPr>
      <w:bookmarkStart w:id="55" w:name="_Toc8086"/>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编写评审报告</w:t>
      </w:r>
      <w:bookmarkEnd w:id="55"/>
    </w:p>
    <w:p w14:paraId="7489F9C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0E9EC1D">
      <w:pPr>
        <w:spacing w:line="360" w:lineRule="auto"/>
        <w:ind w:firstLine="437"/>
        <w:outlineLvl w:val="2"/>
        <w:rPr>
          <w:rFonts w:asciiTheme="minorEastAsia" w:hAnsiTheme="minorEastAsia" w:eastAsiaTheme="minorEastAsia"/>
          <w:b/>
          <w:sz w:val="24"/>
        </w:rPr>
      </w:pPr>
      <w:bookmarkStart w:id="56" w:name="_Toc24740"/>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入围结果公告</w:t>
      </w:r>
      <w:bookmarkEnd w:id="56"/>
    </w:p>
    <w:p w14:paraId="4A22EC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25.1征集人将在收到评标报告后五个工作日内，按照评标报告推荐的入围供应商顺序确定入围供应商，并在指定的媒介上发布入围结果公告。</w:t>
      </w:r>
    </w:p>
    <w:p w14:paraId="5D645B7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25.2入围</w:t>
      </w:r>
      <w:r>
        <w:rPr>
          <w:rFonts w:asciiTheme="minorEastAsia" w:hAnsiTheme="minorEastAsia" w:eastAsiaTheme="minorEastAsia"/>
          <w:sz w:val="24"/>
        </w:rPr>
        <w:t>结果公告内容应当包括</w:t>
      </w:r>
      <w:r>
        <w:rPr>
          <w:rFonts w:hint="eastAsia" w:asciiTheme="minorEastAsia" w:hAnsiTheme="minorEastAsia" w:eastAsiaTheme="minorEastAsia"/>
          <w:sz w:val="24"/>
        </w:rPr>
        <w:t>征集人</w:t>
      </w:r>
      <w:r>
        <w:rPr>
          <w:rFonts w:asciiTheme="minorEastAsia" w:hAnsiTheme="minorEastAsia" w:eastAsiaTheme="minorEastAsia"/>
          <w:sz w:val="24"/>
        </w:rPr>
        <w:t>及其委托的采购代理机构的名称、地址、</w:t>
      </w:r>
      <w:r>
        <w:rPr>
          <w:rFonts w:hint="eastAsia" w:asciiTheme="minorEastAsia" w:hAnsiTheme="minorEastAsia" w:eastAsiaTheme="minorEastAsia"/>
          <w:sz w:val="24"/>
        </w:rPr>
        <w:t>联系人和</w:t>
      </w:r>
      <w:r>
        <w:rPr>
          <w:rFonts w:asciiTheme="minorEastAsia" w:hAnsiTheme="minorEastAsia" w:eastAsiaTheme="minorEastAsia"/>
          <w:sz w:val="24"/>
        </w:rPr>
        <w:t>联系方式，项目名称和项目编号，</w:t>
      </w:r>
      <w:r>
        <w:rPr>
          <w:rFonts w:hint="eastAsia" w:asciiTheme="minorEastAsia" w:hAnsiTheme="minorEastAsia" w:eastAsiaTheme="minorEastAsia"/>
          <w:sz w:val="24"/>
        </w:rPr>
        <w:t>入围供应商</w:t>
      </w:r>
      <w:r>
        <w:rPr>
          <w:rFonts w:asciiTheme="minorEastAsia" w:hAnsiTheme="minorEastAsia" w:eastAsiaTheme="minorEastAsia"/>
          <w:sz w:val="24"/>
        </w:rPr>
        <w:t>名称、地址</w:t>
      </w:r>
      <w:r>
        <w:rPr>
          <w:rFonts w:hint="eastAsia" w:asciiTheme="minorEastAsia" w:hAnsiTheme="minorEastAsia" w:eastAsiaTheme="minorEastAsia"/>
          <w:sz w:val="24"/>
        </w:rPr>
        <w:t>及排序，最高入围价格或者最低入围分值</w:t>
      </w:r>
      <w:r>
        <w:rPr>
          <w:rFonts w:asciiTheme="minorEastAsia" w:hAnsiTheme="minorEastAsia" w:eastAsiaTheme="minorEastAsia"/>
          <w:sz w:val="24"/>
        </w:rPr>
        <w:t>，</w:t>
      </w:r>
      <w:r>
        <w:rPr>
          <w:rFonts w:hint="eastAsia" w:asciiTheme="minorEastAsia" w:hAnsiTheme="minorEastAsia" w:eastAsiaTheme="minorEastAsia"/>
          <w:sz w:val="24"/>
        </w:rPr>
        <w:t>入围产品名称、规格型号或者主要服务内容及服务标准，入围单价，</w:t>
      </w:r>
      <w:r>
        <w:rPr>
          <w:rFonts w:asciiTheme="minorEastAsia" w:hAnsiTheme="minorEastAsia" w:eastAsiaTheme="minorEastAsia"/>
          <w:sz w:val="24"/>
        </w:rPr>
        <w:t>主要</w:t>
      </w:r>
      <w:r>
        <w:rPr>
          <w:rFonts w:hint="eastAsia" w:asciiTheme="minorEastAsia" w:hAnsiTheme="minorEastAsia" w:eastAsiaTheme="minorEastAsia"/>
          <w:sz w:val="24"/>
        </w:rPr>
        <w:t>入围</w:t>
      </w:r>
      <w:r>
        <w:rPr>
          <w:rFonts w:asciiTheme="minorEastAsia" w:hAnsiTheme="minorEastAsia" w:eastAsiaTheme="minorEastAsia"/>
          <w:sz w:val="24"/>
        </w:rPr>
        <w:t>标的的名称、规格型号、数量、单价、服务要求，</w:t>
      </w:r>
      <w:r>
        <w:rPr>
          <w:rFonts w:hint="eastAsia" w:asciiTheme="minorEastAsia" w:hAnsiTheme="minorEastAsia" w:eastAsiaTheme="minorEastAsia"/>
          <w:sz w:val="24"/>
        </w:rPr>
        <w:t>评审小组成员名单，采购代理服务收费标准及金额，</w:t>
      </w:r>
      <w:r>
        <w:rPr>
          <w:rFonts w:asciiTheme="minorEastAsia" w:hAnsiTheme="minorEastAsia" w:eastAsiaTheme="minorEastAsia"/>
          <w:sz w:val="24"/>
        </w:rPr>
        <w:t>公告期限以及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r>
        <w:rPr>
          <w:rFonts w:hint="eastAsia" w:asciiTheme="minorEastAsia" w:hAnsiTheme="minorEastAsia" w:eastAsiaTheme="minorEastAsia"/>
          <w:sz w:val="24"/>
        </w:rPr>
        <w:t>入围结果</w:t>
      </w:r>
      <w:r>
        <w:rPr>
          <w:rFonts w:asciiTheme="minorEastAsia" w:hAnsiTheme="minorEastAsia" w:eastAsiaTheme="minorEastAsia"/>
          <w:sz w:val="24"/>
        </w:rPr>
        <w:t>公告期限为1个工作日。</w:t>
      </w:r>
    </w:p>
    <w:p w14:paraId="7941836F">
      <w:pPr>
        <w:spacing w:line="360" w:lineRule="auto"/>
        <w:ind w:firstLine="437"/>
        <w:outlineLvl w:val="2"/>
        <w:rPr>
          <w:rFonts w:asciiTheme="minorEastAsia" w:hAnsiTheme="minorEastAsia" w:eastAsiaTheme="minorEastAsia"/>
          <w:b/>
          <w:sz w:val="24"/>
        </w:rPr>
      </w:pPr>
      <w:bookmarkStart w:id="57" w:name="_Toc15492"/>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入围通知书</w:t>
      </w:r>
      <w:bookmarkEnd w:id="57"/>
    </w:p>
    <w:p w14:paraId="3E801A1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.1采购代理机构</w:t>
      </w:r>
      <w:r>
        <w:rPr>
          <w:rFonts w:ascii="宋体" w:hAnsi="宋体" w:eastAsia="宋体"/>
          <w:sz w:val="24"/>
        </w:rPr>
        <w:t>发布</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w:t>
      </w:r>
      <w:r>
        <w:rPr>
          <w:rFonts w:hint="eastAsia" w:asciiTheme="minorEastAsia" w:hAnsiTheme="minorEastAsia" w:eastAsiaTheme="minorEastAsia"/>
          <w:sz w:val="24"/>
        </w:rPr>
        <w:t>入围供应商</w:t>
      </w:r>
      <w:r>
        <w:rPr>
          <w:rFonts w:asciiTheme="minorEastAsia" w:hAnsiTheme="minorEastAsia" w:eastAsiaTheme="minorEastAsia"/>
          <w:sz w:val="24"/>
        </w:rPr>
        <w:t>发出</w:t>
      </w:r>
      <w:r>
        <w:rPr>
          <w:rFonts w:hint="eastAsia" w:asciiTheme="minorEastAsia" w:hAnsiTheme="minorEastAsia" w:eastAsiaTheme="minorEastAsia"/>
          <w:sz w:val="24"/>
        </w:rPr>
        <w:t>入围通知书</w:t>
      </w:r>
      <w:r>
        <w:rPr>
          <w:rFonts w:asciiTheme="minorEastAsia" w:hAnsiTheme="minorEastAsia" w:eastAsiaTheme="minorEastAsia"/>
          <w:sz w:val="24"/>
        </w:rPr>
        <w:t>。</w:t>
      </w:r>
    </w:p>
    <w:p w14:paraId="43EA554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入围通知书</w:t>
      </w:r>
      <w:r>
        <w:rPr>
          <w:rFonts w:asciiTheme="minorEastAsia" w:hAnsiTheme="minorEastAsia" w:eastAsiaTheme="minorEastAsia"/>
          <w:sz w:val="24"/>
        </w:rPr>
        <w:t>对</w:t>
      </w:r>
      <w:r>
        <w:rPr>
          <w:rFonts w:hint="eastAsia" w:asciiTheme="minorEastAsia" w:hAnsiTheme="minorEastAsia" w:eastAsiaTheme="minorEastAsia"/>
          <w:sz w:val="24"/>
        </w:rPr>
        <w:t>征集人</w:t>
      </w:r>
      <w:r>
        <w:rPr>
          <w:rFonts w:asciiTheme="minorEastAsia" w:hAnsiTheme="minorEastAsia" w:eastAsiaTheme="minorEastAsia"/>
          <w:sz w:val="24"/>
        </w:rPr>
        <w:t>和</w:t>
      </w:r>
      <w:r>
        <w:rPr>
          <w:rFonts w:hint="eastAsia" w:asciiTheme="minorEastAsia" w:hAnsiTheme="minorEastAsia" w:eastAsiaTheme="minorEastAsia"/>
          <w:sz w:val="24"/>
        </w:rPr>
        <w:t>入围供应商</w:t>
      </w:r>
      <w:r>
        <w:rPr>
          <w:rFonts w:asciiTheme="minorEastAsia" w:hAnsiTheme="minorEastAsia" w:eastAsiaTheme="minorEastAsia"/>
          <w:sz w:val="24"/>
        </w:rPr>
        <w:t>具有同等法律效力。</w:t>
      </w:r>
      <w:r>
        <w:rPr>
          <w:rFonts w:hint="eastAsia" w:asciiTheme="minorEastAsia" w:hAnsiTheme="minorEastAsia" w:eastAsiaTheme="minorEastAsia"/>
          <w:sz w:val="24"/>
        </w:rPr>
        <w:t>入围通知书</w:t>
      </w:r>
      <w:r>
        <w:rPr>
          <w:rFonts w:asciiTheme="minorEastAsia" w:hAnsiTheme="minorEastAsia" w:eastAsiaTheme="minorEastAsia"/>
          <w:sz w:val="24"/>
        </w:rPr>
        <w:t>发出以后，</w:t>
      </w:r>
      <w:r>
        <w:rPr>
          <w:rFonts w:hint="eastAsia" w:asciiTheme="minorEastAsia" w:hAnsiTheme="minorEastAsia" w:eastAsiaTheme="minorEastAsia"/>
          <w:sz w:val="24"/>
        </w:rPr>
        <w:t>征集人</w:t>
      </w:r>
      <w:r>
        <w:rPr>
          <w:rFonts w:asciiTheme="minorEastAsia" w:hAnsiTheme="minorEastAsia" w:eastAsiaTheme="minorEastAsia"/>
          <w:sz w:val="24"/>
        </w:rPr>
        <w:t>改变</w:t>
      </w:r>
      <w:r>
        <w:rPr>
          <w:rFonts w:hint="eastAsia" w:asciiTheme="minorEastAsia" w:hAnsiTheme="minorEastAsia" w:eastAsiaTheme="minorEastAsia"/>
          <w:sz w:val="24"/>
        </w:rPr>
        <w:t>入围</w:t>
      </w:r>
      <w:r>
        <w:rPr>
          <w:rFonts w:asciiTheme="minorEastAsia" w:hAnsiTheme="minorEastAsia" w:eastAsiaTheme="minorEastAsia"/>
          <w:sz w:val="24"/>
        </w:rPr>
        <w:t>结果或者</w:t>
      </w:r>
      <w:r>
        <w:rPr>
          <w:rFonts w:hint="eastAsia" w:asciiTheme="minorEastAsia" w:hAnsiTheme="minorEastAsia" w:eastAsiaTheme="minorEastAsia"/>
          <w:sz w:val="24"/>
        </w:rPr>
        <w:t>入围供应商</w:t>
      </w:r>
      <w:r>
        <w:rPr>
          <w:rFonts w:asciiTheme="minorEastAsia" w:hAnsiTheme="minorEastAsia" w:eastAsiaTheme="minorEastAsia"/>
          <w:sz w:val="24"/>
        </w:rPr>
        <w:t>放弃</w:t>
      </w:r>
      <w:r>
        <w:rPr>
          <w:rFonts w:hint="eastAsia" w:asciiTheme="minorEastAsia" w:hAnsiTheme="minorEastAsia" w:eastAsiaTheme="minorEastAsia"/>
          <w:sz w:val="24"/>
        </w:rPr>
        <w:t>入围</w:t>
      </w:r>
      <w:r>
        <w:rPr>
          <w:rFonts w:asciiTheme="minorEastAsia" w:hAnsiTheme="minorEastAsia" w:eastAsiaTheme="minorEastAsia"/>
          <w:sz w:val="24"/>
        </w:rPr>
        <w:t>，应当承担相应的法律责任。</w:t>
      </w:r>
    </w:p>
    <w:p w14:paraId="5BEDE3D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.3</w:t>
      </w:r>
      <w:r>
        <w:rPr>
          <w:rFonts w:hint="eastAsia" w:asciiTheme="minorEastAsia" w:hAnsiTheme="minorEastAsia" w:eastAsiaTheme="minorEastAsia"/>
          <w:sz w:val="24"/>
        </w:rPr>
        <w:t>入围通知书</w:t>
      </w:r>
      <w:r>
        <w:rPr>
          <w:rFonts w:asciiTheme="minorEastAsia" w:hAnsiTheme="minorEastAsia" w:eastAsiaTheme="minorEastAsia"/>
          <w:sz w:val="24"/>
        </w:rPr>
        <w:t>是</w:t>
      </w:r>
      <w:r>
        <w:rPr>
          <w:rFonts w:hint="eastAsia" w:ascii="宋体" w:hAnsi="宋体" w:eastAsia="宋体"/>
          <w:sz w:val="24"/>
        </w:rPr>
        <w:t>框架协议和采购合同</w:t>
      </w:r>
      <w:r>
        <w:rPr>
          <w:rFonts w:asciiTheme="minorEastAsia" w:hAnsiTheme="minorEastAsia" w:eastAsiaTheme="minorEastAsia"/>
          <w:sz w:val="24"/>
        </w:rPr>
        <w:t>的组成部分。</w:t>
      </w:r>
    </w:p>
    <w:p w14:paraId="1BBE5569">
      <w:pPr>
        <w:spacing w:line="360" w:lineRule="auto"/>
        <w:ind w:firstLine="437"/>
        <w:outlineLvl w:val="2"/>
        <w:rPr>
          <w:rFonts w:asciiTheme="minorEastAsia" w:hAnsiTheme="minorEastAsia" w:eastAsiaTheme="minorEastAsia"/>
          <w:b/>
          <w:sz w:val="24"/>
        </w:rPr>
      </w:pPr>
      <w:bookmarkStart w:id="58" w:name="_Toc16250"/>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告知征集结果</w:t>
      </w:r>
      <w:bookmarkEnd w:id="58"/>
    </w:p>
    <w:p w14:paraId="576DEF0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.1</w:t>
      </w:r>
      <w:r>
        <w:rPr>
          <w:rFonts w:hint="eastAsia" w:asciiTheme="minorEastAsia" w:hAnsiTheme="minorEastAsia" w:eastAsiaTheme="minorEastAsia"/>
          <w:sz w:val="24"/>
        </w:rPr>
        <w:t>在公告入围</w:t>
      </w:r>
      <w:r>
        <w:rPr>
          <w:rFonts w:asciiTheme="minorEastAsia" w:hAnsiTheme="minorEastAsia" w:eastAsiaTheme="minorEastAsia"/>
          <w:sz w:val="24"/>
        </w:rPr>
        <w:t>结果的同时，采购代理机构同时以</w:t>
      </w:r>
      <w:r>
        <w:rPr>
          <w:rFonts w:hint="eastAsia" w:asciiTheme="minorEastAsia" w:hAnsiTheme="minorEastAsia" w:eastAsiaTheme="minorEastAsia"/>
          <w:sz w:val="24"/>
        </w:rPr>
        <w:t>供应商须知前附表规定的</w:t>
      </w:r>
      <w:r>
        <w:rPr>
          <w:rFonts w:asciiTheme="minorEastAsia" w:hAnsiTheme="minorEastAsia" w:eastAsiaTheme="minorEastAsia"/>
          <w:sz w:val="24"/>
        </w:rPr>
        <w:t>形式</w:t>
      </w:r>
      <w:r>
        <w:rPr>
          <w:rFonts w:hint="eastAsia" w:asciiTheme="minorEastAsia" w:hAnsiTheme="minorEastAsia" w:eastAsiaTheme="minorEastAsia"/>
          <w:sz w:val="24"/>
        </w:rPr>
        <w:t>告知征集结果；采用质量优先法评审的，还将告知未入围供应商本人的评审得分和排序。</w:t>
      </w:r>
    </w:p>
    <w:p w14:paraId="20956AF3">
      <w:pPr>
        <w:spacing w:line="360" w:lineRule="auto"/>
        <w:ind w:firstLine="437"/>
        <w:outlineLvl w:val="2"/>
        <w:rPr>
          <w:rFonts w:asciiTheme="minorEastAsia" w:hAnsiTheme="minorEastAsia" w:eastAsiaTheme="minorEastAsia"/>
          <w:b/>
          <w:sz w:val="24"/>
        </w:rPr>
      </w:pPr>
      <w:bookmarkStart w:id="59" w:name="_Toc22473"/>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履约保证金</w:t>
      </w:r>
      <w:bookmarkEnd w:id="59"/>
    </w:p>
    <w:p w14:paraId="725F26E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28.1入围供应商应按照</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规定缴纳履约保证金。</w:t>
      </w:r>
    </w:p>
    <w:p w14:paraId="550ABDE3">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28.</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入围供应商没有按照上述履约保证金的规定执行，将视为放弃入围资格。</w:t>
      </w:r>
    </w:p>
    <w:p w14:paraId="51766C0A">
      <w:pPr>
        <w:spacing w:line="360" w:lineRule="auto"/>
        <w:ind w:firstLine="437"/>
        <w:outlineLvl w:val="2"/>
        <w:rPr>
          <w:rFonts w:asciiTheme="minorEastAsia" w:hAnsiTheme="minorEastAsia" w:eastAsiaTheme="minorEastAsia"/>
          <w:b/>
          <w:sz w:val="24"/>
        </w:rPr>
      </w:pPr>
      <w:bookmarkStart w:id="60" w:name="_Toc15478"/>
      <w:r>
        <w:rPr>
          <w:rFonts w:hint="eastAsia" w:asciiTheme="minorEastAsia" w:hAnsiTheme="minorEastAsia" w:eastAsiaTheme="minorEastAsia"/>
          <w:b/>
          <w:sz w:val="24"/>
        </w:rPr>
        <w:t>29</w:t>
      </w:r>
      <w:r>
        <w:rPr>
          <w:rFonts w:asciiTheme="minorEastAsia" w:hAnsiTheme="minorEastAsia" w:eastAsiaTheme="minorEastAsia"/>
          <w:b/>
          <w:sz w:val="24"/>
        </w:rPr>
        <w:t>.</w:t>
      </w:r>
      <w:r>
        <w:rPr>
          <w:rFonts w:hint="eastAsia" w:asciiTheme="minorEastAsia" w:hAnsiTheme="minorEastAsia" w:eastAsiaTheme="minorEastAsia"/>
          <w:b/>
          <w:sz w:val="24"/>
        </w:rPr>
        <w:t>签订框架协议</w:t>
      </w:r>
      <w:bookmarkEnd w:id="60"/>
    </w:p>
    <w:p w14:paraId="6CFE9110">
      <w:pPr>
        <w:spacing w:line="360" w:lineRule="auto"/>
        <w:ind w:firstLine="435"/>
        <w:rPr>
          <w:rFonts w:ascii="宋体" w:hAnsi="宋体" w:eastAsia="宋体"/>
          <w:sz w:val="24"/>
        </w:rPr>
      </w:pPr>
      <w:r>
        <w:rPr>
          <w:rFonts w:hint="eastAsia" w:ascii="宋体" w:hAnsi="宋体" w:eastAsia="宋体"/>
          <w:sz w:val="24"/>
        </w:rPr>
        <w:t>29.1征集人与入围供应商应当自入围通知书发</w:t>
      </w:r>
      <w:r>
        <w:rPr>
          <w:rFonts w:hint="eastAsia" w:asciiTheme="minorEastAsia" w:hAnsiTheme="minorEastAsia" w:eastAsiaTheme="minorEastAsia" w:cstheme="minorEastAsia"/>
          <w:sz w:val="24"/>
          <w:szCs w:val="24"/>
        </w:rPr>
        <w:t>出之日起</w:t>
      </w:r>
      <w:r>
        <w:rPr>
          <w:rFonts w:hint="eastAsia" w:asciiTheme="minorEastAsia" w:hAnsiTheme="minorEastAsia" w:eastAsiaTheme="minorEastAsia" w:cstheme="minorEastAsia"/>
          <w:sz w:val="24"/>
          <w:szCs w:val="24"/>
          <w:highlight w:val="yellow"/>
        </w:rPr>
        <w:t>7个工作日</w:t>
      </w:r>
      <w:r>
        <w:rPr>
          <w:rFonts w:hint="eastAsia" w:asciiTheme="minorEastAsia" w:hAnsiTheme="minorEastAsia" w:eastAsiaTheme="minorEastAsia" w:cstheme="minorEastAsia"/>
          <w:sz w:val="24"/>
          <w:szCs w:val="24"/>
        </w:rPr>
        <w:t>内签订</w:t>
      </w:r>
      <w:r>
        <w:rPr>
          <w:rFonts w:hint="eastAsia" w:ascii="宋体" w:hAnsi="宋体" w:eastAsia="宋体"/>
          <w:sz w:val="24"/>
        </w:rPr>
        <w:t>框架协议。</w:t>
      </w:r>
    </w:p>
    <w:p w14:paraId="6FD29449">
      <w:pPr>
        <w:spacing w:line="360" w:lineRule="auto"/>
        <w:ind w:firstLine="435"/>
        <w:rPr>
          <w:rFonts w:ascii="宋体" w:hAnsi="宋体" w:eastAsia="宋体"/>
          <w:sz w:val="24"/>
        </w:rPr>
      </w:pPr>
      <w:r>
        <w:rPr>
          <w:rFonts w:hint="eastAsia" w:ascii="宋体" w:hAnsi="宋体" w:eastAsia="宋体"/>
          <w:sz w:val="24"/>
        </w:rPr>
        <w:t>29.2征集文件、入围供应商的响应文件及其澄清文件等，均为签订框架协议的依据。</w:t>
      </w:r>
    </w:p>
    <w:p w14:paraId="4BCDDCA9">
      <w:pPr>
        <w:spacing w:line="360" w:lineRule="auto"/>
        <w:ind w:firstLine="435"/>
        <w:rPr>
          <w:rFonts w:ascii="宋体" w:hAnsi="宋体" w:eastAsia="宋体"/>
          <w:sz w:val="24"/>
        </w:rPr>
      </w:pPr>
      <w:r>
        <w:rPr>
          <w:rFonts w:hint="eastAsia" w:ascii="宋体" w:hAnsi="宋体" w:eastAsia="宋体"/>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2E1910BC">
      <w:pPr>
        <w:spacing w:line="360" w:lineRule="auto"/>
        <w:ind w:firstLine="437"/>
        <w:outlineLvl w:val="2"/>
        <w:rPr>
          <w:rFonts w:asciiTheme="minorEastAsia" w:hAnsiTheme="minorEastAsia" w:eastAsiaTheme="minorEastAsia"/>
          <w:b/>
          <w:sz w:val="24"/>
        </w:rPr>
      </w:pPr>
      <w:bookmarkStart w:id="61" w:name="_Toc4630"/>
      <w:r>
        <w:rPr>
          <w:rFonts w:hint="eastAsia" w:asciiTheme="minorEastAsia" w:hAnsiTheme="minorEastAsia" w:eastAsiaTheme="minorEastAsia"/>
          <w:b/>
          <w:sz w:val="24"/>
        </w:rPr>
        <w:t>30</w:t>
      </w:r>
      <w:r>
        <w:rPr>
          <w:rFonts w:asciiTheme="minorEastAsia" w:hAnsiTheme="minorEastAsia" w:eastAsiaTheme="minorEastAsia"/>
          <w:b/>
          <w:sz w:val="24"/>
        </w:rPr>
        <w:t>.</w:t>
      </w:r>
      <w:r>
        <w:rPr>
          <w:rFonts w:hint="eastAsia" w:asciiTheme="minorEastAsia" w:hAnsiTheme="minorEastAsia" w:eastAsiaTheme="minorEastAsia"/>
          <w:b/>
          <w:sz w:val="24"/>
        </w:rPr>
        <w:t>签订采购合同</w:t>
      </w:r>
      <w:bookmarkEnd w:id="61"/>
    </w:p>
    <w:p w14:paraId="69C16C96">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 xml:space="preserve">0.1采购人（或者服务对象）采购框架协议约定的货物、服务，应当将第二阶段的采购合同授予入围供应商。 </w:t>
      </w:r>
    </w:p>
    <w:p w14:paraId="7DD49B2A">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0.2同一框架协议采购应当使用统一的采购合同文本，采购人、服务对象和供应商不得擅自改变框架协议约定的合同实质性条款。</w:t>
      </w:r>
    </w:p>
    <w:p w14:paraId="6993B75E">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0.3框架协议采购应当订立固定价格合同。</w:t>
      </w:r>
    </w:p>
    <w:p w14:paraId="271D2FC5">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0.4入围供应商在约定期限内，应当以不高于其报价的价格向适用框架协议的采购人供应专用耗材。</w:t>
      </w:r>
    </w:p>
    <w:p w14:paraId="563D1190">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5128F97E">
      <w:pPr>
        <w:spacing w:line="360" w:lineRule="auto"/>
        <w:ind w:firstLine="435"/>
        <w:outlineLvl w:val="2"/>
        <w:rPr>
          <w:rFonts w:ascii="宋体" w:hAnsi="宋体" w:eastAsia="宋体"/>
          <w:sz w:val="24"/>
        </w:rPr>
      </w:pPr>
      <w:bookmarkStart w:id="62" w:name="_Toc8433"/>
      <w:r>
        <w:rPr>
          <w:rFonts w:hint="eastAsia" w:ascii="宋体" w:hAnsi="宋体" w:eastAsia="宋体"/>
          <w:b/>
          <w:bCs/>
          <w:sz w:val="24"/>
        </w:rPr>
        <w:t>31.入围产品升级换代</w:t>
      </w:r>
      <w:bookmarkEnd w:id="62"/>
    </w:p>
    <w:p w14:paraId="3E872BA5">
      <w:pPr>
        <w:spacing w:line="360" w:lineRule="auto"/>
        <w:ind w:firstLine="435"/>
        <w:rPr>
          <w:rFonts w:ascii="宋体" w:hAnsi="宋体" w:eastAsia="宋体"/>
          <w:sz w:val="24"/>
        </w:rPr>
      </w:pPr>
      <w:r>
        <w:rPr>
          <w:rFonts w:hint="eastAsia" w:ascii="宋体" w:hAnsi="宋体" w:eastAsia="宋体"/>
          <w:sz w:val="24"/>
        </w:rPr>
        <w:t>31.1</w:t>
      </w:r>
      <w:r>
        <w:rPr>
          <w:rFonts w:ascii="宋体" w:hAnsi="宋体" w:eastAsia="宋体"/>
          <w:sz w:val="24"/>
        </w:rPr>
        <w:t>在质量不降低、价格不提高的前提下，入围供应商因产品升级换代、用新产品替代原入围产品</w:t>
      </w:r>
      <w:r>
        <w:rPr>
          <w:rFonts w:hint="eastAsia" w:ascii="宋体" w:hAnsi="宋体" w:eastAsia="宋体"/>
          <w:sz w:val="24"/>
        </w:rPr>
        <w:t>时须报征集人</w:t>
      </w:r>
      <w:r>
        <w:rPr>
          <w:rFonts w:ascii="宋体" w:hAnsi="宋体" w:eastAsia="宋体"/>
          <w:sz w:val="24"/>
        </w:rPr>
        <w:t>进行审核</w:t>
      </w:r>
      <w:r>
        <w:rPr>
          <w:rFonts w:hint="eastAsia" w:ascii="宋体" w:hAnsi="宋体" w:eastAsia="宋体"/>
          <w:sz w:val="24"/>
        </w:rPr>
        <w:t>。</w:t>
      </w:r>
    </w:p>
    <w:p w14:paraId="010F5F8D">
      <w:pPr>
        <w:spacing w:line="360" w:lineRule="auto"/>
        <w:ind w:firstLine="435"/>
        <w:outlineLvl w:val="2"/>
        <w:rPr>
          <w:rFonts w:ascii="宋体" w:hAnsi="宋体" w:eastAsia="宋体"/>
          <w:sz w:val="24"/>
        </w:rPr>
      </w:pPr>
      <w:bookmarkStart w:id="63" w:name="_Toc13597"/>
      <w:r>
        <w:rPr>
          <w:rFonts w:hint="eastAsia" w:ascii="宋体" w:hAnsi="宋体" w:eastAsia="宋体"/>
          <w:b/>
          <w:bCs/>
          <w:sz w:val="24"/>
        </w:rPr>
        <w:t>32.用户反馈和评价</w:t>
      </w:r>
      <w:bookmarkEnd w:id="63"/>
    </w:p>
    <w:p w14:paraId="132379EE">
      <w:pPr>
        <w:spacing w:line="360" w:lineRule="auto"/>
        <w:ind w:firstLine="435"/>
        <w:rPr>
          <w:rFonts w:ascii="宋体" w:hAnsi="宋体" w:eastAsia="宋体"/>
          <w:sz w:val="24"/>
        </w:rPr>
      </w:pPr>
      <w:r>
        <w:rPr>
          <w:rFonts w:hint="eastAsia" w:ascii="宋体" w:hAnsi="宋体" w:eastAsia="宋体"/>
          <w:sz w:val="24"/>
        </w:rPr>
        <w:t>32.1征集人</w:t>
      </w:r>
      <w:r>
        <w:rPr>
          <w:rFonts w:ascii="宋体" w:hAnsi="宋体" w:eastAsia="宋体"/>
          <w:sz w:val="24"/>
        </w:rPr>
        <w:t>接受采购人和服务对象对入围供应商履行框架协议和采购合同情况的反馈与评价，并将用户反馈和评价情况向采购人和服务对象公开，作为第二阶段直接选定成交供应商的参考</w:t>
      </w:r>
      <w:r>
        <w:rPr>
          <w:rFonts w:hint="eastAsia" w:ascii="宋体" w:hAnsi="宋体" w:eastAsia="宋体"/>
          <w:sz w:val="24"/>
        </w:rPr>
        <w:t>。</w:t>
      </w:r>
    </w:p>
    <w:p w14:paraId="4A4ADB68">
      <w:pPr>
        <w:spacing w:line="360" w:lineRule="auto"/>
        <w:ind w:firstLine="435"/>
        <w:outlineLvl w:val="2"/>
        <w:rPr>
          <w:rFonts w:ascii="宋体" w:hAnsi="宋体" w:eastAsia="宋体"/>
          <w:sz w:val="24"/>
        </w:rPr>
      </w:pPr>
      <w:bookmarkStart w:id="64" w:name="_Toc9872"/>
      <w:r>
        <w:rPr>
          <w:rFonts w:hint="eastAsia" w:ascii="宋体" w:hAnsi="宋体" w:eastAsia="宋体"/>
          <w:b/>
          <w:bCs/>
          <w:sz w:val="24"/>
        </w:rPr>
        <w:t>33.入围供应商的清退和补充</w:t>
      </w:r>
      <w:bookmarkEnd w:id="64"/>
    </w:p>
    <w:p w14:paraId="22B87922">
      <w:pPr>
        <w:spacing w:line="360" w:lineRule="auto"/>
        <w:ind w:firstLine="435"/>
        <w:rPr>
          <w:rFonts w:ascii="宋体" w:hAnsi="宋体" w:eastAsia="宋体"/>
          <w:sz w:val="24"/>
        </w:rPr>
      </w:pPr>
      <w:r>
        <w:rPr>
          <w:rFonts w:hint="eastAsia" w:ascii="宋体" w:hAnsi="宋体" w:eastAsia="宋体"/>
          <w:sz w:val="24"/>
        </w:rPr>
        <w:t>33.1</w:t>
      </w:r>
      <w:r>
        <w:rPr>
          <w:rFonts w:ascii="宋体" w:hAnsi="宋体" w:eastAsia="宋体"/>
          <w:sz w:val="24"/>
        </w:rPr>
        <w:t>框架协议入围供应商无正当理由，不得主动放弃入围资格或者退出框架协议。</w:t>
      </w:r>
    </w:p>
    <w:p w14:paraId="49477DF0">
      <w:pPr>
        <w:spacing w:line="360" w:lineRule="auto"/>
        <w:ind w:firstLine="435"/>
        <w:rPr>
          <w:rFonts w:ascii="宋体" w:hAnsi="宋体" w:eastAsia="宋体"/>
          <w:sz w:val="24"/>
        </w:rPr>
      </w:pPr>
      <w:r>
        <w:rPr>
          <w:rFonts w:hint="eastAsia" w:ascii="宋体" w:hAnsi="宋体" w:eastAsia="宋体"/>
          <w:sz w:val="24"/>
        </w:rPr>
        <w:t>33.2入围供应商有下列情形之一，尚未签订框架协议的，取消其入围资格；已经签订框架协议的，解除与其签订的框架协议；情节严重的，报请财政监管部门依规处理：</w:t>
      </w:r>
    </w:p>
    <w:p w14:paraId="328D3FA9">
      <w:pPr>
        <w:spacing w:line="360" w:lineRule="auto"/>
        <w:ind w:firstLine="435"/>
        <w:rPr>
          <w:rFonts w:ascii="宋体" w:hAnsi="宋体" w:eastAsia="宋体"/>
          <w:sz w:val="24"/>
        </w:rPr>
      </w:pPr>
      <w:r>
        <w:rPr>
          <w:rFonts w:hint="eastAsia" w:ascii="宋体" w:hAnsi="宋体" w:eastAsia="宋体"/>
          <w:sz w:val="24"/>
        </w:rPr>
        <w:t>（1）恶意串通谋取入围或者合同成交的；</w:t>
      </w:r>
    </w:p>
    <w:p w14:paraId="5E67899A">
      <w:pPr>
        <w:spacing w:line="360" w:lineRule="auto"/>
        <w:ind w:firstLine="435"/>
        <w:rPr>
          <w:rFonts w:ascii="宋体" w:hAnsi="宋体" w:eastAsia="宋体"/>
          <w:sz w:val="24"/>
        </w:rPr>
      </w:pPr>
      <w:r>
        <w:rPr>
          <w:rFonts w:hint="eastAsia" w:ascii="宋体" w:hAnsi="宋体" w:eastAsia="宋体"/>
          <w:sz w:val="24"/>
        </w:rPr>
        <w:t>（2）提供虚假材料谋取入围或者合同成交的；</w:t>
      </w:r>
    </w:p>
    <w:p w14:paraId="230FDFA1">
      <w:pPr>
        <w:spacing w:line="360" w:lineRule="auto"/>
        <w:ind w:firstLine="435"/>
        <w:rPr>
          <w:rFonts w:ascii="宋体" w:hAnsi="宋体" w:eastAsia="宋体"/>
          <w:sz w:val="24"/>
        </w:rPr>
      </w:pPr>
      <w:r>
        <w:rPr>
          <w:rFonts w:hint="eastAsia" w:ascii="宋体" w:hAnsi="宋体" w:eastAsia="宋体"/>
          <w:sz w:val="24"/>
        </w:rPr>
        <w:t>（3）无正当理由拒不签订框架协议或者拒不接受合同授予的；</w:t>
      </w:r>
    </w:p>
    <w:p w14:paraId="3ACE5D3D">
      <w:pPr>
        <w:spacing w:line="360" w:lineRule="auto"/>
        <w:ind w:firstLine="435"/>
        <w:rPr>
          <w:rFonts w:ascii="宋体" w:hAnsi="宋体" w:eastAsia="宋体"/>
          <w:sz w:val="24"/>
        </w:rPr>
      </w:pPr>
      <w:r>
        <w:rPr>
          <w:rFonts w:hint="eastAsia" w:ascii="宋体" w:hAnsi="宋体" w:eastAsia="宋体"/>
          <w:sz w:val="24"/>
        </w:rPr>
        <w:t>（4）不履行合同义务或者履行合同义务不符合约定，经采购人请求履行后仍不履行或者仍未按约定履行的；</w:t>
      </w:r>
    </w:p>
    <w:p w14:paraId="3D946506">
      <w:pPr>
        <w:spacing w:line="360" w:lineRule="auto"/>
        <w:ind w:firstLine="435"/>
        <w:rPr>
          <w:rFonts w:ascii="宋体" w:hAnsi="宋体" w:eastAsia="宋体"/>
          <w:sz w:val="24"/>
        </w:rPr>
      </w:pPr>
      <w:r>
        <w:rPr>
          <w:rFonts w:hint="eastAsia" w:ascii="宋体" w:hAnsi="宋体" w:eastAsia="宋体"/>
          <w:sz w:val="24"/>
        </w:rPr>
        <w:t>（5）框架协议有效期内，因违法行为被禁止或限制参加政府采购活动的；</w:t>
      </w:r>
    </w:p>
    <w:p w14:paraId="3AA42E09">
      <w:pPr>
        <w:spacing w:line="360" w:lineRule="auto"/>
        <w:ind w:firstLine="435"/>
        <w:rPr>
          <w:rFonts w:ascii="宋体" w:hAnsi="宋体" w:eastAsia="宋体"/>
          <w:sz w:val="24"/>
        </w:rPr>
      </w:pPr>
      <w:r>
        <w:rPr>
          <w:rFonts w:hint="eastAsia" w:ascii="宋体" w:hAnsi="宋体" w:eastAsia="宋体"/>
          <w:sz w:val="24"/>
        </w:rPr>
        <w:t>（6）框架协议有效期内，出现供应商须知前附表中规定的不良信用记录的；</w:t>
      </w:r>
    </w:p>
    <w:p w14:paraId="50E74969">
      <w:pPr>
        <w:spacing w:line="360" w:lineRule="auto"/>
        <w:ind w:firstLine="435"/>
        <w:rPr>
          <w:rFonts w:ascii="宋体" w:hAnsi="宋体" w:eastAsia="宋体"/>
          <w:sz w:val="24"/>
        </w:rPr>
      </w:pPr>
      <w:r>
        <w:rPr>
          <w:rFonts w:hint="eastAsia" w:ascii="宋体" w:hAnsi="宋体" w:eastAsia="宋体"/>
          <w:sz w:val="24"/>
        </w:rPr>
        <w:t>（7）当征集人或者采购人发起针对入围产品（或服务）的价格调查时，未能主动提供包括但不限于销售记录、成交合同等价格证明材料的；</w:t>
      </w:r>
    </w:p>
    <w:p w14:paraId="202BDED6">
      <w:pPr>
        <w:spacing w:line="360" w:lineRule="auto"/>
        <w:ind w:firstLine="435"/>
        <w:rPr>
          <w:rFonts w:ascii="宋体" w:hAnsi="宋体" w:eastAsia="宋体"/>
          <w:sz w:val="24"/>
        </w:rPr>
      </w:pPr>
      <w:r>
        <w:rPr>
          <w:rFonts w:hint="eastAsia" w:ascii="宋体" w:hAnsi="宋体" w:eastAsia="宋体"/>
          <w:sz w:val="24"/>
        </w:rPr>
        <w:t>（8）框架协议约定的其他情形。</w:t>
      </w:r>
    </w:p>
    <w:p w14:paraId="4FE5A10E">
      <w:pPr>
        <w:spacing w:line="360" w:lineRule="auto"/>
        <w:ind w:firstLine="437"/>
        <w:outlineLvl w:val="2"/>
        <w:rPr>
          <w:rFonts w:asciiTheme="minorEastAsia" w:hAnsiTheme="minorEastAsia" w:eastAsiaTheme="minorEastAsia"/>
          <w:b/>
          <w:sz w:val="24"/>
        </w:rPr>
      </w:pPr>
      <w:bookmarkStart w:id="65" w:name="_Toc14279"/>
      <w:r>
        <w:rPr>
          <w:rFonts w:asciiTheme="minorEastAsia" w:hAnsiTheme="minorEastAsia" w:eastAsiaTheme="minorEastAsia"/>
          <w:b/>
          <w:sz w:val="24"/>
        </w:rPr>
        <w:t>3</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代理服务费</w:t>
      </w:r>
      <w:bookmarkEnd w:id="65"/>
    </w:p>
    <w:p w14:paraId="55B6A806">
      <w:pPr>
        <w:spacing w:line="360" w:lineRule="auto"/>
        <w:ind w:firstLine="435"/>
        <w:rPr>
          <w:rFonts w:asciiTheme="minorEastAsia" w:hAnsiTheme="minorEastAsia" w:eastAsiaTheme="minorEastAsia"/>
          <w:sz w:val="24"/>
        </w:rPr>
      </w:pPr>
      <w:r>
        <w:rPr>
          <w:rFonts w:ascii="宋体" w:hAnsi="宋体" w:eastAsia="宋体"/>
          <w:sz w:val="24"/>
        </w:rPr>
        <w:t>3</w:t>
      </w:r>
      <w:r>
        <w:rPr>
          <w:rFonts w:hint="eastAsia" w:ascii="宋体" w:hAnsi="宋体" w:eastAsia="宋体"/>
          <w:sz w:val="24"/>
        </w:rPr>
        <w:t>4</w:t>
      </w:r>
      <w:r>
        <w:rPr>
          <w:rFonts w:ascii="宋体" w:hAnsi="宋体" w:eastAsia="宋体"/>
          <w:sz w:val="24"/>
        </w:rPr>
        <w:t>.1</w:t>
      </w:r>
      <w:r>
        <w:rPr>
          <w:rFonts w:hint="eastAsia" w:ascii="宋体" w:hAnsi="宋体" w:eastAsia="宋体"/>
          <w:sz w:val="24"/>
        </w:rPr>
        <w:t>本项目代理服务费的收取按</w:t>
      </w:r>
      <w:r>
        <w:rPr>
          <w:rFonts w:hint="eastAsia" w:asciiTheme="minorEastAsia" w:hAnsiTheme="minorEastAsia" w:eastAsiaTheme="minorEastAsia"/>
          <w:sz w:val="24"/>
          <w:u w:val="single"/>
        </w:rPr>
        <w:t>供应商须知前附表的</w:t>
      </w:r>
      <w:r>
        <w:rPr>
          <w:rFonts w:hint="eastAsia" w:ascii="宋体" w:hAnsi="宋体" w:eastAsia="宋体"/>
          <w:sz w:val="24"/>
        </w:rPr>
        <w:t>规定执行</w:t>
      </w:r>
      <w:r>
        <w:rPr>
          <w:rFonts w:hint="eastAsia" w:asciiTheme="minorEastAsia" w:hAnsiTheme="minorEastAsia" w:eastAsiaTheme="minorEastAsia"/>
          <w:sz w:val="24"/>
        </w:rPr>
        <w:t>。</w:t>
      </w:r>
    </w:p>
    <w:p w14:paraId="2C506E67">
      <w:pPr>
        <w:spacing w:line="360" w:lineRule="auto"/>
        <w:ind w:firstLine="437"/>
        <w:outlineLvl w:val="2"/>
        <w:rPr>
          <w:rFonts w:asciiTheme="minorEastAsia" w:hAnsiTheme="minorEastAsia" w:eastAsiaTheme="minorEastAsia"/>
          <w:b/>
          <w:sz w:val="24"/>
        </w:rPr>
      </w:pPr>
      <w:bookmarkStart w:id="66" w:name="_Toc17694"/>
      <w:r>
        <w:rPr>
          <w:rFonts w:hint="eastAsia" w:asciiTheme="minorEastAsia" w:hAnsiTheme="minorEastAsia" w:eastAsiaTheme="minorEastAsia"/>
          <w:b/>
          <w:sz w:val="24"/>
        </w:rPr>
        <w:t>35</w:t>
      </w:r>
      <w:r>
        <w:rPr>
          <w:rFonts w:asciiTheme="minorEastAsia" w:hAnsiTheme="minorEastAsia" w:eastAsiaTheme="minorEastAsia"/>
          <w:b/>
          <w:sz w:val="24"/>
        </w:rPr>
        <w:t>.</w:t>
      </w:r>
      <w:r>
        <w:rPr>
          <w:rFonts w:hint="eastAsia" w:asciiTheme="minorEastAsia" w:hAnsiTheme="minorEastAsia" w:eastAsiaTheme="minorEastAsia"/>
          <w:b/>
          <w:sz w:val="24"/>
        </w:rPr>
        <w:t>质疑与答复</w:t>
      </w:r>
      <w:bookmarkEnd w:id="66"/>
    </w:p>
    <w:p w14:paraId="092FA44A">
      <w:pPr>
        <w:spacing w:line="500" w:lineRule="exact"/>
        <w:ind w:firstLine="424" w:firstLineChars="177"/>
        <w:rPr>
          <w:rFonts w:ascii="宋体" w:hAnsi="宋体" w:eastAsia="宋体"/>
          <w:sz w:val="24"/>
        </w:rPr>
      </w:pPr>
      <w:r>
        <w:rPr>
          <w:rFonts w:hint="eastAsia" w:ascii="宋体" w:hAnsi="宋体" w:eastAsia="宋体"/>
          <w:sz w:val="24"/>
        </w:rPr>
        <w:t>35.1</w:t>
      </w:r>
      <w:r>
        <w:rPr>
          <w:rFonts w:ascii="宋体" w:hAnsi="宋体" w:eastAsia="宋体"/>
          <w:sz w:val="24"/>
        </w:rPr>
        <w:t>已依法获取</w:t>
      </w:r>
      <w:r>
        <w:rPr>
          <w:rFonts w:hint="eastAsia" w:ascii="宋体" w:hAnsi="宋体" w:eastAsia="宋体"/>
          <w:sz w:val="24"/>
        </w:rPr>
        <w:t>本征集文件</w:t>
      </w:r>
      <w:r>
        <w:rPr>
          <w:rFonts w:ascii="宋体" w:hAnsi="宋体" w:eastAsia="宋体"/>
          <w:sz w:val="24"/>
        </w:rPr>
        <w:t>的潜在供应商，</w:t>
      </w:r>
      <w:r>
        <w:rPr>
          <w:rFonts w:hint="eastAsia" w:ascii="宋体" w:hAnsi="宋体" w:eastAsia="宋体"/>
          <w:sz w:val="24"/>
        </w:rPr>
        <w:t>认为征集文件使自己的权益受到损害的，</w:t>
      </w:r>
      <w:r>
        <w:rPr>
          <w:rFonts w:ascii="宋体" w:hAnsi="宋体" w:eastAsia="宋体"/>
          <w:sz w:val="24"/>
        </w:rPr>
        <w:t>可以对</w:t>
      </w:r>
      <w:r>
        <w:rPr>
          <w:rFonts w:hint="eastAsia" w:ascii="宋体" w:hAnsi="宋体" w:eastAsia="宋体"/>
          <w:sz w:val="24"/>
        </w:rPr>
        <w:t>本征集</w:t>
      </w:r>
      <w:r>
        <w:rPr>
          <w:rFonts w:ascii="宋体" w:hAnsi="宋体" w:eastAsia="宋体"/>
          <w:sz w:val="24"/>
        </w:rPr>
        <w:t>文件</w:t>
      </w:r>
      <w:r>
        <w:rPr>
          <w:rFonts w:hint="eastAsia" w:ascii="宋体" w:hAnsi="宋体" w:eastAsia="宋体"/>
          <w:sz w:val="24"/>
        </w:rPr>
        <w:t>（对征集公告内容的质疑属对征集文件的质疑）</w:t>
      </w:r>
      <w:r>
        <w:rPr>
          <w:rFonts w:ascii="宋体" w:hAnsi="宋体" w:eastAsia="宋体"/>
          <w:sz w:val="24"/>
        </w:rPr>
        <w:t>提出质疑。</w:t>
      </w:r>
      <w:r>
        <w:rPr>
          <w:rFonts w:hint="eastAsia" w:ascii="宋体" w:hAnsi="宋体" w:eastAsia="宋体"/>
          <w:sz w:val="24"/>
        </w:rPr>
        <w:t>质疑最迟应当在征集文件公告期限（同征集公告的公告期限）届满之日起7个工作日内以书面形式（纸质提交方式或登录黄山市公共资源交易平台交易系统在线提交方式）向采购人或代理机构提出，公告期限届满后获取征集文件的，质疑起始时间以征集公告期限届满之日为准。</w:t>
      </w:r>
    </w:p>
    <w:p w14:paraId="565B9413">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35.2</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w:t>
      </w:r>
      <w:r>
        <w:rPr>
          <w:rFonts w:hint="eastAsia" w:asciiTheme="minorEastAsia" w:hAnsiTheme="minorEastAsia" w:eastAsiaTheme="minorEastAsia"/>
          <w:sz w:val="24"/>
        </w:rPr>
        <w:t>供应商（即递交了响应文件的供应商）认为征集过程使自己的权益受到损害的，可以在各征集程序环节结束之日起七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，以书面形式（纸质提交方式）向征集人或其委托的采购代理机构提出质疑。</w:t>
      </w:r>
    </w:p>
    <w:p w14:paraId="127F6281">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35.3</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项目采购活动的供应商</w:t>
      </w:r>
      <w:r>
        <w:rPr>
          <w:rFonts w:hint="eastAsia" w:asciiTheme="minorEastAsia" w:hAnsiTheme="minorEastAsia" w:eastAsiaTheme="minorEastAsia"/>
          <w:sz w:val="24"/>
        </w:rPr>
        <w:t>（即递交了响应文件的供应商）</w:t>
      </w:r>
      <w:r>
        <w:rPr>
          <w:rFonts w:asciiTheme="minorEastAsia" w:hAnsiTheme="minorEastAsia" w:eastAsiaTheme="minorEastAsia"/>
          <w:sz w:val="24"/>
        </w:rPr>
        <w:t>对</w:t>
      </w:r>
      <w:r>
        <w:rPr>
          <w:rFonts w:hint="eastAsia" w:asciiTheme="minorEastAsia" w:hAnsiTheme="minorEastAsia" w:eastAsiaTheme="minorEastAsia"/>
          <w:sz w:val="24"/>
        </w:rPr>
        <w:t>入围结果提出质疑的</w:t>
      </w:r>
      <w:r>
        <w:rPr>
          <w:rFonts w:asciiTheme="minorEastAsia" w:hAnsiTheme="minorEastAsia" w:eastAsiaTheme="minorEastAsia"/>
          <w:sz w:val="24"/>
        </w:rPr>
        <w:t>，</w:t>
      </w:r>
      <w:r>
        <w:rPr>
          <w:rFonts w:hint="eastAsia" w:asciiTheme="minorEastAsia" w:hAnsiTheme="minorEastAsia" w:eastAsiaTheme="minorEastAsia"/>
          <w:sz w:val="24"/>
        </w:rPr>
        <w:t>最迟可以</w:t>
      </w:r>
      <w:r>
        <w:rPr>
          <w:rFonts w:asciiTheme="minorEastAsia" w:hAnsiTheme="minorEastAsia" w:eastAsiaTheme="minorEastAsia"/>
          <w:sz w:val="24"/>
        </w:rPr>
        <w:t>在</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sz w:val="24"/>
        </w:rPr>
        <w:t>期限届满之日</w:t>
      </w:r>
      <w:r>
        <w:rPr>
          <w:rFonts w:asciiTheme="minorEastAsia" w:hAnsiTheme="minorEastAsia" w:eastAsiaTheme="minorEastAsia"/>
          <w:sz w:val="24"/>
        </w:rPr>
        <w:t>起</w:t>
      </w:r>
      <w:r>
        <w:rPr>
          <w:rFonts w:hint="eastAsia" w:asciiTheme="minorEastAsia" w:hAnsiTheme="minorEastAsia" w:eastAsiaTheme="minorEastAsia"/>
          <w:sz w:val="24"/>
        </w:rPr>
        <w:t>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，以书面形式（纸质提交方式）向征集人或其委托的采购代理机构提出质疑</w:t>
      </w:r>
      <w:r>
        <w:rPr>
          <w:rFonts w:asciiTheme="minorEastAsia" w:hAnsiTheme="minorEastAsia" w:eastAsiaTheme="minorEastAsia"/>
          <w:sz w:val="24"/>
        </w:rPr>
        <w:t>。</w:t>
      </w:r>
    </w:p>
    <w:p w14:paraId="3C5080A4">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35.4质疑函的内容应包括</w:t>
      </w:r>
      <w:r>
        <w:rPr>
          <w:rFonts w:asciiTheme="minorEastAsia" w:hAnsiTheme="minorEastAsia" w:eastAsiaTheme="minorEastAsia"/>
          <w:sz w:val="24"/>
        </w:rPr>
        <w:t>《政府采购质疑和投诉办法》</w:t>
      </w:r>
      <w:r>
        <w:rPr>
          <w:rFonts w:hint="eastAsia" w:asciiTheme="minorEastAsia" w:hAnsiTheme="minorEastAsia" w:eastAsiaTheme="minorEastAsia"/>
          <w:sz w:val="24"/>
        </w:rPr>
        <w:t>（财政部令第94号）第十二条规定的内容，质疑函的格式可参照黄山市公共资源交易中心门户网站服务指南--资料下载中的质疑函范本。</w:t>
      </w:r>
    </w:p>
    <w:p w14:paraId="60875828">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34DB2319">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35.6供应商对同一环节的质疑，应</w:t>
      </w:r>
      <w:r>
        <w:rPr>
          <w:rFonts w:asciiTheme="minorEastAsia" w:hAnsiTheme="minorEastAsia" w:eastAsiaTheme="minorEastAsia"/>
          <w:sz w:val="24"/>
        </w:rPr>
        <w:t>在法定质疑期内一次性提出</w:t>
      </w:r>
      <w:r>
        <w:rPr>
          <w:rFonts w:hint="eastAsia" w:asciiTheme="minorEastAsia" w:hAnsiTheme="minorEastAsia" w:eastAsiaTheme="minorEastAsia"/>
          <w:sz w:val="24"/>
        </w:rPr>
        <w:t>，征集人或其委托的采购代理机构不再接受同一供应商针对同一环节提出的再次质疑。</w:t>
      </w:r>
    </w:p>
    <w:p w14:paraId="4D615D4F">
      <w:pPr>
        <w:spacing w:line="360" w:lineRule="auto"/>
        <w:ind w:firstLine="437"/>
        <w:outlineLvl w:val="2"/>
        <w:rPr>
          <w:rFonts w:asciiTheme="minorEastAsia" w:hAnsiTheme="minorEastAsia" w:eastAsiaTheme="minorEastAsia"/>
          <w:b/>
          <w:sz w:val="24"/>
        </w:rPr>
      </w:pPr>
      <w:bookmarkStart w:id="67" w:name="_Toc17680"/>
      <w:r>
        <w:rPr>
          <w:rFonts w:hint="eastAsia" w:asciiTheme="minorEastAsia" w:hAnsiTheme="minorEastAsia" w:eastAsiaTheme="minorEastAsia"/>
          <w:b/>
          <w:sz w:val="24"/>
        </w:rPr>
        <w:t>36</w:t>
      </w:r>
      <w:r>
        <w:rPr>
          <w:rFonts w:asciiTheme="minorEastAsia" w:hAnsiTheme="minorEastAsia" w:eastAsiaTheme="minorEastAsia"/>
          <w:b/>
          <w:sz w:val="24"/>
        </w:rPr>
        <w:t>.</w:t>
      </w:r>
      <w:r>
        <w:rPr>
          <w:rFonts w:hint="eastAsia" w:asciiTheme="minorEastAsia" w:hAnsiTheme="minorEastAsia" w:eastAsiaTheme="minorEastAsia"/>
          <w:b/>
          <w:sz w:val="24"/>
        </w:rPr>
        <w:t>投诉</w:t>
      </w:r>
      <w:bookmarkEnd w:id="67"/>
    </w:p>
    <w:p w14:paraId="0C34B8FF">
      <w:pPr>
        <w:tabs>
          <w:tab w:val="left" w:pos="900"/>
        </w:tabs>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36.1质疑</w:t>
      </w:r>
      <w:r>
        <w:rPr>
          <w:rFonts w:asciiTheme="minorEastAsia" w:hAnsiTheme="minorEastAsia" w:eastAsiaTheme="minorEastAsia"/>
          <w:sz w:val="24"/>
        </w:rPr>
        <w:t>供应商对</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的答复不满意，或者</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未在规定的时间内答复的，可以在答复期满后十五个工作日内按有关规定</w:t>
      </w:r>
      <w:r>
        <w:rPr>
          <w:rFonts w:hint="eastAsia" w:asciiTheme="minorEastAsia" w:hAnsiTheme="minorEastAsia" w:eastAsiaTheme="minorEastAsia"/>
          <w:sz w:val="24"/>
        </w:rPr>
        <w:t>，</w:t>
      </w:r>
      <w:r>
        <w:rPr>
          <w:rFonts w:asciiTheme="minorEastAsia" w:hAnsiTheme="minorEastAsia" w:eastAsiaTheme="minorEastAsia"/>
          <w:sz w:val="24"/>
        </w:rPr>
        <w:t>向同级</w:t>
      </w:r>
      <w:r>
        <w:rPr>
          <w:rFonts w:hint="eastAsia" w:asciiTheme="minorEastAsia" w:hAnsiTheme="minorEastAsia" w:eastAsiaTheme="minorEastAsia"/>
          <w:sz w:val="24"/>
        </w:rPr>
        <w:t>采购监管部门</w:t>
      </w:r>
      <w:r>
        <w:rPr>
          <w:rFonts w:asciiTheme="minorEastAsia" w:hAnsiTheme="minorEastAsia" w:eastAsiaTheme="minorEastAsia"/>
          <w:sz w:val="24"/>
        </w:rPr>
        <w:t>进行投诉。</w:t>
      </w:r>
      <w:r>
        <w:rPr>
          <w:rFonts w:hint="eastAsia" w:asciiTheme="minorEastAsia" w:hAnsiTheme="minorEastAsia" w:eastAsiaTheme="minorEastAsia"/>
          <w:sz w:val="24"/>
        </w:rPr>
        <w:t>（投诉形式可纸质提交）</w:t>
      </w:r>
    </w:p>
    <w:p w14:paraId="4976F6C7">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br w:type="page"/>
      </w:r>
    </w:p>
    <w:p w14:paraId="564C60C0">
      <w:pPr>
        <w:spacing w:line="360" w:lineRule="auto"/>
        <w:jc w:val="center"/>
        <w:outlineLvl w:val="0"/>
        <w:rPr>
          <w:rFonts w:asciiTheme="minorEastAsia" w:hAnsiTheme="minorEastAsia" w:eastAsiaTheme="minorEastAsia"/>
          <w:b/>
          <w:sz w:val="28"/>
        </w:rPr>
      </w:pPr>
      <w:bookmarkStart w:id="68" w:name="_Toc19591"/>
      <w:r>
        <w:rPr>
          <w:rFonts w:hint="eastAsia" w:asciiTheme="minorEastAsia" w:hAnsiTheme="minorEastAsia" w:eastAsiaTheme="minorEastAsia"/>
          <w:b/>
          <w:sz w:val="28"/>
        </w:rPr>
        <w:t xml:space="preserve">第六章  </w:t>
      </w:r>
      <w:bookmarkEnd w:id="4"/>
      <w:bookmarkEnd w:id="5"/>
      <w:r>
        <w:rPr>
          <w:rFonts w:hint="eastAsia" w:asciiTheme="minorEastAsia" w:hAnsiTheme="minorEastAsia" w:eastAsiaTheme="minorEastAsia"/>
          <w:b/>
          <w:sz w:val="28"/>
        </w:rPr>
        <w:t>框架协议和采购合同文本（供参考）</w:t>
      </w:r>
      <w:bookmarkEnd w:id="68"/>
    </w:p>
    <w:p w14:paraId="45870FA6">
      <w:pPr>
        <w:jc w:val="center"/>
        <w:outlineLvl w:val="1"/>
        <w:rPr>
          <w:rFonts w:asciiTheme="minorEastAsia" w:hAnsiTheme="minorEastAsia" w:eastAsiaTheme="minorEastAsia"/>
          <w:b/>
          <w:bCs/>
          <w:sz w:val="32"/>
          <w:szCs w:val="32"/>
        </w:rPr>
      </w:pPr>
      <w:bookmarkStart w:id="69" w:name="_Hlk11711914"/>
    </w:p>
    <w:p w14:paraId="7A2EC8E2">
      <w:pPr>
        <w:jc w:val="center"/>
        <w:outlineLvl w:val="1"/>
        <w:rPr>
          <w:rFonts w:asciiTheme="minorEastAsia" w:hAnsiTheme="minorEastAsia" w:eastAsiaTheme="minorEastAsia"/>
          <w:b/>
          <w:bCs/>
          <w:sz w:val="32"/>
          <w:szCs w:val="32"/>
        </w:rPr>
      </w:pPr>
    </w:p>
    <w:p w14:paraId="3B900608">
      <w:pPr>
        <w:jc w:val="center"/>
        <w:outlineLvl w:val="1"/>
        <w:rPr>
          <w:rFonts w:asciiTheme="minorEastAsia" w:hAnsiTheme="minorEastAsia" w:eastAsiaTheme="minorEastAsia"/>
          <w:b/>
          <w:bCs/>
          <w:sz w:val="32"/>
          <w:szCs w:val="32"/>
        </w:rPr>
      </w:pPr>
      <w:bookmarkStart w:id="70" w:name="_Toc25257"/>
      <w:r>
        <w:rPr>
          <w:rFonts w:hint="eastAsia" w:asciiTheme="minorEastAsia" w:hAnsiTheme="minorEastAsia" w:eastAsiaTheme="minorEastAsia"/>
          <w:b/>
          <w:bCs/>
          <w:sz w:val="32"/>
          <w:szCs w:val="32"/>
        </w:rPr>
        <w:t>框架协议</w:t>
      </w:r>
      <w:bookmarkEnd w:id="70"/>
    </w:p>
    <w:p w14:paraId="5356DDE4">
      <w:pPr>
        <w:spacing w:line="360" w:lineRule="auto"/>
        <w:rPr>
          <w:rFonts w:ascii="宋体" w:hAnsi="宋体" w:eastAsia="宋体" w:cs="宋体"/>
          <w:sz w:val="24"/>
          <w:szCs w:val="24"/>
        </w:rPr>
      </w:pPr>
    </w:p>
    <w:p w14:paraId="3F2F41B4">
      <w:pPr>
        <w:spacing w:line="360" w:lineRule="auto"/>
        <w:rPr>
          <w:rFonts w:ascii="宋体" w:hAnsi="宋体" w:eastAsia="宋体" w:cs="宋体"/>
          <w:i/>
          <w:iCs/>
          <w:sz w:val="24"/>
          <w:szCs w:val="24"/>
        </w:rPr>
      </w:pPr>
    </w:p>
    <w:p w14:paraId="4EB13703">
      <w:pPr>
        <w:widowControl/>
        <w:jc w:val="left"/>
        <w:rPr>
          <w:rFonts w:ascii="方正小标宋简体" w:hAnsi="宋体" w:eastAsia="方正小标宋简体" w:cs="方正小标宋简体"/>
          <w:sz w:val="24"/>
          <w:szCs w:val="24"/>
        </w:rPr>
      </w:pPr>
      <w:r>
        <w:rPr>
          <w:rFonts w:hint="eastAsia" w:ascii="宋体" w:hAnsi="宋体" w:eastAsia="宋体" w:cs="宋体"/>
          <w:i/>
          <w:iCs/>
          <w:sz w:val="24"/>
          <w:szCs w:val="24"/>
        </w:rPr>
        <w:t xml:space="preserve"> </w:t>
      </w:r>
    </w:p>
    <w:p w14:paraId="110A7E0E">
      <w:pPr>
        <w:widowControl/>
        <w:spacing w:line="360" w:lineRule="auto"/>
        <w:jc w:val="left"/>
        <w:rPr>
          <w:rFonts w:ascii="宋体" w:hAnsi="宋体" w:eastAsia="宋体" w:cs="宋体"/>
          <w:sz w:val="24"/>
          <w:szCs w:val="24"/>
        </w:rPr>
      </w:pPr>
    </w:p>
    <w:p w14:paraId="06954F16">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________________________________________</w:t>
      </w:r>
    </w:p>
    <w:p w14:paraId="725418B1">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项目编号：</w:t>
      </w:r>
      <w:r>
        <w:rPr>
          <w:rFonts w:ascii="宋体" w:hAnsi="宋体" w:eastAsia="宋体" w:cs="宋体"/>
          <w:sz w:val="24"/>
          <w:szCs w:val="24"/>
        </w:rPr>
        <w:t>________________________________________</w:t>
      </w:r>
    </w:p>
    <w:p w14:paraId="08198FAD">
      <w:pPr>
        <w:widowControl/>
        <w:spacing w:line="360" w:lineRule="auto"/>
        <w:jc w:val="left"/>
        <w:rPr>
          <w:rFonts w:ascii="宋体" w:hAnsi="宋体" w:eastAsia="宋体" w:cs="宋体"/>
          <w:sz w:val="24"/>
          <w:szCs w:val="24"/>
        </w:rPr>
      </w:pPr>
      <w:r>
        <w:rPr>
          <w:rFonts w:hint="eastAsia" w:ascii="宋体" w:hAnsi="宋体" w:eastAsia="宋体" w:cs="宋体"/>
          <w:sz w:val="24"/>
          <w:szCs w:val="24"/>
        </w:rPr>
        <w:t>包</w:t>
      </w:r>
      <w:r>
        <w:rPr>
          <w:rFonts w:ascii="宋体" w:hAnsi="宋体" w:eastAsia="宋体" w:cs="宋体"/>
          <w:sz w:val="24"/>
          <w:szCs w:val="24"/>
        </w:rPr>
        <w:t xml:space="preserve"> </w:t>
      </w:r>
      <w:r>
        <w:rPr>
          <w:rFonts w:hint="eastAsia" w:ascii="宋体" w:hAnsi="宋体" w:eastAsia="宋体" w:cs="宋体"/>
          <w:sz w:val="24"/>
          <w:szCs w:val="24"/>
        </w:rPr>
        <w:t>号：</w:t>
      </w:r>
      <w:r>
        <w:rPr>
          <w:rFonts w:ascii="宋体" w:hAnsi="宋体" w:eastAsia="宋体" w:cs="宋体"/>
          <w:sz w:val="24"/>
          <w:szCs w:val="24"/>
        </w:rPr>
        <w:t>________________________________________</w:t>
      </w:r>
    </w:p>
    <w:p w14:paraId="25DD42E7">
      <w:pPr>
        <w:widowControl/>
        <w:spacing w:line="360" w:lineRule="auto"/>
        <w:jc w:val="left"/>
        <w:rPr>
          <w:rFonts w:ascii="宋体" w:hAnsi="宋体" w:eastAsia="宋体" w:cs="宋体"/>
          <w:sz w:val="24"/>
          <w:szCs w:val="24"/>
        </w:rPr>
      </w:pPr>
    </w:p>
    <w:p w14:paraId="21A841DA">
      <w:pPr>
        <w:widowControl/>
        <w:spacing w:line="360" w:lineRule="auto"/>
        <w:jc w:val="left"/>
        <w:rPr>
          <w:rFonts w:ascii="宋体" w:hAnsi="宋体" w:eastAsia="宋体" w:cs="宋体"/>
          <w:sz w:val="24"/>
          <w:szCs w:val="24"/>
        </w:rPr>
      </w:pPr>
    </w:p>
    <w:p w14:paraId="42AE6402">
      <w:pPr>
        <w:widowControl/>
        <w:spacing w:line="360" w:lineRule="auto"/>
        <w:jc w:val="left"/>
        <w:rPr>
          <w:rFonts w:ascii="宋体" w:hAnsi="宋体" w:eastAsia="宋体" w:cs="宋体"/>
          <w:sz w:val="24"/>
          <w:szCs w:val="24"/>
        </w:rPr>
      </w:pPr>
    </w:p>
    <w:p w14:paraId="0FD18996">
      <w:pPr>
        <w:widowControl/>
        <w:spacing w:line="360" w:lineRule="auto"/>
        <w:jc w:val="left"/>
        <w:rPr>
          <w:rFonts w:ascii="宋体" w:hAnsi="宋体" w:eastAsia="宋体" w:cs="宋体"/>
          <w:sz w:val="24"/>
          <w:szCs w:val="24"/>
        </w:rPr>
      </w:pPr>
    </w:p>
    <w:p w14:paraId="566544C4">
      <w:pPr>
        <w:widowControl/>
        <w:spacing w:line="360" w:lineRule="auto"/>
        <w:jc w:val="left"/>
        <w:rPr>
          <w:rFonts w:ascii="宋体" w:hAnsi="宋体" w:eastAsia="宋体" w:cs="宋体"/>
          <w:sz w:val="24"/>
          <w:szCs w:val="24"/>
        </w:rPr>
      </w:pPr>
    </w:p>
    <w:p w14:paraId="25E0C18F">
      <w:pPr>
        <w:widowControl/>
        <w:spacing w:line="360" w:lineRule="auto"/>
        <w:jc w:val="left"/>
        <w:rPr>
          <w:rFonts w:ascii="宋体" w:hAnsi="宋体" w:eastAsia="宋体" w:cs="宋体"/>
          <w:sz w:val="24"/>
          <w:szCs w:val="24"/>
        </w:rPr>
      </w:pPr>
    </w:p>
    <w:p w14:paraId="57F6BC8E">
      <w:pPr>
        <w:widowControl/>
        <w:spacing w:line="360" w:lineRule="auto"/>
        <w:jc w:val="left"/>
        <w:rPr>
          <w:rFonts w:ascii="宋体" w:hAnsi="宋体" w:eastAsia="宋体" w:cs="宋体"/>
          <w:sz w:val="24"/>
          <w:szCs w:val="24"/>
        </w:rPr>
      </w:pPr>
    </w:p>
    <w:p w14:paraId="6840CC35">
      <w:pPr>
        <w:widowControl/>
        <w:spacing w:line="360" w:lineRule="auto"/>
        <w:jc w:val="left"/>
        <w:rPr>
          <w:rFonts w:ascii="宋体" w:hAnsi="宋体" w:eastAsia="宋体" w:cs="宋体"/>
          <w:sz w:val="24"/>
          <w:szCs w:val="24"/>
        </w:rPr>
      </w:pPr>
      <w:r>
        <w:rPr>
          <w:rFonts w:hint="eastAsia" w:ascii="宋体" w:hAnsi="宋体" w:eastAsia="宋体" w:cs="宋体"/>
          <w:sz w:val="24"/>
          <w:szCs w:val="24"/>
        </w:rPr>
        <w:t>征集人（甲方）：</w:t>
      </w:r>
      <w:r>
        <w:rPr>
          <w:rFonts w:ascii="宋体" w:hAnsi="宋体" w:eastAsia="宋体" w:cs="宋体"/>
          <w:sz w:val="24"/>
          <w:szCs w:val="24"/>
        </w:rPr>
        <w:t>______________________________________</w:t>
      </w:r>
    </w:p>
    <w:p w14:paraId="4ADA966C">
      <w:pPr>
        <w:widowControl/>
        <w:spacing w:line="360" w:lineRule="auto"/>
        <w:jc w:val="left"/>
        <w:rPr>
          <w:rFonts w:ascii="宋体" w:hAnsi="宋体" w:eastAsia="宋体" w:cs="宋体"/>
          <w:sz w:val="24"/>
          <w:szCs w:val="24"/>
        </w:rPr>
      </w:pPr>
      <w:r>
        <w:rPr>
          <w:rFonts w:hint="eastAsia" w:ascii="宋体" w:hAnsi="宋体" w:eastAsia="宋体" w:cs="宋体"/>
          <w:sz w:val="24"/>
          <w:szCs w:val="24"/>
        </w:rPr>
        <w:t>入围供应商（乙方）：</w:t>
      </w:r>
      <w:r>
        <w:rPr>
          <w:rFonts w:ascii="宋体" w:hAnsi="宋体" w:eastAsia="宋体" w:cs="宋体"/>
          <w:sz w:val="24"/>
          <w:szCs w:val="24"/>
        </w:rPr>
        <w:t>_________________________________</w:t>
      </w:r>
    </w:p>
    <w:p w14:paraId="380F81E5">
      <w:pPr>
        <w:pStyle w:val="4"/>
      </w:pPr>
    </w:p>
    <w:p w14:paraId="7B8BC02D">
      <w:pPr>
        <w:pStyle w:val="4"/>
      </w:pPr>
    </w:p>
    <w:p w14:paraId="0FC3C88D">
      <w:pPr>
        <w:widowControl/>
        <w:jc w:val="left"/>
        <w:rPr>
          <w:rFonts w:ascii="宋体" w:hAnsi="宋体" w:eastAsia="宋体" w:cs="Times New Roman"/>
          <w:sz w:val="24"/>
          <w:szCs w:val="24"/>
        </w:rPr>
      </w:pPr>
      <w:r>
        <w:rPr>
          <w:rFonts w:ascii="宋体" w:hAnsi="宋体" w:eastAsia="宋体" w:cs="Times New Roman"/>
          <w:sz w:val="24"/>
          <w:szCs w:val="24"/>
        </w:rPr>
        <w:br w:type="page"/>
      </w:r>
    </w:p>
    <w:tbl>
      <w:tblPr>
        <w:tblStyle w:val="15"/>
        <w:tblW w:w="0" w:type="auto"/>
        <w:tblInd w:w="2" w:type="dxa"/>
        <w:tblLayout w:type="autofit"/>
        <w:tblCellMar>
          <w:top w:w="0" w:type="dxa"/>
          <w:left w:w="108" w:type="dxa"/>
          <w:bottom w:w="0" w:type="dxa"/>
          <w:right w:w="108" w:type="dxa"/>
        </w:tblCellMar>
      </w:tblPr>
      <w:tblGrid>
        <w:gridCol w:w="4260"/>
        <w:gridCol w:w="4260"/>
      </w:tblGrid>
      <w:tr w14:paraId="7F2633A4">
        <w:tblPrEx>
          <w:tblCellMar>
            <w:top w:w="0" w:type="dxa"/>
            <w:left w:w="108" w:type="dxa"/>
            <w:bottom w:w="0" w:type="dxa"/>
            <w:right w:w="108" w:type="dxa"/>
          </w:tblCellMar>
        </w:tblPrEx>
        <w:tc>
          <w:tcPr>
            <w:tcW w:w="4260" w:type="dxa"/>
          </w:tcPr>
          <w:p w14:paraId="75FBDA62">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甲方：</w:t>
            </w:r>
          </w:p>
        </w:tc>
        <w:tc>
          <w:tcPr>
            <w:tcW w:w="4260" w:type="dxa"/>
          </w:tcPr>
          <w:p w14:paraId="6CBC30E8">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乙方：</w:t>
            </w:r>
          </w:p>
        </w:tc>
      </w:tr>
      <w:tr w14:paraId="7B6EC055">
        <w:tblPrEx>
          <w:tblCellMar>
            <w:top w:w="0" w:type="dxa"/>
            <w:left w:w="108" w:type="dxa"/>
            <w:bottom w:w="0" w:type="dxa"/>
            <w:right w:w="108" w:type="dxa"/>
          </w:tblCellMar>
        </w:tblPrEx>
        <w:tc>
          <w:tcPr>
            <w:tcW w:w="4260" w:type="dxa"/>
          </w:tcPr>
          <w:p w14:paraId="33EBAF3B">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c>
          <w:tcPr>
            <w:tcW w:w="4260" w:type="dxa"/>
          </w:tcPr>
          <w:p w14:paraId="21EFCF68">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r>
      <w:tr w14:paraId="520EC923">
        <w:tblPrEx>
          <w:tblCellMar>
            <w:top w:w="0" w:type="dxa"/>
            <w:left w:w="108" w:type="dxa"/>
            <w:bottom w:w="0" w:type="dxa"/>
            <w:right w:w="108" w:type="dxa"/>
          </w:tblCellMar>
        </w:tblPrEx>
        <w:tc>
          <w:tcPr>
            <w:tcW w:w="4260" w:type="dxa"/>
          </w:tcPr>
          <w:p w14:paraId="698C7354">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c>
          <w:tcPr>
            <w:tcW w:w="4260" w:type="dxa"/>
          </w:tcPr>
          <w:p w14:paraId="51249147">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r>
      <w:tr w14:paraId="72B50A8C">
        <w:tblPrEx>
          <w:tblCellMar>
            <w:top w:w="0" w:type="dxa"/>
            <w:left w:w="108" w:type="dxa"/>
            <w:bottom w:w="0" w:type="dxa"/>
            <w:right w:w="108" w:type="dxa"/>
          </w:tblCellMar>
        </w:tblPrEx>
        <w:tc>
          <w:tcPr>
            <w:tcW w:w="4260" w:type="dxa"/>
          </w:tcPr>
          <w:p w14:paraId="48C0F523">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c>
          <w:tcPr>
            <w:tcW w:w="4260" w:type="dxa"/>
          </w:tcPr>
          <w:p w14:paraId="15F5D53B">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r>
    </w:tbl>
    <w:p w14:paraId="42265C0D">
      <w:pPr>
        <w:widowControl/>
        <w:wordWrap w:val="0"/>
        <w:topLinePunct/>
        <w:spacing w:line="360" w:lineRule="auto"/>
        <w:ind w:firstLine="480" w:firstLineChars="200"/>
        <w:rPr>
          <w:rFonts w:ascii="宋体" w:hAnsi="宋体" w:eastAsia="宋体" w:cs="Times New Roman"/>
          <w:sz w:val="24"/>
          <w:szCs w:val="24"/>
        </w:rPr>
      </w:pPr>
    </w:p>
    <w:p w14:paraId="3D07731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甲乙双方根据《中华人民共和国政府采购法》、《中华人民共和国民法典》等相关法律法规，</w:t>
      </w:r>
      <w:r>
        <w:rPr>
          <w:rFonts w:ascii="宋体" w:hAnsi="宋体" w:eastAsia="宋体" w:cs="宋体"/>
          <w:b/>
          <w:bCs/>
          <w:sz w:val="24"/>
          <w:szCs w:val="24"/>
        </w:rPr>
        <w:t>**</w:t>
      </w:r>
      <w:r>
        <w:rPr>
          <w:rFonts w:hint="eastAsia" w:ascii="宋体" w:hAnsi="宋体" w:eastAsia="宋体" w:cs="宋体"/>
          <w:b/>
          <w:bCs/>
          <w:sz w:val="24"/>
          <w:szCs w:val="24"/>
        </w:rPr>
        <w:t>*</w:t>
      </w:r>
      <w:r>
        <w:rPr>
          <w:rFonts w:ascii="宋体" w:hAnsi="宋体" w:eastAsia="宋体" w:cs="宋体"/>
          <w:b/>
          <w:bCs/>
          <w:sz w:val="24"/>
          <w:szCs w:val="24"/>
        </w:rPr>
        <w:t>*</w:t>
      </w:r>
      <w:r>
        <w:rPr>
          <w:rFonts w:hint="eastAsia" w:ascii="宋体" w:hAnsi="宋体" w:eastAsia="宋体" w:cs="宋体"/>
          <w:b/>
          <w:bCs/>
          <w:sz w:val="24"/>
          <w:szCs w:val="24"/>
        </w:rPr>
        <w:t>项目（编号</w:t>
      </w:r>
      <w:r>
        <w:rPr>
          <w:rFonts w:ascii="宋体" w:hAnsi="宋体" w:eastAsia="宋体" w:cs="宋体"/>
          <w:b/>
          <w:bCs/>
          <w:sz w:val="24"/>
          <w:szCs w:val="24"/>
        </w:rPr>
        <w:t>:****</w:t>
      </w:r>
      <w:r>
        <w:rPr>
          <w:rFonts w:hint="eastAsia" w:ascii="宋体" w:hAnsi="宋体" w:eastAsia="宋体" w:cs="宋体"/>
          <w:b/>
          <w:bCs/>
          <w:sz w:val="24"/>
          <w:szCs w:val="24"/>
        </w:rPr>
        <w:t>）</w:t>
      </w:r>
      <w:r>
        <w:rPr>
          <w:rFonts w:hint="eastAsia" w:ascii="宋体" w:hAnsi="宋体" w:eastAsia="宋体" w:cs="宋体"/>
          <w:sz w:val="24"/>
          <w:szCs w:val="24"/>
        </w:rPr>
        <w:t>征集文件及其相关文件的规定，经平等协商，自愿就本项目相关事项达成一致，并签署订立本框架协议，内容如下：</w:t>
      </w:r>
    </w:p>
    <w:p w14:paraId="40661BC7">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一、第一阶段入围产品</w:t>
      </w:r>
    </w:p>
    <w:p w14:paraId="7B97F552">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1、本项目采购需求及最高限价详见本项目征集文件。</w:t>
      </w:r>
    </w:p>
    <w:p w14:paraId="08C93900">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2、入围服务内容、服务标准：</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5FDEB16C">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3、协议价格：</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061C28FC">
      <w:pPr>
        <w:widowControl/>
        <w:wordWrap w:val="0"/>
        <w:topLinePunct/>
        <w:spacing w:line="360" w:lineRule="auto"/>
        <w:ind w:firstLine="482" w:firstLineChars="200"/>
        <w:rPr>
          <w:rFonts w:ascii="宋体" w:hAnsi="宋体" w:eastAsia="宋体" w:cs="宋体"/>
          <w:b/>
          <w:bCs/>
          <w:sz w:val="24"/>
          <w:szCs w:val="24"/>
        </w:rPr>
      </w:pPr>
    </w:p>
    <w:p w14:paraId="5BCFA5FA">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二、入围产品升级换代规则</w:t>
      </w:r>
    </w:p>
    <w:p w14:paraId="4268671B">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211F7AA5">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三、确定第二阶段成交供应商的方式</w:t>
      </w:r>
    </w:p>
    <w:p w14:paraId="4E557DC2">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26B48CDA">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适用框架协议的采购人（或者服务对象）范围，以及履行合同的地域范围</w:t>
      </w:r>
    </w:p>
    <w:p w14:paraId="14B5DEE7">
      <w:pPr>
        <w:widowControl/>
        <w:numPr>
          <w:ilvl w:val="0"/>
          <w:numId w:val="3"/>
        </w:numPr>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甲方作为征集人,已经通过与采购人依法签订委托代理协议, 确定了委托代理的事项及相关的权利义务,进而已经成为本项目的合法当事人,具有办理采购事宜的必要合法根据。</w:t>
      </w:r>
    </w:p>
    <w:p w14:paraId="224FB2E9">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2、本次框架协议履约合同的地域范围为：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14:paraId="46DA4A38">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资金支付方式、时间和条件</w:t>
      </w:r>
    </w:p>
    <w:p w14:paraId="3E2031E6">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 xml:space="preserve">        </w:t>
      </w:r>
    </w:p>
    <w:p w14:paraId="5137C1C9">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框架协议期限</w:t>
      </w:r>
    </w:p>
    <w:p w14:paraId="35AFA9AD">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14:paraId="3EA4092E">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入围供应商清退和补充规则</w:t>
      </w:r>
    </w:p>
    <w:p w14:paraId="6200150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32A7FFE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2、甲方有权根据国家有关政策.产品发布周期和市场调查结果适时组织补充采购或重新采购。</w:t>
      </w:r>
    </w:p>
    <w:p w14:paraId="41D0124A">
      <w:pPr>
        <w:widowControl/>
        <w:numPr>
          <w:ilvl w:val="0"/>
          <w:numId w:val="2"/>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协议方的权利和义务</w:t>
      </w:r>
    </w:p>
    <w:p w14:paraId="47D2908F">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（一）甲方的权利和义务</w:t>
      </w:r>
    </w:p>
    <w:p w14:paraId="38675731">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1、甲方就组织本项目的合法有效性负责, 包括甲方在必要情形下将采取符合法律规定及本次征集文件规定的适当可行的必要措施,尽力保证甲方组织本项目的合法有效性。</w:t>
      </w:r>
    </w:p>
    <w:p w14:paraId="0756036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2、甲方将依照有关法规、规章的规定,要求采购人按照本项目征集文件、本框架协议所确定的产品和服务范围向乙方采购有关服务。</w:t>
      </w:r>
    </w:p>
    <w:p w14:paraId="3C87B6AE">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3、甲方就本项目的任何及/或全部事项相关的活动及/或行为,均应当严格遵循政府采购依法所应当遵循的公开透明原则、公平竞争原则、公正原则和诚实信用原则。</w:t>
      </w:r>
    </w:p>
    <w:p w14:paraId="7712BAED">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4、甲方(及其代表的采购人)有权根据实际使用需要及乙方在响应文件中的承诺,确定最终采购的数量、配置和相关服务的内容。</w:t>
      </w:r>
    </w:p>
    <w:p w14:paraId="0DC9961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51169515">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（二）乙方的权利和义务</w:t>
      </w:r>
    </w:p>
    <w:p w14:paraId="58444600">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1.乙方在甲方公布本项目的入围结果后,取得为采购人提供服务的有效资格。</w:t>
      </w:r>
    </w:p>
    <w:p w14:paraId="206E387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2.乙方作为本项目相关服务的提供商,应按照本项目征集文件的要求,由其自身提供</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5519907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3.乙方提供的服务应皆为符合国家标准和征集文件要求的服务,乙方承诺为各采购人提供符合或高于国家标准和征集文件全部要求的服务。</w:t>
      </w:r>
    </w:p>
    <w:p w14:paraId="03EA6F2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4.若乙方在响应时承诺的售后服务标准高于乙方的标准售后服务标准,乙方承诺应按照响应时承诺的售后服务标准提供服务而不另行收费。</w:t>
      </w:r>
    </w:p>
    <w:p w14:paraId="12D93DD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67597CA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55FE6A2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7.乙方承诺在响应文件中的服务报价为响应人为采购人提供相应</w:t>
      </w:r>
      <w:r>
        <w:rPr>
          <w:rFonts w:hint="eastAsia" w:ascii="宋体" w:hAnsi="宋体" w:eastAsia="宋体" w:cs="宋体"/>
          <w:b/>
          <w:bCs/>
          <w:sz w:val="24"/>
          <w:szCs w:val="24"/>
        </w:rPr>
        <w:t>服务的最终报价</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,包含任何响应人可能涉及的费用。采购人采购相应服务时,只需支付乙方在响应文件中明确报出的服务价格,而不用支付任何额外的其他费用。</w:t>
      </w:r>
    </w:p>
    <w:p w14:paraId="24534C0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5D2C11E0">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9.乙方保证:不同采购人采购同类服务获得的优惠价格和服务,可以作为参照案例执行；本框架协议的采购服务价格低于同行业、同类型、同等规模公开采购项目的实际成交价格。</w:t>
      </w:r>
    </w:p>
    <w:p w14:paraId="06091BA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01506AE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11.在本次框架协议采购的执行有效期内。乙方在特定时间举办的促销活动和推出的优惠政策，如涉及响应的服务产品的,采购人有权参加促销活动并享受优惠政策。</w:t>
      </w:r>
    </w:p>
    <w:p w14:paraId="410E80A6">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79EE4B5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675A6301">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14.乙方应当保存与入围服务有关的统一正式对外报价(包括公司内部文件.官网信息发布等各类形式)等信息三年以上，并随时可以提供给甲方审查.</w:t>
      </w:r>
    </w:p>
    <w:p w14:paraId="6E503D1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15.乙方入围的某类型服务如出现无法继续提供的情况时,需向甲方提交书面材料,申请暂停或替换该类型的产品（服务）。</w:t>
      </w:r>
    </w:p>
    <w:p w14:paraId="55A1AB24">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16.甲方决定延长本项目有效期的,可通过</w:t>
      </w:r>
      <w:r>
        <w:rPr>
          <w:rFonts w:hint="eastAsia" w:ascii="宋体" w:hAnsi="宋体" w:eastAsia="宋体" w:cs="宋体"/>
          <w:b/>
          <w:bCs/>
          <w:sz w:val="24"/>
          <w:szCs w:val="24"/>
          <w:u w:val="single"/>
        </w:rPr>
        <w:t xml:space="preserve">             </w:t>
      </w:r>
      <w:r>
        <w:rPr>
          <w:rFonts w:hint="eastAsia" w:ascii="宋体" w:hAnsi="宋体" w:eastAsia="宋体" w:cs="宋体"/>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07790250">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09D033C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18.乙方同意本协议适用于</w:t>
      </w:r>
      <w:r>
        <w:rPr>
          <w:rFonts w:hint="eastAsia" w:ascii="宋体" w:hAnsi="宋体" w:eastAsia="宋体" w:cs="宋体"/>
          <w:b/>
          <w:bCs/>
          <w:sz w:val="24"/>
          <w:szCs w:val="24"/>
          <w:u w:val="single"/>
        </w:rPr>
        <w:t xml:space="preserve">           </w:t>
      </w:r>
      <w:r>
        <w:rPr>
          <w:rFonts w:hint="eastAsia" w:ascii="宋体" w:hAnsi="宋体" w:eastAsia="宋体" w:cs="宋体"/>
          <w:sz w:val="24"/>
          <w:szCs w:val="24"/>
        </w:rPr>
        <w:t>,以及甲方指定的共享本次框架协议采购结果的其他单位。</w:t>
      </w:r>
    </w:p>
    <w:p w14:paraId="43504304">
      <w:pPr>
        <w:widowControl/>
        <w:wordWrap w:val="0"/>
        <w:topLinePunct/>
        <w:spacing w:line="360" w:lineRule="auto"/>
        <w:rPr>
          <w:rFonts w:ascii="宋体" w:hAnsi="宋体" w:eastAsia="宋体" w:cs="宋体"/>
          <w:sz w:val="24"/>
          <w:szCs w:val="24"/>
        </w:rPr>
      </w:pPr>
    </w:p>
    <w:p w14:paraId="6472F1DA">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九、其他规定</w:t>
      </w:r>
    </w:p>
    <w:p w14:paraId="1624A5C6">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1、本次框架协议采购将使用统一的采购合同文本，采购人、服务对象和供应商不得擅自改变框架协议约定的合同实质性条款。</w:t>
      </w:r>
    </w:p>
    <w:p w14:paraId="1F6B7CD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sz w:val="24"/>
        </w:rPr>
        <w:t>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hint="eastAsia" w:ascii="宋体" w:hAnsi="宋体" w:eastAsia="宋体" w:cs="宋体"/>
          <w:sz w:val="24"/>
          <w:szCs w:val="24"/>
        </w:rPr>
        <w:t>。</w:t>
      </w:r>
    </w:p>
    <w:p w14:paraId="03D54611">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u w:val="single"/>
        </w:rPr>
        <w:t>3、</w:t>
      </w:r>
      <w:r>
        <w:rPr>
          <w:rFonts w:hint="eastAsia" w:ascii="宋体" w:hAnsi="宋体" w:eastAsia="宋体" w:cs="宋体"/>
          <w:i/>
          <w:iCs/>
          <w:sz w:val="24"/>
          <w:szCs w:val="24"/>
          <w:u w:val="single"/>
        </w:rPr>
        <w:t>（根据项目情况编辑）</w:t>
      </w:r>
    </w:p>
    <w:p w14:paraId="09E6DA6E">
      <w:pPr>
        <w:widowControl/>
        <w:wordWrap w:val="0"/>
        <w:topLinePunct/>
        <w:spacing w:line="360" w:lineRule="auto"/>
        <w:ind w:firstLine="480" w:firstLineChars="200"/>
        <w:rPr>
          <w:rFonts w:ascii="宋体" w:hAnsi="宋体" w:eastAsia="宋体" w:cs="宋体"/>
          <w:sz w:val="24"/>
          <w:szCs w:val="24"/>
        </w:rPr>
      </w:pPr>
    </w:p>
    <w:tbl>
      <w:tblPr>
        <w:tblStyle w:val="15"/>
        <w:tblW w:w="9438" w:type="dxa"/>
        <w:jc w:val="center"/>
        <w:tblLayout w:type="autofit"/>
        <w:tblCellMar>
          <w:top w:w="0" w:type="dxa"/>
          <w:left w:w="108" w:type="dxa"/>
          <w:bottom w:w="0" w:type="dxa"/>
          <w:right w:w="108" w:type="dxa"/>
        </w:tblCellMar>
      </w:tblPr>
      <w:tblGrid>
        <w:gridCol w:w="4719"/>
        <w:gridCol w:w="4719"/>
      </w:tblGrid>
      <w:tr w14:paraId="16DE439E">
        <w:tblPrEx>
          <w:tblCellMar>
            <w:top w:w="0" w:type="dxa"/>
            <w:left w:w="108" w:type="dxa"/>
            <w:bottom w:w="0" w:type="dxa"/>
            <w:right w:w="108" w:type="dxa"/>
          </w:tblCellMar>
        </w:tblPrEx>
        <w:trPr>
          <w:trHeight w:val="612" w:hRule="atLeast"/>
          <w:jc w:val="center"/>
        </w:trPr>
        <w:tc>
          <w:tcPr>
            <w:tcW w:w="4719" w:type="dxa"/>
          </w:tcPr>
          <w:p w14:paraId="54BA7F80">
            <w:pPr>
              <w:widowControl/>
              <w:topLinePunct/>
              <w:spacing w:line="360" w:lineRule="auto"/>
              <w:rPr>
                <w:rFonts w:ascii="宋体" w:hAnsi="宋体" w:eastAsia="宋体" w:cs="Times New Roman"/>
                <w:sz w:val="24"/>
                <w:szCs w:val="24"/>
              </w:rPr>
            </w:pPr>
            <w:r>
              <w:rPr>
                <w:rFonts w:hint="eastAsia" w:ascii="宋体" w:hAnsi="宋体" w:eastAsia="宋体" w:cs="宋体"/>
                <w:sz w:val="24"/>
                <w:szCs w:val="24"/>
              </w:rPr>
              <w:t>甲</w:t>
            </w:r>
            <w:r>
              <w:rPr>
                <w:rFonts w:ascii="宋体" w:hAnsi="宋体" w:eastAsia="宋体" w:cs="宋体"/>
                <w:sz w:val="24"/>
                <w:szCs w:val="24"/>
              </w:rPr>
              <w:t xml:space="preserve"> </w:t>
            </w:r>
            <w:r>
              <w:rPr>
                <w:rFonts w:hint="eastAsia" w:ascii="宋体" w:hAnsi="宋体" w:eastAsia="宋体" w:cs="宋体"/>
                <w:sz w:val="24"/>
                <w:szCs w:val="24"/>
              </w:rPr>
              <w:t>方：（盖章）</w:t>
            </w:r>
          </w:p>
        </w:tc>
        <w:tc>
          <w:tcPr>
            <w:tcW w:w="4719" w:type="dxa"/>
          </w:tcPr>
          <w:p w14:paraId="71C2C562">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w:t>
            </w:r>
            <w:r>
              <w:rPr>
                <w:rFonts w:ascii="宋体" w:hAnsi="宋体" w:eastAsia="宋体" w:cs="宋体"/>
                <w:sz w:val="24"/>
                <w:szCs w:val="24"/>
              </w:rPr>
              <w:t xml:space="preserve"> </w:t>
            </w:r>
            <w:r>
              <w:rPr>
                <w:rFonts w:hint="eastAsia" w:ascii="宋体" w:hAnsi="宋体" w:eastAsia="宋体" w:cs="宋体"/>
                <w:sz w:val="24"/>
                <w:szCs w:val="24"/>
              </w:rPr>
              <w:t>方：（盖章）</w:t>
            </w:r>
          </w:p>
        </w:tc>
      </w:tr>
      <w:tr w14:paraId="5D94A614">
        <w:tblPrEx>
          <w:tblCellMar>
            <w:top w:w="0" w:type="dxa"/>
            <w:left w:w="108" w:type="dxa"/>
            <w:bottom w:w="0" w:type="dxa"/>
            <w:right w:w="108" w:type="dxa"/>
          </w:tblCellMar>
        </w:tblPrEx>
        <w:trPr>
          <w:trHeight w:val="592" w:hRule="atLeast"/>
          <w:jc w:val="center"/>
        </w:trPr>
        <w:tc>
          <w:tcPr>
            <w:tcW w:w="4719" w:type="dxa"/>
          </w:tcPr>
          <w:p w14:paraId="4DD42732">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甲方法定代表人或授权委托人（签字）</w:t>
            </w:r>
          </w:p>
        </w:tc>
        <w:tc>
          <w:tcPr>
            <w:tcW w:w="4719" w:type="dxa"/>
          </w:tcPr>
          <w:p w14:paraId="116DD2B3">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乙方法定代表人或授权委托人（签字）</w:t>
            </w:r>
          </w:p>
        </w:tc>
      </w:tr>
      <w:tr w14:paraId="6C331183">
        <w:tblPrEx>
          <w:tblCellMar>
            <w:top w:w="0" w:type="dxa"/>
            <w:left w:w="108" w:type="dxa"/>
            <w:bottom w:w="0" w:type="dxa"/>
            <w:right w:w="108" w:type="dxa"/>
          </w:tblCellMar>
        </w:tblPrEx>
        <w:trPr>
          <w:trHeight w:val="1185" w:hRule="atLeast"/>
          <w:jc w:val="center"/>
        </w:trPr>
        <w:tc>
          <w:tcPr>
            <w:tcW w:w="4719" w:type="dxa"/>
          </w:tcPr>
          <w:p w14:paraId="3E0886E7">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甲方地址：</w:t>
            </w:r>
            <w:r>
              <w:rPr>
                <w:rFonts w:ascii="宋体" w:hAnsi="宋体" w:eastAsia="宋体" w:cs="宋体"/>
                <w:sz w:val="24"/>
                <w:szCs w:val="24"/>
              </w:rPr>
              <w:t xml:space="preserve"> </w:t>
            </w:r>
          </w:p>
        </w:tc>
        <w:tc>
          <w:tcPr>
            <w:tcW w:w="4719" w:type="dxa"/>
          </w:tcPr>
          <w:p w14:paraId="12A51B31">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乙方地址：</w:t>
            </w:r>
          </w:p>
        </w:tc>
      </w:tr>
      <w:tr w14:paraId="3E021B17">
        <w:tblPrEx>
          <w:tblCellMar>
            <w:top w:w="0" w:type="dxa"/>
            <w:left w:w="108" w:type="dxa"/>
            <w:bottom w:w="0" w:type="dxa"/>
            <w:right w:w="108" w:type="dxa"/>
          </w:tblCellMar>
        </w:tblPrEx>
        <w:trPr>
          <w:trHeight w:val="612" w:hRule="atLeast"/>
          <w:jc w:val="center"/>
        </w:trPr>
        <w:tc>
          <w:tcPr>
            <w:tcW w:w="4719" w:type="dxa"/>
          </w:tcPr>
          <w:p w14:paraId="1E970922">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甲方联系人及电话</w:t>
            </w:r>
          </w:p>
        </w:tc>
        <w:tc>
          <w:tcPr>
            <w:tcW w:w="4719" w:type="dxa"/>
          </w:tcPr>
          <w:p w14:paraId="727C9828">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乙方联系人及电话</w:t>
            </w:r>
          </w:p>
        </w:tc>
      </w:tr>
      <w:tr w14:paraId="4D40D3F0">
        <w:tblPrEx>
          <w:tblCellMar>
            <w:top w:w="0" w:type="dxa"/>
            <w:left w:w="108" w:type="dxa"/>
            <w:bottom w:w="0" w:type="dxa"/>
            <w:right w:w="108" w:type="dxa"/>
          </w:tblCellMar>
        </w:tblPrEx>
        <w:trPr>
          <w:trHeight w:val="592" w:hRule="atLeast"/>
          <w:jc w:val="center"/>
        </w:trPr>
        <w:tc>
          <w:tcPr>
            <w:tcW w:w="4719" w:type="dxa"/>
          </w:tcPr>
          <w:p w14:paraId="6F9271D2">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 xml:space="preserve">  月</w:t>
            </w:r>
            <w:r>
              <w:rPr>
                <w:rFonts w:ascii="宋体" w:hAnsi="宋体" w:eastAsia="宋体" w:cs="宋体"/>
                <w:sz w:val="24"/>
                <w:szCs w:val="24"/>
              </w:rPr>
              <w:t xml:space="preserve"> </w:t>
            </w:r>
            <w:r>
              <w:rPr>
                <w:rFonts w:hint="eastAsia" w:ascii="宋体" w:hAnsi="宋体" w:eastAsia="宋体" w:cs="宋体"/>
                <w:sz w:val="24"/>
                <w:szCs w:val="24"/>
              </w:rPr>
              <w:t xml:space="preserve">  日</w:t>
            </w:r>
          </w:p>
        </w:tc>
        <w:tc>
          <w:tcPr>
            <w:tcW w:w="4719" w:type="dxa"/>
          </w:tcPr>
          <w:p w14:paraId="1020CFA5">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w:t>
            </w:r>
          </w:p>
        </w:tc>
      </w:tr>
    </w:tbl>
    <w:p w14:paraId="3DF62768">
      <w:pPr>
        <w:rPr>
          <w:rFonts w:cs="Times New Roman"/>
        </w:rPr>
      </w:pPr>
    </w:p>
    <w:p w14:paraId="3EE9B5AA">
      <w:pPr>
        <w:rPr>
          <w:rFonts w:ascii="宋体" w:hAnsi="宋体" w:eastAsia="宋体" w:cs="Times New Roman"/>
          <w:b/>
          <w:bCs/>
          <w:sz w:val="28"/>
          <w:szCs w:val="28"/>
        </w:rPr>
      </w:pPr>
      <w:bookmarkStart w:id="71" w:name="_Toc67496978"/>
    </w:p>
    <w:bookmarkEnd w:id="71"/>
    <w:p w14:paraId="4DBA0BDE">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br w:type="page"/>
      </w:r>
      <w:r>
        <w:rPr>
          <w:rFonts w:hint="eastAsia" w:asciiTheme="minorEastAsia" w:hAnsiTheme="minorEastAsia" w:eastAsiaTheme="minorEastAsia"/>
          <w:b/>
          <w:bCs/>
          <w:sz w:val="32"/>
          <w:szCs w:val="32"/>
        </w:rPr>
        <w:t>框架协议采购合同（供参考）</w:t>
      </w:r>
    </w:p>
    <w:p w14:paraId="1E301ACA">
      <w:pPr>
        <w:spacing w:line="360" w:lineRule="auto"/>
        <w:rPr>
          <w:rFonts w:asciiTheme="minorEastAsia" w:hAnsiTheme="minorEastAsia" w:eastAsiaTheme="minorEastAsia"/>
          <w:sz w:val="24"/>
        </w:rPr>
      </w:pPr>
      <w:bookmarkStart w:id="72" w:name="_Hlk38124196"/>
      <w:r>
        <w:rPr>
          <w:rFonts w:hint="eastAsia" w:asciiTheme="minorEastAsia" w:hAnsiTheme="minorEastAsia" w:eastAsiaTheme="minorEastAsia"/>
          <w:sz w:val="24"/>
        </w:rPr>
        <w:t>编号：</w:t>
      </w:r>
      <w:r>
        <w:rPr>
          <w:rFonts w:hint="eastAsia" w:asciiTheme="minorEastAsia" w:hAnsiTheme="minorEastAsia" w:eastAsiaTheme="minorEastAsia"/>
          <w:sz w:val="24"/>
          <w:u w:val="single"/>
        </w:rPr>
        <w:t xml:space="preserve">             </w:t>
      </w:r>
    </w:p>
    <w:bookmarkEnd w:id="72"/>
    <w:p w14:paraId="67275EAF">
      <w:pPr>
        <w:spacing w:before="156" w:beforeLines="50" w:after="93" w:afterLines="30"/>
        <w:rPr>
          <w:rFonts w:asciiTheme="minorEastAsia" w:hAnsiTheme="minorEastAsia" w:eastAsiaTheme="minorEastAsia"/>
          <w:sz w:val="24"/>
        </w:rPr>
      </w:pPr>
    </w:p>
    <w:p w14:paraId="18A52A39">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21874736">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5DF89941">
      <w:pPr>
        <w:spacing w:before="156" w:beforeLines="50" w:after="93" w:afterLines="30"/>
        <w:rPr>
          <w:rFonts w:asciiTheme="minorEastAsia" w:hAnsiTheme="minorEastAsia" w:eastAsiaTheme="minorEastAsia"/>
          <w:sz w:val="24"/>
        </w:rPr>
      </w:pPr>
    </w:p>
    <w:p w14:paraId="5AA194BA">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据“</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b/>
          <w:bCs/>
          <w:sz w:val="24"/>
        </w:rPr>
        <w:t>框架协议</w:t>
      </w:r>
      <w:r>
        <w:rPr>
          <w:rFonts w:hint="eastAsia" w:asciiTheme="minorEastAsia" w:hAnsiTheme="minorEastAsia" w:eastAsiaTheme="minorEastAsia"/>
          <w:sz w:val="24"/>
        </w:rPr>
        <w:t>”约定，买方决定将本项目合同授予卖方。为进一步明确双方的责任，确保合同的顺利履行，</w:t>
      </w:r>
      <w:r>
        <w:rPr>
          <w:rFonts w:asciiTheme="minorEastAsia" w:hAnsiTheme="minorEastAsia" w:eastAsiaTheme="minorEastAsia"/>
          <w:sz w:val="24"/>
        </w:rPr>
        <w:t>根据《中华人民共和国</w:t>
      </w:r>
      <w:r>
        <w:rPr>
          <w:rFonts w:hint="eastAsia" w:asciiTheme="minorEastAsia" w:hAnsiTheme="minorEastAsia" w:eastAsiaTheme="minorEastAsia"/>
          <w:sz w:val="24"/>
        </w:rPr>
        <w:t>政府采购</w:t>
      </w:r>
      <w:r>
        <w:rPr>
          <w:rFonts w:asciiTheme="minorEastAsia" w:hAnsiTheme="minorEastAsia" w:eastAsiaTheme="minorEastAsia"/>
          <w:sz w:val="24"/>
        </w:rPr>
        <w:t>法》</w:t>
      </w:r>
      <w:r>
        <w:rPr>
          <w:rFonts w:hint="eastAsia" w:asciiTheme="minorEastAsia" w:hAnsiTheme="minorEastAsia" w:eastAsiaTheme="minorEastAsia"/>
          <w:sz w:val="24"/>
        </w:rPr>
        <w:t>、</w:t>
      </w:r>
      <w:r>
        <w:rPr>
          <w:rFonts w:asciiTheme="minorEastAsia" w:hAnsiTheme="minorEastAsia" w:eastAsiaTheme="minorEastAsia"/>
          <w:sz w:val="24"/>
        </w:rPr>
        <w:t>《中华人民共和国</w:t>
      </w:r>
      <w:r>
        <w:rPr>
          <w:rFonts w:hint="eastAsia" w:asciiTheme="minorEastAsia" w:hAnsiTheme="minorEastAsia" w:eastAsiaTheme="minorEastAsia"/>
          <w:sz w:val="24"/>
        </w:rPr>
        <w:t>民法典</w:t>
      </w:r>
      <w:r>
        <w:rPr>
          <w:rFonts w:asciiTheme="minorEastAsia" w:hAnsiTheme="minorEastAsia" w:eastAsiaTheme="minorEastAsia"/>
          <w:sz w:val="24"/>
        </w:rPr>
        <w:t>》及有关法律规定，遵循平等、自愿、公平和诚实信用的原则，</w:t>
      </w:r>
      <w:r>
        <w:rPr>
          <w:rFonts w:hint="eastAsia" w:asciiTheme="minorEastAsia" w:hAnsiTheme="minorEastAsia" w:eastAsiaTheme="minorEastAsia"/>
          <w:sz w:val="24"/>
        </w:rPr>
        <w:t>买卖双方</w:t>
      </w:r>
      <w:r>
        <w:rPr>
          <w:rFonts w:asciiTheme="minorEastAsia" w:hAnsiTheme="minorEastAsia" w:eastAsiaTheme="minorEastAsia"/>
          <w:sz w:val="24"/>
        </w:rPr>
        <w:t>协商一致</w:t>
      </w:r>
      <w:r>
        <w:rPr>
          <w:rFonts w:hint="eastAsia" w:asciiTheme="minorEastAsia" w:hAnsiTheme="minorEastAsia" w:eastAsiaTheme="minorEastAsia"/>
          <w:sz w:val="24"/>
        </w:rPr>
        <w:t>同意按如下条款签订本合同：</w:t>
      </w:r>
    </w:p>
    <w:p w14:paraId="69DAC921">
      <w:pPr>
        <w:spacing w:before="156" w:beforeLines="50" w:after="93" w:afterLines="30"/>
        <w:rPr>
          <w:rFonts w:asciiTheme="minorEastAsia" w:hAnsiTheme="minorEastAsia" w:eastAsiaTheme="minorEastAsia"/>
          <w:b/>
          <w:sz w:val="24"/>
        </w:rPr>
      </w:pPr>
      <w:r>
        <w:rPr>
          <w:rFonts w:hint="eastAsia" w:asciiTheme="minorEastAsia" w:hAnsiTheme="minorEastAsia" w:eastAsiaTheme="minorEastAsia"/>
          <w:b/>
          <w:sz w:val="24"/>
        </w:rPr>
        <w:t>一、服务名称及内容</w:t>
      </w:r>
    </w:p>
    <w:p w14:paraId="72C8C119">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rPr>
        <w:t>本合同采购服务名称和内容：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0F1E0978">
      <w:pPr>
        <w:spacing w:before="156" w:beforeLines="50" w:after="93" w:afterLines="30"/>
        <w:ind w:firstLine="480" w:firstLineChars="200"/>
        <w:rPr>
          <w:rFonts w:asciiTheme="minorEastAsia" w:hAnsiTheme="minorEastAsia" w:eastAsiaTheme="minorEastAsia"/>
          <w:sz w:val="24"/>
        </w:rPr>
      </w:pPr>
    </w:p>
    <w:p w14:paraId="07873744">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二、组成合同的文件</w:t>
      </w:r>
    </w:p>
    <w:p w14:paraId="7A988287">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框架协议采购”征集文件及答疑、更正公告</w:t>
      </w:r>
      <w:r>
        <w:rPr>
          <w:rFonts w:asciiTheme="minorEastAsia" w:hAnsiTheme="minorEastAsia" w:eastAsiaTheme="minorEastAsia"/>
          <w:sz w:val="24"/>
        </w:rPr>
        <w:t>;</w:t>
      </w:r>
    </w:p>
    <w:p w14:paraId="00E3129A">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框架协议采购”征集文件标准文本中的“</w:t>
      </w:r>
      <w:r>
        <w:rPr>
          <w:rFonts w:hint="eastAsia" w:ascii="宋体" w:hAnsi="宋体" w:eastAsia="宋体" w:cs="宋体"/>
          <w:sz w:val="24"/>
          <w:szCs w:val="24"/>
        </w:rPr>
        <w:t>专用框架协议</w:t>
      </w:r>
      <w:r>
        <w:rPr>
          <w:rFonts w:hint="eastAsia" w:asciiTheme="minorEastAsia" w:hAnsiTheme="minorEastAsia" w:eastAsiaTheme="minorEastAsia"/>
          <w:sz w:val="24"/>
        </w:rPr>
        <w:t>条款”；</w:t>
      </w:r>
    </w:p>
    <w:p w14:paraId="1CB43285">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w:t>
      </w:r>
      <w:r>
        <w:rPr>
          <w:rFonts w:asciiTheme="minorEastAsia" w:hAnsiTheme="minorEastAsia" w:eastAsiaTheme="minorEastAsia"/>
          <w:sz w:val="24"/>
        </w:rPr>
        <w:t>中标</w:t>
      </w:r>
      <w:r>
        <w:rPr>
          <w:rFonts w:hint="eastAsia" w:asciiTheme="minorEastAsia" w:hAnsiTheme="minorEastAsia" w:eastAsiaTheme="minorEastAsia"/>
          <w:sz w:val="24"/>
        </w:rPr>
        <w:t>或成交</w:t>
      </w:r>
      <w:r>
        <w:rPr>
          <w:rFonts w:asciiTheme="minorEastAsia" w:hAnsiTheme="minorEastAsia" w:eastAsiaTheme="minorEastAsia"/>
          <w:sz w:val="24"/>
        </w:rPr>
        <w:t>公告</w:t>
      </w:r>
      <w:r>
        <w:rPr>
          <w:rFonts w:hint="eastAsia" w:asciiTheme="minorEastAsia" w:hAnsiTheme="minorEastAsia" w:eastAsiaTheme="minorEastAsia"/>
          <w:sz w:val="24"/>
        </w:rPr>
        <w:t>；</w:t>
      </w:r>
    </w:p>
    <w:p w14:paraId="22B4ECF1">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框架协议采购”项目响应文件及书面承诺函；</w:t>
      </w:r>
    </w:p>
    <w:p w14:paraId="717305FD">
      <w:pPr>
        <w:numPr>
          <w:ilvl w:val="0"/>
          <w:numId w:val="4"/>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双方</w:t>
      </w:r>
      <w:r>
        <w:rPr>
          <w:rFonts w:asciiTheme="minorEastAsia" w:hAnsiTheme="minorEastAsia" w:eastAsiaTheme="minorEastAsia"/>
          <w:sz w:val="24"/>
        </w:rPr>
        <w:t>另行签订的</w:t>
      </w:r>
      <w:r>
        <w:rPr>
          <w:rFonts w:hint="eastAsia" w:asciiTheme="minorEastAsia" w:hAnsiTheme="minorEastAsia" w:eastAsiaTheme="minorEastAsia"/>
          <w:sz w:val="24"/>
        </w:rPr>
        <w:t>补充协议。</w:t>
      </w:r>
    </w:p>
    <w:p w14:paraId="195E21F1">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合同金额</w:t>
      </w:r>
    </w:p>
    <w:p w14:paraId="552B219A">
      <w:pPr>
        <w:spacing w:before="156" w:beforeLines="50" w:after="93" w:afterLines="30" w:line="360" w:lineRule="auto"/>
        <w:ind w:firstLine="495"/>
        <w:rPr>
          <w:rFonts w:asciiTheme="minorEastAsia" w:hAnsiTheme="minorEastAsia" w:eastAsiaTheme="minorEastAsia"/>
          <w:sz w:val="24"/>
        </w:rPr>
      </w:pPr>
      <w:r>
        <w:rPr>
          <w:rFonts w:hint="eastAsia" w:asciiTheme="minorEastAsia" w:hAnsiTheme="minorEastAsia" w:eastAsiaTheme="minorEastAsia"/>
          <w:sz w:val="24"/>
        </w:rPr>
        <w:t>本合同的总金额为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r>
        <w:rPr>
          <w:rFonts w:hint="eastAsia" w:asciiTheme="minorEastAsia" w:hAnsiTheme="minorEastAsia" w:eastAsiaTheme="minorEastAsia"/>
          <w:sz w:val="24"/>
        </w:rPr>
        <w:t>人民币大写：</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p>
    <w:p w14:paraId="7E13F8A2">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四、服务期限</w:t>
      </w:r>
    </w:p>
    <w:p w14:paraId="1B40739D">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p>
    <w:p w14:paraId="76D91799">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五、验收要求</w:t>
      </w:r>
    </w:p>
    <w:p w14:paraId="584F0685">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（一）质量标准</w:t>
      </w:r>
    </w:p>
    <w:p w14:paraId="3077C539">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卖方保证提供的服务质量应符合中华人民共和国相关标准及相应的技术规范、本次采购相关文件中的全部相关要求及卖方相关服务标准及相应的技术规范中之较高者。</w:t>
      </w:r>
    </w:p>
    <w:p w14:paraId="2F855BB8">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（二）验收组织</w:t>
      </w:r>
    </w:p>
    <w:p w14:paraId="73895CC5">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买方负责组织验收工作。</w:t>
      </w:r>
    </w:p>
    <w:p w14:paraId="3EDA1825">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（三）验收程序</w:t>
      </w:r>
    </w:p>
    <w:p w14:paraId="03861B8B">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.成立验收小组，验收人员应由买方代表和技术专家组成。</w:t>
      </w:r>
    </w:p>
    <w:p w14:paraId="08B3EF34">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.验收前要编制验收表格。</w:t>
      </w:r>
    </w:p>
    <w:p w14:paraId="2893DB2F">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.验收时双方要按照验收表格逐项验收。</w:t>
      </w:r>
    </w:p>
    <w:p w14:paraId="5B56C731">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.验收方出具验收报告。</w:t>
      </w:r>
    </w:p>
    <w:p w14:paraId="432219C7">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六、付款方式</w:t>
      </w:r>
    </w:p>
    <w:p w14:paraId="078BF264">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0CC23F00">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七、售后服务</w:t>
      </w:r>
    </w:p>
    <w:p w14:paraId="13316EAC">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（一）卖方对合同服务的质量保修期为验收证书签署之日起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个月。</w:t>
      </w:r>
    </w:p>
    <w:p w14:paraId="2B2FCC09">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天</w:t>
      </w:r>
      <w:r>
        <w:rPr>
          <w:rFonts w:hint="eastAsia" w:asciiTheme="minorEastAsia" w:hAnsiTheme="minorEastAsia" w:eastAsiaTheme="minorEastAsia"/>
          <w:sz w:val="24"/>
        </w:rPr>
        <w:t>内免费维修或更换有缺陷的部分。</w:t>
      </w:r>
    </w:p>
    <w:p w14:paraId="7AEB9FDA">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（三）如卖方在收到通知后在政府采购合同规定时间内，没有弥补缺陷，买方可采取必要的补救措施，但由此引发的风险和费用将由卖方承担。</w:t>
      </w:r>
    </w:p>
    <w:p w14:paraId="025D6A61">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八、履约保证金</w:t>
      </w:r>
    </w:p>
    <w:p w14:paraId="3971126D">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免收。</w:t>
      </w:r>
    </w:p>
    <w:p w14:paraId="3380D363">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九、违约责任</w:t>
      </w:r>
    </w:p>
    <w:p w14:paraId="67924308">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，但误期赔偿费总额不得超过履约保证金总额。一周按</w:t>
      </w:r>
      <w:r>
        <w:rPr>
          <w:rFonts w:asciiTheme="minorEastAsia" w:hAnsiTheme="minorEastAsia" w:eastAsiaTheme="minorEastAsia"/>
          <w:sz w:val="24"/>
        </w:rPr>
        <w:t>7</w:t>
      </w:r>
      <w:r>
        <w:rPr>
          <w:rFonts w:hint="eastAsia" w:asciiTheme="minorEastAsia" w:hAnsiTheme="minorEastAsia" w:eastAsiaTheme="minorEastAsia"/>
          <w:sz w:val="24"/>
        </w:rPr>
        <w:t>天计算，不足</w:t>
      </w:r>
      <w:r>
        <w:rPr>
          <w:rFonts w:asciiTheme="minorEastAsia" w:hAnsiTheme="minorEastAsia" w:eastAsiaTheme="minorEastAsia"/>
          <w:sz w:val="24"/>
        </w:rPr>
        <w:t>7</w:t>
      </w:r>
      <w:r>
        <w:rPr>
          <w:rFonts w:hint="eastAsia" w:asciiTheme="minorEastAsia" w:hAnsiTheme="minorEastAsia" w:eastAsiaTheme="minorEastAsia"/>
          <w:sz w:val="24"/>
        </w:rPr>
        <w:t>天按一周计算。在此情况下，卖方不得要求买方退还其履约保证金。</w:t>
      </w:r>
    </w:p>
    <w:p w14:paraId="1918B542">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06496F62">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3F840DAF">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0D29E296">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（五）买方未能按时组织验收，由财政部门责令限期改正，给予警告，对直接负责的主管人员和其他直接责任人员，由其行政主管部门给予处分，并予通报。</w:t>
      </w:r>
    </w:p>
    <w:p w14:paraId="3A736646">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（六）买方违反合同规定拒绝接收服务的，应当承担由此造成的损失。</w:t>
      </w:r>
    </w:p>
    <w:p w14:paraId="6269B58B">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（七）验收合格后，买方未能按时提请付款，由财政部门责令限期改正。</w:t>
      </w:r>
    </w:p>
    <w:p w14:paraId="3D357E32">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（八）买方擅自变更、中止或者终止合同，由财政部门责令限期改正，给予警告，对直接负责的主管人员和其他直接责任人员，由其行政主管部门给予处分，并予通报。</w:t>
      </w:r>
    </w:p>
    <w:p w14:paraId="59AFA424">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十、合同签订地点</w:t>
      </w:r>
    </w:p>
    <w:p w14:paraId="75FC8579">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本合同在</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rPr>
        <w:t>签订。</w:t>
      </w:r>
    </w:p>
    <w:p w14:paraId="349F8D00">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sz w:val="24"/>
        </w:rPr>
        <w:t>十一、</w:t>
      </w:r>
      <w:r>
        <w:rPr>
          <w:rFonts w:hint="eastAsia" w:asciiTheme="minorEastAsia" w:hAnsiTheme="minorEastAsia" w:eastAsiaTheme="minorEastAsia"/>
          <w:b/>
          <w:bCs/>
          <w:sz w:val="24"/>
        </w:rPr>
        <w:t>合同的终止</w:t>
      </w:r>
    </w:p>
    <w:p w14:paraId="0A4FEA7A">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（一）本合同因下列原因而终止：</w:t>
      </w:r>
    </w:p>
    <w:p w14:paraId="667952C8">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.本合同正常履行完毕；</w:t>
      </w:r>
    </w:p>
    <w:p w14:paraId="573DF0CD">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.合同双方协议终止本合同的履行；</w:t>
      </w:r>
    </w:p>
    <w:p w14:paraId="130215B2">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.不可抗力事件导致本合同无法履行或履行不必要；</w:t>
      </w:r>
    </w:p>
    <w:p w14:paraId="49F4405E">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.符合本合同约定的其他终止合同的条款。</w:t>
      </w:r>
    </w:p>
    <w:p w14:paraId="1FD85674">
      <w:pPr>
        <w:spacing w:before="156" w:beforeLines="50" w:after="93" w:afterLines="3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（二）对本合同终止有过错的一方应赔偿另一方因合同终止而受到的损失。对合同终止双方均无过错的，则各自承担所受到的损失。</w:t>
      </w:r>
    </w:p>
    <w:p w14:paraId="3F00DD42">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十二、</w:t>
      </w:r>
      <w:r>
        <w:rPr>
          <w:rFonts w:hint="eastAsia" w:asciiTheme="minorEastAsia" w:hAnsiTheme="minorEastAsia" w:eastAsiaTheme="minorEastAsia"/>
          <w:b/>
          <w:sz w:val="24"/>
        </w:rPr>
        <w:t>其他</w:t>
      </w:r>
    </w:p>
    <w:p w14:paraId="2C451AAB">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（一）买卖双方必须严格按照征集文件及有关承诺签订采购合同，不得擅自变更。合同执行期内，买卖双方均不得随意变更或解除合同。</w:t>
      </w:r>
    </w:p>
    <w:p w14:paraId="18ACEA7D">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（二）本合同执行期间，如遇不可抗力，致使合同无法履行时，买卖双方应按有关法律规定及时协商处理。</w:t>
      </w:r>
    </w:p>
    <w:p w14:paraId="70C2A6CB">
      <w:pPr>
        <w:spacing w:before="156" w:beforeLines="50" w:after="93" w:afterLines="30"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bCs/>
          <w:sz w:val="24"/>
        </w:rPr>
        <w:t>（三）合同未尽事宜，</w:t>
      </w:r>
      <w:r>
        <w:rPr>
          <w:rFonts w:hint="eastAsia" w:asciiTheme="minorEastAsia" w:hAnsiTheme="minorEastAsia" w:eastAsiaTheme="minorEastAsia"/>
          <w:sz w:val="24"/>
        </w:rPr>
        <w:t>买卖双方</w:t>
      </w:r>
      <w:r>
        <w:rPr>
          <w:rFonts w:hint="eastAsia" w:asciiTheme="minorEastAsia" w:hAnsiTheme="minorEastAsia" w:eastAsiaTheme="minorEastAsia"/>
          <w:bCs/>
          <w:sz w:val="24"/>
        </w:rPr>
        <w:t>另行签订补充协议，补充协议是合同的组成部分。</w:t>
      </w:r>
    </w:p>
    <w:p w14:paraId="3285CD70">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（四）本合同如发生纠纷，买卖双方应当及时协商解决，协商不成时，按以下第（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asciiTheme="minorEastAsia" w:hAnsiTheme="minorEastAsia" w:eastAsiaTheme="minorEastAsia"/>
          <w:b/>
          <w:sz w:val="24"/>
        </w:rPr>
        <w:t xml:space="preserve">   </w:t>
      </w:r>
    </w:p>
    <w:p w14:paraId="46B80121">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本合同一式陆份，自买卖双方法定代表人或委托代理人签字加盖单位公章后生效。</w:t>
      </w:r>
    </w:p>
    <w:p w14:paraId="7BB20E84">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p>
    <w:p w14:paraId="7FF09878">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单位盖章：</w:t>
      </w:r>
      <w:r>
        <w:rPr>
          <w:rFonts w:asciiTheme="minorEastAsia" w:hAnsiTheme="minorEastAsia" w:eastAsiaTheme="minorEastAsia"/>
          <w:sz w:val="24"/>
        </w:rPr>
        <w:t xml:space="preserve">                           </w:t>
      </w:r>
      <w:r>
        <w:rPr>
          <w:rFonts w:hint="eastAsia" w:asciiTheme="minorEastAsia" w:hAnsiTheme="minorEastAsia" w:eastAsiaTheme="minorEastAsia"/>
          <w:sz w:val="24"/>
        </w:rPr>
        <w:t>单位盖章：</w:t>
      </w:r>
    </w:p>
    <w:p w14:paraId="4E6FDC47">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法定代表人或委托代理人：</w:t>
      </w:r>
      <w:r>
        <w:rPr>
          <w:rFonts w:asciiTheme="minorEastAsia" w:hAnsiTheme="minorEastAsia" w:eastAsiaTheme="minorEastAsia"/>
          <w:sz w:val="24"/>
        </w:rPr>
        <w:t xml:space="preserve">             </w:t>
      </w:r>
      <w:r>
        <w:rPr>
          <w:rFonts w:hint="eastAsia" w:asciiTheme="minorEastAsia" w:hAnsiTheme="minorEastAsia" w:eastAsiaTheme="minorEastAsia"/>
          <w:sz w:val="24"/>
        </w:rPr>
        <w:t>法定代表人或委托代理人：</w:t>
      </w:r>
    </w:p>
    <w:p w14:paraId="6B2F94B7">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 xml:space="preserve">                           </w:t>
      </w: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w:t>
      </w:r>
    </w:p>
    <w:bookmarkEnd w:id="69"/>
    <w:p w14:paraId="35916D76">
      <w:pPr>
        <w:widowControl/>
        <w:jc w:val="left"/>
        <w:rPr>
          <w:rFonts w:asciiTheme="minorEastAsia" w:hAnsiTheme="minorEastAsia" w:eastAsiaTheme="minorEastAsia"/>
          <w:sz w:val="24"/>
        </w:rPr>
      </w:pPr>
    </w:p>
    <w:p w14:paraId="247460B1"/>
    <w:p w14:paraId="7AB86A9B">
      <w:pPr>
        <w:spacing w:line="360" w:lineRule="auto"/>
        <w:jc w:val="center"/>
        <w:outlineLvl w:val="0"/>
        <w:rPr>
          <w:rFonts w:asciiTheme="minorEastAsia" w:hAnsiTheme="minorEastAsia" w:eastAsiaTheme="minorEastAsia"/>
          <w:b/>
          <w:sz w:val="28"/>
        </w:rPr>
      </w:pPr>
      <w:bookmarkStart w:id="73" w:name="_Toc60602109"/>
      <w:bookmarkStart w:id="74" w:name="_Toc4959"/>
      <w:r>
        <w:rPr>
          <w:rFonts w:hint="eastAsia" w:asciiTheme="minorEastAsia" w:hAnsiTheme="minorEastAsia" w:eastAsiaTheme="minorEastAsia"/>
          <w:b/>
          <w:sz w:val="28"/>
        </w:rPr>
        <w:t>第七章  响应文件格式</w:t>
      </w:r>
      <w:bookmarkEnd w:id="73"/>
      <w:bookmarkEnd w:id="74"/>
    </w:p>
    <w:p w14:paraId="417A418E">
      <w:pPr>
        <w:spacing w:line="500" w:lineRule="exact"/>
        <w:ind w:left="2940" w:firstLine="420"/>
        <w:rPr>
          <w:rFonts w:ascii="宋体" w:hAnsi="宋体" w:eastAsia="宋体" w:cs="Arial"/>
          <w:sz w:val="32"/>
          <w:szCs w:val="32"/>
        </w:rPr>
      </w:pPr>
    </w:p>
    <w:p w14:paraId="03F3FA8E">
      <w:pPr>
        <w:spacing w:line="500" w:lineRule="exact"/>
        <w:ind w:left="2940" w:firstLine="420"/>
        <w:rPr>
          <w:rFonts w:ascii="宋体" w:hAnsi="宋体" w:eastAsia="宋体" w:cs="Arial"/>
          <w:sz w:val="32"/>
          <w:szCs w:val="32"/>
        </w:rPr>
      </w:pPr>
      <w:r>
        <w:rPr>
          <w:rFonts w:hint="eastAsia" w:ascii="宋体" w:hAnsi="宋体" w:eastAsia="宋体" w:cs="Arial"/>
          <w:sz w:val="32"/>
          <w:szCs w:val="32"/>
        </w:rPr>
        <w:t>项目名称：</w:t>
      </w:r>
    </w:p>
    <w:p w14:paraId="301A848D">
      <w:pPr>
        <w:spacing w:line="500" w:lineRule="exact"/>
        <w:jc w:val="center"/>
        <w:rPr>
          <w:rFonts w:ascii="宋体" w:hAnsi="宋体" w:eastAsia="宋体" w:cs="Arial"/>
          <w:sz w:val="32"/>
          <w:szCs w:val="32"/>
        </w:rPr>
      </w:pPr>
      <w:r>
        <w:rPr>
          <w:rFonts w:hint="eastAsia" w:ascii="宋体" w:hAnsi="宋体" w:eastAsia="宋体" w:cs="Arial"/>
          <w:sz w:val="32"/>
          <w:szCs w:val="32"/>
        </w:rPr>
        <w:t>项目编号：</w:t>
      </w:r>
    </w:p>
    <w:p w14:paraId="527D2343">
      <w:pPr>
        <w:spacing w:line="500" w:lineRule="exact"/>
        <w:jc w:val="center"/>
        <w:rPr>
          <w:rFonts w:ascii="宋体" w:hAnsi="宋体" w:eastAsia="宋体" w:cs="Arial"/>
          <w:sz w:val="32"/>
          <w:szCs w:val="32"/>
        </w:rPr>
      </w:pPr>
      <w:r>
        <w:rPr>
          <w:rFonts w:hint="eastAsia" w:ascii="宋体" w:hAnsi="宋体" w:eastAsia="宋体" w:cs="Arial"/>
          <w:sz w:val="32"/>
          <w:szCs w:val="32"/>
        </w:rPr>
        <w:t>所投包号：</w:t>
      </w:r>
    </w:p>
    <w:p w14:paraId="47BC26B6">
      <w:pPr>
        <w:spacing w:line="900" w:lineRule="exact"/>
        <w:jc w:val="center"/>
        <w:rPr>
          <w:rFonts w:asciiTheme="minorEastAsia" w:hAnsiTheme="minorEastAsia" w:eastAsiaTheme="minorEastAsia"/>
          <w:b/>
          <w:sz w:val="72"/>
        </w:rPr>
      </w:pPr>
    </w:p>
    <w:p w14:paraId="67EB7431">
      <w:pPr>
        <w:jc w:val="center"/>
        <w:rPr>
          <w:rFonts w:ascii="黑体" w:hAnsi="黑体" w:eastAsia="黑体" w:cs="黑体"/>
          <w:sz w:val="72"/>
          <w:szCs w:val="72"/>
        </w:rPr>
      </w:pPr>
      <w:bookmarkStart w:id="75" w:name="_Toc7525"/>
      <w:r>
        <w:rPr>
          <w:rFonts w:hint="eastAsia" w:ascii="黑体" w:hAnsi="黑体" w:eastAsia="黑体" w:cs="黑体"/>
          <w:sz w:val="72"/>
          <w:szCs w:val="72"/>
        </w:rPr>
        <w:t>响</w:t>
      </w:r>
      <w:bookmarkEnd w:id="75"/>
    </w:p>
    <w:p w14:paraId="5CD438DB">
      <w:pPr>
        <w:jc w:val="center"/>
        <w:rPr>
          <w:rFonts w:ascii="黑体" w:hAnsi="黑体" w:eastAsia="黑体" w:cs="黑体"/>
          <w:sz w:val="72"/>
          <w:szCs w:val="72"/>
        </w:rPr>
      </w:pPr>
    </w:p>
    <w:p w14:paraId="6164508E">
      <w:pPr>
        <w:jc w:val="center"/>
        <w:rPr>
          <w:rFonts w:ascii="黑体" w:hAnsi="黑体" w:eastAsia="黑体" w:cs="黑体"/>
          <w:sz w:val="72"/>
          <w:szCs w:val="72"/>
        </w:rPr>
      </w:pPr>
      <w:bookmarkStart w:id="76" w:name="_Toc23001"/>
      <w:r>
        <w:rPr>
          <w:rFonts w:hint="eastAsia" w:ascii="黑体" w:hAnsi="黑体" w:eastAsia="黑体" w:cs="黑体"/>
          <w:sz w:val="72"/>
          <w:szCs w:val="72"/>
        </w:rPr>
        <w:t>应</w:t>
      </w:r>
      <w:bookmarkEnd w:id="76"/>
    </w:p>
    <w:p w14:paraId="0AEBD08E">
      <w:pPr>
        <w:jc w:val="center"/>
        <w:rPr>
          <w:rFonts w:ascii="黑体" w:hAnsi="黑体" w:eastAsia="黑体" w:cs="黑体"/>
          <w:sz w:val="72"/>
          <w:szCs w:val="72"/>
        </w:rPr>
      </w:pPr>
    </w:p>
    <w:p w14:paraId="2866954F">
      <w:pPr>
        <w:jc w:val="center"/>
        <w:rPr>
          <w:rFonts w:ascii="黑体" w:hAnsi="黑体" w:eastAsia="黑体" w:cs="黑体"/>
          <w:sz w:val="72"/>
          <w:szCs w:val="72"/>
        </w:rPr>
      </w:pPr>
      <w:bookmarkStart w:id="77" w:name="_Toc28297"/>
      <w:r>
        <w:rPr>
          <w:rFonts w:hint="eastAsia" w:ascii="黑体" w:hAnsi="黑体" w:eastAsia="黑体" w:cs="黑体"/>
          <w:sz w:val="72"/>
          <w:szCs w:val="72"/>
        </w:rPr>
        <w:t>文</w:t>
      </w:r>
      <w:bookmarkEnd w:id="77"/>
    </w:p>
    <w:p w14:paraId="3529DAA9">
      <w:pPr>
        <w:jc w:val="center"/>
        <w:rPr>
          <w:rFonts w:ascii="黑体" w:hAnsi="黑体" w:eastAsia="黑体" w:cs="黑体"/>
          <w:sz w:val="72"/>
          <w:szCs w:val="72"/>
        </w:rPr>
      </w:pPr>
    </w:p>
    <w:p w14:paraId="0503F690">
      <w:pPr>
        <w:jc w:val="center"/>
        <w:rPr>
          <w:rFonts w:ascii="黑体" w:hAnsi="黑体" w:eastAsia="黑体" w:cs="黑体"/>
          <w:sz w:val="72"/>
          <w:szCs w:val="72"/>
        </w:rPr>
      </w:pPr>
      <w:bookmarkStart w:id="78" w:name="_Toc28677"/>
      <w:r>
        <w:rPr>
          <w:rFonts w:hint="eastAsia" w:ascii="黑体" w:hAnsi="黑体" w:eastAsia="黑体" w:cs="黑体"/>
          <w:sz w:val="72"/>
          <w:szCs w:val="72"/>
        </w:rPr>
        <w:t>件</w:t>
      </w:r>
      <w:bookmarkEnd w:id="78"/>
    </w:p>
    <w:p w14:paraId="784B6E99">
      <w:pPr>
        <w:spacing w:after="156" w:afterLines="50"/>
        <w:jc w:val="center"/>
        <w:rPr>
          <w:rFonts w:asciiTheme="minorEastAsia" w:hAnsiTheme="minorEastAsia" w:eastAsiaTheme="minorEastAsia"/>
          <w:b/>
          <w:sz w:val="72"/>
        </w:rPr>
      </w:pPr>
    </w:p>
    <w:p w14:paraId="5FCE2B71">
      <w:pPr>
        <w:spacing w:line="500" w:lineRule="exact"/>
        <w:jc w:val="center"/>
        <w:rPr>
          <w:rFonts w:ascii="宋体" w:hAnsi="宋体" w:eastAsia="宋体" w:cs="Arial"/>
          <w:sz w:val="32"/>
          <w:szCs w:val="32"/>
        </w:rPr>
      </w:pPr>
      <w:r>
        <w:rPr>
          <w:rFonts w:hint="eastAsia" w:ascii="宋体" w:hAnsi="宋体" w:eastAsia="宋体" w:cs="Arial"/>
          <w:sz w:val="32"/>
          <w:szCs w:val="32"/>
        </w:rPr>
        <w:t>投 标 人：                  （签章）</w:t>
      </w:r>
    </w:p>
    <w:p w14:paraId="508C23B2">
      <w:pPr>
        <w:spacing w:line="500" w:lineRule="exact"/>
        <w:jc w:val="center"/>
        <w:rPr>
          <w:rFonts w:ascii="宋体" w:hAnsi="宋体" w:eastAsia="宋体" w:cs="Arial"/>
          <w:sz w:val="32"/>
          <w:szCs w:val="32"/>
        </w:rPr>
      </w:pPr>
      <w:r>
        <w:rPr>
          <w:rFonts w:hint="eastAsia" w:ascii="宋体" w:hAnsi="宋体" w:eastAsia="宋体" w:cs="Arial"/>
          <w:sz w:val="32"/>
          <w:szCs w:val="32"/>
        </w:rPr>
        <w:t>年      月      日</w:t>
      </w:r>
    </w:p>
    <w:p w14:paraId="74B9BD46">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056CC192">
      <w:pPr>
        <w:spacing w:line="360" w:lineRule="auto"/>
        <w:jc w:val="center"/>
        <w:outlineLvl w:val="1"/>
        <w:rPr>
          <w:rFonts w:asciiTheme="minorEastAsia" w:hAnsiTheme="minorEastAsia" w:eastAsiaTheme="minorEastAsia"/>
          <w:b/>
          <w:sz w:val="24"/>
        </w:rPr>
      </w:pPr>
      <w:bookmarkStart w:id="79" w:name="_Toc32215"/>
      <w:r>
        <w:rPr>
          <w:rFonts w:hint="eastAsia" w:asciiTheme="minorEastAsia" w:hAnsiTheme="minorEastAsia" w:eastAsiaTheme="minorEastAsia"/>
          <w:b/>
          <w:sz w:val="24"/>
        </w:rPr>
        <w:t>一、报价表</w:t>
      </w:r>
      <w:bookmarkEnd w:id="79"/>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C7C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53B758C">
            <w:pPr>
              <w:widowControl/>
              <w:spacing w:line="360" w:lineRule="exact"/>
              <w:jc w:val="center"/>
              <w:rPr>
                <w:rFonts w:asciiTheme="minorEastAsia" w:hAnsiTheme="minorEastAsia" w:eastAsiaTheme="minorEastAsia"/>
                <w:b/>
                <w:sz w:val="24"/>
              </w:rPr>
            </w:pPr>
            <w:bookmarkStart w:id="80" w:name="_Hlk23622237"/>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91E7969">
            <w:pPr>
              <w:spacing w:line="360" w:lineRule="exact"/>
              <w:jc w:val="center"/>
              <w:rPr>
                <w:rFonts w:asciiTheme="minorEastAsia" w:hAnsiTheme="minorEastAsia" w:eastAsiaTheme="minorEastAsia"/>
                <w:bCs/>
                <w:sz w:val="24"/>
                <w:u w:val="single"/>
              </w:rPr>
            </w:pPr>
          </w:p>
        </w:tc>
      </w:tr>
      <w:tr w14:paraId="00D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7C0CE35">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项目编号</w:t>
            </w:r>
          </w:p>
        </w:tc>
        <w:tc>
          <w:tcPr>
            <w:tcW w:w="3648" w:type="pct"/>
            <w:tcBorders>
              <w:top w:val="nil"/>
            </w:tcBorders>
            <w:vAlign w:val="center"/>
          </w:tcPr>
          <w:p w14:paraId="7024EBAD">
            <w:pPr>
              <w:spacing w:line="360" w:lineRule="auto"/>
              <w:rPr>
                <w:rFonts w:asciiTheme="minorEastAsia" w:hAnsiTheme="minorEastAsia" w:eastAsiaTheme="minorEastAsia"/>
                <w:sz w:val="24"/>
              </w:rPr>
            </w:pPr>
          </w:p>
        </w:tc>
      </w:tr>
      <w:tr w14:paraId="0C01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0AAC84A">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供应商全称</w:t>
            </w:r>
          </w:p>
        </w:tc>
        <w:tc>
          <w:tcPr>
            <w:tcW w:w="3648" w:type="pct"/>
            <w:tcBorders>
              <w:top w:val="nil"/>
            </w:tcBorders>
            <w:vAlign w:val="center"/>
          </w:tcPr>
          <w:p w14:paraId="20C45A7D">
            <w:pPr>
              <w:spacing w:line="360" w:lineRule="auto"/>
              <w:rPr>
                <w:rFonts w:asciiTheme="minorEastAsia" w:hAnsiTheme="minorEastAsia" w:eastAsiaTheme="minorEastAsia"/>
                <w:sz w:val="24"/>
              </w:rPr>
            </w:pPr>
          </w:p>
        </w:tc>
      </w:tr>
      <w:tr w14:paraId="7053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9D20A0">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响应范围</w:t>
            </w:r>
          </w:p>
        </w:tc>
        <w:tc>
          <w:tcPr>
            <w:tcW w:w="3648" w:type="pct"/>
            <w:tcBorders>
              <w:top w:val="nil"/>
            </w:tcBorders>
            <w:vAlign w:val="center"/>
          </w:tcPr>
          <w:p w14:paraId="1303FBDE">
            <w:pPr>
              <w:widowControl/>
              <w:spacing w:line="360" w:lineRule="exact"/>
              <w:rPr>
                <w:rFonts w:asciiTheme="minorEastAsia" w:hAnsiTheme="minorEastAsia" w:eastAsiaTheme="minorEastAsia"/>
                <w:sz w:val="24"/>
              </w:rPr>
            </w:pPr>
            <w:r>
              <w:rPr>
                <w:rFonts w:hint="eastAsia" w:asciiTheme="minorEastAsia" w:hAnsiTheme="minorEastAsia" w:eastAsiaTheme="minorEastAsia"/>
                <w:b/>
                <w:bCs/>
                <w:sz w:val="24"/>
              </w:rPr>
              <w:t>征集文件全部</w:t>
            </w:r>
          </w:p>
        </w:tc>
      </w:tr>
      <w:tr w14:paraId="414B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6D4E8F4">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响应报价</w:t>
            </w:r>
          </w:p>
        </w:tc>
        <w:tc>
          <w:tcPr>
            <w:tcW w:w="3648" w:type="pct"/>
            <w:tcBorders>
              <w:top w:val="nil"/>
            </w:tcBorders>
            <w:vAlign w:val="center"/>
          </w:tcPr>
          <w:p w14:paraId="177E3FA5">
            <w:pPr>
              <w:spacing w:line="360" w:lineRule="auto"/>
              <w:ind w:right="-670"/>
              <w:rPr>
                <w:rFonts w:asciiTheme="minorEastAsia" w:hAnsiTheme="minorEastAsia" w:eastAsiaTheme="minorEastAsia"/>
                <w:sz w:val="24"/>
              </w:rPr>
            </w:pPr>
          </w:p>
        </w:tc>
      </w:tr>
      <w:tr w14:paraId="72E5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6AC2F20">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03328EA8">
            <w:pPr>
              <w:spacing w:line="360" w:lineRule="auto"/>
              <w:jc w:val="left"/>
              <w:rPr>
                <w:rFonts w:asciiTheme="minorEastAsia" w:hAnsiTheme="minorEastAsia" w:eastAsiaTheme="minorEastAsia"/>
                <w:sz w:val="24"/>
                <w:szCs w:val="28"/>
              </w:rPr>
            </w:pPr>
          </w:p>
        </w:tc>
      </w:tr>
      <w:bookmarkEnd w:id="80"/>
    </w:tbl>
    <w:p w14:paraId="44BAFAC9">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供应商（签章）：</w:t>
      </w:r>
      <w:r>
        <w:rPr>
          <w:rFonts w:asciiTheme="minorEastAsia" w:hAnsiTheme="minorEastAsia" w:eastAsiaTheme="minorEastAsia"/>
          <w:sz w:val="24"/>
        </w:rPr>
        <w:t xml:space="preserve">                                           </w:t>
      </w:r>
    </w:p>
    <w:p w14:paraId="5FB59A19">
      <w:pPr>
        <w:spacing w:line="360" w:lineRule="auto"/>
        <w:ind w:firstLine="360" w:firstLineChars="150"/>
        <w:rPr>
          <w:rFonts w:asciiTheme="minorEastAsia" w:hAnsiTheme="minorEastAsia" w:eastAsiaTheme="minorEastAsia"/>
          <w:sz w:val="24"/>
        </w:rPr>
      </w:pPr>
    </w:p>
    <w:p w14:paraId="00B3948D">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备注：</w:t>
      </w:r>
    </w:p>
    <w:p w14:paraId="1CA22E9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表中</w:t>
      </w:r>
      <w:r>
        <w:rPr>
          <w:rFonts w:hint="eastAsia" w:asciiTheme="minorEastAsia" w:hAnsiTheme="minorEastAsia" w:eastAsiaTheme="minorEastAsia"/>
          <w:sz w:val="24"/>
        </w:rPr>
        <w:t>响应</w:t>
      </w:r>
      <w:r>
        <w:rPr>
          <w:rFonts w:asciiTheme="minorEastAsia" w:hAnsiTheme="minorEastAsia" w:eastAsiaTheme="minorEastAsia"/>
          <w:sz w:val="24"/>
        </w:rPr>
        <w:t>报价即为优惠后报价，并作为评审及定标依据。任何有选择或有条件的</w:t>
      </w:r>
      <w:r>
        <w:rPr>
          <w:rFonts w:hint="eastAsia" w:asciiTheme="minorEastAsia" w:hAnsiTheme="minorEastAsia" w:eastAsiaTheme="minorEastAsia"/>
          <w:sz w:val="24"/>
        </w:rPr>
        <w:t>响应</w:t>
      </w:r>
      <w:r>
        <w:rPr>
          <w:rFonts w:asciiTheme="minorEastAsia" w:hAnsiTheme="minorEastAsia" w:eastAsiaTheme="minorEastAsia"/>
          <w:sz w:val="24"/>
        </w:rPr>
        <w:t>报价，或者表中某一包别填写多个报价，均为无效报价。</w:t>
      </w:r>
      <w:r>
        <w:rPr>
          <w:rFonts w:hint="eastAsia" w:asciiTheme="minorEastAsia" w:hAnsiTheme="minorEastAsia" w:eastAsiaTheme="minorEastAsia"/>
          <w:sz w:val="24"/>
        </w:rPr>
        <w:t xml:space="preserve"> </w:t>
      </w:r>
    </w:p>
    <w:p w14:paraId="1747DDE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.入围供应商第一阶段响应报价（有量价关系折扣的，包括量价关系折扣）是采购人（或者服务对象）确定第二阶段成交供应商的最高限价。</w:t>
      </w:r>
    </w:p>
    <w:p w14:paraId="1E959A11">
      <w:pPr>
        <w:spacing w:line="360" w:lineRule="auto"/>
        <w:ind w:firstLine="435"/>
        <w:rPr>
          <w:rFonts w:asciiTheme="minorEastAsia" w:hAnsiTheme="minorEastAsia" w:eastAsiaTheme="minorEastAsia"/>
          <w:sz w:val="24"/>
        </w:rPr>
      </w:pPr>
    </w:p>
    <w:p w14:paraId="456F75FD">
      <w:pPr>
        <w:spacing w:line="360" w:lineRule="auto"/>
        <w:ind w:firstLine="435"/>
        <w:rPr>
          <w:rFonts w:asciiTheme="minorEastAsia" w:hAnsiTheme="minorEastAsia" w:eastAsiaTheme="minorEastAsia"/>
          <w:sz w:val="24"/>
        </w:rPr>
      </w:pPr>
    </w:p>
    <w:p w14:paraId="201C0F9B">
      <w:pPr>
        <w:spacing w:line="360" w:lineRule="auto"/>
        <w:ind w:firstLine="435"/>
        <w:rPr>
          <w:rFonts w:asciiTheme="minorEastAsia" w:hAnsiTheme="minorEastAsia" w:eastAsiaTheme="minorEastAsia"/>
          <w:sz w:val="24"/>
        </w:rPr>
      </w:pPr>
    </w:p>
    <w:p w14:paraId="7284718C">
      <w:pPr>
        <w:spacing w:line="360" w:lineRule="auto"/>
        <w:ind w:firstLine="435"/>
        <w:rPr>
          <w:rFonts w:asciiTheme="minorEastAsia" w:hAnsiTheme="minorEastAsia" w:eastAsiaTheme="minorEastAsia"/>
          <w:sz w:val="24"/>
        </w:rPr>
      </w:pPr>
    </w:p>
    <w:p w14:paraId="52CBBB40">
      <w:pPr>
        <w:spacing w:line="360" w:lineRule="auto"/>
        <w:ind w:firstLine="435"/>
        <w:rPr>
          <w:rFonts w:asciiTheme="minorEastAsia" w:hAnsiTheme="minorEastAsia" w:eastAsiaTheme="minorEastAsia"/>
          <w:sz w:val="24"/>
        </w:rPr>
      </w:pPr>
    </w:p>
    <w:p w14:paraId="1C56963B">
      <w:pPr>
        <w:spacing w:line="360" w:lineRule="auto"/>
        <w:jc w:val="center"/>
        <w:outlineLvl w:val="1"/>
        <w:rPr>
          <w:rFonts w:asciiTheme="minorEastAsia" w:hAnsiTheme="minorEastAsia" w:eastAsiaTheme="minorEastAsia"/>
          <w:b/>
          <w:sz w:val="24"/>
        </w:rPr>
      </w:pPr>
      <w:bookmarkStart w:id="81" w:name="_Toc1746"/>
      <w:r>
        <w:rPr>
          <w:rFonts w:hint="eastAsia" w:asciiTheme="minorEastAsia" w:hAnsiTheme="minorEastAsia" w:eastAsiaTheme="minorEastAsia"/>
          <w:b/>
          <w:sz w:val="24"/>
        </w:rPr>
        <w:t>二、响应函</w:t>
      </w:r>
      <w:bookmarkEnd w:id="81"/>
    </w:p>
    <w:p w14:paraId="281426E1">
      <w:pPr>
        <w:pStyle w:val="9"/>
        <w:spacing w:line="360" w:lineRule="auto"/>
        <w:rPr>
          <w:rFonts w:ascii="宋体" w:hAnsi="宋体"/>
          <w:sz w:val="24"/>
        </w:rPr>
      </w:pPr>
    </w:p>
    <w:p w14:paraId="141230B5">
      <w:pPr>
        <w:pStyle w:val="9"/>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116CB98A">
      <w:pPr>
        <w:pStyle w:val="9"/>
        <w:spacing w:line="360" w:lineRule="auto"/>
        <w:ind w:firstLine="472" w:firstLineChars="196"/>
        <w:rPr>
          <w:rFonts w:ascii="宋体" w:hAnsi="宋体"/>
          <w:sz w:val="24"/>
        </w:rPr>
      </w:pPr>
      <w:r>
        <w:rPr>
          <w:rFonts w:hint="eastAsia" w:ascii="宋体" w:hAnsi="宋体"/>
          <w:sz w:val="24"/>
          <w:u w:val="single"/>
        </w:rPr>
        <w:t>（代理机构）</w:t>
      </w:r>
    </w:p>
    <w:p w14:paraId="126823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根据贵方的征集公告和征集邀请，我方兹宣布同意如下：</w:t>
      </w:r>
    </w:p>
    <w:p w14:paraId="4AD7528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1.按征集文件规定提供的全部采购标的的最终响应报价见报价表。</w:t>
      </w:r>
    </w:p>
    <w:p w14:paraId="2D4BCB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2.我方根据征集文件的规定，严格履行合同的责任和义务,并保证于买方要求的日期内完成履约，并通过买方验收。</w:t>
      </w:r>
    </w:p>
    <w:p w14:paraId="4367FD9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3.我方承诺报价低于同类服务的市场平均价格。</w:t>
      </w:r>
    </w:p>
    <w:p w14:paraId="373A9F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48F4521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5.我方同意从征集文件规定的响应文件开启日期起遵循本征集文件，并在征集文件规定的响应文件有效期之前均具有约束力。</w:t>
      </w:r>
    </w:p>
    <w:p w14:paraId="7411DB59">
      <w:pPr>
        <w:spacing w:line="360" w:lineRule="auto"/>
        <w:ind w:firstLine="435"/>
        <w:rPr>
          <w:rFonts w:asciiTheme="minorEastAsia" w:hAnsiTheme="minorEastAsia" w:eastAsiaTheme="minorEastAsia"/>
          <w:sz w:val="24"/>
        </w:rPr>
      </w:pPr>
      <w:bookmarkStart w:id="82" w:name="_Hlk26474705"/>
      <w:r>
        <w:rPr>
          <w:rFonts w:hint="eastAsia" w:asciiTheme="minorEastAsia" w:hAnsiTheme="minorEastAsia" w:eastAsiaTheme="minorEastAsia"/>
          <w:sz w:val="24"/>
        </w:rPr>
        <w:t>6.</w:t>
      </w:r>
      <w:bookmarkEnd w:id="82"/>
      <w:r>
        <w:rPr>
          <w:rFonts w:hint="eastAsia" w:asciiTheme="minorEastAsia" w:hAnsiTheme="minorEastAsia" w:eastAsiaTheme="minor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7416DEA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7.我方完全理解贵方不一定接受最低报价的响应。</w:t>
      </w:r>
    </w:p>
    <w:p w14:paraId="68F6B9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8.我方接受征集文件规定的付款、期限要求。</w:t>
      </w:r>
    </w:p>
    <w:p w14:paraId="6B88FCD4">
      <w:pPr>
        <w:spacing w:line="360" w:lineRule="auto"/>
        <w:ind w:firstLine="4800" w:firstLineChars="2000"/>
        <w:rPr>
          <w:rFonts w:ascii="宋体" w:hAnsi="宋体" w:eastAsia="宋体"/>
          <w:sz w:val="24"/>
        </w:rPr>
      </w:pPr>
    </w:p>
    <w:p w14:paraId="271C85DC">
      <w:pPr>
        <w:pStyle w:val="26"/>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14:paraId="6299AD58">
      <w:pPr>
        <w:pStyle w:val="26"/>
        <w:spacing w:line="500" w:lineRule="exact"/>
        <w:ind w:firstLine="3600" w:firstLineChars="15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14:paraId="0C9BC54F">
      <w:pPr>
        <w:pStyle w:val="26"/>
        <w:spacing w:line="500" w:lineRule="exact"/>
        <w:ind w:firstLine="3675"/>
        <w:rPr>
          <w:rFonts w:ascii="宋体" w:hAnsi="宋体"/>
          <w:sz w:val="24"/>
          <w:szCs w:val="24"/>
        </w:rPr>
      </w:pPr>
      <w:r>
        <w:rPr>
          <w:sz w:val="24"/>
          <w:szCs w:val="24"/>
        </w:rPr>
        <w:t>地址：</w:t>
      </w:r>
      <w:r>
        <w:rPr>
          <w:sz w:val="24"/>
          <w:szCs w:val="24"/>
          <w:u w:val="single"/>
        </w:rPr>
        <w:t xml:space="preserve">                                     </w:t>
      </w:r>
    </w:p>
    <w:p w14:paraId="7F9E7B74">
      <w:pPr>
        <w:pStyle w:val="26"/>
        <w:spacing w:line="500" w:lineRule="exact"/>
        <w:ind w:firstLine="3675"/>
        <w:rPr>
          <w:sz w:val="24"/>
          <w:szCs w:val="24"/>
        </w:rPr>
      </w:pPr>
      <w:r>
        <w:rPr>
          <w:sz w:val="24"/>
          <w:szCs w:val="24"/>
        </w:rPr>
        <w:t>网址：</w:t>
      </w:r>
      <w:r>
        <w:rPr>
          <w:sz w:val="24"/>
          <w:szCs w:val="24"/>
          <w:u w:val="single"/>
        </w:rPr>
        <w:t xml:space="preserve">                                     </w:t>
      </w:r>
    </w:p>
    <w:p w14:paraId="05E411A5">
      <w:pPr>
        <w:pStyle w:val="26"/>
        <w:spacing w:line="500" w:lineRule="exact"/>
        <w:ind w:firstLine="3675"/>
        <w:rPr>
          <w:rFonts w:ascii="宋体" w:hAnsi="宋体"/>
          <w:sz w:val="24"/>
          <w:szCs w:val="24"/>
        </w:rPr>
      </w:pPr>
      <w:r>
        <w:rPr>
          <w:sz w:val="24"/>
          <w:szCs w:val="24"/>
        </w:rPr>
        <w:t>电话：</w:t>
      </w:r>
      <w:r>
        <w:rPr>
          <w:sz w:val="24"/>
          <w:szCs w:val="24"/>
          <w:u w:val="single"/>
        </w:rPr>
        <w:t xml:space="preserve">                                     </w:t>
      </w:r>
    </w:p>
    <w:p w14:paraId="5D5CDF43">
      <w:pPr>
        <w:pStyle w:val="26"/>
        <w:spacing w:line="500" w:lineRule="exact"/>
        <w:ind w:firstLine="3675"/>
        <w:rPr>
          <w:rFonts w:ascii="宋体" w:hAnsi="宋体"/>
          <w:sz w:val="24"/>
          <w:szCs w:val="24"/>
        </w:rPr>
      </w:pPr>
      <w:r>
        <w:rPr>
          <w:sz w:val="24"/>
          <w:szCs w:val="24"/>
        </w:rPr>
        <w:t>传真：</w:t>
      </w:r>
      <w:r>
        <w:rPr>
          <w:sz w:val="24"/>
          <w:szCs w:val="24"/>
          <w:u w:val="single"/>
        </w:rPr>
        <w:t xml:space="preserve">                                     </w:t>
      </w:r>
    </w:p>
    <w:p w14:paraId="611215E1">
      <w:pPr>
        <w:pStyle w:val="26"/>
        <w:spacing w:line="500" w:lineRule="exact"/>
        <w:ind w:firstLine="3675"/>
        <w:rPr>
          <w:rFonts w:ascii="宋体" w:hAnsi="宋体"/>
          <w:sz w:val="24"/>
          <w:szCs w:val="24"/>
        </w:rPr>
      </w:pPr>
      <w:r>
        <w:rPr>
          <w:sz w:val="24"/>
          <w:szCs w:val="24"/>
        </w:rPr>
        <w:t>邮政编码：</w:t>
      </w:r>
      <w:r>
        <w:rPr>
          <w:sz w:val="24"/>
          <w:szCs w:val="24"/>
          <w:u w:val="single"/>
        </w:rPr>
        <w:t xml:space="preserve">                                 </w:t>
      </w:r>
    </w:p>
    <w:p w14:paraId="2C8B72DC">
      <w:pPr>
        <w:spacing w:line="500" w:lineRule="exact"/>
        <w:ind w:firstLine="2400" w:firstLineChars="10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日期：</w:t>
      </w:r>
      <w:r>
        <w:rPr>
          <w:rFonts w:hint="eastAsia" w:ascii="Times New Roman" w:hAnsi="Times New Roman" w:eastAsia="宋体" w:cs="Times New Roman"/>
          <w:kern w:val="0"/>
          <w:sz w:val="24"/>
          <w:szCs w:val="24"/>
          <w:u w:val="single"/>
        </w:rPr>
        <w:t xml:space="preserve">                                     </w:t>
      </w:r>
    </w:p>
    <w:p w14:paraId="57B0F563">
      <w:pPr>
        <w:widowControl/>
        <w:jc w:val="left"/>
        <w:rPr>
          <w:rFonts w:ascii="宋体" w:hAnsi="宋体" w:eastAsia="宋体"/>
          <w:sz w:val="24"/>
        </w:rPr>
      </w:pPr>
      <w:r>
        <w:rPr>
          <w:rFonts w:ascii="宋体" w:hAnsi="宋体" w:eastAsia="宋体"/>
          <w:sz w:val="24"/>
        </w:rPr>
        <w:br w:type="page"/>
      </w:r>
    </w:p>
    <w:p w14:paraId="4124A574">
      <w:pPr>
        <w:spacing w:line="360" w:lineRule="auto"/>
        <w:jc w:val="center"/>
        <w:outlineLvl w:val="1"/>
        <w:rPr>
          <w:rFonts w:asciiTheme="minorEastAsia" w:hAnsiTheme="minorEastAsia" w:eastAsiaTheme="minorEastAsia"/>
          <w:b/>
          <w:sz w:val="24"/>
        </w:rPr>
      </w:pPr>
      <w:bookmarkStart w:id="83" w:name="_Toc6187"/>
      <w:r>
        <w:rPr>
          <w:rFonts w:hint="eastAsia" w:asciiTheme="minorEastAsia" w:hAnsiTheme="minorEastAsia" w:eastAsiaTheme="minorEastAsia"/>
          <w:b/>
          <w:sz w:val="24"/>
        </w:rPr>
        <w:t>三、供应商资格信用承诺函</w:t>
      </w:r>
      <w:r>
        <w:rPr>
          <w:rFonts w:asciiTheme="minorEastAsia" w:hAnsiTheme="minorEastAsia" w:eastAsiaTheme="minorEastAsia"/>
          <w:b/>
          <w:sz w:val="24"/>
        </w:rPr>
        <w:t>（法人或其他组织</w:t>
      </w:r>
      <w:r>
        <w:rPr>
          <w:rFonts w:hint="eastAsia" w:asciiTheme="minorEastAsia" w:hAnsiTheme="minorEastAsia" w:eastAsiaTheme="minorEastAsia"/>
          <w:b/>
          <w:sz w:val="24"/>
        </w:rPr>
        <w:t>填写</w:t>
      </w:r>
      <w:r>
        <w:rPr>
          <w:rFonts w:asciiTheme="minorEastAsia" w:hAnsiTheme="minorEastAsia" w:eastAsiaTheme="minorEastAsia"/>
          <w:b/>
          <w:sz w:val="24"/>
        </w:rPr>
        <w:t>）</w:t>
      </w:r>
      <w:bookmarkEnd w:id="83"/>
    </w:p>
    <w:p w14:paraId="30B92EDB">
      <w:pPr>
        <w:spacing w:line="360" w:lineRule="auto"/>
        <w:ind w:firstLine="435"/>
        <w:rPr>
          <w:rFonts w:ascii="宋体" w:hAnsi="宋体" w:eastAsia="宋体"/>
          <w:sz w:val="24"/>
        </w:rPr>
      </w:pPr>
      <w:bookmarkStart w:id="84" w:name="_Hlk16464098"/>
    </w:p>
    <w:bookmarkEnd w:id="84"/>
    <w:p w14:paraId="59566FA9">
      <w:pPr>
        <w:spacing w:line="40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供应商资格信用承诺函</w:t>
      </w:r>
    </w:p>
    <w:p w14:paraId="37A09FED">
      <w:pPr>
        <w:spacing w:line="400" w:lineRule="exact"/>
        <w:ind w:firstLine="600" w:firstLineChars="200"/>
        <w:rPr>
          <w:rFonts w:ascii="仿宋" w:hAnsi="仿宋" w:eastAsia="仿宋" w:cs="仿宋"/>
          <w:color w:val="000000"/>
          <w:sz w:val="30"/>
          <w:szCs w:val="30"/>
        </w:rPr>
      </w:pPr>
    </w:p>
    <w:p w14:paraId="35412DB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我公司自愿参加（</w:t>
      </w:r>
      <w:r>
        <w:rPr>
          <w:rFonts w:hint="eastAsia" w:ascii="仿宋" w:hAnsi="仿宋" w:eastAsia="仿宋" w:cs="仿宋"/>
          <w:color w:val="000000"/>
          <w:sz w:val="30"/>
          <w:szCs w:val="30"/>
          <w:u w:val="single"/>
        </w:rPr>
        <w:t>项目名称</w:t>
      </w:r>
      <w:r>
        <w:rPr>
          <w:rFonts w:hint="eastAsia" w:ascii="仿宋" w:hAnsi="仿宋" w:eastAsia="仿宋" w:cs="仿宋"/>
          <w:color w:val="000000"/>
          <w:sz w:val="30"/>
          <w:szCs w:val="30"/>
        </w:rPr>
        <w:t>）采购活动，并郑重承诺：</w:t>
      </w:r>
    </w:p>
    <w:p w14:paraId="13D3643F">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我公司符合下列要求：</w:t>
      </w:r>
    </w:p>
    <w:p w14:paraId="2B67D7E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（1）具有独立承担民事责任的能力；</w:t>
      </w:r>
    </w:p>
    <w:p w14:paraId="531BBC9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（2）具有良好的商业信誉和健全的财务会计制度；</w:t>
      </w:r>
    </w:p>
    <w:p w14:paraId="367A6285">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（3）具有履行合同所必需的设备和专业技术能力；</w:t>
      </w:r>
    </w:p>
    <w:p w14:paraId="0C3A39BE">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（4）具有依法缴纳税收和社会保障资金的良好记录；</w:t>
      </w:r>
    </w:p>
    <w:p w14:paraId="732B7C77">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（5）参加本次采购活动（以开启时间为准）前3年内在经营活动中没有重大违法记录以及本项目开启时未被禁止参加本项目所在地的采购活动；</w:t>
      </w:r>
    </w:p>
    <w:p w14:paraId="1D660885">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（6）本公司及公司法定代表人近三年（自本项目开启之日起往前追溯）无行贿犯罪行为；</w:t>
      </w:r>
    </w:p>
    <w:p w14:paraId="0D2F0DBB">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（7）法律、行政法规和采购文件规定的其他条件。</w:t>
      </w:r>
    </w:p>
    <w:p w14:paraId="2026122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如果我公司中标（成交），将在中标（成交）结果公告后七个工作日内向采购人提供下列材料扫描件进行核验：</w:t>
      </w:r>
    </w:p>
    <w:p w14:paraId="6109D0F4">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（1）营业执照或事业单位法人登记证书；</w:t>
      </w:r>
    </w:p>
    <w:p w14:paraId="6C8820B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（2）税务登记证（接受合一的证书）或者上一年度以来任意一个月缴纳的增值税或营业税或企业所得税的凭据；</w:t>
      </w:r>
    </w:p>
    <w:p w14:paraId="7745969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（3）参加本次采购活动上一年度至今的年度或任意一个月度财务报表（至少包含资产负债表和损益表或预算收入支出表）或供应商结算户银行出具的资信证明；</w:t>
      </w:r>
    </w:p>
    <w:p w14:paraId="00BDD0B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（4）参加本次采购活动上一年度以来任意一个月缴纳社会保险的凭据（专用收据或社会保险缴纳清单）；</w:t>
      </w:r>
    </w:p>
    <w:p w14:paraId="2051861D">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（5）其他材料。</w:t>
      </w:r>
    </w:p>
    <w:p w14:paraId="3778710A">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本公司对上述承诺的真实性、合法性、有效性负责，如有虚假，将依法承担相应责任。</w:t>
      </w:r>
    </w:p>
    <w:p w14:paraId="08F1EA7E">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w:t>
      </w:r>
    </w:p>
    <w:p w14:paraId="5C465A27">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法定代表人（签章）：    </w:t>
      </w:r>
    </w:p>
    <w:p w14:paraId="38C7EED7">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社会信用代码：       </w:t>
      </w:r>
    </w:p>
    <w:p w14:paraId="33E5AE50">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                        供应商名称（签章）：    </w:t>
      </w:r>
    </w:p>
    <w:p w14:paraId="4C2C1543">
      <w:pPr>
        <w:spacing w:line="400" w:lineRule="exact"/>
        <w:ind w:firstLine="600" w:firstLineChars="200"/>
        <w:rPr>
          <w:rFonts w:ascii="宋体" w:hAnsi="宋体" w:cs="Arial"/>
          <w:b/>
          <w:sz w:val="28"/>
          <w:szCs w:val="28"/>
        </w:rPr>
      </w:pPr>
      <w:r>
        <w:rPr>
          <w:rFonts w:hint="eastAsia" w:ascii="仿宋" w:hAnsi="仿宋" w:eastAsia="仿宋" w:cs="仿宋"/>
          <w:color w:val="000000"/>
          <w:sz w:val="30"/>
          <w:szCs w:val="30"/>
        </w:rPr>
        <w:t xml:space="preserve">                         日期：    </w:t>
      </w:r>
    </w:p>
    <w:p w14:paraId="46D73E10">
      <w:pPr>
        <w:spacing w:line="360" w:lineRule="auto"/>
        <w:jc w:val="center"/>
        <w:outlineLvl w:val="1"/>
        <w:rPr>
          <w:rFonts w:asciiTheme="minorEastAsia" w:hAnsiTheme="minorEastAsia" w:eastAsiaTheme="minorEastAsia"/>
          <w:b/>
          <w:sz w:val="24"/>
        </w:rPr>
      </w:pPr>
      <w:r>
        <w:br w:type="page"/>
      </w:r>
    </w:p>
    <w:p w14:paraId="07DAA590">
      <w:pPr>
        <w:spacing w:line="360" w:lineRule="auto"/>
        <w:jc w:val="center"/>
        <w:outlineLvl w:val="1"/>
        <w:rPr>
          <w:rFonts w:asciiTheme="minorEastAsia" w:hAnsiTheme="minorEastAsia" w:eastAsiaTheme="minorEastAsia"/>
          <w:b/>
          <w:sz w:val="24"/>
        </w:rPr>
      </w:pPr>
      <w:bookmarkStart w:id="85" w:name="_Toc3830"/>
      <w:r>
        <w:rPr>
          <w:rFonts w:hint="eastAsia" w:asciiTheme="minorEastAsia" w:hAnsiTheme="minorEastAsia" w:eastAsiaTheme="minorEastAsia"/>
          <w:b/>
          <w:sz w:val="24"/>
        </w:rPr>
        <w:t>四、法定代表人授权委托书及身份证明书</w:t>
      </w:r>
      <w:bookmarkEnd w:id="85"/>
    </w:p>
    <w:p w14:paraId="0F073937">
      <w:pPr>
        <w:pStyle w:val="8"/>
        <w:snapToGrid w:val="0"/>
        <w:spacing w:line="360" w:lineRule="auto"/>
        <w:ind w:firstLine="480" w:firstLineChars="200"/>
        <w:jc w:val="left"/>
        <w:rPr>
          <w:rFonts w:hAnsi="宋体" w:eastAsia="宋体"/>
          <w:sz w:val="24"/>
          <w:szCs w:val="28"/>
        </w:rPr>
      </w:pPr>
    </w:p>
    <w:p w14:paraId="5150F995">
      <w:pPr>
        <w:spacing w:line="500" w:lineRule="exact"/>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（一）</w:t>
      </w:r>
      <w:r>
        <w:rPr>
          <w:rFonts w:ascii="Times New Roman" w:hAnsi="Times New Roman" w:eastAsia="宋体" w:cs="Times New Roman"/>
          <w:b/>
          <w:kern w:val="0"/>
          <w:szCs w:val="21"/>
        </w:rPr>
        <w:t>法定代表人授权</w:t>
      </w:r>
      <w:r>
        <w:rPr>
          <w:rFonts w:hint="eastAsia" w:ascii="Times New Roman" w:hAnsi="Times New Roman" w:eastAsia="宋体" w:cs="Times New Roman"/>
          <w:b/>
          <w:kern w:val="0"/>
          <w:szCs w:val="21"/>
        </w:rPr>
        <w:t>委托</w:t>
      </w:r>
      <w:r>
        <w:rPr>
          <w:rFonts w:ascii="Times New Roman" w:hAnsi="Times New Roman" w:eastAsia="宋体" w:cs="Times New Roman"/>
          <w:b/>
          <w:kern w:val="0"/>
          <w:szCs w:val="21"/>
        </w:rPr>
        <w:t>书</w:t>
      </w:r>
    </w:p>
    <w:p w14:paraId="458F9714">
      <w:pPr>
        <w:spacing w:line="500" w:lineRule="exact"/>
        <w:jc w:val="left"/>
        <w:rPr>
          <w:rFonts w:ascii="Times New Roman" w:hAnsi="Times New Roman" w:eastAsia="宋体" w:cs="Times New Roman"/>
          <w:b/>
          <w:kern w:val="0"/>
          <w:szCs w:val="21"/>
        </w:rPr>
      </w:pPr>
      <w:r>
        <w:rPr>
          <w:rFonts w:ascii="Times New Roman" w:hAnsi="Times New Roman" w:eastAsia="宋体" w:cs="Times New Roman"/>
          <w:b/>
          <w:kern w:val="0"/>
          <w:szCs w:val="21"/>
        </w:rPr>
        <w:t>（采购</w:t>
      </w:r>
      <w:r>
        <w:rPr>
          <w:rFonts w:hint="eastAsia" w:ascii="Times New Roman" w:hAnsi="Times New Roman" w:eastAsia="宋体" w:cs="Times New Roman"/>
          <w:b/>
          <w:kern w:val="0"/>
          <w:szCs w:val="21"/>
        </w:rPr>
        <w:t>人</w:t>
      </w:r>
      <w:r>
        <w:rPr>
          <w:rFonts w:ascii="Times New Roman" w:hAnsi="Times New Roman" w:eastAsia="宋体" w:cs="Times New Roman"/>
          <w:b/>
          <w:kern w:val="0"/>
          <w:szCs w:val="21"/>
        </w:rPr>
        <w:t>名称）</w:t>
      </w:r>
      <w:r>
        <w:rPr>
          <w:rFonts w:hint="eastAsia" w:ascii="Times New Roman" w:hAnsi="Times New Roman" w:eastAsia="宋体" w:cs="Times New Roman"/>
          <w:b/>
          <w:kern w:val="0"/>
          <w:szCs w:val="21"/>
        </w:rPr>
        <w:t>：</w:t>
      </w:r>
    </w:p>
    <w:p w14:paraId="60E899C5">
      <w:pPr>
        <w:pStyle w:val="26"/>
        <w:topLinePunct/>
        <w:spacing w:line="500" w:lineRule="exact"/>
        <w:ind w:firstLine="420" w:firstLineChars="200"/>
      </w:pPr>
      <w:r>
        <w:t>本人</w:t>
      </w:r>
      <w:r>
        <w:rPr>
          <w:u w:val="single"/>
        </w:rPr>
        <w:t xml:space="preserve">   </w:t>
      </w:r>
      <w:r>
        <w:rPr>
          <w:rFonts w:hint="eastAsia" w:ascii="宋体" w:hAnsi="宋体"/>
          <w:u w:val="single"/>
        </w:rPr>
        <w:t xml:space="preserve">    </w:t>
      </w:r>
      <w:r>
        <w:rPr>
          <w:u w:val="single"/>
        </w:rPr>
        <w:t xml:space="preserve">（姓名） </w:t>
      </w:r>
      <w:r>
        <w:rPr>
          <w:rFonts w:hint="eastAsia" w:ascii="宋体" w:hAnsi="宋体"/>
          <w:u w:val="single"/>
        </w:rPr>
        <w:t xml:space="preserve">  </w:t>
      </w:r>
      <w:r>
        <w:rPr>
          <w:u w:val="single"/>
        </w:rPr>
        <w:t xml:space="preserve">   </w:t>
      </w:r>
      <w:r>
        <w:t>系</w:t>
      </w:r>
      <w:r>
        <w:rPr>
          <w:u w:val="single"/>
        </w:rPr>
        <w:t xml:space="preserve">    </w:t>
      </w:r>
      <w:r>
        <w:rPr>
          <w:rFonts w:hint="eastAsia" w:ascii="宋体" w:hAnsi="宋体"/>
          <w:u w:val="single"/>
        </w:rPr>
        <w:t xml:space="preserve">   </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rPr>
          <w:rFonts w:hint="eastAsia"/>
        </w:rPr>
        <w:t>响应</w:t>
      </w:r>
      <w:r>
        <w:t>文件、签订合同和处理有关事宜，其法律后果由我方承担。</w:t>
      </w:r>
    </w:p>
    <w:p w14:paraId="57A244F1">
      <w:pPr>
        <w:pStyle w:val="26"/>
        <w:spacing w:line="500" w:lineRule="exact"/>
      </w:pPr>
      <w:r>
        <w:t xml:space="preserve">    委托期限：</w:t>
      </w:r>
      <w:r>
        <w:rPr>
          <w:u w:val="single"/>
        </w:rPr>
        <w:t xml:space="preserve">      </w:t>
      </w:r>
      <w:r>
        <w:rPr>
          <w:rFonts w:hint="eastAsia" w:ascii="宋体" w:hAnsi="宋体"/>
          <w:u w:val="single"/>
        </w:rPr>
        <w:t xml:space="preserve">           </w:t>
      </w:r>
      <w:r>
        <w:rPr>
          <w:u w:val="single"/>
        </w:rPr>
        <w:t xml:space="preserve">       </w:t>
      </w:r>
      <w:r>
        <w:rPr>
          <w:rFonts w:hint="eastAsia" w:ascii="宋体" w:hAnsi="宋体"/>
        </w:rPr>
        <w:t>。</w:t>
      </w:r>
    </w:p>
    <w:p w14:paraId="0BAE920D">
      <w:pPr>
        <w:spacing w:line="500" w:lineRule="exact"/>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代理人无转委托权。</w:t>
      </w:r>
    </w:p>
    <w:p w14:paraId="0CC3D39F">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法定代表人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签</w:t>
      </w:r>
      <w:r>
        <w:rPr>
          <w:rFonts w:hint="eastAsia" w:ascii="Times New Roman" w:hAnsi="Times New Roman" w:eastAsia="宋体" w:cs="Times New Roman"/>
          <w:kern w:val="0"/>
          <w:szCs w:val="21"/>
        </w:rPr>
        <w:t>章）</w:t>
      </w:r>
      <w:r>
        <w:rPr>
          <w:rFonts w:ascii="Times New Roman" w:hAnsi="Times New Roman" w:eastAsia="宋体" w:cs="Times New Roman"/>
          <w:kern w:val="0"/>
          <w:szCs w:val="21"/>
        </w:rPr>
        <w:t>：</w:t>
      </w:r>
      <w:r>
        <w:rPr>
          <w:rFonts w:ascii="宋体" w:hAnsi="宋体" w:cs="Arial"/>
          <w:szCs w:val="21"/>
          <w:u w:val="single"/>
        </w:rPr>
        <w:t xml:space="preserve">                        </w:t>
      </w:r>
    </w:p>
    <w:p w14:paraId="33467B63">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w:t>
      </w:r>
      <w:r>
        <w:rPr>
          <w:rFonts w:ascii="宋体" w:hAnsi="宋体" w:cs="Arial"/>
          <w:szCs w:val="21"/>
          <w:u w:val="single"/>
        </w:rPr>
        <w:t xml:space="preserve">                        </w:t>
      </w:r>
    </w:p>
    <w:p w14:paraId="2F12EA97">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代理人（被授权人）：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7780527A">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 xml:space="preserve">： </w:t>
      </w:r>
      <w:r>
        <w:rPr>
          <w:rFonts w:ascii="宋体" w:hAnsi="宋体" w:cs="Arial"/>
          <w:szCs w:val="21"/>
          <w:u w:val="single"/>
        </w:rPr>
        <w:t xml:space="preserve">                       </w:t>
      </w:r>
    </w:p>
    <w:p w14:paraId="2EA8E2AF">
      <w:pPr>
        <w:spacing w:line="5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联系电话（手机）：</w:t>
      </w:r>
      <w:r>
        <w:rPr>
          <w:rFonts w:ascii="Times New Roman" w:hAnsi="Times New Roman" w:eastAsia="宋体" w:cs="Times New Roman"/>
          <w:kern w:val="0"/>
          <w:szCs w:val="21"/>
          <w:u w:val="single"/>
        </w:rPr>
        <w:t xml:space="preserve">                        </w:t>
      </w:r>
    </w:p>
    <w:p w14:paraId="55661486">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电子邮箱：</w:t>
      </w:r>
      <w:r>
        <w:rPr>
          <w:rFonts w:ascii="Times New Roman" w:hAnsi="Times New Roman" w:eastAsia="宋体" w:cs="Times New Roman"/>
          <w:kern w:val="0"/>
          <w:szCs w:val="21"/>
          <w:u w:val="single"/>
        </w:rPr>
        <w:t xml:space="preserve">                        </w:t>
      </w:r>
    </w:p>
    <w:p w14:paraId="6A6514FC">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名称</w:t>
      </w:r>
      <w:r>
        <w:rPr>
          <w:rFonts w:hint="eastAsia" w:ascii="Times New Roman" w:hAnsi="Times New Roman" w:eastAsia="宋体" w:cs="Times New Roman"/>
          <w:kern w:val="0"/>
          <w:szCs w:val="21"/>
        </w:rPr>
        <w:t>（签</w:t>
      </w:r>
      <w:r>
        <w:rPr>
          <w:rFonts w:ascii="Times New Roman" w:hAnsi="Times New Roman" w:eastAsia="宋体" w:cs="Times New Roman"/>
          <w:kern w:val="0"/>
          <w:szCs w:val="21"/>
        </w:rPr>
        <w:t>章</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14:paraId="6B9F3BDA">
      <w:pPr>
        <w:spacing w:line="500" w:lineRule="exact"/>
        <w:jc w:val="left"/>
        <w:rPr>
          <w:rFonts w:ascii="Times New Roman" w:hAnsi="Times New Roman" w:eastAsia="宋体" w:cs="Times New Roman"/>
          <w:kern w:val="0"/>
          <w:szCs w:val="21"/>
          <w:u w:val="single"/>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日      期：</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14:paraId="26D3EF5C">
      <w:pPr>
        <w:spacing w:line="500" w:lineRule="exact"/>
        <w:jc w:val="left"/>
        <w:rPr>
          <w:rFonts w:ascii="宋体" w:hAnsi="宋体" w:cs="Arial"/>
          <w:szCs w:val="21"/>
        </w:rPr>
      </w:pPr>
    </w:p>
    <w:p w14:paraId="4807D578">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（提供供应商法定代表人、被授权代表人身份证正反面扫描件）</w:t>
      </w:r>
      <w:bookmarkStart w:id="86" w:name="_Toc462234322"/>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931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157BB511">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被授权代表人身份证正面电子扫描件</w:t>
            </w:r>
          </w:p>
        </w:tc>
        <w:tc>
          <w:tcPr>
            <w:tcW w:w="4261" w:type="dxa"/>
            <w:vAlign w:val="center"/>
          </w:tcPr>
          <w:p w14:paraId="26ACE6FF">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被授权代表人身份证反面电子扫描件</w:t>
            </w:r>
          </w:p>
        </w:tc>
      </w:tr>
      <w:tr w14:paraId="3C52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37E92598">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法定代表人身份证正面电子扫描件</w:t>
            </w:r>
          </w:p>
        </w:tc>
        <w:tc>
          <w:tcPr>
            <w:tcW w:w="4261" w:type="dxa"/>
            <w:vAlign w:val="center"/>
          </w:tcPr>
          <w:p w14:paraId="09B30962">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法定代表人身份证反面电子扫描件</w:t>
            </w:r>
          </w:p>
        </w:tc>
      </w:tr>
    </w:tbl>
    <w:p w14:paraId="28314231">
      <w:pPr>
        <w:spacing w:line="500" w:lineRule="exact"/>
        <w:jc w:val="left"/>
        <w:rPr>
          <w:rFonts w:ascii="宋体" w:hAnsi="宋体" w:cs="Arial"/>
          <w:szCs w:val="21"/>
        </w:rPr>
      </w:pPr>
    </w:p>
    <w:p w14:paraId="482A43AD">
      <w:pPr>
        <w:spacing w:line="500" w:lineRule="exact"/>
        <w:rPr>
          <w:rFonts w:ascii="Times New Roman" w:hAnsi="Times New Roman" w:eastAsia="宋体" w:cs="Times New Roman"/>
          <w:b/>
          <w:kern w:val="0"/>
          <w:szCs w:val="21"/>
        </w:rPr>
      </w:pPr>
      <w:r>
        <w:rPr>
          <w:rFonts w:hint="eastAsia" w:ascii="Times New Roman" w:hAnsi="Times New Roman" w:eastAsia="宋体" w:cs="Times New Roman"/>
          <w:b/>
          <w:kern w:val="0"/>
          <w:szCs w:val="21"/>
        </w:rPr>
        <w:t>（二）法定代表人身份证明书</w:t>
      </w:r>
      <w:bookmarkEnd w:id="86"/>
    </w:p>
    <w:p w14:paraId="15C2D888">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供应商名称：</w:t>
      </w:r>
      <w:r>
        <w:rPr>
          <w:rFonts w:hint="eastAsia" w:ascii="Times New Roman" w:hAnsi="Times New Roman" w:eastAsia="宋体" w:cs="Times New Roman"/>
          <w:kern w:val="0"/>
          <w:szCs w:val="21"/>
          <w:u w:val="single"/>
        </w:rPr>
        <w:t xml:space="preserve">                                </w:t>
      </w:r>
    </w:p>
    <w:p w14:paraId="7193728D">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单位性质： </w:t>
      </w:r>
      <w:r>
        <w:rPr>
          <w:rFonts w:hint="eastAsia" w:ascii="Times New Roman" w:hAnsi="Times New Roman" w:eastAsia="宋体" w:cs="Times New Roman"/>
          <w:kern w:val="0"/>
          <w:szCs w:val="21"/>
          <w:u w:val="single"/>
        </w:rPr>
        <w:t xml:space="preserve">                                 </w:t>
      </w:r>
    </w:p>
    <w:p w14:paraId="792D601F">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地    址： </w:t>
      </w:r>
      <w:r>
        <w:rPr>
          <w:rFonts w:hint="eastAsia" w:ascii="Times New Roman" w:hAnsi="Times New Roman" w:eastAsia="宋体" w:cs="Times New Roman"/>
          <w:kern w:val="0"/>
          <w:szCs w:val="21"/>
          <w:u w:val="single"/>
        </w:rPr>
        <w:t xml:space="preserve">                                 </w:t>
      </w:r>
    </w:p>
    <w:p w14:paraId="1F8635CA">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成立时间：</w:t>
      </w:r>
      <w:r>
        <w:rPr>
          <w:rFonts w:hint="eastAsia" w:ascii="Times New Roman" w:hAnsi="Times New Roman" w:eastAsia="宋体" w:cs="Times New Roman"/>
          <w:kern w:val="0"/>
          <w:szCs w:val="21"/>
          <w:u w:val="single"/>
        </w:rPr>
        <w:t xml:space="preserve">        年       月      日</w:t>
      </w:r>
    </w:p>
    <w:p w14:paraId="78DA25C6">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经营期限： </w:t>
      </w:r>
      <w:r>
        <w:rPr>
          <w:rFonts w:hint="eastAsia" w:ascii="Times New Roman" w:hAnsi="Times New Roman" w:eastAsia="宋体" w:cs="Times New Roman"/>
          <w:kern w:val="0"/>
          <w:szCs w:val="21"/>
          <w:u w:val="single"/>
        </w:rPr>
        <w:t xml:space="preserve">                                                                </w:t>
      </w:r>
    </w:p>
    <w:p w14:paraId="4463E9D9">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纳税人识别号</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u w:val="single"/>
        </w:rPr>
        <w:t xml:space="preserve">                                                           </w:t>
      </w:r>
    </w:p>
    <w:p w14:paraId="3B001027">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姓名：</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性别：</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年龄：</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职务：</w:t>
      </w:r>
      <w:r>
        <w:rPr>
          <w:rFonts w:hint="eastAsia" w:ascii="Times New Roman" w:hAnsi="Times New Roman" w:eastAsia="宋体" w:cs="Times New Roman"/>
          <w:kern w:val="0"/>
          <w:szCs w:val="21"/>
          <w:u w:val="single"/>
        </w:rPr>
        <w:t xml:space="preserve">       _</w:t>
      </w:r>
    </w:p>
    <w:p w14:paraId="7DDEF239">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身份证号码：</w:t>
      </w:r>
      <w:r>
        <w:rPr>
          <w:rFonts w:hint="eastAsia" w:ascii="Times New Roman" w:hAnsi="Times New Roman" w:eastAsia="宋体" w:cs="Times New Roman"/>
          <w:kern w:val="0"/>
          <w:szCs w:val="21"/>
          <w:u w:val="single"/>
        </w:rPr>
        <w:t xml:space="preserve">                        </w:t>
      </w:r>
    </w:p>
    <w:p w14:paraId="54EEBE08">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系 </w:t>
      </w:r>
      <w:r>
        <w:rPr>
          <w:rFonts w:hint="eastAsia" w:ascii="Times New Roman" w:hAnsi="Times New Roman" w:eastAsia="宋体" w:cs="Times New Roman"/>
          <w:kern w:val="0"/>
          <w:szCs w:val="21"/>
          <w:u w:val="single"/>
        </w:rPr>
        <w:t xml:space="preserve">                        （供应商名称）</w:t>
      </w:r>
      <w:r>
        <w:rPr>
          <w:rFonts w:hint="eastAsia" w:ascii="Times New Roman" w:hAnsi="Times New Roman" w:eastAsia="宋体" w:cs="Times New Roman"/>
          <w:kern w:val="0"/>
          <w:szCs w:val="21"/>
        </w:rPr>
        <w:t>的法定代表人。</w:t>
      </w:r>
    </w:p>
    <w:p w14:paraId="343CEAAC">
      <w:pPr>
        <w:spacing w:line="500" w:lineRule="exact"/>
        <w:ind w:firstLine="840" w:firstLineChars="400"/>
        <w:rPr>
          <w:rFonts w:ascii="Times New Roman" w:hAnsi="Times New Roman" w:eastAsia="宋体" w:cs="Times New Roman"/>
          <w:kern w:val="0"/>
          <w:szCs w:val="21"/>
        </w:rPr>
      </w:pPr>
      <w:r>
        <w:rPr>
          <w:rFonts w:hint="eastAsia" w:ascii="Times New Roman" w:hAnsi="Times New Roman" w:eastAsia="宋体" w:cs="Times New Roman"/>
          <w:kern w:val="0"/>
          <w:szCs w:val="21"/>
        </w:rPr>
        <w:t>特此证明。</w:t>
      </w:r>
    </w:p>
    <w:p w14:paraId="491E916D">
      <w:pPr>
        <w:spacing w:line="500" w:lineRule="exact"/>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供应商：</w:t>
      </w:r>
      <w:r>
        <w:rPr>
          <w:rFonts w:hint="eastAsia" w:ascii="Times New Roman" w:hAnsi="Times New Roman" w:eastAsia="宋体" w:cs="Times New Roman"/>
          <w:kern w:val="0"/>
          <w:szCs w:val="21"/>
          <w:u w:val="single"/>
        </w:rPr>
        <w:t xml:space="preserve">              （签</w:t>
      </w:r>
      <w:r>
        <w:rPr>
          <w:rFonts w:ascii="Times New Roman" w:hAnsi="Times New Roman" w:eastAsia="宋体" w:cs="Times New Roman"/>
          <w:kern w:val="0"/>
          <w:szCs w:val="21"/>
          <w:u w:val="single"/>
        </w:rPr>
        <w:t>章</w:t>
      </w:r>
      <w:r>
        <w:rPr>
          <w:rFonts w:hint="eastAsia" w:ascii="Times New Roman" w:hAnsi="Times New Roman" w:eastAsia="宋体" w:cs="Times New Roman"/>
          <w:kern w:val="0"/>
          <w:szCs w:val="21"/>
          <w:u w:val="single"/>
        </w:rPr>
        <w:t>）</w:t>
      </w:r>
    </w:p>
    <w:p w14:paraId="70FD41C9">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u w:val="single"/>
        </w:rPr>
        <w:t xml:space="preserve">    年    月    日</w:t>
      </w:r>
    </w:p>
    <w:p w14:paraId="15780EDE">
      <w:pPr>
        <w:pStyle w:val="8"/>
        <w:snapToGrid w:val="0"/>
        <w:spacing w:line="360" w:lineRule="auto"/>
        <w:ind w:firstLine="480" w:firstLineChars="200"/>
        <w:jc w:val="left"/>
        <w:rPr>
          <w:rFonts w:hAnsi="宋体" w:eastAsia="宋体"/>
          <w:sz w:val="24"/>
          <w:szCs w:val="28"/>
        </w:rPr>
      </w:pPr>
    </w:p>
    <w:p w14:paraId="13E506E1">
      <w:pPr>
        <w:pStyle w:val="8"/>
        <w:snapToGrid w:val="0"/>
        <w:spacing w:line="360" w:lineRule="auto"/>
        <w:ind w:firstLine="480" w:firstLineChars="200"/>
        <w:jc w:val="left"/>
        <w:rPr>
          <w:rFonts w:hAnsi="宋体" w:eastAsia="宋体"/>
          <w:sz w:val="24"/>
          <w:szCs w:val="28"/>
        </w:rPr>
      </w:pPr>
    </w:p>
    <w:p w14:paraId="31D1225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1.本项目只允许有唯一的供应商授权代表，提供身份证明扫描件；</w:t>
      </w:r>
    </w:p>
    <w:p w14:paraId="488A83F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2.法定代表人参加响应的无需提供授权书，仅需提供身份证明扫描件。</w:t>
      </w:r>
    </w:p>
    <w:p w14:paraId="74185019">
      <w:pPr>
        <w:pStyle w:val="4"/>
        <w:jc w:val="center"/>
      </w:pPr>
      <w:r>
        <w:rPr>
          <w:rFonts w:asciiTheme="minorEastAsia" w:hAnsiTheme="minorEastAsia" w:eastAsiaTheme="minorEastAsia"/>
          <w:sz w:val="24"/>
        </w:rPr>
        <w:br w:type="page"/>
      </w:r>
    </w:p>
    <w:p w14:paraId="79B4CCD4">
      <w:pPr>
        <w:jc w:val="center"/>
        <w:outlineLvl w:val="1"/>
        <w:rPr>
          <w:rFonts w:asciiTheme="minorEastAsia" w:hAnsiTheme="minorEastAsia" w:eastAsiaTheme="minorEastAsia"/>
          <w:b/>
          <w:sz w:val="24"/>
        </w:rPr>
      </w:pPr>
      <w:bookmarkStart w:id="87" w:name="_Toc23294"/>
      <w:r>
        <w:rPr>
          <w:rFonts w:hint="eastAsia" w:asciiTheme="minorEastAsia" w:hAnsiTheme="minorEastAsia" w:eastAsiaTheme="minorEastAsia"/>
          <w:b/>
          <w:sz w:val="24"/>
        </w:rPr>
        <w:t>五、响应情况表</w:t>
      </w:r>
      <w:bookmarkEnd w:id="87"/>
    </w:p>
    <w:p w14:paraId="089BBF4D">
      <w:pPr>
        <w:widowControl/>
        <w:jc w:val="center"/>
        <w:rPr>
          <w:rFonts w:asciiTheme="minorEastAsia" w:hAnsiTheme="minorEastAsia" w:eastAsiaTheme="minorEastAsia"/>
          <w:b/>
          <w:bCs/>
          <w:sz w:val="24"/>
        </w:rPr>
      </w:pPr>
      <w:bookmarkStart w:id="88" w:name="_Toc3769"/>
      <w:bookmarkStart w:id="89" w:name="_Toc24581"/>
    </w:p>
    <w:p w14:paraId="4D8AF7D9">
      <w:pPr>
        <w:widowControl/>
        <w:jc w:val="center"/>
        <w:rPr>
          <w:rFonts w:asciiTheme="minorEastAsia" w:hAnsiTheme="minorEastAsia" w:eastAsiaTheme="minorEastAsia"/>
          <w:b/>
          <w:bCs/>
          <w:sz w:val="24"/>
        </w:rPr>
      </w:pPr>
    </w:p>
    <w:p w14:paraId="369B21A9">
      <w:pPr>
        <w:widowControl/>
        <w:jc w:val="center"/>
        <w:rPr>
          <w:rFonts w:asciiTheme="minorEastAsia" w:hAnsiTheme="minorEastAsia" w:eastAsiaTheme="minorEastAsia"/>
          <w:b/>
          <w:bCs/>
          <w:sz w:val="24"/>
        </w:rPr>
      </w:pPr>
      <w:r>
        <w:rPr>
          <w:rFonts w:hint="eastAsia" w:asciiTheme="minorEastAsia" w:hAnsiTheme="minorEastAsia" w:eastAsiaTheme="minorEastAsia"/>
          <w:b/>
          <w:bCs/>
          <w:sz w:val="24"/>
        </w:rPr>
        <w:t>（一）技术要求响应情况表（仅适用货物类项目）</w:t>
      </w:r>
      <w:bookmarkEnd w:id="88"/>
      <w:bookmarkEnd w:id="89"/>
    </w:p>
    <w:p w14:paraId="0538A055">
      <w:pPr>
        <w:rPr>
          <w:rFonts w:asciiTheme="minorEastAsia" w:hAnsiTheme="minorEastAsia" w:eastAsiaTheme="minorEastAsia"/>
          <w:sz w:val="24"/>
        </w:rPr>
      </w:pPr>
      <w:permStart w:id="42" w:edGrp="everyone"/>
      <w:r>
        <w:rPr>
          <w:rFonts w:hint="eastAsia" w:asciiTheme="minorEastAsia" w:hAnsiTheme="minorEastAsia" w:eastAsiaTheme="minorEastAsia"/>
          <w:sz w:val="24"/>
        </w:rPr>
        <w:t xml:space="preserve">    </w:t>
      </w:r>
      <w:permEnd w:id="42"/>
    </w:p>
    <w:tbl>
      <w:tblPr>
        <w:tblStyle w:val="15"/>
        <w:tblW w:w="861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40"/>
        <w:gridCol w:w="1701"/>
        <w:gridCol w:w="1559"/>
        <w:gridCol w:w="1141"/>
        <w:gridCol w:w="843"/>
        <w:gridCol w:w="709"/>
        <w:gridCol w:w="992"/>
      </w:tblGrid>
      <w:tr w14:paraId="1BBA6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vAlign w:val="center"/>
          </w:tcPr>
          <w:p w14:paraId="38EC9103">
            <w:pPr>
              <w:spacing w:line="500" w:lineRule="exact"/>
              <w:rPr>
                <w:rFonts w:asciiTheme="minorEastAsia" w:hAnsiTheme="minorEastAsia" w:eastAsiaTheme="minorEastAsia"/>
                <w:sz w:val="24"/>
              </w:rPr>
            </w:pPr>
            <w:permStart w:id="43" w:edGrp="everyone"/>
            <w:r>
              <w:rPr>
                <w:rFonts w:hint="eastAsia" w:asciiTheme="minorEastAsia" w:hAnsiTheme="minorEastAsia" w:eastAsiaTheme="minorEastAsia"/>
                <w:sz w:val="24"/>
              </w:rPr>
              <w:t>序号</w:t>
            </w:r>
          </w:p>
        </w:tc>
        <w:tc>
          <w:tcPr>
            <w:tcW w:w="1140" w:type="dxa"/>
            <w:vMerge w:val="restart"/>
            <w:vAlign w:val="center"/>
          </w:tcPr>
          <w:p w14:paraId="798664FB">
            <w:pPr>
              <w:spacing w:line="500" w:lineRule="exact"/>
              <w:rPr>
                <w:rFonts w:asciiTheme="minorEastAsia" w:hAnsiTheme="minorEastAsia" w:eastAsiaTheme="minorEastAsia"/>
                <w:sz w:val="24"/>
              </w:rPr>
            </w:pPr>
            <w:r>
              <w:rPr>
                <w:rFonts w:hint="eastAsia" w:asciiTheme="minorEastAsia" w:hAnsiTheme="minorEastAsia" w:eastAsiaTheme="minorEastAsia"/>
                <w:sz w:val="24"/>
              </w:rPr>
              <w:t>货物名称</w:t>
            </w:r>
          </w:p>
        </w:tc>
        <w:tc>
          <w:tcPr>
            <w:tcW w:w="1701" w:type="dxa"/>
            <w:vMerge w:val="restart"/>
          </w:tcPr>
          <w:p w14:paraId="6398048F">
            <w:pPr>
              <w:spacing w:line="500" w:lineRule="exact"/>
              <w:jc w:val="center"/>
              <w:rPr>
                <w:rFonts w:asciiTheme="minorEastAsia" w:hAnsiTheme="minorEastAsia" w:eastAsiaTheme="minorEastAsia"/>
                <w:sz w:val="24"/>
              </w:rPr>
            </w:pPr>
          </w:p>
          <w:p w14:paraId="535A224D">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品牌及型号</w:t>
            </w:r>
          </w:p>
        </w:tc>
        <w:tc>
          <w:tcPr>
            <w:tcW w:w="2700" w:type="dxa"/>
            <w:gridSpan w:val="2"/>
          </w:tcPr>
          <w:p w14:paraId="7FEDBC04">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框架协议采购文件要求</w:t>
            </w:r>
          </w:p>
        </w:tc>
        <w:tc>
          <w:tcPr>
            <w:tcW w:w="1552" w:type="dxa"/>
            <w:gridSpan w:val="2"/>
          </w:tcPr>
          <w:p w14:paraId="5D60462C">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供应商填写</w:t>
            </w:r>
          </w:p>
        </w:tc>
        <w:tc>
          <w:tcPr>
            <w:tcW w:w="992" w:type="dxa"/>
            <w:vMerge w:val="restart"/>
            <w:vAlign w:val="center"/>
          </w:tcPr>
          <w:p w14:paraId="6CB7F35D">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响应情况</w:t>
            </w:r>
          </w:p>
        </w:tc>
      </w:tr>
      <w:tr w14:paraId="022F7B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528" w:type="dxa"/>
            <w:vMerge w:val="continue"/>
          </w:tcPr>
          <w:p w14:paraId="4C1AC546">
            <w:pPr>
              <w:spacing w:line="500" w:lineRule="exact"/>
              <w:rPr>
                <w:rFonts w:asciiTheme="minorEastAsia" w:hAnsiTheme="minorEastAsia" w:eastAsiaTheme="minorEastAsia"/>
                <w:sz w:val="24"/>
              </w:rPr>
            </w:pPr>
          </w:p>
        </w:tc>
        <w:tc>
          <w:tcPr>
            <w:tcW w:w="1140" w:type="dxa"/>
            <w:vMerge w:val="continue"/>
          </w:tcPr>
          <w:p w14:paraId="75F78B88">
            <w:pPr>
              <w:spacing w:line="500" w:lineRule="exact"/>
              <w:rPr>
                <w:rFonts w:asciiTheme="minorEastAsia" w:hAnsiTheme="minorEastAsia" w:eastAsiaTheme="minorEastAsia"/>
                <w:sz w:val="24"/>
              </w:rPr>
            </w:pPr>
          </w:p>
        </w:tc>
        <w:tc>
          <w:tcPr>
            <w:tcW w:w="1701" w:type="dxa"/>
            <w:vMerge w:val="continue"/>
          </w:tcPr>
          <w:p w14:paraId="5A061429">
            <w:pPr>
              <w:spacing w:line="500" w:lineRule="exact"/>
              <w:jc w:val="center"/>
              <w:rPr>
                <w:rFonts w:asciiTheme="minorEastAsia" w:hAnsiTheme="minorEastAsia" w:eastAsiaTheme="minorEastAsia"/>
                <w:sz w:val="24"/>
              </w:rPr>
            </w:pPr>
          </w:p>
        </w:tc>
        <w:tc>
          <w:tcPr>
            <w:tcW w:w="1559" w:type="dxa"/>
            <w:vAlign w:val="center"/>
          </w:tcPr>
          <w:p w14:paraId="18566506">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技术参数</w:t>
            </w:r>
          </w:p>
        </w:tc>
        <w:tc>
          <w:tcPr>
            <w:tcW w:w="1141" w:type="dxa"/>
          </w:tcPr>
          <w:p w14:paraId="0F412D69">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843" w:type="dxa"/>
            <w:vAlign w:val="center"/>
          </w:tcPr>
          <w:p w14:paraId="53E162E8">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技术参数</w:t>
            </w:r>
          </w:p>
        </w:tc>
        <w:tc>
          <w:tcPr>
            <w:tcW w:w="709" w:type="dxa"/>
          </w:tcPr>
          <w:p w14:paraId="7D371424">
            <w:pPr>
              <w:spacing w:line="50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992" w:type="dxa"/>
            <w:vMerge w:val="continue"/>
          </w:tcPr>
          <w:p w14:paraId="0F7DC16B">
            <w:pPr>
              <w:spacing w:line="500" w:lineRule="exact"/>
              <w:jc w:val="center"/>
              <w:rPr>
                <w:rFonts w:asciiTheme="minorEastAsia" w:hAnsiTheme="minorEastAsia" w:eastAsiaTheme="minorEastAsia"/>
                <w:sz w:val="24"/>
              </w:rPr>
            </w:pPr>
          </w:p>
        </w:tc>
      </w:tr>
      <w:tr w14:paraId="20BE4A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24362CD8">
            <w:pPr>
              <w:spacing w:line="500" w:lineRule="exact"/>
              <w:rPr>
                <w:rFonts w:asciiTheme="minorEastAsia" w:hAnsiTheme="minorEastAsia" w:eastAsiaTheme="minorEastAsia"/>
                <w:sz w:val="24"/>
              </w:rPr>
            </w:pPr>
          </w:p>
        </w:tc>
        <w:tc>
          <w:tcPr>
            <w:tcW w:w="1140" w:type="dxa"/>
            <w:vAlign w:val="center"/>
          </w:tcPr>
          <w:p w14:paraId="01FD6EA1">
            <w:pPr>
              <w:spacing w:line="500" w:lineRule="exact"/>
              <w:rPr>
                <w:rFonts w:asciiTheme="minorEastAsia" w:hAnsiTheme="minorEastAsia" w:eastAsiaTheme="minorEastAsia"/>
                <w:sz w:val="24"/>
              </w:rPr>
            </w:pPr>
          </w:p>
        </w:tc>
        <w:tc>
          <w:tcPr>
            <w:tcW w:w="1701" w:type="dxa"/>
          </w:tcPr>
          <w:p w14:paraId="75B33927">
            <w:pPr>
              <w:spacing w:line="500" w:lineRule="exact"/>
              <w:rPr>
                <w:rFonts w:asciiTheme="minorEastAsia" w:hAnsiTheme="minorEastAsia" w:eastAsiaTheme="minorEastAsia"/>
                <w:sz w:val="24"/>
              </w:rPr>
            </w:pPr>
          </w:p>
        </w:tc>
        <w:tc>
          <w:tcPr>
            <w:tcW w:w="1559" w:type="dxa"/>
            <w:vAlign w:val="center"/>
          </w:tcPr>
          <w:p w14:paraId="74E25127">
            <w:pPr>
              <w:spacing w:line="500" w:lineRule="exact"/>
              <w:rPr>
                <w:rFonts w:asciiTheme="minorEastAsia" w:hAnsiTheme="minorEastAsia" w:eastAsiaTheme="minorEastAsia"/>
                <w:sz w:val="24"/>
              </w:rPr>
            </w:pPr>
          </w:p>
        </w:tc>
        <w:tc>
          <w:tcPr>
            <w:tcW w:w="1141" w:type="dxa"/>
            <w:vAlign w:val="center"/>
          </w:tcPr>
          <w:p w14:paraId="0FBFAB72">
            <w:pPr>
              <w:spacing w:line="500" w:lineRule="exact"/>
              <w:jc w:val="center"/>
              <w:rPr>
                <w:rFonts w:asciiTheme="minorEastAsia" w:hAnsiTheme="minorEastAsia" w:eastAsiaTheme="minorEastAsia"/>
                <w:sz w:val="24"/>
              </w:rPr>
            </w:pPr>
          </w:p>
        </w:tc>
        <w:tc>
          <w:tcPr>
            <w:tcW w:w="843" w:type="dxa"/>
          </w:tcPr>
          <w:p w14:paraId="33BF509B">
            <w:pPr>
              <w:spacing w:line="500" w:lineRule="exact"/>
              <w:rPr>
                <w:rFonts w:asciiTheme="minorEastAsia" w:hAnsiTheme="minorEastAsia" w:eastAsiaTheme="minorEastAsia"/>
                <w:sz w:val="24"/>
              </w:rPr>
            </w:pPr>
          </w:p>
        </w:tc>
        <w:tc>
          <w:tcPr>
            <w:tcW w:w="709" w:type="dxa"/>
          </w:tcPr>
          <w:p w14:paraId="5597E0C1">
            <w:pPr>
              <w:spacing w:line="500" w:lineRule="exact"/>
              <w:rPr>
                <w:rFonts w:asciiTheme="minorEastAsia" w:hAnsiTheme="minorEastAsia" w:eastAsiaTheme="minorEastAsia"/>
                <w:sz w:val="24"/>
              </w:rPr>
            </w:pPr>
          </w:p>
        </w:tc>
        <w:tc>
          <w:tcPr>
            <w:tcW w:w="992" w:type="dxa"/>
            <w:vAlign w:val="center"/>
          </w:tcPr>
          <w:p w14:paraId="588B826E">
            <w:pPr>
              <w:spacing w:line="500" w:lineRule="exact"/>
              <w:rPr>
                <w:rFonts w:asciiTheme="minorEastAsia" w:hAnsiTheme="minorEastAsia" w:eastAsiaTheme="minorEastAsia"/>
                <w:sz w:val="24"/>
              </w:rPr>
            </w:pPr>
          </w:p>
        </w:tc>
      </w:tr>
      <w:tr w14:paraId="195C1A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61073B52">
            <w:pPr>
              <w:spacing w:line="500" w:lineRule="exact"/>
              <w:jc w:val="center"/>
              <w:rPr>
                <w:rFonts w:asciiTheme="minorEastAsia" w:hAnsiTheme="minorEastAsia" w:eastAsiaTheme="minorEastAsia"/>
                <w:sz w:val="24"/>
              </w:rPr>
            </w:pPr>
          </w:p>
        </w:tc>
        <w:tc>
          <w:tcPr>
            <w:tcW w:w="1140" w:type="dxa"/>
            <w:vAlign w:val="center"/>
          </w:tcPr>
          <w:p w14:paraId="21B7CD2F">
            <w:pPr>
              <w:spacing w:line="500" w:lineRule="exact"/>
              <w:rPr>
                <w:rFonts w:asciiTheme="minorEastAsia" w:hAnsiTheme="minorEastAsia" w:eastAsiaTheme="minorEastAsia"/>
                <w:sz w:val="24"/>
              </w:rPr>
            </w:pPr>
          </w:p>
        </w:tc>
        <w:tc>
          <w:tcPr>
            <w:tcW w:w="1701" w:type="dxa"/>
          </w:tcPr>
          <w:p w14:paraId="3AFAFC85">
            <w:pPr>
              <w:spacing w:line="500" w:lineRule="exact"/>
              <w:rPr>
                <w:rFonts w:asciiTheme="minorEastAsia" w:hAnsiTheme="minorEastAsia" w:eastAsiaTheme="minorEastAsia"/>
                <w:sz w:val="24"/>
              </w:rPr>
            </w:pPr>
          </w:p>
        </w:tc>
        <w:tc>
          <w:tcPr>
            <w:tcW w:w="1559" w:type="dxa"/>
          </w:tcPr>
          <w:p w14:paraId="64644EAB">
            <w:pPr>
              <w:spacing w:line="500" w:lineRule="exact"/>
              <w:rPr>
                <w:rFonts w:asciiTheme="minorEastAsia" w:hAnsiTheme="minorEastAsia" w:eastAsiaTheme="minorEastAsia"/>
                <w:sz w:val="24"/>
              </w:rPr>
            </w:pPr>
          </w:p>
        </w:tc>
        <w:tc>
          <w:tcPr>
            <w:tcW w:w="1141" w:type="dxa"/>
            <w:vAlign w:val="center"/>
          </w:tcPr>
          <w:p w14:paraId="372634CD">
            <w:pPr>
              <w:spacing w:line="500" w:lineRule="exact"/>
              <w:jc w:val="center"/>
              <w:rPr>
                <w:rFonts w:asciiTheme="minorEastAsia" w:hAnsiTheme="minorEastAsia" w:eastAsiaTheme="minorEastAsia"/>
                <w:sz w:val="24"/>
              </w:rPr>
            </w:pPr>
          </w:p>
        </w:tc>
        <w:tc>
          <w:tcPr>
            <w:tcW w:w="843" w:type="dxa"/>
          </w:tcPr>
          <w:p w14:paraId="38BADAD6">
            <w:pPr>
              <w:spacing w:line="500" w:lineRule="exact"/>
              <w:rPr>
                <w:rFonts w:asciiTheme="minorEastAsia" w:hAnsiTheme="minorEastAsia" w:eastAsiaTheme="minorEastAsia"/>
                <w:sz w:val="24"/>
              </w:rPr>
            </w:pPr>
          </w:p>
        </w:tc>
        <w:tc>
          <w:tcPr>
            <w:tcW w:w="709" w:type="dxa"/>
          </w:tcPr>
          <w:p w14:paraId="363ECE60">
            <w:pPr>
              <w:spacing w:line="500" w:lineRule="exact"/>
              <w:rPr>
                <w:rFonts w:asciiTheme="minorEastAsia" w:hAnsiTheme="minorEastAsia" w:eastAsiaTheme="minorEastAsia"/>
                <w:sz w:val="24"/>
              </w:rPr>
            </w:pPr>
          </w:p>
        </w:tc>
        <w:tc>
          <w:tcPr>
            <w:tcW w:w="992" w:type="dxa"/>
            <w:vAlign w:val="center"/>
          </w:tcPr>
          <w:p w14:paraId="53C49F73">
            <w:pPr>
              <w:spacing w:line="500" w:lineRule="exact"/>
              <w:rPr>
                <w:rFonts w:asciiTheme="minorEastAsia" w:hAnsiTheme="minorEastAsia" w:eastAsiaTheme="minorEastAsia"/>
                <w:sz w:val="24"/>
              </w:rPr>
            </w:pPr>
          </w:p>
        </w:tc>
      </w:tr>
      <w:tr w14:paraId="3A57EB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0C94D7B1">
            <w:pPr>
              <w:spacing w:line="500" w:lineRule="exact"/>
              <w:rPr>
                <w:rFonts w:asciiTheme="minorEastAsia" w:hAnsiTheme="minorEastAsia" w:eastAsiaTheme="minorEastAsia"/>
                <w:sz w:val="24"/>
              </w:rPr>
            </w:pPr>
          </w:p>
        </w:tc>
        <w:tc>
          <w:tcPr>
            <w:tcW w:w="1140" w:type="dxa"/>
            <w:vAlign w:val="center"/>
          </w:tcPr>
          <w:p w14:paraId="08469294">
            <w:pPr>
              <w:spacing w:line="500" w:lineRule="exact"/>
              <w:rPr>
                <w:rFonts w:asciiTheme="minorEastAsia" w:hAnsiTheme="minorEastAsia" w:eastAsiaTheme="minorEastAsia"/>
                <w:sz w:val="24"/>
              </w:rPr>
            </w:pPr>
          </w:p>
        </w:tc>
        <w:tc>
          <w:tcPr>
            <w:tcW w:w="1701" w:type="dxa"/>
          </w:tcPr>
          <w:p w14:paraId="43A7A191">
            <w:pPr>
              <w:spacing w:line="500" w:lineRule="exact"/>
              <w:rPr>
                <w:rFonts w:asciiTheme="minorEastAsia" w:hAnsiTheme="minorEastAsia" w:eastAsiaTheme="minorEastAsia"/>
                <w:sz w:val="24"/>
              </w:rPr>
            </w:pPr>
          </w:p>
        </w:tc>
        <w:tc>
          <w:tcPr>
            <w:tcW w:w="1559" w:type="dxa"/>
            <w:vAlign w:val="center"/>
          </w:tcPr>
          <w:p w14:paraId="4A9237C5">
            <w:pPr>
              <w:spacing w:line="500" w:lineRule="exact"/>
              <w:rPr>
                <w:rFonts w:asciiTheme="minorEastAsia" w:hAnsiTheme="minorEastAsia" w:eastAsiaTheme="minorEastAsia"/>
                <w:sz w:val="24"/>
              </w:rPr>
            </w:pPr>
          </w:p>
        </w:tc>
        <w:tc>
          <w:tcPr>
            <w:tcW w:w="1141" w:type="dxa"/>
            <w:vAlign w:val="center"/>
          </w:tcPr>
          <w:p w14:paraId="594C6A58">
            <w:pPr>
              <w:spacing w:line="500" w:lineRule="exact"/>
              <w:jc w:val="center"/>
              <w:rPr>
                <w:rFonts w:asciiTheme="minorEastAsia" w:hAnsiTheme="minorEastAsia" w:eastAsiaTheme="minorEastAsia"/>
                <w:sz w:val="24"/>
              </w:rPr>
            </w:pPr>
          </w:p>
        </w:tc>
        <w:tc>
          <w:tcPr>
            <w:tcW w:w="843" w:type="dxa"/>
          </w:tcPr>
          <w:p w14:paraId="5FE8C85F">
            <w:pPr>
              <w:spacing w:line="500" w:lineRule="exact"/>
              <w:rPr>
                <w:rFonts w:asciiTheme="minorEastAsia" w:hAnsiTheme="minorEastAsia" w:eastAsiaTheme="minorEastAsia"/>
                <w:sz w:val="24"/>
              </w:rPr>
            </w:pPr>
          </w:p>
        </w:tc>
        <w:tc>
          <w:tcPr>
            <w:tcW w:w="709" w:type="dxa"/>
          </w:tcPr>
          <w:p w14:paraId="345B52AC">
            <w:pPr>
              <w:spacing w:line="500" w:lineRule="exact"/>
              <w:rPr>
                <w:rFonts w:asciiTheme="minorEastAsia" w:hAnsiTheme="minorEastAsia" w:eastAsiaTheme="minorEastAsia"/>
                <w:sz w:val="24"/>
              </w:rPr>
            </w:pPr>
          </w:p>
        </w:tc>
        <w:tc>
          <w:tcPr>
            <w:tcW w:w="992" w:type="dxa"/>
            <w:vAlign w:val="center"/>
          </w:tcPr>
          <w:p w14:paraId="675AC4EE">
            <w:pPr>
              <w:spacing w:line="500" w:lineRule="exact"/>
              <w:rPr>
                <w:rFonts w:asciiTheme="minorEastAsia" w:hAnsiTheme="minorEastAsia" w:eastAsiaTheme="minorEastAsia"/>
                <w:sz w:val="24"/>
              </w:rPr>
            </w:pPr>
          </w:p>
        </w:tc>
      </w:tr>
      <w:tr w14:paraId="1FED88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43F37E1E">
            <w:pPr>
              <w:spacing w:line="500" w:lineRule="exact"/>
              <w:jc w:val="center"/>
              <w:rPr>
                <w:rFonts w:asciiTheme="minorEastAsia" w:hAnsiTheme="minorEastAsia" w:eastAsiaTheme="minorEastAsia"/>
                <w:sz w:val="24"/>
              </w:rPr>
            </w:pPr>
          </w:p>
        </w:tc>
        <w:tc>
          <w:tcPr>
            <w:tcW w:w="1140" w:type="dxa"/>
            <w:vAlign w:val="center"/>
          </w:tcPr>
          <w:p w14:paraId="5C11EE5D">
            <w:pPr>
              <w:spacing w:line="500" w:lineRule="exact"/>
              <w:rPr>
                <w:rFonts w:asciiTheme="minorEastAsia" w:hAnsiTheme="minorEastAsia" w:eastAsiaTheme="minorEastAsia"/>
                <w:sz w:val="24"/>
              </w:rPr>
            </w:pPr>
          </w:p>
        </w:tc>
        <w:tc>
          <w:tcPr>
            <w:tcW w:w="1701" w:type="dxa"/>
          </w:tcPr>
          <w:p w14:paraId="7367D7CA">
            <w:pPr>
              <w:spacing w:line="500" w:lineRule="exact"/>
              <w:rPr>
                <w:rFonts w:asciiTheme="minorEastAsia" w:hAnsiTheme="minorEastAsia" w:eastAsiaTheme="minorEastAsia"/>
                <w:sz w:val="24"/>
              </w:rPr>
            </w:pPr>
          </w:p>
        </w:tc>
        <w:tc>
          <w:tcPr>
            <w:tcW w:w="1559" w:type="dxa"/>
          </w:tcPr>
          <w:p w14:paraId="63A8143E">
            <w:pPr>
              <w:spacing w:line="500" w:lineRule="exact"/>
              <w:rPr>
                <w:rFonts w:asciiTheme="minorEastAsia" w:hAnsiTheme="minorEastAsia" w:eastAsiaTheme="minorEastAsia"/>
                <w:sz w:val="24"/>
              </w:rPr>
            </w:pPr>
          </w:p>
        </w:tc>
        <w:tc>
          <w:tcPr>
            <w:tcW w:w="1141" w:type="dxa"/>
            <w:vAlign w:val="center"/>
          </w:tcPr>
          <w:p w14:paraId="62F36F44">
            <w:pPr>
              <w:spacing w:line="500" w:lineRule="exact"/>
              <w:jc w:val="center"/>
              <w:rPr>
                <w:rFonts w:asciiTheme="minorEastAsia" w:hAnsiTheme="minorEastAsia" w:eastAsiaTheme="minorEastAsia"/>
                <w:sz w:val="24"/>
              </w:rPr>
            </w:pPr>
          </w:p>
        </w:tc>
        <w:tc>
          <w:tcPr>
            <w:tcW w:w="843" w:type="dxa"/>
          </w:tcPr>
          <w:p w14:paraId="4DE4CDFB">
            <w:pPr>
              <w:spacing w:line="500" w:lineRule="exact"/>
              <w:rPr>
                <w:rFonts w:asciiTheme="minorEastAsia" w:hAnsiTheme="minorEastAsia" w:eastAsiaTheme="minorEastAsia"/>
                <w:sz w:val="24"/>
              </w:rPr>
            </w:pPr>
          </w:p>
        </w:tc>
        <w:tc>
          <w:tcPr>
            <w:tcW w:w="709" w:type="dxa"/>
          </w:tcPr>
          <w:p w14:paraId="50D214D2">
            <w:pPr>
              <w:spacing w:line="500" w:lineRule="exact"/>
              <w:rPr>
                <w:rFonts w:asciiTheme="minorEastAsia" w:hAnsiTheme="minorEastAsia" w:eastAsiaTheme="minorEastAsia"/>
                <w:sz w:val="24"/>
              </w:rPr>
            </w:pPr>
          </w:p>
        </w:tc>
        <w:tc>
          <w:tcPr>
            <w:tcW w:w="992" w:type="dxa"/>
            <w:vAlign w:val="center"/>
          </w:tcPr>
          <w:p w14:paraId="3E0007EB">
            <w:pPr>
              <w:spacing w:line="500" w:lineRule="exact"/>
              <w:rPr>
                <w:rFonts w:asciiTheme="minorEastAsia" w:hAnsiTheme="minorEastAsia" w:eastAsiaTheme="minorEastAsia"/>
                <w:sz w:val="24"/>
              </w:rPr>
            </w:pPr>
          </w:p>
        </w:tc>
      </w:tr>
      <w:tr w14:paraId="4E8CBF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6515F4E9">
            <w:pPr>
              <w:spacing w:line="500" w:lineRule="exact"/>
              <w:jc w:val="center"/>
              <w:rPr>
                <w:rFonts w:asciiTheme="minorEastAsia" w:hAnsiTheme="minorEastAsia" w:eastAsiaTheme="minorEastAsia"/>
                <w:sz w:val="24"/>
              </w:rPr>
            </w:pPr>
          </w:p>
        </w:tc>
        <w:tc>
          <w:tcPr>
            <w:tcW w:w="1140" w:type="dxa"/>
            <w:vAlign w:val="center"/>
          </w:tcPr>
          <w:p w14:paraId="3A5FF9ED">
            <w:pPr>
              <w:spacing w:line="500" w:lineRule="exact"/>
              <w:rPr>
                <w:rFonts w:asciiTheme="minorEastAsia" w:hAnsiTheme="minorEastAsia" w:eastAsiaTheme="minorEastAsia"/>
                <w:sz w:val="24"/>
              </w:rPr>
            </w:pPr>
          </w:p>
        </w:tc>
        <w:tc>
          <w:tcPr>
            <w:tcW w:w="1701" w:type="dxa"/>
          </w:tcPr>
          <w:p w14:paraId="6FBB5503">
            <w:pPr>
              <w:spacing w:line="500" w:lineRule="exact"/>
              <w:rPr>
                <w:rFonts w:asciiTheme="minorEastAsia" w:hAnsiTheme="minorEastAsia" w:eastAsiaTheme="minorEastAsia"/>
                <w:sz w:val="24"/>
              </w:rPr>
            </w:pPr>
          </w:p>
        </w:tc>
        <w:tc>
          <w:tcPr>
            <w:tcW w:w="1559" w:type="dxa"/>
          </w:tcPr>
          <w:p w14:paraId="2696C449">
            <w:pPr>
              <w:spacing w:line="500" w:lineRule="exact"/>
              <w:rPr>
                <w:rFonts w:asciiTheme="minorEastAsia" w:hAnsiTheme="minorEastAsia" w:eastAsiaTheme="minorEastAsia"/>
                <w:sz w:val="24"/>
              </w:rPr>
            </w:pPr>
          </w:p>
        </w:tc>
        <w:tc>
          <w:tcPr>
            <w:tcW w:w="1141" w:type="dxa"/>
            <w:vAlign w:val="center"/>
          </w:tcPr>
          <w:p w14:paraId="45FFBE40">
            <w:pPr>
              <w:spacing w:line="500" w:lineRule="exact"/>
              <w:jc w:val="center"/>
              <w:rPr>
                <w:rFonts w:asciiTheme="minorEastAsia" w:hAnsiTheme="minorEastAsia" w:eastAsiaTheme="minorEastAsia"/>
                <w:sz w:val="24"/>
              </w:rPr>
            </w:pPr>
          </w:p>
        </w:tc>
        <w:tc>
          <w:tcPr>
            <w:tcW w:w="843" w:type="dxa"/>
          </w:tcPr>
          <w:p w14:paraId="5DD1D6CF">
            <w:pPr>
              <w:spacing w:line="500" w:lineRule="exact"/>
              <w:rPr>
                <w:rFonts w:asciiTheme="minorEastAsia" w:hAnsiTheme="minorEastAsia" w:eastAsiaTheme="minorEastAsia"/>
                <w:sz w:val="24"/>
              </w:rPr>
            </w:pPr>
          </w:p>
        </w:tc>
        <w:tc>
          <w:tcPr>
            <w:tcW w:w="709" w:type="dxa"/>
          </w:tcPr>
          <w:p w14:paraId="2F6BBBD4">
            <w:pPr>
              <w:spacing w:line="500" w:lineRule="exact"/>
              <w:rPr>
                <w:rFonts w:asciiTheme="minorEastAsia" w:hAnsiTheme="minorEastAsia" w:eastAsiaTheme="minorEastAsia"/>
                <w:sz w:val="24"/>
              </w:rPr>
            </w:pPr>
          </w:p>
        </w:tc>
        <w:tc>
          <w:tcPr>
            <w:tcW w:w="992" w:type="dxa"/>
            <w:vAlign w:val="center"/>
          </w:tcPr>
          <w:p w14:paraId="75204A83">
            <w:pPr>
              <w:spacing w:line="500" w:lineRule="exact"/>
              <w:rPr>
                <w:rFonts w:asciiTheme="minorEastAsia" w:hAnsiTheme="minorEastAsia" w:eastAsiaTheme="minorEastAsia"/>
                <w:sz w:val="24"/>
              </w:rPr>
            </w:pPr>
          </w:p>
        </w:tc>
      </w:tr>
      <w:tr w14:paraId="319C46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4392E3FC">
            <w:pPr>
              <w:spacing w:line="500" w:lineRule="exact"/>
              <w:jc w:val="center"/>
              <w:rPr>
                <w:rFonts w:asciiTheme="minorEastAsia" w:hAnsiTheme="minorEastAsia" w:eastAsiaTheme="minorEastAsia"/>
                <w:sz w:val="24"/>
              </w:rPr>
            </w:pPr>
          </w:p>
        </w:tc>
        <w:tc>
          <w:tcPr>
            <w:tcW w:w="1140" w:type="dxa"/>
            <w:vAlign w:val="center"/>
          </w:tcPr>
          <w:p w14:paraId="7D4E603E">
            <w:pPr>
              <w:spacing w:line="500" w:lineRule="exact"/>
              <w:rPr>
                <w:rFonts w:asciiTheme="minorEastAsia" w:hAnsiTheme="minorEastAsia" w:eastAsiaTheme="minorEastAsia"/>
                <w:sz w:val="24"/>
              </w:rPr>
            </w:pPr>
          </w:p>
        </w:tc>
        <w:tc>
          <w:tcPr>
            <w:tcW w:w="1701" w:type="dxa"/>
          </w:tcPr>
          <w:p w14:paraId="6DF7B903">
            <w:pPr>
              <w:spacing w:line="500" w:lineRule="exact"/>
              <w:rPr>
                <w:rFonts w:asciiTheme="minorEastAsia" w:hAnsiTheme="minorEastAsia" w:eastAsiaTheme="minorEastAsia"/>
                <w:sz w:val="24"/>
              </w:rPr>
            </w:pPr>
          </w:p>
        </w:tc>
        <w:tc>
          <w:tcPr>
            <w:tcW w:w="1559" w:type="dxa"/>
          </w:tcPr>
          <w:p w14:paraId="40BB33F2">
            <w:pPr>
              <w:spacing w:line="500" w:lineRule="exact"/>
              <w:rPr>
                <w:rFonts w:asciiTheme="minorEastAsia" w:hAnsiTheme="minorEastAsia" w:eastAsiaTheme="minorEastAsia"/>
                <w:sz w:val="24"/>
              </w:rPr>
            </w:pPr>
          </w:p>
        </w:tc>
        <w:tc>
          <w:tcPr>
            <w:tcW w:w="1141" w:type="dxa"/>
            <w:vAlign w:val="center"/>
          </w:tcPr>
          <w:p w14:paraId="56C918D6">
            <w:pPr>
              <w:spacing w:line="500" w:lineRule="exact"/>
              <w:jc w:val="center"/>
              <w:rPr>
                <w:rFonts w:asciiTheme="minorEastAsia" w:hAnsiTheme="minorEastAsia" w:eastAsiaTheme="minorEastAsia"/>
                <w:sz w:val="24"/>
              </w:rPr>
            </w:pPr>
          </w:p>
        </w:tc>
        <w:tc>
          <w:tcPr>
            <w:tcW w:w="843" w:type="dxa"/>
          </w:tcPr>
          <w:p w14:paraId="29B9E184">
            <w:pPr>
              <w:spacing w:line="500" w:lineRule="exact"/>
              <w:rPr>
                <w:rFonts w:asciiTheme="minorEastAsia" w:hAnsiTheme="minorEastAsia" w:eastAsiaTheme="minorEastAsia"/>
                <w:sz w:val="24"/>
              </w:rPr>
            </w:pPr>
          </w:p>
        </w:tc>
        <w:tc>
          <w:tcPr>
            <w:tcW w:w="709" w:type="dxa"/>
          </w:tcPr>
          <w:p w14:paraId="7BE47184">
            <w:pPr>
              <w:spacing w:line="500" w:lineRule="exact"/>
              <w:rPr>
                <w:rFonts w:asciiTheme="minorEastAsia" w:hAnsiTheme="minorEastAsia" w:eastAsiaTheme="minorEastAsia"/>
                <w:sz w:val="24"/>
              </w:rPr>
            </w:pPr>
          </w:p>
        </w:tc>
        <w:tc>
          <w:tcPr>
            <w:tcW w:w="992" w:type="dxa"/>
            <w:vAlign w:val="center"/>
          </w:tcPr>
          <w:p w14:paraId="0708D550">
            <w:pPr>
              <w:spacing w:line="500" w:lineRule="exact"/>
              <w:rPr>
                <w:rFonts w:asciiTheme="minorEastAsia" w:hAnsiTheme="minorEastAsia" w:eastAsiaTheme="minorEastAsia"/>
                <w:sz w:val="24"/>
              </w:rPr>
            </w:pPr>
          </w:p>
        </w:tc>
      </w:tr>
      <w:tr w14:paraId="276D2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0CD02598">
            <w:pPr>
              <w:spacing w:line="500" w:lineRule="exact"/>
              <w:jc w:val="center"/>
              <w:rPr>
                <w:rFonts w:asciiTheme="minorEastAsia" w:hAnsiTheme="minorEastAsia" w:eastAsiaTheme="minorEastAsia"/>
                <w:sz w:val="24"/>
              </w:rPr>
            </w:pPr>
          </w:p>
        </w:tc>
        <w:tc>
          <w:tcPr>
            <w:tcW w:w="1140" w:type="dxa"/>
            <w:vAlign w:val="center"/>
          </w:tcPr>
          <w:p w14:paraId="59D3BF67">
            <w:pPr>
              <w:spacing w:line="500" w:lineRule="exact"/>
              <w:rPr>
                <w:rFonts w:asciiTheme="minorEastAsia" w:hAnsiTheme="minorEastAsia" w:eastAsiaTheme="minorEastAsia"/>
                <w:sz w:val="24"/>
              </w:rPr>
            </w:pPr>
          </w:p>
        </w:tc>
        <w:tc>
          <w:tcPr>
            <w:tcW w:w="1701" w:type="dxa"/>
          </w:tcPr>
          <w:p w14:paraId="07DC42CE">
            <w:pPr>
              <w:spacing w:line="500" w:lineRule="exact"/>
              <w:rPr>
                <w:rFonts w:asciiTheme="minorEastAsia" w:hAnsiTheme="minorEastAsia" w:eastAsiaTheme="minorEastAsia"/>
                <w:sz w:val="24"/>
              </w:rPr>
            </w:pPr>
          </w:p>
        </w:tc>
        <w:tc>
          <w:tcPr>
            <w:tcW w:w="1559" w:type="dxa"/>
          </w:tcPr>
          <w:p w14:paraId="0F0E4287">
            <w:pPr>
              <w:spacing w:line="500" w:lineRule="exact"/>
              <w:rPr>
                <w:rFonts w:asciiTheme="minorEastAsia" w:hAnsiTheme="minorEastAsia" w:eastAsiaTheme="minorEastAsia"/>
                <w:sz w:val="24"/>
              </w:rPr>
            </w:pPr>
          </w:p>
        </w:tc>
        <w:tc>
          <w:tcPr>
            <w:tcW w:w="1141" w:type="dxa"/>
            <w:vAlign w:val="center"/>
          </w:tcPr>
          <w:p w14:paraId="1F68B80B">
            <w:pPr>
              <w:spacing w:line="500" w:lineRule="exact"/>
              <w:jc w:val="center"/>
              <w:rPr>
                <w:rFonts w:asciiTheme="minorEastAsia" w:hAnsiTheme="minorEastAsia" w:eastAsiaTheme="minorEastAsia"/>
                <w:sz w:val="24"/>
              </w:rPr>
            </w:pPr>
          </w:p>
        </w:tc>
        <w:tc>
          <w:tcPr>
            <w:tcW w:w="843" w:type="dxa"/>
          </w:tcPr>
          <w:p w14:paraId="3ECBF15B">
            <w:pPr>
              <w:spacing w:line="500" w:lineRule="exact"/>
              <w:rPr>
                <w:rFonts w:asciiTheme="minorEastAsia" w:hAnsiTheme="minorEastAsia" w:eastAsiaTheme="minorEastAsia"/>
                <w:sz w:val="24"/>
              </w:rPr>
            </w:pPr>
          </w:p>
        </w:tc>
        <w:tc>
          <w:tcPr>
            <w:tcW w:w="709" w:type="dxa"/>
          </w:tcPr>
          <w:p w14:paraId="37EAA98A">
            <w:pPr>
              <w:spacing w:line="500" w:lineRule="exact"/>
              <w:rPr>
                <w:rFonts w:asciiTheme="minorEastAsia" w:hAnsiTheme="minorEastAsia" w:eastAsiaTheme="minorEastAsia"/>
                <w:sz w:val="24"/>
              </w:rPr>
            </w:pPr>
          </w:p>
        </w:tc>
        <w:tc>
          <w:tcPr>
            <w:tcW w:w="992" w:type="dxa"/>
            <w:vAlign w:val="center"/>
          </w:tcPr>
          <w:p w14:paraId="4D72E2D3">
            <w:pPr>
              <w:spacing w:line="500" w:lineRule="exact"/>
              <w:rPr>
                <w:rFonts w:asciiTheme="minorEastAsia" w:hAnsiTheme="minorEastAsia" w:eastAsiaTheme="minorEastAsia"/>
                <w:sz w:val="24"/>
              </w:rPr>
            </w:pPr>
          </w:p>
        </w:tc>
      </w:tr>
      <w:tr w14:paraId="29B3B8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2E980866">
            <w:pPr>
              <w:spacing w:line="500" w:lineRule="exact"/>
              <w:jc w:val="center"/>
              <w:rPr>
                <w:rFonts w:asciiTheme="minorEastAsia" w:hAnsiTheme="minorEastAsia" w:eastAsiaTheme="minorEastAsia"/>
                <w:sz w:val="24"/>
              </w:rPr>
            </w:pPr>
          </w:p>
        </w:tc>
        <w:tc>
          <w:tcPr>
            <w:tcW w:w="1140" w:type="dxa"/>
            <w:vAlign w:val="center"/>
          </w:tcPr>
          <w:p w14:paraId="214C007C">
            <w:pPr>
              <w:spacing w:line="500" w:lineRule="exact"/>
              <w:rPr>
                <w:rFonts w:asciiTheme="minorEastAsia" w:hAnsiTheme="minorEastAsia" w:eastAsiaTheme="minorEastAsia"/>
                <w:sz w:val="24"/>
              </w:rPr>
            </w:pPr>
          </w:p>
        </w:tc>
        <w:tc>
          <w:tcPr>
            <w:tcW w:w="1701" w:type="dxa"/>
          </w:tcPr>
          <w:p w14:paraId="34A1FF66">
            <w:pPr>
              <w:spacing w:line="500" w:lineRule="exact"/>
              <w:rPr>
                <w:rFonts w:asciiTheme="minorEastAsia" w:hAnsiTheme="minorEastAsia" w:eastAsiaTheme="minorEastAsia"/>
                <w:sz w:val="24"/>
              </w:rPr>
            </w:pPr>
          </w:p>
        </w:tc>
        <w:tc>
          <w:tcPr>
            <w:tcW w:w="1559" w:type="dxa"/>
          </w:tcPr>
          <w:p w14:paraId="1762055F">
            <w:pPr>
              <w:spacing w:line="500" w:lineRule="exact"/>
              <w:rPr>
                <w:rFonts w:asciiTheme="minorEastAsia" w:hAnsiTheme="minorEastAsia" w:eastAsiaTheme="minorEastAsia"/>
                <w:sz w:val="24"/>
              </w:rPr>
            </w:pPr>
          </w:p>
        </w:tc>
        <w:tc>
          <w:tcPr>
            <w:tcW w:w="1141" w:type="dxa"/>
            <w:vAlign w:val="center"/>
          </w:tcPr>
          <w:p w14:paraId="4A064400">
            <w:pPr>
              <w:spacing w:line="500" w:lineRule="exact"/>
              <w:jc w:val="center"/>
              <w:rPr>
                <w:rFonts w:asciiTheme="minorEastAsia" w:hAnsiTheme="minorEastAsia" w:eastAsiaTheme="minorEastAsia"/>
                <w:sz w:val="24"/>
              </w:rPr>
            </w:pPr>
          </w:p>
        </w:tc>
        <w:tc>
          <w:tcPr>
            <w:tcW w:w="843" w:type="dxa"/>
          </w:tcPr>
          <w:p w14:paraId="04B7C8EB">
            <w:pPr>
              <w:spacing w:line="500" w:lineRule="exact"/>
              <w:rPr>
                <w:rFonts w:asciiTheme="minorEastAsia" w:hAnsiTheme="minorEastAsia" w:eastAsiaTheme="minorEastAsia"/>
                <w:sz w:val="24"/>
              </w:rPr>
            </w:pPr>
          </w:p>
        </w:tc>
        <w:tc>
          <w:tcPr>
            <w:tcW w:w="709" w:type="dxa"/>
          </w:tcPr>
          <w:p w14:paraId="187290EA">
            <w:pPr>
              <w:spacing w:line="500" w:lineRule="exact"/>
              <w:rPr>
                <w:rFonts w:asciiTheme="minorEastAsia" w:hAnsiTheme="minorEastAsia" w:eastAsiaTheme="minorEastAsia"/>
                <w:sz w:val="24"/>
              </w:rPr>
            </w:pPr>
          </w:p>
        </w:tc>
        <w:tc>
          <w:tcPr>
            <w:tcW w:w="992" w:type="dxa"/>
            <w:vAlign w:val="center"/>
          </w:tcPr>
          <w:p w14:paraId="2739200F">
            <w:pPr>
              <w:spacing w:line="500" w:lineRule="exact"/>
              <w:rPr>
                <w:rFonts w:asciiTheme="minorEastAsia" w:hAnsiTheme="minorEastAsia" w:eastAsiaTheme="minorEastAsia"/>
                <w:sz w:val="24"/>
              </w:rPr>
            </w:pPr>
          </w:p>
        </w:tc>
      </w:tr>
      <w:tr w14:paraId="1297E5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2E659516">
            <w:pPr>
              <w:spacing w:line="500" w:lineRule="exact"/>
              <w:jc w:val="center"/>
              <w:rPr>
                <w:rFonts w:asciiTheme="minorEastAsia" w:hAnsiTheme="minorEastAsia" w:eastAsiaTheme="minorEastAsia"/>
                <w:sz w:val="24"/>
              </w:rPr>
            </w:pPr>
          </w:p>
        </w:tc>
        <w:tc>
          <w:tcPr>
            <w:tcW w:w="1140" w:type="dxa"/>
            <w:vAlign w:val="center"/>
          </w:tcPr>
          <w:p w14:paraId="5542D544">
            <w:pPr>
              <w:spacing w:line="500" w:lineRule="exact"/>
              <w:rPr>
                <w:rFonts w:asciiTheme="minorEastAsia" w:hAnsiTheme="minorEastAsia" w:eastAsiaTheme="minorEastAsia"/>
                <w:sz w:val="24"/>
              </w:rPr>
            </w:pPr>
          </w:p>
        </w:tc>
        <w:tc>
          <w:tcPr>
            <w:tcW w:w="1701" w:type="dxa"/>
          </w:tcPr>
          <w:p w14:paraId="21A62FB4">
            <w:pPr>
              <w:spacing w:line="500" w:lineRule="exact"/>
              <w:rPr>
                <w:rFonts w:asciiTheme="minorEastAsia" w:hAnsiTheme="minorEastAsia" w:eastAsiaTheme="minorEastAsia"/>
                <w:sz w:val="24"/>
              </w:rPr>
            </w:pPr>
          </w:p>
        </w:tc>
        <w:tc>
          <w:tcPr>
            <w:tcW w:w="1559" w:type="dxa"/>
          </w:tcPr>
          <w:p w14:paraId="5D57DA4B">
            <w:pPr>
              <w:spacing w:line="500" w:lineRule="exact"/>
              <w:rPr>
                <w:rFonts w:asciiTheme="minorEastAsia" w:hAnsiTheme="minorEastAsia" w:eastAsiaTheme="minorEastAsia"/>
                <w:sz w:val="24"/>
              </w:rPr>
            </w:pPr>
          </w:p>
        </w:tc>
        <w:tc>
          <w:tcPr>
            <w:tcW w:w="1141" w:type="dxa"/>
            <w:vAlign w:val="center"/>
          </w:tcPr>
          <w:p w14:paraId="492BEFC4">
            <w:pPr>
              <w:spacing w:line="500" w:lineRule="exact"/>
              <w:jc w:val="center"/>
              <w:rPr>
                <w:rFonts w:asciiTheme="minorEastAsia" w:hAnsiTheme="minorEastAsia" w:eastAsiaTheme="minorEastAsia"/>
                <w:sz w:val="24"/>
              </w:rPr>
            </w:pPr>
          </w:p>
        </w:tc>
        <w:tc>
          <w:tcPr>
            <w:tcW w:w="843" w:type="dxa"/>
          </w:tcPr>
          <w:p w14:paraId="25B5648C">
            <w:pPr>
              <w:spacing w:line="500" w:lineRule="exact"/>
              <w:rPr>
                <w:rFonts w:asciiTheme="minorEastAsia" w:hAnsiTheme="minorEastAsia" w:eastAsiaTheme="minorEastAsia"/>
                <w:sz w:val="24"/>
              </w:rPr>
            </w:pPr>
          </w:p>
        </w:tc>
        <w:tc>
          <w:tcPr>
            <w:tcW w:w="709" w:type="dxa"/>
          </w:tcPr>
          <w:p w14:paraId="39215649">
            <w:pPr>
              <w:spacing w:line="500" w:lineRule="exact"/>
              <w:rPr>
                <w:rFonts w:asciiTheme="minorEastAsia" w:hAnsiTheme="minorEastAsia" w:eastAsiaTheme="minorEastAsia"/>
                <w:sz w:val="24"/>
              </w:rPr>
            </w:pPr>
          </w:p>
        </w:tc>
        <w:tc>
          <w:tcPr>
            <w:tcW w:w="992" w:type="dxa"/>
            <w:vAlign w:val="center"/>
          </w:tcPr>
          <w:p w14:paraId="0F784EB4">
            <w:pPr>
              <w:spacing w:line="500" w:lineRule="exact"/>
              <w:rPr>
                <w:rFonts w:asciiTheme="minorEastAsia" w:hAnsiTheme="minorEastAsia" w:eastAsiaTheme="minorEastAsia"/>
                <w:sz w:val="24"/>
              </w:rPr>
            </w:pPr>
          </w:p>
        </w:tc>
      </w:tr>
      <w:tr w14:paraId="5D845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vAlign w:val="center"/>
          </w:tcPr>
          <w:p w14:paraId="0102BC58">
            <w:pPr>
              <w:spacing w:line="500" w:lineRule="exact"/>
              <w:jc w:val="center"/>
              <w:rPr>
                <w:rFonts w:asciiTheme="minorEastAsia" w:hAnsiTheme="minorEastAsia" w:eastAsiaTheme="minorEastAsia"/>
                <w:sz w:val="24"/>
              </w:rPr>
            </w:pPr>
          </w:p>
        </w:tc>
        <w:tc>
          <w:tcPr>
            <w:tcW w:w="1140" w:type="dxa"/>
          </w:tcPr>
          <w:p w14:paraId="57AF6B41">
            <w:pPr>
              <w:spacing w:line="500" w:lineRule="exact"/>
              <w:rPr>
                <w:rFonts w:asciiTheme="minorEastAsia" w:hAnsiTheme="minorEastAsia" w:eastAsiaTheme="minorEastAsia"/>
                <w:sz w:val="24"/>
              </w:rPr>
            </w:pPr>
          </w:p>
        </w:tc>
        <w:tc>
          <w:tcPr>
            <w:tcW w:w="1701" w:type="dxa"/>
          </w:tcPr>
          <w:p w14:paraId="4EB4D4B4">
            <w:pPr>
              <w:spacing w:line="500" w:lineRule="exact"/>
              <w:rPr>
                <w:rFonts w:asciiTheme="minorEastAsia" w:hAnsiTheme="minorEastAsia" w:eastAsiaTheme="minorEastAsia"/>
                <w:sz w:val="24"/>
              </w:rPr>
            </w:pPr>
          </w:p>
        </w:tc>
        <w:tc>
          <w:tcPr>
            <w:tcW w:w="1559" w:type="dxa"/>
          </w:tcPr>
          <w:p w14:paraId="71DCE0F5">
            <w:pPr>
              <w:spacing w:line="500" w:lineRule="exact"/>
              <w:rPr>
                <w:rFonts w:asciiTheme="minorEastAsia" w:hAnsiTheme="minorEastAsia" w:eastAsiaTheme="minorEastAsia"/>
                <w:sz w:val="24"/>
              </w:rPr>
            </w:pPr>
          </w:p>
        </w:tc>
        <w:tc>
          <w:tcPr>
            <w:tcW w:w="1141" w:type="dxa"/>
            <w:vAlign w:val="center"/>
          </w:tcPr>
          <w:p w14:paraId="2EFC5A74">
            <w:pPr>
              <w:spacing w:line="500" w:lineRule="exact"/>
              <w:jc w:val="center"/>
              <w:rPr>
                <w:rFonts w:asciiTheme="minorEastAsia" w:hAnsiTheme="minorEastAsia" w:eastAsiaTheme="minorEastAsia"/>
                <w:sz w:val="24"/>
              </w:rPr>
            </w:pPr>
          </w:p>
        </w:tc>
        <w:tc>
          <w:tcPr>
            <w:tcW w:w="843" w:type="dxa"/>
          </w:tcPr>
          <w:p w14:paraId="2BC779B2">
            <w:pPr>
              <w:spacing w:line="500" w:lineRule="exact"/>
              <w:rPr>
                <w:rFonts w:asciiTheme="minorEastAsia" w:hAnsiTheme="minorEastAsia" w:eastAsiaTheme="minorEastAsia"/>
                <w:sz w:val="24"/>
              </w:rPr>
            </w:pPr>
          </w:p>
        </w:tc>
        <w:tc>
          <w:tcPr>
            <w:tcW w:w="709" w:type="dxa"/>
          </w:tcPr>
          <w:p w14:paraId="7F6905B8">
            <w:pPr>
              <w:spacing w:line="500" w:lineRule="exact"/>
              <w:rPr>
                <w:rFonts w:asciiTheme="minorEastAsia" w:hAnsiTheme="minorEastAsia" w:eastAsiaTheme="minorEastAsia"/>
                <w:sz w:val="24"/>
              </w:rPr>
            </w:pPr>
          </w:p>
        </w:tc>
        <w:tc>
          <w:tcPr>
            <w:tcW w:w="992" w:type="dxa"/>
            <w:vAlign w:val="center"/>
          </w:tcPr>
          <w:p w14:paraId="7ABABD29">
            <w:pPr>
              <w:spacing w:line="500" w:lineRule="exact"/>
              <w:rPr>
                <w:rFonts w:asciiTheme="minorEastAsia" w:hAnsiTheme="minorEastAsia" w:eastAsiaTheme="minorEastAsia"/>
                <w:sz w:val="24"/>
              </w:rPr>
            </w:pPr>
          </w:p>
        </w:tc>
      </w:tr>
      <w:permEnd w:id="43"/>
    </w:tbl>
    <w:p w14:paraId="5AD3E61E">
      <w:pPr>
        <w:tabs>
          <w:tab w:val="left" w:pos="1815"/>
        </w:tabs>
        <w:spacing w:line="50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ermStart w:id="44" w:edGrp="everyone"/>
      <w:r>
        <w:rPr>
          <w:rFonts w:hint="eastAsia" w:asciiTheme="minorEastAsia" w:hAnsiTheme="minorEastAsia" w:eastAsiaTheme="minorEastAsia"/>
          <w:sz w:val="24"/>
        </w:rPr>
        <w:t xml:space="preserve">      </w:t>
      </w:r>
      <w:permEnd w:id="44"/>
    </w:p>
    <w:p w14:paraId="44529BAA">
      <w:pPr>
        <w:tabs>
          <w:tab w:val="left" w:pos="1815"/>
        </w:tabs>
        <w:spacing w:line="440" w:lineRule="exact"/>
        <w:rPr>
          <w:rFonts w:asciiTheme="minorEastAsia" w:hAnsiTheme="minorEastAsia" w:eastAsiaTheme="minorEastAsia"/>
          <w:szCs w:val="21"/>
        </w:rPr>
      </w:pPr>
      <w:r>
        <w:rPr>
          <w:rFonts w:asciiTheme="minorEastAsia" w:hAnsiTheme="minorEastAsia" w:eastAsiaTheme="minorEastAsia"/>
          <w:szCs w:val="21"/>
        </w:rPr>
        <w:t>注意：</w:t>
      </w:r>
    </w:p>
    <w:p w14:paraId="4077FE37">
      <w:pPr>
        <w:tabs>
          <w:tab w:val="left" w:pos="1815"/>
        </w:tabs>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供应商</w:t>
      </w:r>
      <w:r>
        <w:rPr>
          <w:rFonts w:asciiTheme="minorEastAsia" w:hAnsiTheme="minorEastAsia" w:eastAsiaTheme="minorEastAsia"/>
          <w:szCs w:val="21"/>
        </w:rPr>
        <w:t>必须将自己所投产品或服务真实、准确地填入“</w:t>
      </w:r>
      <w:r>
        <w:rPr>
          <w:rFonts w:hint="eastAsia" w:asciiTheme="minorEastAsia" w:hAnsiTheme="minorEastAsia" w:eastAsiaTheme="minorEastAsia"/>
          <w:szCs w:val="21"/>
        </w:rPr>
        <w:t>供应商</w:t>
      </w:r>
      <w:r>
        <w:rPr>
          <w:rFonts w:asciiTheme="minorEastAsia" w:hAnsiTheme="minorEastAsia" w:eastAsiaTheme="minorEastAsia"/>
          <w:szCs w:val="21"/>
        </w:rPr>
        <w:t>填写”中</w:t>
      </w:r>
      <w:r>
        <w:rPr>
          <w:rFonts w:hint="eastAsia" w:asciiTheme="minorEastAsia" w:hAnsiTheme="minorEastAsia" w:eastAsiaTheme="minorEastAsia"/>
          <w:szCs w:val="21"/>
        </w:rPr>
        <w:t>，必须详细地列明产品的所有参数和品牌型号，不得以“同左”或“同上”形式填写。</w:t>
      </w:r>
    </w:p>
    <w:p w14:paraId="581F3A51">
      <w:pPr>
        <w:tabs>
          <w:tab w:val="left" w:pos="1815"/>
        </w:tabs>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供应商</w:t>
      </w:r>
      <w:r>
        <w:rPr>
          <w:rFonts w:asciiTheme="minorEastAsia" w:hAnsiTheme="minorEastAsia" w:eastAsiaTheme="minorEastAsia"/>
          <w:szCs w:val="21"/>
        </w:rPr>
        <w:t>必须根据自己所投产品与“</w:t>
      </w:r>
      <w:r>
        <w:rPr>
          <w:rFonts w:hint="eastAsia" w:asciiTheme="minorEastAsia" w:hAnsiTheme="minorEastAsia" w:eastAsiaTheme="minorEastAsia"/>
          <w:szCs w:val="21"/>
        </w:rPr>
        <w:t>征集文件要求</w:t>
      </w:r>
      <w:r>
        <w:rPr>
          <w:rFonts w:asciiTheme="minorEastAsia" w:hAnsiTheme="minorEastAsia" w:eastAsiaTheme="minorEastAsia"/>
          <w:szCs w:val="21"/>
        </w:rPr>
        <w:t>”的差异情况，实事求是地填写“响应情况”（优于、满足、不满足），并将这些差异内容用加粗的字体显示出来</w:t>
      </w:r>
      <w:r>
        <w:rPr>
          <w:rFonts w:hint="eastAsia" w:asciiTheme="minorEastAsia" w:hAnsiTheme="minorEastAsia" w:eastAsiaTheme="minorEastAsia"/>
          <w:szCs w:val="21"/>
        </w:rPr>
        <w:t>，不得出现通过改动征集文件的技术参数而使自已的产品满足要求的情况。</w:t>
      </w:r>
    </w:p>
    <w:p w14:paraId="07FEA997">
      <w:pPr>
        <w:tabs>
          <w:tab w:val="left" w:pos="1815"/>
        </w:tabs>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3、如果</w:t>
      </w:r>
      <w:r>
        <w:rPr>
          <w:rFonts w:hint="eastAsia" w:asciiTheme="minorEastAsia" w:hAnsiTheme="minorEastAsia" w:eastAsiaTheme="minorEastAsia"/>
          <w:szCs w:val="21"/>
        </w:rPr>
        <w:t>供应商</w:t>
      </w:r>
      <w:r>
        <w:rPr>
          <w:rFonts w:asciiTheme="minorEastAsia" w:hAnsiTheme="minorEastAsia" w:eastAsiaTheme="minorEastAsia"/>
          <w:szCs w:val="21"/>
        </w:rPr>
        <w:t>没有按前述要求去做，在项目评审中</w:t>
      </w:r>
      <w:r>
        <w:rPr>
          <w:rFonts w:hint="eastAsia" w:asciiTheme="minorEastAsia" w:hAnsiTheme="minorEastAsia" w:eastAsiaTheme="minorEastAsia"/>
          <w:szCs w:val="21"/>
        </w:rPr>
        <w:t>将</w:t>
      </w:r>
      <w:r>
        <w:rPr>
          <w:rFonts w:asciiTheme="minorEastAsia" w:hAnsiTheme="minorEastAsia" w:eastAsiaTheme="minorEastAsia"/>
          <w:szCs w:val="21"/>
        </w:rPr>
        <w:t>可能被认为</w:t>
      </w:r>
      <w:r>
        <w:rPr>
          <w:rFonts w:hint="eastAsia" w:asciiTheme="minorEastAsia" w:hAnsiTheme="minorEastAsia" w:eastAsiaTheme="minorEastAsia"/>
          <w:szCs w:val="21"/>
        </w:rPr>
        <w:t>是</w:t>
      </w:r>
      <w:r>
        <w:rPr>
          <w:rFonts w:asciiTheme="minorEastAsia" w:hAnsiTheme="minorEastAsia" w:eastAsiaTheme="minorEastAsia"/>
          <w:szCs w:val="21"/>
        </w:rPr>
        <w:t>未对</w:t>
      </w:r>
      <w:r>
        <w:rPr>
          <w:rFonts w:hint="eastAsia" w:asciiTheme="minorEastAsia" w:hAnsiTheme="minorEastAsia" w:eastAsiaTheme="minorEastAsia"/>
          <w:szCs w:val="21"/>
        </w:rPr>
        <w:t>征集</w:t>
      </w:r>
      <w:r>
        <w:rPr>
          <w:rFonts w:asciiTheme="minorEastAsia" w:hAnsiTheme="minorEastAsia" w:eastAsiaTheme="minorEastAsia"/>
          <w:szCs w:val="21"/>
        </w:rPr>
        <w:t>文件作出实质上的响应，或被视作不诚信供应商而拒绝对其做进一步的评审。</w:t>
      </w:r>
    </w:p>
    <w:p w14:paraId="5B98688C">
      <w:pPr>
        <w:tabs>
          <w:tab w:val="left" w:pos="1815"/>
        </w:tabs>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4、本表填报顺序需按征集文件“</w:t>
      </w:r>
      <w:r>
        <w:rPr>
          <w:rFonts w:hint="eastAsia" w:asciiTheme="minorEastAsia" w:hAnsiTheme="minorEastAsia" w:eastAsiaTheme="minorEastAsia"/>
          <w:szCs w:val="21"/>
          <w:highlight w:val="yellow"/>
        </w:rPr>
        <w:t>第三章第一大项</w:t>
      </w:r>
      <w:r>
        <w:rPr>
          <w:rFonts w:hint="eastAsia" w:asciiTheme="minorEastAsia" w:hAnsiTheme="minorEastAsia" w:eastAsiaTheme="minorEastAsia"/>
          <w:szCs w:val="21"/>
        </w:rPr>
        <w:t>”中的顺序填写。</w:t>
      </w:r>
    </w:p>
    <w:p w14:paraId="55D559F0">
      <w:pPr>
        <w:widowControl/>
        <w:jc w:val="center"/>
        <w:rPr>
          <w:rFonts w:asciiTheme="minorEastAsia" w:hAnsiTheme="minorEastAsia" w:eastAsiaTheme="minorEastAsia"/>
          <w:sz w:val="24"/>
        </w:rPr>
      </w:pPr>
    </w:p>
    <w:p w14:paraId="20BB92A2">
      <w:pPr>
        <w:widowControl/>
        <w:jc w:val="center"/>
        <w:rPr>
          <w:rFonts w:asciiTheme="minorEastAsia" w:hAnsiTheme="minorEastAsia" w:eastAsiaTheme="minorEastAsia"/>
          <w:sz w:val="24"/>
        </w:rPr>
      </w:pPr>
    </w:p>
    <w:p w14:paraId="2C0CF1F0">
      <w:pPr>
        <w:widowControl/>
        <w:jc w:val="center"/>
        <w:rPr>
          <w:rFonts w:asciiTheme="minorEastAsia" w:hAnsiTheme="minorEastAsia" w:eastAsiaTheme="minorEastAsia"/>
          <w:sz w:val="24"/>
        </w:rPr>
      </w:pPr>
      <w:r>
        <w:rPr>
          <w:rFonts w:hint="eastAsia" w:asciiTheme="minorEastAsia" w:hAnsiTheme="minorEastAsia" w:eastAsiaTheme="minorEastAsia"/>
          <w:b/>
          <w:bCs/>
          <w:sz w:val="24"/>
        </w:rPr>
        <w:t>（一）服务要求响应情况表（仅适用服务类项目）</w:t>
      </w:r>
    </w:p>
    <w:p w14:paraId="66529115">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14:paraId="5842257E">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（代理机构）：                </w:t>
      </w:r>
    </w:p>
    <w:p w14:paraId="7078E932">
      <w:pPr>
        <w:widowControl/>
        <w:spacing w:line="600" w:lineRule="exact"/>
        <w:ind w:firstLine="600" w:firstLineChars="250"/>
        <w:jc w:val="left"/>
        <w:rPr>
          <w:rFonts w:asciiTheme="minorEastAsia" w:hAnsiTheme="minorEastAsia" w:eastAsiaTheme="minorEastAsia"/>
          <w:sz w:val="24"/>
        </w:rPr>
      </w:pPr>
      <w:r>
        <w:rPr>
          <w:rFonts w:asciiTheme="minorEastAsia" w:hAnsiTheme="minorEastAsia" w:eastAsiaTheme="minorEastAsia"/>
          <w:sz w:val="24"/>
        </w:rPr>
        <w:t>经过认真研究</w:t>
      </w:r>
      <w:r>
        <w:rPr>
          <w:rFonts w:hint="eastAsia" w:asciiTheme="minorEastAsia" w:hAnsiTheme="minorEastAsia" w:eastAsiaTheme="minorEastAsia"/>
          <w:sz w:val="24"/>
          <w:u w:val="single"/>
        </w:rPr>
        <w:t>（项目名称）（项目编号）</w:t>
      </w:r>
      <w:r>
        <w:rPr>
          <w:rFonts w:asciiTheme="minorEastAsia" w:hAnsiTheme="minorEastAsia" w:eastAsiaTheme="minorEastAsia"/>
          <w:sz w:val="24"/>
          <w:highlight w:val="yellow"/>
        </w:rPr>
        <w:t>征集文件</w:t>
      </w:r>
      <w:r>
        <w:rPr>
          <w:rFonts w:hint="eastAsia" w:asciiTheme="minorEastAsia" w:hAnsiTheme="minorEastAsia" w:eastAsiaTheme="minorEastAsia"/>
          <w:sz w:val="24"/>
          <w:highlight w:val="yellow"/>
        </w:rPr>
        <w:t>第三章第一大项</w:t>
      </w:r>
      <w:r>
        <w:rPr>
          <w:rFonts w:asciiTheme="minorEastAsia" w:hAnsiTheme="minorEastAsia" w:eastAsiaTheme="minorEastAsia"/>
          <w:sz w:val="24"/>
          <w:highlight w:val="yellow"/>
        </w:rPr>
        <w:t>所列</w:t>
      </w:r>
      <w:r>
        <w:rPr>
          <w:rFonts w:hint="eastAsia" w:asciiTheme="minorEastAsia" w:hAnsiTheme="minorEastAsia" w:eastAsiaTheme="minorEastAsia"/>
          <w:sz w:val="24"/>
          <w:highlight w:val="yellow"/>
        </w:rPr>
        <w:t>服务</w:t>
      </w:r>
      <w:r>
        <w:rPr>
          <w:rFonts w:asciiTheme="minorEastAsia" w:hAnsiTheme="minorEastAsia" w:eastAsiaTheme="minorEastAsia"/>
          <w:sz w:val="24"/>
        </w:rPr>
        <w:t>要求，我</w:t>
      </w:r>
      <w:r>
        <w:rPr>
          <w:rFonts w:hint="eastAsia" w:asciiTheme="minorEastAsia" w:hAnsiTheme="minorEastAsia" w:eastAsiaTheme="minorEastAsia"/>
          <w:sz w:val="24"/>
        </w:rPr>
        <w:t>方</w:t>
      </w:r>
      <w:r>
        <w:rPr>
          <w:rFonts w:asciiTheme="minorEastAsia" w:hAnsiTheme="minorEastAsia" w:eastAsiaTheme="minorEastAsia"/>
          <w:sz w:val="24"/>
        </w:rPr>
        <w:t>确认，除下列偏离表所列情况外，我方响应情况全部为“符合”。</w:t>
      </w:r>
    </w:p>
    <w:p w14:paraId="161EAAA1">
      <w:pPr>
        <w:widowControl/>
        <w:spacing w:line="600" w:lineRule="exact"/>
        <w:ind w:firstLine="3840" w:firstLineChars="1600"/>
        <w:jc w:val="left"/>
        <w:rPr>
          <w:rFonts w:asciiTheme="minorEastAsia" w:hAnsiTheme="minorEastAsia" w:eastAsiaTheme="minorEastAsia"/>
          <w:sz w:val="24"/>
        </w:rPr>
      </w:pPr>
      <w:permStart w:id="45" w:edGrp="everyone"/>
      <w:r>
        <w:rPr>
          <w:rFonts w:hint="eastAsia" w:asciiTheme="minorEastAsia" w:hAnsiTheme="minorEastAsia" w:eastAsiaTheme="minorEastAsia"/>
          <w:sz w:val="24"/>
        </w:rPr>
        <w:t>服务</w:t>
      </w:r>
      <w:r>
        <w:rPr>
          <w:rFonts w:asciiTheme="minorEastAsia" w:hAnsiTheme="minorEastAsia" w:eastAsiaTheme="minorEastAsia"/>
          <w:sz w:val="24"/>
        </w:rPr>
        <w:t>要求</w:t>
      </w:r>
      <w:permEnd w:id="45"/>
      <w:r>
        <w:rPr>
          <w:rFonts w:asciiTheme="minorEastAsia" w:hAnsiTheme="minorEastAsia" w:eastAsiaTheme="minorEastAsia"/>
          <w:sz w:val="24"/>
        </w:rPr>
        <w:t>偏离表</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67FB4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53ADDB64">
            <w:pPr>
              <w:widowControl/>
              <w:jc w:val="left"/>
              <w:rPr>
                <w:rFonts w:asciiTheme="minorEastAsia" w:hAnsiTheme="minorEastAsia" w:eastAsiaTheme="minorEastAsia"/>
                <w:sz w:val="24"/>
              </w:rPr>
            </w:pPr>
            <w:r>
              <w:rPr>
                <w:rFonts w:asciiTheme="minorEastAsia" w:hAnsiTheme="minorEastAsia" w:eastAsiaTheme="minorEastAsia"/>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245A9338">
            <w:pPr>
              <w:widowControl/>
              <w:jc w:val="left"/>
              <w:rPr>
                <w:rFonts w:asciiTheme="minorEastAsia" w:hAnsiTheme="minorEastAsia" w:eastAsiaTheme="minorEastAsia"/>
                <w:sz w:val="24"/>
              </w:rPr>
            </w:pPr>
            <w:r>
              <w:rPr>
                <w:rFonts w:asciiTheme="minorEastAsia" w:hAnsiTheme="minorEastAsia" w:eastAsiaTheme="minorEastAsia"/>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5C106636">
            <w:pPr>
              <w:widowControl/>
              <w:jc w:val="left"/>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61997DFD">
            <w:pPr>
              <w:widowControl/>
              <w:ind w:firstLine="360" w:firstLineChars="150"/>
              <w:jc w:val="left"/>
              <w:rPr>
                <w:rFonts w:asciiTheme="minorEastAsia" w:hAnsiTheme="minorEastAsia" w:eastAsiaTheme="minorEastAsia"/>
                <w:sz w:val="24"/>
              </w:rPr>
            </w:pPr>
            <w:r>
              <w:rPr>
                <w:rFonts w:asciiTheme="minorEastAsia" w:hAnsiTheme="minorEastAsia" w:eastAsiaTheme="minorEastAsia"/>
                <w:sz w:val="24"/>
              </w:rPr>
              <w:t>偏离及影响</w:t>
            </w:r>
          </w:p>
          <w:p w14:paraId="5EAA3E8A">
            <w:pPr>
              <w:widowControl/>
              <w:jc w:val="left"/>
              <w:rPr>
                <w:rFonts w:asciiTheme="minorEastAsia" w:hAnsiTheme="minorEastAsia" w:eastAsiaTheme="minorEastAsia"/>
                <w:sz w:val="24"/>
              </w:rPr>
            </w:pPr>
            <w:r>
              <w:rPr>
                <w:rFonts w:asciiTheme="minorEastAsia" w:hAnsiTheme="minorEastAsia" w:eastAsiaTheme="minorEastAsia"/>
                <w:sz w:val="24"/>
              </w:rPr>
              <w:t>（正偏离/负偏离）</w:t>
            </w:r>
          </w:p>
        </w:tc>
      </w:tr>
      <w:tr w14:paraId="1D774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4254EB95">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14:paraId="5C6E326A">
            <w:pPr>
              <w:widowControl/>
              <w:jc w:val="left"/>
              <w:rPr>
                <w:rFonts w:eastAsia="Times New Roman"/>
                <w:kern w:val="0"/>
                <w:szCs w:val="21"/>
              </w:rPr>
            </w:pPr>
          </w:p>
        </w:tc>
        <w:tc>
          <w:tcPr>
            <w:tcW w:w="2112" w:type="dxa"/>
            <w:vAlign w:val="center"/>
          </w:tcPr>
          <w:p w14:paraId="1D070FFA">
            <w:pPr>
              <w:widowControl/>
              <w:jc w:val="left"/>
              <w:rPr>
                <w:rFonts w:eastAsia="Times New Roman"/>
                <w:kern w:val="0"/>
                <w:szCs w:val="21"/>
              </w:rPr>
            </w:pPr>
          </w:p>
        </w:tc>
        <w:tc>
          <w:tcPr>
            <w:tcW w:w="2185" w:type="dxa"/>
            <w:vAlign w:val="center"/>
          </w:tcPr>
          <w:p w14:paraId="60568DF6">
            <w:pPr>
              <w:widowControl/>
              <w:jc w:val="left"/>
              <w:rPr>
                <w:rFonts w:eastAsia="Times New Roman"/>
                <w:kern w:val="0"/>
                <w:szCs w:val="21"/>
              </w:rPr>
            </w:pPr>
          </w:p>
        </w:tc>
      </w:tr>
      <w:tr w14:paraId="669B6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7CEA13E2">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14:paraId="75C0081E">
            <w:pPr>
              <w:widowControl/>
              <w:jc w:val="left"/>
              <w:rPr>
                <w:rFonts w:eastAsia="Times New Roman"/>
                <w:kern w:val="0"/>
                <w:szCs w:val="21"/>
              </w:rPr>
            </w:pPr>
          </w:p>
        </w:tc>
        <w:tc>
          <w:tcPr>
            <w:tcW w:w="2112" w:type="dxa"/>
            <w:vAlign w:val="center"/>
          </w:tcPr>
          <w:p w14:paraId="1EE1BC9D">
            <w:pPr>
              <w:widowControl/>
              <w:jc w:val="left"/>
              <w:rPr>
                <w:rFonts w:eastAsia="Times New Roman"/>
                <w:kern w:val="0"/>
                <w:szCs w:val="21"/>
              </w:rPr>
            </w:pPr>
          </w:p>
        </w:tc>
        <w:tc>
          <w:tcPr>
            <w:tcW w:w="2185" w:type="dxa"/>
            <w:vAlign w:val="center"/>
          </w:tcPr>
          <w:p w14:paraId="06900EF7">
            <w:pPr>
              <w:widowControl/>
              <w:jc w:val="left"/>
              <w:rPr>
                <w:rFonts w:eastAsia="Times New Roman"/>
                <w:kern w:val="0"/>
                <w:szCs w:val="21"/>
              </w:rPr>
            </w:pPr>
          </w:p>
        </w:tc>
      </w:tr>
      <w:tr w14:paraId="43C04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3DA2C8D1">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14:paraId="100FCD68">
            <w:pPr>
              <w:widowControl/>
              <w:jc w:val="left"/>
              <w:rPr>
                <w:rFonts w:eastAsia="Times New Roman"/>
                <w:kern w:val="0"/>
                <w:szCs w:val="21"/>
              </w:rPr>
            </w:pPr>
          </w:p>
        </w:tc>
        <w:tc>
          <w:tcPr>
            <w:tcW w:w="2112" w:type="dxa"/>
            <w:vAlign w:val="center"/>
          </w:tcPr>
          <w:p w14:paraId="7EA0B398">
            <w:pPr>
              <w:widowControl/>
              <w:jc w:val="left"/>
              <w:rPr>
                <w:rFonts w:eastAsia="Times New Roman"/>
                <w:kern w:val="0"/>
                <w:szCs w:val="21"/>
              </w:rPr>
            </w:pPr>
          </w:p>
        </w:tc>
        <w:tc>
          <w:tcPr>
            <w:tcW w:w="2185" w:type="dxa"/>
            <w:vAlign w:val="center"/>
          </w:tcPr>
          <w:p w14:paraId="5B735D3F">
            <w:pPr>
              <w:widowControl/>
              <w:jc w:val="left"/>
              <w:rPr>
                <w:rFonts w:eastAsia="Times New Roman"/>
                <w:kern w:val="0"/>
                <w:szCs w:val="21"/>
              </w:rPr>
            </w:pPr>
          </w:p>
        </w:tc>
      </w:tr>
      <w:tr w14:paraId="264F1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19A4535B">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14:paraId="4BD95214">
            <w:pPr>
              <w:widowControl/>
              <w:jc w:val="left"/>
              <w:rPr>
                <w:rFonts w:eastAsia="Times New Roman"/>
                <w:kern w:val="0"/>
                <w:szCs w:val="21"/>
              </w:rPr>
            </w:pPr>
          </w:p>
        </w:tc>
        <w:tc>
          <w:tcPr>
            <w:tcW w:w="2112" w:type="dxa"/>
            <w:vAlign w:val="center"/>
          </w:tcPr>
          <w:p w14:paraId="4D0B9271">
            <w:pPr>
              <w:widowControl/>
              <w:jc w:val="left"/>
              <w:rPr>
                <w:rFonts w:eastAsia="Times New Roman"/>
                <w:kern w:val="0"/>
                <w:szCs w:val="21"/>
              </w:rPr>
            </w:pPr>
          </w:p>
        </w:tc>
        <w:tc>
          <w:tcPr>
            <w:tcW w:w="2185" w:type="dxa"/>
            <w:vAlign w:val="center"/>
          </w:tcPr>
          <w:p w14:paraId="22F0166D">
            <w:pPr>
              <w:widowControl/>
              <w:jc w:val="left"/>
              <w:rPr>
                <w:rFonts w:eastAsia="Times New Roman"/>
                <w:kern w:val="0"/>
                <w:szCs w:val="21"/>
              </w:rPr>
            </w:pPr>
          </w:p>
        </w:tc>
      </w:tr>
    </w:tbl>
    <w:p w14:paraId="53B021B4">
      <w:pPr>
        <w:rPr>
          <w:rFonts w:ascii="宋体" w:hAnsi="宋体" w:cs="宋体"/>
          <w:color w:val="FF0000"/>
          <w:kern w:val="0"/>
          <w:szCs w:val="21"/>
        </w:rPr>
      </w:pPr>
    </w:p>
    <w:p w14:paraId="3199E106">
      <w:pPr>
        <w:rPr>
          <w:rFonts w:ascii="宋体" w:hAnsi="宋体" w:cs="宋体"/>
          <w:color w:val="FF0000"/>
          <w:kern w:val="0"/>
          <w:szCs w:val="21"/>
        </w:rPr>
      </w:pPr>
    </w:p>
    <w:p w14:paraId="747A3113">
      <w:pPr>
        <w:ind w:firstLine="3840" w:firstLineChars="1600"/>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 xml:space="preserve">： </w:t>
      </w:r>
      <w:r>
        <w:rPr>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签</w:t>
      </w:r>
      <w:r>
        <w:rPr>
          <w:rFonts w:asciiTheme="minorEastAsia" w:hAnsiTheme="minorEastAsia" w:eastAsiaTheme="minorEastAsia"/>
          <w:sz w:val="24"/>
        </w:rPr>
        <w:t>章）</w:t>
      </w:r>
    </w:p>
    <w:p w14:paraId="21A59B9F">
      <w:pPr>
        <w:ind w:firstLine="4560" w:firstLineChars="1900"/>
        <w:rPr>
          <w:rFonts w:ascii="宋体" w:hAnsi="宋体" w:cs="宋体"/>
          <w:color w:val="FF0000"/>
          <w:kern w:val="0"/>
          <w:sz w:val="24"/>
          <w:szCs w:val="24"/>
        </w:rPr>
      </w:pPr>
    </w:p>
    <w:p w14:paraId="68219011">
      <w:pPr>
        <w:ind w:firstLine="4515" w:firstLineChars="2150"/>
        <w:rPr>
          <w:rFonts w:ascii="宋体" w:hAnsi="宋体" w:cs="宋体"/>
          <w:color w:val="000000"/>
          <w:kern w:val="0"/>
          <w:szCs w:val="21"/>
        </w:rPr>
      </w:pPr>
    </w:p>
    <w:p w14:paraId="40507998">
      <w:pPr>
        <w:jc w:val="left"/>
        <w:rPr>
          <w:rFonts w:asciiTheme="minorEastAsia" w:hAnsiTheme="minorEastAsia" w:eastAsiaTheme="minorEastAsia"/>
          <w:sz w:val="24"/>
        </w:rPr>
      </w:pPr>
      <w:r>
        <w:rPr>
          <w:rFonts w:asciiTheme="minorEastAsia" w:hAnsiTheme="minorEastAsia" w:eastAsiaTheme="minorEastAsia"/>
          <w:sz w:val="24"/>
        </w:rPr>
        <w:t>注：</w:t>
      </w:r>
    </w:p>
    <w:p w14:paraId="6FE37BB1">
      <w:pPr>
        <w:spacing w:line="360" w:lineRule="exact"/>
        <w:rPr>
          <w:rFonts w:asciiTheme="minorEastAsia" w:hAnsiTheme="minorEastAsia" w:eastAsiaTheme="minorEastAsia"/>
          <w:sz w:val="24"/>
        </w:rPr>
      </w:pPr>
      <w:r>
        <w:rPr>
          <w:rFonts w:asciiTheme="minorEastAsia" w:hAnsiTheme="minorEastAsia" w:eastAsiaTheme="minorEastAsia"/>
          <w:sz w:val="24"/>
        </w:rPr>
        <w:t>1、“符合”指与征集文件要求一致</w:t>
      </w:r>
      <w:r>
        <w:rPr>
          <w:rFonts w:hint="eastAsia" w:asciiTheme="minorEastAsia" w:hAnsiTheme="minorEastAsia" w:eastAsiaTheme="minorEastAsia"/>
          <w:sz w:val="24"/>
        </w:rPr>
        <w:t>（若全部为符合则偏离表空白不填即可）</w:t>
      </w:r>
      <w:r>
        <w:rPr>
          <w:rFonts w:asciiTheme="minorEastAsia" w:hAnsiTheme="minorEastAsia" w:eastAsiaTheme="minorEastAsia"/>
          <w:sz w:val="24"/>
        </w:rPr>
        <w:t>，“正偏离”指优于征集文件要求；“负偏离”指低于征集文件要求。</w:t>
      </w:r>
    </w:p>
    <w:p w14:paraId="40BC5116">
      <w:pPr>
        <w:spacing w:line="360" w:lineRule="exact"/>
        <w:rPr>
          <w:rFonts w:asciiTheme="minorEastAsia" w:hAnsiTheme="minorEastAsia" w:eastAsiaTheme="minorEastAsia"/>
          <w:sz w:val="24"/>
        </w:rPr>
      </w:pPr>
      <w:r>
        <w:rPr>
          <w:rFonts w:asciiTheme="minorEastAsia" w:hAnsiTheme="minorEastAsia" w:eastAsiaTheme="minorEastAsia"/>
          <w:sz w:val="24"/>
        </w:rPr>
        <w:t>2、无论正偏离或负偏离，</w:t>
      </w:r>
      <w:r>
        <w:rPr>
          <w:rFonts w:hint="eastAsia" w:asciiTheme="minorEastAsia" w:hAnsiTheme="minorEastAsia" w:eastAsiaTheme="minorEastAsia"/>
          <w:sz w:val="24"/>
        </w:rPr>
        <w:t>供应商</w:t>
      </w:r>
      <w:r>
        <w:rPr>
          <w:rFonts w:asciiTheme="minorEastAsia" w:hAnsiTheme="minorEastAsia" w:eastAsiaTheme="minorEastAsia"/>
          <w:sz w:val="24"/>
        </w:rPr>
        <w:t>均需在“</w:t>
      </w:r>
      <w:r>
        <w:rPr>
          <w:rFonts w:hint="eastAsia" w:asciiTheme="minorEastAsia" w:hAnsiTheme="minorEastAsia" w:eastAsiaTheme="minorEastAsia"/>
          <w:sz w:val="24"/>
        </w:rPr>
        <w:t>供应商</w:t>
      </w:r>
      <w:r>
        <w:rPr>
          <w:rFonts w:asciiTheme="minorEastAsia" w:hAnsiTheme="minorEastAsia" w:eastAsiaTheme="minorEastAsia"/>
          <w:sz w:val="24"/>
        </w:rPr>
        <w:t>的响应内容”一栏中列明响应的详细内容，否则视同</w:t>
      </w:r>
      <w:r>
        <w:rPr>
          <w:rFonts w:hint="eastAsia" w:asciiTheme="minorEastAsia" w:hAnsiTheme="minorEastAsia" w:eastAsiaTheme="minorEastAsia"/>
          <w:sz w:val="24"/>
        </w:rPr>
        <w:t>供应商</w:t>
      </w:r>
      <w:r>
        <w:rPr>
          <w:rFonts w:asciiTheme="minorEastAsia" w:hAnsiTheme="minorEastAsia" w:eastAsiaTheme="minorEastAsia"/>
          <w:sz w:val="24"/>
        </w:rPr>
        <w:t>响应情况为“符合”。</w:t>
      </w:r>
    </w:p>
    <w:p w14:paraId="7F53F506">
      <w:pPr>
        <w:spacing w:line="36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征集文件第三章第一大项要求供应商需另外明确或提供证明材料的，供应商需按征集文件要求提供，不得以本表中的“符合”代替，否则视同未提供。</w:t>
      </w:r>
    </w:p>
    <w:p w14:paraId="01BC4D77">
      <w:pPr>
        <w:tabs>
          <w:tab w:val="left" w:pos="1815"/>
        </w:tabs>
        <w:spacing w:line="360" w:lineRule="exact"/>
        <w:rPr>
          <w:rFonts w:asciiTheme="minorEastAsia" w:hAnsiTheme="minorEastAsia" w:eastAsiaTheme="minorEastAsia"/>
          <w:sz w:val="24"/>
        </w:rPr>
      </w:pPr>
      <w:r>
        <w:rPr>
          <w:rFonts w:asciiTheme="minorEastAsia" w:hAnsiTheme="minorEastAsia" w:eastAsiaTheme="minorEastAsia"/>
          <w:sz w:val="24"/>
        </w:rPr>
        <w:t>4、</w:t>
      </w:r>
      <w:permStart w:id="46" w:edGrp="everyone"/>
      <w:r>
        <w:rPr>
          <w:rFonts w:hint="eastAsia" w:asciiTheme="minorEastAsia" w:hAnsiTheme="minorEastAsia" w:eastAsiaTheme="minorEastAsia"/>
          <w:sz w:val="24"/>
        </w:rPr>
        <w:t>服务</w:t>
      </w:r>
      <w:r>
        <w:rPr>
          <w:rFonts w:asciiTheme="minorEastAsia" w:hAnsiTheme="minorEastAsia" w:eastAsiaTheme="minorEastAsia"/>
          <w:sz w:val="24"/>
        </w:rPr>
        <w:t>要求</w:t>
      </w:r>
      <w:permEnd w:id="46"/>
      <w:r>
        <w:rPr>
          <w:rFonts w:asciiTheme="minorEastAsia" w:hAnsiTheme="minorEastAsia" w:eastAsiaTheme="minorEastAsia"/>
          <w:sz w:val="24"/>
        </w:rPr>
        <w:t>偏离表中</w:t>
      </w:r>
      <w:r>
        <w:rPr>
          <w:rFonts w:hint="eastAsia" w:asciiTheme="minorEastAsia" w:hAnsiTheme="minorEastAsia" w:eastAsiaTheme="minorEastAsia"/>
          <w:sz w:val="24"/>
        </w:rPr>
        <w:t>供应商</w:t>
      </w:r>
      <w:r>
        <w:rPr>
          <w:rFonts w:asciiTheme="minorEastAsia" w:hAnsiTheme="minorEastAsia" w:eastAsiaTheme="minorEastAsia"/>
          <w:sz w:val="24"/>
        </w:rPr>
        <w:t>的响应内容低于征集文件要求的，评委会不寻求其他证明材料，直接判定该项技术要求为负偏离。</w:t>
      </w:r>
      <w:r>
        <w:rPr>
          <w:rFonts w:hint="eastAsia" w:asciiTheme="minorEastAsia" w:hAnsiTheme="minorEastAsia" w:eastAsiaTheme="minorEastAsia"/>
          <w:sz w:val="24"/>
        </w:rPr>
        <w:t xml:space="preserve">  </w:t>
      </w:r>
      <w:permStart w:id="47" w:edGrp="everyone"/>
      <w:r>
        <w:rPr>
          <w:rFonts w:hint="eastAsia" w:asciiTheme="minorEastAsia" w:hAnsiTheme="minorEastAsia" w:eastAsiaTheme="minorEastAsia"/>
          <w:sz w:val="24"/>
        </w:rPr>
        <w:t xml:space="preserve">     </w:t>
      </w:r>
      <w:permEnd w:id="47"/>
    </w:p>
    <w:p w14:paraId="0B8B4CC8">
      <w:pPr>
        <w:widowControl/>
        <w:jc w:val="center"/>
        <w:rPr>
          <w:rFonts w:asciiTheme="minorEastAsia" w:hAnsiTheme="minorEastAsia" w:eastAsiaTheme="minorEastAsia"/>
          <w:b/>
          <w:bCs/>
          <w:sz w:val="24"/>
        </w:rPr>
      </w:pPr>
      <w:bookmarkStart w:id="90" w:name="_Toc19926"/>
      <w:bookmarkStart w:id="91" w:name="_Toc482084481"/>
      <w:bookmarkStart w:id="92" w:name="_Toc462234319"/>
      <w:r>
        <w:br w:type="page"/>
      </w:r>
      <w:bookmarkStart w:id="93" w:name="_Toc25617"/>
      <w:bookmarkStart w:id="94" w:name="_Toc2151"/>
      <w:r>
        <w:rPr>
          <w:rFonts w:hint="eastAsia" w:asciiTheme="minorEastAsia" w:hAnsiTheme="minorEastAsia" w:eastAsiaTheme="minorEastAsia"/>
          <w:b/>
          <w:bCs/>
          <w:sz w:val="24"/>
        </w:rPr>
        <w:t>（二）商务要求响应情况表</w:t>
      </w:r>
      <w:bookmarkEnd w:id="90"/>
      <w:bookmarkEnd w:id="91"/>
      <w:bookmarkEnd w:id="92"/>
      <w:bookmarkEnd w:id="93"/>
      <w:bookmarkEnd w:id="94"/>
    </w:p>
    <w:p w14:paraId="6299A1BC">
      <w:r>
        <w:rPr>
          <w:rFonts w:hint="eastAsia"/>
        </w:rPr>
        <w:t xml:space="preserve">     </w:t>
      </w:r>
    </w:p>
    <w:p w14:paraId="18F2634D">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14:paraId="1D2778E6">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（代理机构）：                </w:t>
      </w:r>
    </w:p>
    <w:p w14:paraId="19FCA220">
      <w:pPr>
        <w:widowControl/>
        <w:spacing w:line="600" w:lineRule="exact"/>
        <w:ind w:firstLine="600" w:firstLineChars="250"/>
        <w:jc w:val="left"/>
        <w:rPr>
          <w:rFonts w:asciiTheme="minorEastAsia" w:hAnsiTheme="minorEastAsia" w:eastAsiaTheme="minorEastAsia"/>
          <w:sz w:val="24"/>
          <w:u w:val="single"/>
        </w:rPr>
      </w:pPr>
      <w:r>
        <w:rPr>
          <w:rFonts w:asciiTheme="minorEastAsia" w:hAnsiTheme="minorEastAsia" w:eastAsiaTheme="minorEastAsia"/>
          <w:sz w:val="24"/>
          <w:u w:val="single"/>
        </w:rPr>
        <w:t>经过认真研究</w:t>
      </w:r>
      <w:permStart w:id="48" w:edGrp="everyone"/>
      <w:r>
        <w:rPr>
          <w:rFonts w:hint="eastAsia" w:asciiTheme="minorEastAsia" w:hAnsiTheme="minorEastAsia" w:eastAsiaTheme="minorEastAsia"/>
          <w:sz w:val="24"/>
          <w:u w:val="single"/>
        </w:rPr>
        <w:t>（项目名称）（项目编号）</w:t>
      </w:r>
      <w:permEnd w:id="48"/>
      <w:r>
        <w:rPr>
          <w:rFonts w:asciiTheme="minorEastAsia" w:hAnsiTheme="minorEastAsia" w:eastAsiaTheme="minorEastAsia"/>
          <w:sz w:val="24"/>
          <w:highlight w:val="yellow"/>
          <w:u w:val="single"/>
        </w:rPr>
        <w:t>征集文件</w:t>
      </w:r>
      <w:r>
        <w:rPr>
          <w:rFonts w:hint="eastAsia" w:asciiTheme="minorEastAsia" w:hAnsiTheme="minorEastAsia" w:eastAsiaTheme="minorEastAsia"/>
          <w:sz w:val="24"/>
          <w:highlight w:val="yellow"/>
          <w:u w:val="single"/>
        </w:rPr>
        <w:t>第三章第二大项</w:t>
      </w:r>
      <w:r>
        <w:rPr>
          <w:rFonts w:asciiTheme="minorEastAsia" w:hAnsiTheme="minorEastAsia" w:eastAsiaTheme="minorEastAsia"/>
          <w:sz w:val="24"/>
          <w:highlight w:val="yellow"/>
          <w:u w:val="single"/>
        </w:rPr>
        <w:t>所列</w:t>
      </w:r>
      <w:r>
        <w:rPr>
          <w:rFonts w:hint="eastAsia" w:asciiTheme="minorEastAsia" w:hAnsiTheme="minorEastAsia" w:eastAsiaTheme="minorEastAsia"/>
          <w:sz w:val="24"/>
          <w:highlight w:val="yellow"/>
          <w:u w:val="single"/>
        </w:rPr>
        <w:t>商务</w:t>
      </w:r>
      <w:r>
        <w:rPr>
          <w:rFonts w:asciiTheme="minorEastAsia" w:hAnsiTheme="minorEastAsia" w:eastAsiaTheme="minorEastAsia"/>
          <w:sz w:val="24"/>
          <w:highlight w:val="yellow"/>
          <w:u w:val="single"/>
        </w:rPr>
        <w:t>要求</w:t>
      </w:r>
      <w:r>
        <w:rPr>
          <w:rFonts w:asciiTheme="minorEastAsia" w:hAnsiTheme="minorEastAsia" w:eastAsiaTheme="minorEastAsia"/>
          <w:sz w:val="24"/>
          <w:u w:val="single"/>
        </w:rPr>
        <w:t>，我</w:t>
      </w:r>
      <w:r>
        <w:rPr>
          <w:rFonts w:hint="eastAsia" w:asciiTheme="minorEastAsia" w:hAnsiTheme="minorEastAsia" w:eastAsiaTheme="minorEastAsia"/>
          <w:sz w:val="24"/>
          <w:u w:val="single"/>
        </w:rPr>
        <w:t>方</w:t>
      </w:r>
      <w:r>
        <w:rPr>
          <w:rFonts w:asciiTheme="minorEastAsia" w:hAnsiTheme="minorEastAsia" w:eastAsiaTheme="minorEastAsia"/>
          <w:sz w:val="24"/>
          <w:u w:val="single"/>
        </w:rPr>
        <w:t>确认，除下列偏离表所列情况外，我方响应情况全部为“符合”。</w:t>
      </w:r>
    </w:p>
    <w:p w14:paraId="73AB1470">
      <w:pPr>
        <w:widowControl/>
        <w:spacing w:line="600" w:lineRule="exact"/>
        <w:ind w:firstLine="3840" w:firstLineChars="1600"/>
        <w:jc w:val="left"/>
        <w:rPr>
          <w:rFonts w:asciiTheme="minorEastAsia" w:hAnsiTheme="minorEastAsia" w:eastAsiaTheme="minorEastAsia"/>
          <w:sz w:val="24"/>
        </w:rPr>
      </w:pPr>
      <w:r>
        <w:rPr>
          <w:rFonts w:hint="eastAsia" w:asciiTheme="minorEastAsia" w:hAnsiTheme="minorEastAsia" w:eastAsiaTheme="minorEastAsia"/>
          <w:sz w:val="24"/>
        </w:rPr>
        <w:t>商务</w:t>
      </w:r>
      <w:r>
        <w:rPr>
          <w:rFonts w:asciiTheme="minorEastAsia" w:hAnsiTheme="minorEastAsia" w:eastAsiaTheme="minorEastAsia"/>
          <w:sz w:val="24"/>
        </w:rPr>
        <w:t>要求偏离表</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7C8AD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276184DD">
            <w:pPr>
              <w:widowControl/>
              <w:jc w:val="left"/>
              <w:rPr>
                <w:rFonts w:asciiTheme="minorEastAsia" w:hAnsiTheme="minorEastAsia" w:eastAsiaTheme="minorEastAsia"/>
                <w:sz w:val="24"/>
              </w:rPr>
            </w:pPr>
            <w:r>
              <w:rPr>
                <w:rFonts w:asciiTheme="minorEastAsia" w:hAnsiTheme="minorEastAsia" w:eastAsiaTheme="minorEastAsia"/>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3A53A2C8">
            <w:pPr>
              <w:widowControl/>
              <w:jc w:val="left"/>
              <w:rPr>
                <w:rFonts w:asciiTheme="minorEastAsia" w:hAnsiTheme="minorEastAsia" w:eastAsiaTheme="minorEastAsia"/>
                <w:sz w:val="24"/>
              </w:rPr>
            </w:pPr>
            <w:r>
              <w:rPr>
                <w:rFonts w:asciiTheme="minorEastAsia" w:hAnsiTheme="minorEastAsia" w:eastAsiaTheme="minorEastAsia"/>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5E3FDCD8">
            <w:pPr>
              <w:widowControl/>
              <w:jc w:val="left"/>
              <w:rPr>
                <w:rFonts w:asciiTheme="minorEastAsia" w:hAnsiTheme="minorEastAsia" w:eastAsiaTheme="minorEastAsia"/>
                <w:sz w:val="24"/>
              </w:rPr>
            </w:pPr>
            <w:r>
              <w:rPr>
                <w:rFonts w:hint="eastAsia" w:asciiTheme="minorEastAsia" w:hAnsiTheme="minorEastAsia" w:eastAsiaTheme="minorEastAsia"/>
                <w:sz w:val="24"/>
              </w:rPr>
              <w:t>供应商</w:t>
            </w:r>
            <w:r>
              <w:rPr>
                <w:rFonts w:asciiTheme="minorEastAsia" w:hAnsiTheme="minorEastAsia" w:eastAsiaTheme="minorEastAsia"/>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684DCCC3">
            <w:pPr>
              <w:widowControl/>
              <w:ind w:firstLine="360" w:firstLineChars="150"/>
              <w:jc w:val="left"/>
              <w:rPr>
                <w:rFonts w:asciiTheme="minorEastAsia" w:hAnsiTheme="minorEastAsia" w:eastAsiaTheme="minorEastAsia"/>
                <w:sz w:val="24"/>
              </w:rPr>
            </w:pPr>
            <w:r>
              <w:rPr>
                <w:rFonts w:asciiTheme="minorEastAsia" w:hAnsiTheme="minorEastAsia" w:eastAsiaTheme="minorEastAsia"/>
                <w:sz w:val="24"/>
              </w:rPr>
              <w:t>偏离及影响</w:t>
            </w:r>
          </w:p>
          <w:p w14:paraId="28DE4D84">
            <w:pPr>
              <w:widowControl/>
              <w:jc w:val="left"/>
              <w:rPr>
                <w:rFonts w:asciiTheme="minorEastAsia" w:hAnsiTheme="minorEastAsia" w:eastAsiaTheme="minorEastAsia"/>
                <w:sz w:val="24"/>
              </w:rPr>
            </w:pPr>
            <w:r>
              <w:rPr>
                <w:rFonts w:asciiTheme="minorEastAsia" w:hAnsiTheme="minorEastAsia" w:eastAsiaTheme="minorEastAsia"/>
                <w:sz w:val="24"/>
              </w:rPr>
              <w:t>（正偏离/负偏离）</w:t>
            </w:r>
          </w:p>
        </w:tc>
      </w:tr>
      <w:tr w14:paraId="0F288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4FA2FADF">
            <w:pPr>
              <w:widowControl/>
              <w:jc w:val="left"/>
              <w:rPr>
                <w:rFonts w:asciiTheme="minorEastAsia" w:hAnsiTheme="minorEastAsia" w:eastAsiaTheme="minorEastAsia"/>
                <w:sz w:val="24"/>
              </w:rPr>
            </w:pPr>
            <w:r>
              <w:rPr>
                <w:rFonts w:asciiTheme="minorEastAsia" w:hAnsiTheme="minorEastAsia" w:eastAsiaTheme="minorEastAsia"/>
                <w:sz w:val="24"/>
              </w:rPr>
              <w:t xml:space="preserve">1 </w:t>
            </w:r>
          </w:p>
        </w:tc>
        <w:tc>
          <w:tcPr>
            <w:tcW w:w="2112" w:type="dxa"/>
            <w:vAlign w:val="center"/>
          </w:tcPr>
          <w:p w14:paraId="2DD00E96">
            <w:pPr>
              <w:widowControl/>
              <w:jc w:val="left"/>
              <w:rPr>
                <w:rFonts w:asciiTheme="minorEastAsia" w:hAnsiTheme="minorEastAsia" w:eastAsiaTheme="minorEastAsia"/>
                <w:sz w:val="24"/>
              </w:rPr>
            </w:pPr>
          </w:p>
        </w:tc>
        <w:tc>
          <w:tcPr>
            <w:tcW w:w="2112" w:type="dxa"/>
            <w:vAlign w:val="center"/>
          </w:tcPr>
          <w:p w14:paraId="285B8464">
            <w:pPr>
              <w:widowControl/>
              <w:jc w:val="left"/>
              <w:rPr>
                <w:rFonts w:asciiTheme="minorEastAsia" w:hAnsiTheme="minorEastAsia" w:eastAsiaTheme="minorEastAsia"/>
                <w:sz w:val="24"/>
              </w:rPr>
            </w:pPr>
          </w:p>
        </w:tc>
        <w:tc>
          <w:tcPr>
            <w:tcW w:w="2185" w:type="dxa"/>
            <w:vAlign w:val="center"/>
          </w:tcPr>
          <w:p w14:paraId="78A43F0B">
            <w:pPr>
              <w:widowControl/>
              <w:jc w:val="left"/>
              <w:rPr>
                <w:rFonts w:asciiTheme="minorEastAsia" w:hAnsiTheme="minorEastAsia" w:eastAsiaTheme="minorEastAsia"/>
                <w:sz w:val="24"/>
              </w:rPr>
            </w:pPr>
          </w:p>
        </w:tc>
      </w:tr>
      <w:tr w14:paraId="44F79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3FDFAA75">
            <w:pPr>
              <w:widowControl/>
              <w:jc w:val="left"/>
              <w:rPr>
                <w:rFonts w:asciiTheme="minorEastAsia" w:hAnsiTheme="minorEastAsia" w:eastAsiaTheme="minorEastAsia"/>
                <w:sz w:val="24"/>
              </w:rPr>
            </w:pPr>
            <w:r>
              <w:rPr>
                <w:rFonts w:asciiTheme="minorEastAsia" w:hAnsiTheme="minorEastAsia" w:eastAsiaTheme="minorEastAsia"/>
                <w:sz w:val="24"/>
              </w:rPr>
              <w:t xml:space="preserve">2 </w:t>
            </w:r>
          </w:p>
        </w:tc>
        <w:tc>
          <w:tcPr>
            <w:tcW w:w="2112" w:type="dxa"/>
            <w:vAlign w:val="center"/>
          </w:tcPr>
          <w:p w14:paraId="65A74166">
            <w:pPr>
              <w:widowControl/>
              <w:jc w:val="left"/>
              <w:rPr>
                <w:rFonts w:asciiTheme="minorEastAsia" w:hAnsiTheme="minorEastAsia" w:eastAsiaTheme="minorEastAsia"/>
                <w:sz w:val="24"/>
              </w:rPr>
            </w:pPr>
          </w:p>
        </w:tc>
        <w:tc>
          <w:tcPr>
            <w:tcW w:w="2112" w:type="dxa"/>
            <w:vAlign w:val="center"/>
          </w:tcPr>
          <w:p w14:paraId="700FC90F">
            <w:pPr>
              <w:widowControl/>
              <w:jc w:val="left"/>
              <w:rPr>
                <w:rFonts w:asciiTheme="minorEastAsia" w:hAnsiTheme="minorEastAsia" w:eastAsiaTheme="minorEastAsia"/>
                <w:sz w:val="24"/>
              </w:rPr>
            </w:pPr>
          </w:p>
        </w:tc>
        <w:tc>
          <w:tcPr>
            <w:tcW w:w="2185" w:type="dxa"/>
            <w:vAlign w:val="center"/>
          </w:tcPr>
          <w:p w14:paraId="23F1935F">
            <w:pPr>
              <w:widowControl/>
              <w:jc w:val="left"/>
              <w:rPr>
                <w:rFonts w:asciiTheme="minorEastAsia" w:hAnsiTheme="minorEastAsia" w:eastAsiaTheme="minorEastAsia"/>
                <w:sz w:val="24"/>
              </w:rPr>
            </w:pPr>
          </w:p>
        </w:tc>
      </w:tr>
      <w:tr w14:paraId="417B0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58AA3B36">
            <w:pPr>
              <w:widowControl/>
              <w:jc w:val="left"/>
              <w:rPr>
                <w:rFonts w:asciiTheme="minorEastAsia" w:hAnsiTheme="minorEastAsia" w:eastAsiaTheme="minorEastAsia"/>
                <w:sz w:val="24"/>
              </w:rPr>
            </w:pPr>
            <w:r>
              <w:rPr>
                <w:rFonts w:asciiTheme="minorEastAsia" w:hAnsiTheme="minorEastAsia" w:eastAsiaTheme="minorEastAsia"/>
                <w:sz w:val="24"/>
              </w:rPr>
              <w:t xml:space="preserve">3 </w:t>
            </w:r>
          </w:p>
        </w:tc>
        <w:tc>
          <w:tcPr>
            <w:tcW w:w="2112" w:type="dxa"/>
            <w:vAlign w:val="center"/>
          </w:tcPr>
          <w:p w14:paraId="1D06EAF1">
            <w:pPr>
              <w:widowControl/>
              <w:jc w:val="left"/>
              <w:rPr>
                <w:rFonts w:asciiTheme="minorEastAsia" w:hAnsiTheme="minorEastAsia" w:eastAsiaTheme="minorEastAsia"/>
                <w:sz w:val="24"/>
              </w:rPr>
            </w:pPr>
          </w:p>
        </w:tc>
        <w:tc>
          <w:tcPr>
            <w:tcW w:w="2112" w:type="dxa"/>
            <w:vAlign w:val="center"/>
          </w:tcPr>
          <w:p w14:paraId="3EC65267">
            <w:pPr>
              <w:widowControl/>
              <w:jc w:val="left"/>
              <w:rPr>
                <w:rFonts w:asciiTheme="minorEastAsia" w:hAnsiTheme="minorEastAsia" w:eastAsiaTheme="minorEastAsia"/>
                <w:sz w:val="24"/>
              </w:rPr>
            </w:pPr>
          </w:p>
        </w:tc>
        <w:tc>
          <w:tcPr>
            <w:tcW w:w="2185" w:type="dxa"/>
            <w:vAlign w:val="center"/>
          </w:tcPr>
          <w:p w14:paraId="686DB70C">
            <w:pPr>
              <w:widowControl/>
              <w:jc w:val="left"/>
              <w:rPr>
                <w:rFonts w:asciiTheme="minorEastAsia" w:hAnsiTheme="minorEastAsia" w:eastAsiaTheme="minorEastAsia"/>
                <w:sz w:val="24"/>
              </w:rPr>
            </w:pPr>
          </w:p>
        </w:tc>
      </w:tr>
      <w:tr w14:paraId="776DA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3CA12E57">
            <w:pPr>
              <w:widowControl/>
              <w:jc w:val="left"/>
              <w:rPr>
                <w:rFonts w:asciiTheme="minorEastAsia" w:hAnsiTheme="minorEastAsia" w:eastAsiaTheme="minorEastAsia"/>
                <w:sz w:val="24"/>
              </w:rPr>
            </w:pPr>
            <w:r>
              <w:rPr>
                <w:rFonts w:asciiTheme="minorEastAsia" w:hAnsiTheme="minorEastAsia" w:eastAsiaTheme="minorEastAsia"/>
                <w:sz w:val="24"/>
              </w:rPr>
              <w:t>…</w:t>
            </w:r>
          </w:p>
        </w:tc>
        <w:tc>
          <w:tcPr>
            <w:tcW w:w="2112" w:type="dxa"/>
            <w:vAlign w:val="center"/>
          </w:tcPr>
          <w:p w14:paraId="5A7F2DA8">
            <w:pPr>
              <w:widowControl/>
              <w:jc w:val="left"/>
              <w:rPr>
                <w:rFonts w:asciiTheme="minorEastAsia" w:hAnsiTheme="minorEastAsia" w:eastAsiaTheme="minorEastAsia"/>
                <w:sz w:val="24"/>
              </w:rPr>
            </w:pPr>
          </w:p>
        </w:tc>
        <w:tc>
          <w:tcPr>
            <w:tcW w:w="2112" w:type="dxa"/>
            <w:vAlign w:val="center"/>
          </w:tcPr>
          <w:p w14:paraId="18807518">
            <w:pPr>
              <w:widowControl/>
              <w:jc w:val="left"/>
              <w:rPr>
                <w:rFonts w:asciiTheme="minorEastAsia" w:hAnsiTheme="minorEastAsia" w:eastAsiaTheme="minorEastAsia"/>
                <w:sz w:val="24"/>
              </w:rPr>
            </w:pPr>
          </w:p>
        </w:tc>
        <w:tc>
          <w:tcPr>
            <w:tcW w:w="2185" w:type="dxa"/>
            <w:vAlign w:val="center"/>
          </w:tcPr>
          <w:p w14:paraId="5FF8029F">
            <w:pPr>
              <w:widowControl/>
              <w:jc w:val="left"/>
              <w:rPr>
                <w:rFonts w:asciiTheme="minorEastAsia" w:hAnsiTheme="minorEastAsia" w:eastAsiaTheme="minorEastAsia"/>
                <w:sz w:val="24"/>
              </w:rPr>
            </w:pPr>
          </w:p>
        </w:tc>
      </w:tr>
    </w:tbl>
    <w:p w14:paraId="7CB541C7">
      <w:pPr>
        <w:rPr>
          <w:rFonts w:ascii="宋体" w:hAnsi="宋体" w:cs="宋体"/>
          <w:color w:val="FF0000"/>
          <w:kern w:val="0"/>
          <w:szCs w:val="21"/>
        </w:rPr>
      </w:pPr>
      <w:permStart w:id="49" w:edGrp="everyone"/>
    </w:p>
    <w:permEnd w:id="49"/>
    <w:p w14:paraId="383D0ACB">
      <w:pPr>
        <w:rPr>
          <w:rFonts w:ascii="宋体" w:hAnsi="宋体" w:cs="宋体"/>
          <w:color w:val="FF0000"/>
          <w:kern w:val="0"/>
          <w:szCs w:val="21"/>
        </w:rPr>
      </w:pPr>
    </w:p>
    <w:p w14:paraId="6AAC092B">
      <w:pPr>
        <w:ind w:firstLine="3960" w:firstLineChars="1650"/>
        <w:rPr>
          <w:rFonts w:asciiTheme="minorEastAsia" w:hAnsiTheme="minorEastAsia" w:eastAsiaTheme="minorEastAsia"/>
          <w:sz w:val="24"/>
        </w:rPr>
      </w:pPr>
      <w:permStart w:id="50" w:edGrp="everyone"/>
      <w:r>
        <w:rPr>
          <w:rFonts w:hint="eastAsia" w:asciiTheme="minorEastAsia" w:hAnsiTheme="minorEastAsia" w:eastAsiaTheme="minorEastAsia"/>
          <w:sz w:val="24"/>
        </w:rPr>
        <w:t>供应商</w:t>
      </w:r>
      <w:r>
        <w:rPr>
          <w:rFonts w:asciiTheme="minorEastAsia" w:hAnsiTheme="minorEastAsia" w:eastAsiaTheme="minorEastAsia"/>
          <w:sz w:val="24"/>
        </w:rPr>
        <w:t>：</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签</w:t>
      </w:r>
      <w:r>
        <w:rPr>
          <w:rFonts w:asciiTheme="minorEastAsia" w:hAnsiTheme="minorEastAsia" w:eastAsiaTheme="minorEastAsia"/>
          <w:sz w:val="24"/>
        </w:rPr>
        <w:t>章）</w:t>
      </w:r>
    </w:p>
    <w:permEnd w:id="50"/>
    <w:p w14:paraId="03EC6B39">
      <w:pPr>
        <w:ind w:firstLine="4560" w:firstLineChars="1900"/>
        <w:rPr>
          <w:rFonts w:ascii="宋体" w:hAnsi="宋体" w:cs="宋体"/>
          <w:color w:val="FF0000"/>
          <w:kern w:val="0"/>
          <w:sz w:val="24"/>
          <w:szCs w:val="24"/>
        </w:rPr>
      </w:pPr>
    </w:p>
    <w:p w14:paraId="4E536B5A">
      <w:pPr>
        <w:ind w:firstLine="4515" w:firstLineChars="2150"/>
        <w:rPr>
          <w:rFonts w:ascii="宋体" w:hAnsi="宋体" w:cs="宋体"/>
          <w:color w:val="000000"/>
          <w:kern w:val="0"/>
          <w:szCs w:val="21"/>
        </w:rPr>
      </w:pPr>
    </w:p>
    <w:p w14:paraId="5B4D9CB4">
      <w:pPr>
        <w:ind w:firstLine="4515" w:firstLineChars="2150"/>
        <w:rPr>
          <w:rFonts w:ascii="宋体" w:hAnsi="宋体" w:cs="宋体"/>
          <w:color w:val="000000"/>
          <w:kern w:val="0"/>
          <w:szCs w:val="21"/>
        </w:rPr>
      </w:pPr>
    </w:p>
    <w:p w14:paraId="19D9FC3D">
      <w:pPr>
        <w:jc w:val="left"/>
        <w:rPr>
          <w:rFonts w:asciiTheme="minorEastAsia" w:hAnsiTheme="minorEastAsia" w:eastAsiaTheme="minorEastAsia"/>
          <w:sz w:val="24"/>
        </w:rPr>
      </w:pPr>
      <w:r>
        <w:rPr>
          <w:rFonts w:asciiTheme="minorEastAsia" w:hAnsiTheme="minorEastAsia" w:eastAsiaTheme="minorEastAsia"/>
          <w:sz w:val="24"/>
        </w:rPr>
        <w:t>注：</w:t>
      </w:r>
    </w:p>
    <w:p w14:paraId="694F3B86">
      <w:pPr>
        <w:spacing w:line="360" w:lineRule="exact"/>
        <w:rPr>
          <w:rFonts w:asciiTheme="minorEastAsia" w:hAnsiTheme="minorEastAsia" w:eastAsiaTheme="minorEastAsia"/>
          <w:sz w:val="24"/>
        </w:rPr>
      </w:pPr>
      <w:r>
        <w:rPr>
          <w:rFonts w:asciiTheme="minorEastAsia" w:hAnsiTheme="minorEastAsia" w:eastAsiaTheme="minorEastAsia"/>
          <w:sz w:val="24"/>
        </w:rPr>
        <w:t>1、“符合”指与征集文件要求一致</w:t>
      </w:r>
      <w:r>
        <w:rPr>
          <w:rFonts w:hint="eastAsia" w:asciiTheme="minorEastAsia" w:hAnsiTheme="minorEastAsia" w:eastAsiaTheme="minorEastAsia"/>
          <w:sz w:val="24"/>
        </w:rPr>
        <w:t>（若全部为符合则偏离表空白不填即可）</w:t>
      </w:r>
      <w:r>
        <w:rPr>
          <w:rFonts w:asciiTheme="minorEastAsia" w:hAnsiTheme="minorEastAsia" w:eastAsiaTheme="minorEastAsia"/>
          <w:sz w:val="24"/>
        </w:rPr>
        <w:t>，“正偏离”指优于征集文件要求；“负偏离”指低于征集文件要求。</w:t>
      </w:r>
    </w:p>
    <w:p w14:paraId="6F0C124A">
      <w:pPr>
        <w:spacing w:line="360" w:lineRule="exact"/>
        <w:rPr>
          <w:rFonts w:asciiTheme="minorEastAsia" w:hAnsiTheme="minorEastAsia" w:eastAsiaTheme="minorEastAsia"/>
          <w:sz w:val="24"/>
        </w:rPr>
      </w:pPr>
      <w:r>
        <w:rPr>
          <w:rFonts w:asciiTheme="minorEastAsia" w:hAnsiTheme="minorEastAsia" w:eastAsiaTheme="minorEastAsia"/>
          <w:sz w:val="24"/>
        </w:rPr>
        <w:t>2、无论正偏离或负偏离，</w:t>
      </w:r>
      <w:r>
        <w:rPr>
          <w:rFonts w:hint="eastAsia" w:asciiTheme="minorEastAsia" w:hAnsiTheme="minorEastAsia" w:eastAsiaTheme="minorEastAsia"/>
          <w:sz w:val="24"/>
        </w:rPr>
        <w:t>供应商</w:t>
      </w:r>
      <w:r>
        <w:rPr>
          <w:rFonts w:asciiTheme="minorEastAsia" w:hAnsiTheme="minorEastAsia" w:eastAsiaTheme="minorEastAsia"/>
          <w:sz w:val="24"/>
        </w:rPr>
        <w:t>均需在“</w:t>
      </w:r>
      <w:r>
        <w:rPr>
          <w:rFonts w:hint="eastAsia" w:asciiTheme="minorEastAsia" w:hAnsiTheme="minorEastAsia" w:eastAsiaTheme="minorEastAsia"/>
          <w:sz w:val="24"/>
        </w:rPr>
        <w:t>供应商</w:t>
      </w:r>
      <w:r>
        <w:rPr>
          <w:rFonts w:asciiTheme="minorEastAsia" w:hAnsiTheme="minorEastAsia" w:eastAsiaTheme="minorEastAsia"/>
          <w:sz w:val="24"/>
        </w:rPr>
        <w:t>的响应内容”一栏中列明响应的详细内容，否则视同</w:t>
      </w:r>
      <w:r>
        <w:rPr>
          <w:rFonts w:hint="eastAsia" w:asciiTheme="minorEastAsia" w:hAnsiTheme="minorEastAsia" w:eastAsiaTheme="minorEastAsia"/>
          <w:sz w:val="24"/>
        </w:rPr>
        <w:t>供应商</w:t>
      </w:r>
      <w:r>
        <w:rPr>
          <w:rFonts w:asciiTheme="minorEastAsia" w:hAnsiTheme="minorEastAsia" w:eastAsiaTheme="minorEastAsia"/>
          <w:sz w:val="24"/>
        </w:rPr>
        <w:t>响应情况为“符合”。</w:t>
      </w:r>
    </w:p>
    <w:p w14:paraId="71E0F964">
      <w:pPr>
        <w:spacing w:line="360" w:lineRule="exact"/>
        <w:rPr>
          <w:rFonts w:asciiTheme="minorEastAsia" w:hAnsiTheme="minorEastAsia" w:eastAsiaTheme="minorEastAsia"/>
          <w:sz w:val="24"/>
          <w:highlight w:val="yellow"/>
        </w:rPr>
      </w:pPr>
      <w:r>
        <w:rPr>
          <w:rFonts w:asciiTheme="minorEastAsia" w:hAnsiTheme="minorEastAsia" w:eastAsiaTheme="minorEastAsia"/>
          <w:sz w:val="24"/>
        </w:rPr>
        <w:t>3、</w:t>
      </w:r>
      <w:r>
        <w:rPr>
          <w:rFonts w:hint="eastAsia" w:asciiTheme="minorEastAsia" w:hAnsiTheme="minorEastAsia" w:eastAsiaTheme="minorEastAsia"/>
          <w:sz w:val="24"/>
          <w:highlight w:val="yellow"/>
        </w:rPr>
        <w:t>征集文件第三章第二大项要求供应商需另外明确或提供证明材料的，供应商需按征集文件要求提供，不得以本表中的“符合”代替，否则视同未提供。</w:t>
      </w:r>
    </w:p>
    <w:p w14:paraId="41F8A17C">
      <w:pPr>
        <w:spacing w:line="360" w:lineRule="exac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商务</w:t>
      </w:r>
      <w:r>
        <w:rPr>
          <w:rFonts w:asciiTheme="minorEastAsia" w:hAnsiTheme="minorEastAsia" w:eastAsiaTheme="minorEastAsia"/>
          <w:sz w:val="24"/>
        </w:rPr>
        <w:t>要求偏离表中</w:t>
      </w:r>
      <w:r>
        <w:rPr>
          <w:rFonts w:hint="eastAsia" w:asciiTheme="minorEastAsia" w:hAnsiTheme="minorEastAsia" w:eastAsiaTheme="minorEastAsia"/>
          <w:sz w:val="24"/>
        </w:rPr>
        <w:t>供应商</w:t>
      </w:r>
      <w:r>
        <w:rPr>
          <w:rFonts w:asciiTheme="minorEastAsia" w:hAnsiTheme="minorEastAsia" w:eastAsiaTheme="minorEastAsia"/>
          <w:sz w:val="24"/>
        </w:rPr>
        <w:t>的响应内容低于征集文件要求的，评委会不寻求其他证明材料，直接判定该项要求为负偏离。</w:t>
      </w:r>
      <w:r>
        <w:rPr>
          <w:rFonts w:hint="eastAsia" w:asciiTheme="minorEastAsia" w:hAnsiTheme="minorEastAsia" w:eastAsiaTheme="minorEastAsia"/>
          <w:sz w:val="24"/>
        </w:rPr>
        <w:t xml:space="preserve"> </w:t>
      </w:r>
    </w:p>
    <w:p w14:paraId="0AC104C9">
      <w:pPr>
        <w:pStyle w:val="4"/>
      </w:pPr>
      <w:r>
        <w:br w:type="page"/>
      </w:r>
    </w:p>
    <w:p w14:paraId="1280A788">
      <w:pPr>
        <w:spacing w:line="360" w:lineRule="auto"/>
        <w:jc w:val="center"/>
        <w:outlineLvl w:val="1"/>
        <w:rPr>
          <w:rFonts w:asciiTheme="minorEastAsia" w:hAnsiTheme="minorEastAsia" w:eastAsiaTheme="minorEastAsia"/>
          <w:b/>
          <w:sz w:val="24"/>
        </w:rPr>
      </w:pPr>
      <w:bookmarkStart w:id="95" w:name="_Toc4825"/>
      <w:r>
        <w:rPr>
          <w:rFonts w:hint="eastAsia" w:asciiTheme="minorEastAsia" w:hAnsiTheme="minorEastAsia" w:eastAsiaTheme="minorEastAsia"/>
          <w:b/>
          <w:sz w:val="24"/>
        </w:rPr>
        <w:t>六、服务方案</w:t>
      </w:r>
      <w:bookmarkEnd w:id="95"/>
    </w:p>
    <w:p w14:paraId="50485B92">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（一）供应商简介</w:t>
      </w:r>
    </w:p>
    <w:p w14:paraId="0F670A81">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（不超过1000字）</w:t>
      </w:r>
    </w:p>
    <w:p w14:paraId="11B48E9C">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（二）本项目详细实施方案、售后方案等</w:t>
      </w:r>
    </w:p>
    <w:p w14:paraId="2D5FD325">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（详细说明）</w:t>
      </w:r>
    </w:p>
    <w:p w14:paraId="74FFD4D7">
      <w:pPr>
        <w:spacing w:line="360" w:lineRule="auto"/>
        <w:jc w:val="center"/>
        <w:outlineLvl w:val="1"/>
        <w:rPr>
          <w:rFonts w:asciiTheme="minorEastAsia" w:hAnsiTheme="minorEastAsia" w:eastAsiaTheme="minorEastAsia"/>
          <w:sz w:val="24"/>
        </w:rPr>
      </w:pPr>
      <w:r>
        <w:rPr>
          <w:rFonts w:asciiTheme="minorEastAsia" w:hAnsiTheme="minorEastAsia" w:eastAsiaTheme="minorEastAsia"/>
          <w:sz w:val="24"/>
        </w:rPr>
        <w:br w:type="page"/>
      </w:r>
    </w:p>
    <w:p w14:paraId="7FD71D0A">
      <w:pPr>
        <w:spacing w:line="360" w:lineRule="auto"/>
        <w:jc w:val="center"/>
        <w:outlineLvl w:val="1"/>
        <w:rPr>
          <w:rFonts w:asciiTheme="minorEastAsia" w:hAnsiTheme="minorEastAsia" w:eastAsiaTheme="minorEastAsia"/>
          <w:b/>
          <w:sz w:val="24"/>
        </w:rPr>
      </w:pPr>
      <w:bookmarkStart w:id="96" w:name="_Toc457768004"/>
      <w:bookmarkStart w:id="97" w:name="_Toc300210382"/>
      <w:bookmarkStart w:id="98" w:name="_Toc520299348"/>
      <w:bookmarkStart w:id="99" w:name="_Toc20447"/>
      <w:bookmarkStart w:id="100" w:name="_Hlk11701496"/>
      <w:r>
        <w:rPr>
          <w:rFonts w:hint="eastAsia" w:asciiTheme="minorEastAsia" w:hAnsiTheme="minorEastAsia" w:eastAsiaTheme="minorEastAsia"/>
          <w:b/>
          <w:sz w:val="24"/>
        </w:rPr>
        <w:t>七、</w:t>
      </w:r>
      <w:bookmarkEnd w:id="96"/>
      <w:bookmarkEnd w:id="97"/>
      <w:bookmarkEnd w:id="98"/>
      <w:r>
        <w:rPr>
          <w:rFonts w:hint="eastAsia" w:asciiTheme="minorEastAsia" w:hAnsiTheme="minorEastAsia" w:eastAsiaTheme="minorEastAsia"/>
          <w:b/>
          <w:sz w:val="24"/>
        </w:rPr>
        <w:t>诚信履约承诺函</w:t>
      </w:r>
      <w:bookmarkEnd w:id="99"/>
    </w:p>
    <w:p w14:paraId="03616F56">
      <w:pPr>
        <w:spacing w:line="360" w:lineRule="auto"/>
        <w:rPr>
          <w:rFonts w:asciiTheme="minorEastAsia" w:hAnsiTheme="minorEastAsia" w:eastAsiaTheme="minorEastAsia"/>
          <w:b/>
          <w:bCs/>
          <w:sz w:val="24"/>
        </w:rPr>
      </w:pPr>
    </w:p>
    <w:p w14:paraId="071E5CF5">
      <w:pPr>
        <w:pStyle w:val="9"/>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40C1E498">
      <w:pPr>
        <w:pStyle w:val="9"/>
        <w:spacing w:line="360" w:lineRule="auto"/>
        <w:ind w:firstLine="472" w:firstLineChars="196"/>
        <w:rPr>
          <w:rFonts w:ascii="宋体" w:hAnsi="宋体"/>
          <w:sz w:val="24"/>
        </w:rPr>
      </w:pPr>
      <w:r>
        <w:rPr>
          <w:rFonts w:hint="eastAsia" w:ascii="宋体" w:hAnsi="宋体"/>
          <w:sz w:val="24"/>
          <w:u w:val="single"/>
        </w:rPr>
        <w:t>（代理机构）</w:t>
      </w:r>
    </w:p>
    <w:p w14:paraId="1D9DD98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21EC179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（1）入围或者成交后无正当理由拒不与征集人签订框架协议或不与采购人签订政府采购合同；</w:t>
      </w:r>
    </w:p>
    <w:p w14:paraId="397FD11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（2）未按照征集文件确定的事项签订框架协议和政府采购合同；</w:t>
      </w:r>
    </w:p>
    <w:p w14:paraId="0969BE9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3C80116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37CD3BF3">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（5）擅自变更、中止或者终止框架协议和政府采购合同。</w:t>
      </w:r>
    </w:p>
    <w:p w14:paraId="57945BBF">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546191">
      <w:pPr>
        <w:spacing w:line="360" w:lineRule="auto"/>
        <w:rPr>
          <w:rFonts w:asciiTheme="minorEastAsia" w:hAnsiTheme="minorEastAsia" w:eastAsiaTheme="minorEastAsia"/>
          <w:bCs/>
          <w:sz w:val="24"/>
        </w:rPr>
      </w:pPr>
    </w:p>
    <w:p w14:paraId="4EAB289C">
      <w:pPr>
        <w:spacing w:line="360" w:lineRule="auto"/>
        <w:rPr>
          <w:rFonts w:asciiTheme="minorEastAsia" w:hAnsiTheme="minorEastAsia" w:eastAsiaTheme="minorEastAsia"/>
          <w:bCs/>
          <w:sz w:val="24"/>
        </w:rPr>
      </w:pPr>
    </w:p>
    <w:p w14:paraId="15846A07">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供应商:(签章)</w:t>
      </w:r>
    </w:p>
    <w:p w14:paraId="66A77C39">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法定代表人:(签章)</w:t>
      </w:r>
    </w:p>
    <w:p w14:paraId="17BB1C44">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日期:     年   月   日</w:t>
      </w:r>
    </w:p>
    <w:p w14:paraId="2653EC16">
      <w:pPr>
        <w:widowControl/>
        <w:jc w:val="left"/>
        <w:rPr>
          <w:rFonts w:ascii="宋体" w:hAnsi="宋体" w:eastAsia="宋体" w:cs="Arial"/>
          <w:sz w:val="24"/>
        </w:rPr>
      </w:pPr>
      <w:r>
        <w:rPr>
          <w:rFonts w:ascii="宋体" w:hAnsi="宋体" w:eastAsia="宋体" w:cs="Arial"/>
          <w:sz w:val="24"/>
        </w:rPr>
        <w:br w:type="page"/>
      </w:r>
    </w:p>
    <w:bookmarkEnd w:id="100"/>
    <w:p w14:paraId="14917965">
      <w:pPr>
        <w:spacing w:line="360" w:lineRule="auto"/>
        <w:jc w:val="center"/>
        <w:outlineLvl w:val="1"/>
        <w:rPr>
          <w:rFonts w:asciiTheme="minorEastAsia" w:hAnsiTheme="minorEastAsia" w:eastAsiaTheme="minorEastAsia"/>
          <w:b/>
          <w:sz w:val="24"/>
        </w:rPr>
      </w:pPr>
      <w:bookmarkStart w:id="101" w:name="_Toc442"/>
      <w:r>
        <w:rPr>
          <w:rFonts w:hint="eastAsia" w:asciiTheme="minorEastAsia" w:hAnsiTheme="minorEastAsia" w:eastAsiaTheme="minorEastAsia"/>
          <w:b/>
          <w:sz w:val="24"/>
        </w:rPr>
        <w:t>八、征集文件规定的其他材料</w:t>
      </w:r>
      <w:bookmarkEnd w:id="101"/>
    </w:p>
    <w:p w14:paraId="5FD5C1C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提供符合征集邀请、采购需求及评审方法和标准规定的相关证明文件。</w:t>
      </w:r>
    </w:p>
    <w:p w14:paraId="1AADC7D6">
      <w:pPr>
        <w:spacing w:line="360" w:lineRule="auto"/>
        <w:ind w:firstLine="480" w:firstLineChars="200"/>
        <w:rPr>
          <w:rFonts w:asciiTheme="minorEastAsia" w:hAnsiTheme="minorEastAsia" w:eastAsiaTheme="minorEastAsia"/>
          <w:sz w:val="24"/>
        </w:rPr>
      </w:pPr>
    </w:p>
    <w:p w14:paraId="528C713D">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7707EE8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供应商在响应文件制作时可在此栏内上传征集文件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，如营业执照、税务登记证、业绩材料、人员配备、资质证书、荣誉奖项、承诺</w:t>
      </w:r>
      <w:r>
        <w:rPr>
          <w:rFonts w:asciiTheme="minorEastAsia" w:hAnsiTheme="minorEastAsia" w:eastAsiaTheme="minorEastAsia"/>
          <w:sz w:val="24"/>
        </w:rPr>
        <w:t>等。</w:t>
      </w:r>
    </w:p>
    <w:p w14:paraId="5A8FEDEC"/>
    <w:p w14:paraId="7D666E67">
      <w:r>
        <w:br w:type="page"/>
      </w:r>
    </w:p>
    <w:p w14:paraId="4A646149">
      <w:pPr>
        <w:spacing w:line="360" w:lineRule="auto"/>
        <w:jc w:val="center"/>
        <w:outlineLvl w:val="1"/>
        <w:rPr>
          <w:rFonts w:asciiTheme="minorEastAsia" w:hAnsiTheme="minorEastAsia" w:eastAsiaTheme="minorEastAsia"/>
          <w:b/>
          <w:sz w:val="24"/>
        </w:rPr>
      </w:pPr>
      <w:bookmarkStart w:id="102" w:name="_Toc23752"/>
      <w:bookmarkStart w:id="103" w:name="_Toc18168"/>
      <w:bookmarkStart w:id="104" w:name="_Toc11600"/>
      <w:r>
        <w:rPr>
          <w:rFonts w:hint="eastAsia" w:asciiTheme="minorEastAsia" w:hAnsiTheme="minorEastAsia" w:eastAsiaTheme="minorEastAsia"/>
          <w:b/>
          <w:sz w:val="24"/>
        </w:rPr>
        <w:t>九、中小企业等声明函</w:t>
      </w:r>
      <w:bookmarkEnd w:id="102"/>
      <w:bookmarkEnd w:id="103"/>
      <w:bookmarkEnd w:id="104"/>
    </w:p>
    <w:p w14:paraId="6A1A6F02">
      <w:pPr>
        <w:widowControl/>
        <w:snapToGrid w:val="0"/>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 </w:t>
      </w:r>
    </w:p>
    <w:p w14:paraId="18907D24">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中小企业声明函（货物）</w:t>
      </w:r>
    </w:p>
    <w:p w14:paraId="77A01018">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14:paraId="32D80D7B">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51"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51"/>
      <w:r>
        <w:rPr>
          <w:rFonts w:hint="eastAsia" w:ascii="仿宋" w:hAnsi="仿宋" w:eastAsia="仿宋" w:cs="仿宋"/>
          <w:kern w:val="0"/>
          <w:sz w:val="30"/>
          <w:szCs w:val="30"/>
        </w:rPr>
        <w:t>的</w:t>
      </w:r>
      <w:permStart w:id="52"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52"/>
      <w:r>
        <w:rPr>
          <w:rFonts w:hint="eastAsia" w:ascii="仿宋" w:hAnsi="仿宋" w:eastAsia="仿宋" w:cs="仿宋"/>
          <w:kern w:val="0"/>
          <w:sz w:val="30"/>
          <w:szCs w:val="30"/>
        </w:rPr>
        <w:t>采购活动，提供的货物全部由符合政策要求的中小企业制造。相关企业（含联合体中的中小企业、签订分包意向协议的中小企业）的具体情况如下：</w:t>
      </w:r>
    </w:p>
    <w:p w14:paraId="647595E7">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53" w:edGrp="everyone"/>
      <w:r>
        <w:rPr>
          <w:rFonts w:hint="eastAsia" w:ascii="仿宋" w:hAnsi="仿宋" w:eastAsia="仿宋" w:cs="仿宋"/>
          <w:i/>
          <w:iCs/>
          <w:kern w:val="0"/>
          <w:sz w:val="30"/>
          <w:szCs w:val="30"/>
          <w:u w:val="single"/>
        </w:rPr>
        <w:t xml:space="preserve">（标的名称） </w:t>
      </w:r>
      <w:permEnd w:id="53"/>
      <w:r>
        <w:rPr>
          <w:rFonts w:hint="eastAsia" w:ascii="仿宋" w:hAnsi="仿宋" w:eastAsia="仿宋" w:cs="仿宋"/>
          <w:kern w:val="0"/>
          <w:sz w:val="30"/>
          <w:szCs w:val="30"/>
        </w:rPr>
        <w:t>，属于</w:t>
      </w:r>
      <w:permStart w:id="54"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54"/>
      <w:r>
        <w:rPr>
          <w:rFonts w:hint="eastAsia" w:ascii="仿宋" w:hAnsi="仿宋" w:eastAsia="仿宋" w:cs="仿宋"/>
          <w:kern w:val="0"/>
          <w:sz w:val="30"/>
          <w:szCs w:val="30"/>
        </w:rPr>
        <w:t>；制造商为</w:t>
      </w:r>
      <w:permStart w:id="55"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55"/>
      <w:r>
        <w:rPr>
          <w:rFonts w:hint="eastAsia" w:ascii="仿宋" w:hAnsi="仿宋" w:eastAsia="仿宋" w:cs="仿宋"/>
          <w:kern w:val="0"/>
          <w:sz w:val="30"/>
          <w:szCs w:val="30"/>
        </w:rPr>
        <w:t>，从业人员</w:t>
      </w:r>
      <w:permStart w:id="56" w:edGrp="everyone"/>
      <w:r>
        <w:rPr>
          <w:rFonts w:hint="eastAsia" w:ascii="仿宋" w:hAnsi="仿宋" w:eastAsia="仿宋" w:cs="仿宋"/>
          <w:kern w:val="0"/>
          <w:sz w:val="30"/>
          <w:szCs w:val="30"/>
          <w:u w:val="single"/>
        </w:rPr>
        <w:t xml:space="preserve">    </w:t>
      </w:r>
      <w:permEnd w:id="56"/>
      <w:r>
        <w:rPr>
          <w:rFonts w:hint="eastAsia" w:ascii="仿宋" w:hAnsi="仿宋" w:eastAsia="仿宋" w:cs="仿宋"/>
          <w:kern w:val="0"/>
          <w:sz w:val="30"/>
          <w:szCs w:val="30"/>
        </w:rPr>
        <w:t>人，营业收入为</w:t>
      </w:r>
      <w:permStart w:id="57" w:edGrp="everyone"/>
      <w:r>
        <w:rPr>
          <w:rFonts w:hint="eastAsia" w:ascii="仿宋" w:hAnsi="仿宋" w:eastAsia="仿宋" w:cs="仿宋"/>
          <w:kern w:val="0"/>
          <w:sz w:val="30"/>
          <w:szCs w:val="30"/>
          <w:u w:val="single"/>
        </w:rPr>
        <w:t xml:space="preserve">    </w:t>
      </w:r>
      <w:permEnd w:id="57"/>
      <w:r>
        <w:rPr>
          <w:rFonts w:hint="eastAsia" w:ascii="仿宋" w:hAnsi="仿宋" w:eastAsia="仿宋" w:cs="仿宋"/>
          <w:kern w:val="0"/>
          <w:sz w:val="30"/>
          <w:szCs w:val="30"/>
        </w:rPr>
        <w:t>万元，资产总额为</w:t>
      </w:r>
      <w:permStart w:id="58" w:edGrp="everyone"/>
      <w:r>
        <w:rPr>
          <w:rFonts w:hint="eastAsia" w:ascii="仿宋" w:hAnsi="仿宋" w:eastAsia="仿宋" w:cs="仿宋"/>
          <w:kern w:val="0"/>
          <w:sz w:val="30"/>
          <w:szCs w:val="30"/>
          <w:u w:val="single"/>
        </w:rPr>
        <w:t xml:space="preserve">    </w:t>
      </w:r>
      <w:permEnd w:id="58"/>
      <w:r>
        <w:rPr>
          <w:rFonts w:hint="eastAsia" w:ascii="仿宋" w:hAnsi="仿宋" w:eastAsia="仿宋" w:cs="仿宋"/>
          <w:kern w:val="0"/>
          <w:sz w:val="30"/>
          <w:szCs w:val="30"/>
        </w:rPr>
        <w:t>万元，属于</w:t>
      </w:r>
      <w:permStart w:id="59"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59"/>
      <w:r>
        <w:rPr>
          <w:rFonts w:hint="eastAsia" w:ascii="仿宋" w:hAnsi="仿宋" w:eastAsia="仿宋" w:cs="仿宋"/>
          <w:kern w:val="0"/>
          <w:sz w:val="30"/>
          <w:szCs w:val="30"/>
        </w:rPr>
        <w:t>；</w:t>
      </w:r>
    </w:p>
    <w:p w14:paraId="3D3A36E8">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60" w:edGrp="everyone"/>
      <w:r>
        <w:rPr>
          <w:rFonts w:hint="eastAsia" w:ascii="仿宋" w:hAnsi="仿宋" w:eastAsia="仿宋" w:cs="仿宋"/>
          <w:i/>
          <w:iCs/>
          <w:kern w:val="0"/>
          <w:sz w:val="30"/>
          <w:szCs w:val="30"/>
          <w:u w:val="single"/>
        </w:rPr>
        <w:t xml:space="preserve">（标的名称） </w:t>
      </w:r>
      <w:permEnd w:id="60"/>
      <w:r>
        <w:rPr>
          <w:rFonts w:hint="eastAsia" w:ascii="仿宋" w:hAnsi="仿宋" w:eastAsia="仿宋" w:cs="仿宋"/>
          <w:kern w:val="0"/>
          <w:sz w:val="30"/>
          <w:szCs w:val="30"/>
        </w:rPr>
        <w:t>，属于</w:t>
      </w:r>
      <w:permStart w:id="61"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61"/>
      <w:r>
        <w:rPr>
          <w:rFonts w:hint="eastAsia" w:ascii="仿宋" w:hAnsi="仿宋" w:eastAsia="仿宋" w:cs="仿宋"/>
          <w:kern w:val="0"/>
          <w:sz w:val="30"/>
          <w:szCs w:val="30"/>
        </w:rPr>
        <w:t>；制造商企业为</w:t>
      </w:r>
      <w:permStart w:id="62"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62"/>
      <w:r>
        <w:rPr>
          <w:rFonts w:hint="eastAsia" w:ascii="仿宋" w:hAnsi="仿宋" w:eastAsia="仿宋" w:cs="仿宋"/>
          <w:kern w:val="0"/>
          <w:sz w:val="30"/>
          <w:szCs w:val="30"/>
        </w:rPr>
        <w:t>，从业人员</w:t>
      </w:r>
      <w:permStart w:id="63" w:edGrp="everyone"/>
      <w:r>
        <w:rPr>
          <w:rFonts w:hint="eastAsia" w:ascii="仿宋" w:hAnsi="仿宋" w:eastAsia="仿宋" w:cs="仿宋"/>
          <w:kern w:val="0"/>
          <w:sz w:val="30"/>
          <w:szCs w:val="30"/>
          <w:u w:val="single"/>
        </w:rPr>
        <w:t xml:space="preserve">    </w:t>
      </w:r>
      <w:permEnd w:id="63"/>
      <w:r>
        <w:rPr>
          <w:rFonts w:hint="eastAsia" w:ascii="仿宋" w:hAnsi="仿宋" w:eastAsia="仿宋" w:cs="仿宋"/>
          <w:kern w:val="0"/>
          <w:sz w:val="30"/>
          <w:szCs w:val="30"/>
        </w:rPr>
        <w:t>人，营业收入为</w:t>
      </w:r>
      <w:permStart w:id="64" w:edGrp="everyone"/>
      <w:r>
        <w:rPr>
          <w:rFonts w:hint="eastAsia" w:ascii="仿宋" w:hAnsi="仿宋" w:eastAsia="仿宋" w:cs="仿宋"/>
          <w:kern w:val="0"/>
          <w:sz w:val="30"/>
          <w:szCs w:val="30"/>
          <w:u w:val="single"/>
        </w:rPr>
        <w:t xml:space="preserve">    </w:t>
      </w:r>
      <w:permEnd w:id="64"/>
      <w:r>
        <w:rPr>
          <w:rFonts w:hint="eastAsia" w:ascii="仿宋" w:hAnsi="仿宋" w:eastAsia="仿宋" w:cs="仿宋"/>
          <w:kern w:val="0"/>
          <w:sz w:val="30"/>
          <w:szCs w:val="30"/>
        </w:rPr>
        <w:t>万元，资产总额为</w:t>
      </w:r>
      <w:permStart w:id="65" w:edGrp="everyone"/>
      <w:r>
        <w:rPr>
          <w:rFonts w:hint="eastAsia" w:ascii="仿宋" w:hAnsi="仿宋" w:eastAsia="仿宋" w:cs="仿宋"/>
          <w:kern w:val="0"/>
          <w:sz w:val="30"/>
          <w:szCs w:val="30"/>
          <w:u w:val="single"/>
        </w:rPr>
        <w:t xml:space="preserve">    </w:t>
      </w:r>
      <w:permEnd w:id="65"/>
      <w:r>
        <w:rPr>
          <w:rFonts w:hint="eastAsia" w:ascii="仿宋" w:hAnsi="仿宋" w:eastAsia="仿宋" w:cs="仿宋"/>
          <w:kern w:val="0"/>
          <w:sz w:val="30"/>
          <w:szCs w:val="30"/>
        </w:rPr>
        <w:t>万元，属于</w:t>
      </w:r>
      <w:permStart w:id="66"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14:paraId="7815F29C">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66"/>
    <w:p w14:paraId="2376AF80">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14:paraId="6F691AE5">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14:paraId="70883546">
      <w:pPr>
        <w:snapToGrid w:val="0"/>
        <w:spacing w:line="500" w:lineRule="exact"/>
        <w:ind w:firstLine="600" w:firstLineChars="200"/>
        <w:rPr>
          <w:rFonts w:ascii="仿宋" w:hAnsi="仿宋" w:eastAsia="仿宋" w:cs="仿宋"/>
          <w:kern w:val="0"/>
          <w:sz w:val="30"/>
          <w:szCs w:val="30"/>
        </w:rPr>
      </w:pPr>
    </w:p>
    <w:p w14:paraId="5A200C35">
      <w:pPr>
        <w:snapToGrid w:val="0"/>
        <w:spacing w:line="600" w:lineRule="exact"/>
        <w:ind w:firstLine="4500" w:firstLineChars="1500"/>
        <w:rPr>
          <w:rFonts w:ascii="仿宋" w:hAnsi="仿宋" w:eastAsia="仿宋" w:cs="仿宋"/>
          <w:kern w:val="0"/>
          <w:sz w:val="30"/>
          <w:szCs w:val="30"/>
        </w:rPr>
      </w:pPr>
      <w:r>
        <w:rPr>
          <w:rFonts w:hint="eastAsia" w:ascii="仿宋" w:hAnsi="仿宋" w:eastAsia="仿宋" w:cs="仿宋"/>
          <w:kern w:val="0"/>
          <w:sz w:val="30"/>
          <w:szCs w:val="30"/>
        </w:rPr>
        <w:t>企业名称（签章）：</w:t>
      </w:r>
      <w:permStart w:id="67" w:edGrp="everyone"/>
      <w:r>
        <w:rPr>
          <w:rFonts w:hint="eastAsia" w:ascii="仿宋" w:hAnsi="仿宋" w:eastAsia="仿宋" w:cs="仿宋"/>
          <w:kern w:val="0"/>
          <w:sz w:val="30"/>
          <w:szCs w:val="30"/>
        </w:rPr>
        <w:t xml:space="preserve">     </w:t>
      </w:r>
    </w:p>
    <w:permEnd w:id="67"/>
    <w:p w14:paraId="02F58699">
      <w:pPr>
        <w:widowControl/>
        <w:adjustRightInd w:val="0"/>
        <w:snapToGrid w:val="0"/>
        <w:spacing w:line="600" w:lineRule="exact"/>
        <w:ind w:firstLine="5100" w:firstLineChars="1700"/>
        <w:jc w:val="left"/>
        <w:rPr>
          <w:rFonts w:ascii="仿宋" w:hAnsi="仿宋" w:eastAsia="仿宋" w:cs="仿宋"/>
          <w:kern w:val="0"/>
          <w:sz w:val="30"/>
          <w:szCs w:val="30"/>
        </w:rPr>
      </w:pPr>
      <w:r>
        <w:rPr>
          <w:rFonts w:hint="eastAsia" w:ascii="仿宋" w:hAnsi="仿宋" w:eastAsia="仿宋" w:cs="仿宋"/>
          <w:kern w:val="0"/>
          <w:sz w:val="30"/>
          <w:szCs w:val="30"/>
        </w:rPr>
        <w:t>日 期：</w:t>
      </w:r>
      <w:permStart w:id="68" w:edGrp="everyone"/>
      <w:r>
        <w:rPr>
          <w:rFonts w:hint="eastAsia" w:ascii="仿宋" w:hAnsi="仿宋" w:eastAsia="仿宋" w:cs="仿宋"/>
          <w:kern w:val="0"/>
          <w:sz w:val="30"/>
          <w:szCs w:val="30"/>
        </w:rPr>
        <w:t xml:space="preserve">     </w:t>
      </w:r>
    </w:p>
    <w:permEnd w:id="68"/>
    <w:p w14:paraId="56C1B0AC">
      <w:pPr>
        <w:spacing w:line="500" w:lineRule="exact"/>
        <w:jc w:val="center"/>
        <w:rPr>
          <w:rFonts w:ascii="Calibri" w:hAnsi="Calibri" w:eastAsia="宋体" w:cs="Times New Roman"/>
          <w:b/>
          <w:sz w:val="44"/>
          <w:szCs w:val="44"/>
        </w:rPr>
      </w:pPr>
    </w:p>
    <w:p w14:paraId="6295F55A">
      <w:pPr>
        <w:spacing w:line="500" w:lineRule="exact"/>
        <w:jc w:val="center"/>
        <w:rPr>
          <w:rFonts w:ascii="Calibri" w:hAnsi="Calibri" w:eastAsia="宋体" w:cs="Times New Roman"/>
          <w:b/>
          <w:sz w:val="44"/>
          <w:szCs w:val="44"/>
        </w:rPr>
      </w:pPr>
      <w:r>
        <w:rPr>
          <w:rFonts w:ascii="Calibri" w:hAnsi="Calibri" w:eastAsia="宋体" w:cs="Times New Roman"/>
          <w:b/>
          <w:sz w:val="44"/>
          <w:szCs w:val="44"/>
        </w:rPr>
        <w:br w:type="page"/>
      </w:r>
    </w:p>
    <w:p w14:paraId="6DD7670C">
      <w:pPr>
        <w:spacing w:line="600" w:lineRule="exact"/>
        <w:jc w:val="center"/>
        <w:rPr>
          <w:rFonts w:ascii="Calibri" w:hAnsi="Calibri" w:eastAsia="宋体" w:cs="Times New Roman"/>
          <w:b/>
          <w:sz w:val="44"/>
          <w:szCs w:val="44"/>
        </w:rPr>
      </w:pPr>
    </w:p>
    <w:p w14:paraId="1A16ECB7">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中小企业声明函（服务）</w:t>
      </w:r>
    </w:p>
    <w:p w14:paraId="6D4C407D">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14:paraId="7ABA12ED">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69"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69"/>
      <w:r>
        <w:rPr>
          <w:rFonts w:hint="eastAsia" w:ascii="仿宋" w:hAnsi="仿宋" w:eastAsia="仿宋" w:cs="仿宋"/>
          <w:kern w:val="0"/>
          <w:sz w:val="30"/>
          <w:szCs w:val="30"/>
        </w:rPr>
        <w:t>的</w:t>
      </w:r>
      <w:permStart w:id="7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70"/>
      <w:r>
        <w:rPr>
          <w:rFonts w:hint="eastAsia" w:ascii="仿宋" w:hAnsi="仿宋" w:eastAsia="仿宋" w:cs="仿宋"/>
          <w:kern w:val="0"/>
          <w:sz w:val="30"/>
          <w:szCs w:val="30"/>
        </w:rPr>
        <w:t>采购活动，服务全部由符合政策要求的中小企业承接。相关企业（含联合体中的中小企业、签订分包意向协议的中小企业）的具体情况如下：</w:t>
      </w:r>
    </w:p>
    <w:p w14:paraId="5574C178">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71" w:edGrp="everyone"/>
      <w:r>
        <w:rPr>
          <w:rFonts w:hint="eastAsia" w:ascii="仿宋" w:hAnsi="仿宋" w:eastAsia="仿宋" w:cs="仿宋"/>
          <w:i/>
          <w:iCs/>
          <w:kern w:val="0"/>
          <w:sz w:val="30"/>
          <w:szCs w:val="30"/>
          <w:u w:val="single"/>
        </w:rPr>
        <w:t xml:space="preserve">（标的名称） </w:t>
      </w:r>
      <w:permEnd w:id="71"/>
      <w:r>
        <w:rPr>
          <w:rFonts w:hint="eastAsia" w:ascii="仿宋" w:hAnsi="仿宋" w:eastAsia="仿宋" w:cs="仿宋"/>
          <w:kern w:val="0"/>
          <w:sz w:val="30"/>
          <w:szCs w:val="30"/>
        </w:rPr>
        <w:t>，属于</w:t>
      </w:r>
      <w:permStart w:id="72"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72"/>
      <w:r>
        <w:rPr>
          <w:rFonts w:hint="eastAsia" w:ascii="仿宋" w:hAnsi="仿宋" w:eastAsia="仿宋" w:cs="仿宋"/>
          <w:kern w:val="0"/>
          <w:sz w:val="30"/>
          <w:szCs w:val="30"/>
        </w:rPr>
        <w:t>；承建（承接）企业为</w:t>
      </w:r>
      <w:permStart w:id="73"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73"/>
      <w:r>
        <w:rPr>
          <w:rFonts w:hint="eastAsia" w:ascii="仿宋" w:hAnsi="仿宋" w:eastAsia="仿宋" w:cs="仿宋"/>
          <w:kern w:val="0"/>
          <w:sz w:val="30"/>
          <w:szCs w:val="30"/>
        </w:rPr>
        <w:t>，从业人员</w:t>
      </w:r>
      <w:permStart w:id="74" w:edGrp="everyone"/>
      <w:r>
        <w:rPr>
          <w:rFonts w:hint="eastAsia" w:ascii="仿宋" w:hAnsi="仿宋" w:eastAsia="仿宋" w:cs="仿宋"/>
          <w:kern w:val="0"/>
          <w:sz w:val="30"/>
          <w:szCs w:val="30"/>
          <w:u w:val="single"/>
        </w:rPr>
        <w:t xml:space="preserve">    </w:t>
      </w:r>
      <w:permEnd w:id="74"/>
      <w:r>
        <w:rPr>
          <w:rFonts w:hint="eastAsia" w:ascii="仿宋" w:hAnsi="仿宋" w:eastAsia="仿宋" w:cs="仿宋"/>
          <w:kern w:val="0"/>
          <w:sz w:val="30"/>
          <w:szCs w:val="30"/>
        </w:rPr>
        <w:t>人，营业收入为</w:t>
      </w:r>
      <w:permStart w:id="75" w:edGrp="everyone"/>
      <w:r>
        <w:rPr>
          <w:rFonts w:hint="eastAsia" w:ascii="仿宋" w:hAnsi="仿宋" w:eastAsia="仿宋" w:cs="仿宋"/>
          <w:kern w:val="0"/>
          <w:sz w:val="30"/>
          <w:szCs w:val="30"/>
          <w:u w:val="single"/>
        </w:rPr>
        <w:t xml:space="preserve">    </w:t>
      </w:r>
      <w:permEnd w:id="75"/>
      <w:r>
        <w:rPr>
          <w:rFonts w:hint="eastAsia" w:ascii="仿宋" w:hAnsi="仿宋" w:eastAsia="仿宋" w:cs="仿宋"/>
          <w:kern w:val="0"/>
          <w:sz w:val="30"/>
          <w:szCs w:val="30"/>
        </w:rPr>
        <w:t>万元，资产总额为</w:t>
      </w:r>
      <w:permStart w:id="76" w:edGrp="everyone"/>
      <w:r>
        <w:rPr>
          <w:rFonts w:hint="eastAsia" w:ascii="仿宋" w:hAnsi="仿宋" w:eastAsia="仿宋" w:cs="仿宋"/>
          <w:kern w:val="0"/>
          <w:sz w:val="30"/>
          <w:szCs w:val="30"/>
          <w:u w:val="single"/>
        </w:rPr>
        <w:t xml:space="preserve">    </w:t>
      </w:r>
      <w:permEnd w:id="76"/>
      <w:r>
        <w:rPr>
          <w:rFonts w:hint="eastAsia" w:ascii="仿宋" w:hAnsi="仿宋" w:eastAsia="仿宋" w:cs="仿宋"/>
          <w:kern w:val="0"/>
          <w:sz w:val="30"/>
          <w:szCs w:val="30"/>
        </w:rPr>
        <w:t>万元，属于</w:t>
      </w:r>
      <w:permStart w:id="77"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77"/>
      <w:r>
        <w:rPr>
          <w:rFonts w:hint="eastAsia" w:ascii="仿宋" w:hAnsi="仿宋" w:eastAsia="仿宋" w:cs="仿宋"/>
          <w:kern w:val="0"/>
          <w:sz w:val="30"/>
          <w:szCs w:val="30"/>
        </w:rPr>
        <w:t>；</w:t>
      </w:r>
    </w:p>
    <w:p w14:paraId="5B73207F">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78" w:edGrp="everyone"/>
      <w:r>
        <w:rPr>
          <w:rFonts w:hint="eastAsia" w:ascii="仿宋" w:hAnsi="仿宋" w:eastAsia="仿宋" w:cs="仿宋"/>
          <w:i/>
          <w:iCs/>
          <w:kern w:val="0"/>
          <w:sz w:val="30"/>
          <w:szCs w:val="30"/>
          <w:u w:val="single"/>
        </w:rPr>
        <w:t xml:space="preserve">（标的名称） </w:t>
      </w:r>
      <w:permEnd w:id="78"/>
      <w:r>
        <w:rPr>
          <w:rFonts w:hint="eastAsia" w:ascii="仿宋" w:hAnsi="仿宋" w:eastAsia="仿宋" w:cs="仿宋"/>
          <w:kern w:val="0"/>
          <w:sz w:val="30"/>
          <w:szCs w:val="30"/>
        </w:rPr>
        <w:t>，属于</w:t>
      </w:r>
      <w:permStart w:id="79"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79"/>
      <w:r>
        <w:rPr>
          <w:rFonts w:hint="eastAsia" w:ascii="仿宋" w:hAnsi="仿宋" w:eastAsia="仿宋" w:cs="仿宋"/>
          <w:kern w:val="0"/>
          <w:sz w:val="30"/>
          <w:szCs w:val="30"/>
        </w:rPr>
        <w:t>；承建（承接）企业为</w:t>
      </w:r>
      <w:permStart w:id="8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80"/>
      <w:r>
        <w:rPr>
          <w:rFonts w:hint="eastAsia" w:ascii="仿宋" w:hAnsi="仿宋" w:eastAsia="仿宋" w:cs="仿宋"/>
          <w:kern w:val="0"/>
          <w:sz w:val="30"/>
          <w:szCs w:val="30"/>
        </w:rPr>
        <w:t>，从业人员</w:t>
      </w:r>
      <w:permStart w:id="81" w:edGrp="everyone"/>
      <w:r>
        <w:rPr>
          <w:rFonts w:hint="eastAsia" w:ascii="仿宋" w:hAnsi="仿宋" w:eastAsia="仿宋" w:cs="仿宋"/>
          <w:kern w:val="0"/>
          <w:sz w:val="30"/>
          <w:szCs w:val="30"/>
          <w:u w:val="single"/>
        </w:rPr>
        <w:t xml:space="preserve">    </w:t>
      </w:r>
      <w:permEnd w:id="81"/>
      <w:r>
        <w:rPr>
          <w:rFonts w:hint="eastAsia" w:ascii="仿宋" w:hAnsi="仿宋" w:eastAsia="仿宋" w:cs="仿宋"/>
          <w:kern w:val="0"/>
          <w:sz w:val="30"/>
          <w:szCs w:val="30"/>
        </w:rPr>
        <w:t>人，营业收入为</w:t>
      </w:r>
      <w:permStart w:id="82" w:edGrp="everyone"/>
      <w:r>
        <w:rPr>
          <w:rFonts w:hint="eastAsia" w:ascii="仿宋" w:hAnsi="仿宋" w:eastAsia="仿宋" w:cs="仿宋"/>
          <w:kern w:val="0"/>
          <w:sz w:val="30"/>
          <w:szCs w:val="30"/>
          <w:u w:val="single"/>
        </w:rPr>
        <w:t xml:space="preserve">    </w:t>
      </w:r>
      <w:permEnd w:id="82"/>
      <w:r>
        <w:rPr>
          <w:rFonts w:hint="eastAsia" w:ascii="仿宋" w:hAnsi="仿宋" w:eastAsia="仿宋" w:cs="仿宋"/>
          <w:kern w:val="0"/>
          <w:sz w:val="30"/>
          <w:szCs w:val="30"/>
        </w:rPr>
        <w:t>万元，资产总额为</w:t>
      </w:r>
      <w:permStart w:id="83" w:edGrp="everyone"/>
      <w:r>
        <w:rPr>
          <w:rFonts w:hint="eastAsia" w:ascii="仿宋" w:hAnsi="仿宋" w:eastAsia="仿宋" w:cs="仿宋"/>
          <w:kern w:val="0"/>
          <w:sz w:val="30"/>
          <w:szCs w:val="30"/>
          <w:u w:val="single"/>
        </w:rPr>
        <w:t xml:space="preserve">    </w:t>
      </w:r>
      <w:permEnd w:id="83"/>
      <w:r>
        <w:rPr>
          <w:rFonts w:hint="eastAsia" w:ascii="仿宋" w:hAnsi="仿宋" w:eastAsia="仿宋" w:cs="仿宋"/>
          <w:kern w:val="0"/>
          <w:sz w:val="30"/>
          <w:szCs w:val="30"/>
        </w:rPr>
        <w:t>万元，属于</w:t>
      </w:r>
      <w:permStart w:id="84"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14:paraId="5457A0CA">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84"/>
    <w:p w14:paraId="00A4CF03">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14:paraId="00817013">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14:paraId="771831F9">
      <w:pPr>
        <w:snapToGrid w:val="0"/>
        <w:spacing w:line="500" w:lineRule="exact"/>
        <w:ind w:firstLine="600" w:firstLineChars="200"/>
        <w:rPr>
          <w:rFonts w:ascii="仿宋" w:hAnsi="仿宋" w:eastAsia="仿宋" w:cs="仿宋"/>
          <w:kern w:val="0"/>
          <w:sz w:val="30"/>
          <w:szCs w:val="30"/>
        </w:rPr>
      </w:pPr>
    </w:p>
    <w:p w14:paraId="39119678">
      <w:pPr>
        <w:snapToGrid w:val="0"/>
        <w:spacing w:line="600" w:lineRule="exact"/>
        <w:ind w:firstLine="4200" w:firstLineChars="1400"/>
        <w:rPr>
          <w:rFonts w:ascii="仿宋" w:hAnsi="仿宋" w:eastAsia="仿宋" w:cs="仿宋"/>
          <w:kern w:val="0"/>
          <w:sz w:val="30"/>
          <w:szCs w:val="30"/>
        </w:rPr>
      </w:pPr>
      <w:r>
        <w:rPr>
          <w:rFonts w:hint="eastAsia" w:ascii="仿宋" w:hAnsi="仿宋" w:eastAsia="仿宋" w:cs="仿宋"/>
          <w:kern w:val="0"/>
          <w:sz w:val="30"/>
          <w:szCs w:val="30"/>
        </w:rPr>
        <w:t>企业名称（签章）：</w:t>
      </w:r>
      <w:permStart w:id="85" w:edGrp="everyone"/>
      <w:r>
        <w:rPr>
          <w:rFonts w:hint="eastAsia" w:ascii="仿宋" w:hAnsi="仿宋" w:eastAsia="仿宋" w:cs="仿宋"/>
          <w:kern w:val="0"/>
          <w:sz w:val="30"/>
          <w:szCs w:val="30"/>
        </w:rPr>
        <w:t xml:space="preserve">     </w:t>
      </w:r>
    </w:p>
    <w:permEnd w:id="85"/>
    <w:p w14:paraId="019350C9">
      <w:pPr>
        <w:widowControl/>
        <w:adjustRightInd w:val="0"/>
        <w:snapToGrid w:val="0"/>
        <w:spacing w:line="600" w:lineRule="exact"/>
        <w:ind w:firstLine="4800" w:firstLineChars="1600"/>
        <w:jc w:val="left"/>
        <w:rPr>
          <w:rFonts w:ascii="仿宋" w:hAnsi="仿宋" w:eastAsia="仿宋" w:cs="仿宋"/>
          <w:kern w:val="0"/>
          <w:sz w:val="30"/>
          <w:szCs w:val="30"/>
        </w:rPr>
      </w:pPr>
      <w:r>
        <w:rPr>
          <w:rFonts w:hint="eastAsia" w:ascii="仿宋" w:hAnsi="仿宋" w:eastAsia="仿宋" w:cs="仿宋"/>
          <w:kern w:val="0"/>
          <w:sz w:val="30"/>
          <w:szCs w:val="30"/>
        </w:rPr>
        <w:t xml:space="preserve">日 期： </w:t>
      </w:r>
      <w:permStart w:id="86" w:edGrp="everyone"/>
      <w:r>
        <w:rPr>
          <w:rFonts w:hint="eastAsia" w:ascii="仿宋" w:hAnsi="仿宋" w:eastAsia="仿宋" w:cs="仿宋"/>
          <w:kern w:val="0"/>
          <w:sz w:val="30"/>
          <w:szCs w:val="30"/>
        </w:rPr>
        <w:t xml:space="preserve">    </w:t>
      </w:r>
    </w:p>
    <w:permEnd w:id="86"/>
    <w:p w14:paraId="0A45297A">
      <w:pPr>
        <w:widowControl/>
        <w:jc w:val="left"/>
        <w:rPr>
          <w:rFonts w:ascii="宋体" w:hAnsi="宋体" w:eastAsia="宋体" w:cs="Arial"/>
          <w:b/>
          <w:bCs/>
          <w:kern w:val="0"/>
          <w:sz w:val="18"/>
          <w:szCs w:val="18"/>
        </w:rPr>
      </w:pPr>
      <w:bookmarkStart w:id="105" w:name="OLE_LINK3"/>
      <w:bookmarkStart w:id="106" w:name="OLE_LINK4"/>
    </w:p>
    <w:p w14:paraId="19EC48C6">
      <w:pPr>
        <w:widowControl/>
        <w:jc w:val="left"/>
        <w:rPr>
          <w:rFonts w:ascii="宋体" w:hAnsi="宋体" w:eastAsia="宋体" w:cs="Arial"/>
          <w:b/>
          <w:bCs/>
          <w:kern w:val="0"/>
          <w:sz w:val="18"/>
          <w:szCs w:val="18"/>
        </w:rPr>
      </w:pPr>
    </w:p>
    <w:p w14:paraId="663FFA87">
      <w:pPr>
        <w:widowControl/>
        <w:jc w:val="left"/>
        <w:rPr>
          <w:rFonts w:ascii="宋体" w:hAnsi="宋体" w:eastAsia="宋体" w:cs="Arial"/>
          <w:b/>
          <w:bCs/>
          <w:kern w:val="0"/>
          <w:sz w:val="18"/>
          <w:szCs w:val="18"/>
        </w:rPr>
      </w:pPr>
    </w:p>
    <w:p w14:paraId="4D6CF314">
      <w:pPr>
        <w:jc w:val="center"/>
        <w:rPr>
          <w:rFonts w:ascii="宋体" w:hAnsi="Times New Roman" w:eastAsia="宋体" w:cs="Times New Roman"/>
          <w:b/>
          <w:bCs/>
          <w:sz w:val="44"/>
          <w:szCs w:val="44"/>
        </w:rPr>
      </w:pPr>
      <w:r>
        <w:rPr>
          <w:rFonts w:hint="eastAsia" w:ascii="宋体" w:hAnsi="Times New Roman" w:eastAsia="宋体" w:cs="Times New Roman"/>
          <w:b/>
          <w:bCs/>
          <w:sz w:val="44"/>
          <w:szCs w:val="44"/>
        </w:rPr>
        <w:t>残疾人福利性单位声明函</w:t>
      </w:r>
    </w:p>
    <w:p w14:paraId="2CC6E09D">
      <w:pPr>
        <w:jc w:val="center"/>
        <w:rPr>
          <w:rFonts w:ascii="宋体" w:hAnsi="Times New Roman" w:eastAsia="宋体" w:cs="Times New Roman"/>
          <w:b/>
          <w:bCs/>
          <w:szCs w:val="21"/>
        </w:rPr>
      </w:pPr>
    </w:p>
    <w:p w14:paraId="4248B552">
      <w:pPr>
        <w:jc w:val="center"/>
        <w:rPr>
          <w:rFonts w:ascii="Calibri" w:hAnsi="Calibri" w:eastAsia="宋体" w:cs="Times New Roman"/>
          <w:szCs w:val="21"/>
        </w:rPr>
      </w:pPr>
      <w:r>
        <w:rPr>
          <w:rFonts w:hint="eastAsia" w:ascii="宋体" w:hAnsi="Times New Roman" w:eastAsia="宋体" w:cs="Times New Roman"/>
          <w:b/>
          <w:bCs/>
          <w:szCs w:val="21"/>
        </w:rPr>
        <w:t>（非残疾人福利性单位投标，不需此件）</w:t>
      </w:r>
    </w:p>
    <w:p w14:paraId="70AA1AF5">
      <w:pPr>
        <w:jc w:val="center"/>
        <w:rPr>
          <w:rFonts w:ascii="Calibri" w:hAnsi="Calibri" w:eastAsia="宋体" w:cs="Times New Roman"/>
          <w:szCs w:val="21"/>
        </w:rPr>
      </w:pPr>
    </w:p>
    <w:p w14:paraId="219EA494">
      <w:pPr>
        <w:autoSpaceDE w:val="0"/>
        <w:autoSpaceDN w:val="0"/>
        <w:adjustRightInd w:val="0"/>
        <w:spacing w:line="588" w:lineRule="atLeast"/>
        <w:ind w:firstLine="624"/>
        <w:rPr>
          <w:rFonts w:ascii="??_GB2312" w:hAnsi="??_GB2312" w:eastAsia="仿宋" w:cs="??_GB2312"/>
          <w:spacing w:val="6"/>
          <w:kern w:val="0"/>
          <w:sz w:val="30"/>
          <w:szCs w:val="30"/>
        </w:rPr>
      </w:pPr>
      <w:r>
        <w:rPr>
          <w:rFonts w:hint="eastAsia" w:ascii="宋体" w:hAnsi="Calibri" w:eastAsia="宋体" w:cs="宋体"/>
          <w:spacing w:val="6"/>
          <w:kern w:val="0"/>
          <w:sz w:val="30"/>
          <w:szCs w:val="30"/>
          <w:lang w:val="zh-CN"/>
        </w:rPr>
        <w:t>本单位郑重声明，根据《财政部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民政部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中国残疾人联合会关于促进残疾人就业政府采购政策的通知》（财库</w:t>
      </w:r>
      <w:r>
        <w:rPr>
          <w:rFonts w:hint="eastAsia" w:ascii="宋体" w:hAnsi="??_GB2312" w:eastAsia="宋体" w:cs="宋体"/>
          <w:kern w:val="0"/>
          <w:sz w:val="32"/>
          <w:szCs w:val="32"/>
          <w:lang w:val="zh-CN"/>
        </w:rPr>
        <w:t>〔</w:t>
      </w:r>
      <w:r>
        <w:rPr>
          <w:rFonts w:ascii="??_GB2312" w:hAnsi="??_GB2312" w:eastAsia="宋体" w:cs="??_GB2312"/>
          <w:kern w:val="0"/>
          <w:sz w:val="32"/>
          <w:szCs w:val="32"/>
        </w:rPr>
        <w:t>2017</w:t>
      </w:r>
      <w:r>
        <w:rPr>
          <w:rFonts w:hint="eastAsia" w:ascii="宋体" w:hAnsi="??_GB2312" w:eastAsia="宋体" w:cs="宋体"/>
          <w:kern w:val="0"/>
          <w:sz w:val="32"/>
          <w:szCs w:val="32"/>
          <w:lang w:val="zh-CN"/>
        </w:rPr>
        <w:t>〕</w:t>
      </w:r>
      <w:r>
        <w:rPr>
          <w:rFonts w:ascii="??_GB2312" w:hAnsi="??_GB2312" w:eastAsia="宋体" w:cs="??_GB2312"/>
          <w:kern w:val="0"/>
          <w:sz w:val="32"/>
          <w:szCs w:val="32"/>
        </w:rPr>
        <w:t xml:space="preserve"> 141</w:t>
      </w:r>
      <w:r>
        <w:rPr>
          <w:rFonts w:hint="eastAsia" w:ascii="宋体" w:hAnsi="??_GB2312" w:eastAsia="宋体" w:cs="宋体"/>
          <w:spacing w:val="6"/>
          <w:kern w:val="0"/>
          <w:sz w:val="30"/>
          <w:szCs w:val="30"/>
          <w:lang w:val="zh-CN"/>
        </w:rPr>
        <w:t>号）的规定，本单位为符合条件的残疾人福利性单位，且本单位参加</w:t>
      </w:r>
      <w:permStart w:id="87"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（单位名称）</w:t>
      </w:r>
      <w:r>
        <w:rPr>
          <w:rFonts w:ascii="仿宋" w:hAnsi="??_GB2312" w:eastAsia="仿宋" w:cs="仿宋"/>
          <w:i/>
          <w:iCs/>
          <w:kern w:val="0"/>
          <w:sz w:val="30"/>
          <w:szCs w:val="30"/>
          <w:u w:val="single"/>
          <w:lang w:val="zh-CN"/>
        </w:rPr>
        <w:t xml:space="preserve"> </w:t>
      </w:r>
      <w:permEnd w:id="87"/>
      <w:r>
        <w:rPr>
          <w:rFonts w:hint="eastAsia" w:ascii="仿宋" w:hAnsi="??_GB2312" w:eastAsia="仿宋" w:cs="仿宋"/>
          <w:kern w:val="0"/>
          <w:sz w:val="30"/>
          <w:szCs w:val="30"/>
          <w:lang w:val="zh-CN"/>
        </w:rPr>
        <w:t>的</w:t>
      </w:r>
      <w:permStart w:id="88"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（项目名称）</w:t>
      </w:r>
      <w:r>
        <w:rPr>
          <w:rFonts w:ascii="仿宋" w:hAnsi="??_GB2312" w:eastAsia="仿宋" w:cs="仿宋"/>
          <w:i/>
          <w:iCs/>
          <w:kern w:val="0"/>
          <w:sz w:val="30"/>
          <w:szCs w:val="30"/>
          <w:u w:val="single"/>
          <w:lang w:val="zh-CN"/>
        </w:rPr>
        <w:t xml:space="preserve"> </w:t>
      </w:r>
      <w:permEnd w:id="88"/>
      <w:r>
        <w:rPr>
          <w:rFonts w:hint="eastAsia" w:ascii="仿宋" w:hAnsi="??_GB2312" w:eastAsia="仿宋" w:cs="仿宋"/>
          <w:spacing w:val="6"/>
          <w:kern w:val="0"/>
          <w:sz w:val="30"/>
          <w:szCs w:val="30"/>
          <w:lang w:val="zh-CN"/>
        </w:rPr>
        <w:t>采购活动提供本单位制造的货物（由本单位承担工程</w:t>
      </w:r>
      <w:r>
        <w:rPr>
          <w:rFonts w:ascii="??_GB2312" w:hAnsi="??_GB2312" w:eastAsia="仿宋" w:cs="??_GB2312"/>
          <w:spacing w:val="6"/>
          <w:kern w:val="0"/>
          <w:sz w:val="30"/>
          <w:szCs w:val="30"/>
        </w:rPr>
        <w:t>/</w:t>
      </w:r>
      <w:r>
        <w:rPr>
          <w:rFonts w:hint="eastAsia" w:ascii="仿宋" w:hAnsi="??_GB2312" w:eastAsia="仿宋" w:cs="仿宋"/>
          <w:spacing w:val="6"/>
          <w:kern w:val="0"/>
          <w:sz w:val="30"/>
          <w:szCs w:val="30"/>
          <w:lang w:val="zh-CN"/>
        </w:rPr>
        <w:t>提供服务），或者提供其他残疾人福利性单位制造的货物（不包括使用非残疾人福利性单位注册商标的货物）。</w:t>
      </w:r>
    </w:p>
    <w:p w14:paraId="35CC3A0A">
      <w:pPr>
        <w:autoSpaceDE w:val="0"/>
        <w:autoSpaceDN w:val="0"/>
        <w:adjustRightInd w:val="0"/>
        <w:spacing w:line="588" w:lineRule="atLeast"/>
        <w:ind w:firstLine="624"/>
        <w:rPr>
          <w:rFonts w:ascii="??_GB2312" w:hAnsi="??_GB2312" w:eastAsia="宋体" w:cs="??_GB2312"/>
          <w:spacing w:val="6"/>
          <w:kern w:val="0"/>
          <w:sz w:val="30"/>
          <w:szCs w:val="30"/>
        </w:rPr>
      </w:pPr>
      <w:r>
        <w:rPr>
          <w:rFonts w:hint="eastAsia" w:ascii="宋体" w:hAnsi="??_GB2312" w:eastAsia="宋体" w:cs="宋体"/>
          <w:spacing w:val="6"/>
          <w:kern w:val="0"/>
          <w:sz w:val="30"/>
          <w:szCs w:val="30"/>
          <w:lang w:val="zh-CN"/>
        </w:rPr>
        <w:t>本单位对上述声明的真实性负责。如有虚假，将依法承担相应责任。</w:t>
      </w:r>
    </w:p>
    <w:p w14:paraId="49CA1345">
      <w:pPr>
        <w:autoSpaceDE w:val="0"/>
        <w:autoSpaceDN w:val="0"/>
        <w:adjustRightInd w:val="0"/>
        <w:spacing w:line="588" w:lineRule="atLeast"/>
        <w:ind w:firstLine="624"/>
        <w:rPr>
          <w:rFonts w:ascii="??_GB2312" w:hAnsi="??_GB2312" w:eastAsia="宋体" w:cs="??_GB2312"/>
          <w:spacing w:val="6"/>
          <w:kern w:val="0"/>
          <w:sz w:val="30"/>
          <w:szCs w:val="30"/>
        </w:rPr>
      </w:pPr>
    </w:p>
    <w:p w14:paraId="2016BD03">
      <w:pPr>
        <w:autoSpaceDE w:val="0"/>
        <w:autoSpaceDN w:val="0"/>
        <w:adjustRightInd w:val="0"/>
        <w:spacing w:line="588" w:lineRule="atLeast"/>
        <w:ind w:firstLine="624"/>
        <w:rPr>
          <w:rFonts w:ascii="??_GB2312" w:hAnsi="??_GB2312" w:eastAsia="宋体" w:cs="??_GB2312"/>
          <w:spacing w:val="6"/>
          <w:kern w:val="0"/>
          <w:sz w:val="30"/>
          <w:szCs w:val="30"/>
        </w:rPr>
      </w:pPr>
    </w:p>
    <w:p w14:paraId="07FE65DB">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单位名称（签章）：</w:t>
      </w:r>
      <w:permStart w:id="89" w:edGrp="everyone"/>
      <w:r>
        <w:rPr>
          <w:rFonts w:hint="eastAsia" w:ascii="宋体" w:hAnsi="??_GB2312" w:eastAsia="宋体" w:cs="宋体"/>
          <w:spacing w:val="6"/>
          <w:kern w:val="0"/>
          <w:sz w:val="30"/>
          <w:szCs w:val="30"/>
          <w:lang w:val="zh-CN"/>
        </w:rPr>
        <w:t xml:space="preserve">     </w:t>
      </w:r>
      <w:permEnd w:id="89"/>
    </w:p>
    <w:p w14:paraId="56CB30B9">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日</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期：</w:t>
      </w:r>
      <w:permStart w:id="90" w:edGrp="everyone"/>
      <w:r>
        <w:rPr>
          <w:rFonts w:hint="eastAsia" w:ascii="宋体" w:hAnsi="??_GB2312" w:eastAsia="宋体" w:cs="宋体"/>
          <w:spacing w:val="6"/>
          <w:kern w:val="0"/>
          <w:sz w:val="30"/>
          <w:szCs w:val="30"/>
          <w:lang w:val="zh-CN"/>
        </w:rPr>
        <w:t xml:space="preserve">      </w:t>
      </w:r>
      <w:permEnd w:id="90"/>
    </w:p>
    <w:p w14:paraId="754B3A60">
      <w:pPr>
        <w:widowControl/>
        <w:spacing w:line="800" w:lineRule="exact"/>
        <w:ind w:firstLine="2108" w:firstLineChars="700"/>
        <w:rPr>
          <w:rFonts w:ascii="宋体" w:hAnsi="宋体" w:eastAsia="宋体" w:cs="Arial"/>
          <w:b/>
          <w:bCs/>
          <w:kern w:val="0"/>
          <w:sz w:val="30"/>
          <w:szCs w:val="30"/>
        </w:rPr>
      </w:pPr>
    </w:p>
    <w:p w14:paraId="22BF9514">
      <w:pPr>
        <w:widowControl/>
        <w:spacing w:line="800" w:lineRule="exact"/>
        <w:ind w:firstLine="2108" w:firstLineChars="700"/>
        <w:rPr>
          <w:rFonts w:ascii="宋体" w:hAnsi="宋体" w:eastAsia="宋体" w:cs="Arial"/>
          <w:b/>
          <w:bCs/>
          <w:kern w:val="0"/>
          <w:sz w:val="30"/>
          <w:szCs w:val="30"/>
        </w:rPr>
      </w:pPr>
    </w:p>
    <w:p w14:paraId="1DDFE2E4">
      <w:pPr>
        <w:pStyle w:val="4"/>
      </w:pPr>
    </w:p>
    <w:p w14:paraId="22704952">
      <w:pPr>
        <w:widowControl/>
        <w:spacing w:line="800" w:lineRule="exact"/>
        <w:ind w:firstLine="2108" w:firstLineChars="700"/>
        <w:rPr>
          <w:rFonts w:ascii="宋体" w:hAnsi="宋体" w:eastAsia="宋体" w:cs="Arial"/>
          <w:b/>
          <w:bCs/>
          <w:kern w:val="0"/>
          <w:sz w:val="30"/>
          <w:szCs w:val="30"/>
        </w:rPr>
      </w:pPr>
    </w:p>
    <w:p w14:paraId="22BB61E2">
      <w:pPr>
        <w:widowControl/>
        <w:spacing w:line="800" w:lineRule="exact"/>
        <w:ind w:firstLine="2108" w:firstLineChars="700"/>
        <w:rPr>
          <w:rFonts w:ascii="宋体" w:hAnsi="宋体" w:eastAsia="宋体" w:cs="Arial"/>
          <w:b/>
          <w:bCs/>
          <w:kern w:val="0"/>
          <w:sz w:val="30"/>
          <w:szCs w:val="30"/>
        </w:rPr>
      </w:pPr>
    </w:p>
    <w:p w14:paraId="3E19B4F5">
      <w:pPr>
        <w:widowControl/>
        <w:spacing w:line="800" w:lineRule="exact"/>
        <w:ind w:firstLine="2108" w:firstLineChars="700"/>
        <w:rPr>
          <w:rFonts w:ascii="宋体" w:hAnsi="宋体" w:eastAsia="宋体" w:cs="Arial"/>
          <w:b/>
          <w:bCs/>
          <w:kern w:val="0"/>
          <w:sz w:val="30"/>
          <w:szCs w:val="30"/>
        </w:rPr>
      </w:pPr>
      <w:r>
        <w:rPr>
          <w:rFonts w:hint="eastAsia" w:ascii="宋体" w:hAnsi="宋体" w:eastAsia="宋体" w:cs="Arial"/>
          <w:b/>
          <w:bCs/>
          <w:kern w:val="0"/>
          <w:sz w:val="30"/>
          <w:szCs w:val="30"/>
        </w:rPr>
        <w:t>《中小企业声明函》填写说明</w:t>
      </w:r>
    </w:p>
    <w:p w14:paraId="108932CE">
      <w:pPr>
        <w:widowControl/>
        <w:spacing w:line="600" w:lineRule="exact"/>
        <w:jc w:val="left"/>
        <w:rPr>
          <w:rFonts w:ascii="宋体" w:hAnsi="宋体" w:eastAsia="宋体" w:cs="宋体"/>
          <w:color w:val="000000"/>
          <w:kern w:val="0"/>
          <w:szCs w:val="21"/>
        </w:rPr>
      </w:pPr>
    </w:p>
    <w:p w14:paraId="2AD38541">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42A2E04D">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2、采购标的对应的中小企业划分标准所属行业，以投标人须知前附表第31条规定的为准。</w:t>
      </w:r>
    </w:p>
    <w:p w14:paraId="76594B45">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47327692">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4、从业人员、营业收入、资产总额填报上一年度数据，无上一年度数据的新成立企业可不填报。</w:t>
      </w:r>
    </w:p>
    <w:p w14:paraId="35D5C0DF">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5、投标人未按照上述格式正确填写《中小企业声明函》的，视为未提供《中小企业声明函》，不享受中小企业扶持政策。</w:t>
      </w:r>
    </w:p>
    <w:bookmarkEnd w:id="105"/>
    <w:bookmarkEnd w:id="106"/>
    <w:p w14:paraId="0545B361">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6、企业划型标准按照《关于印发中小企业划型标准规定的通知》（工信部联企业[2011]300号）规定执行。</w:t>
      </w:r>
    </w:p>
    <w:p w14:paraId="67D89190">
      <w:pPr>
        <w:spacing w:line="600" w:lineRule="exact"/>
        <w:jc w:val="center"/>
        <w:rPr>
          <w:rFonts w:ascii="Calibri" w:hAnsi="Calibri" w:eastAsia="宋体" w:cs="Times New Roman"/>
          <w:szCs w:val="22"/>
        </w:rPr>
      </w:pPr>
      <w:bookmarkStart w:id="107" w:name="_Toc30240"/>
    </w:p>
    <w:p w14:paraId="0CA6BDC1">
      <w:pPr>
        <w:pStyle w:val="4"/>
      </w:pPr>
      <w:r>
        <w:br w:type="page"/>
      </w:r>
    </w:p>
    <w:p w14:paraId="6AC7CD8B">
      <w:pPr>
        <w:spacing w:line="360" w:lineRule="auto"/>
        <w:jc w:val="center"/>
        <w:outlineLvl w:val="1"/>
        <w:rPr>
          <w:rFonts w:asciiTheme="minorEastAsia" w:hAnsiTheme="minorEastAsia" w:eastAsiaTheme="minorEastAsia"/>
          <w:b/>
          <w:sz w:val="24"/>
        </w:rPr>
      </w:pPr>
      <w:bookmarkStart w:id="108" w:name="_Toc3490"/>
      <w:bookmarkStart w:id="109" w:name="_Toc13135"/>
      <w:r>
        <w:rPr>
          <w:rFonts w:hint="eastAsia" w:asciiTheme="minorEastAsia" w:hAnsiTheme="minorEastAsia" w:eastAsiaTheme="minorEastAsia"/>
          <w:b/>
          <w:sz w:val="24"/>
        </w:rPr>
        <w:t>十、三首产品声明函</w:t>
      </w:r>
      <w:bookmarkEnd w:id="108"/>
      <w:bookmarkEnd w:id="109"/>
    </w:p>
    <w:p w14:paraId="64F70408">
      <w:pPr>
        <w:spacing w:line="360" w:lineRule="auto"/>
        <w:jc w:val="center"/>
        <w:rPr>
          <w:rFonts w:ascii="宋体" w:hAnsi="宋体" w:eastAsia="宋体" w:cs="Times New Roman"/>
          <w:sz w:val="30"/>
          <w:szCs w:val="30"/>
        </w:rPr>
      </w:pPr>
      <w:r>
        <w:rPr>
          <w:rFonts w:hint="eastAsia" w:ascii="宋体" w:hAnsi="宋体" w:eastAsia="宋体" w:cs="Times New Roman"/>
          <w:sz w:val="30"/>
          <w:szCs w:val="30"/>
        </w:rPr>
        <w:t>（非三首产品，不需此件）</w:t>
      </w:r>
    </w:p>
    <w:p w14:paraId="72B734B4">
      <w:pPr>
        <w:spacing w:line="360" w:lineRule="auto"/>
        <w:jc w:val="center"/>
        <w:rPr>
          <w:rFonts w:ascii="宋体" w:hAnsi="宋体" w:eastAsia="宋体" w:cs="Times New Roman"/>
          <w:sz w:val="30"/>
          <w:szCs w:val="30"/>
        </w:rPr>
      </w:pPr>
    </w:p>
    <w:p w14:paraId="0FBC2F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13F8182C">
      <w:pPr>
        <w:spacing w:line="360" w:lineRule="auto"/>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14:paraId="68CC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27B33B">
            <w:pPr>
              <w:spacing w:line="360" w:lineRule="auto"/>
              <w:jc w:val="center"/>
              <w:rPr>
                <w:rFonts w:ascii="宋体" w:hAnsi="宋体" w:eastAsia="宋体" w:cs="Times New Roman"/>
                <w:sz w:val="24"/>
                <w:szCs w:val="24"/>
              </w:rPr>
            </w:pPr>
            <w:permStart w:id="91" w:edGrp="everyone"/>
            <w:r>
              <w:rPr>
                <w:rFonts w:hint="eastAsia" w:ascii="宋体" w:hAnsi="宋体" w:eastAsia="宋体" w:cs="Times New Roman"/>
                <w:sz w:val="24"/>
                <w:szCs w:val="24"/>
              </w:rPr>
              <w:t>序号</w:t>
            </w:r>
          </w:p>
        </w:tc>
        <w:tc>
          <w:tcPr>
            <w:tcW w:w="1759" w:type="dxa"/>
            <w:vAlign w:val="center"/>
          </w:tcPr>
          <w:p w14:paraId="0E70865B">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品名及规格型号</w:t>
            </w:r>
          </w:p>
        </w:tc>
        <w:tc>
          <w:tcPr>
            <w:tcW w:w="935" w:type="dxa"/>
            <w:vAlign w:val="center"/>
          </w:tcPr>
          <w:p w14:paraId="5393F0ED">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1134" w:type="dxa"/>
            <w:vAlign w:val="center"/>
          </w:tcPr>
          <w:p w14:paraId="578C54BF">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单价（元）</w:t>
            </w:r>
          </w:p>
        </w:tc>
        <w:tc>
          <w:tcPr>
            <w:tcW w:w="1134" w:type="dxa"/>
            <w:vAlign w:val="center"/>
          </w:tcPr>
          <w:p w14:paraId="75BC8827">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小计（元）</w:t>
            </w:r>
          </w:p>
        </w:tc>
        <w:tc>
          <w:tcPr>
            <w:tcW w:w="1667" w:type="dxa"/>
            <w:vAlign w:val="center"/>
          </w:tcPr>
          <w:p w14:paraId="5B582C4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生产厂家</w:t>
            </w:r>
          </w:p>
        </w:tc>
        <w:tc>
          <w:tcPr>
            <w:tcW w:w="1451" w:type="dxa"/>
            <w:vAlign w:val="center"/>
          </w:tcPr>
          <w:p w14:paraId="2A0D444B">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7E99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1F067D">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759" w:type="dxa"/>
            <w:vAlign w:val="center"/>
          </w:tcPr>
          <w:p w14:paraId="5318388C">
            <w:pPr>
              <w:spacing w:line="360" w:lineRule="auto"/>
              <w:jc w:val="center"/>
              <w:rPr>
                <w:rFonts w:ascii="宋体" w:hAnsi="宋体" w:eastAsia="宋体" w:cs="Times New Roman"/>
                <w:sz w:val="24"/>
                <w:szCs w:val="24"/>
              </w:rPr>
            </w:pPr>
          </w:p>
        </w:tc>
        <w:tc>
          <w:tcPr>
            <w:tcW w:w="935" w:type="dxa"/>
            <w:vAlign w:val="center"/>
          </w:tcPr>
          <w:p w14:paraId="4A65654F">
            <w:pPr>
              <w:spacing w:line="360" w:lineRule="auto"/>
              <w:jc w:val="center"/>
              <w:rPr>
                <w:rFonts w:ascii="宋体" w:hAnsi="宋体" w:eastAsia="宋体" w:cs="Times New Roman"/>
                <w:sz w:val="24"/>
                <w:szCs w:val="24"/>
              </w:rPr>
            </w:pPr>
          </w:p>
        </w:tc>
        <w:tc>
          <w:tcPr>
            <w:tcW w:w="1134" w:type="dxa"/>
            <w:vAlign w:val="center"/>
          </w:tcPr>
          <w:p w14:paraId="22540458">
            <w:pPr>
              <w:spacing w:line="360" w:lineRule="auto"/>
              <w:jc w:val="center"/>
              <w:rPr>
                <w:rFonts w:ascii="宋体" w:hAnsi="宋体" w:eastAsia="宋体" w:cs="Times New Roman"/>
                <w:sz w:val="24"/>
                <w:szCs w:val="24"/>
              </w:rPr>
            </w:pPr>
          </w:p>
        </w:tc>
        <w:tc>
          <w:tcPr>
            <w:tcW w:w="1134" w:type="dxa"/>
            <w:vAlign w:val="center"/>
          </w:tcPr>
          <w:p w14:paraId="43ADEF40">
            <w:pPr>
              <w:spacing w:line="360" w:lineRule="auto"/>
              <w:jc w:val="center"/>
              <w:rPr>
                <w:rFonts w:ascii="宋体" w:hAnsi="宋体" w:eastAsia="宋体" w:cs="Times New Roman"/>
                <w:sz w:val="24"/>
                <w:szCs w:val="24"/>
              </w:rPr>
            </w:pPr>
          </w:p>
        </w:tc>
        <w:tc>
          <w:tcPr>
            <w:tcW w:w="1667" w:type="dxa"/>
            <w:vAlign w:val="center"/>
          </w:tcPr>
          <w:p w14:paraId="72EB7B14">
            <w:pPr>
              <w:spacing w:line="360" w:lineRule="auto"/>
              <w:jc w:val="center"/>
              <w:rPr>
                <w:rFonts w:ascii="宋体" w:hAnsi="宋体" w:eastAsia="宋体" w:cs="Times New Roman"/>
                <w:sz w:val="24"/>
                <w:szCs w:val="24"/>
              </w:rPr>
            </w:pPr>
          </w:p>
        </w:tc>
        <w:tc>
          <w:tcPr>
            <w:tcW w:w="1451" w:type="dxa"/>
            <w:vMerge w:val="restart"/>
            <w:vAlign w:val="center"/>
          </w:tcPr>
          <w:p w14:paraId="020061BF">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须提供安徽省经信厅三首产品认定名单材料</w:t>
            </w:r>
          </w:p>
        </w:tc>
      </w:tr>
      <w:tr w14:paraId="660B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8A632CC">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759" w:type="dxa"/>
            <w:vAlign w:val="center"/>
          </w:tcPr>
          <w:p w14:paraId="0C3D5E53">
            <w:pPr>
              <w:spacing w:line="360" w:lineRule="auto"/>
              <w:jc w:val="center"/>
              <w:rPr>
                <w:rFonts w:ascii="宋体" w:hAnsi="宋体" w:eastAsia="宋体" w:cs="Times New Roman"/>
                <w:sz w:val="24"/>
                <w:szCs w:val="24"/>
              </w:rPr>
            </w:pPr>
          </w:p>
        </w:tc>
        <w:tc>
          <w:tcPr>
            <w:tcW w:w="935" w:type="dxa"/>
            <w:vAlign w:val="center"/>
          </w:tcPr>
          <w:p w14:paraId="298ADBFC">
            <w:pPr>
              <w:spacing w:line="360" w:lineRule="auto"/>
              <w:jc w:val="center"/>
              <w:rPr>
                <w:rFonts w:ascii="宋体" w:hAnsi="宋体" w:eastAsia="宋体" w:cs="Times New Roman"/>
                <w:sz w:val="24"/>
                <w:szCs w:val="24"/>
              </w:rPr>
            </w:pPr>
          </w:p>
        </w:tc>
        <w:tc>
          <w:tcPr>
            <w:tcW w:w="1134" w:type="dxa"/>
            <w:vAlign w:val="center"/>
          </w:tcPr>
          <w:p w14:paraId="06CF0089">
            <w:pPr>
              <w:spacing w:line="360" w:lineRule="auto"/>
              <w:jc w:val="center"/>
              <w:rPr>
                <w:rFonts w:ascii="宋体" w:hAnsi="宋体" w:eastAsia="宋体" w:cs="Times New Roman"/>
                <w:sz w:val="24"/>
                <w:szCs w:val="24"/>
              </w:rPr>
            </w:pPr>
          </w:p>
        </w:tc>
        <w:tc>
          <w:tcPr>
            <w:tcW w:w="1134" w:type="dxa"/>
            <w:vAlign w:val="center"/>
          </w:tcPr>
          <w:p w14:paraId="2A22E691">
            <w:pPr>
              <w:spacing w:line="360" w:lineRule="auto"/>
              <w:jc w:val="center"/>
              <w:rPr>
                <w:rFonts w:ascii="宋体" w:hAnsi="宋体" w:eastAsia="宋体" w:cs="Times New Roman"/>
                <w:sz w:val="24"/>
                <w:szCs w:val="24"/>
              </w:rPr>
            </w:pPr>
          </w:p>
        </w:tc>
        <w:tc>
          <w:tcPr>
            <w:tcW w:w="1667" w:type="dxa"/>
            <w:vAlign w:val="center"/>
          </w:tcPr>
          <w:p w14:paraId="0DB5C475">
            <w:pPr>
              <w:spacing w:line="360" w:lineRule="auto"/>
              <w:jc w:val="center"/>
              <w:rPr>
                <w:rFonts w:ascii="宋体" w:hAnsi="宋体" w:eastAsia="宋体" w:cs="Times New Roman"/>
                <w:sz w:val="24"/>
                <w:szCs w:val="24"/>
              </w:rPr>
            </w:pPr>
          </w:p>
        </w:tc>
        <w:tc>
          <w:tcPr>
            <w:tcW w:w="1451" w:type="dxa"/>
            <w:vMerge w:val="continue"/>
            <w:vAlign w:val="center"/>
          </w:tcPr>
          <w:p w14:paraId="26320BD3">
            <w:pPr>
              <w:spacing w:line="360" w:lineRule="auto"/>
              <w:jc w:val="center"/>
              <w:rPr>
                <w:rFonts w:ascii="宋体" w:hAnsi="宋体" w:eastAsia="宋体" w:cs="Times New Roman"/>
                <w:sz w:val="24"/>
                <w:szCs w:val="24"/>
              </w:rPr>
            </w:pPr>
          </w:p>
        </w:tc>
      </w:tr>
      <w:tr w14:paraId="79B1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BB07FF">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759" w:type="dxa"/>
            <w:vAlign w:val="center"/>
          </w:tcPr>
          <w:p w14:paraId="1C9FDD9B">
            <w:pPr>
              <w:spacing w:line="360" w:lineRule="auto"/>
              <w:jc w:val="center"/>
              <w:rPr>
                <w:rFonts w:ascii="宋体" w:hAnsi="宋体" w:eastAsia="宋体" w:cs="Times New Roman"/>
                <w:sz w:val="24"/>
                <w:szCs w:val="24"/>
              </w:rPr>
            </w:pPr>
          </w:p>
        </w:tc>
        <w:tc>
          <w:tcPr>
            <w:tcW w:w="935" w:type="dxa"/>
            <w:vAlign w:val="center"/>
          </w:tcPr>
          <w:p w14:paraId="20DC861D">
            <w:pPr>
              <w:spacing w:line="360" w:lineRule="auto"/>
              <w:jc w:val="center"/>
              <w:rPr>
                <w:rFonts w:ascii="宋体" w:hAnsi="宋体" w:eastAsia="宋体" w:cs="Times New Roman"/>
                <w:sz w:val="24"/>
                <w:szCs w:val="24"/>
              </w:rPr>
            </w:pPr>
          </w:p>
        </w:tc>
        <w:tc>
          <w:tcPr>
            <w:tcW w:w="1134" w:type="dxa"/>
            <w:vAlign w:val="center"/>
          </w:tcPr>
          <w:p w14:paraId="63A5C043">
            <w:pPr>
              <w:spacing w:line="360" w:lineRule="auto"/>
              <w:jc w:val="center"/>
              <w:rPr>
                <w:rFonts w:ascii="宋体" w:hAnsi="宋体" w:eastAsia="宋体" w:cs="Times New Roman"/>
                <w:sz w:val="24"/>
                <w:szCs w:val="24"/>
              </w:rPr>
            </w:pPr>
          </w:p>
        </w:tc>
        <w:tc>
          <w:tcPr>
            <w:tcW w:w="1134" w:type="dxa"/>
            <w:vAlign w:val="center"/>
          </w:tcPr>
          <w:p w14:paraId="13A879A0">
            <w:pPr>
              <w:spacing w:line="360" w:lineRule="auto"/>
              <w:jc w:val="center"/>
              <w:rPr>
                <w:rFonts w:ascii="宋体" w:hAnsi="宋体" w:eastAsia="宋体" w:cs="Times New Roman"/>
                <w:sz w:val="24"/>
                <w:szCs w:val="24"/>
              </w:rPr>
            </w:pPr>
          </w:p>
        </w:tc>
        <w:tc>
          <w:tcPr>
            <w:tcW w:w="1667" w:type="dxa"/>
            <w:vAlign w:val="center"/>
          </w:tcPr>
          <w:p w14:paraId="08D1CDB5">
            <w:pPr>
              <w:spacing w:line="360" w:lineRule="auto"/>
              <w:jc w:val="center"/>
              <w:rPr>
                <w:rFonts w:ascii="宋体" w:hAnsi="宋体" w:eastAsia="宋体" w:cs="Times New Roman"/>
                <w:sz w:val="24"/>
                <w:szCs w:val="24"/>
              </w:rPr>
            </w:pPr>
          </w:p>
        </w:tc>
        <w:tc>
          <w:tcPr>
            <w:tcW w:w="1451" w:type="dxa"/>
            <w:vMerge w:val="continue"/>
            <w:vAlign w:val="center"/>
          </w:tcPr>
          <w:p w14:paraId="0F3C7393">
            <w:pPr>
              <w:spacing w:line="360" w:lineRule="auto"/>
              <w:jc w:val="center"/>
              <w:rPr>
                <w:rFonts w:ascii="宋体" w:hAnsi="宋体" w:eastAsia="宋体" w:cs="Times New Roman"/>
                <w:sz w:val="24"/>
                <w:szCs w:val="24"/>
              </w:rPr>
            </w:pPr>
          </w:p>
        </w:tc>
      </w:tr>
      <w:tr w14:paraId="551E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34B18E">
            <w:pPr>
              <w:spacing w:line="360" w:lineRule="auto"/>
              <w:jc w:val="center"/>
              <w:rPr>
                <w:rFonts w:ascii="宋体" w:hAnsi="宋体" w:eastAsia="宋体" w:cs="Times New Roman"/>
                <w:sz w:val="24"/>
                <w:szCs w:val="24"/>
              </w:rPr>
            </w:pPr>
            <w:r>
              <w:rPr>
                <w:rFonts w:ascii="宋体" w:hAnsi="宋体" w:eastAsia="宋体" w:cs="Times New Roman"/>
                <w:sz w:val="24"/>
                <w:szCs w:val="24"/>
              </w:rPr>
              <w:t>…</w:t>
            </w:r>
          </w:p>
        </w:tc>
        <w:tc>
          <w:tcPr>
            <w:tcW w:w="1759" w:type="dxa"/>
            <w:vAlign w:val="center"/>
          </w:tcPr>
          <w:p w14:paraId="426CB8A9">
            <w:pPr>
              <w:spacing w:line="360" w:lineRule="auto"/>
              <w:jc w:val="center"/>
              <w:rPr>
                <w:rFonts w:ascii="宋体" w:hAnsi="宋体" w:eastAsia="宋体" w:cs="Times New Roman"/>
                <w:sz w:val="24"/>
                <w:szCs w:val="24"/>
              </w:rPr>
            </w:pPr>
          </w:p>
        </w:tc>
        <w:tc>
          <w:tcPr>
            <w:tcW w:w="935" w:type="dxa"/>
            <w:vAlign w:val="center"/>
          </w:tcPr>
          <w:p w14:paraId="1EFAB024">
            <w:pPr>
              <w:spacing w:line="360" w:lineRule="auto"/>
              <w:jc w:val="center"/>
              <w:rPr>
                <w:rFonts w:ascii="宋体" w:hAnsi="宋体" w:eastAsia="宋体" w:cs="Times New Roman"/>
                <w:sz w:val="24"/>
                <w:szCs w:val="24"/>
              </w:rPr>
            </w:pPr>
          </w:p>
        </w:tc>
        <w:tc>
          <w:tcPr>
            <w:tcW w:w="1134" w:type="dxa"/>
            <w:vAlign w:val="center"/>
          </w:tcPr>
          <w:p w14:paraId="2C11D247">
            <w:pPr>
              <w:spacing w:line="360" w:lineRule="auto"/>
              <w:jc w:val="center"/>
              <w:rPr>
                <w:rFonts w:ascii="宋体" w:hAnsi="宋体" w:eastAsia="宋体" w:cs="Times New Roman"/>
                <w:sz w:val="24"/>
                <w:szCs w:val="24"/>
              </w:rPr>
            </w:pPr>
          </w:p>
        </w:tc>
        <w:tc>
          <w:tcPr>
            <w:tcW w:w="1134" w:type="dxa"/>
            <w:vAlign w:val="center"/>
          </w:tcPr>
          <w:p w14:paraId="3702FBFA">
            <w:pPr>
              <w:spacing w:line="360" w:lineRule="auto"/>
              <w:jc w:val="center"/>
              <w:rPr>
                <w:rFonts w:ascii="宋体" w:hAnsi="宋体" w:eastAsia="宋体" w:cs="Times New Roman"/>
                <w:sz w:val="24"/>
                <w:szCs w:val="24"/>
              </w:rPr>
            </w:pPr>
          </w:p>
        </w:tc>
        <w:tc>
          <w:tcPr>
            <w:tcW w:w="1667" w:type="dxa"/>
            <w:vAlign w:val="center"/>
          </w:tcPr>
          <w:p w14:paraId="268C1789">
            <w:pPr>
              <w:spacing w:line="360" w:lineRule="auto"/>
              <w:jc w:val="center"/>
              <w:rPr>
                <w:rFonts w:ascii="宋体" w:hAnsi="宋体" w:eastAsia="宋体" w:cs="Times New Roman"/>
                <w:sz w:val="24"/>
                <w:szCs w:val="24"/>
              </w:rPr>
            </w:pPr>
          </w:p>
        </w:tc>
        <w:tc>
          <w:tcPr>
            <w:tcW w:w="1451" w:type="dxa"/>
            <w:vMerge w:val="continue"/>
            <w:vAlign w:val="center"/>
          </w:tcPr>
          <w:p w14:paraId="361533F8">
            <w:pPr>
              <w:spacing w:line="360" w:lineRule="auto"/>
              <w:jc w:val="center"/>
              <w:rPr>
                <w:rFonts w:ascii="宋体" w:hAnsi="宋体" w:eastAsia="宋体" w:cs="Times New Roman"/>
                <w:sz w:val="24"/>
                <w:szCs w:val="24"/>
              </w:rPr>
            </w:pPr>
          </w:p>
        </w:tc>
      </w:tr>
      <w:tr w14:paraId="69F4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vAlign w:val="center"/>
          </w:tcPr>
          <w:p w14:paraId="46E78CB9">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合计（元）</w:t>
            </w:r>
          </w:p>
        </w:tc>
        <w:tc>
          <w:tcPr>
            <w:tcW w:w="935" w:type="dxa"/>
            <w:vAlign w:val="center"/>
          </w:tcPr>
          <w:p w14:paraId="5B7A9B12">
            <w:pPr>
              <w:spacing w:line="360" w:lineRule="auto"/>
              <w:jc w:val="center"/>
              <w:rPr>
                <w:rFonts w:ascii="宋体" w:hAnsi="宋体" w:eastAsia="宋体" w:cs="Times New Roman"/>
                <w:sz w:val="24"/>
                <w:szCs w:val="24"/>
              </w:rPr>
            </w:pPr>
          </w:p>
        </w:tc>
        <w:tc>
          <w:tcPr>
            <w:tcW w:w="1134" w:type="dxa"/>
            <w:vAlign w:val="center"/>
          </w:tcPr>
          <w:p w14:paraId="1C589BC1">
            <w:pPr>
              <w:spacing w:line="360" w:lineRule="auto"/>
              <w:jc w:val="center"/>
              <w:rPr>
                <w:rFonts w:ascii="宋体" w:hAnsi="宋体" w:eastAsia="宋体" w:cs="Times New Roman"/>
                <w:sz w:val="24"/>
                <w:szCs w:val="24"/>
              </w:rPr>
            </w:pPr>
          </w:p>
        </w:tc>
        <w:tc>
          <w:tcPr>
            <w:tcW w:w="1134" w:type="dxa"/>
            <w:vAlign w:val="center"/>
          </w:tcPr>
          <w:p w14:paraId="454BC217">
            <w:pPr>
              <w:spacing w:line="360" w:lineRule="auto"/>
              <w:jc w:val="center"/>
              <w:rPr>
                <w:rFonts w:ascii="宋体" w:hAnsi="宋体" w:eastAsia="宋体" w:cs="Times New Roman"/>
                <w:sz w:val="24"/>
                <w:szCs w:val="24"/>
              </w:rPr>
            </w:pPr>
          </w:p>
        </w:tc>
        <w:tc>
          <w:tcPr>
            <w:tcW w:w="1667" w:type="dxa"/>
            <w:vAlign w:val="center"/>
          </w:tcPr>
          <w:p w14:paraId="53FFDB67">
            <w:pPr>
              <w:spacing w:line="360" w:lineRule="auto"/>
              <w:jc w:val="center"/>
              <w:rPr>
                <w:rFonts w:ascii="宋体" w:hAnsi="宋体" w:eastAsia="宋体" w:cs="Times New Roman"/>
                <w:sz w:val="24"/>
                <w:szCs w:val="24"/>
              </w:rPr>
            </w:pPr>
          </w:p>
        </w:tc>
        <w:tc>
          <w:tcPr>
            <w:tcW w:w="1451" w:type="dxa"/>
            <w:vMerge w:val="continue"/>
            <w:vAlign w:val="center"/>
          </w:tcPr>
          <w:p w14:paraId="65BFD552">
            <w:pPr>
              <w:spacing w:line="360" w:lineRule="auto"/>
              <w:jc w:val="center"/>
              <w:rPr>
                <w:rFonts w:ascii="宋体" w:hAnsi="宋体" w:eastAsia="宋体" w:cs="Times New Roman"/>
                <w:sz w:val="24"/>
                <w:szCs w:val="24"/>
              </w:rPr>
            </w:pPr>
          </w:p>
        </w:tc>
      </w:tr>
      <w:permEnd w:id="91"/>
    </w:tbl>
    <w:p w14:paraId="280DDE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备注：</w:t>
      </w:r>
    </w:p>
    <w:p w14:paraId="713EDB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155E9A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353F0ADA">
      <w:pPr>
        <w:spacing w:line="360" w:lineRule="auto"/>
        <w:jc w:val="center"/>
        <w:rPr>
          <w:rFonts w:ascii="宋体" w:hAnsi="宋体" w:eastAsia="宋体" w:cs="Times New Roman"/>
          <w:sz w:val="24"/>
          <w:szCs w:val="24"/>
        </w:rPr>
      </w:pPr>
    </w:p>
    <w:p w14:paraId="3314C004">
      <w:pPr>
        <w:spacing w:line="360" w:lineRule="auto"/>
        <w:jc w:val="center"/>
        <w:rPr>
          <w:rFonts w:ascii="宋体" w:hAnsi="宋体" w:eastAsia="宋体" w:cs="Times New Roman"/>
          <w:sz w:val="24"/>
          <w:szCs w:val="24"/>
        </w:rPr>
      </w:pPr>
    </w:p>
    <w:p w14:paraId="1D1F24BF">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供应商（签章）：</w:t>
      </w:r>
    </w:p>
    <w:p w14:paraId="10BB1BBA">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日 期：</w:t>
      </w:r>
    </w:p>
    <w:p w14:paraId="6FCDBA34">
      <w:pPr>
        <w:pStyle w:val="4"/>
      </w:pPr>
      <w:r>
        <w:br w:type="page"/>
      </w:r>
    </w:p>
    <w:p w14:paraId="57B74722">
      <w:pPr>
        <w:spacing w:line="360" w:lineRule="auto"/>
        <w:jc w:val="center"/>
        <w:rPr>
          <w:rFonts w:ascii="宋体" w:hAnsi="宋体" w:eastAsia="宋体" w:cs="Times New Roman"/>
          <w:sz w:val="24"/>
          <w:szCs w:val="24"/>
        </w:rPr>
      </w:pPr>
    </w:p>
    <w:p w14:paraId="02E815DF">
      <w:pPr>
        <w:spacing w:line="360" w:lineRule="auto"/>
        <w:jc w:val="center"/>
        <w:outlineLvl w:val="1"/>
        <w:rPr>
          <w:rFonts w:asciiTheme="minorEastAsia" w:hAnsiTheme="minorEastAsia" w:eastAsiaTheme="minorEastAsia"/>
          <w:b/>
          <w:sz w:val="24"/>
        </w:rPr>
      </w:pPr>
      <w:bookmarkStart w:id="110" w:name="_Toc27822"/>
      <w:bookmarkStart w:id="111" w:name="_Toc25217"/>
      <w:r>
        <w:rPr>
          <w:rFonts w:hint="eastAsia" w:asciiTheme="minorEastAsia" w:hAnsiTheme="minorEastAsia" w:eastAsiaTheme="minorEastAsia"/>
          <w:b/>
          <w:sz w:val="24"/>
        </w:rPr>
        <w:t>十一、联合体协议</w:t>
      </w:r>
      <w:bookmarkEnd w:id="107"/>
      <w:r>
        <w:rPr>
          <w:rFonts w:hint="eastAsia" w:asciiTheme="minorEastAsia" w:hAnsiTheme="minorEastAsia" w:eastAsiaTheme="minorEastAsia"/>
          <w:b/>
          <w:sz w:val="24"/>
        </w:rPr>
        <w:t>/分包意向协议</w:t>
      </w:r>
      <w:bookmarkEnd w:id="110"/>
      <w:bookmarkEnd w:id="111"/>
    </w:p>
    <w:p w14:paraId="4A55E127">
      <w:pPr>
        <w:spacing w:line="500" w:lineRule="exact"/>
        <w:ind w:firstLine="2831" w:firstLineChars="641"/>
        <w:rPr>
          <w:rFonts w:ascii="Calibri" w:hAnsi="Calibri" w:eastAsia="宋体" w:cs="Times New Roman"/>
          <w:b/>
          <w:color w:val="000000"/>
          <w:sz w:val="44"/>
          <w:szCs w:val="44"/>
        </w:rPr>
      </w:pPr>
      <w:permStart w:id="92" w:edGrp="everyone"/>
      <w:r>
        <w:rPr>
          <w:rFonts w:ascii="宋体" w:hAnsi="宋体" w:eastAsia="宋体" w:cs="Times New Roman"/>
          <w:b/>
          <w:color w:val="000000"/>
          <w:sz w:val="44"/>
          <w:szCs w:val="44"/>
        </w:rPr>
        <w:t>联合体协议</w:t>
      </w:r>
    </w:p>
    <w:p w14:paraId="7C7776ED">
      <w:pPr>
        <w:spacing w:line="500" w:lineRule="exact"/>
        <w:ind w:firstLine="2415" w:firstLineChars="1150"/>
        <w:rPr>
          <w:rFonts w:ascii="宋体" w:hAnsi="宋体" w:eastAsia="宋体" w:cs="Times New Roman"/>
          <w:color w:val="000000"/>
          <w:szCs w:val="21"/>
        </w:rPr>
      </w:pPr>
      <w:r>
        <w:rPr>
          <w:rFonts w:ascii="宋体" w:hAnsi="宋体" w:eastAsia="宋体" w:cs="Times New Roman"/>
          <w:color w:val="000000"/>
          <w:szCs w:val="21"/>
        </w:rPr>
        <w:t>（不允许联合体投标，不需此件）</w:t>
      </w:r>
    </w:p>
    <w:p w14:paraId="2D0FA57A">
      <w:pPr>
        <w:spacing w:line="500" w:lineRule="exact"/>
        <w:rPr>
          <w:rFonts w:ascii="宋体" w:hAnsi="宋体" w:eastAsia="宋体" w:cs="Times New Roman"/>
          <w:color w:val="000000"/>
          <w:szCs w:val="21"/>
        </w:rPr>
      </w:pPr>
      <w:r>
        <w:rPr>
          <w:rFonts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（所有成员单位名称）自愿组成联合体，</w:t>
      </w:r>
      <w:r>
        <w:rPr>
          <w:rFonts w:ascii="宋体" w:hAnsi="宋体" w:eastAsia="宋体" w:cs="Times New Roman"/>
          <w:color w:val="000000"/>
          <w:szCs w:val="21"/>
        </w:rPr>
        <w:t>参加本项目投标，经各方充分协商一致，达成如下协议：</w:t>
      </w:r>
    </w:p>
    <w:p w14:paraId="79FF0A3D">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（某成员单位名称）为联合体牵头人</w:t>
      </w:r>
      <w:r>
        <w:rPr>
          <w:rFonts w:ascii="宋体" w:hAnsi="宋体" w:eastAsia="宋体" w:cs="Times New Roman"/>
          <w:color w:val="000000"/>
          <w:szCs w:val="21"/>
        </w:rPr>
        <w:t>。</w:t>
      </w:r>
    </w:p>
    <w:p w14:paraId="40424449">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w:t>
      </w:r>
      <w:r>
        <w:rPr>
          <w:rFonts w:hint="eastAsia" w:ascii="宋体" w:hAnsi="宋体" w:eastAsia="宋体" w:cs="Times New Roman"/>
          <w:szCs w:val="21"/>
        </w:rPr>
        <w:t>联合体牵头人合法代表联合体各成员，</w:t>
      </w:r>
      <w:r>
        <w:rPr>
          <w:rFonts w:ascii="宋体" w:hAnsi="宋体" w:eastAsia="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6E70C54B">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w:t>
      </w:r>
      <w:r>
        <w:rPr>
          <w:rFonts w:hint="eastAsia" w:ascii="宋体" w:hAnsi="宋体" w:eastAsia="宋体" w:cs="Times New Roman"/>
          <w:szCs w:val="21"/>
        </w:rPr>
        <w:t>联合体各成员单位内部的职责分工如下：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66C4B1E0">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四、联合体各成员负责内容的合同金额占联合体合同总金额的百分比如下：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14:paraId="3E3297A4">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五、各方不得再以自己名义单独在本项目中投标，也不得组成新的联合体参加本项目投标。</w:t>
      </w:r>
    </w:p>
    <w:p w14:paraId="0E34289A">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六、本协议书自签署之日起生效，合同履行完毕后自动失效。</w:t>
      </w:r>
    </w:p>
    <w:p w14:paraId="62154560">
      <w:pPr>
        <w:spacing w:line="500" w:lineRule="exact"/>
        <w:ind w:firstLine="420" w:firstLineChars="200"/>
        <w:rPr>
          <w:rFonts w:ascii="宋体" w:hAnsi="宋体" w:eastAsia="宋体" w:cs="Times New Roman"/>
          <w:color w:val="000000"/>
          <w:szCs w:val="21"/>
        </w:rPr>
      </w:pPr>
      <w:r>
        <w:rPr>
          <w:rFonts w:hint="eastAsia" w:ascii="宋体" w:hAnsi="宋体" w:eastAsia="宋体" w:cs="Times New Roman"/>
          <w:szCs w:val="21"/>
        </w:rPr>
        <w:t>注：本协议书由代理人签字的，应附法定代表人签字的授权委托书。</w:t>
      </w:r>
    </w:p>
    <w:p w14:paraId="746DE92D">
      <w:pPr>
        <w:spacing w:line="500" w:lineRule="exact"/>
        <w:ind w:firstLine="420" w:firstLineChars="200"/>
        <w:rPr>
          <w:rFonts w:ascii="宋体" w:hAnsi="宋体" w:eastAsia="宋体" w:cs="Times New Roman"/>
          <w:szCs w:val="21"/>
        </w:rPr>
      </w:pPr>
    </w:p>
    <w:p w14:paraId="2A72406E">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牵头人名称：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14:paraId="5292623A">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14:paraId="18D2B100">
      <w:pPr>
        <w:spacing w:line="500" w:lineRule="exact"/>
        <w:ind w:firstLine="420" w:firstLineChars="200"/>
        <w:rPr>
          <w:rFonts w:ascii="宋体" w:hAnsi="宋体" w:eastAsia="宋体" w:cs="Times New Roman"/>
          <w:szCs w:val="21"/>
        </w:rPr>
      </w:pPr>
    </w:p>
    <w:p w14:paraId="28AED9E6">
      <w:pPr>
        <w:spacing w:line="500" w:lineRule="exact"/>
        <w:rPr>
          <w:rFonts w:ascii="宋体" w:hAnsi="宋体" w:eastAsia="宋体" w:cs="Times New Roman"/>
          <w:szCs w:val="21"/>
        </w:rPr>
      </w:pPr>
      <w:r>
        <w:rPr>
          <w:rFonts w:hint="eastAsia" w:ascii="宋体" w:hAnsi="宋体" w:eastAsia="宋体" w:cs="Times New Roman"/>
          <w:szCs w:val="21"/>
        </w:rPr>
        <w:t xml:space="preserve">    成员名称：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14:paraId="6265C1FB">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14:paraId="35895AA5">
      <w:pPr>
        <w:spacing w:line="500" w:lineRule="exact"/>
        <w:rPr>
          <w:rFonts w:ascii="宋体" w:hAnsi="宋体" w:eastAsia="宋体" w:cs="Times New Roman"/>
          <w:color w:val="000000"/>
          <w:szCs w:val="21"/>
        </w:rPr>
      </w:pPr>
    </w:p>
    <w:p w14:paraId="05088D87">
      <w:pPr>
        <w:spacing w:line="360" w:lineRule="auto"/>
        <w:ind w:firstLine="4830" w:firstLineChars="2300"/>
        <w:contextualSpacing/>
        <w:rPr>
          <w:rFonts w:ascii="Calibri" w:hAnsi="Calibri" w:eastAsia="宋体" w:cs="Times New Roman"/>
          <w:szCs w:val="24"/>
        </w:rPr>
      </w:pPr>
      <w:r>
        <w:rPr>
          <w:rFonts w:ascii="Calibri" w:hAnsi="Calibri" w:eastAsia="宋体" w:cs="Times New Roman"/>
          <w:szCs w:val="24"/>
        </w:rPr>
        <w:t xml:space="preserve">签订日期: </w:t>
      </w:r>
      <w:r>
        <w:rPr>
          <w:rFonts w:hint="eastAsia" w:ascii="Calibri" w:hAnsi="Calibri" w:eastAsia="宋体" w:cs="Times New Roman"/>
          <w:szCs w:val="24"/>
        </w:rPr>
        <w:t xml:space="preserve">    </w:t>
      </w:r>
      <w:r>
        <w:rPr>
          <w:rFonts w:ascii="Calibri" w:hAnsi="Calibri" w:eastAsia="宋体" w:cs="Times New Roman"/>
          <w:szCs w:val="24"/>
        </w:rPr>
        <w:t>年   月    日</w:t>
      </w:r>
    </w:p>
    <w:permEnd w:id="92"/>
    <w:p w14:paraId="70EC5DBB">
      <w:pPr>
        <w:spacing w:line="360" w:lineRule="auto"/>
        <w:ind w:firstLine="4830" w:firstLineChars="2300"/>
        <w:contextualSpacing/>
        <w:rPr>
          <w:rFonts w:ascii="Calibri" w:hAnsi="Calibri" w:eastAsia="宋体" w:cs="Times New Roman"/>
          <w:szCs w:val="24"/>
        </w:rPr>
        <w:sectPr>
          <w:pgSz w:w="11906" w:h="16838"/>
          <w:pgMar w:top="1440" w:right="1800" w:bottom="1440" w:left="1800" w:header="851" w:footer="992" w:gutter="0"/>
          <w:cols w:space="720" w:num="1"/>
          <w:docGrid w:type="lines" w:linePitch="312" w:charSpace="0"/>
        </w:sectPr>
      </w:pPr>
    </w:p>
    <w:p w14:paraId="0D17BF93">
      <w:pPr>
        <w:widowControl/>
        <w:snapToGrid w:val="0"/>
        <w:spacing w:line="600" w:lineRule="exact"/>
        <w:jc w:val="center"/>
        <w:rPr>
          <w:rFonts w:ascii="宋体" w:hAnsi="宋体" w:eastAsia="宋体" w:cs="Times New Roman"/>
          <w:spacing w:val="-10"/>
          <w:kern w:val="0"/>
          <w:sz w:val="44"/>
          <w:szCs w:val="44"/>
        </w:rPr>
      </w:pPr>
      <w:permStart w:id="93" w:edGrp="everyone"/>
      <w:r>
        <w:rPr>
          <w:rFonts w:hint="eastAsia" w:ascii="宋体" w:hAnsi="宋体" w:eastAsia="宋体" w:cs="Times New Roman"/>
          <w:b/>
          <w:bCs/>
          <w:kern w:val="0"/>
          <w:sz w:val="44"/>
          <w:szCs w:val="44"/>
        </w:rPr>
        <w:t>分包意向协议</w:t>
      </w:r>
    </w:p>
    <w:p w14:paraId="0ECC8C59">
      <w:pPr>
        <w:widowControl/>
        <w:snapToGri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（大企业向中小企业分包项目，需提供）</w:t>
      </w:r>
    </w:p>
    <w:p w14:paraId="4610E994">
      <w:pPr>
        <w:widowControl/>
        <w:snapToGrid w:val="0"/>
        <w:spacing w:line="400" w:lineRule="exact"/>
        <w:jc w:val="left"/>
        <w:rPr>
          <w:rFonts w:ascii="宋体" w:hAnsi="宋体" w:eastAsia="宋体" w:cs="Times New Roman"/>
          <w:kern w:val="0"/>
          <w:sz w:val="24"/>
          <w:szCs w:val="24"/>
          <w:u w:val="single"/>
        </w:rPr>
      </w:pPr>
    </w:p>
    <w:p w14:paraId="6F79C483">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：（甲公司全称）</w:t>
      </w:r>
    </w:p>
    <w:p w14:paraId="779486A3">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w:t>
      </w:r>
      <w:r>
        <w:rPr>
          <w:rFonts w:ascii="宋体" w:hAnsi="宋体" w:eastAsia="宋体" w:cs="Times New Roman"/>
          <w:kern w:val="0"/>
          <w:sz w:val="24"/>
          <w:szCs w:val="24"/>
          <w:u w:val="single"/>
        </w:rPr>
        <w:t>（乙公司全称）（……公司全称）</w:t>
      </w:r>
    </w:p>
    <w:p w14:paraId="24478BA5">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（甲公司全称）、（乙公司全称）、（……公司全称）</w:t>
      </w:r>
      <w:r>
        <w:rPr>
          <w:rFonts w:ascii="宋体" w:hAnsi="宋体" w:eastAsia="宋体" w:cs="Times New Roman"/>
          <w:kern w:val="0"/>
          <w:sz w:val="24"/>
          <w:szCs w:val="24"/>
        </w:rPr>
        <w:t>自愿达成分包意向，参加</w:t>
      </w:r>
      <w:r>
        <w:rPr>
          <w:rFonts w:ascii="宋体" w:hAnsi="宋体" w:eastAsia="宋体" w:cs="Times New Roman"/>
          <w:kern w:val="0"/>
          <w:sz w:val="24"/>
          <w:szCs w:val="24"/>
          <w:u w:val="single"/>
        </w:rPr>
        <w:t>（采购项目名称）（采购项目编号）</w:t>
      </w:r>
      <w:r>
        <w:rPr>
          <w:rFonts w:ascii="宋体" w:hAnsi="宋体" w:eastAsia="宋体" w:cs="Times New Roman"/>
          <w:kern w:val="0"/>
          <w:sz w:val="24"/>
          <w:szCs w:val="24"/>
        </w:rPr>
        <w:t>的</w:t>
      </w:r>
      <w:r>
        <w:rPr>
          <w:rFonts w:hint="eastAsia" w:ascii="宋体" w:hAnsi="宋体" w:eastAsia="宋体" w:cs="Times New Roman"/>
          <w:kern w:val="0"/>
          <w:sz w:val="24"/>
          <w:szCs w:val="24"/>
        </w:rPr>
        <w:t>投标（</w:t>
      </w:r>
      <w:r>
        <w:rPr>
          <w:rFonts w:ascii="宋体" w:hAnsi="宋体" w:eastAsia="宋体" w:cs="Times New Roman"/>
          <w:kern w:val="0"/>
          <w:sz w:val="24"/>
          <w:szCs w:val="24"/>
        </w:rPr>
        <w:t>响应</w:t>
      </w:r>
      <w:r>
        <w:rPr>
          <w:rFonts w:hint="eastAsia" w:ascii="宋体" w:hAnsi="宋体" w:eastAsia="宋体" w:cs="Times New Roman"/>
          <w:kern w:val="0"/>
          <w:sz w:val="24"/>
          <w:szCs w:val="24"/>
        </w:rPr>
        <w:t>）</w:t>
      </w:r>
      <w:r>
        <w:rPr>
          <w:rFonts w:ascii="宋体" w:hAnsi="宋体" w:eastAsia="宋体" w:cs="Times New Roman"/>
          <w:kern w:val="0"/>
          <w:sz w:val="24"/>
          <w:szCs w:val="24"/>
        </w:rPr>
        <w:t>活动。经各方充分协商一致，就项目的响应和合同实施阶段的有关事务协商一致订立意向如下：</w:t>
      </w:r>
    </w:p>
    <w:p w14:paraId="7B9DD165">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一、分包意向各方关系</w:t>
      </w:r>
    </w:p>
    <w:p w14:paraId="1F7B076D">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本项目</w:t>
      </w:r>
      <w:r>
        <w:rPr>
          <w:rFonts w:ascii="宋体" w:hAnsi="宋体" w:eastAsia="宋体" w:cs="Times New Roman"/>
          <w:kern w:val="0"/>
          <w:sz w:val="24"/>
          <w:szCs w:val="24"/>
        </w:rPr>
        <w:t>投标方、</w:t>
      </w:r>
      <w:r>
        <w:rPr>
          <w:rFonts w:ascii="宋体" w:hAnsi="宋体" w:eastAsia="宋体" w:cs="Times New Roman"/>
          <w:kern w:val="0"/>
          <w:sz w:val="24"/>
          <w:szCs w:val="24"/>
          <w:u w:val="single"/>
        </w:rPr>
        <w:t>（乙公司全称）、（……公司全称）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被</w:t>
      </w:r>
      <w:r>
        <w:rPr>
          <w:rFonts w:ascii="宋体" w:hAnsi="宋体" w:eastAsia="宋体" w:cs="Times New Roman"/>
          <w:kern w:val="0"/>
          <w:sz w:val="24"/>
          <w:szCs w:val="24"/>
        </w:rPr>
        <w:t>分包意向供应商，</w:t>
      </w:r>
      <w:r>
        <w:rPr>
          <w:rFonts w:hint="eastAsia" w:ascii="宋体" w:hAnsi="宋体" w:eastAsia="宋体" w:cs="Times New Roman"/>
          <w:kern w:val="0"/>
          <w:sz w:val="24"/>
          <w:szCs w:val="24"/>
        </w:rPr>
        <w:t>分包人</w:t>
      </w:r>
      <w:r>
        <w:rPr>
          <w:rFonts w:ascii="宋体" w:hAnsi="宋体" w:eastAsia="宋体" w:cs="Times New Roman"/>
          <w:kern w:val="0"/>
          <w:sz w:val="24"/>
          <w:szCs w:val="24"/>
        </w:rPr>
        <w:t>以投标供应商的身份参加本项目的响应。若中标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分包人</w:t>
      </w:r>
      <w:r>
        <w:rPr>
          <w:rFonts w:ascii="宋体" w:hAnsi="宋体" w:eastAsia="宋体" w:cs="Times New Roman"/>
          <w:kern w:val="0"/>
          <w:sz w:val="24"/>
          <w:szCs w:val="24"/>
        </w:rPr>
        <w:t>与采购人签订政府采购合同</w:t>
      </w:r>
      <w:r>
        <w:rPr>
          <w:rFonts w:hint="eastAsia" w:ascii="宋体" w:hAnsi="宋体" w:eastAsia="宋体" w:cs="Times New Roman"/>
          <w:kern w:val="0"/>
          <w:sz w:val="24"/>
          <w:szCs w:val="24"/>
        </w:rPr>
        <w:t>，与</w:t>
      </w:r>
      <w:r>
        <w:rPr>
          <w:rFonts w:ascii="宋体" w:hAnsi="宋体" w:eastAsia="宋体" w:cs="Times New Roman"/>
          <w:kern w:val="0"/>
          <w:sz w:val="24"/>
          <w:szCs w:val="24"/>
        </w:rPr>
        <w:t>承接分包意向的各供应商签订分包合同。</w:t>
      </w:r>
      <w:r>
        <w:rPr>
          <w:rFonts w:hint="eastAsia" w:ascii="宋体" w:hAnsi="宋体" w:eastAsia="宋体" w:cs="Times New Roman"/>
          <w:kern w:val="0"/>
          <w:sz w:val="24"/>
          <w:szCs w:val="24"/>
        </w:rPr>
        <w:t>分包人</w:t>
      </w:r>
      <w:r>
        <w:rPr>
          <w:rFonts w:ascii="宋体" w:hAnsi="宋体" w:eastAsia="宋体" w:cs="Times New Roman"/>
          <w:kern w:val="0"/>
          <w:sz w:val="24"/>
          <w:szCs w:val="24"/>
        </w:rPr>
        <w:t>就采购项目和分包项目向采购人负责，分包供应商就分包项目承担责任。</w:t>
      </w:r>
    </w:p>
    <w:p w14:paraId="4246AA8C">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二、有关事项约定如下：</w:t>
      </w:r>
    </w:p>
    <w:p w14:paraId="7F7F0316">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1.如中标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分别与</w:t>
      </w:r>
      <w:r>
        <w:rPr>
          <w:rFonts w:hint="eastAsia" w:ascii="宋体" w:hAnsi="宋体" w:eastAsia="宋体" w:cs="Times New Roman"/>
          <w:kern w:val="0"/>
          <w:sz w:val="24"/>
          <w:szCs w:val="24"/>
        </w:rPr>
        <w:t>分包人</w:t>
      </w:r>
      <w:r>
        <w:rPr>
          <w:rFonts w:ascii="宋体" w:hAnsi="宋体" w:eastAsia="宋体" w:cs="Times New Roman"/>
          <w:kern w:val="0"/>
          <w:sz w:val="24"/>
          <w:szCs w:val="24"/>
        </w:rPr>
        <w:t>签订合同书，并就中标</w:t>
      </w:r>
      <w:r>
        <w:rPr>
          <w:rFonts w:hint="eastAsia" w:ascii="宋体" w:hAnsi="宋体" w:eastAsia="宋体" w:cs="Times New Roman"/>
          <w:kern w:val="0"/>
          <w:sz w:val="24"/>
          <w:szCs w:val="24"/>
        </w:rPr>
        <w:t>（成交）</w:t>
      </w:r>
      <w:r>
        <w:rPr>
          <w:rFonts w:ascii="宋体" w:hAnsi="宋体" w:eastAsia="宋体" w:cs="Times New Roman"/>
          <w:kern w:val="0"/>
          <w:sz w:val="24"/>
          <w:szCs w:val="24"/>
        </w:rPr>
        <w:t>项目分包部分向采购人负责有连带的和各自的法律责任；</w:t>
      </w:r>
    </w:p>
    <w:p w14:paraId="26522BD4">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1</w:t>
      </w:r>
      <w:r>
        <w:rPr>
          <w:rFonts w:ascii="宋体" w:hAnsi="宋体" w:eastAsia="宋体" w:cs="Times New Roman"/>
          <w:kern w:val="0"/>
          <w:sz w:val="24"/>
          <w:szCs w:val="24"/>
          <w:u w:val="single"/>
        </w:rPr>
        <w:t>（乙公司全称）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w:t>
      </w:r>
    </w:p>
    <w:p w14:paraId="3F57B59A">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2</w:t>
      </w:r>
      <w:r>
        <w:rPr>
          <w:rFonts w:ascii="宋体" w:hAnsi="宋体" w:eastAsia="宋体" w:cs="Times New Roman"/>
          <w:kern w:val="0"/>
          <w:sz w:val="24"/>
          <w:szCs w:val="24"/>
          <w:u w:val="single"/>
        </w:rPr>
        <w:t>（</w:t>
      </w:r>
      <w:r>
        <w:rPr>
          <w:rFonts w:hint="eastAsia" w:ascii="宋体" w:hAnsi="宋体" w:eastAsia="宋体" w:cs="Times New Roman"/>
          <w:kern w:val="0"/>
          <w:sz w:val="24"/>
          <w:szCs w:val="24"/>
          <w:u w:val="single"/>
        </w:rPr>
        <w:t>……</w:t>
      </w:r>
      <w:r>
        <w:rPr>
          <w:rFonts w:ascii="宋体" w:hAnsi="宋体" w:eastAsia="宋体" w:cs="Times New Roman"/>
          <w:kern w:val="0"/>
          <w:sz w:val="24"/>
          <w:szCs w:val="24"/>
          <w:u w:val="single"/>
        </w:rPr>
        <w:t>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 </w:t>
      </w:r>
    </w:p>
    <w:p w14:paraId="13AB7059">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w:t>
      </w:r>
    </w:p>
    <w:p w14:paraId="714914DD">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三、接受分包合同的中小企业与分包企业之间</w:t>
      </w:r>
      <w:r>
        <w:rPr>
          <w:rFonts w:hint="eastAsia" w:ascii="宋体" w:hAnsi="宋体" w:eastAsia="宋体" w:cs="Times New Roman"/>
          <w:kern w:val="0"/>
          <w:sz w:val="24"/>
          <w:szCs w:val="24"/>
        </w:rPr>
        <w:t>不存在</w:t>
      </w:r>
      <w:r>
        <w:rPr>
          <w:rFonts w:ascii="宋体" w:hAnsi="宋体" w:eastAsia="宋体" w:cs="Times New Roman"/>
          <w:kern w:val="0"/>
          <w:sz w:val="24"/>
          <w:szCs w:val="24"/>
        </w:rPr>
        <w:t>直接控股、管理关系的情形。</w:t>
      </w:r>
    </w:p>
    <w:p w14:paraId="37C0EF8B">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四、如因违约过失责任而导致采购人经济损失或被索赔时，</w:t>
      </w:r>
      <w:r>
        <w:rPr>
          <w:rFonts w:hint="eastAsia" w:ascii="宋体" w:hAnsi="宋体" w:eastAsia="宋体" w:cs="Times New Roman"/>
          <w:kern w:val="0"/>
          <w:sz w:val="24"/>
          <w:szCs w:val="24"/>
        </w:rPr>
        <w:t>分包人</w:t>
      </w:r>
      <w:r>
        <w:rPr>
          <w:rFonts w:ascii="宋体" w:hAnsi="宋体" w:eastAsia="宋体" w:cs="Times New Roman"/>
          <w:kern w:val="0"/>
          <w:sz w:val="24"/>
          <w:szCs w:val="24"/>
        </w:rPr>
        <w:t>同意无条件优先清偿采购人的一切债务和经济赔偿。</w:t>
      </w:r>
    </w:p>
    <w:p w14:paraId="6EDB007E">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五、如中标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缔约各方</w:t>
      </w:r>
      <w:r>
        <w:rPr>
          <w:rFonts w:ascii="宋体" w:hAnsi="宋体" w:eastAsia="宋体" w:cs="Times New Roman"/>
          <w:kern w:val="0"/>
          <w:sz w:val="24"/>
          <w:szCs w:val="24"/>
        </w:rPr>
        <w:t>不得</w:t>
      </w:r>
      <w:r>
        <w:rPr>
          <w:rFonts w:hint="eastAsia" w:ascii="宋体" w:hAnsi="宋体" w:eastAsia="宋体" w:cs="Times New Roman"/>
          <w:kern w:val="0"/>
          <w:sz w:val="24"/>
          <w:szCs w:val="24"/>
        </w:rPr>
        <w:t>无故</w:t>
      </w:r>
      <w:r>
        <w:rPr>
          <w:rFonts w:ascii="宋体" w:hAnsi="宋体" w:eastAsia="宋体" w:cs="Times New Roman"/>
          <w:kern w:val="0"/>
          <w:sz w:val="24"/>
          <w:szCs w:val="24"/>
        </w:rPr>
        <w:t>提出终止本意向协议。</w:t>
      </w:r>
    </w:p>
    <w:p w14:paraId="4F7DAB0D">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六、本意向书在自签署之日起生效，有效期内有效，如获中标</w:t>
      </w:r>
      <w:r>
        <w:rPr>
          <w:rFonts w:hint="eastAsia" w:ascii="宋体" w:hAnsi="宋体" w:eastAsia="宋体" w:cs="Times New Roman"/>
          <w:kern w:val="0"/>
          <w:sz w:val="24"/>
          <w:szCs w:val="24"/>
        </w:rPr>
        <w:t>（成交）</w:t>
      </w:r>
      <w:r>
        <w:rPr>
          <w:rFonts w:ascii="宋体" w:hAnsi="宋体" w:eastAsia="宋体" w:cs="Times New Roman"/>
          <w:kern w:val="0"/>
          <w:sz w:val="24"/>
          <w:szCs w:val="24"/>
        </w:rPr>
        <w:t>资格，有效期延续至合同履行完毕之日。</w:t>
      </w:r>
    </w:p>
    <w:p w14:paraId="47AE6EEF">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4CBF2C14">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被分包供应商1：</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51713470">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被分包供应商2：</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137BE886">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w:t>
      </w:r>
    </w:p>
    <w:p w14:paraId="741EE825">
      <w:pPr>
        <w:spacing w:line="360" w:lineRule="auto"/>
        <w:ind w:firstLine="5145" w:firstLineChars="2450"/>
        <w:rPr>
          <w:rFonts w:ascii="Calibri" w:hAnsi="Calibri" w:eastAsia="宋体" w:cs="Times New Roman"/>
          <w:sz w:val="24"/>
          <w:szCs w:val="24"/>
        </w:rPr>
      </w:pPr>
      <w:r>
        <w:rPr>
          <w:rFonts w:ascii="宋体" w:hAnsi="宋体" w:eastAsia="宋体" w:cs="Times New Roman"/>
          <w:szCs w:val="21"/>
        </w:rPr>
        <w:t xml:space="preserve">签订日期: </w:t>
      </w:r>
      <w:r>
        <w:rPr>
          <w:rFonts w:hint="eastAsia" w:ascii="宋体" w:hAnsi="宋体" w:eastAsia="宋体" w:cs="Times New Roman"/>
          <w:szCs w:val="21"/>
        </w:rPr>
        <w:t xml:space="preserve">    </w:t>
      </w:r>
      <w:r>
        <w:rPr>
          <w:rFonts w:ascii="宋体" w:hAnsi="宋体" w:eastAsia="宋体" w:cs="Times New Roman"/>
          <w:szCs w:val="21"/>
        </w:rPr>
        <w:t>年   月    日</w:t>
      </w:r>
    </w:p>
    <w:permEnd w:id="93"/>
    <w:p w14:paraId="7F030B42">
      <w:pPr>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34B10F9-F56E-4AF7-85FD-7206D52D1D3C}"/>
  </w:font>
  <w:font w:name="黑体">
    <w:altName w:val="宋体"/>
    <w:panose1 w:val="02010609060101010101"/>
    <w:charset w:val="86"/>
    <w:family w:val="auto"/>
    <w:pitch w:val="default"/>
    <w:sig w:usb0="800002BF" w:usb1="38CF7CFA" w:usb2="00000016" w:usb3="00000000" w:csb0="00040001" w:csb1="00000000"/>
    <w:embedRegular r:id="rId2" w:fontKey="{AF24325E-AB9B-4EAB-9A3A-768A539809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A20B193-2F57-4232-AC68-0CD48603BD09}"/>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embedRegular r:id="rId4" w:fontKey="{8D4EF430-2F11-4291-A642-BA31394C13A5}"/>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0DD09360-B998-4986-A3B9-35FC9AB8A699}"/>
  </w:font>
  <w:font w:name="方正小标宋_GBK">
    <w:altName w:val="微软雅黑"/>
    <w:panose1 w:val="00000000000000000000"/>
    <w:charset w:val="86"/>
    <w:family w:val="script"/>
    <w:pitch w:val="default"/>
    <w:sig w:usb0="00000000" w:usb1="00000000" w:usb2="00000010" w:usb3="00000000" w:csb0="00040000" w:csb1="00000000"/>
    <w:embedRegular r:id="rId6" w:fontKey="{170D0AF2-EEF1-4C30-A1A5-A121C986ACDF}"/>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094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68295">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2868295">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C6EC50E9"/>
    <w:multiLevelType w:val="singleLevel"/>
    <w:tmpl w:val="C6EC50E9"/>
    <w:lvl w:ilvl="0" w:tentative="0">
      <w:start w:val="1"/>
      <w:numFmt w:val="decimal"/>
      <w:suff w:val="nothing"/>
      <w:lvlText w:val="%1、"/>
      <w:lvlJc w:val="left"/>
    </w:lvl>
  </w:abstractNum>
  <w:abstractNum w:abstractNumId="2">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3">
    <w:nsid w:val="6A38FA8E"/>
    <w:multiLevelType w:val="singleLevel"/>
    <w:tmpl w:val="6A38FA8E"/>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NjA3OWU5ZWZlMTQ5MGQzODFlZTBjOGZiMzAyN2UifQ=="/>
  </w:docVars>
  <w:rsids>
    <w:rsidRoot w:val="001E2E25"/>
    <w:rsid w:val="00002CD6"/>
    <w:rsid w:val="0001401D"/>
    <w:rsid w:val="000261DC"/>
    <w:rsid w:val="00030E40"/>
    <w:rsid w:val="00031CD7"/>
    <w:rsid w:val="00040D6D"/>
    <w:rsid w:val="00063803"/>
    <w:rsid w:val="00073CA1"/>
    <w:rsid w:val="00075054"/>
    <w:rsid w:val="000919E8"/>
    <w:rsid w:val="000A67CF"/>
    <w:rsid w:val="000B341F"/>
    <w:rsid w:val="000C1B53"/>
    <w:rsid w:val="000C226C"/>
    <w:rsid w:val="00101121"/>
    <w:rsid w:val="0010415A"/>
    <w:rsid w:val="00124BB7"/>
    <w:rsid w:val="0012500D"/>
    <w:rsid w:val="001264DB"/>
    <w:rsid w:val="00133599"/>
    <w:rsid w:val="0014013C"/>
    <w:rsid w:val="001475CE"/>
    <w:rsid w:val="00161DF5"/>
    <w:rsid w:val="00186CDE"/>
    <w:rsid w:val="001B399A"/>
    <w:rsid w:val="001D61E5"/>
    <w:rsid w:val="001E2E25"/>
    <w:rsid w:val="001F4E4F"/>
    <w:rsid w:val="00201733"/>
    <w:rsid w:val="00256B10"/>
    <w:rsid w:val="00262309"/>
    <w:rsid w:val="00274608"/>
    <w:rsid w:val="00280F79"/>
    <w:rsid w:val="00283DF8"/>
    <w:rsid w:val="002A1BEE"/>
    <w:rsid w:val="002B3102"/>
    <w:rsid w:val="002B5A3E"/>
    <w:rsid w:val="002C4360"/>
    <w:rsid w:val="002C6764"/>
    <w:rsid w:val="002D1085"/>
    <w:rsid w:val="002F052D"/>
    <w:rsid w:val="002F05B0"/>
    <w:rsid w:val="00301E61"/>
    <w:rsid w:val="00314D6B"/>
    <w:rsid w:val="003168EF"/>
    <w:rsid w:val="00320FCD"/>
    <w:rsid w:val="003305DB"/>
    <w:rsid w:val="00336189"/>
    <w:rsid w:val="003501E3"/>
    <w:rsid w:val="00370CB9"/>
    <w:rsid w:val="003A4A59"/>
    <w:rsid w:val="003B342F"/>
    <w:rsid w:val="003B6FFB"/>
    <w:rsid w:val="003D789F"/>
    <w:rsid w:val="003E10E3"/>
    <w:rsid w:val="003F1D12"/>
    <w:rsid w:val="00413E96"/>
    <w:rsid w:val="004376A8"/>
    <w:rsid w:val="004409A3"/>
    <w:rsid w:val="00462995"/>
    <w:rsid w:val="00472911"/>
    <w:rsid w:val="00476472"/>
    <w:rsid w:val="004A1268"/>
    <w:rsid w:val="004A3F38"/>
    <w:rsid w:val="004A7A89"/>
    <w:rsid w:val="004D6D3B"/>
    <w:rsid w:val="004E0B20"/>
    <w:rsid w:val="005136AF"/>
    <w:rsid w:val="00533744"/>
    <w:rsid w:val="0057318C"/>
    <w:rsid w:val="005734E7"/>
    <w:rsid w:val="00585FDF"/>
    <w:rsid w:val="005A5A17"/>
    <w:rsid w:val="005A7849"/>
    <w:rsid w:val="005C2FE4"/>
    <w:rsid w:val="005D2146"/>
    <w:rsid w:val="005D403C"/>
    <w:rsid w:val="005D4561"/>
    <w:rsid w:val="005F1C63"/>
    <w:rsid w:val="006014A0"/>
    <w:rsid w:val="00633631"/>
    <w:rsid w:val="00663031"/>
    <w:rsid w:val="006662B7"/>
    <w:rsid w:val="00682E04"/>
    <w:rsid w:val="006B1EE4"/>
    <w:rsid w:val="006E01F6"/>
    <w:rsid w:val="006F1BDB"/>
    <w:rsid w:val="006F3884"/>
    <w:rsid w:val="00702067"/>
    <w:rsid w:val="007074AC"/>
    <w:rsid w:val="00717CB7"/>
    <w:rsid w:val="00762604"/>
    <w:rsid w:val="00772777"/>
    <w:rsid w:val="0077682E"/>
    <w:rsid w:val="007875ED"/>
    <w:rsid w:val="007D27F2"/>
    <w:rsid w:val="007D2AA4"/>
    <w:rsid w:val="0080358C"/>
    <w:rsid w:val="00820707"/>
    <w:rsid w:val="00840E39"/>
    <w:rsid w:val="008473F2"/>
    <w:rsid w:val="00851C4D"/>
    <w:rsid w:val="0085294E"/>
    <w:rsid w:val="00871297"/>
    <w:rsid w:val="00872151"/>
    <w:rsid w:val="00893BE6"/>
    <w:rsid w:val="008977DF"/>
    <w:rsid w:val="008A24D9"/>
    <w:rsid w:val="008B6B3C"/>
    <w:rsid w:val="008E7FD8"/>
    <w:rsid w:val="00903BB1"/>
    <w:rsid w:val="00904101"/>
    <w:rsid w:val="00910A1B"/>
    <w:rsid w:val="00935BDE"/>
    <w:rsid w:val="009435E1"/>
    <w:rsid w:val="0096212E"/>
    <w:rsid w:val="009726D2"/>
    <w:rsid w:val="00997D74"/>
    <w:rsid w:val="009A2FD9"/>
    <w:rsid w:val="009C27DF"/>
    <w:rsid w:val="00A33247"/>
    <w:rsid w:val="00A62730"/>
    <w:rsid w:val="00A73F78"/>
    <w:rsid w:val="00A94206"/>
    <w:rsid w:val="00B02922"/>
    <w:rsid w:val="00B10DF1"/>
    <w:rsid w:val="00B1711C"/>
    <w:rsid w:val="00B35BED"/>
    <w:rsid w:val="00B51829"/>
    <w:rsid w:val="00B51F54"/>
    <w:rsid w:val="00B528FA"/>
    <w:rsid w:val="00B86140"/>
    <w:rsid w:val="00BA6BDE"/>
    <w:rsid w:val="00BC6B7D"/>
    <w:rsid w:val="00BD0C31"/>
    <w:rsid w:val="00BD4305"/>
    <w:rsid w:val="00BD43AE"/>
    <w:rsid w:val="00BD67CA"/>
    <w:rsid w:val="00C03966"/>
    <w:rsid w:val="00C12972"/>
    <w:rsid w:val="00C215CC"/>
    <w:rsid w:val="00C830D3"/>
    <w:rsid w:val="00C83C10"/>
    <w:rsid w:val="00C85C40"/>
    <w:rsid w:val="00C9264E"/>
    <w:rsid w:val="00CD54BB"/>
    <w:rsid w:val="00D16F03"/>
    <w:rsid w:val="00D23D42"/>
    <w:rsid w:val="00D570B7"/>
    <w:rsid w:val="00D6419F"/>
    <w:rsid w:val="00D661B4"/>
    <w:rsid w:val="00D74DBA"/>
    <w:rsid w:val="00D85C5D"/>
    <w:rsid w:val="00D8630E"/>
    <w:rsid w:val="00DA34DA"/>
    <w:rsid w:val="00DC36B2"/>
    <w:rsid w:val="00DD2DAF"/>
    <w:rsid w:val="00DE197C"/>
    <w:rsid w:val="00DF0CD4"/>
    <w:rsid w:val="00DF5168"/>
    <w:rsid w:val="00E16385"/>
    <w:rsid w:val="00E24930"/>
    <w:rsid w:val="00E678DA"/>
    <w:rsid w:val="00EA0CD0"/>
    <w:rsid w:val="00EA1E82"/>
    <w:rsid w:val="00EC0BED"/>
    <w:rsid w:val="00EE24A9"/>
    <w:rsid w:val="00EE53C2"/>
    <w:rsid w:val="00EF7C02"/>
    <w:rsid w:val="00F14850"/>
    <w:rsid w:val="00F15B5F"/>
    <w:rsid w:val="00F27D25"/>
    <w:rsid w:val="00F33C40"/>
    <w:rsid w:val="00F42AC7"/>
    <w:rsid w:val="00F5589E"/>
    <w:rsid w:val="00F63A28"/>
    <w:rsid w:val="00F700D7"/>
    <w:rsid w:val="00F70A9C"/>
    <w:rsid w:val="00F816C9"/>
    <w:rsid w:val="00FE27DE"/>
    <w:rsid w:val="012166A8"/>
    <w:rsid w:val="035F3727"/>
    <w:rsid w:val="05667EB9"/>
    <w:rsid w:val="06E1293C"/>
    <w:rsid w:val="06EF05CB"/>
    <w:rsid w:val="08D17C28"/>
    <w:rsid w:val="13233EF4"/>
    <w:rsid w:val="16B438C4"/>
    <w:rsid w:val="179F6BB0"/>
    <w:rsid w:val="17EA0A1A"/>
    <w:rsid w:val="1C4D4148"/>
    <w:rsid w:val="1C827473"/>
    <w:rsid w:val="1D2B5E4F"/>
    <w:rsid w:val="23F52EFF"/>
    <w:rsid w:val="28355CE1"/>
    <w:rsid w:val="291258CB"/>
    <w:rsid w:val="2AF42218"/>
    <w:rsid w:val="2D937732"/>
    <w:rsid w:val="2DAC25E5"/>
    <w:rsid w:val="33505F7B"/>
    <w:rsid w:val="36232172"/>
    <w:rsid w:val="373412E8"/>
    <w:rsid w:val="38DB6019"/>
    <w:rsid w:val="3FEA2868"/>
    <w:rsid w:val="470B1202"/>
    <w:rsid w:val="4FF761B4"/>
    <w:rsid w:val="507E4402"/>
    <w:rsid w:val="54EE7B8A"/>
    <w:rsid w:val="5A093E36"/>
    <w:rsid w:val="5A56788B"/>
    <w:rsid w:val="5D9B2312"/>
    <w:rsid w:val="5F2B2DF0"/>
    <w:rsid w:val="62DD4AAE"/>
    <w:rsid w:val="64985E80"/>
    <w:rsid w:val="64D01601"/>
    <w:rsid w:val="65CF7A43"/>
    <w:rsid w:val="6A450AE8"/>
    <w:rsid w:val="6A591CD7"/>
    <w:rsid w:val="6C2F0ADD"/>
    <w:rsid w:val="6C3D64DF"/>
    <w:rsid w:val="6E6D3506"/>
    <w:rsid w:val="6FD24A5B"/>
    <w:rsid w:val="70B84F87"/>
    <w:rsid w:val="7717782B"/>
    <w:rsid w:val="77754D7F"/>
    <w:rsid w:val="796D40A2"/>
    <w:rsid w:val="7BF229FE"/>
    <w:rsid w:val="7E7545AA"/>
    <w:rsid w:val="7EF96A0D"/>
    <w:rsid w:val="7F50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宋体"/>
      <w:b/>
      <w:bCs/>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semiHidden/>
    <w:qFormat/>
    <w:uiPriority w:val="0"/>
    <w:pPr>
      <w:ind w:left="800" w:leftChars="800"/>
    </w:pPr>
    <w:rPr>
      <w:rFonts w:ascii="Times New Roman" w:hAnsi="Times New Roman" w:eastAsia="宋体" w:cs="Times New Roman"/>
    </w:rPr>
  </w:style>
  <w:style w:type="paragraph" w:styleId="7">
    <w:name w:val="toc 3"/>
    <w:basedOn w:val="1"/>
    <w:next w:val="1"/>
    <w:semiHidden/>
    <w:unhideWhenUsed/>
    <w:qFormat/>
    <w:uiPriority w:val="39"/>
    <w:pPr>
      <w:ind w:left="840" w:leftChars="400"/>
    </w:pPr>
  </w:style>
  <w:style w:type="paragraph" w:styleId="8">
    <w:name w:val="Plain Text"/>
    <w:basedOn w:val="1"/>
    <w:link w:val="22"/>
    <w:qFormat/>
    <w:uiPriority w:val="99"/>
    <w:rPr>
      <w:rFonts w:ascii="宋体" w:hAnsi="Courier New" w:eastAsiaTheme="minorEastAsia" w:cstheme="minorBidi"/>
      <w:szCs w:val="22"/>
    </w:rPr>
  </w:style>
  <w:style w:type="paragraph" w:styleId="9">
    <w:name w:val="Date"/>
    <w:basedOn w:val="1"/>
    <w:next w:val="1"/>
    <w:link w:val="23"/>
    <w:qFormat/>
    <w:uiPriority w:val="0"/>
    <w:rPr>
      <w:rFonts w:ascii="Arial" w:hAnsi="Arial" w:eastAsia="宋体" w:cs="Arial"/>
      <w:b/>
      <w:sz w:val="2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Subtitle"/>
    <w:basedOn w:val="1"/>
    <w:next w:val="1"/>
    <w:link w:val="3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toc 2"/>
    <w:basedOn w:val="1"/>
    <w:next w:val="1"/>
    <w:semiHidden/>
    <w:unhideWhenUsed/>
    <w:qFormat/>
    <w:uiPriority w:val="39"/>
    <w:pPr>
      <w:ind w:left="420" w:leftChars="200"/>
    </w:pPr>
  </w:style>
  <w:style w:type="table" w:styleId="16">
    <w:name w:val="Table Grid"/>
    <w:basedOn w:val="15"/>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20"/>
    <w:rPr>
      <w:i/>
      <w:iCs/>
    </w:rPr>
  </w:style>
  <w:style w:type="character" w:customStyle="1" w:styleId="19">
    <w:name w:val="页眉 Char"/>
    <w:basedOn w:val="17"/>
    <w:link w:val="11"/>
    <w:qFormat/>
    <w:uiPriority w:val="99"/>
    <w:rPr>
      <w:sz w:val="18"/>
      <w:szCs w:val="18"/>
    </w:rPr>
  </w:style>
  <w:style w:type="character" w:customStyle="1" w:styleId="20">
    <w:name w:val="页脚 Char"/>
    <w:basedOn w:val="17"/>
    <w:link w:val="10"/>
    <w:qFormat/>
    <w:uiPriority w:val="99"/>
    <w:rPr>
      <w:sz w:val="18"/>
      <w:szCs w:val="18"/>
    </w:rPr>
  </w:style>
  <w:style w:type="character" w:customStyle="1" w:styleId="21">
    <w:name w:val="标题 3 Char"/>
    <w:basedOn w:val="17"/>
    <w:link w:val="4"/>
    <w:qFormat/>
    <w:uiPriority w:val="9"/>
    <w:rPr>
      <w:rFonts w:ascii="@仿宋_GB2312" w:hAnsi="@仿宋_GB2312" w:eastAsia="@仿宋_GB2312" w:cs="@仿宋_GB2312"/>
      <w:b/>
      <w:bCs/>
      <w:sz w:val="32"/>
      <w:szCs w:val="32"/>
    </w:rPr>
  </w:style>
  <w:style w:type="character" w:customStyle="1" w:styleId="22">
    <w:name w:val="纯文本 Char"/>
    <w:basedOn w:val="17"/>
    <w:link w:val="8"/>
    <w:qFormat/>
    <w:uiPriority w:val="99"/>
    <w:rPr>
      <w:rFonts w:ascii="宋体" w:hAnsi="Courier New"/>
    </w:rPr>
  </w:style>
  <w:style w:type="character" w:customStyle="1" w:styleId="23">
    <w:name w:val="日期 Char"/>
    <w:basedOn w:val="17"/>
    <w:link w:val="9"/>
    <w:qFormat/>
    <w:uiPriority w:val="0"/>
    <w:rPr>
      <w:rFonts w:ascii="Arial" w:hAnsi="Arial" w:eastAsia="宋体" w:cs="Arial"/>
      <w:b/>
      <w:sz w:val="28"/>
      <w:szCs w:val="20"/>
    </w:rPr>
  </w:style>
  <w:style w:type="paragraph" w:customStyle="1" w:styleId="24">
    <w:name w:val="xl31"/>
    <w:basedOn w:val="1"/>
    <w:qFormat/>
    <w:uiPriority w:val="0"/>
    <w:pPr>
      <w:widowControl/>
      <w:spacing w:before="100" w:beforeAutospacing="1" w:after="100" w:afterAutospacing="1"/>
      <w:jc w:val="center"/>
    </w:pPr>
    <w:rPr>
      <w:b/>
      <w:bCs/>
      <w:kern w:val="0"/>
      <w:sz w:val="28"/>
      <w:szCs w:val="28"/>
    </w:rPr>
  </w:style>
  <w:style w:type="paragraph" w:customStyle="1" w:styleId="25">
    <w:name w:val="Char Char Char Char Char Char Char1 Char"/>
    <w:basedOn w:val="1"/>
    <w:qFormat/>
    <w:uiPriority w:val="0"/>
    <w:rPr>
      <w:rFonts w:ascii="Arial" w:hAnsi="Arial" w:eastAsia="宋体" w:cs="Arial"/>
      <w:sz w:val="24"/>
    </w:rPr>
  </w:style>
  <w:style w:type="paragraph" w:customStyle="1" w:styleId="26">
    <w:name w:val="p0"/>
    <w:basedOn w:val="1"/>
    <w:qFormat/>
    <w:uiPriority w:val="0"/>
    <w:pPr>
      <w:widowControl/>
    </w:pPr>
    <w:rPr>
      <w:rFonts w:ascii="Times New Roman" w:hAnsi="Times New Roman" w:eastAsia="宋体" w:cs="Times New Roman"/>
      <w:kern w:val="0"/>
      <w:szCs w:val="21"/>
    </w:rPr>
  </w:style>
  <w:style w:type="character" w:customStyle="1" w:styleId="27">
    <w:name w:val="标题 6 Char"/>
    <w:basedOn w:val="17"/>
    <w:link w:val="5"/>
    <w:qFormat/>
    <w:uiPriority w:val="0"/>
    <w:rPr>
      <w:rFonts w:asciiTheme="majorHAnsi" w:hAnsiTheme="majorHAnsi" w:eastAsiaTheme="majorEastAsia" w:cstheme="majorBidi"/>
      <w:b/>
      <w:bCs/>
      <w:sz w:val="24"/>
      <w:szCs w:val="24"/>
    </w:rPr>
  </w:style>
  <w:style w:type="character" w:customStyle="1" w:styleId="28">
    <w:name w:val="标题 1 Char"/>
    <w:basedOn w:val="17"/>
    <w:link w:val="3"/>
    <w:qFormat/>
    <w:uiPriority w:val="9"/>
    <w:rPr>
      <w:rFonts w:ascii="@仿宋_GB2312" w:hAnsi="@仿宋_GB2312" w:eastAsia="@仿宋_GB2312" w:cs="@仿宋_GB2312"/>
      <w:b/>
      <w:bCs/>
      <w:kern w:val="44"/>
      <w:sz w:val="44"/>
      <w:szCs w:val="44"/>
    </w:rPr>
  </w:style>
  <w:style w:type="paragraph" w:customStyle="1" w:styleId="29">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font11"/>
    <w:basedOn w:val="17"/>
    <w:qFormat/>
    <w:uiPriority w:val="0"/>
    <w:rPr>
      <w:rFonts w:hint="eastAsia" w:ascii="宋体" w:hAnsi="宋体" w:eastAsia="宋体" w:cs="宋体"/>
      <w:color w:val="000000"/>
      <w:sz w:val="22"/>
      <w:szCs w:val="22"/>
      <w:u w:val="none"/>
    </w:rPr>
  </w:style>
  <w:style w:type="paragraph" w:styleId="31">
    <w:name w:val="No Spacing"/>
    <w:next w:val="3"/>
    <w:qFormat/>
    <w:uiPriority w:val="1"/>
    <w:pPr>
      <w:widowControl w:val="0"/>
    </w:pPr>
    <w:rPr>
      <w:rFonts w:ascii="@仿宋_GB2312" w:hAnsi="@仿宋_GB2312" w:eastAsia="仿宋" w:cs="@仿宋_GB2312"/>
      <w:kern w:val="2"/>
      <w:sz w:val="21"/>
      <w:lang w:val="en-US" w:eastAsia="zh-CN" w:bidi="ar-SA"/>
    </w:rPr>
  </w:style>
  <w:style w:type="character" w:customStyle="1" w:styleId="32">
    <w:name w:val="副标题 Char"/>
    <w:basedOn w:val="17"/>
    <w:link w:val="13"/>
    <w:qFormat/>
    <w:uiPriority w:val="11"/>
    <w:rPr>
      <w:rFonts w:eastAsia="宋体" w:asciiTheme="majorHAnsi" w:hAnsiTheme="majorHAnsi" w:cstheme="majorBidi"/>
      <w:b/>
      <w:bCs/>
      <w:kern w:val="28"/>
      <w:sz w:val="32"/>
      <w:szCs w:val="32"/>
    </w:rPr>
  </w:style>
  <w:style w:type="character" w:customStyle="1" w:styleId="33">
    <w:name w:val="不明显强调1"/>
    <w:basedOn w:val="17"/>
    <w:qFormat/>
    <w:uiPriority w:val="19"/>
    <w:rPr>
      <w:i/>
      <w:iCs/>
      <w:color w:val="808080" w:themeColor="text1" w:themeTint="80"/>
      <w14:textFill>
        <w14:solidFill>
          <w14:schemeClr w14:val="tx1">
            <w14:lumMod w14:val="50000"/>
            <w14:lumOff w14:val="50000"/>
          </w14:schemeClr>
        </w14:solidFill>
      </w14:textFill>
    </w:rPr>
  </w:style>
  <w:style w:type="character" w:customStyle="1" w:styleId="34">
    <w:name w:val="GW-正文 Char"/>
    <w:link w:val="35"/>
    <w:qFormat/>
    <w:uiPriority w:val="0"/>
    <w:rPr>
      <w:szCs w:val="24"/>
    </w:rPr>
  </w:style>
  <w:style w:type="paragraph" w:customStyle="1" w:styleId="35">
    <w:name w:val="GW-正文"/>
    <w:basedOn w:val="1"/>
    <w:link w:val="34"/>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36">
    <w:name w:val="List Paragraph"/>
    <w:basedOn w:val="1"/>
    <w:qFormat/>
    <w:uiPriority w:val="34"/>
    <w:pPr>
      <w:ind w:firstLine="420" w:firstLineChars="200"/>
    </w:pPr>
    <w:rPr>
      <w:rFonts w:ascii="Calibri" w:hAnsi="Calibri" w:eastAsia="宋体" w:cs="Times New Roman"/>
      <w:szCs w:val="22"/>
    </w:r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BCC1E-4547-490E-A2AE-403B7C7903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4170</Words>
  <Characters>4453</Characters>
  <Lines>276</Lines>
  <Paragraphs>77</Paragraphs>
  <TotalTime>4</TotalTime>
  <ScaleCrop>false</ScaleCrop>
  <LinksUpToDate>false</LinksUpToDate>
  <CharactersWithSpaces>4648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2022-12-06T12:17:00Z</dcterms:created>
  <dc:creator>王东</dc:creator>
  <cp:lastModifiedBy>俞生</cp:lastModifiedBy>
  <dcterms:modified xsi:type="dcterms:W3CDTF">2024-11-27T01:02:02Z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FFCBD7C412BA4E0386722634B04A043C_13</vt:lpwstr>
  </property>
</Properties>
</file>