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78" w:rsidRPr="00AF4A78" w:rsidRDefault="00AF4A78" w:rsidP="00AF4A78">
      <w:pPr>
        <w:keepNext/>
        <w:keepLines/>
        <w:spacing w:before="120" w:after="120" w:line="480" w:lineRule="auto"/>
        <w:ind w:leftChars="100" w:left="210" w:firstLine="281"/>
        <w:jc w:val="center"/>
        <w:outlineLvl w:val="0"/>
        <w:rPr>
          <w:rFonts w:ascii="宋体" w:eastAsia="宋体" w:hAnsi="宋体" w:cs="Times New Roman"/>
          <w:b/>
          <w:bCs/>
          <w:kern w:val="44"/>
          <w:sz w:val="24"/>
          <w:szCs w:val="24"/>
        </w:rPr>
      </w:pPr>
      <w:bookmarkStart w:id="0" w:name="_Toc233094448"/>
      <w:bookmarkStart w:id="1" w:name="OLE_LINK973"/>
      <w:bookmarkStart w:id="2" w:name="OLE_LINK974"/>
      <w:bookmarkStart w:id="3" w:name="_GoBack"/>
      <w:bookmarkEnd w:id="3"/>
      <w:r w:rsidRPr="00AF4A78">
        <w:rPr>
          <w:rFonts w:ascii="宋体" w:eastAsia="宋体" w:hAnsi="宋体" w:cs="Times New Roman" w:hint="eastAsia"/>
          <w:b/>
          <w:bCs/>
          <w:kern w:val="44"/>
          <w:sz w:val="24"/>
          <w:szCs w:val="24"/>
        </w:rPr>
        <w:t>采购需求</w:t>
      </w:r>
      <w:bookmarkEnd w:id="0"/>
    </w:p>
    <w:p w:rsidR="00AF4A78" w:rsidRPr="00AF4A78" w:rsidRDefault="00AF4A78" w:rsidP="00AF4A78">
      <w:pPr>
        <w:spacing w:line="360" w:lineRule="auto"/>
        <w:rPr>
          <w:rFonts w:ascii="宋体" w:eastAsia="宋体" w:hAnsi="宋体" w:cs="宋体"/>
          <w:sz w:val="24"/>
          <w:szCs w:val="24"/>
        </w:rPr>
      </w:pPr>
      <w:r w:rsidRPr="00AF4A78">
        <w:rPr>
          <w:rFonts w:ascii="宋体" w:eastAsia="宋体" w:hAnsi="宋体" w:cs="宋体" w:hint="eastAsia"/>
          <w:sz w:val="24"/>
          <w:szCs w:val="24"/>
        </w:rPr>
        <w:t>前注：</w:t>
      </w:r>
    </w:p>
    <w:p w:rsidR="00AF4A78" w:rsidRPr="00AF4A78" w:rsidRDefault="00AF4A78" w:rsidP="00AF4A78">
      <w:pPr>
        <w:spacing w:line="360" w:lineRule="auto"/>
        <w:ind w:firstLine="435"/>
        <w:rPr>
          <w:rFonts w:ascii="宋体" w:eastAsia="宋体" w:hAnsi="宋体" w:cs="宋体"/>
          <w:sz w:val="24"/>
          <w:szCs w:val="24"/>
        </w:rPr>
      </w:pPr>
      <w:r w:rsidRPr="00AF4A78">
        <w:rPr>
          <w:rFonts w:ascii="宋体" w:eastAsia="宋体" w:hAnsi="宋体" w:cs="宋体" w:hint="eastAsia"/>
          <w:sz w:val="24"/>
          <w:szCs w:val="24"/>
        </w:rPr>
        <w:t>1.本采购需求中提出的服务方案仅为参考，如无明确限制，供应商可以进行优化，提供满足采购人实际需要的更优（或者性能实质上不低于的）服务方案，且此方案须经评标委员会评审认可。</w:t>
      </w:r>
    </w:p>
    <w:p w:rsidR="00AF4A78" w:rsidRPr="00AF4A78" w:rsidRDefault="00AF4A78" w:rsidP="00AF4A78">
      <w:pPr>
        <w:spacing w:line="360" w:lineRule="auto"/>
        <w:ind w:firstLineChars="200" w:firstLine="480"/>
        <w:rPr>
          <w:rFonts w:ascii="宋体" w:eastAsia="宋体" w:hAnsi="宋体" w:cs="宋体"/>
          <w:sz w:val="24"/>
          <w:szCs w:val="24"/>
        </w:rPr>
      </w:pPr>
      <w:r w:rsidRPr="00AF4A78">
        <w:rPr>
          <w:rFonts w:ascii="宋体" w:eastAsia="宋体" w:hAnsi="宋体" w:cs="宋体" w:hint="eastAsia"/>
          <w:sz w:val="24"/>
          <w:szCs w:val="24"/>
        </w:rPr>
        <w:t>2.</w:t>
      </w:r>
      <w:r w:rsidRPr="00AF4A78">
        <w:rPr>
          <w:rFonts w:ascii="宋体" w:eastAsia="宋体" w:hAnsi="宋体" w:cs="宋体"/>
          <w:sz w:val="24"/>
          <w:szCs w:val="24"/>
        </w:rPr>
        <w:t>政府采购政策（包括但不限于下列具体政策要求</w:t>
      </w:r>
      <w:r w:rsidRPr="00AF4A78">
        <w:rPr>
          <w:rFonts w:ascii="宋体" w:eastAsia="宋体" w:hAnsi="宋体" w:cs="宋体" w:hint="eastAsia"/>
          <w:sz w:val="24"/>
          <w:szCs w:val="24"/>
        </w:rPr>
        <w:t>）：</w:t>
      </w:r>
    </w:p>
    <w:p w:rsidR="00AF4A78" w:rsidRPr="00AF4A78" w:rsidRDefault="00AF4A78" w:rsidP="00AF4A78">
      <w:pPr>
        <w:spacing w:line="360" w:lineRule="auto"/>
        <w:ind w:firstLineChars="200" w:firstLine="480"/>
        <w:rPr>
          <w:rFonts w:ascii="宋体" w:eastAsia="宋体" w:hAnsi="宋体" w:cs="宋体"/>
          <w:sz w:val="24"/>
          <w:szCs w:val="24"/>
        </w:rPr>
      </w:pPr>
      <w:r w:rsidRPr="00AF4A78">
        <w:rPr>
          <w:rFonts w:ascii="宋体" w:eastAsia="宋体" w:hAnsi="宋体" w:cs="宋体" w:hint="eastAsia"/>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rsidR="00AF4A78" w:rsidRPr="00AF4A78" w:rsidRDefault="00AF4A78" w:rsidP="00AF4A78">
      <w:pPr>
        <w:spacing w:line="360" w:lineRule="auto"/>
        <w:ind w:firstLineChars="200" w:firstLine="480"/>
        <w:rPr>
          <w:rFonts w:ascii="宋体" w:eastAsia="宋体" w:hAnsi="宋体" w:cs="宋体"/>
          <w:sz w:val="24"/>
          <w:szCs w:val="24"/>
        </w:rPr>
      </w:pPr>
      <w:r w:rsidRPr="00AF4A78">
        <w:rPr>
          <w:rFonts w:ascii="宋体" w:eastAsia="宋体" w:hAnsi="宋体" w:cs="宋体" w:hint="eastAsia"/>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w:t>
      </w:r>
      <w:proofErr w:type="gramStart"/>
      <w:r w:rsidRPr="00AF4A78">
        <w:rPr>
          <w:rFonts w:ascii="宋体" w:eastAsia="宋体" w:hAnsi="宋体" w:cs="宋体" w:hint="eastAsia"/>
          <w:sz w:val="24"/>
          <w:szCs w:val="24"/>
        </w:rPr>
        <w:t>皖财购</w:t>
      </w:r>
      <w:proofErr w:type="gramEnd"/>
      <w:r w:rsidRPr="00AF4A78">
        <w:rPr>
          <w:rFonts w:ascii="宋体" w:eastAsia="宋体" w:hAnsi="宋体" w:cs="宋体" w:hint="eastAsia"/>
          <w:sz w:val="24"/>
          <w:szCs w:val="24"/>
        </w:rPr>
        <w:t>〔2023〕853号）的要求，提供符合需求标准的绿色包装、绿色运输，同时，采购人将对包装材料和运输环节作为履约验收条款进行验收。</w:t>
      </w:r>
    </w:p>
    <w:p w:rsidR="00AF4A78" w:rsidRPr="00AF4A78" w:rsidRDefault="00AF4A78" w:rsidP="00AF4A78">
      <w:pPr>
        <w:spacing w:line="360" w:lineRule="auto"/>
        <w:ind w:firstLineChars="200" w:firstLine="480"/>
        <w:rPr>
          <w:rFonts w:ascii="宋体" w:eastAsia="宋体" w:hAnsi="宋体" w:cs="宋体"/>
          <w:sz w:val="24"/>
          <w:szCs w:val="24"/>
        </w:rPr>
      </w:pPr>
      <w:r w:rsidRPr="00AF4A78">
        <w:rPr>
          <w:rFonts w:ascii="宋体" w:eastAsia="宋体" w:hAnsi="宋体" w:cs="宋体" w:hint="eastAsia"/>
          <w:sz w:val="24"/>
          <w:szCs w:val="24"/>
        </w:rPr>
        <w:t>3.如采购人允许采用分包方式履行合同的，应当明确可以分包履行的相关内容。</w:t>
      </w:r>
    </w:p>
    <w:p w:rsidR="00AF4A78" w:rsidRPr="00AF4A78" w:rsidRDefault="00AF4A78" w:rsidP="00AF4A78">
      <w:pPr>
        <w:spacing w:line="360" w:lineRule="auto"/>
        <w:ind w:firstLine="437"/>
        <w:outlineLvl w:val="1"/>
        <w:rPr>
          <w:rFonts w:ascii="宋体" w:eastAsia="宋体" w:hAnsi="宋体" w:cs="宋体"/>
          <w:sz w:val="24"/>
          <w:szCs w:val="24"/>
        </w:rPr>
      </w:pPr>
      <w:bookmarkStart w:id="4" w:name="_Toc4148"/>
      <w:bookmarkStart w:id="5" w:name="_Toc21798"/>
      <w:bookmarkStart w:id="6" w:name="_Toc233094449"/>
      <w:r w:rsidRPr="00AF4A78">
        <w:rPr>
          <w:rFonts w:ascii="宋体" w:eastAsia="宋体" w:hAnsi="宋体" w:cs="宋体" w:hint="eastAsia"/>
          <w:sz w:val="24"/>
          <w:szCs w:val="24"/>
        </w:rPr>
        <w:t>一、采购需求前附表</w:t>
      </w:r>
      <w:bookmarkEnd w:id="4"/>
      <w:bookmarkEnd w:id="5"/>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032"/>
        <w:gridCol w:w="5483"/>
      </w:tblGrid>
      <w:tr w:rsidR="00AF4A78" w:rsidRPr="00AF4A78" w:rsidTr="00CD7EF5">
        <w:trPr>
          <w:trHeight w:val="502"/>
          <w:jc w:val="center"/>
        </w:trPr>
        <w:tc>
          <w:tcPr>
            <w:tcW w:w="591" w:type="pct"/>
            <w:vAlign w:val="center"/>
          </w:tcPr>
          <w:p w:rsidR="00AF4A78" w:rsidRPr="00AF4A78" w:rsidRDefault="00AF4A78" w:rsidP="00AF4A78">
            <w:pPr>
              <w:jc w:val="center"/>
              <w:rPr>
                <w:rFonts w:ascii="宋体" w:eastAsia="宋体" w:hAnsi="宋体" w:cs="宋体"/>
                <w:sz w:val="24"/>
                <w:szCs w:val="24"/>
              </w:rPr>
            </w:pPr>
            <w:r w:rsidRPr="00AF4A78">
              <w:rPr>
                <w:rFonts w:ascii="宋体" w:eastAsia="宋体" w:hAnsi="宋体" w:cs="宋体" w:hint="eastAsia"/>
                <w:sz w:val="24"/>
                <w:szCs w:val="24"/>
              </w:rPr>
              <w:t>序号</w:t>
            </w:r>
          </w:p>
        </w:tc>
        <w:tc>
          <w:tcPr>
            <w:tcW w:w="1192"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条款名称</w:t>
            </w:r>
          </w:p>
        </w:tc>
        <w:tc>
          <w:tcPr>
            <w:tcW w:w="3217"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内容、说明与要求</w:t>
            </w:r>
          </w:p>
        </w:tc>
      </w:tr>
      <w:tr w:rsidR="00AF4A78" w:rsidRPr="00AF4A78" w:rsidTr="00CD7EF5">
        <w:trPr>
          <w:trHeight w:val="502"/>
          <w:jc w:val="center"/>
        </w:trPr>
        <w:tc>
          <w:tcPr>
            <w:tcW w:w="591" w:type="pct"/>
            <w:vAlign w:val="center"/>
          </w:tcPr>
          <w:p w:rsidR="00AF4A78" w:rsidRPr="00AF4A78" w:rsidRDefault="00AF4A78" w:rsidP="00AF4A78">
            <w:pPr>
              <w:jc w:val="center"/>
              <w:rPr>
                <w:rFonts w:ascii="宋体" w:eastAsia="宋体" w:hAnsi="宋体" w:cs="宋体"/>
                <w:sz w:val="24"/>
                <w:szCs w:val="24"/>
              </w:rPr>
            </w:pPr>
            <w:r w:rsidRPr="00AF4A78">
              <w:rPr>
                <w:rFonts w:ascii="宋体" w:eastAsia="宋体" w:hAnsi="宋体" w:cs="宋体" w:hint="eastAsia"/>
                <w:sz w:val="24"/>
                <w:szCs w:val="24"/>
              </w:rPr>
              <w:t>1</w:t>
            </w:r>
          </w:p>
        </w:tc>
        <w:tc>
          <w:tcPr>
            <w:tcW w:w="1192"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付款方式</w:t>
            </w:r>
          </w:p>
        </w:tc>
        <w:tc>
          <w:tcPr>
            <w:tcW w:w="3217" w:type="pct"/>
            <w:vAlign w:val="center"/>
          </w:tcPr>
          <w:p w:rsidR="00AF4A78" w:rsidRPr="00AF4A78" w:rsidRDefault="00AF4A78" w:rsidP="00AF4A78">
            <w:pPr>
              <w:spacing w:line="360" w:lineRule="auto"/>
              <w:rPr>
                <w:rFonts w:ascii="宋体" w:eastAsia="宋体" w:hAnsi="宋体" w:cs="宋体"/>
                <w:sz w:val="24"/>
                <w:szCs w:val="24"/>
              </w:rPr>
            </w:pPr>
            <w:r w:rsidRPr="00AF4A78">
              <w:rPr>
                <w:rFonts w:ascii="宋体" w:eastAsia="宋体" w:hAnsi="宋体" w:cs="宋体" w:hint="eastAsia"/>
                <w:sz w:val="24"/>
                <w:szCs w:val="24"/>
              </w:rPr>
              <w:t>使用单位据实支付。</w:t>
            </w:r>
          </w:p>
        </w:tc>
      </w:tr>
      <w:tr w:rsidR="00AF4A78" w:rsidRPr="00AF4A78" w:rsidTr="00CD7EF5">
        <w:trPr>
          <w:trHeight w:val="502"/>
          <w:jc w:val="center"/>
        </w:trPr>
        <w:tc>
          <w:tcPr>
            <w:tcW w:w="591" w:type="pct"/>
            <w:vAlign w:val="center"/>
          </w:tcPr>
          <w:p w:rsidR="00AF4A78" w:rsidRPr="00AF4A78" w:rsidRDefault="00AF4A78" w:rsidP="00AF4A78">
            <w:pPr>
              <w:jc w:val="center"/>
              <w:rPr>
                <w:rFonts w:ascii="宋体" w:eastAsia="宋体" w:hAnsi="宋体" w:cs="宋体"/>
                <w:sz w:val="24"/>
                <w:szCs w:val="24"/>
              </w:rPr>
            </w:pPr>
            <w:r w:rsidRPr="00AF4A78">
              <w:rPr>
                <w:rFonts w:ascii="宋体" w:eastAsia="宋体" w:hAnsi="宋体" w:cs="宋体" w:hint="eastAsia"/>
                <w:sz w:val="24"/>
                <w:szCs w:val="24"/>
              </w:rPr>
              <w:t>2</w:t>
            </w:r>
          </w:p>
        </w:tc>
        <w:tc>
          <w:tcPr>
            <w:tcW w:w="1192"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服务地点</w:t>
            </w:r>
          </w:p>
        </w:tc>
        <w:tc>
          <w:tcPr>
            <w:tcW w:w="3217" w:type="pct"/>
            <w:vAlign w:val="center"/>
          </w:tcPr>
          <w:p w:rsidR="00AF4A78" w:rsidRPr="00AF4A78" w:rsidRDefault="00AF4A78" w:rsidP="00AF4A78">
            <w:pPr>
              <w:spacing w:line="360" w:lineRule="auto"/>
              <w:rPr>
                <w:rFonts w:ascii="宋体" w:eastAsia="宋体" w:hAnsi="宋体" w:cs="宋体"/>
                <w:sz w:val="24"/>
                <w:szCs w:val="24"/>
              </w:rPr>
            </w:pPr>
            <w:r w:rsidRPr="00AF4A78">
              <w:rPr>
                <w:rFonts w:ascii="宋体" w:eastAsia="宋体" w:hAnsi="宋体" w:cs="宋体" w:hint="eastAsia"/>
                <w:sz w:val="24"/>
                <w:szCs w:val="24"/>
              </w:rPr>
              <w:t>使用单位指定地点</w:t>
            </w:r>
          </w:p>
        </w:tc>
      </w:tr>
      <w:tr w:rsidR="00AF4A78" w:rsidRPr="00AF4A78" w:rsidTr="00CD7EF5">
        <w:trPr>
          <w:trHeight w:val="502"/>
          <w:jc w:val="center"/>
        </w:trPr>
        <w:tc>
          <w:tcPr>
            <w:tcW w:w="591" w:type="pct"/>
            <w:vAlign w:val="center"/>
          </w:tcPr>
          <w:p w:rsidR="00AF4A78" w:rsidRPr="00AF4A78" w:rsidRDefault="00AF4A78" w:rsidP="00AF4A78">
            <w:pPr>
              <w:jc w:val="center"/>
              <w:rPr>
                <w:rFonts w:ascii="宋体" w:eastAsia="宋体" w:hAnsi="宋体" w:cs="宋体"/>
                <w:sz w:val="24"/>
                <w:szCs w:val="24"/>
              </w:rPr>
            </w:pPr>
            <w:r w:rsidRPr="00AF4A78">
              <w:rPr>
                <w:rFonts w:ascii="宋体" w:eastAsia="宋体" w:hAnsi="宋体" w:cs="宋体" w:hint="eastAsia"/>
                <w:sz w:val="24"/>
                <w:szCs w:val="24"/>
              </w:rPr>
              <w:t>3</w:t>
            </w:r>
          </w:p>
        </w:tc>
        <w:tc>
          <w:tcPr>
            <w:tcW w:w="1192"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服务期限</w:t>
            </w:r>
          </w:p>
        </w:tc>
        <w:tc>
          <w:tcPr>
            <w:tcW w:w="3217" w:type="pct"/>
            <w:vAlign w:val="center"/>
          </w:tcPr>
          <w:p w:rsidR="00AF4A78" w:rsidRPr="00AF4A78" w:rsidRDefault="00AF4A78" w:rsidP="00AF4A78">
            <w:pPr>
              <w:spacing w:line="360" w:lineRule="auto"/>
              <w:rPr>
                <w:rFonts w:ascii="宋体" w:eastAsia="宋体" w:hAnsi="宋体" w:cs="宋体"/>
                <w:sz w:val="24"/>
                <w:szCs w:val="24"/>
              </w:rPr>
            </w:pPr>
            <w:r w:rsidRPr="00AF4A78">
              <w:rPr>
                <w:rFonts w:ascii="宋体" w:eastAsia="宋体" w:hAnsi="宋体" w:cs="宋体" w:hint="eastAsia"/>
                <w:sz w:val="24"/>
                <w:szCs w:val="24"/>
              </w:rPr>
              <w:t>框架协议签订起两年。</w:t>
            </w:r>
          </w:p>
        </w:tc>
      </w:tr>
      <w:tr w:rsidR="00AF4A78" w:rsidRPr="00AF4A78" w:rsidTr="00CD7EF5">
        <w:trPr>
          <w:trHeight w:val="502"/>
          <w:jc w:val="center"/>
        </w:trPr>
        <w:tc>
          <w:tcPr>
            <w:tcW w:w="591" w:type="pct"/>
            <w:vAlign w:val="center"/>
          </w:tcPr>
          <w:p w:rsidR="00AF4A78" w:rsidRPr="00AF4A78" w:rsidRDefault="00AF4A78" w:rsidP="00AF4A78">
            <w:pPr>
              <w:jc w:val="center"/>
              <w:rPr>
                <w:rFonts w:ascii="宋体" w:eastAsia="宋体" w:hAnsi="宋体" w:cs="宋体"/>
                <w:sz w:val="24"/>
                <w:szCs w:val="24"/>
              </w:rPr>
            </w:pPr>
            <w:r w:rsidRPr="00AF4A78">
              <w:rPr>
                <w:rFonts w:ascii="宋体" w:eastAsia="宋体" w:hAnsi="宋体" w:cs="宋体" w:hint="eastAsia"/>
                <w:sz w:val="24"/>
                <w:szCs w:val="24"/>
              </w:rPr>
              <w:t>4</w:t>
            </w:r>
          </w:p>
        </w:tc>
        <w:tc>
          <w:tcPr>
            <w:tcW w:w="1192" w:type="pct"/>
            <w:vAlign w:val="center"/>
          </w:tcPr>
          <w:p w:rsidR="00AF4A78" w:rsidRPr="00AF4A78" w:rsidRDefault="00AF4A78" w:rsidP="00AF4A78">
            <w:pPr>
              <w:spacing w:line="360" w:lineRule="auto"/>
              <w:ind w:firstLine="480"/>
              <w:jc w:val="center"/>
              <w:rPr>
                <w:rFonts w:ascii="宋体" w:eastAsia="宋体" w:hAnsi="宋体" w:cs="宋体"/>
                <w:sz w:val="24"/>
                <w:szCs w:val="24"/>
              </w:rPr>
            </w:pPr>
            <w:r w:rsidRPr="00AF4A78">
              <w:rPr>
                <w:rFonts w:ascii="宋体" w:eastAsia="宋体" w:hAnsi="宋体" w:cs="宋体" w:hint="eastAsia"/>
                <w:sz w:val="24"/>
                <w:szCs w:val="24"/>
              </w:rPr>
              <w:t>本项目采购标的名称及所属行业</w:t>
            </w:r>
          </w:p>
        </w:tc>
        <w:tc>
          <w:tcPr>
            <w:tcW w:w="3217" w:type="pct"/>
            <w:vAlign w:val="center"/>
          </w:tcPr>
          <w:p w:rsidR="00AF4A78" w:rsidRPr="00AF4A78" w:rsidRDefault="00AF4A78" w:rsidP="00AF4A78">
            <w:pPr>
              <w:spacing w:line="360" w:lineRule="auto"/>
              <w:jc w:val="left"/>
              <w:rPr>
                <w:rFonts w:ascii="宋体" w:eastAsia="宋体" w:hAnsi="宋体" w:cs="宋体"/>
                <w:sz w:val="24"/>
                <w:szCs w:val="24"/>
              </w:rPr>
            </w:pPr>
            <w:r w:rsidRPr="00AF4A78">
              <w:rPr>
                <w:rFonts w:ascii="宋体" w:eastAsia="宋体" w:hAnsi="宋体" w:cs="宋体" w:hint="eastAsia"/>
                <w:sz w:val="24"/>
                <w:szCs w:val="24"/>
              </w:rPr>
              <w:t>标的名称：蚌埠市基层公务出行新能源汽车定点分时租赁服务框架协议采购项目</w:t>
            </w:r>
          </w:p>
          <w:p w:rsidR="00AF4A78" w:rsidRPr="00AF4A78" w:rsidRDefault="00AF4A78" w:rsidP="00AF4A78">
            <w:pPr>
              <w:spacing w:line="360" w:lineRule="auto"/>
              <w:jc w:val="left"/>
              <w:rPr>
                <w:rFonts w:ascii="宋体" w:eastAsia="宋体" w:hAnsi="宋体" w:cs="宋体"/>
                <w:sz w:val="24"/>
                <w:szCs w:val="24"/>
              </w:rPr>
            </w:pPr>
            <w:r w:rsidRPr="00AF4A78">
              <w:rPr>
                <w:rFonts w:ascii="宋体" w:eastAsia="宋体" w:hAnsi="宋体" w:cs="宋体" w:hint="eastAsia"/>
                <w:kern w:val="0"/>
                <w:sz w:val="24"/>
                <w:szCs w:val="24"/>
              </w:rPr>
              <w:t>所属行业：租赁和商务服务业</w:t>
            </w:r>
          </w:p>
        </w:tc>
      </w:tr>
    </w:tbl>
    <w:p w:rsidR="00AF4A78" w:rsidRPr="00AF4A78" w:rsidRDefault="00AF4A78" w:rsidP="00AF4A78">
      <w:pPr>
        <w:spacing w:line="360" w:lineRule="auto"/>
        <w:ind w:leftChars="100" w:left="210" w:firstLine="840"/>
        <w:rPr>
          <w:rFonts w:ascii="宋体" w:eastAsia="宋体" w:hAnsi="宋体" w:cs="宋体"/>
          <w:sz w:val="24"/>
          <w:szCs w:val="24"/>
        </w:rPr>
      </w:pPr>
    </w:p>
    <w:p w:rsidR="00AF4A78" w:rsidRPr="00AF4A78" w:rsidRDefault="00AF4A78" w:rsidP="00AF4A78">
      <w:pPr>
        <w:spacing w:line="360" w:lineRule="auto"/>
        <w:ind w:firstLineChars="200" w:firstLine="480"/>
        <w:outlineLvl w:val="1"/>
        <w:rPr>
          <w:rFonts w:ascii="宋体" w:eastAsia="宋体" w:hAnsi="宋体" w:cs="宋体"/>
          <w:sz w:val="24"/>
          <w:szCs w:val="24"/>
        </w:rPr>
      </w:pPr>
      <w:bookmarkStart w:id="7" w:name="_Toc8753"/>
      <w:bookmarkStart w:id="8" w:name="_Toc233094450"/>
      <w:r w:rsidRPr="00AF4A78">
        <w:rPr>
          <w:rFonts w:ascii="宋体" w:eastAsia="宋体" w:hAnsi="宋体" w:cs="宋体" w:hint="eastAsia"/>
          <w:sz w:val="24"/>
          <w:szCs w:val="24"/>
        </w:rPr>
        <w:t>二、项目概况</w:t>
      </w:r>
      <w:bookmarkEnd w:id="7"/>
      <w:bookmarkEnd w:id="8"/>
    </w:p>
    <w:p w:rsidR="00AF4A78" w:rsidRPr="00AF4A78" w:rsidRDefault="00AF4A78" w:rsidP="00AF4A78">
      <w:pPr>
        <w:widowControl/>
        <w:shd w:val="clear" w:color="auto" w:fill="FFFFFF"/>
        <w:spacing w:line="440" w:lineRule="exact"/>
        <w:ind w:firstLineChars="200" w:firstLine="480"/>
        <w:jc w:val="left"/>
        <w:rPr>
          <w:rFonts w:ascii="宋体" w:eastAsia="宋体" w:hAnsi="宋体" w:cs="华文仿宋"/>
          <w:kern w:val="0"/>
          <w:sz w:val="24"/>
          <w:szCs w:val="24"/>
        </w:rPr>
      </w:pPr>
      <w:r w:rsidRPr="00AF4A78">
        <w:rPr>
          <w:rFonts w:ascii="宋体" w:eastAsia="宋体" w:hAnsi="宋体" w:cs="华文仿宋" w:hint="eastAsia"/>
          <w:kern w:val="0"/>
          <w:sz w:val="24"/>
          <w:szCs w:val="24"/>
        </w:rPr>
        <w:t>（一）蚌埠市基层公务出行新能源汽车定点分时租赁服务框架协议采购项目，是</w:t>
      </w:r>
      <w:bookmarkStart w:id="9" w:name="OLE_LINK896"/>
      <w:r w:rsidRPr="00AF4A78">
        <w:rPr>
          <w:rFonts w:ascii="宋体" w:eastAsia="宋体" w:hAnsi="宋体" w:cs="华文仿宋" w:hint="eastAsia"/>
          <w:kern w:val="0"/>
          <w:sz w:val="24"/>
          <w:szCs w:val="24"/>
        </w:rPr>
        <w:t>为提升蚌埠市基层公务出行保障能力，解决基层公务出行难题，同时倡导绿色</w:t>
      </w:r>
      <w:r w:rsidRPr="00AF4A78">
        <w:rPr>
          <w:rFonts w:ascii="宋体" w:eastAsia="宋体" w:hAnsi="宋体" w:cs="华文仿宋" w:hint="eastAsia"/>
          <w:kern w:val="0"/>
          <w:sz w:val="24"/>
          <w:szCs w:val="24"/>
        </w:rPr>
        <w:lastRenderedPageBreak/>
        <w:t>出行，根据《安徽省基层公务出行保障工作指导意见》《蚌埠市基层公务出行保障工作实施方案》等文件要求，结合我市实际组织实施，基层公务出行新能源汽车定点分时租赁服务对象范围为</w:t>
      </w:r>
      <w:r w:rsidRPr="00AF4A78">
        <w:rPr>
          <w:rFonts w:ascii="宋体" w:eastAsia="宋体" w:hAnsi="宋体" w:cs="宋体" w:hint="eastAsia"/>
          <w:kern w:val="0"/>
          <w:sz w:val="24"/>
          <w:szCs w:val="24"/>
        </w:rPr>
        <w:t>蚌埠市各基层单位</w:t>
      </w:r>
      <w:bookmarkEnd w:id="9"/>
      <w:r w:rsidRPr="00AF4A78">
        <w:rPr>
          <w:rFonts w:ascii="宋体" w:eastAsia="宋体" w:hAnsi="宋体" w:cs="华文仿宋" w:hint="eastAsia"/>
          <w:kern w:val="0"/>
          <w:sz w:val="24"/>
          <w:szCs w:val="24"/>
        </w:rPr>
        <w:t>，拟入围4家新能源汽车租赁服务供应商。</w:t>
      </w:r>
    </w:p>
    <w:p w:rsidR="00AF4A78" w:rsidRPr="00AF4A78" w:rsidRDefault="00AF4A78" w:rsidP="00AF4A78">
      <w:pPr>
        <w:spacing w:line="360" w:lineRule="auto"/>
        <w:ind w:firstLineChars="200" w:firstLine="480"/>
        <w:outlineLvl w:val="1"/>
        <w:rPr>
          <w:rFonts w:ascii="宋体" w:eastAsia="宋体" w:hAnsi="宋体" w:cs="宋体"/>
          <w:sz w:val="24"/>
          <w:szCs w:val="24"/>
        </w:rPr>
      </w:pPr>
      <w:r w:rsidRPr="00AF4A78">
        <w:rPr>
          <w:rFonts w:ascii="宋体" w:eastAsia="宋体" w:hAnsi="宋体" w:cs="华文仿宋" w:hint="eastAsia"/>
          <w:kern w:val="0"/>
          <w:sz w:val="24"/>
          <w:szCs w:val="24"/>
        </w:rPr>
        <w:t>（二）框架协议履约期间，若国家、安徽省相关部门出台与基层公务出行相关的政策、规定，按新的政策、规定执行。</w:t>
      </w:r>
    </w:p>
    <w:p w:rsidR="00AF4A78" w:rsidRPr="00AF4A78" w:rsidRDefault="00AF4A78" w:rsidP="00AF4A78">
      <w:pPr>
        <w:spacing w:line="360" w:lineRule="auto"/>
        <w:ind w:firstLineChars="200" w:firstLine="480"/>
        <w:outlineLvl w:val="1"/>
        <w:rPr>
          <w:rFonts w:ascii="宋体" w:eastAsia="宋体" w:hAnsi="宋体" w:cs="宋体"/>
          <w:sz w:val="24"/>
          <w:szCs w:val="24"/>
        </w:rPr>
      </w:pPr>
    </w:p>
    <w:p w:rsidR="00AF4A78" w:rsidRPr="00AF4A78" w:rsidRDefault="00AF4A78" w:rsidP="00AF4A78">
      <w:pPr>
        <w:spacing w:line="360" w:lineRule="auto"/>
        <w:ind w:left="437"/>
        <w:outlineLvl w:val="1"/>
        <w:rPr>
          <w:rFonts w:ascii="宋体" w:eastAsia="宋体" w:hAnsi="宋体" w:cs="宋体"/>
          <w:b/>
          <w:sz w:val="24"/>
          <w:szCs w:val="24"/>
        </w:rPr>
      </w:pPr>
      <w:bookmarkStart w:id="10" w:name="_Toc27920"/>
      <w:bookmarkStart w:id="11" w:name="_Toc13016"/>
      <w:bookmarkStart w:id="12" w:name="_Toc233094451"/>
      <w:r w:rsidRPr="00AF4A78">
        <w:rPr>
          <w:rFonts w:ascii="宋体" w:eastAsia="宋体" w:hAnsi="宋体" w:cs="宋体" w:hint="eastAsia"/>
          <w:b/>
          <w:sz w:val="24"/>
          <w:szCs w:val="24"/>
        </w:rPr>
        <w:t>三、服务需求</w:t>
      </w:r>
      <w:bookmarkEnd w:id="10"/>
      <w:bookmarkEnd w:id="11"/>
      <w:bookmarkEnd w:id="12"/>
    </w:p>
    <w:p w:rsidR="00AF4A78" w:rsidRPr="00AF4A78" w:rsidRDefault="00AF4A78" w:rsidP="00AF4A78">
      <w:pPr>
        <w:adjustRightInd w:val="0"/>
        <w:snapToGrid w:val="0"/>
        <w:spacing w:line="440" w:lineRule="exact"/>
        <w:ind w:firstLineChars="200" w:firstLine="482"/>
        <w:contextualSpacing/>
        <w:rPr>
          <w:rFonts w:ascii="宋体" w:eastAsia="宋体" w:hAnsi="宋体" w:cs="仿宋"/>
          <w:b/>
          <w:bCs/>
          <w:kern w:val="0"/>
          <w:sz w:val="24"/>
          <w:szCs w:val="24"/>
        </w:rPr>
      </w:pPr>
      <w:r w:rsidRPr="00AF4A78">
        <w:rPr>
          <w:rFonts w:ascii="宋体" w:eastAsia="宋体" w:hAnsi="宋体" w:cs="仿宋" w:hint="eastAsia"/>
          <w:b/>
          <w:bCs/>
          <w:kern w:val="0"/>
          <w:sz w:val="24"/>
          <w:szCs w:val="24"/>
        </w:rPr>
        <w:t>（一）技术要求（以下均为本项目实质性响应要求，供应商须完全响应）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1.供应商应严格遵守国家法律、法规和相关行业规定，诚实守信，合法经营，杜绝不正当竞争行为，自觉维护采购单位的利益，全面履行投标响应和承诺，优先服务采购单位，确保服务质量。同时供应商应具备完善的安全生产经营制度和管理措施，并就车辆的卫生保洁、服务创新、服务质量标准化、应急方案、服务监督、重大活动保障等方面提出服务承诺。</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2.供应商应为本项目配备的项目经理及其他运维服务人员≥3 人，提供上门服务，确保24小时全天候服务响应。设置24小时救援值班电话，建立救援登记制度，具备提供应急救援能力。车辆在租赁期间发生故障、无法正常行驶时，应及时与采购单位协商，车辆在蚌埠市内的应在24小时内协助解决或提供其它车辆，车辆在外地可协商救援，确保公务出行。超过3次未及时响应救援，则按要求取消入围资格。</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spacing w:line="440" w:lineRule="exact"/>
        <w:ind w:firstLineChars="200" w:firstLine="480"/>
        <w:rPr>
          <w:rFonts w:ascii="宋体" w:eastAsia="宋体" w:hAnsi="宋体" w:cs="宋体"/>
          <w:kern w:val="0"/>
          <w:sz w:val="24"/>
          <w:szCs w:val="24"/>
        </w:rPr>
      </w:pPr>
      <w:r w:rsidRPr="00AF4A78">
        <w:rPr>
          <w:rFonts w:ascii="宋体" w:eastAsia="宋体" w:hAnsi="宋体" w:cs="宋体" w:hint="eastAsia"/>
          <w:kern w:val="0"/>
          <w:sz w:val="24"/>
          <w:szCs w:val="24"/>
        </w:rPr>
        <w:t>3.供应商为本项目提供的所有新能源汽车应为自有车辆。技术性能符合运营安全相关技术标准；所提供车辆的官方续航里程（CLTC）不得低于360km。</w:t>
      </w:r>
    </w:p>
    <w:p w:rsidR="00AF4A78" w:rsidRPr="00AF4A78" w:rsidRDefault="00AF4A78" w:rsidP="00AF4A78">
      <w:pPr>
        <w:spacing w:line="440" w:lineRule="exact"/>
        <w:ind w:firstLineChars="200" w:firstLine="480"/>
        <w:rPr>
          <w:rFonts w:ascii="宋体" w:eastAsia="宋体" w:hAnsi="宋体" w:cs="宋体"/>
          <w:b/>
          <w:bCs/>
          <w:kern w:val="0"/>
          <w:sz w:val="24"/>
          <w:szCs w:val="24"/>
        </w:rPr>
      </w:pPr>
      <w:r w:rsidRPr="00AF4A78">
        <w:rPr>
          <w:rFonts w:ascii="宋体" w:eastAsia="宋体" w:hAnsi="宋体" w:cs="宋体" w:hint="eastAsia"/>
          <w:kern w:val="0"/>
          <w:sz w:val="24"/>
          <w:szCs w:val="24"/>
        </w:rPr>
        <w:t>车辆配备要求：供应商投入本项目的自有新能源车辆（7座及以下）≥30 辆，且承诺如用车单位有相关需求，所提供的车辆类型包括但不限于小型轿车、商务车、越野车（SUV）、皮卡等，类型不得少于3种；此处车辆配备要求，如为初始登记在供应商名下的车辆，无登记时间要求，如为非初始登记在供应商名下的车辆，则登记在供应商名下的时间须在本项目响应截止之日</w:t>
      </w:r>
      <w:r w:rsidRPr="00AF4A78">
        <w:rPr>
          <w:rFonts w:ascii="仿宋" w:eastAsia="仿宋" w:hAnsi="仿宋" w:cs="宋体" w:hint="eastAsia"/>
          <w:kern w:val="0"/>
          <w:sz w:val="28"/>
          <w:szCs w:val="28"/>
        </w:rPr>
        <w:t>前</w:t>
      </w:r>
      <w:r w:rsidRPr="00AF4A78">
        <w:rPr>
          <w:rFonts w:ascii="宋体" w:eastAsia="宋体" w:hAnsi="宋体" w:cs="宋体" w:hint="eastAsia"/>
          <w:kern w:val="0"/>
          <w:sz w:val="24"/>
          <w:szCs w:val="24"/>
        </w:rPr>
        <w:t>。</w:t>
      </w:r>
      <w:r w:rsidRPr="00AF4A78">
        <w:rPr>
          <w:rFonts w:ascii="宋体" w:eastAsia="宋体" w:hAnsi="宋体" w:cs="宋体" w:hint="eastAsia"/>
          <w:b/>
          <w:bCs/>
          <w:kern w:val="0"/>
          <w:sz w:val="24"/>
          <w:szCs w:val="24"/>
        </w:rPr>
        <w:t>（供应商拟投入车辆登记单位应与供应商一致，供应商应承诺在签订合同后，向采购人提供自有车辆明细表，包含机动车所有权人、车牌号码、车辆品牌、登记日期等材料；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lastRenderedPageBreak/>
        <w:t>4.供应商提供新能源汽车、充电桩（含10米内取电线）等，并负责维护和使用培训。除充电费、过路过桥费、泊车费、交通违章产生的费用由采购单位或使用人承担外，供应商应承诺承担车辆保养费、维修费、年审费、保险及相关税金，以及充电桩维护费、相关配件老旧更换等其他相关费用。</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5.除国家规定的</w:t>
      </w:r>
      <w:proofErr w:type="gramStart"/>
      <w:r w:rsidRPr="00AF4A78">
        <w:rPr>
          <w:rFonts w:ascii="宋体" w:eastAsia="宋体" w:hAnsi="宋体" w:cs="宋体" w:hint="eastAsia"/>
          <w:kern w:val="0"/>
          <w:sz w:val="24"/>
          <w:szCs w:val="24"/>
        </w:rPr>
        <w:t>必保险</w:t>
      </w:r>
      <w:proofErr w:type="gramEnd"/>
      <w:r w:rsidRPr="00AF4A78">
        <w:rPr>
          <w:rFonts w:ascii="宋体" w:eastAsia="宋体" w:hAnsi="宋体" w:cs="宋体" w:hint="eastAsia"/>
          <w:kern w:val="0"/>
          <w:sz w:val="24"/>
          <w:szCs w:val="24"/>
        </w:rPr>
        <w:t>种，供应商应额外为提供的车辆投保，投保应包括机动车损失险（含全车</w:t>
      </w:r>
      <w:proofErr w:type="gramStart"/>
      <w:r w:rsidRPr="00AF4A78">
        <w:rPr>
          <w:rFonts w:ascii="宋体" w:eastAsia="宋体" w:hAnsi="宋体" w:cs="宋体" w:hint="eastAsia"/>
          <w:kern w:val="0"/>
          <w:sz w:val="24"/>
          <w:szCs w:val="24"/>
        </w:rPr>
        <w:t>盗</w:t>
      </w:r>
      <w:proofErr w:type="gramEnd"/>
      <w:r w:rsidRPr="00AF4A78">
        <w:rPr>
          <w:rFonts w:ascii="宋体" w:eastAsia="宋体" w:hAnsi="宋体" w:cs="宋体" w:hint="eastAsia"/>
          <w:kern w:val="0"/>
          <w:sz w:val="24"/>
          <w:szCs w:val="24"/>
        </w:rPr>
        <w:t>抢险、玻璃单独破损险、发动机涉水险、自然损失险和相应不计免赔等）、第三者责任险（</w:t>
      </w:r>
      <w:proofErr w:type="gramStart"/>
      <w:r w:rsidRPr="00AF4A78">
        <w:rPr>
          <w:rFonts w:ascii="宋体" w:eastAsia="宋体" w:hAnsi="宋体" w:cs="宋体" w:hint="eastAsia"/>
          <w:kern w:val="0"/>
          <w:sz w:val="24"/>
          <w:szCs w:val="24"/>
        </w:rPr>
        <w:t>含无法</w:t>
      </w:r>
      <w:proofErr w:type="gramEnd"/>
      <w:r w:rsidRPr="00AF4A78">
        <w:rPr>
          <w:rFonts w:ascii="宋体" w:eastAsia="宋体" w:hAnsi="宋体" w:cs="宋体" w:hint="eastAsia"/>
          <w:kern w:val="0"/>
          <w:sz w:val="24"/>
          <w:szCs w:val="24"/>
        </w:rPr>
        <w:t>找到</w:t>
      </w:r>
      <w:proofErr w:type="gramStart"/>
      <w:r w:rsidRPr="00AF4A78">
        <w:rPr>
          <w:rFonts w:ascii="宋体" w:eastAsia="宋体" w:hAnsi="宋体" w:cs="宋体" w:hint="eastAsia"/>
          <w:kern w:val="0"/>
          <w:sz w:val="24"/>
          <w:szCs w:val="24"/>
        </w:rPr>
        <w:t>第三方险和</w:t>
      </w:r>
      <w:proofErr w:type="gramEnd"/>
      <w:r w:rsidRPr="00AF4A78">
        <w:rPr>
          <w:rFonts w:ascii="宋体" w:eastAsia="宋体" w:hAnsi="宋体" w:cs="宋体" w:hint="eastAsia"/>
          <w:kern w:val="0"/>
          <w:sz w:val="24"/>
          <w:szCs w:val="24"/>
        </w:rPr>
        <w:t>不计免赔），保额不低于300万元、驾驶人员及乘坐人员意外险，保额不低于20万元/人/座，险种明确并承担全部保险费用，采购单位承租的车辆发生事故时，供应商应协助办理索赔事宜。</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6.供应商搭建社会化租赁服务平台，并接入蚌埠市基层公务出行保障服务平台。提供的所有车辆安装符合规定的、具备数据加密的北斗卫星定位装置，相关数据纳入“蚌埠市公务用车管理信息平台”统一监管。</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7.供应商在入围后应将提供服务的车辆车况、</w:t>
      </w:r>
      <w:proofErr w:type="gramStart"/>
      <w:r w:rsidRPr="00AF4A78">
        <w:rPr>
          <w:rFonts w:ascii="宋体" w:eastAsia="宋体" w:hAnsi="宋体" w:cs="宋体" w:hint="eastAsia"/>
          <w:kern w:val="0"/>
          <w:sz w:val="24"/>
          <w:szCs w:val="24"/>
        </w:rPr>
        <w:t>车辆维保要求</w:t>
      </w:r>
      <w:proofErr w:type="gramEnd"/>
      <w:r w:rsidRPr="00AF4A78">
        <w:rPr>
          <w:rFonts w:ascii="宋体" w:eastAsia="宋体" w:hAnsi="宋体" w:cs="宋体" w:hint="eastAsia"/>
          <w:kern w:val="0"/>
          <w:sz w:val="24"/>
          <w:szCs w:val="24"/>
        </w:rPr>
        <w:t>、人员详细和车辆保险等证明情况报采购单位进行备案，在服务过程中如有调整应重新备案，不得使用未备案车辆提供租赁服务。供应商提供服务的新能源汽车各技术性能参数符合国家工信部新能源汽车相关标准及要求，车况良好，安全性能可靠；车辆的动力电池、电机、电控系统的售后不低于生产厂商维保手册规定的要求，且不低于国家工信部规定的标准。供应商与采购单位签订协议时应将租赁车型维保手册中所涉及的内容</w:t>
      </w:r>
      <w:proofErr w:type="gramStart"/>
      <w:r w:rsidRPr="00AF4A78">
        <w:rPr>
          <w:rFonts w:ascii="宋体" w:eastAsia="宋体" w:hAnsi="宋体" w:cs="宋体" w:hint="eastAsia"/>
          <w:kern w:val="0"/>
          <w:sz w:val="24"/>
          <w:szCs w:val="24"/>
        </w:rPr>
        <w:t>做为</w:t>
      </w:r>
      <w:proofErr w:type="gramEnd"/>
      <w:r w:rsidRPr="00AF4A78">
        <w:rPr>
          <w:rFonts w:ascii="宋体" w:eastAsia="宋体" w:hAnsi="宋体" w:cs="宋体" w:hint="eastAsia"/>
          <w:kern w:val="0"/>
          <w:sz w:val="24"/>
          <w:szCs w:val="24"/>
        </w:rPr>
        <w:t>附件一并提供给采购单位，若合同期内达不到上述要求的，应更换符合要求的车辆。</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8.根据《安徽省发展改革委安徽省能源局关于进一步做好全省充换电基础设施建设工作的通知》“现有和拟建运营的充换电站充电桩全部接入省级监管服务平台”的要求，供应商需将智能充电</w:t>
      </w:r>
      <w:proofErr w:type="gramStart"/>
      <w:r w:rsidRPr="00AF4A78">
        <w:rPr>
          <w:rFonts w:ascii="宋体" w:eastAsia="宋体" w:hAnsi="宋体" w:cs="宋体" w:hint="eastAsia"/>
          <w:kern w:val="0"/>
          <w:sz w:val="24"/>
          <w:szCs w:val="24"/>
        </w:rPr>
        <w:t>桩相关</w:t>
      </w:r>
      <w:proofErr w:type="gramEnd"/>
      <w:r w:rsidRPr="00AF4A78">
        <w:rPr>
          <w:rFonts w:ascii="宋体" w:eastAsia="宋体" w:hAnsi="宋体" w:cs="宋体" w:hint="eastAsia"/>
          <w:kern w:val="0"/>
          <w:sz w:val="24"/>
          <w:szCs w:val="24"/>
        </w:rPr>
        <w:t>数据接入省级监管服务平台。提供充电站(桩)数量、型号、位置分布等相关数据信息，并接受相关部门的监管和按照有关规定提供服务，由此产生的平台开发费和数据运行费由供应商承担。</w:t>
      </w:r>
      <w:r w:rsidRPr="00AF4A78">
        <w:rPr>
          <w:rFonts w:ascii="宋体" w:eastAsia="宋体" w:hAnsi="宋体" w:cs="宋体" w:hint="eastAsia"/>
          <w:b/>
          <w:bCs/>
          <w:kern w:val="0"/>
          <w:sz w:val="24"/>
          <w:szCs w:val="24"/>
        </w:rPr>
        <w:t>（供应商应提交承诺函放入响应文件中，未提供的视为未响应）</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b/>
          <w:bCs/>
          <w:kern w:val="0"/>
          <w:sz w:val="24"/>
          <w:szCs w:val="24"/>
        </w:rPr>
      </w:pPr>
      <w:r w:rsidRPr="00AF4A78">
        <w:rPr>
          <w:rFonts w:ascii="宋体" w:eastAsia="宋体" w:hAnsi="宋体" w:cs="宋体" w:hint="eastAsia"/>
          <w:kern w:val="0"/>
          <w:sz w:val="24"/>
          <w:szCs w:val="24"/>
        </w:rPr>
        <w:t>9.其他要求：供应商的车辆维护、保养管理规范，有专业固定的维修保养定</w:t>
      </w:r>
      <w:r w:rsidRPr="00AF4A78">
        <w:rPr>
          <w:rFonts w:ascii="宋体" w:eastAsia="宋体" w:hAnsi="宋体" w:cs="宋体" w:hint="eastAsia"/>
          <w:kern w:val="0"/>
          <w:sz w:val="24"/>
          <w:szCs w:val="24"/>
        </w:rPr>
        <w:lastRenderedPageBreak/>
        <w:t>点场所，自有二类及以上维修厂或与二类及以上维修厂签订合作协议（合作协议时间不短于框架协议期限），定期安排专人对车辆进行检修，为采购单位提供就近、便捷维修点。</w:t>
      </w:r>
      <w:r w:rsidRPr="00AF4A78">
        <w:rPr>
          <w:rFonts w:ascii="宋体" w:eastAsia="宋体" w:hAnsi="宋体" w:cs="宋体" w:hint="eastAsia"/>
          <w:b/>
          <w:bCs/>
          <w:kern w:val="0"/>
          <w:sz w:val="24"/>
          <w:szCs w:val="24"/>
        </w:rPr>
        <w:t>（供应商应提交营业执照或合作协议等相关证明材料，并提交承诺函放入响应文件中，未提供的视为未响应）</w:t>
      </w:r>
    </w:p>
    <w:p w:rsidR="00AF4A78" w:rsidRPr="00AF4A78" w:rsidRDefault="00AF4A78" w:rsidP="00AF4A78">
      <w:pPr>
        <w:adjustRightInd w:val="0"/>
        <w:snapToGrid w:val="0"/>
        <w:spacing w:line="440" w:lineRule="exact"/>
        <w:ind w:firstLineChars="200" w:firstLine="482"/>
        <w:contextualSpacing/>
        <w:rPr>
          <w:rFonts w:ascii="宋体" w:eastAsia="宋体" w:hAnsi="宋体" w:cs="仿宋"/>
          <w:b/>
          <w:kern w:val="0"/>
          <w:sz w:val="24"/>
          <w:szCs w:val="24"/>
        </w:rPr>
      </w:pPr>
      <w:r w:rsidRPr="00AF4A78">
        <w:rPr>
          <w:rFonts w:ascii="宋体" w:eastAsia="宋体" w:hAnsi="宋体" w:cs="仿宋" w:hint="eastAsia"/>
          <w:b/>
          <w:kern w:val="0"/>
          <w:sz w:val="24"/>
          <w:szCs w:val="24"/>
        </w:rPr>
        <w:t>（二）监管要求</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1.采购人对供应商承诺的中标价格、服务承诺等履约情况进行考核、监督和管理，也可以委托第三方对市场价格以暗访等形式收集数据，作为对供应商履约情况监督考核的依据，据此追究供应商的违约责任或者作为考核依据。</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2.采购单位对供应商提供的服务质量等问题进行投诉的，采购人有权进行核查，如情况属实，供应商应在规定的时间消除影响、弥补损失。</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3.供应商应在采购人协助下加入“蚌埠市公务用车管理信息平台 ”，接受蚌埠市公务用车监督管理平台审核管理。所有提供租赁服务的车辆信息应符合投标响应文件要求；车辆及保险要求严格按照投标响应文件执行；安装符合规定、具备数据加密的卫星定位装置，并配套安装智能充电桩，车辆位置、轨迹、充电桩等数据信息能够实时上传至“蚌埠市公务用车管理信息平台 ”。</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4.供应商违反合同约定，出现下列违约行为之一的，经调查属实，给予书面警告并限期整改，拒不整改或整改不满足要求的，按程序取消车辆租赁服务资格。违约行为包括但不限于：</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（1）无正当理由未按合同约定，为采购单位提供服务的；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（2）超过合同规定价格收费的；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（3）提供虚假发票、保险单的；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（4）实际出租车辆与租赁合同填写车辆不符的；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（5）被使用单位投诉并经查证属实的；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（6）不履行交易文件中承诺服务的；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（7）不积极配合采购人综合考核评定、监督检查及管理的；</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（8）违反合同约定的其他事项。</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5.供应</w:t>
      </w:r>
      <w:proofErr w:type="gramStart"/>
      <w:r w:rsidRPr="00AF4A78">
        <w:rPr>
          <w:rFonts w:ascii="宋体" w:eastAsia="宋体" w:hAnsi="宋体" w:cs="宋体" w:hint="eastAsia"/>
          <w:kern w:val="0"/>
          <w:sz w:val="24"/>
          <w:szCs w:val="24"/>
        </w:rPr>
        <w:t>商服务</w:t>
      </w:r>
      <w:proofErr w:type="gramEnd"/>
      <w:r w:rsidRPr="00AF4A78">
        <w:rPr>
          <w:rFonts w:ascii="宋体" w:eastAsia="宋体" w:hAnsi="宋体" w:cs="宋体" w:hint="eastAsia"/>
          <w:kern w:val="0"/>
          <w:sz w:val="24"/>
          <w:szCs w:val="24"/>
        </w:rPr>
        <w:t xml:space="preserve">期内综合考核不合格的，采购人按程序取消车辆租赁服务资格。 </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6.采购人有权在媒体上公布对供应商考核、监督、检查及合同履行等情况。</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7.供应商提供的车辆必须符合国家关于车辆租赁的强制性规定，否则采购人及采购单位有权拒绝其提供服务。</w:t>
      </w:r>
    </w:p>
    <w:p w:rsidR="00AF4A78" w:rsidRPr="00AF4A78" w:rsidRDefault="00AF4A78" w:rsidP="00AF4A78">
      <w:pPr>
        <w:adjustRightInd w:val="0"/>
        <w:snapToGrid w:val="0"/>
        <w:spacing w:line="440" w:lineRule="exact"/>
        <w:ind w:leftChars="115" w:left="241" w:firstLineChars="100" w:firstLine="240"/>
        <w:contextualSpacing/>
        <w:rPr>
          <w:rFonts w:ascii="宋体" w:eastAsia="宋体" w:hAnsi="宋体" w:cs="宋体"/>
          <w:sz w:val="24"/>
          <w:szCs w:val="24"/>
        </w:rPr>
      </w:pPr>
      <w:bookmarkStart w:id="13" w:name="_Toc20717"/>
      <w:bookmarkStart w:id="14" w:name="_Toc16414"/>
      <w:r w:rsidRPr="00AF4A78">
        <w:rPr>
          <w:rFonts w:ascii="宋体" w:eastAsia="宋体" w:hAnsi="宋体" w:cs="宋体" w:hint="eastAsia"/>
          <w:sz w:val="24"/>
          <w:szCs w:val="24"/>
        </w:rPr>
        <w:t>四、报价要求</w:t>
      </w:r>
      <w:bookmarkEnd w:id="13"/>
      <w:bookmarkEnd w:id="14"/>
    </w:p>
    <w:p w:rsidR="00AF4A78" w:rsidRPr="00AF4A78" w:rsidRDefault="00AF4A78" w:rsidP="00AF4A78">
      <w:pPr>
        <w:adjustRightInd w:val="0"/>
        <w:snapToGrid w:val="0"/>
        <w:spacing w:line="440" w:lineRule="exact"/>
        <w:ind w:firstLineChars="200" w:firstLine="482"/>
        <w:contextualSpacing/>
        <w:rPr>
          <w:rFonts w:ascii="宋体" w:eastAsia="宋体" w:hAnsi="宋体" w:cs="仿宋"/>
          <w:b/>
          <w:kern w:val="0"/>
          <w:sz w:val="24"/>
          <w:szCs w:val="24"/>
        </w:rPr>
      </w:pPr>
      <w:bookmarkStart w:id="15" w:name="OLE_LINK889"/>
      <w:bookmarkStart w:id="16" w:name="OLE_LINK890"/>
      <w:r w:rsidRPr="00AF4A78">
        <w:rPr>
          <w:rFonts w:ascii="宋体" w:eastAsia="宋体" w:hAnsi="宋体" w:cs="仿宋" w:hint="eastAsia"/>
          <w:b/>
          <w:kern w:val="0"/>
          <w:sz w:val="24"/>
          <w:szCs w:val="24"/>
        </w:rPr>
        <w:lastRenderedPageBreak/>
        <w:t>车辆规格及价格要求</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新能源汽车租赁收费采取分时租赁方式，车辆规格及对应的日租费用见《新能源汽车日租最高限价表》：</w:t>
      </w:r>
    </w:p>
    <w:p w:rsidR="00AF4A78" w:rsidRPr="00AF4A78" w:rsidRDefault="00AF4A78" w:rsidP="00AF4A78">
      <w:pPr>
        <w:adjustRightInd w:val="0"/>
        <w:snapToGrid w:val="0"/>
        <w:spacing w:line="440" w:lineRule="exact"/>
        <w:ind w:firstLine="274"/>
        <w:contextualSpacing/>
        <w:jc w:val="center"/>
        <w:rPr>
          <w:rFonts w:ascii="宋体" w:eastAsia="宋体" w:hAnsi="宋体" w:cs="宋体"/>
          <w:kern w:val="0"/>
          <w:sz w:val="24"/>
          <w:szCs w:val="24"/>
        </w:rPr>
      </w:pPr>
      <w:r w:rsidRPr="00AF4A78">
        <w:rPr>
          <w:rFonts w:ascii="宋体" w:eastAsia="宋体" w:hAnsi="宋体" w:cs="宋体" w:hint="eastAsia"/>
          <w:kern w:val="0"/>
          <w:sz w:val="24"/>
          <w:szCs w:val="24"/>
        </w:rPr>
        <w:t>《新能源汽车日租最高限价表》</w:t>
      </w:r>
    </w:p>
    <w:tbl>
      <w:tblPr>
        <w:tblStyle w:val="TableNormal1"/>
        <w:tblW w:w="8984" w:type="dxa"/>
        <w:tblInd w:w="-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17"/>
        <w:gridCol w:w="5340"/>
        <w:gridCol w:w="2827"/>
      </w:tblGrid>
      <w:tr w:rsidR="00AF4A78" w:rsidRPr="00AF4A78" w:rsidTr="00CD7EF5">
        <w:trPr>
          <w:trHeight w:val="589"/>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序号</w:t>
            </w:r>
          </w:p>
        </w:tc>
        <w:tc>
          <w:tcPr>
            <w:tcW w:w="5340" w:type="dxa"/>
            <w:vAlign w:val="center"/>
          </w:tcPr>
          <w:p w:rsidR="00AF4A78" w:rsidRPr="00AF4A78" w:rsidRDefault="00AF4A78" w:rsidP="00AF4A78">
            <w:pPr>
              <w:snapToGrid w:val="0"/>
              <w:spacing w:line="440" w:lineRule="exact"/>
              <w:rPr>
                <w:rFonts w:ascii="宋体" w:hAnsi="宋体" w:cs="宋体"/>
                <w:sz w:val="24"/>
                <w:szCs w:val="24"/>
              </w:rPr>
            </w:pPr>
            <w:r w:rsidRPr="00AF4A78">
              <w:rPr>
                <w:rFonts w:ascii="宋体" w:hAnsi="宋体" w:cs="宋体" w:hint="eastAsia"/>
                <w:sz w:val="24"/>
                <w:szCs w:val="24"/>
              </w:rPr>
              <w:t>车辆规格（车辆购置价格按市场指导价计）</w:t>
            </w:r>
          </w:p>
        </w:tc>
        <w:tc>
          <w:tcPr>
            <w:tcW w:w="2827" w:type="dxa"/>
            <w:vAlign w:val="center"/>
          </w:tcPr>
          <w:p w:rsidR="00AF4A78" w:rsidRPr="00AF4A78" w:rsidRDefault="00AF4A78" w:rsidP="00AF4A78">
            <w:pPr>
              <w:snapToGrid w:val="0"/>
              <w:spacing w:line="440" w:lineRule="exact"/>
              <w:rPr>
                <w:rFonts w:ascii="宋体" w:hAnsi="宋体" w:cs="宋体"/>
                <w:sz w:val="24"/>
                <w:szCs w:val="24"/>
              </w:rPr>
            </w:pPr>
            <w:r w:rsidRPr="00AF4A78">
              <w:rPr>
                <w:rFonts w:ascii="宋体" w:hAnsi="宋体" w:cs="宋体" w:hint="eastAsia"/>
                <w:sz w:val="24"/>
                <w:szCs w:val="24"/>
              </w:rPr>
              <w:t>日租最高限价（元/日）</w:t>
            </w:r>
          </w:p>
        </w:tc>
      </w:tr>
      <w:tr w:rsidR="00AF4A78" w:rsidRPr="00AF4A78" w:rsidTr="00CD7EF5">
        <w:trPr>
          <w:trHeight w:val="686"/>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1</w:t>
            </w:r>
          </w:p>
        </w:tc>
        <w:tc>
          <w:tcPr>
            <w:tcW w:w="5340"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14万元（含）-18万元（不含）</w:t>
            </w:r>
          </w:p>
        </w:tc>
        <w:tc>
          <w:tcPr>
            <w:tcW w:w="2827" w:type="dxa"/>
            <w:vAlign w:val="center"/>
          </w:tcPr>
          <w:p w:rsidR="00AF4A78" w:rsidRPr="00AF4A78" w:rsidRDefault="00AF4A78" w:rsidP="00AF4A78">
            <w:pPr>
              <w:snapToGrid w:val="0"/>
              <w:spacing w:line="440" w:lineRule="exact"/>
              <w:ind w:left="1119"/>
              <w:rPr>
                <w:rFonts w:ascii="宋体" w:hAnsi="宋体" w:cs="宋体"/>
                <w:sz w:val="24"/>
                <w:szCs w:val="24"/>
                <w:lang w:eastAsia="en-US"/>
              </w:rPr>
            </w:pPr>
            <w:r w:rsidRPr="00AF4A78">
              <w:rPr>
                <w:rFonts w:ascii="宋体" w:hAnsi="宋体" w:cs="宋体" w:hint="eastAsia"/>
                <w:sz w:val="24"/>
                <w:szCs w:val="24"/>
              </w:rPr>
              <w:t>210</w:t>
            </w:r>
          </w:p>
        </w:tc>
      </w:tr>
      <w:tr w:rsidR="00AF4A78" w:rsidRPr="00AF4A78" w:rsidTr="00CD7EF5">
        <w:trPr>
          <w:trHeight w:val="683"/>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2</w:t>
            </w:r>
          </w:p>
        </w:tc>
        <w:tc>
          <w:tcPr>
            <w:tcW w:w="5340"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12万元（含）-14万元（不含）</w:t>
            </w:r>
          </w:p>
        </w:tc>
        <w:tc>
          <w:tcPr>
            <w:tcW w:w="2827" w:type="dxa"/>
            <w:vAlign w:val="center"/>
          </w:tcPr>
          <w:p w:rsidR="00AF4A78" w:rsidRPr="00AF4A78" w:rsidRDefault="00AF4A78" w:rsidP="00AF4A78">
            <w:pPr>
              <w:snapToGrid w:val="0"/>
              <w:spacing w:line="440" w:lineRule="exact"/>
              <w:ind w:left="1132"/>
              <w:rPr>
                <w:rFonts w:ascii="宋体" w:hAnsi="宋体" w:cs="宋体"/>
                <w:sz w:val="24"/>
                <w:szCs w:val="24"/>
                <w:lang w:eastAsia="en-US"/>
              </w:rPr>
            </w:pPr>
            <w:r w:rsidRPr="00AF4A78">
              <w:rPr>
                <w:rFonts w:ascii="宋体" w:hAnsi="宋体" w:cs="宋体" w:hint="eastAsia"/>
                <w:sz w:val="24"/>
                <w:szCs w:val="24"/>
              </w:rPr>
              <w:t>190</w:t>
            </w:r>
          </w:p>
        </w:tc>
      </w:tr>
      <w:tr w:rsidR="00AF4A78" w:rsidRPr="00AF4A78" w:rsidTr="00CD7EF5">
        <w:trPr>
          <w:trHeight w:val="686"/>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3</w:t>
            </w:r>
          </w:p>
        </w:tc>
        <w:tc>
          <w:tcPr>
            <w:tcW w:w="5340"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10万元（含）-12万元（不含）</w:t>
            </w:r>
          </w:p>
        </w:tc>
        <w:tc>
          <w:tcPr>
            <w:tcW w:w="2827" w:type="dxa"/>
            <w:vAlign w:val="center"/>
          </w:tcPr>
          <w:p w:rsidR="00AF4A78" w:rsidRPr="00AF4A78" w:rsidRDefault="00AF4A78" w:rsidP="00AF4A78">
            <w:pPr>
              <w:snapToGrid w:val="0"/>
              <w:spacing w:line="440" w:lineRule="exact"/>
              <w:ind w:left="1132"/>
              <w:rPr>
                <w:rFonts w:ascii="宋体" w:hAnsi="宋体" w:cs="宋体"/>
                <w:sz w:val="24"/>
                <w:szCs w:val="24"/>
                <w:lang w:eastAsia="en-US"/>
              </w:rPr>
            </w:pPr>
            <w:r w:rsidRPr="00AF4A78">
              <w:rPr>
                <w:rFonts w:ascii="宋体" w:hAnsi="宋体" w:cs="宋体" w:hint="eastAsia"/>
                <w:sz w:val="24"/>
                <w:szCs w:val="24"/>
              </w:rPr>
              <w:t>165</w:t>
            </w:r>
          </w:p>
        </w:tc>
      </w:tr>
      <w:tr w:rsidR="00AF4A78" w:rsidRPr="00AF4A78" w:rsidTr="00CD7EF5">
        <w:trPr>
          <w:trHeight w:val="683"/>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4</w:t>
            </w:r>
          </w:p>
        </w:tc>
        <w:tc>
          <w:tcPr>
            <w:tcW w:w="5340"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8万元（含）-10万元（不含）</w:t>
            </w:r>
          </w:p>
        </w:tc>
        <w:tc>
          <w:tcPr>
            <w:tcW w:w="2827" w:type="dxa"/>
            <w:vAlign w:val="center"/>
          </w:tcPr>
          <w:p w:rsidR="00AF4A78" w:rsidRPr="00AF4A78" w:rsidRDefault="00AF4A78" w:rsidP="00AF4A78">
            <w:pPr>
              <w:snapToGrid w:val="0"/>
              <w:spacing w:line="440" w:lineRule="exact"/>
              <w:ind w:left="1132"/>
              <w:rPr>
                <w:rFonts w:ascii="宋体" w:hAnsi="宋体" w:cs="宋体"/>
                <w:sz w:val="24"/>
                <w:szCs w:val="24"/>
                <w:lang w:eastAsia="en-US"/>
              </w:rPr>
            </w:pPr>
            <w:r w:rsidRPr="00AF4A78">
              <w:rPr>
                <w:rFonts w:ascii="宋体" w:hAnsi="宋体" w:cs="宋体" w:hint="eastAsia"/>
                <w:sz w:val="24"/>
                <w:szCs w:val="24"/>
              </w:rPr>
              <w:t>145</w:t>
            </w:r>
          </w:p>
        </w:tc>
      </w:tr>
      <w:tr w:rsidR="00AF4A78" w:rsidRPr="00AF4A78" w:rsidTr="00CD7EF5">
        <w:trPr>
          <w:trHeight w:val="686"/>
        </w:trPr>
        <w:tc>
          <w:tcPr>
            <w:tcW w:w="817"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5</w:t>
            </w:r>
          </w:p>
        </w:tc>
        <w:tc>
          <w:tcPr>
            <w:tcW w:w="5340" w:type="dxa"/>
            <w:vAlign w:val="center"/>
          </w:tcPr>
          <w:p w:rsidR="00AF4A78" w:rsidRPr="00AF4A78" w:rsidRDefault="00AF4A78" w:rsidP="00AF4A78">
            <w:pPr>
              <w:snapToGrid w:val="0"/>
              <w:spacing w:line="440" w:lineRule="exact"/>
              <w:jc w:val="center"/>
              <w:rPr>
                <w:rFonts w:ascii="宋体" w:hAnsi="宋体" w:cs="宋体"/>
                <w:sz w:val="24"/>
                <w:szCs w:val="24"/>
              </w:rPr>
            </w:pPr>
            <w:r w:rsidRPr="00AF4A78">
              <w:rPr>
                <w:rFonts w:ascii="宋体" w:hAnsi="宋体" w:cs="宋体" w:hint="eastAsia"/>
                <w:sz w:val="24"/>
                <w:szCs w:val="24"/>
              </w:rPr>
              <w:t>6万元（含）-8万元（不含）</w:t>
            </w:r>
          </w:p>
        </w:tc>
        <w:tc>
          <w:tcPr>
            <w:tcW w:w="2827" w:type="dxa"/>
            <w:vAlign w:val="center"/>
          </w:tcPr>
          <w:p w:rsidR="00AF4A78" w:rsidRPr="00AF4A78" w:rsidRDefault="00AF4A78" w:rsidP="00AF4A78">
            <w:pPr>
              <w:snapToGrid w:val="0"/>
              <w:spacing w:line="440" w:lineRule="exact"/>
              <w:ind w:left="1132"/>
              <w:rPr>
                <w:rFonts w:ascii="宋体" w:hAnsi="宋体" w:cs="宋体"/>
                <w:sz w:val="24"/>
                <w:szCs w:val="24"/>
                <w:lang w:eastAsia="en-US"/>
              </w:rPr>
            </w:pPr>
            <w:r w:rsidRPr="00AF4A78">
              <w:rPr>
                <w:rFonts w:ascii="宋体" w:hAnsi="宋体" w:cs="宋体" w:hint="eastAsia"/>
                <w:sz w:val="24"/>
                <w:szCs w:val="24"/>
              </w:rPr>
              <w:t>120</w:t>
            </w:r>
          </w:p>
        </w:tc>
      </w:tr>
      <w:tr w:rsidR="00AF4A78" w:rsidRPr="00AF4A78" w:rsidTr="00CD7EF5">
        <w:trPr>
          <w:trHeight w:val="1161"/>
        </w:trPr>
        <w:tc>
          <w:tcPr>
            <w:tcW w:w="8984" w:type="dxa"/>
            <w:gridSpan w:val="3"/>
            <w:vAlign w:val="center"/>
          </w:tcPr>
          <w:p w:rsidR="00AF4A78" w:rsidRPr="00AF4A78" w:rsidRDefault="00AF4A78" w:rsidP="00AF4A78">
            <w:pPr>
              <w:snapToGrid w:val="0"/>
              <w:spacing w:line="440" w:lineRule="exact"/>
              <w:ind w:left="116"/>
              <w:jc w:val="left"/>
              <w:rPr>
                <w:rFonts w:ascii="宋体" w:hAnsi="宋体" w:cs="宋体"/>
                <w:sz w:val="24"/>
                <w:szCs w:val="24"/>
              </w:rPr>
            </w:pPr>
            <w:r w:rsidRPr="00AF4A78">
              <w:rPr>
                <w:rFonts w:ascii="宋体" w:hAnsi="宋体" w:cs="宋体" w:hint="eastAsia"/>
                <w:sz w:val="24"/>
                <w:szCs w:val="24"/>
              </w:rPr>
              <w:t>注：月租赁天数按实际工作日计算，月租赁价格按日租价格*实际工作日计算。</w:t>
            </w:r>
          </w:p>
        </w:tc>
      </w:tr>
    </w:tbl>
    <w:bookmarkEnd w:id="15"/>
    <w:bookmarkEnd w:id="16"/>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1.以上价格为各类车型租赁价格上限，且为含税价格，各供应商在以上价格基础上报出统一综合费率。本项目报价为统一综合费率报价，报价格式为： ** %，最高不得超过100%。（</w:t>
      </w:r>
      <w:r w:rsidRPr="00AF4A78">
        <w:rPr>
          <w:rFonts w:ascii="宋体" w:eastAsia="宋体" w:hAnsi="宋体" w:cs="宋体" w:hint="eastAsia"/>
          <w:b/>
          <w:kern w:val="0"/>
          <w:sz w:val="24"/>
          <w:szCs w:val="24"/>
        </w:rPr>
        <w:t>报价需为整数</w:t>
      </w:r>
      <w:r w:rsidRPr="00AF4A78">
        <w:rPr>
          <w:rFonts w:ascii="宋体" w:eastAsia="宋体" w:hAnsi="宋体" w:cs="宋体" w:hint="eastAsia"/>
          <w:kern w:val="0"/>
          <w:sz w:val="24"/>
          <w:szCs w:val="24"/>
        </w:rPr>
        <w:t>，如85%(85%仅为示例，相关数值不作为供应商报价的参考因素。 )）否则响应无效。实际租赁价格=各类车型租赁价格上限*统一综合费率。</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2.实际结算价格由采购单位与供应商协商决定，不得高于供应商中标价。</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3.当月租赁天数超过22天的，最多按实际日租价格*22天计算。</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4.框架协议期内购置的新能源汽车价格，按照与采购单位签订合同时的市场官方指导价为准。</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5.以车辆首次注册登记日期为基准，登记时间超过一年的新能源汽车视为旧车，供应商要在统一综合费率的基础上对采购单位再进行折旧优惠，具体优惠幅度在入围后由供应商与采购单位签订合同时，由双方协商确定并在合同中明确。</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6.采购单位有权要求使用一年以内新车；或要求继续使用在用的旧车；或要求提供符合年限、续航等标准并满足采购单位需求的旧车。各供应商应予以配合。</w:t>
      </w:r>
    </w:p>
    <w:p w:rsidR="00AF4A78" w:rsidRPr="00AF4A78" w:rsidRDefault="00AF4A78" w:rsidP="00AF4A78">
      <w:pPr>
        <w:kinsoku w:val="0"/>
        <w:overflowPunct w:val="0"/>
        <w:autoSpaceDE w:val="0"/>
        <w:autoSpaceDN w:val="0"/>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7.车辆日常维修、年审、保险、车船税、保养、相关易损零部件更换（含轮</w:t>
      </w:r>
      <w:r w:rsidRPr="00AF4A78">
        <w:rPr>
          <w:rFonts w:ascii="宋体" w:eastAsia="宋体" w:hAnsi="宋体" w:cs="宋体" w:hint="eastAsia"/>
          <w:kern w:val="0"/>
          <w:sz w:val="24"/>
          <w:szCs w:val="24"/>
        </w:rPr>
        <w:lastRenderedPageBreak/>
        <w:t>胎、雨刮器、刹车片）费用由供应商承担；车辆充电费、过路过桥费、洗车费、停车费、标识喷涂费由采购人承担。</w:t>
      </w:r>
    </w:p>
    <w:p w:rsidR="00AF4A78" w:rsidRPr="00AF4A78" w:rsidRDefault="00AF4A78" w:rsidP="00AF4A78">
      <w:pPr>
        <w:spacing w:line="360" w:lineRule="auto"/>
        <w:ind w:left="437" w:firstLineChars="200" w:firstLine="480"/>
        <w:rPr>
          <w:rFonts w:ascii="宋体" w:eastAsia="宋体" w:hAnsi="宋体" w:cs="宋体"/>
          <w:sz w:val="24"/>
          <w:szCs w:val="24"/>
        </w:rPr>
      </w:pPr>
    </w:p>
    <w:p w:rsidR="00AF4A78" w:rsidRPr="00AF4A78" w:rsidRDefault="00AF4A78" w:rsidP="00AF4A78">
      <w:pPr>
        <w:spacing w:line="360" w:lineRule="auto"/>
        <w:ind w:firstLine="437"/>
        <w:outlineLvl w:val="1"/>
        <w:rPr>
          <w:rFonts w:ascii="宋体" w:eastAsia="宋体" w:hAnsi="宋体" w:cs="宋体"/>
          <w:sz w:val="24"/>
          <w:szCs w:val="24"/>
        </w:rPr>
      </w:pPr>
      <w:bookmarkStart w:id="17" w:name="_Toc18794"/>
      <w:bookmarkStart w:id="18" w:name="_Toc8283"/>
      <w:bookmarkStart w:id="19" w:name="_Toc233094452"/>
      <w:r w:rsidRPr="00AF4A78">
        <w:rPr>
          <w:rFonts w:ascii="宋体" w:eastAsia="宋体" w:hAnsi="宋体" w:cs="宋体" w:hint="eastAsia"/>
          <w:sz w:val="24"/>
          <w:szCs w:val="24"/>
        </w:rPr>
        <w:t>五、其他要求</w:t>
      </w:r>
      <w:bookmarkEnd w:id="17"/>
      <w:bookmarkEnd w:id="18"/>
      <w:bookmarkEnd w:id="19"/>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（一）本项目服务期内，供应商应确定1名联系人承担项目协调工作。项目联系人在服务期内原则上不得更换，如确需更换，要取得采购人同意并备案。</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（二）投标人由于对本框架协议采购文件的理解发生误差，没有按照文件要求提交全部资料或递交没有对文件</w:t>
      </w:r>
      <w:proofErr w:type="gramStart"/>
      <w:r w:rsidRPr="00AF4A78">
        <w:rPr>
          <w:rFonts w:ascii="宋体" w:eastAsia="宋体" w:hAnsi="宋体" w:cs="宋体" w:hint="eastAsia"/>
          <w:kern w:val="0"/>
          <w:sz w:val="24"/>
          <w:szCs w:val="24"/>
        </w:rPr>
        <w:t>作出</w:t>
      </w:r>
      <w:proofErr w:type="gramEnd"/>
      <w:r w:rsidRPr="00AF4A78">
        <w:rPr>
          <w:rFonts w:ascii="宋体" w:eastAsia="宋体" w:hAnsi="宋体" w:cs="宋体" w:hint="eastAsia"/>
          <w:kern w:val="0"/>
          <w:sz w:val="24"/>
          <w:szCs w:val="24"/>
        </w:rPr>
        <w:t>实质性响应的投标文件，其风险由投标人自行承担。</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（三）供应商确定并签订第一阶段入围协议后，由使用单位自行选择服务质量好、价格优的供应商签订第二阶段采购合同并提供服务，</w:t>
      </w:r>
      <w:r w:rsidRPr="00AF4A78">
        <w:rPr>
          <w:rFonts w:ascii="宋体" w:eastAsia="宋体" w:hAnsi="宋体" w:cs="华文仿宋" w:hint="eastAsia"/>
          <w:kern w:val="0"/>
          <w:sz w:val="24"/>
          <w:szCs w:val="24"/>
        </w:rPr>
        <w:t>采购人不保证供应商在合同有效期内的租赁服务的业务量，具体服务由采购人（或者服务对象）和供应商按协议价格和服务内容确定</w:t>
      </w:r>
      <w:r w:rsidRPr="00AF4A78">
        <w:rPr>
          <w:rFonts w:ascii="宋体" w:eastAsia="宋体" w:hAnsi="宋体" w:cs="宋体" w:hint="eastAsia"/>
          <w:kern w:val="0"/>
          <w:sz w:val="24"/>
          <w:szCs w:val="24"/>
        </w:rPr>
        <w:t>，供应商自行承担无使用单位选择租赁业务的风险。</w:t>
      </w:r>
    </w:p>
    <w:p w:rsidR="00AF4A78" w:rsidRPr="00AF4A78" w:rsidRDefault="00AF4A78" w:rsidP="00AF4A78">
      <w:pPr>
        <w:adjustRightInd w:val="0"/>
        <w:snapToGrid w:val="0"/>
        <w:spacing w:line="440" w:lineRule="exact"/>
        <w:ind w:firstLineChars="200" w:firstLine="480"/>
        <w:contextualSpacing/>
        <w:rPr>
          <w:rFonts w:ascii="宋体" w:eastAsia="宋体" w:hAnsi="宋体" w:cs="宋体"/>
          <w:kern w:val="0"/>
          <w:sz w:val="24"/>
          <w:szCs w:val="24"/>
        </w:rPr>
      </w:pPr>
      <w:r w:rsidRPr="00AF4A78">
        <w:rPr>
          <w:rFonts w:ascii="宋体" w:eastAsia="宋体" w:hAnsi="宋体" w:cs="宋体" w:hint="eastAsia"/>
          <w:kern w:val="0"/>
          <w:sz w:val="24"/>
          <w:szCs w:val="24"/>
        </w:rPr>
        <w:t>（四）未尽事宜，在签订合同时明确。</w:t>
      </w:r>
    </w:p>
    <w:bookmarkEnd w:id="1"/>
    <w:bookmarkEnd w:id="2"/>
    <w:p w:rsidR="002C4956" w:rsidRPr="00AF4A78" w:rsidRDefault="007F2941"/>
    <w:sectPr w:rsidR="002C4956" w:rsidRPr="00AF4A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941" w:rsidRDefault="007F2941" w:rsidP="00AF4A78">
      <w:r>
        <w:separator/>
      </w:r>
    </w:p>
  </w:endnote>
  <w:endnote w:type="continuationSeparator" w:id="0">
    <w:p w:rsidR="007F2941" w:rsidRDefault="007F2941" w:rsidP="00AF4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941" w:rsidRDefault="007F2941" w:rsidP="00AF4A78">
      <w:r>
        <w:separator/>
      </w:r>
    </w:p>
  </w:footnote>
  <w:footnote w:type="continuationSeparator" w:id="0">
    <w:p w:rsidR="007F2941" w:rsidRDefault="007F2941" w:rsidP="00AF4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5AC"/>
    <w:rsid w:val="00051ACF"/>
    <w:rsid w:val="007F2941"/>
    <w:rsid w:val="009565AC"/>
    <w:rsid w:val="00AF4A78"/>
    <w:rsid w:val="00D07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A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4A78"/>
    <w:rPr>
      <w:sz w:val="18"/>
      <w:szCs w:val="18"/>
    </w:rPr>
  </w:style>
  <w:style w:type="paragraph" w:styleId="a4">
    <w:name w:val="footer"/>
    <w:basedOn w:val="a"/>
    <w:link w:val="Char0"/>
    <w:uiPriority w:val="99"/>
    <w:unhideWhenUsed/>
    <w:rsid w:val="00AF4A78"/>
    <w:pPr>
      <w:tabs>
        <w:tab w:val="center" w:pos="4153"/>
        <w:tab w:val="right" w:pos="8306"/>
      </w:tabs>
      <w:snapToGrid w:val="0"/>
      <w:jc w:val="left"/>
    </w:pPr>
    <w:rPr>
      <w:sz w:val="18"/>
      <w:szCs w:val="18"/>
    </w:rPr>
  </w:style>
  <w:style w:type="character" w:customStyle="1" w:styleId="Char0">
    <w:name w:val="页脚 Char"/>
    <w:basedOn w:val="a0"/>
    <w:link w:val="a4"/>
    <w:uiPriority w:val="99"/>
    <w:rsid w:val="00AF4A78"/>
    <w:rPr>
      <w:sz w:val="18"/>
      <w:szCs w:val="18"/>
    </w:rPr>
  </w:style>
  <w:style w:type="table" w:customStyle="1" w:styleId="TableNormal1">
    <w:name w:val="Table Normal1"/>
    <w:unhideWhenUsed/>
    <w:qFormat/>
    <w:rsid w:val="00AF4A78"/>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A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4A78"/>
    <w:rPr>
      <w:sz w:val="18"/>
      <w:szCs w:val="18"/>
    </w:rPr>
  </w:style>
  <w:style w:type="paragraph" w:styleId="a4">
    <w:name w:val="footer"/>
    <w:basedOn w:val="a"/>
    <w:link w:val="Char0"/>
    <w:uiPriority w:val="99"/>
    <w:unhideWhenUsed/>
    <w:rsid w:val="00AF4A78"/>
    <w:pPr>
      <w:tabs>
        <w:tab w:val="center" w:pos="4153"/>
        <w:tab w:val="right" w:pos="8306"/>
      </w:tabs>
      <w:snapToGrid w:val="0"/>
      <w:jc w:val="left"/>
    </w:pPr>
    <w:rPr>
      <w:sz w:val="18"/>
      <w:szCs w:val="18"/>
    </w:rPr>
  </w:style>
  <w:style w:type="character" w:customStyle="1" w:styleId="Char0">
    <w:name w:val="页脚 Char"/>
    <w:basedOn w:val="a0"/>
    <w:link w:val="a4"/>
    <w:uiPriority w:val="99"/>
    <w:rsid w:val="00AF4A78"/>
    <w:rPr>
      <w:sz w:val="18"/>
      <w:szCs w:val="18"/>
    </w:rPr>
  </w:style>
  <w:style w:type="table" w:customStyle="1" w:styleId="TableNormal1">
    <w:name w:val="Table Normal1"/>
    <w:unhideWhenUsed/>
    <w:qFormat/>
    <w:rsid w:val="00AF4A78"/>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682</Words>
  <Characters>3892</Characters>
  <Application>Microsoft Office Word</Application>
  <DocSecurity>0</DocSecurity>
  <Lines>32</Lines>
  <Paragraphs>9</Paragraphs>
  <ScaleCrop>false</ScaleCrop>
  <Company>Microsoft</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2</cp:revision>
  <dcterms:created xsi:type="dcterms:W3CDTF">2026-07-28T01:53:00Z</dcterms:created>
  <dcterms:modified xsi:type="dcterms:W3CDTF">2026-07-28T01:53:00Z</dcterms:modified>
</cp:coreProperties>
</file>