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2A3D7">
      <w:pPr>
        <w:widowControl/>
        <w:spacing w:line="360" w:lineRule="auto"/>
        <w:jc w:val="center"/>
        <w:rPr>
          <w:rFonts w:ascii="宋体" w:hAnsi="宋体" w:cs="宋体"/>
          <w:b/>
          <w:color w:val="auto"/>
          <w:sz w:val="24"/>
          <w:szCs w:val="24"/>
        </w:rPr>
      </w:pPr>
      <w:r>
        <w:rPr>
          <w:rStyle w:val="7"/>
          <w:rFonts w:hint="eastAsia"/>
          <w:color w:val="auto"/>
          <w:sz w:val="24"/>
          <w:szCs w:val="24"/>
        </w:rPr>
        <w:t xml:space="preserve"> 采购需求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686"/>
        <w:gridCol w:w="6121"/>
      </w:tblGrid>
      <w:tr w14:paraId="1B15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13419123">
            <w:pPr>
              <w:spacing w:line="360" w:lineRule="auto"/>
              <w:jc w:val="center"/>
              <w:rPr>
                <w:rFonts w:ascii="宋体" w:hAnsi="宋体" w:cs="宋体"/>
                <w:b/>
                <w:color w:val="auto"/>
                <w:sz w:val="24"/>
                <w:szCs w:val="24"/>
              </w:rPr>
            </w:pPr>
            <w:r>
              <w:rPr>
                <w:rFonts w:hint="eastAsia" w:ascii="宋体" w:hAnsi="宋体" w:cs="宋体"/>
                <w:b/>
                <w:color w:val="auto"/>
                <w:sz w:val="24"/>
                <w:szCs w:val="24"/>
              </w:rPr>
              <w:t>序号</w:t>
            </w:r>
          </w:p>
        </w:tc>
        <w:tc>
          <w:tcPr>
            <w:tcW w:w="989" w:type="pct"/>
            <w:vAlign w:val="center"/>
          </w:tcPr>
          <w:p w14:paraId="5FD1B022">
            <w:pPr>
              <w:spacing w:line="360" w:lineRule="auto"/>
              <w:jc w:val="center"/>
              <w:rPr>
                <w:rFonts w:ascii="宋体" w:hAnsi="宋体" w:cs="宋体"/>
                <w:b/>
                <w:color w:val="auto"/>
                <w:sz w:val="24"/>
                <w:szCs w:val="24"/>
              </w:rPr>
            </w:pPr>
            <w:r>
              <w:rPr>
                <w:rFonts w:hint="eastAsia" w:ascii="宋体" w:hAnsi="宋体" w:cs="宋体"/>
                <w:b/>
                <w:color w:val="auto"/>
                <w:sz w:val="24"/>
                <w:szCs w:val="24"/>
              </w:rPr>
              <w:t>内容</w:t>
            </w:r>
          </w:p>
        </w:tc>
        <w:tc>
          <w:tcPr>
            <w:tcW w:w="3591" w:type="pct"/>
            <w:vAlign w:val="center"/>
          </w:tcPr>
          <w:p w14:paraId="48277603">
            <w:pPr>
              <w:spacing w:line="360" w:lineRule="auto"/>
              <w:ind w:firstLine="435"/>
              <w:jc w:val="center"/>
              <w:rPr>
                <w:rFonts w:ascii="宋体" w:hAnsi="宋体" w:cs="宋体"/>
                <w:b/>
                <w:color w:val="auto"/>
                <w:sz w:val="24"/>
                <w:szCs w:val="24"/>
              </w:rPr>
            </w:pPr>
            <w:r>
              <w:rPr>
                <w:rFonts w:hint="eastAsia" w:ascii="宋体" w:hAnsi="宋体" w:cs="宋体"/>
                <w:b/>
                <w:color w:val="auto"/>
                <w:sz w:val="24"/>
                <w:szCs w:val="24"/>
              </w:rPr>
              <w:t>说明和要求</w:t>
            </w:r>
          </w:p>
        </w:tc>
      </w:tr>
      <w:tr w14:paraId="6AB4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22441BA1">
            <w:pPr>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989" w:type="pct"/>
            <w:vAlign w:val="center"/>
          </w:tcPr>
          <w:p w14:paraId="476F245D">
            <w:pPr>
              <w:spacing w:line="360" w:lineRule="auto"/>
              <w:rPr>
                <w:rFonts w:ascii="宋体" w:hAnsi="宋体" w:cs="宋体"/>
                <w:color w:val="auto"/>
                <w:sz w:val="24"/>
                <w:szCs w:val="24"/>
              </w:rPr>
            </w:pPr>
            <w:r>
              <w:rPr>
                <w:rFonts w:hint="eastAsia" w:ascii="宋体" w:hAnsi="宋体" w:cs="宋体"/>
                <w:color w:val="auto"/>
                <w:sz w:val="24"/>
                <w:szCs w:val="24"/>
              </w:rPr>
              <w:t>人员到岗及履约要求</w:t>
            </w:r>
          </w:p>
        </w:tc>
        <w:tc>
          <w:tcPr>
            <w:tcW w:w="3591" w:type="pct"/>
            <w:vAlign w:val="center"/>
          </w:tcPr>
          <w:p w14:paraId="36816B94">
            <w:pPr>
              <w:spacing w:line="360" w:lineRule="auto"/>
              <w:rPr>
                <w:rFonts w:ascii="宋体" w:hAnsi="宋体" w:cs="宋体"/>
                <w:color w:val="auto"/>
                <w:sz w:val="24"/>
                <w:szCs w:val="24"/>
              </w:rPr>
            </w:pPr>
            <w:r>
              <w:rPr>
                <w:rFonts w:hint="eastAsia" w:ascii="宋体" w:hAnsi="宋体" w:cs="宋体"/>
                <w:color w:val="auto"/>
                <w:sz w:val="24"/>
                <w:szCs w:val="24"/>
              </w:rPr>
              <w:t>（1）供应商一旦成交，磋商时所报的本项目的项目负责人、施工现场技术负责人、各专业负责工程师及施工机械等在整个项目施工期内必须在位，否则采购人有权终止合同。由此造成的损失，成交供应商自行承担并赔偿可能给采购人造成的损失。</w:t>
            </w:r>
          </w:p>
          <w:p w14:paraId="10B899AB">
            <w:pPr>
              <w:spacing w:line="360" w:lineRule="auto"/>
              <w:rPr>
                <w:rFonts w:ascii="宋体" w:hAnsi="宋体" w:cs="宋体"/>
                <w:color w:val="auto"/>
                <w:sz w:val="24"/>
                <w:szCs w:val="24"/>
              </w:rPr>
            </w:pPr>
            <w:r>
              <w:rPr>
                <w:rFonts w:hint="eastAsia" w:ascii="宋体" w:hAnsi="宋体" w:cs="宋体"/>
                <w:color w:val="auto"/>
                <w:sz w:val="24"/>
                <w:szCs w:val="24"/>
              </w:rPr>
              <w:t>（2）成交供应商不得擅自更换磋商时所报项目负责人及项目部主要管理人员。确需更换时，须报采购人同意，更换后人员不得低于成交供应商磋商时所报人员资质和技术水平。采购人如认为有必要，可要求对上述人员中的部分人员作出更好的调整。</w:t>
            </w:r>
          </w:p>
          <w:p w14:paraId="5A8081EB">
            <w:pPr>
              <w:spacing w:line="360" w:lineRule="auto"/>
              <w:rPr>
                <w:rFonts w:ascii="宋体" w:hAnsi="宋体" w:cs="宋体"/>
                <w:color w:val="auto"/>
                <w:sz w:val="24"/>
                <w:szCs w:val="24"/>
              </w:rPr>
            </w:pPr>
            <w:r>
              <w:rPr>
                <w:rFonts w:hint="eastAsia" w:ascii="宋体" w:hAnsi="宋体" w:cs="宋体"/>
                <w:color w:val="auto"/>
                <w:sz w:val="24"/>
                <w:szCs w:val="24"/>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7619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0D745621">
            <w:pPr>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989" w:type="pct"/>
            <w:vAlign w:val="center"/>
          </w:tcPr>
          <w:p w14:paraId="5DA3BF33">
            <w:pPr>
              <w:spacing w:line="360" w:lineRule="auto"/>
              <w:rPr>
                <w:rFonts w:ascii="宋体" w:hAnsi="宋体" w:cs="宋体"/>
                <w:color w:val="auto"/>
                <w:sz w:val="24"/>
                <w:szCs w:val="24"/>
              </w:rPr>
            </w:pPr>
            <w:r>
              <w:rPr>
                <w:rFonts w:hint="eastAsia" w:ascii="宋体" w:hAnsi="宋体" w:cs="宋体"/>
                <w:color w:val="auto"/>
                <w:sz w:val="24"/>
                <w:szCs w:val="24"/>
              </w:rPr>
              <w:t>材料要求</w:t>
            </w:r>
          </w:p>
        </w:tc>
        <w:tc>
          <w:tcPr>
            <w:tcW w:w="3591" w:type="pct"/>
            <w:vAlign w:val="center"/>
          </w:tcPr>
          <w:p w14:paraId="209C0EBA">
            <w:pPr>
              <w:widowControl/>
              <w:spacing w:line="360" w:lineRule="auto"/>
              <w:jc w:val="left"/>
              <w:rPr>
                <w:rFonts w:ascii="宋体" w:hAnsi="宋体" w:cs="宋体"/>
                <w:b/>
                <w:bCs/>
                <w:color w:val="auto"/>
                <w:kern w:val="0"/>
                <w:sz w:val="24"/>
                <w:szCs w:val="24"/>
                <w:lang w:bidi="ar"/>
              </w:rPr>
            </w:pPr>
            <w:r>
              <w:rPr>
                <w:rFonts w:hint="eastAsia" w:ascii="MS Mincho" w:hAnsi="MS Mincho" w:eastAsia="MS Mincho" w:cs="MS Mincho"/>
                <w:b/>
                <w:bCs/>
                <w:color w:val="auto"/>
                <w:kern w:val="0"/>
                <w:sz w:val="24"/>
                <w:szCs w:val="24"/>
              </w:rPr>
              <w:t>☑</w:t>
            </w:r>
            <w:r>
              <w:rPr>
                <w:rFonts w:hint="eastAsia" w:ascii="MS Mincho" w:hAnsi="MS Mincho" w:cs="MS Mincho"/>
                <w:b/>
                <w:bCs/>
                <w:color w:val="auto"/>
                <w:kern w:val="0"/>
                <w:sz w:val="24"/>
                <w:szCs w:val="24"/>
                <w:lang w:val="en-US" w:eastAsia="zh-CN"/>
              </w:rPr>
              <w:t xml:space="preserve"> </w:t>
            </w:r>
            <w:r>
              <w:rPr>
                <w:rFonts w:hint="eastAsia" w:ascii="宋体" w:hAnsi="宋体" w:cs="宋体"/>
                <w:b/>
                <w:bCs/>
                <w:color w:val="auto"/>
                <w:kern w:val="0"/>
                <w:sz w:val="24"/>
                <w:szCs w:val="24"/>
              </w:rPr>
              <w:t>工程所需材料均由中标成交供应商自行采购，</w:t>
            </w:r>
            <w:r>
              <w:rPr>
                <w:rFonts w:hint="eastAsia" w:ascii="宋体" w:hAnsi="宋体" w:cs="宋体"/>
                <w:b/>
                <w:bCs/>
                <w:color w:val="auto"/>
                <w:kern w:val="0"/>
                <w:sz w:val="24"/>
                <w:szCs w:val="24"/>
                <w:lang w:bidi="ar"/>
              </w:rPr>
              <w:t>采购人有权对中标成交供应商采购的材料进行认质认价，同意后方可采购施工。</w:t>
            </w:r>
          </w:p>
          <w:p w14:paraId="4F3AA0EE">
            <w:pPr>
              <w:spacing w:line="360" w:lineRule="auto"/>
              <w:rPr>
                <w:rFonts w:ascii="宋体" w:hAnsi="宋体" w:cs="宋体"/>
                <w:color w:val="auto"/>
                <w:kern w:val="0"/>
                <w:sz w:val="24"/>
                <w:szCs w:val="24"/>
              </w:rPr>
            </w:pPr>
            <w:r>
              <w:rPr>
                <w:rFonts w:hint="eastAsia" w:ascii="宋体" w:hAnsi="宋体" w:cs="宋体"/>
                <w:color w:val="auto"/>
                <w:kern w:val="0"/>
                <w:sz w:val="24"/>
                <w:szCs w:val="24"/>
              </w:rPr>
              <w:t>（1）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14:paraId="71BFA067">
            <w:pPr>
              <w:spacing w:line="360" w:lineRule="auto"/>
              <w:rPr>
                <w:rFonts w:ascii="宋体" w:hAnsi="宋体" w:cs="宋体"/>
                <w:color w:val="auto"/>
                <w:kern w:val="0"/>
                <w:sz w:val="24"/>
                <w:szCs w:val="24"/>
              </w:rPr>
            </w:pPr>
            <w:r>
              <w:rPr>
                <w:rFonts w:hint="eastAsia" w:ascii="宋体" w:hAnsi="宋体" w:cs="宋体"/>
                <w:color w:val="auto"/>
                <w:kern w:val="0"/>
                <w:sz w:val="24"/>
                <w:szCs w:val="24"/>
              </w:rPr>
              <w:t>（2）本项目采购人对工程质量有特殊需求的，对主要设备及材料提供不少于三个的参考品牌，对于采购人参考品牌的材料，供应商可选用参考品牌或不低于参考品牌质量标准的其它品牌；采用其它品牌的应在响应文件中提供相关技术参数证明材料供磋商小组评审，未提供相关技术参数证明材料或经磋商小组评审未通过的，成交后只能从采购人参考品牌中进行选择，价格不予调整。</w:t>
            </w:r>
          </w:p>
          <w:p w14:paraId="516CD23D">
            <w:pPr>
              <w:spacing w:line="360" w:lineRule="auto"/>
              <w:rPr>
                <w:rFonts w:ascii="宋体" w:hAnsi="宋体" w:cs="宋体"/>
                <w:color w:val="auto"/>
                <w:kern w:val="0"/>
                <w:sz w:val="24"/>
                <w:szCs w:val="24"/>
              </w:rPr>
            </w:pPr>
            <w:r>
              <w:rPr>
                <w:rFonts w:hint="eastAsia" w:ascii="宋体" w:hAnsi="宋体" w:cs="宋体"/>
                <w:color w:val="auto"/>
                <w:kern w:val="0"/>
                <w:sz w:val="24"/>
                <w:szCs w:val="24"/>
              </w:rPr>
              <w:t>（3）对于采购人参考品牌的材料，供应商如认为参考品牌有限定性、唯一性、明显不在同一档次等级的或者其他异议的，应在本项目网上询问截止时间前通过采购文件规定的形式提交。因中标成交供应商自行采购的材料质量引起的工程质量问题由中标成交供应商承担所造成的一切损失。</w:t>
            </w:r>
          </w:p>
          <w:p w14:paraId="343D3B5B">
            <w:pPr>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（4）投标单位所报水、电等设备须经相关部门认可，最终须确保通过相关部门验收及移交（包含所有相应的检测）。</w:t>
            </w:r>
          </w:p>
          <w:p w14:paraId="7DFCBB39">
            <w:pPr>
              <w:spacing w:line="360" w:lineRule="auto"/>
              <w:rPr>
                <w:rFonts w:ascii="宋体" w:hAnsi="宋体" w:cs="宋体"/>
                <w:color w:val="auto"/>
                <w:sz w:val="24"/>
                <w:szCs w:val="24"/>
              </w:rPr>
            </w:pPr>
            <w:r>
              <w:rPr>
                <w:rFonts w:hint="eastAsia" w:ascii="宋体" w:hAnsi="宋体" w:cs="宋体"/>
                <w:b/>
                <w:bCs/>
                <w:color w:val="auto"/>
                <w:kern w:val="0"/>
                <w:sz w:val="24"/>
                <w:szCs w:val="24"/>
              </w:rPr>
              <w:t>（5）中标成交供应商应保证所使用的设备材料满足与原消防系统兼容性</w:t>
            </w:r>
            <w:r>
              <w:rPr>
                <w:rFonts w:hint="eastAsia" w:ascii="宋体" w:hAnsi="宋体" w:cs="宋体"/>
                <w:b/>
                <w:bCs/>
                <w:color w:val="auto"/>
                <w:kern w:val="0"/>
                <w:sz w:val="24"/>
                <w:szCs w:val="24"/>
                <w:lang w:val="zh-CN"/>
              </w:rPr>
              <w:t>实现整体联动</w:t>
            </w:r>
            <w:r>
              <w:rPr>
                <w:rFonts w:hint="eastAsia" w:ascii="宋体" w:hAnsi="宋体" w:cs="宋体"/>
                <w:b/>
                <w:bCs/>
                <w:color w:val="auto"/>
                <w:kern w:val="0"/>
                <w:sz w:val="24"/>
                <w:szCs w:val="24"/>
              </w:rPr>
              <w:t>，能取得第三方消防检测验收合格报告及建设行政主管部门出具的消防验收合格证明。若因材料问题而不能通过消防验收，中标成交供应商应承担所有损失。</w:t>
            </w:r>
          </w:p>
        </w:tc>
      </w:tr>
      <w:tr w14:paraId="3AC5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38E7DB5C">
            <w:pPr>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3</w:t>
            </w:r>
          </w:p>
        </w:tc>
        <w:tc>
          <w:tcPr>
            <w:tcW w:w="989" w:type="pct"/>
            <w:vAlign w:val="center"/>
          </w:tcPr>
          <w:p w14:paraId="0391B3B8">
            <w:pPr>
              <w:spacing w:line="360" w:lineRule="auto"/>
              <w:rPr>
                <w:rFonts w:ascii="宋体" w:hAnsi="宋体" w:cs="宋体"/>
                <w:b/>
                <w:bCs/>
                <w:color w:val="auto"/>
                <w:kern w:val="0"/>
                <w:sz w:val="24"/>
                <w:szCs w:val="24"/>
              </w:rPr>
            </w:pPr>
            <w:r>
              <w:rPr>
                <w:rFonts w:hint="eastAsia" w:ascii="宋体" w:hAnsi="宋体" w:cs="宋体"/>
                <w:b/>
                <w:bCs/>
                <w:color w:val="auto"/>
                <w:kern w:val="0"/>
                <w:sz w:val="24"/>
                <w:szCs w:val="24"/>
              </w:rPr>
              <w:t>工程施工重点难点</w:t>
            </w:r>
          </w:p>
        </w:tc>
        <w:tc>
          <w:tcPr>
            <w:tcW w:w="3591" w:type="pct"/>
            <w:vAlign w:val="center"/>
          </w:tcPr>
          <w:p w14:paraId="051ADCF1">
            <w:pPr>
              <w:spacing w:line="360" w:lineRule="auto"/>
              <w:rPr>
                <w:rFonts w:ascii="宋体" w:hAnsi="宋体" w:cs="宋体"/>
                <w:b/>
                <w:bCs/>
                <w:color w:val="auto"/>
                <w:kern w:val="0"/>
                <w:sz w:val="24"/>
                <w:szCs w:val="24"/>
              </w:rPr>
            </w:pPr>
            <w:r>
              <w:rPr>
                <w:rFonts w:hint="eastAsia" w:ascii="宋体" w:hAnsi="宋体" w:cs="宋体"/>
                <w:b/>
                <w:bCs/>
                <w:color w:val="auto"/>
                <w:kern w:val="0"/>
                <w:sz w:val="24"/>
                <w:szCs w:val="24"/>
              </w:rPr>
              <w:t>本项目工期较紧，综合性施工难度较大，社会责任大，安全、文明要求高，成交供应商进场时，应综合考虑施工人、机、材投入，合理采取措施，保证工期。</w:t>
            </w:r>
          </w:p>
        </w:tc>
      </w:tr>
      <w:tr w14:paraId="0FFB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420" w:type="pct"/>
            <w:vAlign w:val="center"/>
          </w:tcPr>
          <w:p w14:paraId="4E906665">
            <w:pPr>
              <w:spacing w:line="360" w:lineRule="auto"/>
              <w:jc w:val="center"/>
              <w:rPr>
                <w:rFonts w:ascii="宋体" w:hAnsi="宋体" w:cs="宋体"/>
                <w:color w:val="auto"/>
                <w:sz w:val="24"/>
                <w:szCs w:val="24"/>
              </w:rPr>
            </w:pPr>
            <w:r>
              <w:rPr>
                <w:rFonts w:hint="eastAsia" w:ascii="宋体" w:hAnsi="宋体" w:cs="宋体"/>
                <w:color w:val="auto"/>
                <w:sz w:val="24"/>
                <w:szCs w:val="24"/>
              </w:rPr>
              <w:t>4</w:t>
            </w:r>
          </w:p>
        </w:tc>
        <w:tc>
          <w:tcPr>
            <w:tcW w:w="989" w:type="pct"/>
            <w:vAlign w:val="center"/>
          </w:tcPr>
          <w:p w14:paraId="636EA0F2">
            <w:pPr>
              <w:spacing w:line="360" w:lineRule="auto"/>
              <w:rPr>
                <w:rFonts w:ascii="宋体" w:hAnsi="宋体" w:cs="宋体"/>
                <w:color w:val="auto"/>
                <w:sz w:val="24"/>
                <w:szCs w:val="24"/>
              </w:rPr>
            </w:pPr>
            <w:r>
              <w:rPr>
                <w:rFonts w:hint="eastAsia" w:ascii="宋体" w:hAnsi="宋体" w:cs="宋体"/>
                <w:color w:val="auto"/>
                <w:sz w:val="24"/>
                <w:szCs w:val="24"/>
              </w:rPr>
              <w:t>报价须知</w:t>
            </w:r>
          </w:p>
        </w:tc>
        <w:tc>
          <w:tcPr>
            <w:tcW w:w="3591" w:type="pct"/>
            <w:vAlign w:val="center"/>
          </w:tcPr>
          <w:p w14:paraId="75B5B8F8">
            <w:pPr>
              <w:spacing w:line="360" w:lineRule="auto"/>
              <w:rPr>
                <w:rFonts w:ascii="宋体" w:hAnsi="宋体" w:cs="宋体"/>
                <w:color w:val="auto"/>
                <w:sz w:val="24"/>
                <w:szCs w:val="24"/>
              </w:rPr>
            </w:pPr>
            <w:r>
              <w:rPr>
                <w:rFonts w:hint="eastAsia" w:ascii="宋体" w:hAnsi="宋体" w:cs="宋体"/>
                <w:bCs/>
                <w:color w:val="auto"/>
                <w:sz w:val="24"/>
                <w:szCs w:val="24"/>
              </w:rPr>
              <w:t>供应商最后报价均不得高于磋商文件（公告）列明的项目预算、最高投标限价，否则其响应文件将被认定为响应无效</w:t>
            </w:r>
            <w:r>
              <w:rPr>
                <w:rFonts w:hint="eastAsia" w:ascii="宋体" w:hAnsi="宋体" w:cs="宋体"/>
                <w:color w:val="auto"/>
                <w:sz w:val="24"/>
                <w:szCs w:val="24"/>
              </w:rPr>
              <w:t>。</w:t>
            </w:r>
          </w:p>
        </w:tc>
      </w:tr>
      <w:tr w14:paraId="2EA4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0A3DC8C9">
            <w:pPr>
              <w:spacing w:line="360" w:lineRule="auto"/>
              <w:jc w:val="center"/>
              <w:rPr>
                <w:rFonts w:ascii="宋体" w:hAnsi="宋体" w:cs="宋体"/>
                <w:color w:val="auto"/>
                <w:sz w:val="24"/>
                <w:szCs w:val="24"/>
              </w:rPr>
            </w:pPr>
            <w:r>
              <w:rPr>
                <w:rFonts w:hint="eastAsia" w:ascii="宋体" w:hAnsi="宋体" w:cs="宋体"/>
                <w:color w:val="auto"/>
                <w:sz w:val="24"/>
                <w:szCs w:val="24"/>
              </w:rPr>
              <w:t>5</w:t>
            </w:r>
          </w:p>
        </w:tc>
        <w:tc>
          <w:tcPr>
            <w:tcW w:w="989" w:type="pct"/>
            <w:vAlign w:val="center"/>
          </w:tcPr>
          <w:p w14:paraId="3763829F">
            <w:pPr>
              <w:spacing w:line="360" w:lineRule="auto"/>
              <w:rPr>
                <w:rFonts w:ascii="宋体" w:hAnsi="宋体" w:cs="宋体"/>
                <w:color w:val="auto"/>
                <w:sz w:val="24"/>
                <w:szCs w:val="24"/>
              </w:rPr>
            </w:pPr>
            <w:r>
              <w:rPr>
                <w:rFonts w:hint="eastAsia" w:ascii="宋体" w:hAnsi="宋体" w:cs="宋体"/>
                <w:color w:val="auto"/>
                <w:sz w:val="24"/>
                <w:szCs w:val="24"/>
              </w:rPr>
              <w:t>重要说明</w:t>
            </w:r>
          </w:p>
        </w:tc>
        <w:tc>
          <w:tcPr>
            <w:tcW w:w="3591" w:type="pct"/>
            <w:vAlign w:val="center"/>
          </w:tcPr>
          <w:p w14:paraId="2C67AEDE">
            <w:pPr>
              <w:spacing w:line="360" w:lineRule="auto"/>
              <w:rPr>
                <w:rFonts w:ascii="宋体" w:hAnsi="宋体" w:cs="@仿宋_GB2312"/>
                <w:color w:val="auto"/>
                <w:sz w:val="24"/>
              </w:rPr>
            </w:pPr>
            <w:r>
              <w:rPr>
                <w:rFonts w:hint="eastAsia" w:ascii="宋体" w:hAnsi="宋体" w:cs="@仿宋_GB2312"/>
                <w:color w:val="auto"/>
                <w:sz w:val="24"/>
              </w:rPr>
              <w:t>（1）本项目的磋商文件、工程量清单、最高投标限价、澄清、修改、补充等相关资料均通过电子服务系统发布，请供应商自行从网上下载，供应商应当及时查看有无相关澄清、修改、补充等内容。</w:t>
            </w:r>
          </w:p>
          <w:p w14:paraId="2615BB23">
            <w:pPr>
              <w:spacing w:line="360" w:lineRule="auto"/>
              <w:rPr>
                <w:rFonts w:ascii="宋体" w:hAnsi="宋体" w:cs="@仿宋_GB2312"/>
                <w:color w:val="auto"/>
                <w:sz w:val="24"/>
              </w:rPr>
            </w:pPr>
            <w:r>
              <w:rPr>
                <w:rFonts w:hint="eastAsia" w:ascii="宋体" w:hAnsi="宋体" w:cs="@仿宋_GB2312"/>
                <w:color w:val="auto"/>
                <w:sz w:val="24"/>
              </w:rPr>
              <w:t>（2）在工程项目磋商过程中，供应商最后报价与公布的最高投标限价或项目概算相比降幅过小，或供应商最后报价明显缺乏竞争性的，磋商小组可以否决其报价。</w:t>
            </w:r>
          </w:p>
          <w:p w14:paraId="15276B71">
            <w:pPr>
              <w:spacing w:line="360" w:lineRule="auto"/>
              <w:rPr>
                <w:rFonts w:ascii="宋体" w:hAnsi="宋体" w:cs="@仿宋_GB2312"/>
                <w:color w:val="auto"/>
                <w:sz w:val="24"/>
              </w:rPr>
            </w:pPr>
            <w:r>
              <w:rPr>
                <w:rFonts w:hint="eastAsia"/>
                <w:color w:val="auto"/>
                <w:sz w:val="24"/>
              </w:rPr>
              <w:t>（3）</w:t>
            </w:r>
            <w:r>
              <w:rPr>
                <w:rFonts w:hint="eastAsia" w:ascii="宋体" w:hAnsi="宋体" w:cs="@仿宋_GB2312"/>
                <w:color w:val="auto"/>
                <w:sz w:val="24"/>
              </w:rPr>
              <w:t>注册地不在合肥市行政区域范围（含四县一市）的成交供应商，应按照国家税务总局规定，在建筑服务发生地及时足额预缴增值税。</w:t>
            </w:r>
          </w:p>
          <w:p w14:paraId="573950A2">
            <w:pPr>
              <w:spacing w:line="360" w:lineRule="auto"/>
              <w:rPr>
                <w:rFonts w:ascii="宋体" w:hAnsi="宋体" w:cs="@仿宋_GB2312"/>
                <w:color w:val="auto"/>
                <w:sz w:val="24"/>
              </w:rPr>
            </w:pPr>
            <w:r>
              <w:rPr>
                <w:rFonts w:hint="eastAsia" w:ascii="宋体" w:hAnsi="宋体" w:cs="@仿宋_GB2312"/>
                <w:color w:val="auto"/>
                <w:sz w:val="24"/>
              </w:rPr>
              <w:t>（4）供应商在工程实施过程中用工行为，必须严格执行国家及地方政府的有关规定，依法签订劳动合同，并按规定及时足额支付工资。</w:t>
            </w:r>
          </w:p>
          <w:p w14:paraId="3186C3AF">
            <w:pPr>
              <w:spacing w:line="360" w:lineRule="auto"/>
              <w:rPr>
                <w:rFonts w:ascii="宋体" w:hAnsi="宋体" w:cs="@仿宋_GB2312"/>
                <w:color w:val="auto"/>
                <w:sz w:val="24"/>
              </w:rPr>
            </w:pPr>
            <w:r>
              <w:rPr>
                <w:rFonts w:hint="eastAsia" w:ascii="宋体" w:hAnsi="宋体" w:cs="@仿宋_GB2312"/>
                <w:color w:val="auto"/>
                <w:sz w:val="24"/>
              </w:rPr>
              <w:t>（5）采购需求中：</w:t>
            </w:r>
          </w:p>
          <w:p w14:paraId="08C35903">
            <w:pPr>
              <w:spacing w:line="360" w:lineRule="auto"/>
              <w:rPr>
                <w:rFonts w:ascii="宋体" w:hAnsi="宋体" w:cs="@仿宋_GB2312"/>
                <w:color w:val="auto"/>
                <w:sz w:val="24"/>
              </w:rPr>
            </w:pPr>
            <w:r>
              <w:rPr>
                <w:rFonts w:hint="eastAsia" w:ascii="宋体" w:hAnsi="宋体" w:cs="@仿宋_GB2312"/>
                <w:color w:val="auto"/>
                <w:sz w:val="24"/>
              </w:rPr>
              <w:t>（5.1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54ACA113">
            <w:pPr>
              <w:spacing w:line="360" w:lineRule="auto"/>
              <w:rPr>
                <w:color w:val="auto"/>
              </w:rPr>
            </w:pPr>
            <w:r>
              <w:rPr>
                <w:rFonts w:hint="eastAsia" w:ascii="宋体" w:hAnsi="宋体" w:cs="@仿宋_GB2312"/>
                <w:color w:val="auto"/>
                <w:sz w:val="24"/>
              </w:rPr>
              <w:t>（5.2）如涉及商品包装和快递包装，供应商应当执行《关于印发〈商品包装政府采购需求标准（试行）〉、〈快递包装政府采购需求标准（试行）〉的通知》（财办库〔2020〕123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47BA7EAB">
            <w:pPr>
              <w:spacing w:line="360" w:lineRule="auto"/>
              <w:rPr>
                <w:rFonts w:ascii="宋体" w:hAnsi="宋体" w:cs="宋体"/>
                <w:color w:val="auto"/>
                <w:sz w:val="24"/>
                <w:szCs w:val="24"/>
              </w:rPr>
            </w:pPr>
            <w:r>
              <w:rPr>
                <w:rFonts w:hint="eastAsia" w:ascii="宋体" w:hAnsi="宋体" w:cs="@仿宋_GB2312"/>
                <w:color w:val="auto"/>
                <w:sz w:val="24"/>
              </w:rPr>
              <w:t>（6）</w:t>
            </w:r>
            <w:r>
              <w:rPr>
                <w:rFonts w:hint="eastAsia" w:cs="@仿宋_GB2312"/>
                <w:color w:val="auto"/>
                <w:sz w:val="24"/>
              </w:rPr>
              <w:t>建设工程不可竞争费构成及计费标准按 《关于调整合肥市建设工程不可竞争费构成及计费标准的通知》（合造价〔2021〕5号）执行，本工程最高投标限价已按规定的措施项目、费率和单价列出采购工程施工扬尘污染防治费用和建筑工人实名制管理费用清单，供应商应承诺报价中已包含采购文件公布的施工扬尘污染防治费用和建筑工人实名制管理费用。工程竣工结算时，未落实的施工扬尘污染防治和建筑工人实名制管理措施项目， 应按清单所列金额从工程结算价款中扣除。</w:t>
            </w:r>
          </w:p>
        </w:tc>
      </w:tr>
      <w:tr w14:paraId="59BD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7D9F6499">
            <w:pPr>
              <w:spacing w:line="360" w:lineRule="auto"/>
              <w:jc w:val="center"/>
              <w:rPr>
                <w:rFonts w:ascii="宋体" w:hAnsi="宋体" w:cs="宋体"/>
                <w:color w:val="auto"/>
                <w:sz w:val="24"/>
                <w:szCs w:val="24"/>
              </w:rPr>
            </w:pPr>
            <w:r>
              <w:rPr>
                <w:rFonts w:hint="eastAsia" w:ascii="宋体" w:hAnsi="宋体" w:cs="宋体"/>
                <w:color w:val="auto"/>
                <w:sz w:val="24"/>
                <w:szCs w:val="24"/>
              </w:rPr>
              <w:t>6</w:t>
            </w:r>
          </w:p>
        </w:tc>
        <w:tc>
          <w:tcPr>
            <w:tcW w:w="989" w:type="pct"/>
            <w:vAlign w:val="center"/>
          </w:tcPr>
          <w:p w14:paraId="2049F8B7">
            <w:pPr>
              <w:spacing w:line="360" w:lineRule="auto"/>
              <w:rPr>
                <w:rFonts w:ascii="宋体" w:hAnsi="宋体" w:cs="@仿宋_GB2312"/>
                <w:bCs/>
                <w:color w:val="auto"/>
                <w:sz w:val="24"/>
                <w:szCs w:val="28"/>
              </w:rPr>
            </w:pPr>
            <w:r>
              <w:rPr>
                <w:rFonts w:hint="eastAsia"/>
                <w:color w:val="auto"/>
                <w:sz w:val="24"/>
              </w:rPr>
              <w:t>本项目采购标的名称及所属行业</w:t>
            </w:r>
          </w:p>
        </w:tc>
        <w:tc>
          <w:tcPr>
            <w:tcW w:w="3591" w:type="pct"/>
            <w:vAlign w:val="center"/>
          </w:tcPr>
          <w:p w14:paraId="0E419898">
            <w:pPr>
              <w:spacing w:line="360" w:lineRule="auto"/>
              <w:rPr>
                <w:rFonts w:hint="eastAsia" w:ascii="宋体" w:hAnsi="宋体" w:eastAsia="宋体" w:cs="@仿宋_GB2312"/>
                <w:color w:val="auto"/>
                <w:sz w:val="24"/>
                <w:lang w:eastAsia="zh-CN"/>
              </w:rPr>
            </w:pPr>
            <w:r>
              <w:rPr>
                <w:rFonts w:hint="eastAsia" w:ascii="宋体" w:hAnsi="宋体" w:cs="@仿宋_GB2312"/>
                <w:color w:val="auto"/>
                <w:sz w:val="24"/>
              </w:rPr>
              <w:t>标的名称：</w:t>
            </w:r>
            <w:r>
              <w:rPr>
                <w:rFonts w:hint="eastAsia" w:ascii="宋体" w:hAnsi="宋体" w:cs="@仿宋_GB2312"/>
                <w:color w:val="auto"/>
                <w:sz w:val="24"/>
                <w:lang w:eastAsia="zh-CN"/>
              </w:rPr>
              <w:t>安徽艺术学院播音主持楼、美术馆消防整改项目</w:t>
            </w:r>
          </w:p>
          <w:p w14:paraId="0D588CCF">
            <w:pPr>
              <w:spacing w:line="360" w:lineRule="auto"/>
              <w:rPr>
                <w:rFonts w:ascii="宋体" w:hAnsi="宋体" w:cs="@仿宋_GB2312"/>
                <w:color w:val="auto"/>
                <w:sz w:val="24"/>
              </w:rPr>
            </w:pPr>
            <w:r>
              <w:rPr>
                <w:rFonts w:hint="eastAsia" w:ascii="宋体" w:hAnsi="宋体" w:cs="@仿宋_GB2312"/>
                <w:color w:val="auto"/>
                <w:sz w:val="24"/>
              </w:rPr>
              <w:t>所属行业：建筑业</w:t>
            </w:r>
          </w:p>
        </w:tc>
      </w:tr>
      <w:tr w14:paraId="732B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795D352C">
            <w:pPr>
              <w:spacing w:line="360" w:lineRule="auto"/>
              <w:jc w:val="center"/>
              <w:rPr>
                <w:rFonts w:ascii="宋体" w:hAnsi="宋体" w:cs="宋体"/>
                <w:color w:val="auto"/>
                <w:sz w:val="24"/>
                <w:szCs w:val="24"/>
              </w:rPr>
            </w:pPr>
            <w:r>
              <w:rPr>
                <w:rFonts w:hint="eastAsia" w:ascii="宋体" w:hAnsi="宋体" w:cs="宋体"/>
                <w:color w:val="auto"/>
                <w:sz w:val="24"/>
                <w:szCs w:val="24"/>
              </w:rPr>
              <w:t>7</w:t>
            </w:r>
          </w:p>
        </w:tc>
        <w:tc>
          <w:tcPr>
            <w:tcW w:w="989" w:type="pct"/>
            <w:vAlign w:val="center"/>
          </w:tcPr>
          <w:p w14:paraId="7E254CA8">
            <w:pPr>
              <w:spacing w:line="360" w:lineRule="auto"/>
              <w:rPr>
                <w:rFonts w:ascii="宋体" w:hAnsi="宋体" w:cs="宋体"/>
                <w:color w:val="auto"/>
                <w:sz w:val="24"/>
                <w:szCs w:val="24"/>
              </w:rPr>
            </w:pPr>
            <w:r>
              <w:rPr>
                <w:rFonts w:hint="eastAsia" w:ascii="宋体" w:hAnsi="宋体" w:cs="宋体"/>
                <w:color w:val="auto"/>
                <w:sz w:val="24"/>
                <w:szCs w:val="24"/>
              </w:rPr>
              <w:t>其他补充说明</w:t>
            </w:r>
          </w:p>
        </w:tc>
        <w:tc>
          <w:tcPr>
            <w:tcW w:w="3591" w:type="pct"/>
            <w:vAlign w:val="center"/>
          </w:tcPr>
          <w:p w14:paraId="7EB25A41">
            <w:pPr>
              <w:spacing w:line="360" w:lineRule="auto"/>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采购</w:t>
            </w:r>
            <w:r>
              <w:rPr>
                <w:rFonts w:hint="eastAsia" w:ascii="宋体" w:hAnsi="宋体" w:cs="宋体"/>
                <w:color w:val="auto"/>
                <w:sz w:val="24"/>
                <w:szCs w:val="24"/>
              </w:rPr>
              <w:t>文件及答疑、施工图纸（包括但不限于施工图图纸目录内全部内容）及工程量清单范围内的全部内容，若施工图与工程量清单有不一致之处，以有利于</w:t>
            </w:r>
            <w:r>
              <w:rPr>
                <w:rFonts w:hint="eastAsia" w:ascii="宋体" w:hAnsi="宋体" w:cs="宋体"/>
                <w:color w:val="auto"/>
                <w:sz w:val="24"/>
                <w:szCs w:val="24"/>
                <w:lang w:eastAsia="zh-CN"/>
              </w:rPr>
              <w:t>采购</w:t>
            </w:r>
            <w:r>
              <w:rPr>
                <w:rFonts w:hint="eastAsia" w:ascii="宋体" w:hAnsi="宋体" w:cs="宋体"/>
                <w:color w:val="auto"/>
                <w:sz w:val="24"/>
                <w:szCs w:val="24"/>
              </w:rPr>
              <w:t>人解释为准。</w:t>
            </w:r>
          </w:p>
          <w:p w14:paraId="0CB553B7">
            <w:pPr>
              <w:spacing w:line="360" w:lineRule="auto"/>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应仔细核对本项目工程量清单、图纸，如有漏项、少量等</w:t>
            </w:r>
            <w:r>
              <w:rPr>
                <w:rFonts w:hint="eastAsia" w:ascii="宋体" w:hAnsi="宋体" w:cs="宋体"/>
                <w:color w:val="auto"/>
                <w:sz w:val="24"/>
                <w:szCs w:val="24"/>
                <w:lang w:eastAsia="zh-CN"/>
              </w:rPr>
              <w:t>供应商</w:t>
            </w:r>
            <w:r>
              <w:rPr>
                <w:rFonts w:hint="eastAsia" w:ascii="宋体" w:hAnsi="宋体" w:cs="宋体"/>
                <w:color w:val="auto"/>
                <w:sz w:val="24"/>
                <w:szCs w:val="24"/>
              </w:rPr>
              <w:t>未在</w:t>
            </w:r>
            <w:r>
              <w:rPr>
                <w:rFonts w:hint="eastAsia" w:ascii="宋体" w:hAnsi="宋体" w:cs="宋体"/>
                <w:color w:val="auto"/>
                <w:sz w:val="24"/>
                <w:szCs w:val="24"/>
                <w:lang w:eastAsia="zh-CN"/>
              </w:rPr>
              <w:t>采购</w:t>
            </w:r>
            <w:r>
              <w:rPr>
                <w:rFonts w:hint="eastAsia" w:ascii="宋体" w:hAnsi="宋体" w:cs="宋体"/>
                <w:color w:val="auto"/>
                <w:sz w:val="24"/>
                <w:szCs w:val="24"/>
              </w:rPr>
              <w:t>标文件规定的异议截止日期前提出异议并附计算书的，视为</w:t>
            </w:r>
            <w:r>
              <w:rPr>
                <w:rFonts w:hint="eastAsia" w:ascii="宋体" w:hAnsi="宋体" w:cs="宋体"/>
                <w:color w:val="auto"/>
                <w:sz w:val="24"/>
                <w:szCs w:val="24"/>
                <w:lang w:eastAsia="zh-CN"/>
              </w:rPr>
              <w:t>供应商</w:t>
            </w:r>
            <w:r>
              <w:rPr>
                <w:rFonts w:hint="eastAsia" w:ascii="宋体" w:hAnsi="宋体" w:cs="宋体"/>
                <w:color w:val="auto"/>
                <w:sz w:val="24"/>
                <w:szCs w:val="24"/>
              </w:rPr>
              <w:t>的自行优惠让利，工程结算时不再调整合同价款。施工过程中图纸与工程量清单不一致的，以图纸为准。</w:t>
            </w:r>
          </w:p>
          <w:p w14:paraId="05A2C6E8">
            <w:pPr>
              <w:spacing w:line="360" w:lineRule="auto"/>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供应商</w:t>
            </w:r>
            <w:r>
              <w:rPr>
                <w:rFonts w:hint="eastAsia" w:ascii="宋体" w:hAnsi="宋体" w:cs="宋体"/>
                <w:color w:val="auto"/>
                <w:sz w:val="24"/>
                <w:szCs w:val="24"/>
              </w:rPr>
              <w:t>负责联系第三方检测单位按规范标准要求取样、送检等工作，确保中标人施工范围内需要检测内容数量符合各项规范、标准及验收等要求。所有涉及到的日常第三方检测时的配合费用由</w:t>
            </w:r>
            <w:r>
              <w:rPr>
                <w:rFonts w:hint="eastAsia" w:ascii="宋体" w:hAnsi="宋体" w:cs="宋体"/>
                <w:color w:val="auto"/>
                <w:sz w:val="24"/>
                <w:szCs w:val="24"/>
                <w:lang w:eastAsia="zh-CN"/>
              </w:rPr>
              <w:t>供应商</w:t>
            </w:r>
            <w:r>
              <w:rPr>
                <w:rFonts w:hint="eastAsia" w:ascii="宋体" w:hAnsi="宋体" w:cs="宋体"/>
                <w:color w:val="auto"/>
                <w:sz w:val="24"/>
                <w:szCs w:val="24"/>
              </w:rPr>
              <w:t>投标时综合考虑，控制价不单独列项，中标后不予调整。不按规范要求及时取样、送检造成验收时检测资料不完整，影响验收的，补测费用由中标人负责，并承担相应赔偿责任。</w:t>
            </w:r>
          </w:p>
        </w:tc>
      </w:tr>
      <w:tr w14:paraId="08C7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37DD80E5">
            <w:pPr>
              <w:spacing w:line="360" w:lineRule="auto"/>
              <w:jc w:val="center"/>
              <w:rPr>
                <w:rFonts w:ascii="宋体" w:hAnsi="宋体" w:cs="宋体"/>
                <w:color w:val="auto"/>
                <w:sz w:val="24"/>
                <w:szCs w:val="24"/>
              </w:rPr>
            </w:pPr>
            <w:r>
              <w:rPr>
                <w:rFonts w:hint="eastAsia" w:ascii="宋体" w:hAnsi="宋体" w:cs="宋体"/>
                <w:color w:val="auto"/>
                <w:sz w:val="24"/>
                <w:szCs w:val="24"/>
              </w:rPr>
              <w:t>8</w:t>
            </w:r>
          </w:p>
        </w:tc>
        <w:tc>
          <w:tcPr>
            <w:tcW w:w="989" w:type="pct"/>
            <w:vAlign w:val="center"/>
          </w:tcPr>
          <w:p w14:paraId="6FD3182B">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付款方式</w:t>
            </w:r>
          </w:p>
        </w:tc>
        <w:tc>
          <w:tcPr>
            <w:tcW w:w="3591" w:type="pct"/>
            <w:vAlign w:val="center"/>
          </w:tcPr>
          <w:p w14:paraId="4D9DA14C">
            <w:pPr>
              <w:spacing w:line="360" w:lineRule="auto"/>
              <w:jc w:val="left"/>
              <w:rPr>
                <w:rFonts w:ascii="宋体" w:hAnsi="宋体" w:cs="宋体"/>
                <w:b/>
                <w:bCs/>
                <w:color w:val="auto"/>
                <w:sz w:val="24"/>
                <w:szCs w:val="24"/>
              </w:rPr>
            </w:pPr>
            <w:r>
              <w:rPr>
                <w:rFonts w:hint="eastAsia" w:ascii="宋体" w:hAnsi="宋体" w:cs="宋体"/>
                <w:b/>
                <w:bCs/>
                <w:color w:val="auto"/>
                <w:sz w:val="24"/>
                <w:szCs w:val="24"/>
              </w:rPr>
              <w:t>合同签订后预付合同价40%工程款，通过主管部门消防验收并取得消防验收合格意见书后支付至合同价的80%，完成审计结算后付至审计价的97%，余3%作为质保金，质保金于缺陷责任期满后返还。</w:t>
            </w:r>
          </w:p>
        </w:tc>
      </w:tr>
    </w:tbl>
    <w:p w14:paraId="78036C71">
      <w:pPr>
        <w:spacing w:line="360" w:lineRule="auto"/>
        <w:ind w:firstLine="482" w:firstLineChars="200"/>
        <w:outlineLvl w:val="1"/>
        <w:rPr>
          <w:rFonts w:ascii="宋体" w:hAnsi="宋体" w:cs="宋体"/>
          <w:b/>
          <w:bCs/>
          <w:color w:val="auto"/>
          <w:sz w:val="24"/>
          <w:szCs w:val="24"/>
        </w:rPr>
      </w:pPr>
    </w:p>
    <w:p w14:paraId="52AD82B5">
      <w:pPr>
        <w:widowControl/>
        <w:jc w:val="left"/>
        <w:rPr>
          <w:rFonts w:ascii="宋体" w:hAnsi="宋体" w:cs="宋体"/>
          <w:b/>
          <w:bCs/>
          <w:color w:val="auto"/>
          <w:sz w:val="24"/>
          <w:szCs w:val="24"/>
        </w:rPr>
      </w:pPr>
      <w:r>
        <w:rPr>
          <w:rFonts w:ascii="宋体" w:hAnsi="宋体" w:cs="宋体"/>
          <w:b/>
          <w:bCs/>
          <w:color w:val="auto"/>
          <w:sz w:val="24"/>
          <w:szCs w:val="24"/>
        </w:rPr>
        <w:br w:type="page"/>
      </w:r>
    </w:p>
    <w:p w14:paraId="40B9938C">
      <w:pPr>
        <w:spacing w:line="360" w:lineRule="auto"/>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 xml:space="preserve">一、项目地点 </w:t>
      </w:r>
    </w:p>
    <w:p w14:paraId="110ABA6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安徽艺术学院范围内，由采购人指定位置。</w:t>
      </w:r>
    </w:p>
    <w:p w14:paraId="40053A2F">
      <w:pPr>
        <w:spacing w:line="360" w:lineRule="auto"/>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 xml:space="preserve">二、项目概况 </w:t>
      </w:r>
    </w:p>
    <w:p w14:paraId="046CCBC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本项目为</w:t>
      </w:r>
      <w:r>
        <w:rPr>
          <w:rFonts w:hint="eastAsia" w:ascii="宋体" w:hAnsi="宋体" w:cs="宋体"/>
          <w:color w:val="auto"/>
          <w:sz w:val="24"/>
          <w:szCs w:val="24"/>
          <w:lang w:eastAsia="zh-CN"/>
        </w:rPr>
        <w:t>安徽艺术学院播音主持楼、美术馆消防整改项目</w:t>
      </w:r>
      <w:r>
        <w:rPr>
          <w:rFonts w:hint="eastAsia" w:ascii="宋体" w:hAnsi="宋体" w:cs="宋体"/>
          <w:color w:val="auto"/>
          <w:sz w:val="24"/>
          <w:szCs w:val="24"/>
        </w:rPr>
        <w:t>，要求完成包括图纸及工程量清单范围内所有内容及后续消防验收中主管部门提出其他消防存在的问题，最终符合消防主管部门验收合格的标准，完成消防验收并取得消防验收主管部门验收合格文件。</w:t>
      </w:r>
    </w:p>
    <w:p w14:paraId="0C055496">
      <w:pPr>
        <w:pStyle w:val="4"/>
        <w:spacing w:line="360" w:lineRule="auto"/>
        <w:ind w:left="0" w:firstLine="482"/>
        <w:rPr>
          <w:rFonts w:ascii="宋体" w:hAnsi="宋体" w:cs="宋体"/>
          <w:b/>
          <w:bCs/>
          <w:color w:val="auto"/>
          <w:sz w:val="24"/>
          <w:szCs w:val="24"/>
        </w:rPr>
      </w:pPr>
      <w:r>
        <w:rPr>
          <w:rFonts w:hint="eastAsia" w:ascii="宋体" w:hAnsi="宋体" w:cs="宋体"/>
          <w:b/>
          <w:bCs/>
          <w:color w:val="auto"/>
          <w:sz w:val="24"/>
          <w:szCs w:val="24"/>
        </w:rPr>
        <w:t>三、项目具体要求</w:t>
      </w:r>
    </w:p>
    <w:p w14:paraId="5F25D5C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本项目</w:t>
      </w:r>
      <w:r>
        <w:rPr>
          <w:rFonts w:hint="eastAsia" w:ascii="宋体" w:hAnsi="宋体" w:cs="宋体"/>
          <w:color w:val="auto"/>
          <w:sz w:val="24"/>
          <w:szCs w:val="24"/>
        </w:rPr>
        <w:t>图纸已经通过图审</w:t>
      </w:r>
      <w:r>
        <w:rPr>
          <w:rFonts w:hint="eastAsia" w:ascii="宋体" w:hAnsi="宋体" w:cs="宋体"/>
          <w:color w:val="auto"/>
          <w:sz w:val="24"/>
          <w:szCs w:val="24"/>
          <w:lang w:eastAsia="zh-CN"/>
        </w:rPr>
        <w:t>，消防整改内容及现状</w:t>
      </w:r>
      <w:r>
        <w:rPr>
          <w:rFonts w:hint="eastAsia" w:ascii="宋体" w:hAnsi="宋体" w:cs="宋体"/>
          <w:color w:val="auto"/>
          <w:sz w:val="24"/>
          <w:szCs w:val="24"/>
        </w:rPr>
        <w:t>具体以现场踏勘实际情况为准</w:t>
      </w:r>
      <w:r>
        <w:rPr>
          <w:rFonts w:hint="eastAsia" w:ascii="宋体" w:hAnsi="宋体" w:cs="宋体"/>
          <w:color w:val="auto"/>
          <w:sz w:val="24"/>
          <w:szCs w:val="24"/>
          <w:lang w:eastAsia="zh-CN"/>
        </w:rPr>
        <w:t>。</w:t>
      </w:r>
      <w:r>
        <w:rPr>
          <w:rFonts w:hint="eastAsia" w:ascii="宋体" w:hAnsi="宋体" w:cs="宋体"/>
          <w:color w:val="auto"/>
          <w:sz w:val="24"/>
          <w:szCs w:val="24"/>
        </w:rPr>
        <w:t>工程量清单内的消防设备要与采购人原有设备兼容，后期因系统设备无法兼容或无法达成整体联动造成的所有问题，由成交供应商自行承担。</w:t>
      </w:r>
    </w:p>
    <w:p w14:paraId="39D794F7">
      <w:pPr>
        <w:spacing w:line="360" w:lineRule="auto"/>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四、编制依据</w:t>
      </w:r>
    </w:p>
    <w:p w14:paraId="00D95808">
      <w:pPr>
        <w:spacing w:line="360" w:lineRule="auto"/>
        <w:ind w:firstLine="480" w:firstLineChars="200"/>
        <w:outlineLvl w:val="1"/>
        <w:rPr>
          <w:rFonts w:ascii="宋体" w:hAnsi="宋体" w:cs="宋体"/>
          <w:color w:val="auto"/>
          <w:sz w:val="24"/>
          <w:szCs w:val="24"/>
        </w:rPr>
      </w:pPr>
      <w:r>
        <w:rPr>
          <w:rFonts w:hint="eastAsia" w:ascii="宋体" w:hAnsi="宋体" w:cs="宋体"/>
          <w:color w:val="auto"/>
          <w:sz w:val="24"/>
          <w:szCs w:val="24"/>
        </w:rPr>
        <w:t>1、本项目竞争性磋商文件、工程量清单、最高投标限价编制补疑招标补疑；</w:t>
      </w:r>
    </w:p>
    <w:p w14:paraId="23764B71">
      <w:pPr>
        <w:spacing w:line="360" w:lineRule="auto"/>
        <w:ind w:firstLine="480" w:firstLineChars="200"/>
        <w:outlineLvl w:val="1"/>
        <w:rPr>
          <w:rFonts w:ascii="宋体" w:hAnsi="宋体" w:cs="宋体"/>
          <w:color w:val="auto"/>
          <w:sz w:val="24"/>
          <w:szCs w:val="24"/>
        </w:rPr>
      </w:pPr>
      <w:r>
        <w:rPr>
          <w:rFonts w:hint="eastAsia" w:ascii="宋体" w:hAnsi="宋体" w:cs="宋体"/>
          <w:color w:val="auto"/>
          <w:sz w:val="24"/>
          <w:szCs w:val="24"/>
        </w:rPr>
        <w:t>2、2018版安徽省建设工程计价依据（含修编版）及其部分修编内容；</w:t>
      </w:r>
    </w:p>
    <w:p w14:paraId="61E0589F">
      <w:pPr>
        <w:spacing w:line="360" w:lineRule="auto"/>
        <w:ind w:firstLine="480" w:firstLineChars="200"/>
        <w:outlineLvl w:val="1"/>
        <w:rPr>
          <w:rFonts w:ascii="宋体" w:hAnsi="宋体" w:cs="宋体"/>
          <w:color w:val="auto"/>
          <w:sz w:val="24"/>
          <w:szCs w:val="24"/>
        </w:rPr>
      </w:pPr>
      <w:r>
        <w:rPr>
          <w:rFonts w:hint="eastAsia" w:ascii="宋体" w:hAnsi="宋体" w:cs="宋体"/>
          <w:color w:val="auto"/>
          <w:sz w:val="24"/>
          <w:szCs w:val="24"/>
        </w:rPr>
        <w:t>3、《关于贯彻执行2018版安徽省建设工程计价依据的通知》（合造价[2019]7号）；</w:t>
      </w:r>
    </w:p>
    <w:p w14:paraId="4612E81A">
      <w:pPr>
        <w:spacing w:line="360" w:lineRule="auto"/>
        <w:ind w:firstLine="480" w:firstLineChars="200"/>
        <w:outlineLvl w:val="1"/>
        <w:rPr>
          <w:rFonts w:ascii="宋体" w:hAnsi="宋体" w:cs="宋体"/>
          <w:color w:val="auto"/>
          <w:sz w:val="24"/>
          <w:szCs w:val="24"/>
        </w:rPr>
      </w:pPr>
      <w:r>
        <w:rPr>
          <w:rFonts w:hint="eastAsia" w:ascii="宋体" w:hAnsi="宋体" w:cs="宋体"/>
          <w:color w:val="auto"/>
          <w:sz w:val="24"/>
          <w:szCs w:val="24"/>
        </w:rPr>
        <w:t>4、安徽省建设工程计价依据动态调整（第1期）；</w:t>
      </w:r>
    </w:p>
    <w:p w14:paraId="2FE2CC35">
      <w:pPr>
        <w:spacing w:line="360" w:lineRule="auto"/>
        <w:ind w:firstLine="480" w:firstLineChars="200"/>
        <w:outlineLvl w:val="1"/>
        <w:rPr>
          <w:rFonts w:ascii="宋体" w:hAnsi="宋体" w:cs="宋体"/>
          <w:color w:val="auto"/>
          <w:sz w:val="24"/>
          <w:szCs w:val="24"/>
        </w:rPr>
      </w:pPr>
      <w:r>
        <w:rPr>
          <w:rFonts w:hint="eastAsia" w:ascii="宋体" w:hAnsi="宋体" w:cs="宋体"/>
          <w:color w:val="auto"/>
          <w:sz w:val="24"/>
          <w:szCs w:val="24"/>
        </w:rPr>
        <w:t>5、人工费执行《关于规范我省建设工程人工价格信息发布工作的通知》（建标〔</w:t>
      </w:r>
      <w:r>
        <w:rPr>
          <w:rFonts w:ascii="宋体" w:hAnsi="宋体" w:cs="宋体"/>
          <w:color w:val="auto"/>
          <w:sz w:val="24"/>
          <w:szCs w:val="24"/>
        </w:rPr>
        <w:t>2021</w:t>
      </w:r>
      <w:r>
        <w:rPr>
          <w:rFonts w:hint="eastAsia" w:ascii="宋体" w:hAnsi="宋体" w:cs="宋体"/>
          <w:color w:val="auto"/>
          <w:sz w:val="24"/>
          <w:szCs w:val="24"/>
        </w:rPr>
        <w:t>〕</w:t>
      </w:r>
      <w:r>
        <w:rPr>
          <w:rFonts w:ascii="宋体" w:hAnsi="宋体" w:cs="宋体"/>
          <w:color w:val="auto"/>
          <w:sz w:val="24"/>
          <w:szCs w:val="24"/>
        </w:rPr>
        <w:t>46</w:t>
      </w:r>
      <w:r>
        <w:rPr>
          <w:rFonts w:hint="eastAsia" w:ascii="宋体" w:hAnsi="宋体" w:cs="宋体"/>
          <w:color w:val="auto"/>
          <w:sz w:val="24"/>
          <w:szCs w:val="24"/>
        </w:rPr>
        <w:t>号</w:t>
      </w:r>
      <w:r>
        <w:rPr>
          <w:rFonts w:ascii="宋体" w:hAnsi="宋体" w:cs="宋体"/>
          <w:color w:val="auto"/>
          <w:sz w:val="24"/>
          <w:szCs w:val="24"/>
        </w:rPr>
        <w:t>)</w:t>
      </w:r>
      <w:r>
        <w:rPr>
          <w:rFonts w:hint="eastAsia" w:ascii="宋体" w:hAnsi="宋体" w:cs="宋体"/>
          <w:color w:val="auto"/>
          <w:sz w:val="24"/>
          <w:szCs w:val="24"/>
        </w:rPr>
        <w:t>、《关于合肥市建设工程人工价格信息发布及计价应用工作的通知》</w:t>
      </w:r>
      <w:r>
        <w:rPr>
          <w:rFonts w:ascii="宋体" w:hAnsi="宋体" w:cs="宋体"/>
          <w:color w:val="auto"/>
          <w:sz w:val="24"/>
          <w:szCs w:val="24"/>
        </w:rPr>
        <w:t>(</w:t>
      </w:r>
      <w:r>
        <w:rPr>
          <w:rFonts w:hint="eastAsia" w:ascii="宋体" w:hAnsi="宋体" w:cs="宋体"/>
          <w:color w:val="auto"/>
          <w:sz w:val="24"/>
          <w:szCs w:val="24"/>
        </w:rPr>
        <w:t>合造价</w:t>
      </w:r>
      <w:r>
        <w:rPr>
          <w:rFonts w:ascii="宋体" w:hAnsi="宋体" w:cs="宋体"/>
          <w:color w:val="auto"/>
          <w:sz w:val="24"/>
          <w:szCs w:val="24"/>
        </w:rPr>
        <w:t>[2021]8</w:t>
      </w:r>
      <w:r>
        <w:rPr>
          <w:rFonts w:hint="eastAsia" w:ascii="宋体" w:hAnsi="宋体" w:cs="宋体"/>
          <w:color w:val="auto"/>
          <w:sz w:val="24"/>
          <w:szCs w:val="24"/>
        </w:rPr>
        <w:t>号</w:t>
      </w:r>
      <w:r>
        <w:rPr>
          <w:rFonts w:ascii="宋体" w:hAnsi="宋体" w:cs="宋体"/>
          <w:color w:val="auto"/>
          <w:sz w:val="24"/>
          <w:szCs w:val="24"/>
        </w:rPr>
        <w:t>)</w:t>
      </w:r>
      <w:r>
        <w:rPr>
          <w:rFonts w:hint="eastAsia" w:ascii="宋体" w:hAnsi="宋体" w:cs="宋体"/>
          <w:color w:val="auto"/>
          <w:sz w:val="24"/>
          <w:szCs w:val="24"/>
        </w:rPr>
        <w:t>。</w:t>
      </w:r>
    </w:p>
    <w:p w14:paraId="13767D74">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五、清单说明</w:t>
      </w:r>
    </w:p>
    <w:p w14:paraId="6CA4BB7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1、工程量清单列出的每个细目已包括涉及与该细目有关的全部工程内容，供应商应将工程量清单与磋商文件、合同通用条款、专用条款以及技术规范一起对照阅读；</w:t>
      </w:r>
    </w:p>
    <w:p w14:paraId="6AE2C46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2、除非合同另有规定，工程量清单中每一项单价均应包括完成该清单项目的人工费、材料费、机械费、主材及设备购置费以及其他伴随服务所发生的所有费用；</w:t>
      </w:r>
    </w:p>
    <w:p w14:paraId="1C31D83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3、供应商应填写工程量清单中所有工程细目的价格，凡技术规范中注明的工程内容，如在清单中未列项，均应视为包含在其它相关项目中；</w:t>
      </w:r>
    </w:p>
    <w:p w14:paraId="0C931DA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措施项目费：清单所列项目仅供参考，供应商应根据其自行编制的施工组织设计文件，结合企业的技术装备情况，自行确定措施项目，如有增列措施清单项的，应在采购文件规定的时间内提出，但供应商必须是对施工现场勘察后结合工程经验，对所有的措施项目做出措施报价，没有报价的，视为包含在其他项目的报价中。一旦成交，措施项目不再调整；</w:t>
      </w:r>
    </w:p>
    <w:p w14:paraId="2F21DEE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5、本工程所有材料必须满足设计及规范要求，请供应商在投标报价时要充分结合现行规范和省市相关规定或要求进行报价；</w:t>
      </w:r>
    </w:p>
    <w:p w14:paraId="3ED9393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6、供应商对工程量清单有任何疑问，应于采购文件规定的疑问提交截止日前提出，否则视为供应商认可该工程量清单已包括了采购范围的全部内容。</w:t>
      </w:r>
    </w:p>
    <w:p w14:paraId="219B8953">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六、其他说明</w:t>
      </w:r>
    </w:p>
    <w:p w14:paraId="4A53D57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1、供应商投标报价工程量清单及其计价格式中所有要求签字、盖章的地方，必须由规定的单位和人员签字、盖章。</w:t>
      </w:r>
    </w:p>
    <w:p w14:paraId="410B9A1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供应商在投标前须认真复核工程量清单，并详细踏勘现场，对清单中的施工工艺、设计标准进行合理性、可行性评估，成交后不得以现场土质不好、设计不合理、按图施工有难度等一切形式提出增加造价的变更。</w:t>
      </w:r>
    </w:p>
    <w:p w14:paraId="299AA2A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成交供应商在合同签订后进场施工前，成交供应商须提供主要材料、物品的检测报告，涉及主材设备、预埋管线须提供样品给采购人留存。如成交供应商在后期施工中提供的主要材料与样品不符，采购人有权要求成交供应商退场，成交供应商须赔偿采购人相应损失和承担违约责任。</w:t>
      </w:r>
    </w:p>
    <w:p w14:paraId="280F7056">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七、图纸及工程量清单</w:t>
      </w:r>
    </w:p>
    <w:p w14:paraId="3BD39A7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另附</w:t>
      </w:r>
    </w:p>
    <w:p w14:paraId="569D73F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63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left="360"/>
    </w:pPr>
    <w:rPr>
      <w:rFonts w:ascii="Arial" w:hAnsi="Arial"/>
    </w:rPr>
  </w:style>
  <w:style w:type="paragraph" w:styleId="4">
    <w:name w:val="Body Text First Indent 2"/>
    <w:basedOn w:val="3"/>
    <w:next w:val="3"/>
    <w:qFormat/>
    <w:uiPriority w:val="0"/>
    <w:pPr>
      <w:ind w:firstLine="420" w:firstLineChars="200"/>
    </w:pPr>
  </w:style>
  <w:style w:type="character" w:customStyle="1" w:styleId="7">
    <w:name w:val="标题 1 Char"/>
    <w:link w:val="2"/>
    <w:qFormat/>
    <w:uiPriority w:val="9"/>
    <w:rPr>
      <w:b/>
      <w:bCs/>
      <w:kern w:val="44"/>
      <w:sz w:val="44"/>
      <w:szCs w:val="44"/>
    </w:rPr>
  </w:style>
  <w:style w:type="table" w:customStyle="1" w:styleId="8">
    <w:name w:val="网格型2"/>
    <w:basedOn w:val="5"/>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2025-08-19T08:45:25Z</dcterms:created>
  <dc:creator>Administrator</dc:creator>
  <cp:lastModifiedBy>Administrator</cp:lastModifiedBy>
  <dcterms:modified xsi:type="dcterms:W3CDTF">2025-08-19T08:45:39Z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eyJoZGlkIjoiZDJjMmVkYjk5MDBmNzlmNDBlM2E3YWU3NGQwMjAyMTAifQ==</vt:lpwstr>
  </property>
  <property fmtid="{D5CDD505-2E9C-101B-9397-08002B2CF9AE}" pid="4" name="ICV">
    <vt:lpwstr>F596D1CB9AA549449BF276A713044D0D_12</vt:lpwstr>
  </property>
</Properties>
</file>