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36AE0"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采购需求</w:t>
      </w:r>
    </w:p>
    <w:p w14:paraId="2727504C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 w14:paraId="396963AF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1.本采购需求中提出的服务方案仅为参考，如无明确限制，供应商可以进行优化，提供满足采购人实际需要的更优（或者性能实质上不低于的）服务方案，且此方案须经磋商小组评审认可。</w:t>
      </w:r>
    </w:p>
    <w:p w14:paraId="234B32BE"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2.下列采购需求中</w:t>
      </w:r>
      <w:r>
        <w:rPr>
          <w:rFonts w:ascii="宋体" w:hAnsi="宋体" w:eastAsia="宋体" w:cs="宋体"/>
          <w:sz w:val="24"/>
          <w:szCs w:val="24"/>
        </w:rPr>
        <w:t>（包括但不限于下列具体政策要求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18"/>
        </w:rPr>
        <w:t>：</w:t>
      </w:r>
    </w:p>
    <w:p w14:paraId="42D71F47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如属于《节能产品政府采购品目清单》中政府强制采购的节能产品，则供应商所投产品须具有市场监管总局公布的《参与实施政府采购节能产品认证机构目录》中的认证机构出具的、处于有效期内的节能产品认证证书。</w:t>
      </w:r>
    </w:p>
    <w:p w14:paraId="0DFE554C">
      <w:pPr>
        <w:spacing w:line="360" w:lineRule="auto"/>
        <w:ind w:firstLine="43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（2）如涉及商品包装和快递包装，供应商应当执行《关于印发〈商品包装政府采购需求标准（试行）〉、〈快递包装政府采购需求标准（试行）〉的通知》（财办库〔2020〕123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421F05AF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0" w:name="_Toc26349"/>
      <w:bookmarkStart w:id="1" w:name="_Toc7699"/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  <w:bookmarkEnd w:id="0"/>
      <w:bookmarkEnd w:id="1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2"/>
        <w:gridCol w:w="5485"/>
      </w:tblGrid>
      <w:tr w14:paraId="18CF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0CB641A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bookmarkStart w:id="2" w:name="_Hlk16461016"/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 w14:paraId="5267303C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8" w:type="pct"/>
            <w:vAlign w:val="center"/>
          </w:tcPr>
          <w:p w14:paraId="3B52BD1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 w14:paraId="3BD1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10A7FC75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 w14:paraId="40611B93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8" w:type="pct"/>
            <w:vAlign w:val="center"/>
          </w:tcPr>
          <w:p w14:paraId="74528998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验收合格后一次性付款至合同总价的100%。</w:t>
            </w:r>
          </w:p>
        </w:tc>
      </w:tr>
      <w:tr w14:paraId="70ED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7E5DEC2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 w14:paraId="568BF3FD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8" w:type="pct"/>
            <w:vAlign w:val="center"/>
          </w:tcPr>
          <w:p w14:paraId="5F6C6F9F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安徽中医药大学图书馆，采购人指定地点。</w:t>
            </w:r>
          </w:p>
        </w:tc>
      </w:tr>
      <w:tr w14:paraId="3364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6AC3C4D9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 w14:paraId="606C0E72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18" w:type="pct"/>
            <w:vAlign w:val="center"/>
          </w:tcPr>
          <w:p w14:paraId="45269A04">
            <w:pPr>
              <w:pStyle w:val="6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定稿后3个月内出版，最迟不晚于2025年12月完成出版。</w:t>
            </w:r>
          </w:p>
        </w:tc>
      </w:tr>
      <w:tr w14:paraId="5917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BE9F4A0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 w14:paraId="7A214741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本项目采购标的名称及所属行业</w:t>
            </w:r>
          </w:p>
        </w:tc>
        <w:tc>
          <w:tcPr>
            <w:tcW w:w="3218" w:type="pct"/>
            <w:vAlign w:val="center"/>
          </w:tcPr>
          <w:p w14:paraId="145A8FBF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安徽中医药大学2025年图书馆书籍出版项目（三次）</w:t>
            </w:r>
          </w:p>
          <w:p w14:paraId="6B29919D"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所属行业：其他未列明行业</w:t>
            </w:r>
          </w:p>
        </w:tc>
      </w:tr>
    </w:tbl>
    <w:p w14:paraId="4C3644D4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3" w:name="_Toc25144"/>
      <w:bookmarkStart w:id="4" w:name="_Toc23116"/>
      <w:r>
        <w:rPr>
          <w:rFonts w:hint="eastAsia" w:ascii="宋体" w:hAnsi="宋体" w:eastAsia="宋体"/>
          <w:b/>
          <w:sz w:val="24"/>
          <w:szCs w:val="18"/>
        </w:rPr>
        <w:t>二、项目概况</w:t>
      </w:r>
      <w:bookmarkEnd w:id="3"/>
      <w:bookmarkEnd w:id="4"/>
    </w:p>
    <w:p w14:paraId="0E6C426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本项目为安徽中医药大学正式出版中医古籍整理丛书《安徽中医药大学图书馆藏珍本善本医籍丛刊·新安卷》。</w:t>
      </w:r>
    </w:p>
    <w:p w14:paraId="15A86B6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该丛刊以影印的方式整理出版《医说》十卷、《本草纲目易知录》八卷、《伤寒论后条辨》十五卷、《石山医案》不分卷、《医方考》六卷、《名医类案》十二卷、《赤水玄珠》三十卷、《外科理例》八卷、《婺源余先生医案》不分卷、《医理》不分卷共10种新安医籍。</w:t>
      </w:r>
    </w:p>
    <w:p w14:paraId="3B70023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2、该丛刊按照各古籍体量酌情分册，共分为13个分册，每个分册约750至900面，内文黑白印刷，精装，印数300套。</w:t>
      </w:r>
    </w:p>
    <w:p w14:paraId="78A767CA"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 w:cs="宋体"/>
          <w:sz w:val="24"/>
          <w:szCs w:val="24"/>
        </w:rPr>
        <w:t>3、 该丛刊内容包括以上新安医籍的书影图片共11000幅（以实际字数为准），以及序言、前言等和各医籍的专业提要文字共约6万字（以实际字数为准）。要求每幅书影图片占成书的一面，并清晰展示，提要文字竖排，全书文字均采用繁体。</w:t>
      </w:r>
    </w:p>
    <w:p w14:paraId="1F9FDF49"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5" w:name="_Toc8586"/>
      <w:bookmarkStart w:id="6" w:name="_Toc21757"/>
      <w:r>
        <w:rPr>
          <w:rFonts w:hint="eastAsia" w:ascii="宋体" w:hAnsi="宋体" w:eastAsia="宋体"/>
          <w:b/>
          <w:sz w:val="24"/>
          <w:szCs w:val="18"/>
        </w:rPr>
        <w:t>三、服务需求</w:t>
      </w:r>
      <w:bookmarkEnd w:id="5"/>
      <w:bookmarkEnd w:id="6"/>
    </w:p>
    <w:p w14:paraId="1BE82D1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1、供应商资格</w:t>
      </w:r>
    </w:p>
    <w:p w14:paraId="2F4659A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具有国家新闻出版署颁发的《图书出版许可证》。</w:t>
      </w:r>
    </w:p>
    <w:p w14:paraId="3EA3EFD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2、服务范围：</w:t>
      </w:r>
    </w:p>
    <w:p w14:paraId="702E398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供应商须配合作者完成本书的编写，并正式出版本书，负责定稿后出版流程中审读、编辑、校对、封面和版式设计、排版、图书印制及发货等工作。</w:t>
      </w:r>
    </w:p>
    <w:p w14:paraId="0EC255C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3、服务要求</w:t>
      </w:r>
    </w:p>
    <w:p w14:paraId="5482387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（1）供应商配合作者完成全书的编写工作，并按照出版相关规范要求对书稿提出可行性修改意见，对图片进行技术性处理，确保定稿后达到出版要求。</w:t>
      </w:r>
    </w:p>
    <w:p w14:paraId="0903659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（2）供应商负责对书稿进行审读、编辑、校对、封面和版式设计、排版等工作，按国家出版规范要求对书稿进行适当修改。</w:t>
      </w:r>
    </w:p>
    <w:p w14:paraId="5008442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（3）出版流程中审读、校对均不少于三次，校对结束后提供排版后的稿件供作者审定。</w:t>
      </w:r>
    </w:p>
    <w:p w14:paraId="05C0AA8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4、服务质量标准</w:t>
      </w:r>
    </w:p>
    <w:p w14:paraId="209BF4E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图书印制质量达到国家图书印制质量标准要求，具体参数如下：</w:t>
      </w:r>
    </w:p>
    <w:p w14:paraId="4C13EA2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（1）规格：787*1092（正16开）</w:t>
      </w:r>
    </w:p>
    <w:p w14:paraId="3431C55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（2）印数：300套</w:t>
      </w:r>
    </w:p>
    <w:p w14:paraId="7F8BC6D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（3）封面：200克铜版纸，彩色印刷</w:t>
      </w:r>
    </w:p>
    <w:p w14:paraId="12B2A67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（4）内文：100克双胶纸，黑白印刷</w:t>
      </w:r>
    </w:p>
    <w:p w14:paraId="7552E6C6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（5）装订方式：精装</w:t>
      </w:r>
    </w:p>
    <w:p w14:paraId="5FC98377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（6）按照约定数量将每种图书一次性发货至采购方指定地址</w:t>
      </w:r>
    </w:p>
    <w:p w14:paraId="4D61D2C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（7）各分册均需有独立书号</w:t>
      </w:r>
    </w:p>
    <w:p w14:paraId="34299C2A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（8）交付印刷的底本，需签署保密协议，并承诺“未经甲方允许，底本及相关信息不对外传递”</w:t>
      </w:r>
    </w:p>
    <w:p w14:paraId="409E6E8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5、人员配备</w:t>
      </w:r>
    </w:p>
    <w:p w14:paraId="33F9059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（1）安排专业对口的图书编辑负责图书出版的全流程。</w:t>
      </w:r>
    </w:p>
    <w:p w14:paraId="14B39996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（2）安排专门的美术编辑设计图书版式及封面。</w:t>
      </w:r>
    </w:p>
    <w:p w14:paraId="472EB46E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（3）由专人联系具有合法印制资质的优质印刷厂，委托印制以上图书，按时保质。</w:t>
      </w:r>
    </w:p>
    <w:p w14:paraId="0CB22826">
      <w:pPr>
        <w:numPr>
          <w:ilvl w:val="0"/>
          <w:numId w:val="1"/>
        </w:numPr>
        <w:spacing w:line="360" w:lineRule="auto"/>
        <w:ind w:firstLine="437"/>
        <w:rPr>
          <w:rFonts w:ascii="宋体" w:hAnsi="宋体" w:eastAsia="宋体"/>
          <w:b/>
          <w:sz w:val="24"/>
          <w:szCs w:val="18"/>
        </w:rPr>
      </w:pPr>
      <w:bookmarkStart w:id="7" w:name="_Toc12910"/>
      <w:bookmarkStart w:id="8" w:name="_Toc18052"/>
      <w:r>
        <w:rPr>
          <w:rFonts w:hint="eastAsia" w:ascii="宋体" w:hAnsi="宋体" w:eastAsia="宋体"/>
          <w:b/>
          <w:sz w:val="24"/>
          <w:szCs w:val="18"/>
        </w:rPr>
        <w:t>报价要求</w:t>
      </w:r>
      <w:bookmarkEnd w:id="7"/>
      <w:bookmarkEnd w:id="8"/>
    </w:p>
    <w:p w14:paraId="1211816F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响应报价采用总价报价。供应商报价应包含完成磋商内容所需的一切费用。本项目响应报价包括但不限于资料印刷、所需加工耗材、图书运送费、税费以及与本项目相关的其他全部费用。采购人后期不再另行追加费用，供应商自行考虑风险。</w:t>
      </w:r>
    </w:p>
    <w:p w14:paraId="356DE5D6">
      <w:pPr>
        <w:spacing w:line="360" w:lineRule="auto"/>
        <w:ind w:firstLine="437"/>
      </w:pPr>
      <w:bookmarkStart w:id="9" w:name="_Toc3530"/>
      <w:bookmarkStart w:id="10" w:name="_Toc23590"/>
      <w:r>
        <w:rPr>
          <w:rFonts w:hint="eastAsia" w:ascii="宋体" w:hAnsi="宋体" w:eastAsia="宋体"/>
          <w:b/>
          <w:sz w:val="24"/>
          <w:szCs w:val="18"/>
        </w:rPr>
        <w:t>五、</w:t>
      </w:r>
      <w:bookmarkEnd w:id="2"/>
      <w:bookmarkEnd w:id="9"/>
      <w:bookmarkEnd w:id="10"/>
      <w:r>
        <w:rPr>
          <w:rFonts w:hint="eastAsia" w:ascii="宋体" w:hAnsi="宋体" w:eastAsia="宋体"/>
          <w:b/>
          <w:sz w:val="24"/>
          <w:szCs w:val="18"/>
        </w:rPr>
        <w:t>包装及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送货要求</w:t>
      </w:r>
    </w:p>
    <w:p w14:paraId="27758212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1、发送图书的包装应满足防湿和防破要求，确保图书安全运输到馆。图书在到达采购人所在地前发生的不可预见的风险均由成交人负责。 </w:t>
      </w:r>
    </w:p>
    <w:p w14:paraId="5A40DBF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2、随书提供与货物数量、品种、价格相符的该批图书总清单。 </w:t>
      </w:r>
    </w:p>
    <w:p w14:paraId="1980A3C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3、卸货及搬运至指定位置所发生的费用全部由成交人承担。 </w:t>
      </w:r>
    </w:p>
    <w:p w14:paraId="4DC0F441">
      <w:pPr>
        <w:spacing w:line="360" w:lineRule="auto"/>
        <w:rPr>
          <w:rFonts w:asciiTheme="minorEastAsia" w:hAnsiTheme="minorEastAsia" w:eastAsiaTheme="minorEastAsia"/>
          <w:sz w:val="24"/>
        </w:rPr>
      </w:pPr>
    </w:p>
    <w:p w14:paraId="5518FD0D">
      <w:pPr>
        <w:widowControl/>
        <w:jc w:val="left"/>
        <w:rPr>
          <w:rFonts w:asciiTheme="minorEastAsia" w:hAnsiTheme="minorEastAsia" w:eastAsiaTheme="minorEastAsia"/>
          <w:b/>
          <w:sz w:val="28"/>
        </w:rPr>
      </w:pPr>
      <w:r>
        <w:rPr>
          <w:rFonts w:asciiTheme="minorEastAsia" w:hAnsiTheme="minorEastAsia" w:eastAsiaTheme="minorEastAsia"/>
          <w:b/>
          <w:sz w:val="28"/>
        </w:rPr>
        <w:br w:type="page"/>
      </w:r>
    </w:p>
    <w:p w14:paraId="59B66051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C9B679"/>
    <w:multiLevelType w:val="singleLevel"/>
    <w:tmpl w:val="C2C9B6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2025-09-01T09:18:26Z</dcterms:created>
  <dc:creator>Administrator</dc:creator>
  <cp:lastModifiedBy>LIVING</cp:lastModifiedBy>
  <dcterms:modified xsi:type="dcterms:W3CDTF">2025-09-01T09:18:27Z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eyJoZGlkIjoiZDJjMmVkYjk5MDBmNzlmNDBlM2E3YWU3NGQwMjAyMTAiLCJ1c2VySWQiOiIxMTczODQ5ODU1In0=</vt:lpwstr>
  </property>
  <property fmtid="{D5CDD505-2E9C-101B-9397-08002B2CF9AE}" pid="4" name="ICV">
    <vt:lpwstr>3E54C7A4501D42FF9C0842F9CE2FD4B9_12</vt:lpwstr>
  </property>
</Properties>
</file>