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50" w:afterLines="50"/>
        <w:ind w:right="265" w:rightChars="126"/>
        <w:jc w:val="center"/>
        <w:rPr>
          <w:rFonts w:ascii="宋体" w:hAnsi="宋体" w:eastAsia="宋体"/>
          <w:b/>
          <w:bCs/>
          <w:sz w:val="96"/>
          <w:szCs w:val="96"/>
        </w:rPr>
      </w:pPr>
      <w:bookmarkStart w:id="0" w:name="_Hlk9544796"/>
    </w:p>
    <w:p>
      <w:pPr>
        <w:tabs>
          <w:tab w:val="left" w:pos="315"/>
          <w:tab w:val="left" w:pos="8820"/>
        </w:tabs>
        <w:spacing w:beforeLines="50" w:afterLines="50"/>
        <w:ind w:right="265" w:rightChars="126"/>
        <w:jc w:val="center"/>
        <w:rPr>
          <w:rFonts w:ascii="宋体" w:hAnsi="宋体" w:eastAsia="宋体"/>
          <w:b/>
          <w:bCs/>
          <w:sz w:val="96"/>
          <w:szCs w:val="96"/>
        </w:rPr>
      </w:pPr>
      <w:r>
        <w:rPr>
          <w:rFonts w:hint="eastAsia" w:ascii="宋体" w:hAnsi="宋体" w:eastAsia="宋体"/>
          <w:b/>
          <w:bCs/>
          <w:sz w:val="96"/>
          <w:szCs w:val="96"/>
        </w:rPr>
        <w:t>招 标 文 件</w:t>
      </w:r>
    </w:p>
    <w:p>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（电子招标货物类）</w:t>
      </w:r>
    </w:p>
    <w:p>
      <w:pPr>
        <w:tabs>
          <w:tab w:val="left" w:pos="315"/>
          <w:tab w:val="left" w:pos="8820"/>
        </w:tabs>
        <w:spacing w:beforeLines="100" w:afterLines="50" w:line="360" w:lineRule="auto"/>
        <w:ind w:right="267" w:rightChars="127"/>
        <w:jc w:val="center"/>
        <w:rPr>
          <w:rFonts w:ascii="宋体" w:hAnsi="宋体" w:eastAsia="宋体"/>
          <w:b/>
          <w:bCs/>
          <w:sz w:val="44"/>
          <w:szCs w:val="44"/>
        </w:rPr>
      </w:pPr>
      <w:r>
        <w:rPr>
          <w:rFonts w:ascii="Arial" w:hAnsi="Arial" w:eastAsia="宋体" w:cs="Arial"/>
          <w:b/>
          <w:bCs/>
          <w:sz w:val="96"/>
        </w:rPr>
        <w:drawing>
          <wp:inline distT="0" distB="0" distL="114300" distR="114300">
            <wp:extent cx="1943100" cy="259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43100" cy="2590800"/>
                    </a:xfrm>
                    <a:prstGeom prst="rect">
                      <a:avLst/>
                    </a:prstGeom>
                    <a:noFill/>
                    <a:ln>
                      <a:noFill/>
                    </a:ln>
                  </pic:spPr>
                </pic:pic>
              </a:graphicData>
            </a:graphic>
          </wp:inline>
        </w:drawing>
      </w:r>
    </w:p>
    <w:p>
      <w:pPr>
        <w:tabs>
          <w:tab w:val="left" w:pos="315"/>
          <w:tab w:val="left" w:pos="8820"/>
        </w:tabs>
        <w:spacing w:beforeLines="100" w:afterLines="50" w:line="500" w:lineRule="exact"/>
        <w:ind w:right="267" w:rightChars="127"/>
        <w:rPr>
          <w:rFonts w:ascii="宋体" w:hAnsi="宋体" w:eastAsia="宋体"/>
          <w:b/>
          <w:bCs/>
          <w:sz w:val="44"/>
          <w:szCs w:val="44"/>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安徽省疾控中心医疗卫生机构能力建设项目</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rPr>
        <w:t>FS34000120224419号/ZB202205317</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安徽省疾病预防控制中心</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安徽鼎信项目管理股份有限公司</w:t>
      </w:r>
    </w:p>
    <w:bookmarkEnd w:id="0"/>
    <w:p>
      <w:pPr>
        <w:tabs>
          <w:tab w:val="left" w:pos="315"/>
          <w:tab w:val="left" w:pos="8820"/>
        </w:tabs>
        <w:spacing w:beforeLines="100" w:afterLines="50" w:line="500" w:lineRule="exact"/>
        <w:ind w:right="267" w:rightChars="127"/>
        <w:jc w:val="center"/>
        <w:rPr>
          <w:rFonts w:ascii="宋体" w:hAnsi="宋体" w:eastAsia="宋体"/>
          <w:b/>
          <w:sz w:val="36"/>
        </w:rPr>
      </w:pPr>
      <w:r>
        <w:rPr>
          <w:rFonts w:hint="eastAsia" w:ascii="宋体" w:hAnsi="宋体" w:eastAsia="宋体"/>
          <w:b/>
          <w:sz w:val="36"/>
          <w:u w:val="single"/>
        </w:rPr>
        <w:t>2022</w:t>
      </w:r>
      <w:r>
        <w:rPr>
          <w:rFonts w:hint="eastAsia" w:ascii="宋体" w:hAnsi="宋体" w:eastAsia="宋体"/>
          <w:b/>
          <w:sz w:val="36"/>
        </w:rPr>
        <w:t>年</w:t>
      </w:r>
      <w:r>
        <w:rPr>
          <w:rFonts w:hint="eastAsia" w:ascii="宋体" w:hAnsi="宋体" w:eastAsia="宋体"/>
          <w:b/>
          <w:sz w:val="36"/>
          <w:u w:val="single"/>
        </w:rPr>
        <w:t>6</w:t>
      </w:r>
      <w:r>
        <w:rPr>
          <w:rFonts w:hint="eastAsia" w:ascii="宋体" w:hAnsi="宋体" w:eastAsia="宋体"/>
          <w:b/>
          <w:sz w:val="36"/>
        </w:rPr>
        <w:t>月</w:t>
      </w:r>
    </w:p>
    <w:p>
      <w:pPr>
        <w:tabs>
          <w:tab w:val="left" w:pos="315"/>
          <w:tab w:val="left" w:pos="8820"/>
        </w:tabs>
        <w:spacing w:beforeLines="100" w:afterLines="50" w:line="500" w:lineRule="exact"/>
        <w:ind w:right="267" w:rightChars="127"/>
        <w:rPr>
          <w:rFonts w:ascii="宋体" w:hAnsi="宋体" w:eastAsia="宋体"/>
          <w:b/>
          <w:sz w:val="28"/>
        </w:rPr>
        <w:sectPr>
          <w:footerReference r:id="rId3" w:type="default"/>
          <w:pgSz w:w="11906" w:h="16838"/>
          <w:pgMar w:top="1417" w:right="1417" w:bottom="1417" w:left="1417" w:header="851" w:footer="992" w:gutter="0"/>
          <w:cols w:space="720" w:num="1"/>
          <w:docGrid w:type="lines" w:linePitch="312" w:charSpace="0"/>
        </w:sect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pStyle w:val="19"/>
        <w:tabs>
          <w:tab w:val="right" w:leader="dot" w:pos="9072"/>
        </w:tabs>
      </w:pPr>
      <w:r>
        <w:rPr>
          <w:rFonts w:ascii="宋体" w:hAnsi="宋体"/>
          <w:b/>
          <w:sz w:val="24"/>
          <w:szCs w:val="24"/>
        </w:rPr>
        <w:fldChar w:fldCharType="begin"/>
      </w:r>
      <w:r>
        <w:rPr>
          <w:rFonts w:hint="eastAsia" w:ascii="宋体" w:hAnsi="宋体"/>
          <w:b/>
          <w:sz w:val="24"/>
          <w:szCs w:val="24"/>
        </w:rPr>
        <w:instrText xml:space="preserve">TOC \o "1-2" \h \z \u</w:instrText>
      </w:r>
      <w:r>
        <w:rPr>
          <w:rFonts w:ascii="宋体" w:hAnsi="宋体"/>
          <w:b/>
          <w:sz w:val="24"/>
          <w:szCs w:val="24"/>
        </w:rPr>
        <w:fldChar w:fldCharType="separate"/>
      </w:r>
      <w:r>
        <w:fldChar w:fldCharType="begin"/>
      </w:r>
      <w:r>
        <w:instrText xml:space="preserve"> HYPERLINK \l "_Toc5928" </w:instrText>
      </w:r>
      <w:r>
        <w:fldChar w:fldCharType="separate"/>
      </w:r>
      <w:r>
        <w:rPr>
          <w:rFonts w:hint="eastAsia" w:ascii="宋体" w:hAnsi="宋体"/>
        </w:rPr>
        <w:t xml:space="preserve">第一章 </w:t>
      </w:r>
      <w:r>
        <w:rPr>
          <w:rFonts w:ascii="宋体" w:hAnsi="宋体"/>
        </w:rPr>
        <w:t xml:space="preserve"> 投标邀请</w:t>
      </w:r>
      <w:r>
        <w:rPr>
          <w:rFonts w:hint="eastAsia" w:ascii="宋体" w:hAnsi="宋体"/>
        </w:rPr>
        <w:t>（招标公告）</w:t>
      </w:r>
      <w:r>
        <w:tab/>
      </w:r>
      <w:r>
        <w:fldChar w:fldCharType="begin"/>
      </w:r>
      <w:r>
        <w:instrText xml:space="preserve"> PAGEREF _Toc5928 \h </w:instrText>
      </w:r>
      <w:r>
        <w:fldChar w:fldCharType="separate"/>
      </w:r>
      <w:r>
        <w:t>1</w:t>
      </w:r>
      <w:r>
        <w:fldChar w:fldCharType="end"/>
      </w:r>
      <w:r>
        <w:fldChar w:fldCharType="end"/>
      </w:r>
    </w:p>
    <w:p>
      <w:pPr>
        <w:pStyle w:val="19"/>
        <w:tabs>
          <w:tab w:val="right" w:leader="dot" w:pos="9072"/>
        </w:tabs>
      </w:pPr>
      <w:r>
        <w:fldChar w:fldCharType="begin"/>
      </w:r>
      <w:r>
        <w:instrText xml:space="preserve"> HYPERLINK \l "_Toc21866" </w:instrText>
      </w:r>
      <w:r>
        <w:fldChar w:fldCharType="separate"/>
      </w:r>
      <w:r>
        <w:rPr>
          <w:rFonts w:ascii="Arial" w:hAnsi="Arial" w:cs="Arial"/>
        </w:rPr>
        <w:t>第二章</w:t>
      </w:r>
      <w:r>
        <w:rPr>
          <w:rFonts w:hint="eastAsia" w:ascii="Arial" w:hAnsi="Arial" w:cs="Arial"/>
          <w:lang w:val="en-US" w:eastAsia="zh-CN"/>
        </w:rPr>
        <w:t xml:space="preserve">  </w:t>
      </w:r>
      <w:r>
        <w:rPr>
          <w:rFonts w:ascii="Arial" w:hAnsi="Arial" w:cs="Arial"/>
        </w:rPr>
        <w:t>投标人须知</w:t>
      </w:r>
      <w:r>
        <w:tab/>
      </w:r>
      <w:r>
        <w:fldChar w:fldCharType="begin"/>
      </w:r>
      <w:r>
        <w:instrText xml:space="preserve"> PAGEREF _Toc21866 \h </w:instrText>
      </w:r>
      <w:r>
        <w:fldChar w:fldCharType="separate"/>
      </w:r>
      <w:r>
        <w:t>4</w:t>
      </w:r>
      <w:r>
        <w:fldChar w:fldCharType="end"/>
      </w:r>
      <w:r>
        <w:fldChar w:fldCharType="end"/>
      </w:r>
    </w:p>
    <w:p>
      <w:pPr>
        <w:pStyle w:val="19"/>
        <w:tabs>
          <w:tab w:val="right" w:leader="dot" w:pos="9072"/>
        </w:tabs>
      </w:pPr>
      <w:r>
        <w:fldChar w:fldCharType="begin"/>
      </w:r>
      <w:r>
        <w:instrText xml:space="preserve"> HYPERLINK \l "_Toc2576" </w:instrText>
      </w:r>
      <w:r>
        <w:fldChar w:fldCharType="separate"/>
      </w:r>
      <w:r>
        <w:rPr>
          <w:rFonts w:ascii="Arial" w:hAnsi="Arial" w:cs="Arial"/>
        </w:rPr>
        <w:t>第三章</w:t>
      </w:r>
      <w:r>
        <w:rPr>
          <w:rFonts w:hint="eastAsia" w:ascii="Arial" w:hAnsi="Arial" w:cs="Arial"/>
          <w:lang w:val="en-US" w:eastAsia="zh-CN"/>
        </w:rPr>
        <w:t xml:space="preserve">  </w:t>
      </w:r>
      <w:r>
        <w:rPr>
          <w:rFonts w:ascii="Arial" w:hAnsi="Arial" w:cs="Arial"/>
        </w:rPr>
        <w:t>采购需求</w:t>
      </w:r>
      <w:r>
        <w:tab/>
      </w:r>
      <w:r>
        <w:fldChar w:fldCharType="begin"/>
      </w:r>
      <w:r>
        <w:instrText xml:space="preserve"> PAGEREF _Toc2576 \h </w:instrText>
      </w:r>
      <w:r>
        <w:fldChar w:fldCharType="separate"/>
      </w:r>
      <w:r>
        <w:t>24</w:t>
      </w:r>
      <w:r>
        <w:fldChar w:fldCharType="end"/>
      </w:r>
      <w:r>
        <w:fldChar w:fldCharType="end"/>
      </w:r>
    </w:p>
    <w:p>
      <w:pPr>
        <w:pStyle w:val="19"/>
        <w:tabs>
          <w:tab w:val="right" w:leader="dot" w:pos="9072"/>
        </w:tabs>
      </w:pPr>
      <w:r>
        <w:fldChar w:fldCharType="begin"/>
      </w:r>
      <w:r>
        <w:instrText xml:space="preserve"> HYPERLINK \l "_Toc22602" </w:instrText>
      </w:r>
      <w:r>
        <w:fldChar w:fldCharType="separate"/>
      </w:r>
      <w:r>
        <w:rPr>
          <w:rFonts w:ascii="Arial" w:hAnsi="Arial" w:cs="Arial"/>
        </w:rPr>
        <w:t>第四章</w:t>
      </w:r>
      <w:r>
        <w:rPr>
          <w:rFonts w:hint="eastAsia" w:ascii="Arial" w:hAnsi="Arial" w:cs="Arial"/>
          <w:lang w:val="en-US" w:eastAsia="zh-CN"/>
        </w:rPr>
        <w:t xml:space="preserve">  </w:t>
      </w:r>
      <w:r>
        <w:rPr>
          <w:rFonts w:ascii="Arial" w:hAnsi="Arial" w:cs="Arial"/>
        </w:rPr>
        <w:t>评标方法和标准（综合评分法）</w:t>
      </w:r>
      <w:r>
        <w:tab/>
      </w:r>
      <w:r>
        <w:fldChar w:fldCharType="begin"/>
      </w:r>
      <w:r>
        <w:instrText xml:space="preserve"> PAGEREF _Toc22602 \h </w:instrText>
      </w:r>
      <w:r>
        <w:fldChar w:fldCharType="separate"/>
      </w:r>
      <w:r>
        <w:t>44</w:t>
      </w:r>
      <w:r>
        <w:fldChar w:fldCharType="end"/>
      </w:r>
      <w:r>
        <w:fldChar w:fldCharType="end"/>
      </w:r>
    </w:p>
    <w:p>
      <w:pPr>
        <w:pStyle w:val="19"/>
        <w:tabs>
          <w:tab w:val="right" w:leader="dot" w:pos="9072"/>
        </w:tabs>
      </w:pPr>
      <w:r>
        <w:fldChar w:fldCharType="begin"/>
      </w:r>
      <w:r>
        <w:instrText xml:space="preserve"> HYPERLINK \l "_Toc14793" </w:instrText>
      </w:r>
      <w:r>
        <w:fldChar w:fldCharType="separate"/>
      </w:r>
      <w:r>
        <w:rPr>
          <w:rFonts w:ascii="Arial" w:hAnsi="Arial" w:cs="Arial"/>
        </w:rPr>
        <w:t>第五章</w:t>
      </w:r>
      <w:r>
        <w:rPr>
          <w:rFonts w:hint="eastAsia" w:ascii="Arial" w:hAnsi="Arial" w:cs="Arial"/>
          <w:lang w:val="en-US" w:eastAsia="zh-CN"/>
        </w:rPr>
        <w:t xml:space="preserve">  </w:t>
      </w:r>
      <w:r>
        <w:rPr>
          <w:rFonts w:ascii="Arial" w:hAnsi="Arial" w:cs="Arial"/>
        </w:rPr>
        <w:t>政府采购合同</w:t>
      </w:r>
      <w:r>
        <w:rPr>
          <w:rFonts w:hint="eastAsia" w:ascii="Arial" w:hAnsi="Arial" w:cs="Arial"/>
        </w:rPr>
        <w:t>（仅供参考）</w:t>
      </w:r>
      <w:r>
        <w:tab/>
      </w:r>
      <w:r>
        <w:fldChar w:fldCharType="begin"/>
      </w:r>
      <w:r>
        <w:instrText xml:space="preserve"> PAGEREF _Toc14793 \h </w:instrText>
      </w:r>
      <w:r>
        <w:fldChar w:fldCharType="separate"/>
      </w:r>
      <w:r>
        <w:t>52</w:t>
      </w:r>
      <w:r>
        <w:fldChar w:fldCharType="end"/>
      </w:r>
      <w:r>
        <w:fldChar w:fldCharType="end"/>
      </w:r>
    </w:p>
    <w:p>
      <w:pPr>
        <w:pStyle w:val="19"/>
        <w:tabs>
          <w:tab w:val="right" w:leader="dot" w:pos="9072"/>
        </w:tabs>
      </w:pPr>
      <w:r>
        <w:fldChar w:fldCharType="begin"/>
      </w:r>
      <w:r>
        <w:instrText xml:space="preserve"> HYPERLINK \l "_Toc16059" </w:instrText>
      </w:r>
      <w:r>
        <w:fldChar w:fldCharType="separate"/>
      </w:r>
      <w:r>
        <w:rPr>
          <w:rFonts w:ascii="Arial" w:hAnsi="Arial" w:cs="Arial"/>
        </w:rPr>
        <w:t>第六章</w:t>
      </w:r>
      <w:r>
        <w:rPr>
          <w:rFonts w:hint="eastAsia" w:ascii="Arial" w:hAnsi="Arial" w:cs="Arial"/>
          <w:lang w:val="en-US" w:eastAsia="zh-CN"/>
        </w:rPr>
        <w:t xml:space="preserve">  </w:t>
      </w:r>
      <w:r>
        <w:rPr>
          <w:rFonts w:ascii="Arial" w:hAnsi="Arial" w:cs="Arial"/>
        </w:rPr>
        <w:t>投标文件格式</w:t>
      </w:r>
      <w:r>
        <w:tab/>
      </w:r>
      <w:r>
        <w:fldChar w:fldCharType="begin"/>
      </w:r>
      <w:r>
        <w:instrText xml:space="preserve"> PAGEREF _Toc16059 \h </w:instrText>
      </w:r>
      <w:r>
        <w:fldChar w:fldCharType="separate"/>
      </w:r>
      <w:r>
        <w:t>61</w:t>
      </w:r>
      <w:r>
        <w:fldChar w:fldCharType="end"/>
      </w:r>
      <w:r>
        <w:fldChar w:fldCharType="end"/>
      </w:r>
    </w:p>
    <w:p>
      <w:pPr>
        <w:pStyle w:val="19"/>
        <w:tabs>
          <w:tab w:val="right" w:leader="dot" w:pos="9072"/>
        </w:tabs>
      </w:pPr>
      <w:r>
        <w:fldChar w:fldCharType="begin"/>
      </w:r>
      <w:r>
        <w:instrText xml:space="preserve"> HYPERLINK \l "_Toc22647" </w:instrText>
      </w:r>
      <w:r>
        <w:fldChar w:fldCharType="separate"/>
      </w:r>
      <w:r>
        <w:rPr>
          <w:rFonts w:ascii="Arial" w:hAnsi="Arial" w:cs="Arial"/>
          <w:szCs w:val="28"/>
        </w:rPr>
        <w:t>附件</w:t>
      </w:r>
      <w:r>
        <w:rPr>
          <w:rFonts w:hint="eastAsia" w:ascii="Arial" w:hAnsi="Arial" w:cs="Arial"/>
          <w:szCs w:val="28"/>
        </w:rPr>
        <w:t>1</w:t>
      </w:r>
      <w:r>
        <w:rPr>
          <w:rFonts w:ascii="Arial" w:hAnsi="Arial" w:cs="Arial"/>
          <w:szCs w:val="28"/>
        </w:rPr>
        <w:t>：安招采平台电子招标投标操作规程</w:t>
      </w:r>
      <w:r>
        <w:tab/>
      </w:r>
      <w:r>
        <w:fldChar w:fldCharType="begin"/>
      </w:r>
      <w:r>
        <w:instrText xml:space="preserve"> PAGEREF _Toc22647 \h </w:instrText>
      </w:r>
      <w:r>
        <w:fldChar w:fldCharType="separate"/>
      </w:r>
      <w:r>
        <w:t>83</w:t>
      </w:r>
      <w:r>
        <w:fldChar w:fldCharType="end"/>
      </w:r>
      <w:r>
        <w:fldChar w:fldCharType="end"/>
      </w:r>
    </w:p>
    <w:p>
      <w:pPr>
        <w:pStyle w:val="19"/>
        <w:tabs>
          <w:tab w:val="right" w:leader="dot" w:pos="9072"/>
        </w:tabs>
      </w:pPr>
      <w:r>
        <w:fldChar w:fldCharType="begin"/>
      </w:r>
      <w:r>
        <w:instrText xml:space="preserve"> HYPERLINK \l "_Toc25766" </w:instrText>
      </w:r>
      <w:r>
        <w:fldChar w:fldCharType="separate"/>
      </w:r>
      <w:r>
        <w:rPr>
          <w:rFonts w:hint="eastAsia" w:ascii="Arial" w:hAnsi="Arial" w:cs="Arial"/>
          <w:bCs/>
        </w:rPr>
        <w:t>附件2</w:t>
      </w:r>
      <w:r>
        <w:rPr>
          <w:rFonts w:hint="eastAsia" w:ascii="Arial" w:hAnsi="Arial" w:cs="Arial"/>
          <w:bCs/>
          <w:lang w:val="en-US" w:eastAsia="zh-CN"/>
        </w:rPr>
        <w:t xml:space="preserve">: </w:t>
      </w:r>
      <w:r>
        <w:rPr>
          <w:rFonts w:ascii="Arial" w:hAnsi="Arial" w:cs="Arial"/>
          <w:bCs/>
        </w:rPr>
        <w:t>政府采购</w:t>
      </w:r>
      <w:r>
        <w:rPr>
          <w:rFonts w:hint="eastAsia" w:ascii="Arial" w:hAnsi="Arial" w:cs="Arial"/>
        </w:rPr>
        <w:t>供应商</w:t>
      </w:r>
      <w:r>
        <w:rPr>
          <w:rFonts w:ascii="Arial" w:hAnsi="Arial" w:cs="Arial"/>
          <w:bCs/>
        </w:rPr>
        <w:t>质疑函范本</w:t>
      </w:r>
      <w:r>
        <w:tab/>
      </w:r>
      <w:r>
        <w:fldChar w:fldCharType="begin"/>
      </w:r>
      <w:r>
        <w:instrText xml:space="preserve"> PAGEREF _Toc25766 \h </w:instrText>
      </w:r>
      <w:r>
        <w:fldChar w:fldCharType="separate"/>
      </w:r>
      <w:r>
        <w:t>87</w:t>
      </w:r>
      <w:r>
        <w:fldChar w:fldCharType="end"/>
      </w:r>
      <w:r>
        <w:fldChar w:fldCharType="end"/>
      </w:r>
    </w:p>
    <w:p>
      <w:pPr>
        <w:pStyle w:val="19"/>
        <w:tabs>
          <w:tab w:val="right" w:leader="dot" w:pos="9072"/>
        </w:tabs>
      </w:pPr>
      <w:r>
        <w:rPr>
          <w:rFonts w:ascii="宋体" w:hAnsi="宋体"/>
          <w:szCs w:val="24"/>
        </w:rPr>
        <w:fldChar w:fldCharType="end"/>
      </w:r>
    </w:p>
    <w:p>
      <w:pPr>
        <w:sectPr>
          <w:headerReference r:id="rId4" w:type="default"/>
          <w:footerReference r:id="rId5" w:type="default"/>
          <w:pgSz w:w="11906" w:h="16838"/>
          <w:pgMar w:top="1417" w:right="1417" w:bottom="1417" w:left="1417" w:header="851" w:footer="992" w:gutter="0"/>
          <w:pgNumType w:start="1"/>
          <w:cols w:space="720" w:num="1"/>
          <w:docGrid w:type="lines" w:linePitch="312" w:charSpace="0"/>
        </w:sectPr>
      </w:pPr>
    </w:p>
    <w:p>
      <w:pPr>
        <w:spacing w:line="360" w:lineRule="auto"/>
        <w:jc w:val="center"/>
        <w:outlineLvl w:val="1"/>
        <w:rPr>
          <w:rFonts w:ascii="宋体" w:hAnsi="宋体" w:eastAsia="宋体"/>
          <w:b/>
          <w:color w:val="FF0000"/>
          <w:sz w:val="28"/>
        </w:rPr>
      </w:pPr>
      <w:bookmarkStart w:id="1" w:name="_Toc5928"/>
      <w:r>
        <w:rPr>
          <w:rFonts w:hint="eastAsia" w:ascii="宋体" w:hAnsi="宋体" w:eastAsia="宋体"/>
          <w:b/>
          <w:sz w:val="28"/>
        </w:rPr>
        <w:t xml:space="preserve">第一章 </w:t>
      </w:r>
      <w:r>
        <w:rPr>
          <w:rFonts w:ascii="宋体" w:hAnsi="宋体" w:eastAsia="宋体"/>
          <w:b/>
          <w:sz w:val="28"/>
        </w:rPr>
        <w:t xml:space="preserve"> 投标邀请</w:t>
      </w:r>
      <w:r>
        <w:rPr>
          <w:rFonts w:hint="eastAsia" w:ascii="宋体" w:hAnsi="宋体" w:eastAsia="宋体"/>
          <w:b/>
          <w:sz w:val="28"/>
        </w:rPr>
        <w:t>（招标公告）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安徽省疾控中心医疗卫生机构能力建设项目</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安招采全流程电子招标采购交易系统(</w:t>
      </w:r>
      <w:r>
        <w:fldChar w:fldCharType="begin"/>
      </w:r>
      <w:r>
        <w:instrText xml:space="preserve"> HYPERLINK "http://www.anzhaocai.com/" </w:instrText>
      </w:r>
      <w:r>
        <w:fldChar w:fldCharType="separate"/>
      </w:r>
      <w:r>
        <w:rPr>
          <w:rFonts w:hint="eastAsia" w:ascii="宋体" w:hAnsi="宋体" w:eastAsia="宋体" w:cs="宋体"/>
          <w:sz w:val="24"/>
          <w:szCs w:val="24"/>
          <w:u w:val="single"/>
        </w:rPr>
        <w:t>www.52ngs.com</w:t>
      </w:r>
      <w:r>
        <w:rPr>
          <w:rFonts w:hint="eastAsia" w:ascii="宋体" w:hAnsi="宋体" w:eastAsia="宋体" w:cs="宋体"/>
          <w:sz w:val="24"/>
          <w:szCs w:val="24"/>
          <w:u w:val="single"/>
        </w:rPr>
        <w:fldChar w:fldCharType="end"/>
      </w:r>
      <w:r>
        <w:rPr>
          <w:rFonts w:hint="eastAsia" w:ascii="宋体" w:hAnsi="宋体" w:eastAsia="宋体" w:cs="宋体"/>
          <w:sz w:val="24"/>
          <w:szCs w:val="24"/>
          <w:u w:val="single"/>
        </w:rPr>
        <w:t>)</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2022</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07</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日14点30分（</w:t>
      </w:r>
      <w:r>
        <w:rPr>
          <w:rFonts w:hint="eastAsia" w:ascii="宋体" w:hAnsi="宋体" w:eastAsia="宋体" w:cs="宋体"/>
          <w:bCs/>
          <w:sz w:val="24"/>
          <w:szCs w:val="24"/>
        </w:rPr>
        <w:t>北京时间）前提交投标文件</w:t>
      </w:r>
      <w:r>
        <w:rPr>
          <w:rFonts w:hint="eastAsia" w:ascii="宋体" w:hAnsi="宋体" w:eastAsia="宋体" w:cs="宋体"/>
          <w:sz w:val="24"/>
          <w:szCs w:val="24"/>
        </w:rPr>
        <w:t>。</w:t>
      </w:r>
    </w:p>
    <w:p>
      <w:pPr>
        <w:snapToGrid w:val="0"/>
        <w:spacing w:line="360" w:lineRule="auto"/>
        <w:rPr>
          <w:rFonts w:ascii="宋体" w:hAnsi="宋体" w:eastAsia="宋体" w:cs="宋体"/>
          <w:sz w:val="24"/>
          <w:szCs w:val="24"/>
        </w:rPr>
      </w:pPr>
    </w:p>
    <w:p>
      <w:pPr>
        <w:snapToGrid w:val="0"/>
        <w:spacing w:line="360" w:lineRule="auto"/>
        <w:ind w:firstLine="482" w:firstLineChars="200"/>
        <w:rPr>
          <w:rFonts w:ascii="宋体" w:hAnsi="宋体" w:eastAsia="宋体" w:cs="宋体"/>
          <w:b/>
          <w:bCs/>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b/>
          <w:bCs/>
          <w:sz w:val="24"/>
          <w:szCs w:val="24"/>
        </w:rPr>
        <w:t>一、项目基本情况</w:t>
      </w:r>
      <w:bookmarkEnd w:id="2"/>
      <w:bookmarkEnd w:id="3"/>
      <w:bookmarkEnd w:id="4"/>
      <w:bookmarkEnd w:id="5"/>
    </w:p>
    <w:p>
      <w:pPr>
        <w:snapToGrid w:val="0"/>
        <w:spacing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项目编号：FS34000120224419号/ZB202205317</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w:t>
      </w:r>
      <w:bookmarkEnd w:id="6"/>
      <w:r>
        <w:rPr>
          <w:rFonts w:hint="eastAsia" w:ascii="宋体" w:hAnsi="宋体" w:eastAsia="宋体" w:cs="宋体"/>
          <w:sz w:val="24"/>
          <w:szCs w:val="24"/>
        </w:rPr>
        <w:t>安徽省疾控中心医疗卫生机构能力建设项目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预算金额：500万元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最高限价：第1包：110万元；第2包233万元；第3包：157万元</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采购需求：本项目</w:t>
      </w:r>
      <w:r>
        <w:rPr>
          <w:rFonts w:hint="eastAsia" w:ascii="宋体" w:hAnsi="宋体" w:eastAsia="宋体" w:cs="宋体"/>
          <w:sz w:val="24"/>
          <w:szCs w:val="24"/>
          <w:lang w:val="en-US" w:eastAsia="zh-CN"/>
        </w:rPr>
        <w:t>共分3个包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分别为：</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第1包：便携式彩色B超等，</w:t>
      </w:r>
      <w:r>
        <w:rPr>
          <w:rFonts w:hint="eastAsia" w:ascii="宋体" w:hAnsi="宋体" w:eastAsia="宋体" w:cs="宋体"/>
          <w:sz w:val="24"/>
          <w:szCs w:val="24"/>
          <w:lang w:val="en-US" w:eastAsia="zh-CN"/>
        </w:rPr>
        <w:t>预算金额：</w:t>
      </w:r>
      <w:r>
        <w:rPr>
          <w:rFonts w:hint="eastAsia" w:ascii="宋体" w:hAnsi="宋体" w:eastAsia="宋体" w:cs="宋体"/>
          <w:sz w:val="24"/>
          <w:szCs w:val="24"/>
        </w:rPr>
        <w:t>110万元</w:t>
      </w:r>
      <w:r>
        <w:rPr>
          <w:rFonts w:hint="eastAsia" w:ascii="宋体" w:hAnsi="宋体" w:eastAsia="宋体" w:cs="宋体"/>
          <w:sz w:val="24"/>
          <w:szCs w:val="24"/>
          <w:lang w:val="en-US" w:eastAsia="zh-CN"/>
        </w:rPr>
        <w:t>；</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第2包：激光共聚焦扫描显微镜系统等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预算金额：233万元；</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第3包：全自动蛋白表达定量分析系统等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预算金额：157万元，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具体详见采购需求。</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合同履行期限：合同签订之日起，90个工作日内完成供货及安装调试工作。（如采购需求另有规定的，以采购需求为准）。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本项目不接受联合体投标。</w:t>
      </w:r>
    </w:p>
    <w:p>
      <w:pPr>
        <w:snapToGrid w:val="0"/>
        <w:spacing w:line="360" w:lineRule="auto"/>
        <w:ind w:firstLine="482" w:firstLineChars="200"/>
        <w:rPr>
          <w:rFonts w:ascii="宋体" w:hAnsi="宋体" w:eastAsia="宋体" w:cs="宋体"/>
          <w:b/>
          <w:bCs/>
          <w:sz w:val="24"/>
          <w:szCs w:val="24"/>
        </w:rPr>
      </w:pPr>
      <w:bookmarkStart w:id="7" w:name="_Toc28359003"/>
      <w:bookmarkStart w:id="8" w:name="_Toc35393622"/>
      <w:bookmarkStart w:id="9" w:name="_Toc28359080"/>
      <w:bookmarkStart w:id="10" w:name="_Toc35393791"/>
      <w:r>
        <w:rPr>
          <w:rFonts w:hint="eastAsia" w:ascii="宋体" w:hAnsi="宋体" w:eastAsia="宋体" w:cs="宋体"/>
          <w:b/>
          <w:bCs/>
          <w:sz w:val="24"/>
          <w:szCs w:val="24"/>
        </w:rPr>
        <w:t>二、申请人的资格要求：</w:t>
      </w:r>
      <w:bookmarkEnd w:id="7"/>
      <w:bookmarkEnd w:id="8"/>
      <w:bookmarkEnd w:id="9"/>
      <w:bookmarkEnd w:id="10"/>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ascii="宋体" w:hAnsi="宋体" w:eastAsia="宋体" w:cs="宋体"/>
          <w:i/>
          <w:iCs/>
          <w:color w:val="FF0000"/>
          <w:sz w:val="24"/>
          <w:szCs w:val="24"/>
        </w:rPr>
      </w:pPr>
      <w:bookmarkStart w:id="11" w:name="_Toc28359081"/>
      <w:bookmarkStart w:id="12" w:name="_Toc28359004"/>
      <w:r>
        <w:rPr>
          <w:rFonts w:hint="eastAsia" w:ascii="宋体" w:hAnsi="宋体" w:eastAsia="宋体" w:cs="宋体"/>
          <w:sz w:val="24"/>
          <w:szCs w:val="24"/>
        </w:rPr>
        <w:t>2.落实政府采购政策需满足的资格要求：无；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3.本项目的特定资格要求：无；</w:t>
      </w:r>
    </w:p>
    <w:bookmarkEnd w:id="11"/>
    <w:bookmarkEnd w:id="12"/>
    <w:p>
      <w:pPr>
        <w:snapToGrid w:val="0"/>
        <w:spacing w:line="360" w:lineRule="auto"/>
        <w:ind w:firstLine="480" w:firstLineChars="200"/>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4.投标人不得存在以下不良信用记录情形之一：</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（1）投标人被人民法院列入失信被执行人的；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（2）投标人被税务部门列入重大税收违法案件当事人名单的；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（3）投标人被政府采购监管部门列入政府采购严重违法失信行为记录名单的。</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三、获取招标文件</w:t>
      </w:r>
      <w:bookmarkEnd w:id="13"/>
      <w:bookmarkEnd w:id="14"/>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1.获取时间：2022年0</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日至2022年0</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日，每天上午9:00至12:00，下午13:30至17:00（北京时间，法定节假日除外）</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2.获取地点：安招采全流程电子招标采购交易系统(</w:t>
      </w:r>
      <w:r>
        <w:fldChar w:fldCharType="begin"/>
      </w:r>
      <w:r>
        <w:instrText xml:space="preserve"> HYPERLINK "http://www.anzhaocai.com/" </w:instrText>
      </w:r>
      <w:r>
        <w:fldChar w:fldCharType="separate"/>
      </w:r>
      <w:r>
        <w:rPr>
          <w:rFonts w:hint="eastAsia" w:ascii="宋体" w:hAnsi="宋体" w:eastAsia="宋体" w:cs="宋体"/>
          <w:sz w:val="24"/>
          <w:szCs w:val="24"/>
        </w:rPr>
        <w:t>www.52ngs.com</w:t>
      </w:r>
      <w:r>
        <w:rPr>
          <w:rFonts w:hint="eastAsia" w:ascii="宋体" w:hAnsi="宋体" w:eastAsia="宋体" w:cs="宋体"/>
          <w:sz w:val="24"/>
          <w:szCs w:val="24"/>
        </w:rPr>
        <w:fldChar w:fldCharType="end"/>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rPr>
        <w:t>3.获取方式：登录上述网站</w:t>
      </w:r>
      <w:r>
        <w:rPr>
          <w:rFonts w:hint="eastAsia" w:ascii="宋体" w:hAnsi="宋体" w:eastAsia="宋体" w:cs="宋体"/>
          <w:sz w:val="24"/>
          <w:szCs w:val="24"/>
          <w:shd w:val="clear" w:color="auto" w:fill="FFFFFF"/>
        </w:rPr>
        <w:t>并下载招标文件及相关附件。</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安招采技术支持电话：400-800-6335（法定节假日除外）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4.售价：本项目免收文件费。</w:t>
      </w:r>
    </w:p>
    <w:p>
      <w:pPr>
        <w:snapToGrid w:val="0"/>
        <w:spacing w:line="360" w:lineRule="auto"/>
        <w:ind w:firstLine="482" w:firstLineChars="200"/>
        <w:rPr>
          <w:rFonts w:ascii="宋体" w:hAnsi="宋体" w:eastAsia="宋体" w:cs="宋体"/>
          <w:b/>
          <w:bCs/>
          <w:sz w:val="24"/>
          <w:szCs w:val="24"/>
        </w:rPr>
      </w:pPr>
      <w:bookmarkStart w:id="15" w:name="_Toc35393793"/>
      <w:bookmarkStart w:id="16" w:name="_Toc28359005"/>
      <w:bookmarkStart w:id="17" w:name="_Toc35393624"/>
      <w:bookmarkStart w:id="18" w:name="_Toc28359082"/>
      <w:r>
        <w:rPr>
          <w:rFonts w:hint="eastAsia" w:ascii="宋体" w:hAnsi="宋体" w:eastAsia="宋体" w:cs="宋体"/>
          <w:b/>
          <w:bCs/>
          <w:sz w:val="24"/>
          <w:szCs w:val="24"/>
        </w:rPr>
        <w:t>四、投标文件</w:t>
      </w:r>
      <w:bookmarkEnd w:id="15"/>
      <w:bookmarkEnd w:id="16"/>
      <w:bookmarkEnd w:id="17"/>
      <w:bookmarkEnd w:id="18"/>
      <w:r>
        <w:rPr>
          <w:rFonts w:hint="eastAsia" w:ascii="宋体" w:hAnsi="宋体" w:eastAsia="宋体" w:cs="宋体"/>
          <w:b/>
          <w:bCs/>
          <w:sz w:val="24"/>
          <w:szCs w:val="24"/>
        </w:rPr>
        <w:t>提交</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1.提交截止时间：2022年</w:t>
      </w:r>
      <w:r>
        <w:rPr>
          <w:rFonts w:hint="eastAsia" w:ascii="宋体" w:hAnsi="宋体" w:eastAsia="宋体" w:cs="宋体"/>
          <w:color w:val="383838"/>
          <w:sz w:val="24"/>
          <w:szCs w:val="24"/>
          <w:shd w:val="clear" w:color="auto" w:fill="FFFFFF"/>
          <w:lang w:val="en-US" w:eastAsia="zh-CN"/>
        </w:rPr>
        <w:t>07</w:t>
      </w:r>
      <w:r>
        <w:rPr>
          <w:rFonts w:hint="eastAsia" w:ascii="宋体" w:hAnsi="宋体" w:eastAsia="宋体" w:cs="宋体"/>
          <w:color w:val="383838"/>
          <w:sz w:val="24"/>
          <w:szCs w:val="24"/>
          <w:shd w:val="clear" w:color="auto" w:fill="FFFFFF"/>
        </w:rPr>
        <w:t>月</w:t>
      </w:r>
      <w:r>
        <w:rPr>
          <w:rFonts w:hint="eastAsia" w:ascii="宋体" w:hAnsi="宋体" w:eastAsia="宋体" w:cs="宋体"/>
          <w:color w:val="383838"/>
          <w:sz w:val="24"/>
          <w:szCs w:val="24"/>
          <w:shd w:val="clear" w:color="auto" w:fill="FFFFFF"/>
          <w:lang w:val="en-US" w:eastAsia="zh-CN"/>
        </w:rPr>
        <w:t>08</w:t>
      </w:r>
      <w:r>
        <w:rPr>
          <w:rFonts w:hint="eastAsia" w:ascii="宋体" w:hAnsi="宋体" w:eastAsia="宋体" w:cs="宋体"/>
          <w:color w:val="383838"/>
          <w:sz w:val="24"/>
          <w:szCs w:val="24"/>
          <w:shd w:val="clear" w:color="auto" w:fill="FFFFFF"/>
        </w:rPr>
        <w:t>日14点30分（北京时间）；</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2.提交地点：安招采全流程电子招标采购交易系统(</w:t>
      </w:r>
      <w:r>
        <w:fldChar w:fldCharType="begin"/>
      </w:r>
      <w:r>
        <w:instrText xml:space="preserve"> HYPERLINK "http://www.anzhaocai.com/" </w:instrText>
      </w:r>
      <w:r>
        <w:fldChar w:fldCharType="separate"/>
      </w:r>
      <w:r>
        <w:rPr>
          <w:rFonts w:hint="eastAsia" w:ascii="宋体" w:hAnsi="宋体" w:eastAsia="宋体" w:cs="宋体"/>
          <w:color w:val="383838"/>
          <w:sz w:val="24"/>
          <w:szCs w:val="24"/>
          <w:shd w:val="clear" w:color="auto" w:fill="FFFFFF"/>
        </w:rPr>
        <w:t>www.52ngs.com</w:t>
      </w:r>
      <w:r>
        <w:rPr>
          <w:rFonts w:hint="eastAsia" w:ascii="宋体" w:hAnsi="宋体" w:eastAsia="宋体" w:cs="宋体"/>
          <w:color w:val="383838"/>
          <w:sz w:val="24"/>
          <w:szCs w:val="24"/>
          <w:shd w:val="clear" w:color="auto" w:fill="FFFFFF"/>
        </w:rPr>
        <w:fldChar w:fldCharType="end"/>
      </w:r>
      <w:r>
        <w:rPr>
          <w:rFonts w:hint="eastAsia" w:ascii="宋体" w:hAnsi="宋体" w:eastAsia="宋体" w:cs="宋体"/>
          <w:color w:val="383838"/>
          <w:sz w:val="24"/>
          <w:szCs w:val="24"/>
          <w:shd w:val="clear" w:color="auto" w:fill="FFFFFF"/>
        </w:rPr>
        <w:t>)；</w:t>
      </w:r>
    </w:p>
    <w:p>
      <w:pPr>
        <w:snapToGrid w:val="0"/>
        <w:spacing w:line="360" w:lineRule="auto"/>
        <w:ind w:firstLine="482" w:firstLineChars="200"/>
        <w:rPr>
          <w:rFonts w:ascii="宋体" w:hAnsi="宋体" w:eastAsia="宋体" w:cs="宋体"/>
          <w:b/>
          <w:bCs/>
          <w:sz w:val="24"/>
          <w:szCs w:val="24"/>
        </w:rPr>
      </w:pPr>
      <w:bookmarkStart w:id="19" w:name="_Toc28359007"/>
      <w:bookmarkStart w:id="20" w:name="_Toc28359084"/>
      <w:bookmarkStart w:id="21" w:name="_Toc35393794"/>
      <w:bookmarkStart w:id="22" w:name="_Toc35393625"/>
      <w:r>
        <w:rPr>
          <w:rFonts w:hint="eastAsia" w:ascii="宋体" w:hAnsi="宋体" w:eastAsia="宋体" w:cs="宋体"/>
          <w:b/>
          <w:bCs/>
          <w:sz w:val="24"/>
          <w:szCs w:val="24"/>
        </w:rPr>
        <w:t>五、开标时间及地点</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1.开标时间：同投标文件提交截止时间。</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2.开标地点：同投标文件提交地点。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六、公告期限</w:t>
      </w:r>
      <w:bookmarkEnd w:id="19"/>
      <w:bookmarkEnd w:id="20"/>
      <w:bookmarkEnd w:id="21"/>
      <w:bookmarkEnd w:id="22"/>
    </w:p>
    <w:p>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snapToGrid w:val="0"/>
        <w:spacing w:line="360" w:lineRule="auto"/>
        <w:ind w:firstLine="482" w:firstLineChars="200"/>
        <w:rPr>
          <w:rFonts w:ascii="宋体" w:hAnsi="宋体" w:eastAsia="宋体" w:cs="宋体"/>
          <w:b/>
          <w:bCs/>
          <w:sz w:val="24"/>
          <w:szCs w:val="24"/>
        </w:rPr>
      </w:pPr>
      <w:bookmarkStart w:id="23" w:name="_Toc35393795"/>
      <w:bookmarkStart w:id="24" w:name="_Toc35393626"/>
      <w:r>
        <w:rPr>
          <w:rFonts w:hint="eastAsia" w:ascii="宋体" w:hAnsi="宋体" w:eastAsia="宋体" w:cs="宋体"/>
          <w:b/>
          <w:bCs/>
          <w:sz w:val="24"/>
          <w:szCs w:val="24"/>
        </w:rPr>
        <w:t>七、其他补充事宜</w:t>
      </w:r>
      <w:bookmarkEnd w:id="23"/>
      <w:bookmarkEnd w:id="24"/>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1.本项目落实节能环保、中小微型企业扶持等相关政府采购政策。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2.本次招标公告同时在</w:t>
      </w:r>
      <w:r>
        <w:rPr>
          <w:rFonts w:hint="eastAsia" w:ascii="宋体" w:hAnsi="宋体" w:eastAsia="宋体" w:cs="宋体"/>
          <w:sz w:val="24"/>
        </w:rPr>
        <w:t>安徽省政府采购网(www.ccgp-anhui.gov.cn)、安招采全流程电子招标采购交易系统(www.52ngs.com)</w:t>
      </w:r>
      <w:r>
        <w:rPr>
          <w:rFonts w:hint="eastAsia" w:ascii="宋体" w:hAnsi="宋体" w:eastAsia="宋体" w:cs="宋体"/>
          <w:sz w:val="24"/>
          <w:szCs w:val="24"/>
        </w:rPr>
        <w:t>上发布。</w:t>
      </w:r>
    </w:p>
    <w:p>
      <w:pPr>
        <w:pStyle w:val="23"/>
        <w:spacing w:after="0" w:line="360" w:lineRule="auto"/>
        <w:ind w:firstLine="480" w:firstLineChars="200"/>
        <w:rPr>
          <w:rFonts w:ascii="宋体" w:hAnsi="宋体" w:eastAsia="宋体" w:cs="宋体"/>
          <w:kern w:val="0"/>
          <w:sz w:val="24"/>
        </w:rPr>
      </w:pPr>
      <w:r>
        <w:rPr>
          <w:rFonts w:hint="eastAsia" w:ascii="宋体" w:hAnsi="宋体" w:eastAsia="宋体" w:cs="宋体"/>
          <w:sz w:val="24"/>
        </w:rPr>
        <w:t>3.潜在</w:t>
      </w:r>
      <w:r>
        <w:rPr>
          <w:rFonts w:hint="eastAsia" w:ascii="宋体" w:hAnsi="宋体" w:eastAsia="宋体" w:cs="宋体"/>
          <w:sz w:val="24"/>
          <w:lang w:val="en-US"/>
        </w:rPr>
        <w:t>投标人</w:t>
      </w:r>
      <w:r>
        <w:rPr>
          <w:rFonts w:hint="eastAsia" w:ascii="宋体" w:hAnsi="宋体" w:eastAsia="宋体" w:cs="宋体"/>
          <w:sz w:val="24"/>
        </w:rPr>
        <w:t>必须在获取时间</w:t>
      </w:r>
      <w:r>
        <w:rPr>
          <w:rFonts w:hint="eastAsia" w:ascii="宋体" w:hAnsi="宋体" w:eastAsia="宋体" w:cs="宋体"/>
          <w:sz w:val="24"/>
          <w:lang w:val="en-US"/>
        </w:rPr>
        <w:t>内</w:t>
      </w:r>
      <w:r>
        <w:rPr>
          <w:rFonts w:hint="eastAsia" w:ascii="宋体" w:hAnsi="宋体" w:eastAsia="宋体" w:cs="宋体"/>
          <w:sz w:val="24"/>
        </w:rPr>
        <w:t>完成</w:t>
      </w:r>
      <w:r>
        <w:rPr>
          <w:rFonts w:hint="eastAsia" w:ascii="宋体" w:hAnsi="宋体" w:eastAsia="宋体" w:cs="宋体"/>
          <w:sz w:val="24"/>
          <w:lang w:val="en-US"/>
        </w:rPr>
        <w:t>招标文件获取（包括参与项目、缴纳费用、获取文件）</w:t>
      </w:r>
      <w:r>
        <w:rPr>
          <w:rFonts w:hint="eastAsia" w:ascii="宋体" w:hAnsi="宋体" w:eastAsia="宋体" w:cs="宋体"/>
          <w:sz w:val="24"/>
        </w:rPr>
        <w:t>，</w:t>
      </w:r>
      <w:r>
        <w:rPr>
          <w:rFonts w:hint="eastAsia" w:ascii="宋体" w:hAnsi="宋体" w:eastAsia="宋体" w:cs="宋体"/>
          <w:sz w:val="24"/>
          <w:lang w:val="en-US"/>
        </w:rPr>
        <w:t>否则可能导致投标</w:t>
      </w:r>
      <w:r>
        <w:rPr>
          <w:rFonts w:hint="eastAsia" w:ascii="宋体" w:hAnsi="宋体" w:eastAsia="宋体" w:cs="宋体"/>
          <w:sz w:val="24"/>
        </w:rPr>
        <w:t>无效。</w:t>
      </w:r>
      <w:r>
        <w:rPr>
          <w:rFonts w:hint="eastAsia" w:ascii="宋体" w:hAnsi="宋体" w:eastAsia="宋体" w:cs="宋体"/>
          <w:kern w:val="0"/>
          <w:sz w:val="24"/>
        </w:rPr>
        <w:t>首次登录该系统需点击右上角</w:t>
      </w:r>
      <w:r>
        <w:rPr>
          <w:rFonts w:hint="eastAsia" w:ascii="宋体" w:hAnsi="宋体" w:eastAsia="宋体" w:cs="宋体"/>
          <w:kern w:val="0"/>
          <w:sz w:val="24"/>
          <w:lang w:val="en-US"/>
        </w:rPr>
        <w:t>“</w:t>
      </w:r>
      <w:r>
        <w:rPr>
          <w:rFonts w:hint="eastAsia" w:ascii="宋体" w:hAnsi="宋体" w:eastAsia="宋体" w:cs="宋体"/>
          <w:kern w:val="0"/>
          <w:sz w:val="24"/>
        </w:rPr>
        <w:t>登录</w:t>
      </w:r>
      <w:r>
        <w:rPr>
          <w:rFonts w:hint="eastAsia" w:ascii="宋体" w:hAnsi="宋体" w:eastAsia="宋体" w:cs="宋体"/>
          <w:kern w:val="0"/>
          <w:sz w:val="24"/>
          <w:lang w:val="en-US"/>
        </w:rPr>
        <w:t>/</w:t>
      </w:r>
      <w:r>
        <w:rPr>
          <w:rFonts w:hint="eastAsia" w:ascii="宋体" w:hAnsi="宋体" w:eastAsia="宋体" w:cs="宋体"/>
          <w:kern w:val="0"/>
          <w:sz w:val="24"/>
        </w:rPr>
        <w:t>注册</w:t>
      </w:r>
      <w:r>
        <w:rPr>
          <w:rFonts w:hint="eastAsia" w:ascii="宋体" w:hAnsi="宋体" w:eastAsia="宋体" w:cs="宋体"/>
          <w:kern w:val="0"/>
          <w:sz w:val="24"/>
          <w:lang w:val="en-US"/>
        </w:rPr>
        <w:t>”</w:t>
      </w:r>
      <w:r>
        <w:rPr>
          <w:rFonts w:hint="eastAsia" w:ascii="宋体" w:hAnsi="宋体" w:eastAsia="宋体" w:cs="宋体"/>
          <w:kern w:val="0"/>
          <w:sz w:val="24"/>
        </w:rPr>
        <w:t>进行注册并实名认证后方可参与项目交易。因未及时办理注册手续影响参加招标采购活动的，责任自负；获取过程中有任何疑问或问题，</w:t>
      </w:r>
      <w:r>
        <w:rPr>
          <w:rFonts w:hint="eastAsia" w:ascii="宋体" w:hAnsi="宋体" w:eastAsia="宋体" w:cs="宋体"/>
          <w:kern w:val="0"/>
          <w:sz w:val="24"/>
          <w:lang w:val="en-US"/>
        </w:rPr>
        <w:t>请拨打</w:t>
      </w:r>
      <w:r>
        <w:rPr>
          <w:rFonts w:hint="eastAsia" w:ascii="宋体" w:hAnsi="宋体" w:eastAsia="宋体" w:cs="宋体"/>
          <w:kern w:val="0"/>
          <w:sz w:val="24"/>
        </w:rPr>
        <w:t>安招采电子招标采购交易平台技术支持电话：400-800-6335（周一至周五，上午9:00至12:00，下午13:30至17:30）；</w:t>
      </w:r>
      <w:r>
        <w:rPr>
          <w:rFonts w:hint="eastAsia" w:ascii="宋体" w:hAnsi="宋体" w:eastAsia="宋体" w:cs="宋体"/>
          <w:kern w:val="0"/>
          <w:sz w:val="24"/>
          <w:lang w:val="en-US"/>
        </w:rPr>
        <w:t>其他与项目有关的问题，</w:t>
      </w:r>
      <w:r>
        <w:rPr>
          <w:rFonts w:hint="eastAsia" w:ascii="宋体" w:hAnsi="宋体" w:eastAsia="宋体" w:cs="宋体"/>
          <w:kern w:val="0"/>
          <w:sz w:val="24"/>
        </w:rPr>
        <w:t>请与代理机构项目联系人联系。</w:t>
      </w:r>
    </w:p>
    <w:p>
      <w:pPr>
        <w:pStyle w:val="23"/>
        <w:spacing w:after="0" w:line="360" w:lineRule="auto"/>
        <w:ind w:firstLine="480" w:firstLineChars="200"/>
        <w:rPr>
          <w:rFonts w:ascii="宋体" w:hAnsi="宋体" w:eastAsia="宋体" w:cs="宋体"/>
          <w:sz w:val="24"/>
        </w:rPr>
      </w:pPr>
      <w:r>
        <w:rPr>
          <w:rFonts w:hint="eastAsia" w:ascii="宋体" w:hAnsi="宋体" w:eastAsia="宋体" w:cs="宋体"/>
          <w:sz w:val="24"/>
        </w:rPr>
        <w:t>4.潜在投标人应合理安排招标文件获取时间，特别是网络速度慢的地区防止在系统关闭前网络拥堵无法操作。如果因计算机及网络故障造成无法完成招标文件获取，责任自负。</w:t>
      </w:r>
    </w:p>
    <w:p>
      <w:pPr>
        <w:pStyle w:val="23"/>
        <w:spacing w:after="0" w:line="360" w:lineRule="auto"/>
        <w:ind w:firstLine="480" w:firstLineChars="200"/>
        <w:rPr>
          <w:rFonts w:ascii="宋体" w:hAnsi="宋体" w:eastAsia="宋体" w:cs="宋体"/>
          <w:sz w:val="24"/>
        </w:rPr>
      </w:pPr>
      <w:r>
        <w:rPr>
          <w:rFonts w:hint="eastAsia" w:ascii="宋体" w:hAnsi="宋体" w:eastAsia="宋体" w:cs="宋体"/>
          <w:sz w:val="24"/>
        </w:rPr>
        <w:t>5.本项目采用全流程电子化招标采购方式，潜在供应商须办理CA数字证书（以下简称CA），CA用于电子投标/投标文件的签章及上传（上传投标/投标文件需使用CA进行加密）；CA办理详见采购文件中“附件1：安招采平台电子招标投标操作规程”；咨询热线：400-800-6335。</w:t>
      </w:r>
    </w:p>
    <w:p>
      <w:pPr>
        <w:pStyle w:val="23"/>
        <w:spacing w:after="0" w:line="360" w:lineRule="auto"/>
        <w:ind w:firstLine="480" w:firstLineChars="200"/>
        <w:rPr>
          <w:rFonts w:ascii="宋体" w:hAnsi="宋体" w:eastAsia="宋体" w:cs="宋体"/>
          <w:sz w:val="24"/>
        </w:rPr>
      </w:pPr>
      <w:r>
        <w:rPr>
          <w:rFonts w:hint="eastAsia" w:ascii="宋体" w:hAnsi="宋体" w:eastAsia="宋体" w:cs="宋体"/>
          <w:sz w:val="24"/>
        </w:rPr>
        <w:t>6.电子投标/投标文件必须使用“投标文件制作工具”制作生成并上传。下载地址：</w:t>
      </w:r>
      <w:r>
        <w:fldChar w:fldCharType="begin"/>
      </w:r>
      <w:r>
        <w:instrText xml:space="preserve"> HYPERLINK "https://www.52ngs.com/" \l "/system-home。" </w:instrText>
      </w:r>
      <w:r>
        <w:fldChar w:fldCharType="separate"/>
      </w:r>
      <w:r>
        <w:rPr>
          <w:rFonts w:hint="eastAsia" w:ascii="宋体" w:hAnsi="宋体" w:eastAsia="宋体" w:cs="宋体"/>
          <w:sz w:val="24"/>
        </w:rPr>
        <w:t>https://www.52ngs.com/#/system-home。</w:t>
      </w:r>
      <w:r>
        <w:rPr>
          <w:rFonts w:hint="eastAsia" w:ascii="宋体" w:hAnsi="宋体" w:eastAsia="宋体" w:cs="宋体"/>
          <w:sz w:val="24"/>
        </w:rPr>
        <w:fldChar w:fldCharType="end"/>
      </w:r>
    </w:p>
    <w:p>
      <w:pPr>
        <w:pStyle w:val="23"/>
        <w:spacing w:after="0" w:line="360" w:lineRule="auto"/>
        <w:ind w:firstLine="480" w:firstLineChars="200"/>
        <w:rPr>
          <w:rFonts w:ascii="宋体" w:hAnsi="宋体" w:eastAsia="宋体" w:cs="宋体"/>
          <w:sz w:val="24"/>
        </w:rPr>
      </w:pPr>
      <w:bookmarkStart w:id="25" w:name="_Toc28359008"/>
      <w:bookmarkStart w:id="26" w:name="_Toc35393796"/>
      <w:bookmarkStart w:id="27" w:name="_Toc28359085"/>
      <w:bookmarkStart w:id="28" w:name="_Toc35393627"/>
      <w:r>
        <w:rPr>
          <w:rFonts w:hint="eastAsia" w:ascii="宋体" w:hAnsi="宋体" w:eastAsia="宋体" w:cs="宋体"/>
          <w:sz w:val="24"/>
        </w:rPr>
        <w:t>7.提交方式：</w:t>
      </w:r>
    </w:p>
    <w:p>
      <w:pPr>
        <w:pStyle w:val="23"/>
        <w:spacing w:after="0" w:line="360" w:lineRule="auto"/>
        <w:ind w:firstLine="480" w:firstLineChars="200"/>
        <w:rPr>
          <w:rFonts w:ascii="宋体" w:hAnsi="宋体" w:eastAsia="宋体" w:cs="宋体"/>
          <w:sz w:val="24"/>
        </w:rPr>
      </w:pPr>
      <w:r>
        <w:rPr>
          <w:rFonts w:hint="eastAsia" w:ascii="宋体" w:hAnsi="宋体" w:eastAsia="宋体" w:cs="宋体"/>
          <w:sz w:val="24"/>
        </w:rPr>
        <w:t>加密的电子投标文件网上提交。投标人应当按要求通过电子交易平台提交投标文件，未在投标文件提交截止时间前完成上传的，视为逾期送达，采购人（“电子交易平台”）将拒绝接收。</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八、对本次招标提出询问，请按以下方式联系。</w:t>
      </w:r>
      <w:bookmarkEnd w:id="25"/>
      <w:bookmarkEnd w:id="26"/>
      <w:bookmarkEnd w:id="27"/>
      <w:bookmarkEnd w:id="28"/>
    </w:p>
    <w:p>
      <w:pPr>
        <w:spacing w:line="360" w:lineRule="auto"/>
        <w:ind w:firstLine="435"/>
        <w:rPr>
          <w:rFonts w:ascii="Arial" w:hAnsi="Arial" w:eastAsia="宋体" w:cs="Arial"/>
          <w:sz w:val="24"/>
          <w:szCs w:val="18"/>
        </w:rPr>
      </w:pPr>
      <w:r>
        <w:rPr>
          <w:rFonts w:hint="eastAsia" w:ascii="Arial" w:hAnsi="Arial" w:eastAsia="宋体" w:cs="Arial"/>
          <w:sz w:val="24"/>
          <w:szCs w:val="18"/>
        </w:rPr>
        <w:t>1.采购人</w:t>
      </w:r>
    </w:p>
    <w:p>
      <w:pPr>
        <w:spacing w:line="360" w:lineRule="auto"/>
        <w:ind w:firstLine="435"/>
        <w:rPr>
          <w:rFonts w:ascii="Arial" w:hAnsi="Arial" w:eastAsia="宋体" w:cs="Arial"/>
          <w:sz w:val="24"/>
          <w:szCs w:val="18"/>
        </w:rPr>
      </w:pPr>
      <w:r>
        <w:rPr>
          <w:rFonts w:hint="eastAsia" w:ascii="Arial" w:hAnsi="Arial" w:eastAsia="宋体" w:cs="Arial"/>
          <w:sz w:val="24"/>
          <w:szCs w:val="18"/>
        </w:rPr>
        <w:t>名称：安徽省疾病预防控制中心</w:t>
      </w:r>
    </w:p>
    <w:p>
      <w:pPr>
        <w:spacing w:line="360" w:lineRule="auto"/>
        <w:ind w:firstLine="435"/>
        <w:rPr>
          <w:rFonts w:ascii="Arial" w:hAnsi="Arial" w:eastAsia="宋体" w:cs="Arial"/>
          <w:sz w:val="24"/>
          <w:szCs w:val="18"/>
        </w:rPr>
      </w:pPr>
      <w:r>
        <w:rPr>
          <w:rFonts w:hint="eastAsia" w:ascii="Arial" w:hAnsi="Arial" w:eastAsia="宋体" w:cs="Arial"/>
          <w:sz w:val="24"/>
          <w:szCs w:val="18"/>
        </w:rPr>
        <w:t>地址：安徽省合肥市蜀山区繁华大道与云外路交叉口</w:t>
      </w:r>
    </w:p>
    <w:p>
      <w:pPr>
        <w:spacing w:line="360" w:lineRule="auto"/>
        <w:ind w:firstLine="435"/>
        <w:rPr>
          <w:rFonts w:ascii="Arial" w:hAnsi="Arial" w:eastAsia="宋体" w:cs="Arial"/>
          <w:sz w:val="24"/>
          <w:szCs w:val="18"/>
        </w:rPr>
      </w:pPr>
      <w:r>
        <w:rPr>
          <w:rFonts w:hint="eastAsia" w:ascii="Arial" w:hAnsi="Arial" w:eastAsia="宋体" w:cs="Arial"/>
          <w:sz w:val="24"/>
          <w:szCs w:val="18"/>
        </w:rPr>
        <w:t>联系方式：0551-63674912</w:t>
      </w:r>
    </w:p>
    <w:p>
      <w:pPr>
        <w:spacing w:line="360" w:lineRule="auto"/>
        <w:ind w:firstLine="435"/>
        <w:rPr>
          <w:rFonts w:ascii="Arial" w:hAnsi="Arial" w:eastAsia="宋体" w:cs="Arial"/>
          <w:sz w:val="24"/>
          <w:szCs w:val="18"/>
        </w:rPr>
      </w:pPr>
      <w:r>
        <w:rPr>
          <w:rFonts w:hint="eastAsia" w:ascii="Arial" w:hAnsi="Arial" w:eastAsia="宋体" w:cs="Arial"/>
          <w:sz w:val="24"/>
          <w:szCs w:val="18"/>
        </w:rPr>
        <w:t>2.采购代理机构</w:t>
      </w:r>
    </w:p>
    <w:p>
      <w:pPr>
        <w:spacing w:line="360" w:lineRule="auto"/>
        <w:ind w:firstLine="435"/>
        <w:rPr>
          <w:rFonts w:ascii="Arial" w:hAnsi="Arial" w:eastAsia="宋体" w:cs="Arial"/>
          <w:sz w:val="24"/>
          <w:szCs w:val="18"/>
        </w:rPr>
      </w:pPr>
      <w:r>
        <w:rPr>
          <w:rFonts w:hint="eastAsia" w:ascii="Arial" w:hAnsi="Arial" w:eastAsia="宋体" w:cs="Arial"/>
          <w:sz w:val="24"/>
          <w:szCs w:val="18"/>
        </w:rPr>
        <w:t>采购代理机构：安徽鼎信项目管理股份有限公司</w:t>
      </w:r>
    </w:p>
    <w:p>
      <w:pPr>
        <w:spacing w:line="360" w:lineRule="auto"/>
        <w:ind w:firstLine="435"/>
        <w:rPr>
          <w:rFonts w:ascii="Arial" w:hAnsi="Arial" w:eastAsia="宋体" w:cs="Arial"/>
          <w:sz w:val="24"/>
          <w:szCs w:val="18"/>
        </w:rPr>
      </w:pPr>
      <w:r>
        <w:rPr>
          <w:rFonts w:hint="eastAsia" w:ascii="Arial" w:hAnsi="Arial" w:eastAsia="宋体" w:cs="Arial"/>
          <w:sz w:val="24"/>
          <w:szCs w:val="18"/>
        </w:rPr>
        <w:t>地址：安徽省合肥市经济技术开发区翡翠路港澳广场A座20层2001室</w:t>
      </w:r>
    </w:p>
    <w:p>
      <w:pPr>
        <w:spacing w:line="360" w:lineRule="auto"/>
        <w:ind w:firstLine="435"/>
        <w:rPr>
          <w:rFonts w:ascii="Arial" w:hAnsi="Arial" w:eastAsia="宋体" w:cs="Arial"/>
          <w:sz w:val="24"/>
          <w:szCs w:val="18"/>
        </w:rPr>
      </w:pPr>
      <w:r>
        <w:rPr>
          <w:rFonts w:hint="eastAsia" w:ascii="Arial" w:hAnsi="Arial" w:eastAsia="宋体" w:cs="Arial"/>
          <w:sz w:val="24"/>
          <w:szCs w:val="18"/>
        </w:rPr>
        <w:t>联系人：张春梅、许振文</w:t>
      </w:r>
    </w:p>
    <w:p>
      <w:pPr>
        <w:spacing w:line="360" w:lineRule="auto"/>
        <w:ind w:firstLine="435"/>
        <w:rPr>
          <w:rFonts w:ascii="Arial" w:hAnsi="Arial" w:eastAsia="宋体" w:cs="Arial"/>
          <w:sz w:val="24"/>
          <w:szCs w:val="18"/>
        </w:rPr>
      </w:pPr>
      <w:r>
        <w:rPr>
          <w:rFonts w:hint="eastAsia" w:ascii="Arial" w:hAnsi="Arial" w:eastAsia="宋体" w:cs="Arial"/>
          <w:sz w:val="24"/>
          <w:szCs w:val="18"/>
        </w:rPr>
        <w:t xml:space="preserve">电话：0551-65860136-8635、18655050590          </w:t>
      </w:r>
    </w:p>
    <w:p>
      <w:pPr>
        <w:spacing w:line="360" w:lineRule="auto"/>
        <w:ind w:firstLine="435"/>
        <w:rPr>
          <w:rFonts w:ascii="Arial" w:hAnsi="Arial" w:eastAsia="宋体" w:cs="Arial"/>
          <w:sz w:val="24"/>
          <w:szCs w:val="18"/>
        </w:rPr>
      </w:pPr>
      <w:bookmarkStart w:id="29" w:name="_Toc35393808"/>
      <w:bookmarkStart w:id="30" w:name="_Toc28359098"/>
      <w:bookmarkStart w:id="31" w:name="_Toc35393639"/>
      <w:bookmarkStart w:id="32" w:name="_Toc28359021"/>
      <w:r>
        <w:rPr>
          <w:rFonts w:hint="eastAsia" w:ascii="Arial" w:hAnsi="Arial" w:eastAsia="宋体" w:cs="Arial"/>
          <w:sz w:val="24"/>
          <w:szCs w:val="18"/>
        </w:rPr>
        <w:t>3.项目联系方式</w:t>
      </w:r>
      <w:bookmarkEnd w:id="29"/>
      <w:bookmarkEnd w:id="30"/>
      <w:bookmarkEnd w:id="31"/>
      <w:bookmarkEnd w:id="32"/>
    </w:p>
    <w:p>
      <w:pPr>
        <w:spacing w:line="360" w:lineRule="auto"/>
        <w:ind w:firstLine="435"/>
        <w:rPr>
          <w:rFonts w:ascii="Arial" w:hAnsi="Arial" w:eastAsia="宋体" w:cs="Arial"/>
          <w:sz w:val="24"/>
          <w:szCs w:val="18"/>
        </w:rPr>
      </w:pPr>
      <w:r>
        <w:rPr>
          <w:rFonts w:hint="eastAsia" w:ascii="Arial" w:hAnsi="Arial" w:eastAsia="宋体" w:cs="Arial"/>
          <w:sz w:val="24"/>
          <w:szCs w:val="18"/>
        </w:rPr>
        <w:t>项目联系人：张春梅、许振文</w:t>
      </w:r>
    </w:p>
    <w:p>
      <w:pPr>
        <w:spacing w:line="360" w:lineRule="auto"/>
        <w:ind w:firstLine="435"/>
        <w:rPr>
          <w:rFonts w:ascii="Arial" w:hAnsi="Arial" w:eastAsia="宋体" w:cs="Arial"/>
          <w:sz w:val="24"/>
          <w:szCs w:val="18"/>
        </w:rPr>
      </w:pPr>
      <w:r>
        <w:rPr>
          <w:rFonts w:hint="eastAsia" w:ascii="Arial" w:hAnsi="Arial" w:eastAsia="宋体" w:cs="Arial"/>
          <w:sz w:val="24"/>
          <w:szCs w:val="18"/>
        </w:rPr>
        <w:t>电话：0551-65860136-8635、18655050590            　　</w:t>
      </w:r>
    </w:p>
    <w:p>
      <w:pPr>
        <w:spacing w:line="360" w:lineRule="auto"/>
        <w:ind w:firstLine="435"/>
        <w:rPr>
          <w:rFonts w:ascii="Arial" w:hAnsi="Arial" w:eastAsia="宋体" w:cs="Arial"/>
          <w:sz w:val="24"/>
          <w:szCs w:val="18"/>
        </w:rPr>
      </w:pPr>
      <w:r>
        <w:rPr>
          <w:rFonts w:hint="eastAsia" w:ascii="Arial" w:hAnsi="Arial" w:eastAsia="宋体" w:cs="Arial"/>
          <w:sz w:val="24"/>
          <w:szCs w:val="18"/>
        </w:rPr>
        <w:t>邮箱：xzw@ahdxpm.com.cn</w:t>
      </w:r>
      <w:r>
        <w:rPr>
          <w:rFonts w:ascii="Arial" w:hAnsi="Arial" w:eastAsia="宋体" w:cs="Arial"/>
          <w:sz w:val="24"/>
          <w:szCs w:val="18"/>
        </w:rPr>
        <w:br w:type="page"/>
      </w:r>
    </w:p>
    <w:p>
      <w:pPr>
        <w:spacing w:line="360" w:lineRule="auto"/>
        <w:jc w:val="center"/>
        <w:outlineLvl w:val="1"/>
        <w:rPr>
          <w:rFonts w:ascii="Arial" w:hAnsi="Arial" w:eastAsia="宋体" w:cs="Arial"/>
          <w:b/>
          <w:sz w:val="28"/>
        </w:rPr>
      </w:pPr>
      <w:bookmarkStart w:id="33" w:name="_Toc31897"/>
      <w:bookmarkStart w:id="34" w:name="_Toc21866"/>
      <w:r>
        <w:rPr>
          <w:rFonts w:ascii="Arial" w:hAnsi="Arial" w:eastAsia="宋体" w:cs="Arial"/>
          <w:b/>
          <w:sz w:val="28"/>
        </w:rPr>
        <w:t>第二章</w:t>
      </w:r>
      <w:r>
        <w:rPr>
          <w:rFonts w:hint="eastAsia" w:ascii="Arial" w:hAnsi="Arial" w:eastAsia="宋体" w:cs="Arial"/>
          <w:b/>
          <w:sz w:val="28"/>
          <w:lang w:val="en-US" w:eastAsia="zh-CN"/>
        </w:rPr>
        <w:t xml:space="preserve">  </w:t>
      </w:r>
      <w:r>
        <w:rPr>
          <w:rFonts w:ascii="Arial" w:hAnsi="Arial" w:eastAsia="宋体" w:cs="Arial"/>
          <w:b/>
          <w:sz w:val="28"/>
        </w:rPr>
        <w:t>投标人须知</w:t>
      </w:r>
      <w:bookmarkEnd w:id="33"/>
      <w:bookmarkEnd w:id="34"/>
    </w:p>
    <w:p>
      <w:pPr>
        <w:spacing w:line="360" w:lineRule="auto"/>
        <w:jc w:val="center"/>
        <w:outlineLvl w:val="2"/>
        <w:rPr>
          <w:rFonts w:ascii="Arial" w:hAnsi="Arial" w:eastAsia="宋体" w:cs="Arial"/>
          <w:b/>
          <w:sz w:val="24"/>
        </w:rPr>
      </w:pPr>
      <w:r>
        <w:rPr>
          <w:rFonts w:ascii="Arial" w:hAnsi="Arial" w:eastAsia="宋体" w:cs="Arial"/>
          <w:b/>
          <w:sz w:val="24"/>
        </w:rPr>
        <w:t>一、投标人须知前附表</w:t>
      </w:r>
    </w:p>
    <w:p>
      <w:pPr>
        <w:spacing w:line="360" w:lineRule="auto"/>
        <w:ind w:firstLine="435"/>
        <w:rPr>
          <w:rFonts w:ascii="Arial" w:hAnsi="Arial" w:eastAsia="宋体" w:cs="Arial"/>
          <w:sz w:val="24"/>
          <w:szCs w:val="18"/>
        </w:rPr>
      </w:pPr>
      <w:r>
        <w:rPr>
          <w:rFonts w:ascii="Arial" w:hAnsi="Arial" w:eastAsia="宋体" w:cs="Arial"/>
          <w:b/>
          <w:bCs/>
          <w:sz w:val="24"/>
          <w:szCs w:val="18"/>
        </w:rPr>
        <w:t>注：</w:t>
      </w:r>
      <w:r>
        <w:rPr>
          <w:rFonts w:ascii="Arial" w:hAnsi="Arial" w:eastAsia="宋体" w:cs="Arial"/>
          <w:sz w:val="24"/>
          <w:szCs w:val="18"/>
        </w:rPr>
        <w:t>本表是本项目的具体要求，是对投标人须知的具体补充和修改，如有不一致，以本表为准。</w:t>
      </w:r>
    </w:p>
    <w:tbl>
      <w:tblPr>
        <w:tblStyle w:val="25"/>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11"/>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111"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338"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采购人</w:t>
            </w:r>
          </w:p>
        </w:tc>
        <w:tc>
          <w:tcPr>
            <w:tcW w:w="6338" w:type="dxa"/>
            <w:vAlign w:val="center"/>
          </w:tcPr>
          <w:p>
            <w:pPr>
              <w:pStyle w:val="34"/>
              <w:widowControl w:val="0"/>
              <w:spacing w:before="0" w:beforeAutospacing="0" w:after="0" w:afterAutospacing="0"/>
              <w:jc w:val="both"/>
              <w:rPr>
                <w:rFonts w:ascii="宋体" w:hAnsi="宋体" w:eastAsia="宋体"/>
                <w:b w:val="0"/>
                <w:bCs w:val="0"/>
                <w:kern w:val="2"/>
                <w:sz w:val="24"/>
                <w:szCs w:val="20"/>
              </w:rPr>
            </w:pPr>
            <w:r>
              <w:rPr>
                <w:rFonts w:hint="eastAsia" w:ascii="宋体" w:hAnsi="宋体" w:eastAsia="宋体"/>
                <w:b w:val="0"/>
                <w:bCs w:val="0"/>
                <w:sz w:val="24"/>
                <w:szCs w:val="18"/>
                <w:u w:val="single"/>
              </w:rPr>
              <w:t>安徽省疾病预防控制中心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采购代理机构</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rPr>
            </w:pPr>
            <w:r>
              <w:rPr>
                <w:rFonts w:hint="eastAsia" w:ascii="Arial" w:hAnsi="Arial" w:eastAsia="宋体" w:cs="Arial"/>
                <w:b w:val="0"/>
                <w:bCs w:val="0"/>
                <w:sz w:val="24"/>
                <w:szCs w:val="18"/>
                <w:u w:val="single"/>
              </w:rPr>
              <w:t>安徽鼎信项目管理股份有限公司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.3</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政府采购监督管理部门</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u w:val="single"/>
              </w:rPr>
            </w:pPr>
            <w:r>
              <w:rPr>
                <w:rFonts w:hint="eastAsia" w:ascii="宋体" w:hAnsi="宋体" w:eastAsia="宋体"/>
                <w:b w:val="0"/>
                <w:bCs w:val="0"/>
                <w:sz w:val="24"/>
                <w:szCs w:val="18"/>
                <w:u w:val="single"/>
              </w:rPr>
              <w:t>安徽省财政厅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是否允许采购进口产品</w:t>
            </w:r>
          </w:p>
        </w:tc>
        <w:tc>
          <w:tcPr>
            <w:tcW w:w="6338" w:type="dxa"/>
            <w:vAlign w:val="center"/>
          </w:tcPr>
          <w:p>
            <w:pPr>
              <w:pStyle w:val="34"/>
              <w:widowControl w:val="0"/>
              <w:spacing w:before="0" w:beforeAutospacing="0" w:after="0" w:afterAutospacing="0"/>
              <w:jc w:val="both"/>
              <w:rPr>
                <w:rFonts w:ascii="宋体" w:hAnsi="宋体" w:eastAsia="宋体"/>
                <w:b w:val="0"/>
                <w:bCs w:val="0"/>
                <w:sz w:val="24"/>
              </w:rPr>
            </w:pPr>
            <w:r>
              <w:rPr>
                <w:rFonts w:hint="eastAsia" w:ascii="宋体" w:hAnsi="宋体" w:eastAsia="宋体"/>
                <w:b w:val="0"/>
                <w:sz w:val="24"/>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5</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是否为专门面向中小企业采购</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hint="eastAsia" w:ascii="宋体" w:hAnsi="宋体" w:eastAsia="宋体"/>
                <w:b w:val="0"/>
                <w:sz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3.5</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ascii="Arial" w:hAnsi="Arial" w:eastAsia="宋体" w:cs="Arial"/>
                <w:b w:val="0"/>
                <w:sz w:val="24"/>
              </w:rPr>
              <w:t>是否允许联合体投标</w:t>
            </w:r>
          </w:p>
        </w:tc>
        <w:tc>
          <w:tcPr>
            <w:tcW w:w="6338" w:type="dxa"/>
            <w:vAlign w:val="center"/>
          </w:tcPr>
          <w:p>
            <w:pPr>
              <w:pStyle w:val="34"/>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 xml:space="preserve">□是  </w:t>
            </w:r>
            <w:r>
              <w:rPr>
                <w:rFonts w:hint="eastAsia" w:ascii="宋体" w:hAnsi="宋体" w:eastAsia="宋体"/>
                <w:b w:val="0"/>
                <w:sz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现场考察</w:t>
            </w:r>
          </w:p>
        </w:tc>
        <w:tc>
          <w:tcPr>
            <w:tcW w:w="6338" w:type="dxa"/>
            <w:vAlign w:val="center"/>
          </w:tcPr>
          <w:p>
            <w:pPr>
              <w:spacing w:line="500" w:lineRule="exact"/>
              <w:rPr>
                <w:rFonts w:ascii="宋体" w:hAnsi="宋体" w:eastAsia="宋体"/>
                <w:bCs/>
                <w:sz w:val="24"/>
              </w:rPr>
            </w:pPr>
            <w:r>
              <w:rPr>
                <w:rFonts w:ascii="宋体" w:hAnsi="宋体" w:eastAsia="宋体"/>
                <w:bCs/>
                <w:sz w:val="24"/>
                <w:szCs w:val="24"/>
              </w:rPr>
              <w:sym w:font="Wingdings 2" w:char="0052"/>
            </w:r>
            <w:r>
              <w:rPr>
                <w:rFonts w:hint="eastAsia" w:ascii="宋体" w:hAnsi="宋体" w:eastAsia="宋体"/>
                <w:sz w:val="24"/>
              </w:rPr>
              <w:t>不组织，投标人</w:t>
            </w:r>
            <w:r>
              <w:rPr>
                <w:rFonts w:hint="eastAsia" w:ascii="宋体" w:hAnsi="宋体" w:eastAsia="宋体"/>
                <w:bCs/>
                <w:sz w:val="24"/>
              </w:rPr>
              <w:t>自行考察</w:t>
            </w:r>
          </w:p>
          <w:p>
            <w:pPr>
              <w:spacing w:line="500" w:lineRule="exact"/>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pPr>
              <w:spacing w:line="500" w:lineRule="exact"/>
              <w:rPr>
                <w:rFonts w:ascii="宋体" w:hAnsi="宋体" w:eastAsia="宋体"/>
                <w:bCs/>
                <w:sz w:val="24"/>
                <w:u w:val="single"/>
              </w:rPr>
            </w:pPr>
            <w:r>
              <w:rPr>
                <w:rFonts w:hint="eastAsia" w:ascii="宋体" w:hAnsi="宋体" w:eastAsia="宋体"/>
                <w:bCs/>
                <w:sz w:val="24"/>
              </w:rPr>
              <w:t>时间：年月日时分</w:t>
            </w:r>
          </w:p>
          <w:p>
            <w:pPr>
              <w:spacing w:line="500" w:lineRule="exact"/>
              <w:rPr>
                <w:rFonts w:ascii="宋体" w:hAnsi="宋体" w:eastAsia="宋体"/>
                <w:bCs/>
                <w:sz w:val="24"/>
                <w:u w:val="single"/>
              </w:rPr>
            </w:pPr>
            <w:r>
              <w:rPr>
                <w:rFonts w:hint="eastAsia" w:ascii="宋体" w:hAnsi="宋体" w:eastAsia="宋体"/>
                <w:bCs/>
                <w:sz w:val="24"/>
              </w:rPr>
              <w:t>地点：</w:t>
            </w:r>
          </w:p>
          <w:p>
            <w:pPr>
              <w:spacing w:line="500" w:lineRule="exact"/>
              <w:rPr>
                <w:rFonts w:ascii="宋体" w:hAnsi="宋体" w:eastAsia="宋体"/>
                <w:bCs/>
                <w:sz w:val="24"/>
                <w:u w:val="single"/>
              </w:rPr>
            </w:pPr>
            <w:r>
              <w:rPr>
                <w:rFonts w:hint="eastAsia" w:ascii="宋体" w:hAnsi="宋体" w:eastAsia="宋体"/>
                <w:bCs/>
                <w:sz w:val="24"/>
              </w:rPr>
              <w:t>现场考察联系人及联系电话：</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备注：如投标人未参加采购人统一组织的现场考察，视同放弃现场考察，由此引起的一切责任由投标人自行承担。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8.1</w:t>
            </w:r>
          </w:p>
        </w:tc>
        <w:tc>
          <w:tcPr>
            <w:tcW w:w="2111" w:type="dxa"/>
            <w:vAlign w:val="center"/>
          </w:tcPr>
          <w:p>
            <w:pPr>
              <w:pStyle w:val="34"/>
              <w:widowControl w:val="0"/>
              <w:spacing w:before="0" w:beforeAutospacing="0" w:after="0" w:afterAutospacing="0" w:line="360" w:lineRule="auto"/>
              <w:jc w:val="left"/>
              <w:rPr>
                <w:rFonts w:ascii="宋体" w:hAnsi="宋体" w:eastAsia="宋体"/>
                <w:b w:val="0"/>
                <w:sz w:val="24"/>
              </w:rPr>
            </w:pPr>
            <w:r>
              <w:rPr>
                <w:rFonts w:hint="eastAsia" w:ascii="Arial" w:hAnsi="Arial" w:eastAsia="宋体" w:cs="Arial"/>
                <w:b w:val="0"/>
                <w:bCs w:val="0"/>
                <w:sz w:val="24"/>
              </w:rPr>
              <w:t>询问截止时间</w:t>
            </w:r>
          </w:p>
        </w:tc>
        <w:tc>
          <w:tcPr>
            <w:tcW w:w="6338" w:type="dxa"/>
            <w:vAlign w:val="center"/>
          </w:tcPr>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u w:val="single"/>
              </w:rPr>
              <w:t>2022</w:t>
            </w:r>
            <w:r>
              <w:rPr>
                <w:rFonts w:hint="eastAsia" w:ascii="宋体" w:hAnsi="宋体" w:eastAsia="宋体"/>
                <w:bCs w:val="0"/>
                <w:sz w:val="24"/>
              </w:rPr>
              <w:t>年</w:t>
            </w:r>
            <w:r>
              <w:rPr>
                <w:rFonts w:hint="eastAsia" w:ascii="宋体" w:hAnsi="宋体" w:eastAsia="宋体"/>
                <w:bCs w:val="0"/>
                <w:sz w:val="24"/>
                <w:u w:val="single"/>
              </w:rPr>
              <w:t>6</w:t>
            </w:r>
            <w:r>
              <w:rPr>
                <w:rFonts w:hint="eastAsia" w:ascii="宋体" w:hAnsi="宋体" w:eastAsia="宋体"/>
                <w:bCs w:val="0"/>
                <w:sz w:val="24"/>
              </w:rPr>
              <w:t>月</w:t>
            </w:r>
            <w:r>
              <w:rPr>
                <w:rFonts w:hint="eastAsia" w:ascii="宋体" w:hAnsi="宋体" w:eastAsia="宋体"/>
                <w:bCs w:val="0"/>
                <w:sz w:val="24"/>
                <w:u w:val="single"/>
                <w:lang w:val="en-US" w:eastAsia="zh-CN"/>
              </w:rPr>
              <w:t>24</w:t>
            </w:r>
            <w:r>
              <w:rPr>
                <w:rFonts w:hint="eastAsia" w:ascii="宋体" w:hAnsi="宋体" w:eastAsia="宋体"/>
                <w:bCs w:val="0"/>
                <w:sz w:val="24"/>
              </w:rPr>
              <w:t>日</w:t>
            </w:r>
            <w:r>
              <w:rPr>
                <w:rFonts w:hint="eastAsia" w:ascii="宋体" w:hAnsi="宋体" w:eastAsia="宋体"/>
                <w:bCs w:val="0"/>
                <w:sz w:val="24"/>
                <w:u w:val="single"/>
              </w:rPr>
              <w:t>17</w:t>
            </w:r>
            <w:r>
              <w:rPr>
                <w:rFonts w:hint="eastAsia" w:ascii="宋体" w:hAnsi="宋体" w:eastAsia="宋体"/>
                <w:bCs w:val="0"/>
                <w:sz w:val="24"/>
              </w:rPr>
              <w:t>时</w:t>
            </w:r>
            <w:r>
              <w:rPr>
                <w:rFonts w:hint="eastAsia" w:ascii="宋体" w:hAnsi="宋体" w:eastAsia="宋体"/>
                <w:bCs w:val="0"/>
                <w:sz w:val="24"/>
                <w:u w:val="single"/>
              </w:rPr>
              <w:t>00</w:t>
            </w:r>
            <w:r>
              <w:rPr>
                <w:rFonts w:hint="eastAsia" w:ascii="宋体" w:hAnsi="宋体" w:eastAsia="宋体"/>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A3"/>
            </w:r>
            <w:r>
              <w:rPr>
                <w:rFonts w:ascii="宋体" w:hAnsi="宋体" w:eastAsia="宋体"/>
                <w:b w:val="0"/>
                <w:sz w:val="24"/>
              </w:rPr>
              <w:t xml:space="preserve">不分包     </w:t>
            </w:r>
            <w:r>
              <w:rPr>
                <w:rFonts w:ascii="宋体" w:hAnsi="宋体" w:eastAsia="宋体"/>
                <w:b w:val="0"/>
                <w:sz w:val="24"/>
              </w:rPr>
              <w:sym w:font="Wingdings 2" w:char="0052"/>
            </w:r>
            <w:r>
              <w:rPr>
                <w:rFonts w:ascii="宋体" w:hAnsi="宋体" w:eastAsia="宋体"/>
                <w:b w:val="0"/>
                <w:sz w:val="24"/>
              </w:rPr>
              <w:t>分为</w:t>
            </w:r>
            <w:r>
              <w:rPr>
                <w:rFonts w:hint="eastAsia" w:ascii="宋体" w:hAnsi="宋体" w:eastAsia="宋体"/>
                <w:b w:val="0"/>
                <w:sz w:val="24"/>
              </w:rPr>
              <w:t>3</w:t>
            </w:r>
            <w:r>
              <w:rPr>
                <w:rFonts w:ascii="宋体" w:hAnsi="宋体" w:eastAsia="宋体"/>
                <w:b w:val="0"/>
                <w:sz w:val="24"/>
              </w:rPr>
              <w:t>个包</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投标人参加多个包投标的投标文件制作、密封、提交要求：按包别分别制作投标文件，分别密封、提交（上传）。</w:t>
            </w:r>
          </w:p>
          <w:p>
            <w:pPr>
              <w:pStyle w:val="34"/>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bCs w:val="0"/>
                <w:sz w:val="24"/>
                <w:szCs w:val="24"/>
              </w:rPr>
              <w:t>投标人参加多个包投标的中标</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不做规定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2111" w:type="dxa"/>
            <w:vAlign w:val="center"/>
          </w:tcPr>
          <w:p>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6338" w:type="dxa"/>
            <w:vAlign w:val="center"/>
          </w:tcPr>
          <w:p>
            <w:pPr>
              <w:spacing w:line="360" w:lineRule="auto"/>
              <w:rPr>
                <w:rFonts w:ascii="宋体" w:hAnsi="宋体" w:eastAsia="宋体"/>
                <w:sz w:val="24"/>
              </w:rPr>
            </w:pPr>
            <w:r>
              <w:rPr>
                <w:rFonts w:hint="eastAsia" w:ascii="宋体" w:hAnsi="宋体" w:eastAsia="宋体" w:cs="宋体"/>
                <w:color w:val="FF0000"/>
                <w:sz w:val="24"/>
                <w:szCs w:val="24"/>
              </w:rPr>
              <w:t>本项目免收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13.3</w:t>
            </w:r>
          </w:p>
        </w:tc>
        <w:tc>
          <w:tcPr>
            <w:tcW w:w="2111" w:type="dxa"/>
            <w:vAlign w:val="center"/>
          </w:tcPr>
          <w:p>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其他不予退还投标保证金的情形</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120</w:t>
            </w:r>
            <w:r>
              <w:rPr>
                <w:rFonts w:hint="eastAsia" w:ascii="宋体" w:hAnsi="宋体" w:eastAsia="宋体"/>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2" w:char="0052"/>
            </w:r>
            <w:r>
              <w:rPr>
                <w:rFonts w:hint="eastAsia" w:ascii="宋体" w:hAnsi="宋体" w:eastAsia="宋体"/>
                <w:b w:val="0"/>
                <w:bCs w:val="0"/>
                <w:sz w:val="24"/>
                <w:szCs w:val="24"/>
              </w:rPr>
              <w:t>加密的电子投标文件：</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使用安招采全流程电子招标采购交易系统“投标文件制作工具”制作生成的加密投标文件(AZCTF格式)，应在投标文件提交截止时间前通过安招采全流程电子招标采购交易系统投标供应商系统上传；开标完成后各投标单位应根据采购人需要提供纸质版投标文件用于存档。</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邮寄地址：合肥市经开区港澳广场A座20楼2001，收件人 许振文，联系电话 18655050590。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开标现场提交的其他材料要求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6.1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Arial" w:hAnsi="Arial" w:eastAsia="宋体" w:cs="Arial"/>
                <w:b w:val="0"/>
                <w:sz w:val="24"/>
              </w:rPr>
              <w:t>投标截止时间及地点</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Arial" w:hAnsi="Arial" w:eastAsia="宋体" w:cs="Arial"/>
                <w:b w:val="0"/>
                <w:sz w:val="24"/>
              </w:rPr>
              <w:t>投标截止时间：</w:t>
            </w:r>
            <w:r>
              <w:rPr>
                <w:rFonts w:hint="eastAsia" w:ascii="宋体" w:hAnsi="宋体" w:eastAsia="宋体"/>
                <w:b w:val="0"/>
                <w:sz w:val="24"/>
                <w:u w:val="single"/>
              </w:rPr>
              <w:t>详见投标邀请（招标公告）</w:t>
            </w:r>
          </w:p>
          <w:p>
            <w:pPr>
              <w:pStyle w:val="34"/>
              <w:widowControl w:val="0"/>
              <w:spacing w:before="0" w:beforeAutospacing="0" w:after="0" w:afterAutospacing="0" w:line="360" w:lineRule="auto"/>
              <w:jc w:val="both"/>
              <w:rPr>
                <w:rFonts w:ascii="宋体" w:hAnsi="宋体" w:eastAsia="宋体"/>
                <w:b w:val="0"/>
                <w:sz w:val="24"/>
              </w:rPr>
            </w:pPr>
            <w:r>
              <w:rPr>
                <w:rFonts w:ascii="Arial" w:hAnsi="Arial" w:eastAsia="宋体" w:cs="Arial"/>
                <w:b w:val="0"/>
                <w:sz w:val="24"/>
              </w:rPr>
              <w:t>投标文件</w:t>
            </w:r>
            <w:r>
              <w:rPr>
                <w:rFonts w:hint="eastAsia" w:ascii="Arial" w:hAnsi="Arial" w:eastAsia="宋体" w:cs="Arial"/>
                <w:b w:val="0"/>
                <w:sz w:val="24"/>
              </w:rPr>
              <w:t>提交</w:t>
            </w:r>
            <w:r>
              <w:rPr>
                <w:rFonts w:ascii="Arial" w:hAnsi="Arial" w:eastAsia="宋体" w:cs="Arial"/>
                <w:b w:val="0"/>
                <w:sz w:val="24"/>
              </w:rPr>
              <w:t>地点：</w:t>
            </w:r>
            <w:r>
              <w:rPr>
                <w:rFonts w:ascii="Arial" w:hAnsi="Arial" w:eastAsia="宋体" w:cs="Arial"/>
                <w:b w:val="0"/>
                <w:sz w:val="24"/>
                <w:u w:val="single"/>
              </w:rPr>
              <w:t>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2" w:type="dxa"/>
            <w:vAlign w:val="center"/>
          </w:tcPr>
          <w:p>
            <w:pPr>
              <w:tabs>
                <w:tab w:val="left" w:pos="0"/>
              </w:tabs>
              <w:spacing w:line="400" w:lineRule="exact"/>
              <w:jc w:val="center"/>
              <w:rPr>
                <w:rFonts w:ascii="宋体" w:hAnsi="宋体" w:eastAsia="宋体"/>
                <w:bCs/>
              </w:rPr>
            </w:pPr>
            <w:r>
              <w:rPr>
                <w:rFonts w:hint="eastAsia" w:ascii="宋体" w:hAnsi="宋体" w:eastAsia="宋体"/>
                <w:bCs/>
              </w:rPr>
              <w:t>17.3</w:t>
            </w:r>
          </w:p>
        </w:tc>
        <w:tc>
          <w:tcPr>
            <w:tcW w:w="2111" w:type="dxa"/>
            <w:vAlign w:val="center"/>
          </w:tcPr>
          <w:p>
            <w:pPr>
              <w:pStyle w:val="34"/>
              <w:widowControl w:val="0"/>
              <w:spacing w:before="0" w:beforeAutospacing="0" w:after="0" w:afterAutospacing="0" w:line="360" w:lineRule="auto"/>
              <w:jc w:val="both"/>
              <w:rPr>
                <w:rFonts w:ascii="宋体" w:hAnsi="宋体" w:eastAsia="宋体"/>
                <w:kern w:val="2"/>
              </w:rPr>
            </w:pPr>
            <w:r>
              <w:rPr>
                <w:rFonts w:hint="eastAsia" w:ascii="宋体" w:hAnsi="宋体" w:eastAsia="宋体"/>
                <w:b w:val="0"/>
                <w:sz w:val="24"/>
              </w:rPr>
              <w:t>加密电子投标文件解密时间</w:t>
            </w:r>
          </w:p>
        </w:tc>
        <w:tc>
          <w:tcPr>
            <w:tcW w:w="6338" w:type="dxa"/>
            <w:vAlign w:val="center"/>
          </w:tcPr>
          <w:p>
            <w:pPr>
              <w:pStyle w:val="34"/>
              <w:widowControl w:val="0"/>
              <w:spacing w:before="0" w:beforeAutospacing="0" w:after="0" w:afterAutospacing="0" w:line="360" w:lineRule="auto"/>
              <w:jc w:val="both"/>
              <w:rPr>
                <w:rFonts w:ascii="宋体" w:hAnsi="宋体" w:eastAsia="宋体"/>
                <w:kern w:val="2"/>
              </w:rPr>
            </w:pPr>
            <w:r>
              <w:rPr>
                <w:rFonts w:hint="eastAsia" w:ascii="宋体" w:hAnsi="宋体" w:eastAsia="宋体"/>
                <w:b w:val="0"/>
                <w:sz w:val="24"/>
                <w:u w:val="single"/>
              </w:rPr>
              <w:t>投标文件提交截止时间后6</w:t>
            </w:r>
            <w:r>
              <w:rPr>
                <w:rFonts w:ascii="宋体" w:hAnsi="宋体" w:eastAsia="宋体"/>
                <w:b w:val="0"/>
                <w:sz w:val="24"/>
                <w:u w:val="single"/>
              </w:rPr>
              <w:t>0</w:t>
            </w:r>
            <w:r>
              <w:rPr>
                <w:rFonts w:hint="eastAsia" w:ascii="宋体" w:hAnsi="宋体" w:eastAsia="宋体"/>
                <w:b w:val="0"/>
                <w:sz w:val="24"/>
                <w:u w:val="single"/>
              </w:rPr>
              <w:t>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restart"/>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8.1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开标时间</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continue"/>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开标地点</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19.1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采购人审查或采购人出具委托函委托</w:t>
            </w:r>
            <w:r>
              <w:rPr>
                <w:rFonts w:hint="eastAsia" w:ascii="宋体" w:hAnsi="宋体" w:eastAsia="宋体"/>
                <w:b w:val="0"/>
                <w:bCs w:val="0"/>
                <w:sz w:val="24"/>
              </w:rPr>
              <w:t>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0.3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核心产品</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sz w:val="24"/>
                <w:u w:val="single"/>
              </w:rPr>
              <w:t>最低评标价法</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sym w:font="Wingdings 2" w:char="0052"/>
            </w:r>
            <w:r>
              <w:rPr>
                <w:rFonts w:hint="eastAsia" w:ascii="宋体" w:hAnsi="宋体" w:eastAsia="宋体"/>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2.3</w:t>
            </w:r>
          </w:p>
        </w:tc>
        <w:tc>
          <w:tcPr>
            <w:tcW w:w="2111"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报价扣除</w:t>
            </w:r>
          </w:p>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i/>
                <w:sz w:val="24"/>
                <w:szCs w:val="24"/>
              </w:rPr>
              <w:t>（适用于非专门面向中小企业采购项目）</w:t>
            </w:r>
          </w:p>
        </w:tc>
        <w:tc>
          <w:tcPr>
            <w:tcW w:w="6338" w:type="dxa"/>
            <w:vAlign w:val="center"/>
          </w:tcPr>
          <w:p>
            <w:pPr>
              <w:spacing w:line="360" w:lineRule="auto"/>
              <w:rPr>
                <w:rFonts w:ascii="宋体" w:hAnsi="宋体" w:eastAsia="宋体"/>
                <w:bCs/>
                <w:kern w:val="0"/>
                <w:sz w:val="24"/>
                <w:szCs w:val="28"/>
              </w:rPr>
            </w:pPr>
            <w:r>
              <w:rPr>
                <w:rFonts w:hint="eastAsia" w:ascii="宋体" w:hAnsi="宋体" w:eastAsia="宋体"/>
                <w:bCs/>
                <w:kern w:val="0"/>
                <w:sz w:val="24"/>
                <w:szCs w:val="28"/>
              </w:rPr>
              <w:t>（1）</w:t>
            </w:r>
            <w:r>
              <w:rPr>
                <w:rFonts w:ascii="宋体" w:hAnsi="宋体" w:eastAsia="宋体"/>
                <w:bCs/>
                <w:kern w:val="0"/>
                <w:sz w:val="24"/>
                <w:szCs w:val="28"/>
              </w:rPr>
              <w:t>小型和微型</w:t>
            </w:r>
            <w:r>
              <w:rPr>
                <w:rFonts w:hint="eastAsia" w:ascii="宋体" w:hAnsi="宋体" w:eastAsia="宋体"/>
                <w:bCs/>
                <w:kern w:val="0"/>
                <w:sz w:val="24"/>
                <w:szCs w:val="28"/>
              </w:rPr>
              <w:t>企业价格扣除：</w:t>
            </w:r>
            <w:r>
              <w:rPr>
                <w:rFonts w:hint="eastAsia" w:ascii="宋体" w:hAnsi="宋体" w:eastAsia="宋体"/>
                <w:bCs/>
                <w:kern w:val="0"/>
                <w:sz w:val="24"/>
                <w:szCs w:val="28"/>
                <w:u w:val="single"/>
              </w:rPr>
              <w:t>10</w:t>
            </w:r>
            <w:r>
              <w:rPr>
                <w:rFonts w:ascii="宋体" w:hAnsi="宋体" w:eastAsia="宋体"/>
                <w:bCs/>
                <w:kern w:val="0"/>
                <w:sz w:val="24"/>
                <w:szCs w:val="28"/>
              </w:rPr>
              <w:t>%</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（2）监狱企业价格扣除：</w:t>
            </w:r>
            <w:r>
              <w:rPr>
                <w:rFonts w:hint="eastAsia" w:ascii="宋体" w:hAnsi="宋体" w:eastAsia="宋体"/>
                <w:bCs/>
                <w:kern w:val="0"/>
                <w:sz w:val="24"/>
                <w:szCs w:val="28"/>
                <w:u w:val="single"/>
              </w:rPr>
              <w:t>同</w:t>
            </w:r>
            <w:r>
              <w:rPr>
                <w:rFonts w:ascii="宋体" w:hAnsi="宋体" w:eastAsia="宋体"/>
                <w:bCs/>
                <w:kern w:val="0"/>
                <w:sz w:val="24"/>
                <w:szCs w:val="28"/>
                <w:u w:val="single"/>
              </w:rPr>
              <w:t>小型和微型企业</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（3）残疾人福利性单位价格扣除：</w:t>
            </w:r>
            <w:r>
              <w:rPr>
                <w:rFonts w:hint="eastAsia" w:ascii="宋体" w:hAnsi="宋体" w:eastAsia="宋体"/>
                <w:bCs/>
                <w:kern w:val="0"/>
                <w:sz w:val="24"/>
                <w:szCs w:val="28"/>
                <w:u w:val="single"/>
              </w:rPr>
              <w:t>同</w:t>
            </w:r>
            <w:r>
              <w:rPr>
                <w:rFonts w:ascii="宋体" w:hAnsi="宋体" w:eastAsia="宋体"/>
                <w:bCs/>
                <w:kern w:val="0"/>
                <w:sz w:val="24"/>
                <w:szCs w:val="28"/>
                <w:u w:val="single"/>
              </w:rPr>
              <w:t>小型和微型企业</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（4）符合条件的联合体价格扣除：</w:t>
            </w:r>
            <w:r>
              <w:rPr>
                <w:rFonts w:hint="eastAsia" w:ascii="宋体" w:hAnsi="宋体" w:eastAsia="宋体"/>
                <w:bCs/>
                <w:kern w:val="0"/>
                <w:sz w:val="24"/>
                <w:szCs w:val="28"/>
                <w:u w:val="single"/>
              </w:rPr>
              <w:t xml:space="preserve"> </w:t>
            </w:r>
            <w:r>
              <w:rPr>
                <w:rFonts w:hint="eastAsia" w:ascii="宋体" w:hAnsi="宋体" w:eastAsia="宋体"/>
                <w:bCs/>
                <w:kern w:val="0"/>
                <w:sz w:val="24"/>
                <w:szCs w:val="28"/>
                <w:u w:val="single"/>
                <w:lang w:val="en-US" w:eastAsia="zh-CN"/>
              </w:rPr>
              <w:t>4</w:t>
            </w:r>
            <w:r>
              <w:rPr>
                <w:rFonts w:hint="eastAsia" w:ascii="宋体" w:hAnsi="宋体" w:eastAsia="宋体"/>
                <w:bCs/>
                <w:kern w:val="0"/>
                <w:sz w:val="24"/>
                <w:szCs w:val="28"/>
                <w:u w:val="single"/>
              </w:rPr>
              <w:t xml:space="preserve"> </w:t>
            </w:r>
            <w:r>
              <w:rPr>
                <w:rFonts w:ascii="宋体" w:hAnsi="宋体" w:eastAsia="宋体"/>
                <w:bCs/>
                <w:kern w:val="0"/>
                <w:sz w:val="24"/>
                <w:szCs w:val="28"/>
              </w:rPr>
              <w:t>%</w:t>
            </w:r>
            <w:r>
              <w:rPr>
                <w:rFonts w:hint="eastAsia" w:ascii="宋体" w:hAnsi="宋体" w:eastAsia="宋体"/>
                <w:bCs/>
                <w:kern w:val="0"/>
                <w:sz w:val="24"/>
                <w:szCs w:val="28"/>
              </w:rPr>
              <w:t>。</w:t>
            </w:r>
          </w:p>
          <w:p>
            <w:pPr>
              <w:pStyle w:val="34"/>
              <w:widowControl w:val="0"/>
              <w:spacing w:before="0" w:beforeAutospacing="0" w:after="0" w:afterAutospacing="0" w:line="360" w:lineRule="auto"/>
              <w:ind w:left="240" w:hanging="240" w:hangingChars="100"/>
              <w:jc w:val="both"/>
              <w:rPr>
                <w:rFonts w:ascii="宋体" w:hAnsi="宋体" w:eastAsia="宋体"/>
                <w:b w:val="0"/>
                <w:sz w:val="24"/>
              </w:rPr>
            </w:pPr>
            <w:r>
              <w:rPr>
                <w:rFonts w:hint="eastAsia" w:ascii="宋体" w:hAnsi="宋体" w:eastAsia="宋体"/>
                <w:b w:val="0"/>
                <w:bCs w:val="0"/>
                <w:kern w:val="2"/>
                <w:sz w:val="24"/>
                <w:szCs w:val="20"/>
              </w:rPr>
              <w:t>（5）符合条件的向小微企业分包的大中型企业价格扣除：</w:t>
            </w:r>
            <w:r>
              <w:rPr>
                <w:rFonts w:hint="eastAsia" w:ascii="宋体" w:hAnsi="宋体" w:eastAsia="宋体"/>
                <w:b w:val="0"/>
                <w:bCs w:val="0"/>
                <w:kern w:val="2"/>
                <w:sz w:val="24"/>
                <w:szCs w:val="20"/>
                <w:u w:val="single"/>
                <w:lang w:val="en-US" w:eastAsia="zh-CN"/>
              </w:rPr>
              <w:t>4</w:t>
            </w:r>
            <w:r>
              <w:rPr>
                <w:rFonts w:hint="eastAsia" w:ascii="宋体" w:hAnsi="宋体" w:eastAsia="宋体"/>
                <w:b w:val="0"/>
                <w:bCs w:val="0"/>
                <w:kern w:val="2"/>
                <w:sz w:val="24"/>
                <w:szCs w:val="20"/>
                <w:u w:val="single"/>
              </w:rPr>
              <w:t xml:space="preserve"> </w:t>
            </w:r>
            <w:r>
              <w:rPr>
                <w:rFonts w:ascii="宋体" w:hAnsi="宋体" w:eastAsia="宋体"/>
                <w:b w:val="0"/>
                <w:bCs w:val="0"/>
                <w:kern w:val="2"/>
                <w:sz w:val="24"/>
                <w:szCs w:val="20"/>
              </w:rPr>
              <w:t>%</w:t>
            </w:r>
            <w:r>
              <w:rPr>
                <w:rFonts w:hint="eastAsia" w:ascii="宋体" w:hAnsi="宋体" w:eastAsia="宋体"/>
                <w:b w:val="0"/>
                <w:bCs w:val="0"/>
                <w:kern w:val="2"/>
                <w:sz w:val="24"/>
                <w:szCs w:val="20"/>
              </w:rPr>
              <w:t>。</w:t>
            </w:r>
            <w:r>
              <w:rPr>
                <w:rFonts w:hint="eastAsia" w:ascii="宋体" w:hAnsi="宋体" w:eastAsia="宋体"/>
                <w:b w:val="0"/>
                <w:bCs w:val="0"/>
                <w:i/>
                <w:kern w:val="2"/>
                <w:sz w:val="24"/>
                <w:szCs w:val="20"/>
              </w:rPr>
              <w:t>（允许大中型企业向小微企业分包的项目适用）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22.4</w:t>
            </w:r>
          </w:p>
        </w:tc>
        <w:tc>
          <w:tcPr>
            <w:tcW w:w="2111" w:type="dxa"/>
            <w:vAlign w:val="center"/>
          </w:tcPr>
          <w:p>
            <w:pPr>
              <w:pStyle w:val="34"/>
              <w:widowControl w:val="0"/>
              <w:spacing w:before="0" w:beforeAutospacing="0" w:after="0" w:afterAutospacing="0" w:line="360" w:lineRule="auto"/>
              <w:jc w:val="both"/>
              <w:rPr>
                <w:rFonts w:ascii="宋体" w:hAnsi="宋体" w:eastAsia="宋体"/>
                <w:b w:val="0"/>
                <w:bCs w:val="0"/>
                <w:i/>
                <w:sz w:val="24"/>
                <w:szCs w:val="24"/>
              </w:rPr>
            </w:pPr>
            <w:r>
              <w:rPr>
                <w:rFonts w:hint="eastAsia" w:ascii="宋体" w:hAnsi="宋体" w:eastAsia="宋体"/>
                <w:b w:val="0"/>
                <w:bCs w:val="0"/>
                <w:iCs/>
                <w:sz w:val="24"/>
                <w:szCs w:val="24"/>
              </w:rPr>
              <w:t>节能、环境标志产品采购</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强制采购节能产品，必须符合招标文件要求及相关规定；</w:t>
            </w:r>
          </w:p>
          <w:p>
            <w:pPr>
              <w:pStyle w:val="34"/>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其他符合招标文件要求的，给予优先采购。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sz w:val="24"/>
                <w:u w:val="single"/>
              </w:rPr>
              <w:t>1-3家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2" w:char="0052"/>
            </w:r>
            <w:r>
              <w:rPr>
                <w:rFonts w:hint="eastAsia" w:ascii="宋体" w:hAnsi="宋体" w:eastAsia="宋体"/>
                <w:b w:val="0"/>
                <w:bCs w:val="0"/>
                <w:sz w:val="24"/>
                <w:szCs w:val="24"/>
              </w:rPr>
              <w:t>中标候选人并列时，采购人委托评标委员会确定</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8</w:t>
            </w:r>
            <w:r>
              <w:rPr>
                <w:rFonts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随中标结果公告同时公告的中标人的投标文件内容</w:t>
            </w:r>
          </w:p>
        </w:tc>
        <w:tc>
          <w:tcPr>
            <w:tcW w:w="6338" w:type="dxa"/>
            <w:vAlign w:val="center"/>
          </w:tcPr>
          <w:p>
            <w:pPr>
              <w:pStyle w:val="34"/>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（1）</w:t>
            </w:r>
            <w:r>
              <w:rPr>
                <w:rFonts w:hint="eastAsia" w:ascii="宋体" w:hAnsi="宋体" w:eastAsia="宋体"/>
                <w:b w:val="0"/>
                <w:sz w:val="24"/>
                <w:u w:val="single"/>
              </w:rPr>
              <w:t>中小型企业声明函</w:t>
            </w:r>
            <w:r>
              <w:rPr>
                <w:rFonts w:hint="eastAsia" w:ascii="宋体" w:hAnsi="宋体" w:eastAsia="宋体"/>
                <w:b w:val="0"/>
                <w:sz w:val="24"/>
              </w:rPr>
              <w:t>或</w:t>
            </w:r>
            <w:r>
              <w:rPr>
                <w:rFonts w:hint="eastAsia" w:ascii="宋体" w:hAnsi="宋体" w:eastAsia="宋体"/>
                <w:b w:val="0"/>
                <w:sz w:val="24"/>
                <w:u w:val="single"/>
              </w:rPr>
              <w:t>残疾人福利性单位声明函</w:t>
            </w:r>
            <w:r>
              <w:rPr>
                <w:rFonts w:hint="eastAsia" w:ascii="宋体" w:hAnsi="宋体" w:eastAsia="宋体"/>
                <w:b w:val="0"/>
                <w:sz w:val="24"/>
              </w:rPr>
              <w:t>或</w:t>
            </w:r>
            <w:r>
              <w:rPr>
                <w:rFonts w:hint="eastAsia" w:ascii="宋体" w:hAnsi="宋体" w:eastAsia="宋体"/>
                <w:b w:val="0"/>
                <w:sz w:val="24"/>
                <w:u w:val="single"/>
              </w:rPr>
              <w:t>监狱企业证明</w:t>
            </w:r>
            <w:r>
              <w:rPr>
                <w:rFonts w:hint="eastAsia" w:ascii="宋体" w:hAnsi="宋体" w:eastAsia="宋体"/>
                <w:b w:val="0"/>
                <w:i/>
                <w:iCs/>
                <w:sz w:val="24"/>
              </w:rPr>
              <w:t>（如有）</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（2）</w:t>
            </w:r>
            <w:r>
              <w:rPr>
                <w:rFonts w:hint="eastAsia" w:ascii="宋体" w:hAnsi="宋体" w:eastAsia="宋体"/>
                <w:b w:val="0"/>
                <w:sz w:val="24"/>
                <w:u w:val="single"/>
              </w:rPr>
              <w:t>招标文件中规定进行公示的其他内容</w:t>
            </w:r>
            <w:r>
              <w:rPr>
                <w:rFonts w:hint="eastAsia" w:ascii="宋体" w:hAnsi="宋体" w:eastAsia="宋体"/>
                <w:b w:val="0"/>
                <w:sz w:val="24"/>
              </w:rPr>
              <w:t>。</w:t>
            </w:r>
            <w:r>
              <w:rPr>
                <w:rFonts w:hint="eastAsia" w:ascii="宋体" w:hAnsi="宋体" w:eastAsia="宋体"/>
                <w:b w:val="0"/>
                <w:i/>
                <w:iCs/>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Arial" w:hAnsi="Arial" w:eastAsia="宋体" w:cs="Arial"/>
                <w:b w:val="0"/>
                <w:sz w:val="24"/>
              </w:rPr>
              <w:t>评标</w:t>
            </w:r>
            <w:r>
              <w:rPr>
                <w:rFonts w:ascii="Arial" w:hAnsi="Arial" w:eastAsia="宋体" w:cs="Arial"/>
                <w:b w:val="0"/>
                <w:sz w:val="24"/>
              </w:rPr>
              <w:t>现场告知</w:t>
            </w:r>
            <w:r>
              <w:rPr>
                <w:rFonts w:hint="eastAsia" w:ascii="Arial" w:hAnsi="Arial" w:eastAsia="宋体" w:cs="Arial"/>
                <w:b w:val="0"/>
                <w:sz w:val="24"/>
              </w:rPr>
              <w:t>或</w:t>
            </w:r>
            <w:r>
              <w:rPr>
                <w:rFonts w:ascii="Arial" w:hAnsi="Arial" w:eastAsia="宋体" w:cs="Arial"/>
                <w:b w:val="0"/>
                <w:bCs w:val="0"/>
                <w:sz w:val="24"/>
                <w:szCs w:val="24"/>
              </w:rPr>
              <w:t>投标人自行</w:t>
            </w:r>
            <w:r>
              <w:rPr>
                <w:rFonts w:hint="eastAsia" w:ascii="Arial" w:hAnsi="Arial" w:eastAsia="宋体" w:cs="Arial"/>
                <w:b w:val="0"/>
                <w:bCs w:val="0"/>
                <w:sz w:val="24"/>
                <w:szCs w:val="24"/>
              </w:rPr>
              <w:t>上网</w:t>
            </w:r>
            <w:r>
              <w:rPr>
                <w:rFonts w:ascii="Arial" w:hAnsi="Arial" w:eastAsia="宋体" w:cs="Arial"/>
                <w:b w:val="0"/>
                <w:bCs w:val="0"/>
                <w:sz w:val="24"/>
                <w:szCs w:val="24"/>
              </w:rPr>
              <w:t>查看</w:t>
            </w:r>
            <w:r>
              <w:rPr>
                <w:rFonts w:hint="eastAsia" w:ascii="Arial" w:hAnsi="Arial" w:eastAsia="宋体" w:cs="Arial"/>
                <w:b w:val="0"/>
                <w:bCs w:val="0"/>
                <w:sz w:val="24"/>
                <w:szCs w:val="24"/>
              </w:rPr>
              <w:t>（公告或邮件）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1</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不收取</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收取</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合同价的</w:t>
            </w:r>
            <w:r>
              <w:rPr>
                <w:rFonts w:hint="eastAsia" w:ascii="宋体" w:hAnsi="宋体" w:eastAsia="宋体"/>
                <w:b w:val="0"/>
                <w:sz w:val="24"/>
                <w:u w:val="single"/>
              </w:rPr>
              <w:t>2.5</w:t>
            </w:r>
            <w:r>
              <w:rPr>
                <w:rFonts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定额收取：人民币元</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ascii="宋体" w:hAnsi="宋体" w:eastAsia="宋体"/>
                <w:bCs/>
                <w:kern w:val="0"/>
                <w:sz w:val="24"/>
                <w:szCs w:val="28"/>
              </w:rPr>
              <w:t>转账/电汇</w:t>
            </w:r>
            <w:r>
              <w:rPr>
                <w:rFonts w:hint="eastAsia" w:ascii="宋体" w:hAnsi="宋体" w:eastAsia="宋体"/>
                <w:bCs/>
                <w:kern w:val="0"/>
                <w:sz w:val="24"/>
                <w:szCs w:val="28"/>
              </w:rPr>
              <w:sym w:font="Wingdings 2" w:char="0052"/>
            </w:r>
            <w:r>
              <w:rPr>
                <w:rFonts w:ascii="宋体" w:hAnsi="宋体" w:eastAsia="宋体"/>
                <w:bCs/>
                <w:kern w:val="0"/>
                <w:sz w:val="24"/>
                <w:szCs w:val="28"/>
              </w:rPr>
              <w:t xml:space="preserve">支票 </w:t>
            </w:r>
            <w:r>
              <w:rPr>
                <w:rFonts w:hint="eastAsia" w:ascii="宋体" w:hAnsi="宋体" w:eastAsia="宋体"/>
                <w:bCs/>
                <w:kern w:val="0"/>
                <w:sz w:val="24"/>
                <w:szCs w:val="28"/>
              </w:rPr>
              <w:sym w:font="Wingdings 2" w:char="0052"/>
            </w:r>
            <w:r>
              <w:rPr>
                <w:rFonts w:ascii="宋体" w:hAnsi="宋体" w:eastAsia="宋体"/>
                <w:bCs/>
                <w:kern w:val="0"/>
                <w:sz w:val="24"/>
                <w:szCs w:val="28"/>
              </w:rPr>
              <w:t>汇票</w:t>
            </w:r>
            <w:r>
              <w:rPr>
                <w:rFonts w:hint="eastAsia" w:ascii="宋体" w:hAnsi="宋体" w:eastAsia="宋体"/>
                <w:bCs/>
                <w:kern w:val="0"/>
                <w:sz w:val="24"/>
                <w:szCs w:val="28"/>
              </w:rPr>
              <w:sym w:font="Wingdings 2" w:char="0052"/>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保</w:t>
            </w:r>
            <w:r>
              <w:rPr>
                <w:rFonts w:ascii="宋体" w:hAnsi="宋体" w:eastAsia="宋体"/>
                <w:bCs/>
                <w:kern w:val="0"/>
                <w:sz w:val="24"/>
                <w:szCs w:val="28"/>
              </w:rPr>
              <w:t>函</w:t>
            </w:r>
          </w:p>
          <w:p>
            <w:pPr>
              <w:spacing w:line="360" w:lineRule="auto"/>
              <w:rPr>
                <w:rFonts w:ascii="宋体" w:hAnsi="宋体" w:eastAsia="宋体"/>
                <w:bCs/>
                <w:kern w:val="0"/>
                <w:sz w:val="24"/>
                <w:szCs w:val="28"/>
              </w:rPr>
            </w:pPr>
            <w:r>
              <w:rPr>
                <w:rFonts w:hint="eastAsia" w:ascii="宋体" w:hAnsi="宋体" w:eastAsia="宋体"/>
                <w:bCs/>
                <w:kern w:val="0"/>
                <w:sz w:val="24"/>
                <w:szCs w:val="28"/>
              </w:rPr>
              <w:t>1.履约保证金缴纳账户信息如下：</w:t>
            </w:r>
          </w:p>
          <w:p>
            <w:pPr>
              <w:spacing w:line="360" w:lineRule="auto"/>
              <w:rPr>
                <w:rFonts w:ascii="宋体" w:hAnsi="宋体" w:eastAsia="宋体"/>
                <w:b/>
                <w:kern w:val="0"/>
                <w:sz w:val="24"/>
                <w:szCs w:val="28"/>
              </w:rPr>
            </w:pPr>
            <w:r>
              <w:rPr>
                <w:rFonts w:hint="eastAsia" w:ascii="宋体" w:hAnsi="宋体" w:eastAsia="宋体"/>
                <w:b/>
                <w:kern w:val="0"/>
                <w:sz w:val="24"/>
                <w:szCs w:val="28"/>
              </w:rPr>
              <w:t>中标供应商中标后需自行与采购人联系，以获得交纳履约保证金的账户信息。</w:t>
            </w:r>
          </w:p>
          <w:p>
            <w:pPr>
              <w:spacing w:line="360" w:lineRule="auto"/>
              <w:rPr>
                <w:rFonts w:ascii="宋体" w:hAnsi="宋体" w:eastAsia="宋体"/>
                <w:bCs/>
                <w:kern w:val="0"/>
                <w:sz w:val="24"/>
                <w:szCs w:val="28"/>
              </w:rPr>
            </w:pPr>
            <w:r>
              <w:rPr>
                <w:rFonts w:hint="eastAsia" w:ascii="宋体" w:hAnsi="宋体" w:eastAsia="宋体"/>
                <w:bCs/>
                <w:kern w:val="0"/>
                <w:sz w:val="24"/>
                <w:szCs w:val="28"/>
              </w:rPr>
              <w:t>2.如采用金融机构出具的保函（银行保函），应为银行出具的见索即付无条件保函。</w:t>
            </w:r>
          </w:p>
          <w:p>
            <w:pPr>
              <w:spacing w:line="360" w:lineRule="auto"/>
              <w:rPr>
                <w:rFonts w:ascii="宋体" w:hAnsi="宋体" w:eastAsia="宋体"/>
                <w:bCs/>
                <w:kern w:val="0"/>
                <w:sz w:val="24"/>
                <w:szCs w:val="28"/>
              </w:rPr>
            </w:pPr>
            <w:r>
              <w:rPr>
                <w:rFonts w:hint="eastAsia" w:ascii="宋体" w:hAnsi="宋体" w:eastAsia="宋体"/>
                <w:bCs/>
                <w:kern w:val="0"/>
                <w:sz w:val="24"/>
                <w:szCs w:val="28"/>
              </w:rPr>
              <w:t>3.如采用担保机构出具的保函（担保机构担保），应为经安徽省地方金融监督管理局审查批准，依法取得融资担保业务经营许可证的融资担保机构出具的无条件保函。</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（3）缴纳时间：</w:t>
            </w:r>
            <w:r>
              <w:rPr>
                <w:rFonts w:hint="eastAsia" w:ascii="宋体" w:hAnsi="宋体" w:eastAsia="宋体" w:cs="宋体"/>
                <w:b w:val="0"/>
                <w:snapToGrid w:val="0"/>
                <w:sz w:val="24"/>
                <w:szCs w:val="24"/>
                <w:u w:val="single"/>
              </w:rPr>
              <w:t>中标人应在中标通知书发出后，合同签订前，按照招标文件规定方式提交履约保证金。否则采购人可以取消其中标资格。</w:t>
            </w:r>
          </w:p>
          <w:p>
            <w:pPr>
              <w:pStyle w:val="34"/>
              <w:widowControl w:val="0"/>
              <w:spacing w:before="0" w:beforeAutospacing="0" w:after="0" w:afterAutospacing="0" w:line="0" w:lineRule="atLeast"/>
              <w:jc w:val="both"/>
              <w:rPr>
                <w:rFonts w:ascii="宋体" w:hAnsi="宋体" w:eastAsia="宋体"/>
                <w:b w:val="0"/>
                <w:sz w:val="24"/>
              </w:rPr>
            </w:pPr>
            <w:r>
              <w:rPr>
                <w:rFonts w:hint="eastAsia" w:ascii="宋体" w:hAnsi="宋体" w:eastAsia="宋体"/>
                <w:b w:val="0"/>
                <w:sz w:val="24"/>
              </w:rPr>
              <w:t>（4）退还时间：</w:t>
            </w:r>
            <w:r>
              <w:rPr>
                <w:rFonts w:hint="eastAsia" w:ascii="宋体" w:hAnsi="宋体" w:eastAsia="宋体" w:cs="宋体"/>
                <w:b w:val="0"/>
                <w:snapToGrid w:val="0"/>
                <w:sz w:val="24"/>
                <w:szCs w:val="24"/>
                <w:u w:val="single"/>
              </w:rPr>
              <w:t>验收合格后至质保期满无息退还。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33</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中标服务费</w:t>
            </w:r>
          </w:p>
        </w:tc>
        <w:tc>
          <w:tcPr>
            <w:tcW w:w="6338" w:type="dxa"/>
            <w:vAlign w:val="center"/>
          </w:tcPr>
          <w:p>
            <w:pPr>
              <w:spacing w:line="360" w:lineRule="auto"/>
              <w:rPr>
                <w:rFonts w:ascii="宋体" w:hAnsi="宋体" w:eastAsia="宋体"/>
                <w:bCs/>
                <w:kern w:val="0"/>
                <w:sz w:val="24"/>
                <w:szCs w:val="28"/>
              </w:rPr>
            </w:pPr>
            <w:r>
              <w:rPr>
                <w:rFonts w:ascii="宋体" w:hAnsi="宋体" w:eastAsia="宋体"/>
                <w:sz w:val="24"/>
              </w:rPr>
              <w:t>□</w:t>
            </w:r>
            <w:r>
              <w:rPr>
                <w:rFonts w:hint="eastAsia" w:ascii="宋体" w:hAnsi="宋体" w:eastAsia="宋体"/>
                <w:sz w:val="24"/>
              </w:rPr>
              <w:t>不</w:t>
            </w:r>
            <w:r>
              <w:rPr>
                <w:rFonts w:hint="eastAsia" w:ascii="宋体" w:hAnsi="宋体" w:eastAsia="宋体"/>
                <w:bCs/>
                <w:kern w:val="0"/>
                <w:sz w:val="24"/>
                <w:szCs w:val="28"/>
              </w:rPr>
              <w:t>收取</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hint="eastAsia" w:ascii="宋体" w:hAnsi="宋体" w:eastAsia="宋体"/>
                <w:bCs/>
                <w:kern w:val="0"/>
                <w:sz w:val="24"/>
                <w:szCs w:val="28"/>
              </w:rPr>
              <w:t>收取</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A3"/>
            </w:r>
            <w:r>
              <w:rPr>
                <w:rFonts w:hint="eastAsia" w:ascii="宋体" w:hAnsi="宋体" w:eastAsia="宋体"/>
                <w:bCs/>
                <w:kern w:val="0"/>
                <w:sz w:val="24"/>
                <w:szCs w:val="28"/>
              </w:rPr>
              <w:t>定额收取：人民币元</w:t>
            </w:r>
          </w:p>
          <w:p>
            <w:pPr>
              <w:spacing w:line="360" w:lineRule="auto"/>
              <w:rPr>
                <w:rFonts w:ascii="宋体" w:hAnsi="宋体" w:eastAsia="宋体"/>
                <w:bCs/>
                <w:kern w:val="0"/>
                <w:sz w:val="24"/>
                <w:szCs w:val="28"/>
                <w:u w:val="single"/>
              </w:rPr>
            </w:pPr>
            <w:r>
              <w:rPr>
                <w:rFonts w:hint="eastAsia" w:ascii="宋体" w:hAnsi="宋体" w:eastAsia="宋体"/>
                <w:bCs/>
                <w:kern w:val="0"/>
                <w:sz w:val="24"/>
                <w:szCs w:val="28"/>
              </w:rPr>
              <w:sym w:font="Wingdings 2" w:char="0052"/>
            </w:r>
            <w:r>
              <w:rPr>
                <w:rFonts w:hint="eastAsia" w:ascii="宋体" w:hAnsi="宋体" w:eastAsia="宋体"/>
                <w:bCs/>
                <w:kern w:val="0"/>
                <w:sz w:val="24"/>
                <w:szCs w:val="28"/>
              </w:rPr>
              <w:t>按下列标准收取：</w:t>
            </w:r>
            <w:r>
              <w:rPr>
                <w:rFonts w:hint="eastAsia" w:ascii="宋体" w:hAnsi="宋体" w:eastAsia="宋体"/>
                <w:bCs/>
                <w:kern w:val="0"/>
                <w:sz w:val="24"/>
                <w:szCs w:val="28"/>
                <w:u w:val="single"/>
              </w:rPr>
              <w:t>代理服务费由中标人支付，含在投标人的投标报价中，不得单列。每包按国家计委关于印发《招标代理服务收费管理暂行办法》的通知（计价格[2002]1980号）规定基数，100万元以上下浮20%,50-100万元下浮10%，50万元以下不下浮，按差额定率累进法进行计算，不足3500元按3500元收取。</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r>
              <w:rPr>
                <w:rFonts w:hint="eastAsia" w:ascii="宋体" w:hAnsi="宋体" w:eastAsia="宋体"/>
                <w:bCs/>
                <w:kern w:val="0"/>
                <w:sz w:val="24"/>
                <w:szCs w:val="28"/>
              </w:rPr>
              <w:sym w:font="Wingdings 2" w:char="0052"/>
            </w:r>
            <w:r>
              <w:rPr>
                <w:rFonts w:hint="eastAsia" w:ascii="宋体" w:hAnsi="宋体" w:eastAsia="宋体"/>
                <w:bCs/>
                <w:kern w:val="0"/>
                <w:sz w:val="24"/>
                <w:szCs w:val="28"/>
              </w:rPr>
              <w:t>转账/电汇</w:t>
            </w:r>
          </w:p>
          <w:p>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安徽鼎信项目管理股份有限公司</w:t>
            </w:r>
          </w:p>
          <w:p>
            <w:pPr>
              <w:spacing w:line="360" w:lineRule="auto"/>
              <w:rPr>
                <w:rFonts w:ascii="宋体" w:hAnsi="宋体" w:eastAsia="宋体"/>
                <w:bCs/>
                <w:kern w:val="0"/>
                <w:sz w:val="24"/>
                <w:szCs w:val="28"/>
              </w:rPr>
            </w:pPr>
            <w:r>
              <w:rPr>
                <w:rFonts w:hint="eastAsia" w:ascii="宋体" w:hAnsi="宋体" w:eastAsia="宋体"/>
                <w:bCs/>
                <w:kern w:val="0"/>
                <w:sz w:val="24"/>
                <w:szCs w:val="28"/>
              </w:rPr>
              <w:t>户名：安徽鼎信项目管理股份有限公司</w:t>
            </w:r>
          </w:p>
          <w:p>
            <w:pPr>
              <w:spacing w:line="360" w:lineRule="auto"/>
              <w:rPr>
                <w:rFonts w:ascii="宋体" w:hAnsi="宋体" w:eastAsia="宋体"/>
                <w:bCs/>
                <w:kern w:val="0"/>
                <w:sz w:val="24"/>
                <w:szCs w:val="28"/>
              </w:rPr>
            </w:pPr>
            <w:r>
              <w:rPr>
                <w:rFonts w:hint="eastAsia" w:ascii="宋体" w:hAnsi="宋体" w:eastAsia="宋体"/>
                <w:bCs/>
                <w:kern w:val="0"/>
                <w:sz w:val="24"/>
                <w:szCs w:val="28"/>
              </w:rPr>
              <w:t>开户银行：工商银行合肥市望江路支行</w:t>
            </w:r>
          </w:p>
          <w:p>
            <w:pPr>
              <w:spacing w:line="360" w:lineRule="auto"/>
              <w:rPr>
                <w:rFonts w:ascii="宋体" w:hAnsi="宋体" w:eastAsia="宋体"/>
                <w:bCs/>
                <w:kern w:val="0"/>
                <w:sz w:val="24"/>
                <w:szCs w:val="28"/>
              </w:rPr>
            </w:pPr>
            <w:r>
              <w:rPr>
                <w:rFonts w:hint="eastAsia" w:ascii="宋体" w:hAnsi="宋体" w:eastAsia="宋体"/>
                <w:bCs/>
                <w:kern w:val="0"/>
                <w:sz w:val="24"/>
                <w:szCs w:val="28"/>
              </w:rPr>
              <w:t>账号：1302010519200219520</w:t>
            </w:r>
          </w:p>
          <w:p>
            <w:pPr>
              <w:spacing w:line="360" w:lineRule="auto"/>
              <w:rPr>
                <w:rFonts w:ascii="宋体" w:hAnsi="宋体" w:eastAsia="宋体"/>
                <w:sz w:val="24"/>
              </w:rPr>
            </w:pPr>
            <w:r>
              <w:rPr>
                <w:rFonts w:hint="eastAsia" w:ascii="宋体" w:hAnsi="宋体" w:eastAsia="宋体"/>
                <w:bCs/>
                <w:kern w:val="0"/>
                <w:sz w:val="24"/>
                <w:szCs w:val="28"/>
              </w:rPr>
              <w:t>（4）缴纳时间：</w:t>
            </w:r>
            <w:r>
              <w:rPr>
                <w:rFonts w:hint="eastAsia" w:ascii="宋体" w:hAnsi="宋体" w:eastAsia="宋体"/>
                <w:bCs/>
                <w:kern w:val="0"/>
                <w:sz w:val="24"/>
                <w:szCs w:val="28"/>
                <w:u w:val="single"/>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36.2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法定质疑期</w:t>
            </w:r>
          </w:p>
        </w:tc>
        <w:tc>
          <w:tcPr>
            <w:tcW w:w="6338" w:type="dxa"/>
            <w:vAlign w:val="center"/>
          </w:tcPr>
          <w:p>
            <w:pPr>
              <w:pStyle w:val="34"/>
              <w:widowControl w:val="0"/>
              <w:spacing w:before="0" w:beforeAutospacing="0" w:after="0" w:afterAutospacing="0" w:line="360" w:lineRule="auto"/>
              <w:jc w:val="both"/>
              <w:rPr>
                <w:rFonts w:ascii="Arial" w:hAnsi="Arial" w:eastAsia="宋体" w:cs="Arial"/>
                <w:b w:val="0"/>
                <w:sz w:val="24"/>
              </w:rPr>
            </w:pPr>
            <w:r>
              <w:rPr>
                <w:rFonts w:hint="eastAsia" w:ascii="Arial" w:hAnsi="Arial" w:eastAsia="宋体" w:cs="Arial"/>
                <w:b w:val="0"/>
                <w:sz w:val="24"/>
              </w:rPr>
              <w:t>知道或应当知道之日起7个工作日内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36</w:t>
            </w:r>
            <w:r>
              <w:rPr>
                <w:rFonts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质疑函提交方式、接收部门、联系电话和通讯地址</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提交方式：</w:t>
            </w:r>
            <w:r>
              <w:rPr>
                <w:rFonts w:hint="eastAsia" w:ascii="宋体" w:hAnsi="宋体" w:eastAsia="宋体"/>
                <w:b w:val="0"/>
                <w:sz w:val="24"/>
                <w:u w:val="single"/>
              </w:rPr>
              <w:t>书面形式</w:t>
            </w:r>
          </w:p>
          <w:p>
            <w:pPr>
              <w:pStyle w:val="34"/>
              <w:widowControl w:val="0"/>
              <w:spacing w:before="0" w:beforeAutospacing="0" w:after="0" w:afterAutospacing="0" w:line="360" w:lineRule="auto"/>
              <w:jc w:val="both"/>
              <w:rPr>
                <w:rFonts w:ascii="宋体" w:hAnsi="宋体" w:eastAsia="宋体" w:cs="宋体"/>
                <w:b w:val="0"/>
                <w:bCs w:val="0"/>
                <w:sz w:val="24"/>
                <w:szCs w:val="18"/>
                <w:u w:val="single"/>
              </w:rPr>
            </w:pPr>
            <w:r>
              <w:rPr>
                <w:rFonts w:hint="eastAsia" w:ascii="宋体" w:hAnsi="宋体" w:eastAsia="宋体"/>
                <w:b w:val="0"/>
                <w:sz w:val="24"/>
              </w:rPr>
              <w:t>接收部门：</w:t>
            </w:r>
            <w:r>
              <w:rPr>
                <w:rFonts w:hint="eastAsia" w:ascii="宋体" w:hAnsi="宋体" w:eastAsia="宋体" w:cs="宋体"/>
                <w:b w:val="0"/>
                <w:sz w:val="24"/>
                <w:u w:val="single"/>
              </w:rPr>
              <w:t>安徽鼎信项目管理股份有限公司</w:t>
            </w:r>
          </w:p>
          <w:p>
            <w:pPr>
              <w:pStyle w:val="34"/>
              <w:widowControl w:val="0"/>
              <w:spacing w:before="0" w:beforeAutospacing="0" w:after="0" w:afterAutospacing="0" w:line="360" w:lineRule="auto"/>
              <w:jc w:val="both"/>
              <w:rPr>
                <w:rFonts w:ascii="宋体" w:hAnsi="宋体" w:eastAsia="宋体" w:cs="宋体"/>
                <w:b w:val="0"/>
                <w:sz w:val="24"/>
                <w:u w:val="single"/>
              </w:rPr>
            </w:pPr>
            <w:r>
              <w:rPr>
                <w:rFonts w:hint="eastAsia" w:ascii="宋体" w:hAnsi="宋体" w:eastAsia="宋体" w:cs="宋体"/>
                <w:b w:val="0"/>
                <w:sz w:val="24"/>
              </w:rPr>
              <w:t>联系电话：</w:t>
            </w:r>
            <w:r>
              <w:rPr>
                <w:rFonts w:hint="eastAsia" w:ascii="宋体" w:hAnsi="宋体" w:eastAsia="宋体" w:cs="宋体"/>
                <w:b w:val="0"/>
                <w:sz w:val="24"/>
                <w:u w:val="single"/>
              </w:rPr>
              <w:t>0551-65860136-8635、18655050590</w:t>
            </w:r>
          </w:p>
          <w:p>
            <w:pPr>
              <w:pStyle w:val="34"/>
              <w:widowControl w:val="0"/>
              <w:spacing w:before="0" w:beforeAutospacing="0" w:after="0" w:afterAutospacing="0" w:line="360" w:lineRule="auto"/>
              <w:jc w:val="both"/>
              <w:rPr>
                <w:rFonts w:ascii="宋体" w:hAnsi="宋体" w:eastAsia="宋体" w:cs="宋体"/>
                <w:b w:val="0"/>
                <w:bCs w:val="0"/>
                <w:sz w:val="24"/>
                <w:szCs w:val="18"/>
                <w:u w:val="single"/>
              </w:rPr>
            </w:pPr>
            <w:r>
              <w:rPr>
                <w:rFonts w:hint="eastAsia" w:ascii="宋体" w:hAnsi="宋体" w:eastAsia="宋体" w:cs="宋体"/>
                <w:b w:val="0"/>
                <w:sz w:val="24"/>
              </w:rPr>
              <w:t>电子邮箱：</w:t>
            </w:r>
            <w:r>
              <w:rPr>
                <w:rFonts w:hint="eastAsia" w:ascii="宋体" w:hAnsi="宋体" w:eastAsia="宋体" w:cs="宋体"/>
                <w:b w:val="0"/>
                <w:bCs w:val="0"/>
                <w:sz w:val="24"/>
                <w:szCs w:val="18"/>
                <w:u w:val="single"/>
              </w:rPr>
              <w:t>xzw@ahdxpm.com.cn</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rPr>
              <w:t>通讯地址：</w:t>
            </w:r>
            <w:r>
              <w:rPr>
                <w:rFonts w:hint="eastAsia" w:ascii="宋体" w:hAnsi="宋体" w:eastAsia="宋体" w:cs="宋体"/>
                <w:b w:val="0"/>
                <w:sz w:val="24"/>
                <w:u w:val="single"/>
              </w:rPr>
              <w:t>合肥市经济技术开发区翡翠路188号港澳广场A座20层2001室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37</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line="360" w:lineRule="auto"/>
              <w:rPr>
                <w:rFonts w:ascii="宋体" w:hAnsi="宋体" w:eastAsia="宋体"/>
                <w:b w:val="0"/>
                <w:sz w:val="24"/>
              </w:rPr>
            </w:pPr>
            <w:r>
              <w:rPr>
                <w:rFonts w:ascii="宋体" w:hAnsi="宋体" w:eastAsia="宋体"/>
                <w:b w:val="0"/>
                <w:sz w:val="24"/>
              </w:rPr>
              <w:t>3</w:t>
            </w:r>
            <w:r>
              <w:rPr>
                <w:rFonts w:hint="eastAsia" w:ascii="宋体" w:hAnsi="宋体" w:eastAsia="宋体"/>
                <w:b w:val="0"/>
                <w:sz w:val="24"/>
              </w:rPr>
              <w:t>7</w:t>
            </w:r>
            <w:r>
              <w:rPr>
                <w:rFonts w:ascii="宋体" w:hAnsi="宋体" w:eastAsia="宋体"/>
                <w:b w:val="0"/>
                <w:sz w:val="24"/>
              </w:rPr>
              <w:t>.</w:t>
            </w:r>
            <w:r>
              <w:rPr>
                <w:rFonts w:hint="eastAsia" w:ascii="宋体" w:hAnsi="宋体" w:eastAsia="宋体"/>
                <w:b w:val="0"/>
                <w:sz w:val="24"/>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关于联合体投标的相关约定（不要求）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联合体投标的，</w:t>
            </w:r>
            <w:r>
              <w:rPr>
                <w:rFonts w:hint="eastAsia" w:ascii="宋体" w:hAnsi="宋体" w:eastAsia="宋体"/>
                <w:b w:val="0"/>
                <w:sz w:val="24"/>
              </w:rPr>
              <w:t>招标文件获取</w:t>
            </w:r>
            <w:r>
              <w:rPr>
                <w:rFonts w:ascii="宋体" w:hAnsi="宋体" w:eastAsia="宋体"/>
                <w:b w:val="0"/>
                <w:sz w:val="24"/>
              </w:rPr>
              <w:t>手续由联合体</w:t>
            </w:r>
            <w:r>
              <w:rPr>
                <w:rFonts w:hint="eastAsia" w:ascii="宋体" w:hAnsi="宋体" w:eastAsia="宋体"/>
                <w:b w:val="0"/>
                <w:sz w:val="24"/>
              </w:rPr>
              <w:t>中</w:t>
            </w:r>
            <w:r>
              <w:rPr>
                <w:rFonts w:ascii="宋体" w:hAnsi="宋体" w:eastAsia="宋体"/>
                <w:b w:val="0"/>
                <w:sz w:val="24"/>
              </w:rPr>
              <w:t>任一</w:t>
            </w:r>
            <w:r>
              <w:rPr>
                <w:rFonts w:hint="eastAsia" w:ascii="宋体" w:hAnsi="宋体" w:eastAsia="宋体"/>
                <w:b w:val="0"/>
                <w:sz w:val="24"/>
              </w:rPr>
              <w:t>成员单位</w:t>
            </w:r>
            <w:r>
              <w:rPr>
                <w:rFonts w:ascii="宋体" w:hAnsi="宋体" w:eastAsia="宋体"/>
                <w:b w:val="0"/>
                <w:sz w:val="24"/>
              </w:rPr>
              <w:t>办理均可。</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联合体投标的须提供联合协议（见</w:t>
            </w:r>
            <w:r>
              <w:rPr>
                <w:rFonts w:hint="eastAsia" w:ascii="宋体" w:hAnsi="宋体" w:eastAsia="宋体"/>
                <w:b w:val="0"/>
                <w:sz w:val="24"/>
              </w:rPr>
              <w:t>投标文件格式</w:t>
            </w:r>
            <w:r>
              <w:rPr>
                <w:rFonts w:ascii="宋体" w:hAnsi="宋体" w:eastAsia="宋体"/>
                <w:b w:val="0"/>
                <w:sz w:val="24"/>
              </w:rPr>
              <w:t>）</w:t>
            </w:r>
            <w:r>
              <w:rPr>
                <w:rFonts w:hint="eastAsia" w:ascii="宋体" w:hAnsi="宋体" w:eastAsia="宋体"/>
                <w:b w:val="0"/>
                <w:sz w:val="24"/>
              </w:rPr>
              <w:t>，相关</w:t>
            </w:r>
            <w:r>
              <w:rPr>
                <w:rFonts w:ascii="宋体" w:hAnsi="宋体" w:eastAsia="宋体"/>
                <w:b w:val="0"/>
                <w:sz w:val="24"/>
              </w:rPr>
              <w:t>证明材料</w:t>
            </w:r>
            <w:r>
              <w:rPr>
                <w:rFonts w:hint="eastAsia" w:ascii="宋体" w:hAnsi="宋体" w:eastAsia="宋体"/>
                <w:b w:val="0"/>
                <w:sz w:val="24"/>
              </w:rPr>
              <w:t>由</w:t>
            </w:r>
            <w:r>
              <w:rPr>
                <w:rFonts w:ascii="宋体" w:hAnsi="宋体" w:eastAsia="宋体"/>
                <w:b w:val="0"/>
                <w:sz w:val="24"/>
              </w:rPr>
              <w:t>投标</w:t>
            </w:r>
            <w:r>
              <w:rPr>
                <w:rFonts w:hint="eastAsia" w:ascii="宋体" w:hAnsi="宋体" w:eastAsia="宋体"/>
                <w:b w:val="0"/>
                <w:sz w:val="24"/>
              </w:rPr>
              <w:t>人</w:t>
            </w:r>
            <w:r>
              <w:rPr>
                <w:rFonts w:ascii="宋体" w:hAnsi="宋体" w:eastAsia="宋体"/>
                <w:b w:val="0"/>
                <w:sz w:val="24"/>
              </w:rPr>
              <w:t>根据联合协议分工情况及招标文件要求提供。</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联合体各</w:t>
            </w:r>
            <w:r>
              <w:rPr>
                <w:rFonts w:hint="eastAsia" w:ascii="宋体" w:hAnsi="宋体" w:eastAsia="宋体"/>
                <w:b w:val="0"/>
                <w:sz w:val="24"/>
              </w:rPr>
              <w:t>成员单位</w:t>
            </w:r>
            <w:r>
              <w:rPr>
                <w:rFonts w:ascii="宋体" w:hAnsi="宋体" w:eastAsia="宋体"/>
                <w:b w:val="0"/>
                <w:sz w:val="24"/>
              </w:rPr>
              <w:t>均须提供营业执照</w:t>
            </w:r>
            <w:r>
              <w:rPr>
                <w:rFonts w:hint="eastAsia" w:ascii="宋体" w:hAnsi="宋体" w:eastAsia="宋体"/>
                <w:b w:val="0"/>
                <w:sz w:val="24"/>
              </w:rPr>
              <w:t>（或事业单位法人登记证书）和投标有效性声明。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3</w:t>
            </w:r>
            <w:r>
              <w:rPr>
                <w:rFonts w:ascii="宋体" w:hAnsi="宋体" w:eastAsia="宋体"/>
                <w:b w:val="0"/>
                <w:sz w:val="24"/>
              </w:rPr>
              <w:t>7.</w:t>
            </w:r>
            <w:r>
              <w:rPr>
                <w:rFonts w:hint="eastAsia" w:ascii="宋体" w:hAnsi="宋体" w:eastAsia="宋体"/>
                <w:b w:val="0"/>
                <w:sz w:val="24"/>
              </w:rPr>
              <w:t>2</w:t>
            </w:r>
          </w:p>
        </w:tc>
        <w:tc>
          <w:tcPr>
            <w:tcW w:w="2111" w:type="dxa"/>
            <w:vAlign w:val="center"/>
          </w:tcPr>
          <w:p>
            <w:pPr>
              <w:spacing w:line="360" w:lineRule="auto"/>
              <w:rPr>
                <w:rFonts w:ascii="宋体" w:hAnsi="宋体" w:eastAsia="宋体"/>
                <w:bCs/>
                <w:kern w:val="0"/>
                <w:sz w:val="24"/>
                <w:szCs w:val="28"/>
              </w:rPr>
            </w:pPr>
            <w:r>
              <w:rPr>
                <w:rFonts w:hint="eastAsia" w:ascii="宋体" w:hAnsi="宋体" w:eastAsia="宋体"/>
                <w:bCs/>
                <w:kern w:val="0"/>
                <w:sz w:val="24"/>
                <w:szCs w:val="28"/>
              </w:rPr>
              <w:t>是否允许大中型企业向小微企业分包</w:t>
            </w:r>
          </w:p>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i/>
                <w:sz w:val="24"/>
              </w:rPr>
              <w:t>（非专门面向中小企业采购项目及要求获得采购合同的供应商将采购项目中的一定比例分包给中小企业的项目适用）</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rPr>
              <w:t xml:space="preserve">□是  </w:t>
            </w:r>
            <w:r>
              <w:rPr>
                <w:rFonts w:ascii="宋体" w:hAnsi="宋体" w:eastAsia="宋体"/>
                <w:b w:val="0"/>
                <w:bCs w:val="0"/>
                <w:sz w:val="24"/>
                <w:szCs w:val="24"/>
              </w:rPr>
              <w:sym w:font="Wingdings 2" w:char="0052"/>
            </w:r>
            <w:r>
              <w:rPr>
                <w:rFonts w:hint="eastAsia" w:ascii="宋体" w:hAnsi="宋体" w:eastAsia="宋体"/>
                <w:b w:val="0"/>
                <w:bCs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（不要求）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本项目招标文件中要求提供的社保</w:t>
            </w:r>
            <w:r>
              <w:rPr>
                <w:rFonts w:ascii="宋体" w:hAnsi="宋体" w:eastAsia="宋体"/>
                <w:b w:val="0"/>
                <w:sz w:val="24"/>
              </w:rPr>
              <w:t>证明材料</w:t>
            </w:r>
            <w:r>
              <w:rPr>
                <w:rFonts w:hint="eastAsia" w:ascii="宋体" w:hAnsi="宋体" w:eastAsia="宋体"/>
                <w:b w:val="0"/>
                <w:sz w:val="24"/>
              </w:rPr>
              <w:t>为下述形式之一（投标文件中须提供影印件或复印件）：</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经投标</w:t>
            </w:r>
            <w:r>
              <w:rPr>
                <w:rFonts w:hint="eastAsia" w:ascii="宋体" w:hAnsi="宋体" w:eastAsia="宋体"/>
                <w:b w:val="0"/>
                <w:sz w:val="24"/>
              </w:rPr>
              <w:t>人</w:t>
            </w:r>
            <w:r>
              <w:rPr>
                <w:rFonts w:ascii="宋体" w:hAnsi="宋体" w:eastAsia="宋体"/>
                <w:b w:val="0"/>
                <w:sz w:val="24"/>
              </w:rPr>
              <w:t>委托的第三方人力资源服务机构或与投标</w:t>
            </w:r>
            <w:r>
              <w:rPr>
                <w:rFonts w:hint="eastAsia" w:ascii="宋体" w:hAnsi="宋体" w:eastAsia="宋体"/>
                <w:b w:val="0"/>
                <w:sz w:val="24"/>
              </w:rPr>
              <w:t>人</w:t>
            </w:r>
            <w:r>
              <w:rPr>
                <w:rFonts w:ascii="宋体" w:hAnsi="宋体" w:eastAsia="宋体"/>
                <w:b w:val="0"/>
                <w:sz w:val="24"/>
              </w:rPr>
              <w:t>有直接隶属关系的机构可以代缴社保，但须提供有关证明材料并经评标委员会确认。</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参与投标的院校，社保证明可以用以下任意一种：</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加盖投标</w:t>
            </w:r>
            <w:r>
              <w:rPr>
                <w:rFonts w:hint="eastAsia" w:ascii="宋体" w:hAnsi="宋体" w:eastAsia="宋体"/>
                <w:b w:val="0"/>
                <w:sz w:val="24"/>
              </w:rPr>
              <w:t>人</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其他经评标委员会认可的证明材料。</w:t>
            </w:r>
          </w:p>
          <w:p>
            <w:pPr>
              <w:pStyle w:val="34"/>
              <w:widowControl w:val="0"/>
              <w:spacing w:before="0" w:beforeAutospacing="0" w:after="0" w:afterAutospacing="0" w:line="360" w:lineRule="auto"/>
              <w:jc w:val="both"/>
              <w:rPr>
                <w:rFonts w:ascii="宋体" w:hAnsi="宋体" w:eastAsia="宋体"/>
                <w:b w:val="0"/>
                <w:iCs/>
                <w:sz w:val="24"/>
              </w:rPr>
            </w:pPr>
            <w:r>
              <w:rPr>
                <w:rFonts w:hint="eastAsia" w:ascii="宋体" w:hAnsi="宋体" w:eastAsia="宋体"/>
                <w:b w:val="0"/>
                <w:iCs/>
                <w:sz w:val="24"/>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37.</w:t>
            </w:r>
            <w:r>
              <w:rPr>
                <w:rFonts w:hint="eastAsia" w:ascii="宋体" w:hAnsi="宋体" w:eastAsia="宋体"/>
                <w:bCs/>
                <w:kern w:val="2"/>
              </w:rPr>
              <w:t>4</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本项目提供除电子版招标文件以外的其他资料</w:t>
            </w:r>
          </w:p>
        </w:tc>
        <w:tc>
          <w:tcPr>
            <w:tcW w:w="6338" w:type="dxa"/>
            <w:vAlign w:val="center"/>
          </w:tcPr>
          <w:p>
            <w:pPr>
              <w:spacing w:line="500" w:lineRule="exact"/>
              <w:rPr>
                <w:rFonts w:ascii="宋体" w:hAnsi="宋体" w:eastAsia="宋体"/>
                <w:sz w:val="24"/>
                <w:u w:val="single"/>
              </w:rPr>
            </w:pPr>
            <w:r>
              <w:rPr>
                <w:rFonts w:ascii="宋体" w:hAnsi="宋体" w:eastAsia="宋体"/>
                <w:bCs/>
                <w:sz w:val="24"/>
                <w:szCs w:val="24"/>
              </w:rPr>
              <w:sym w:font="Wingdings 2" w:char="0052"/>
            </w:r>
            <w:r>
              <w:rPr>
                <w:rFonts w:hint="eastAsia" w:ascii="宋体" w:hAnsi="宋体" w:eastAsia="宋体"/>
                <w:sz w:val="24"/>
              </w:rPr>
              <w:t>无   □图纸   □光盘   □</w:t>
            </w:r>
          </w:p>
          <w:p>
            <w:pPr>
              <w:spacing w:line="500" w:lineRule="exact"/>
              <w:rPr>
                <w:rFonts w:ascii="宋体" w:hAnsi="宋体" w:eastAsia="宋体"/>
                <w:bCs/>
                <w:sz w:val="24"/>
              </w:rPr>
            </w:pPr>
            <w:r>
              <w:rPr>
                <w:rFonts w:hint="eastAsia" w:ascii="宋体" w:hAnsi="宋体" w:eastAsia="宋体"/>
                <w:bCs/>
                <w:sz w:val="24"/>
              </w:rPr>
              <w:t>获取方式：</w:t>
            </w:r>
          </w:p>
          <w:p>
            <w:pPr>
              <w:spacing w:line="500" w:lineRule="exact"/>
              <w:rPr>
                <w:rFonts w:ascii="宋体" w:hAnsi="宋体" w:eastAsia="宋体"/>
                <w:sz w:val="24"/>
              </w:rPr>
            </w:pPr>
            <w:r>
              <w:rPr>
                <w:rFonts w:hint="eastAsia" w:ascii="宋体" w:hAnsi="宋体" w:eastAsia="宋体"/>
                <w:bCs/>
                <w:sz w:val="24"/>
              </w:rPr>
              <w:t>上述资料请投标人在获取招标文件的同时下载本项目附件。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5</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6338" w:type="dxa"/>
            <w:vAlign w:val="center"/>
          </w:tcPr>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1）中标人应在规定期限内领取《中标通知书》，若中标人未在规定期限内领取《中标通知书》，采购人有权取消中标人中标资格，并将相关违约行为报送监管部门，实施信用惩戒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2）中标人应在规定期限内提交履约担保并与</w:t>
            </w:r>
            <w:r>
              <w:rPr>
                <w:rFonts w:hint="eastAsia" w:ascii="宋体" w:hAnsi="宋体" w:eastAsia="宋体"/>
                <w:bCs/>
                <w:sz w:val="24"/>
                <w:szCs w:val="24"/>
              </w:rPr>
              <w:t>采购</w:t>
            </w:r>
            <w:r>
              <w:rPr>
                <w:rFonts w:ascii="宋体" w:hAnsi="宋体" w:eastAsia="宋体"/>
                <w:bCs/>
                <w:sz w:val="24"/>
                <w:szCs w:val="24"/>
              </w:rPr>
              <w:t>人签订合同，若中标人未能在规定期限内提交履约担保或签订合同，采购人有权取消中标人中标资格，并将相关违约行为报送监管部门，实施信用惩戒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3）合同签订后，中标人存在规定时间内不组织人员进场开工</w:t>
            </w:r>
            <w:r>
              <w:rPr>
                <w:rFonts w:hint="eastAsia" w:ascii="宋体" w:hAnsi="宋体" w:eastAsia="宋体"/>
                <w:bCs/>
                <w:sz w:val="24"/>
                <w:szCs w:val="24"/>
              </w:rPr>
              <w:t>，</w:t>
            </w:r>
            <w:r>
              <w:rPr>
                <w:rFonts w:ascii="宋体" w:hAnsi="宋体" w:eastAsia="宋体"/>
                <w:bCs/>
                <w:sz w:val="24"/>
                <w:szCs w:val="24"/>
              </w:rPr>
              <w:t>不履行供货</w:t>
            </w:r>
            <w:r>
              <w:rPr>
                <w:rFonts w:hint="eastAsia" w:ascii="宋体" w:hAnsi="宋体" w:eastAsia="宋体"/>
                <w:bCs/>
                <w:sz w:val="24"/>
                <w:szCs w:val="24"/>
              </w:rPr>
              <w:t>、</w:t>
            </w:r>
            <w:r>
              <w:rPr>
                <w:rFonts w:ascii="宋体" w:hAnsi="宋体" w:eastAsia="宋体"/>
                <w:bCs/>
                <w:sz w:val="24"/>
                <w:szCs w:val="24"/>
              </w:rPr>
              <w:t>安装</w:t>
            </w:r>
            <w:r>
              <w:rPr>
                <w:rFonts w:hint="eastAsia" w:ascii="宋体" w:hAnsi="宋体" w:eastAsia="宋体"/>
                <w:bCs/>
                <w:sz w:val="24"/>
                <w:szCs w:val="24"/>
              </w:rPr>
              <w:t>或服务</w:t>
            </w:r>
            <w:r>
              <w:rPr>
                <w:rFonts w:ascii="宋体" w:hAnsi="宋体" w:eastAsia="宋体"/>
                <w:bCs/>
                <w:sz w:val="24"/>
                <w:szCs w:val="24"/>
              </w:rPr>
              <w:t>义务等情况，采购人有权解除合同，并追究违约责任，同时将相关违约行为报送监管部门，记不良行为记录，实施信用惩戒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4）中标人中标后被监管部门查实存在违法行为，不满足中标条件的，由采购人取消中标资格，并做好项目后续工作</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5）中标人在中标项目发生投诉、信访举报案件、履约存在争议时，拒绝协助配合执法部门调查案件的，采购人可以取消其中标资格或解除合同，并追究其违约责任。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37.6</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6338" w:type="dxa"/>
            <w:vAlign w:val="center"/>
          </w:tcPr>
          <w:p>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w:t>
            </w:r>
            <w:r>
              <w:rPr>
                <w:rFonts w:hint="eastAsia" w:ascii="宋体" w:hAnsi="宋体" w:eastAsia="宋体"/>
                <w:bCs/>
                <w:sz w:val="24"/>
                <w:szCs w:val="24"/>
              </w:rPr>
              <w:t>除招标文件另有规定外，</w:t>
            </w:r>
            <w:r>
              <w:rPr>
                <w:rFonts w:ascii="宋体" w:hAnsi="宋体" w:eastAsia="宋体"/>
                <w:bCs/>
                <w:sz w:val="24"/>
                <w:szCs w:val="24"/>
              </w:rPr>
              <w:t>以编排顺序在后者为准；</w:t>
            </w:r>
          </w:p>
          <w:p>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pPr>
              <w:spacing w:line="360" w:lineRule="auto"/>
              <w:rPr>
                <w:rFonts w:ascii="宋体" w:hAnsi="宋体" w:eastAsia="宋体"/>
                <w:bCs/>
                <w:sz w:val="24"/>
                <w:szCs w:val="24"/>
              </w:rPr>
            </w:pPr>
            <w:r>
              <w:rPr>
                <w:rFonts w:hint="eastAsia" w:ascii="宋体" w:hAnsi="宋体" w:eastAsia="宋体"/>
                <w:bCs/>
                <w:sz w:val="24"/>
                <w:szCs w:val="24"/>
              </w:rPr>
              <w:t>（5）</w:t>
            </w:r>
            <w:r>
              <w:rPr>
                <w:rFonts w:ascii="宋体" w:hAnsi="宋体" w:eastAsia="宋体"/>
                <w:bCs/>
                <w:sz w:val="24"/>
                <w:szCs w:val="24"/>
              </w:rPr>
              <w:t>按本款前述规定仍不能形成结论的，由</w:t>
            </w:r>
            <w:r>
              <w:rPr>
                <w:rFonts w:hint="eastAsia" w:ascii="宋体" w:hAnsi="宋体" w:eastAsia="宋体"/>
                <w:bCs/>
                <w:sz w:val="24"/>
                <w:szCs w:val="24"/>
              </w:rPr>
              <w:t>采购</w:t>
            </w:r>
            <w:r>
              <w:rPr>
                <w:rFonts w:ascii="宋体" w:hAnsi="宋体" w:eastAsia="宋体"/>
                <w:bCs/>
                <w:sz w:val="24"/>
                <w:szCs w:val="24"/>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color w:val="FF0000"/>
                <w:kern w:val="2"/>
              </w:rPr>
              <w:t>38</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color w:val="FF0000"/>
                <w:sz w:val="24"/>
              </w:rPr>
              <w:t>注</w:t>
            </w:r>
          </w:p>
        </w:tc>
        <w:tc>
          <w:tcPr>
            <w:tcW w:w="6338" w:type="dxa"/>
            <w:vAlign w:val="center"/>
          </w:tcPr>
          <w:p>
            <w:pPr>
              <w:spacing w:line="360" w:lineRule="auto"/>
              <w:rPr>
                <w:rFonts w:ascii="宋体" w:hAnsi="宋体" w:eastAsia="宋体" w:cs="宋体"/>
                <w:color w:val="FF0000"/>
                <w:sz w:val="24"/>
                <w:szCs w:val="24"/>
              </w:rPr>
            </w:pPr>
            <w:r>
              <w:rPr>
                <w:rFonts w:ascii="宋体" w:hAnsi="宋体" w:eastAsia="宋体" w:cs="宋体"/>
                <w:color w:val="FF0000"/>
                <w:sz w:val="24"/>
                <w:szCs w:val="24"/>
              </w:rPr>
              <w:t>（1）本项目评</w:t>
            </w:r>
            <w:r>
              <w:rPr>
                <w:rFonts w:hint="eastAsia" w:ascii="宋体" w:hAnsi="宋体" w:eastAsia="宋体" w:cs="宋体"/>
                <w:color w:val="FF0000"/>
                <w:sz w:val="24"/>
                <w:szCs w:val="24"/>
              </w:rPr>
              <w:t>标</w:t>
            </w:r>
            <w:r>
              <w:rPr>
                <w:rFonts w:ascii="宋体" w:hAnsi="宋体" w:eastAsia="宋体" w:cs="宋体"/>
                <w:color w:val="FF0000"/>
                <w:sz w:val="24"/>
                <w:szCs w:val="24"/>
              </w:rPr>
              <w:t>时将查询</w:t>
            </w:r>
            <w:r>
              <w:rPr>
                <w:rFonts w:hint="eastAsia" w:ascii="宋体" w:hAnsi="宋体" w:eastAsia="宋体" w:cs="宋体"/>
                <w:color w:val="FF0000"/>
                <w:sz w:val="24"/>
                <w:szCs w:val="24"/>
              </w:rPr>
              <w:t>投标</w:t>
            </w:r>
            <w:r>
              <w:rPr>
                <w:rFonts w:ascii="宋体" w:hAnsi="宋体" w:eastAsia="宋体" w:cs="宋体"/>
                <w:color w:val="FF0000"/>
                <w:sz w:val="24"/>
                <w:szCs w:val="24"/>
              </w:rPr>
              <w:t>文件的机器识别码，如不同</w:t>
            </w:r>
            <w:r>
              <w:rPr>
                <w:rFonts w:hint="eastAsia" w:ascii="宋体" w:hAnsi="宋体" w:eastAsia="宋体" w:cs="宋体"/>
                <w:color w:val="FF0000"/>
                <w:sz w:val="24"/>
                <w:szCs w:val="24"/>
              </w:rPr>
              <w:t>投标</w:t>
            </w:r>
            <w:r>
              <w:rPr>
                <w:rFonts w:ascii="宋体" w:hAnsi="宋体" w:eastAsia="宋体" w:cs="宋体"/>
                <w:color w:val="FF0000"/>
                <w:sz w:val="24"/>
                <w:szCs w:val="24"/>
              </w:rPr>
              <w:t>文件的机器识别码相同，相关</w:t>
            </w:r>
            <w:r>
              <w:rPr>
                <w:rFonts w:hint="eastAsia" w:ascii="宋体" w:hAnsi="宋体" w:eastAsia="宋体" w:cs="宋体"/>
                <w:color w:val="FF0000"/>
                <w:sz w:val="24"/>
                <w:szCs w:val="24"/>
              </w:rPr>
              <w:t>投标</w:t>
            </w:r>
            <w:r>
              <w:rPr>
                <w:rFonts w:ascii="宋体" w:hAnsi="宋体" w:eastAsia="宋体" w:cs="宋体"/>
                <w:color w:val="FF0000"/>
                <w:sz w:val="24"/>
                <w:szCs w:val="24"/>
              </w:rPr>
              <w:t>将被认定为无效，并报监督管理部门处理。</w:t>
            </w:r>
          </w:p>
          <w:p>
            <w:pPr>
              <w:spacing w:line="360" w:lineRule="auto"/>
              <w:rPr>
                <w:rFonts w:ascii="宋体" w:hAnsi="宋体" w:eastAsia="宋体"/>
                <w:bCs/>
                <w:sz w:val="24"/>
                <w:szCs w:val="24"/>
              </w:rPr>
            </w:pPr>
            <w:r>
              <w:rPr>
                <w:rFonts w:ascii="宋体" w:hAnsi="宋体" w:eastAsia="宋体" w:cs="宋体"/>
                <w:color w:val="FF0000"/>
                <w:sz w:val="24"/>
                <w:szCs w:val="24"/>
              </w:rPr>
              <w:t>（2）因电子服务系统或电子交易系统出现软件设计或功能缺陷、运行异常等情况，影响采购活动正常进行的，采购各方当事人免责。</w:t>
            </w:r>
          </w:p>
        </w:tc>
      </w:tr>
    </w:tbl>
    <w:p>
      <w:pPr>
        <w:spacing w:line="360" w:lineRule="auto"/>
        <w:ind w:firstLine="435"/>
        <w:rPr>
          <w:rFonts w:ascii="Arial" w:hAnsi="Arial" w:eastAsia="宋体" w:cs="Arial"/>
          <w:sz w:val="24"/>
          <w:szCs w:val="18"/>
        </w:rPr>
      </w:pPr>
    </w:p>
    <w:p>
      <w:pPr>
        <w:pStyle w:val="24"/>
      </w:pPr>
    </w:p>
    <w:p>
      <w:pPr>
        <w:pStyle w:val="24"/>
      </w:pPr>
    </w:p>
    <w:p>
      <w:pPr>
        <w:pStyle w:val="24"/>
      </w:pPr>
    </w:p>
    <w:p>
      <w:pPr>
        <w:pStyle w:val="24"/>
      </w:pPr>
    </w:p>
    <w:p>
      <w:pPr>
        <w:pStyle w:val="23"/>
        <w:ind w:firstLine="210"/>
      </w:pPr>
    </w:p>
    <w:p>
      <w:pPr>
        <w:pStyle w:val="23"/>
        <w:ind w:firstLine="210"/>
      </w:pPr>
    </w:p>
    <w:p>
      <w:pPr>
        <w:pStyle w:val="23"/>
        <w:ind w:firstLine="210"/>
      </w:pPr>
    </w:p>
    <w:p>
      <w:pPr>
        <w:pStyle w:val="23"/>
        <w:ind w:firstLine="210"/>
      </w:pPr>
    </w:p>
    <w:p>
      <w:pPr>
        <w:pStyle w:val="23"/>
        <w:ind w:firstLine="210"/>
      </w:pPr>
    </w:p>
    <w:p>
      <w:pPr>
        <w:pStyle w:val="23"/>
        <w:ind w:firstLine="0" w:firstLineChars="0"/>
      </w:pPr>
    </w:p>
    <w:p>
      <w:pPr>
        <w:pStyle w:val="23"/>
        <w:ind w:firstLine="0" w:firstLineChars="0"/>
      </w:pPr>
    </w:p>
    <w:p>
      <w:pPr>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二、投标人须知正文</w:t>
      </w:r>
    </w:p>
    <w:p>
      <w:pPr>
        <w:spacing w:line="360" w:lineRule="auto"/>
        <w:ind w:firstLine="437"/>
        <w:outlineLvl w:val="3"/>
        <w:rPr>
          <w:rFonts w:ascii="Arial" w:hAnsi="Arial" w:eastAsia="宋体" w:cs="Arial"/>
          <w:b/>
          <w:sz w:val="24"/>
        </w:rPr>
      </w:pPr>
      <w:r>
        <w:rPr>
          <w:rFonts w:ascii="Arial" w:hAnsi="Arial" w:eastAsia="宋体" w:cs="Arial"/>
          <w:b/>
          <w:sz w:val="24"/>
        </w:rPr>
        <w:t>1.适用范围</w:t>
      </w:r>
    </w:p>
    <w:p>
      <w:pPr>
        <w:spacing w:line="360" w:lineRule="auto"/>
        <w:ind w:firstLine="435"/>
        <w:rPr>
          <w:rFonts w:ascii="Arial" w:hAnsi="Arial" w:eastAsia="宋体" w:cs="Arial"/>
          <w:sz w:val="24"/>
        </w:rPr>
      </w:pPr>
      <w:r>
        <w:rPr>
          <w:rFonts w:ascii="Arial" w:hAnsi="Arial" w:eastAsia="宋体" w:cs="Arial"/>
          <w:sz w:val="24"/>
        </w:rPr>
        <w:t>1.1本招标文件仅适用于本次公开招标所述的货物项目采购。</w:t>
      </w:r>
    </w:p>
    <w:p>
      <w:pPr>
        <w:spacing w:line="360" w:lineRule="auto"/>
        <w:ind w:firstLine="437"/>
        <w:outlineLvl w:val="3"/>
        <w:rPr>
          <w:rFonts w:ascii="Arial" w:hAnsi="Arial" w:eastAsia="宋体" w:cs="Arial"/>
          <w:b/>
          <w:sz w:val="24"/>
        </w:rPr>
      </w:pPr>
      <w:r>
        <w:rPr>
          <w:rFonts w:ascii="Arial" w:hAnsi="Arial" w:eastAsia="宋体" w:cs="Arial"/>
          <w:b/>
          <w:sz w:val="24"/>
        </w:rPr>
        <w:t>2.定义</w:t>
      </w:r>
    </w:p>
    <w:p>
      <w:pPr>
        <w:spacing w:line="360" w:lineRule="auto"/>
        <w:ind w:firstLine="435"/>
        <w:rPr>
          <w:rFonts w:ascii="Arial" w:hAnsi="Arial" w:eastAsia="宋体" w:cs="Arial"/>
          <w:sz w:val="24"/>
        </w:rPr>
      </w:pPr>
      <w:r>
        <w:rPr>
          <w:rFonts w:ascii="Arial" w:hAnsi="Arial" w:eastAsia="宋体" w:cs="Arial"/>
          <w:sz w:val="24"/>
        </w:rPr>
        <w:t>2.1货物：是指各种形态和种类的物品，包括原材料、燃料、设备、产品等。</w:t>
      </w:r>
    </w:p>
    <w:p>
      <w:pPr>
        <w:spacing w:line="360" w:lineRule="auto"/>
        <w:ind w:firstLine="435"/>
        <w:rPr>
          <w:rFonts w:ascii="Arial" w:hAnsi="Arial" w:eastAsia="宋体" w:cs="Arial"/>
          <w:sz w:val="24"/>
        </w:rPr>
      </w:pPr>
      <w:r>
        <w:rPr>
          <w:rFonts w:ascii="Arial" w:hAnsi="Arial" w:eastAsia="宋体" w:cs="Arial"/>
          <w:sz w:val="24"/>
        </w:rPr>
        <w:t>2.2时限（年份、月份等）计算：系指从开标之日向前追溯X年/月（“X”为“一”及以后整数）起算。</w:t>
      </w:r>
    </w:p>
    <w:p>
      <w:pPr>
        <w:spacing w:line="360" w:lineRule="auto"/>
        <w:ind w:firstLine="435"/>
        <w:rPr>
          <w:rFonts w:ascii="Arial" w:hAnsi="Arial" w:eastAsia="宋体" w:cs="Arial"/>
          <w:sz w:val="24"/>
        </w:rPr>
      </w:pPr>
      <w:r>
        <w:rPr>
          <w:rFonts w:ascii="Arial" w:hAnsi="Arial" w:eastAsia="宋体" w:cs="Arial"/>
          <w:sz w:val="24"/>
        </w:rPr>
        <w:t>2.3业绩：业绩系指符合本招标文件规定的与最终用户签订的合同</w:t>
      </w:r>
      <w:r>
        <w:rPr>
          <w:rFonts w:hint="eastAsia" w:ascii="Arial" w:hAnsi="Arial" w:eastAsia="宋体" w:cs="Arial"/>
          <w:sz w:val="24"/>
        </w:rPr>
        <w:t>或</w:t>
      </w:r>
      <w:r>
        <w:rPr>
          <w:rFonts w:ascii="Arial" w:hAnsi="Arial" w:eastAsia="宋体" w:cs="Arial"/>
          <w:sz w:val="24"/>
        </w:rPr>
        <w:t>招标文件要求的相关证明。投标人与其关联公司（如母公司、控股公司、分公司、子公司、同一法定代表人的公司等）之间签订的合同，均不予认可。</w:t>
      </w:r>
    </w:p>
    <w:p>
      <w:pPr>
        <w:spacing w:line="360" w:lineRule="auto"/>
        <w:ind w:firstLine="435"/>
        <w:rPr>
          <w:rFonts w:ascii="Arial" w:hAnsi="Arial" w:eastAsia="宋体" w:cs="Arial"/>
          <w:sz w:val="24"/>
        </w:rPr>
      </w:pPr>
      <w:r>
        <w:rPr>
          <w:rFonts w:ascii="Arial" w:hAnsi="Arial" w:eastAsia="宋体" w:cs="Arial"/>
          <w:sz w:val="24"/>
        </w:rPr>
        <w:t>除非本招标文件中另有规定，否则业绩均为已供货（安装）完毕的业绩，业绩时间均以合同签订之日为追溯节点。</w:t>
      </w:r>
    </w:p>
    <w:p>
      <w:pPr>
        <w:spacing w:line="360" w:lineRule="auto"/>
        <w:ind w:firstLine="437"/>
        <w:outlineLvl w:val="3"/>
        <w:rPr>
          <w:rFonts w:ascii="Arial" w:hAnsi="Arial" w:eastAsia="宋体" w:cs="Arial"/>
          <w:b/>
          <w:sz w:val="24"/>
        </w:rPr>
      </w:pPr>
      <w:r>
        <w:rPr>
          <w:rFonts w:ascii="Arial" w:hAnsi="Arial" w:eastAsia="宋体" w:cs="Arial"/>
          <w:b/>
          <w:sz w:val="24"/>
        </w:rPr>
        <w:t>3.采购人、采购代理机构及投标人</w:t>
      </w:r>
    </w:p>
    <w:p>
      <w:pPr>
        <w:spacing w:line="360" w:lineRule="auto"/>
        <w:ind w:firstLine="435"/>
        <w:rPr>
          <w:rFonts w:ascii="Arial" w:hAnsi="Arial" w:eastAsia="宋体" w:cs="Arial"/>
          <w:sz w:val="24"/>
        </w:rPr>
      </w:pPr>
      <w:r>
        <w:rPr>
          <w:rFonts w:ascii="Arial" w:hAnsi="Arial" w:eastAsia="宋体" w:cs="Arial"/>
          <w:sz w:val="24"/>
        </w:rPr>
        <w:t>3.1采购人：是指依法开展政府采购活动的国家机关、事业单位、团体组织。本项目的采购人见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3.2采购代理机构：是指从事采购代理业务的社会中介机构。本项目的采购代理机构见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3.3政府采购监督管理部门：各级人民政府指定的有关部门依法履行与政府采购活动有关的监督管理职责。本项目的政府采购监督管理部门见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pPr>
        <w:spacing w:line="360" w:lineRule="auto"/>
        <w:ind w:firstLine="435"/>
        <w:rPr>
          <w:rFonts w:ascii="Arial" w:hAnsi="Arial" w:eastAsia="宋体" w:cs="Arial"/>
          <w:sz w:val="24"/>
        </w:rPr>
      </w:pPr>
      <w:r>
        <w:rPr>
          <w:rFonts w:ascii="Arial" w:hAnsi="Arial" w:eastAsia="宋体" w:cs="Arial"/>
          <w:sz w:val="24"/>
        </w:rPr>
        <w:t>3.4.1在中华人民共和国境内注册，能够独立承担民事责任，有生产或供应能力的本国</w:t>
      </w:r>
      <w:r>
        <w:rPr>
          <w:rFonts w:hint="eastAsia" w:ascii="Arial" w:hAnsi="Arial" w:eastAsia="宋体" w:cs="Arial"/>
          <w:sz w:val="24"/>
        </w:rPr>
        <w:t>投标人</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3.4.2具备《中华人民共和国政府采购法》第二十二条关于</w:t>
      </w:r>
      <w:r>
        <w:rPr>
          <w:rFonts w:hint="eastAsia" w:ascii="Arial" w:hAnsi="Arial" w:eastAsia="宋体" w:cs="Arial"/>
          <w:sz w:val="24"/>
        </w:rPr>
        <w:t>投标人</w:t>
      </w:r>
      <w:r>
        <w:rPr>
          <w:rFonts w:ascii="Arial" w:hAnsi="Arial" w:eastAsia="宋体" w:cs="Arial"/>
          <w:sz w:val="24"/>
        </w:rPr>
        <w:t>条件的规定，遵守本项目采购人本级和上级财政部门政府采购的有关规定。</w:t>
      </w:r>
    </w:p>
    <w:p>
      <w:pPr>
        <w:spacing w:line="360" w:lineRule="auto"/>
        <w:ind w:firstLine="435"/>
        <w:rPr>
          <w:rFonts w:ascii="Arial" w:hAnsi="Arial" w:eastAsia="宋体" w:cs="Arial"/>
          <w:sz w:val="24"/>
        </w:rPr>
      </w:pPr>
      <w:r>
        <w:rPr>
          <w:rFonts w:ascii="Arial" w:hAnsi="Arial" w:eastAsia="宋体" w:cs="Arial"/>
          <w:sz w:val="24"/>
        </w:rPr>
        <w:t>3.4.3以采购代理机构认可的方式获得了本项目的招标文件。</w:t>
      </w:r>
    </w:p>
    <w:p>
      <w:pPr>
        <w:spacing w:line="360" w:lineRule="auto"/>
        <w:ind w:firstLine="435"/>
        <w:rPr>
          <w:rFonts w:ascii="Arial" w:hAnsi="Arial" w:eastAsia="宋体" w:cs="Arial"/>
          <w:sz w:val="24"/>
        </w:rPr>
      </w:pPr>
      <w:r>
        <w:rPr>
          <w:rFonts w:ascii="Arial" w:hAnsi="Arial" w:eastAsia="宋体" w:cs="Arial"/>
          <w:sz w:val="24"/>
        </w:rPr>
        <w:t>3.4.4若</w:t>
      </w:r>
      <w:r>
        <w:rPr>
          <w:rFonts w:ascii="Arial" w:hAnsi="Arial" w:eastAsia="宋体" w:cs="Arial"/>
          <w:sz w:val="24"/>
          <w:u w:val="single"/>
        </w:rPr>
        <w:t>投标人须知前附表</w:t>
      </w:r>
      <w:r>
        <w:rPr>
          <w:rFonts w:ascii="Arial" w:hAnsi="Arial" w:eastAsia="宋体" w:cs="Arial"/>
          <w:sz w:val="24"/>
        </w:rPr>
        <w:t>中写明允许采购进口产品，投标人应保证所投产品可履行合法报通关手续进入中国关境内。</w:t>
      </w:r>
    </w:p>
    <w:p>
      <w:pPr>
        <w:spacing w:line="360" w:lineRule="auto"/>
        <w:ind w:firstLine="435"/>
        <w:rPr>
          <w:rFonts w:ascii="Arial" w:hAnsi="Arial" w:eastAsia="宋体" w:cs="Arial"/>
          <w:sz w:val="24"/>
        </w:rPr>
      </w:pPr>
      <w:r>
        <w:rPr>
          <w:rFonts w:ascii="Arial" w:hAnsi="Arial" w:eastAsia="宋体" w:cs="Arial"/>
          <w:sz w:val="24"/>
        </w:rPr>
        <w:t>若</w:t>
      </w:r>
      <w:r>
        <w:rPr>
          <w:rFonts w:ascii="Arial" w:hAnsi="Arial" w:eastAsia="宋体" w:cs="Arial"/>
          <w:sz w:val="24"/>
          <w:u w:val="single"/>
        </w:rPr>
        <w:t>投标人须知前附表</w:t>
      </w:r>
      <w:r>
        <w:rPr>
          <w:rFonts w:ascii="Arial" w:hAnsi="Arial" w:eastAsia="宋体" w:cs="Arial"/>
          <w:sz w:val="24"/>
        </w:rPr>
        <w:t>中未写明允许采购进口产品，如投标人所投产品为进口产品，其投标将被认定为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3.4.5若</w:t>
      </w:r>
      <w:r>
        <w:rPr>
          <w:rFonts w:ascii="Arial" w:hAnsi="Arial" w:eastAsia="宋体" w:cs="Arial"/>
          <w:sz w:val="24"/>
          <w:u w:val="single"/>
        </w:rPr>
        <w:t>投标人须知前附表</w:t>
      </w:r>
      <w:r>
        <w:rPr>
          <w:rFonts w:ascii="Arial" w:hAnsi="Arial" w:eastAsia="宋体" w:cs="Arial"/>
          <w:sz w:val="24"/>
        </w:rPr>
        <w:t>中写明专门面向中小企业采购的，</w:t>
      </w:r>
      <w:r>
        <w:rPr>
          <w:rFonts w:ascii="宋体" w:hAnsi="宋体" w:eastAsia="宋体"/>
          <w:sz w:val="24"/>
        </w:rPr>
        <w:t>如投标人</w:t>
      </w:r>
      <w:r>
        <w:rPr>
          <w:rFonts w:hint="eastAsia" w:ascii="宋体" w:hAnsi="宋体" w:eastAsia="宋体"/>
          <w:sz w:val="24"/>
        </w:rPr>
        <w:t>提供的货物非</w:t>
      </w:r>
      <w:r>
        <w:rPr>
          <w:rFonts w:ascii="宋体" w:hAnsi="宋体" w:eastAsia="宋体"/>
          <w:sz w:val="24"/>
        </w:rPr>
        <w:t>中小企业</w:t>
      </w:r>
      <w:r>
        <w:rPr>
          <w:rFonts w:hint="eastAsia" w:ascii="宋体" w:hAnsi="宋体" w:eastAsia="宋体"/>
          <w:sz w:val="24"/>
        </w:rPr>
        <w:t>制造的</w:t>
      </w:r>
      <w:r>
        <w:rPr>
          <w:rFonts w:ascii="Arial" w:hAnsi="Arial" w:eastAsia="宋体" w:cs="Arial"/>
          <w:sz w:val="24"/>
        </w:rPr>
        <w:t>，其投标将被认定为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3.5若</w:t>
      </w:r>
      <w:r>
        <w:rPr>
          <w:rFonts w:ascii="Arial" w:hAnsi="Arial" w:eastAsia="宋体" w:cs="Arial"/>
          <w:sz w:val="24"/>
          <w:u w:val="single"/>
        </w:rPr>
        <w:t>投标人须知前附表</w:t>
      </w:r>
      <w:r>
        <w:rPr>
          <w:rFonts w:ascii="Arial" w:hAnsi="Arial" w:eastAsia="宋体" w:cs="Arial"/>
          <w:sz w:val="24"/>
        </w:rPr>
        <w:t>中允许联合体投标，对联合体规定如下：</w:t>
      </w:r>
    </w:p>
    <w:p>
      <w:pPr>
        <w:spacing w:line="360" w:lineRule="auto"/>
        <w:ind w:firstLine="435"/>
        <w:rPr>
          <w:rFonts w:ascii="Arial" w:hAnsi="Arial" w:eastAsia="宋体" w:cs="Arial"/>
          <w:sz w:val="24"/>
        </w:rPr>
      </w:pPr>
      <w:r>
        <w:rPr>
          <w:rFonts w:ascii="Arial" w:hAnsi="Arial" w:eastAsia="宋体" w:cs="Arial"/>
          <w:sz w:val="24"/>
        </w:rPr>
        <w:t>3.5.1两个以上</w:t>
      </w:r>
      <w:r>
        <w:rPr>
          <w:rFonts w:hint="eastAsia" w:ascii="Arial" w:hAnsi="Arial" w:eastAsia="宋体" w:cs="Arial"/>
          <w:sz w:val="24"/>
        </w:rPr>
        <w:t>投标人</w:t>
      </w:r>
      <w:r>
        <w:rPr>
          <w:rFonts w:ascii="Arial" w:hAnsi="Arial" w:eastAsia="宋体" w:cs="Arial"/>
          <w:sz w:val="24"/>
        </w:rPr>
        <w:t>可以组成一个投标联合体，以一个投标人的身份投标。</w:t>
      </w:r>
    </w:p>
    <w:p>
      <w:pPr>
        <w:spacing w:line="360" w:lineRule="auto"/>
        <w:ind w:firstLine="435"/>
        <w:rPr>
          <w:rFonts w:ascii="Arial" w:hAnsi="Arial" w:eastAsia="宋体" w:cs="Arial"/>
          <w:sz w:val="24"/>
        </w:rPr>
      </w:pPr>
      <w:r>
        <w:rPr>
          <w:rFonts w:ascii="Arial" w:hAnsi="Arial" w:eastAsia="宋体" w:cs="Arial"/>
          <w:sz w:val="24"/>
        </w:rPr>
        <w:t>3.5.2联合体各方均应符合《中华人民共和国政府采购法》第二十二条规定的条件。</w:t>
      </w:r>
    </w:p>
    <w:p>
      <w:pPr>
        <w:spacing w:line="360" w:lineRule="auto"/>
        <w:ind w:firstLine="435"/>
        <w:rPr>
          <w:rFonts w:ascii="Arial" w:hAnsi="Arial" w:eastAsia="宋体" w:cs="Arial"/>
          <w:sz w:val="24"/>
        </w:rPr>
      </w:pPr>
      <w:r>
        <w:rPr>
          <w:rFonts w:ascii="Arial" w:hAnsi="Arial" w:eastAsia="宋体" w:cs="Arial"/>
          <w:sz w:val="24"/>
        </w:rPr>
        <w:t>3.5.3采购人根据采购项目对投标人的特殊要求，联合体中至少应当有一方符合相关规定。</w:t>
      </w:r>
    </w:p>
    <w:p>
      <w:pPr>
        <w:spacing w:line="360" w:lineRule="auto"/>
        <w:ind w:firstLine="435"/>
        <w:rPr>
          <w:rFonts w:ascii="Arial" w:hAnsi="Arial" w:eastAsia="宋体" w:cs="Arial"/>
          <w:sz w:val="24"/>
        </w:rPr>
      </w:pPr>
      <w:r>
        <w:rPr>
          <w:rFonts w:ascii="Arial" w:hAnsi="Arial" w:eastAsia="宋体" w:cs="Arial"/>
          <w:sz w:val="24"/>
        </w:rPr>
        <w:t>3.5.4联合体各方应签订联合体协议，明确约定联合体各方承担的工作和相应的责任，并将联合体协议作为投标文件的一部分提交。</w:t>
      </w:r>
    </w:p>
    <w:p>
      <w:pPr>
        <w:spacing w:line="360" w:lineRule="auto"/>
        <w:ind w:firstLine="435"/>
        <w:rPr>
          <w:rFonts w:ascii="Arial" w:hAnsi="Arial" w:eastAsia="宋体" w:cs="Arial"/>
          <w:sz w:val="24"/>
        </w:rPr>
      </w:pPr>
      <w:r>
        <w:rPr>
          <w:rFonts w:ascii="Arial" w:hAnsi="Arial" w:eastAsia="宋体" w:cs="Arial"/>
          <w:sz w:val="24"/>
        </w:rPr>
        <w:t>3.5.5大中型企业、其他自然人、法人或者非法人组织与小型、微型企业组成联合体共同参加投标，联合体协议中应写明小型、微型企业的协议合同金额占到联合体协议投标总金额的比例。</w:t>
      </w:r>
    </w:p>
    <w:p>
      <w:pPr>
        <w:spacing w:line="360" w:lineRule="auto"/>
        <w:ind w:firstLine="435"/>
        <w:rPr>
          <w:rFonts w:ascii="Arial" w:hAnsi="Arial" w:eastAsia="宋体" w:cs="Arial"/>
          <w:sz w:val="24"/>
        </w:rPr>
      </w:pPr>
      <w:r>
        <w:rPr>
          <w:rFonts w:ascii="Arial" w:hAnsi="Arial" w:eastAsia="宋体" w:cs="Arial"/>
          <w:sz w:val="24"/>
        </w:rPr>
        <w:t>3.5.6联合体中有同类资质的</w:t>
      </w:r>
      <w:r>
        <w:rPr>
          <w:rFonts w:hint="eastAsia" w:ascii="Arial" w:hAnsi="Arial" w:eastAsia="宋体" w:cs="Arial"/>
          <w:sz w:val="24"/>
        </w:rPr>
        <w:t>投标人</w:t>
      </w:r>
      <w:r>
        <w:rPr>
          <w:rFonts w:ascii="Arial" w:hAnsi="Arial" w:eastAsia="宋体" w:cs="Arial"/>
          <w:sz w:val="24"/>
        </w:rPr>
        <w:t>按照联合体分工承担相同工作的，应当按照资质等级较低的</w:t>
      </w:r>
      <w:r>
        <w:rPr>
          <w:rFonts w:hint="eastAsia" w:ascii="Arial" w:hAnsi="Arial" w:eastAsia="宋体" w:cs="Arial"/>
          <w:sz w:val="24"/>
        </w:rPr>
        <w:t>投标人</w:t>
      </w:r>
      <w:r>
        <w:rPr>
          <w:rFonts w:ascii="Arial" w:hAnsi="Arial" w:eastAsia="宋体" w:cs="Arial"/>
          <w:sz w:val="24"/>
        </w:rPr>
        <w:t>确定资质等级。</w:t>
      </w:r>
    </w:p>
    <w:p>
      <w:pPr>
        <w:spacing w:line="360" w:lineRule="auto"/>
        <w:ind w:firstLine="435"/>
        <w:rPr>
          <w:rFonts w:ascii="Arial" w:hAnsi="Arial" w:eastAsia="宋体" w:cs="Arial"/>
          <w:sz w:val="24"/>
        </w:rPr>
      </w:pPr>
      <w:r>
        <w:rPr>
          <w:rFonts w:ascii="Arial" w:hAnsi="Arial" w:eastAsia="宋体" w:cs="Arial"/>
          <w:sz w:val="24"/>
        </w:rPr>
        <w:t>3.5.7以联合体形式参加政府采购活动的，联合体各方不得再单独参加或者与其他</w:t>
      </w:r>
      <w:r>
        <w:rPr>
          <w:rFonts w:hint="eastAsia" w:ascii="Arial" w:hAnsi="Arial" w:eastAsia="宋体" w:cs="Arial"/>
          <w:sz w:val="24"/>
        </w:rPr>
        <w:t>投标人</w:t>
      </w:r>
      <w:r>
        <w:rPr>
          <w:rFonts w:ascii="Arial" w:hAnsi="Arial" w:eastAsia="宋体" w:cs="Arial"/>
          <w:sz w:val="24"/>
        </w:rPr>
        <w:t>另外组成联合体参加本项目投标，否则相关投标将被认定为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3.5.8对联合体投标的其他资格要求见</w:t>
      </w:r>
      <w:r>
        <w:rPr>
          <w:rFonts w:ascii="Arial" w:hAnsi="Arial" w:eastAsia="宋体" w:cs="Arial"/>
          <w:sz w:val="24"/>
          <w:u w:val="single"/>
        </w:rPr>
        <w:t>投标人资格</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3.6单位负责人为同一人或者存在直接控股、管理关系的不同</w:t>
      </w:r>
      <w:r>
        <w:rPr>
          <w:rFonts w:hint="eastAsia" w:ascii="Arial" w:hAnsi="Arial" w:eastAsia="宋体" w:cs="Arial"/>
          <w:sz w:val="24"/>
        </w:rPr>
        <w:t>投标人</w:t>
      </w:r>
      <w:r>
        <w:rPr>
          <w:rFonts w:ascii="Arial" w:hAnsi="Arial" w:eastAsia="宋体" w:cs="Arial"/>
          <w:sz w:val="24"/>
        </w:rPr>
        <w:t>，不得参加同一合同项下的政府采购活动。否则其投标将被认定为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3.7为本项目提供过整体设计、规范编制或者项目管理、监理、检测等服务的</w:t>
      </w:r>
      <w:r>
        <w:rPr>
          <w:rFonts w:hint="eastAsia" w:ascii="Arial" w:hAnsi="Arial" w:eastAsia="宋体" w:cs="Arial"/>
          <w:sz w:val="24"/>
        </w:rPr>
        <w:t>投标人</w:t>
      </w:r>
      <w:r>
        <w:rPr>
          <w:rFonts w:ascii="Arial" w:hAnsi="Arial" w:eastAsia="宋体" w:cs="Arial"/>
          <w:sz w:val="24"/>
        </w:rPr>
        <w:t>，不得再参加本项目上述服务以外的其他采购活动。</w:t>
      </w:r>
      <w:bookmarkStart w:id="35" w:name="_Hlk13431092"/>
      <w:r>
        <w:rPr>
          <w:rFonts w:ascii="Arial" w:hAnsi="Arial" w:eastAsia="宋体" w:cs="Arial"/>
          <w:sz w:val="24"/>
        </w:rPr>
        <w:t>否则其投标将被认定为</w:t>
      </w:r>
      <w:r>
        <w:rPr>
          <w:rFonts w:ascii="Arial" w:hAnsi="Arial" w:eastAsia="宋体" w:cs="Arial"/>
          <w:b/>
          <w:sz w:val="24"/>
        </w:rPr>
        <w:t>投标无效</w:t>
      </w:r>
      <w:r>
        <w:rPr>
          <w:rFonts w:ascii="Arial" w:hAnsi="Arial" w:eastAsia="宋体" w:cs="Arial"/>
          <w:sz w:val="24"/>
        </w:rPr>
        <w:t>。</w:t>
      </w:r>
      <w:bookmarkEnd w:id="35"/>
    </w:p>
    <w:p>
      <w:pPr>
        <w:spacing w:line="360" w:lineRule="auto"/>
        <w:ind w:firstLine="437"/>
        <w:outlineLvl w:val="3"/>
        <w:rPr>
          <w:rFonts w:ascii="Arial" w:hAnsi="Arial" w:eastAsia="宋体" w:cs="Arial"/>
          <w:b/>
          <w:sz w:val="24"/>
        </w:rPr>
      </w:pPr>
      <w:r>
        <w:rPr>
          <w:rFonts w:ascii="Arial" w:hAnsi="Arial" w:eastAsia="宋体" w:cs="Arial"/>
          <w:b/>
          <w:sz w:val="24"/>
        </w:rPr>
        <w:t>4.资金来源</w:t>
      </w:r>
    </w:p>
    <w:p>
      <w:pPr>
        <w:spacing w:line="360" w:lineRule="auto"/>
        <w:ind w:firstLine="435"/>
        <w:rPr>
          <w:rFonts w:ascii="Arial" w:hAnsi="Arial" w:eastAsia="宋体" w:cs="Arial"/>
          <w:sz w:val="24"/>
        </w:rPr>
      </w:pPr>
      <w:r>
        <w:rPr>
          <w:rFonts w:ascii="Arial" w:hAnsi="Arial" w:eastAsia="宋体" w:cs="Arial"/>
          <w:sz w:val="24"/>
        </w:rPr>
        <w:t>4.1本项目的采购人已获得足以支付本次招标后所签订的合同项下的资金。</w:t>
      </w:r>
    </w:p>
    <w:p>
      <w:pPr>
        <w:spacing w:line="360" w:lineRule="auto"/>
        <w:ind w:firstLine="435"/>
        <w:rPr>
          <w:rFonts w:ascii="Arial" w:hAnsi="Arial" w:eastAsia="宋体" w:cs="Arial"/>
          <w:sz w:val="24"/>
        </w:rPr>
      </w:pPr>
      <w:bookmarkStart w:id="36" w:name="_Hlk11702998"/>
      <w:r>
        <w:rPr>
          <w:rFonts w:ascii="Arial" w:hAnsi="Arial" w:eastAsia="宋体" w:cs="Arial"/>
          <w:sz w:val="24"/>
        </w:rPr>
        <w:t>4.2项目预算金额和分项（或分包）最高限价见</w:t>
      </w:r>
      <w:r>
        <w:rPr>
          <w:rFonts w:hint="eastAsia" w:ascii="Arial" w:hAnsi="Arial" w:eastAsia="宋体" w:cs="Arial"/>
          <w:sz w:val="24"/>
          <w:u w:val="single"/>
        </w:rPr>
        <w:t>投标邀请</w:t>
      </w:r>
      <w:r>
        <w:rPr>
          <w:rFonts w:ascii="Arial" w:hAnsi="Arial" w:eastAsia="宋体" w:cs="Arial"/>
          <w:sz w:val="24"/>
        </w:rPr>
        <w:t>。</w:t>
      </w:r>
    </w:p>
    <w:p>
      <w:pPr>
        <w:spacing w:line="360" w:lineRule="auto"/>
        <w:ind w:firstLine="435"/>
        <w:rPr>
          <w:rFonts w:ascii="Arial" w:hAnsi="Arial" w:eastAsia="宋体" w:cs="Arial"/>
          <w:sz w:val="24"/>
        </w:rPr>
      </w:pPr>
      <w:r>
        <w:rPr>
          <w:rFonts w:hint="eastAsia" w:ascii="Arial" w:hAnsi="Arial" w:eastAsia="宋体" w:cs="Arial"/>
          <w:sz w:val="24"/>
        </w:rPr>
        <w:t>4.3资金来源：详见</w:t>
      </w:r>
      <w:r>
        <w:rPr>
          <w:rFonts w:hint="eastAsia" w:ascii="Arial" w:hAnsi="Arial" w:eastAsia="宋体" w:cs="Arial"/>
          <w:sz w:val="24"/>
          <w:u w:val="single"/>
        </w:rPr>
        <w:t>投标人须知前附表</w:t>
      </w:r>
      <w:r>
        <w:rPr>
          <w:rFonts w:hint="eastAsia" w:ascii="Arial" w:hAnsi="Arial" w:eastAsia="宋体" w:cs="Arial"/>
          <w:sz w:val="24"/>
        </w:rPr>
        <w:t>。</w:t>
      </w:r>
    </w:p>
    <w:bookmarkEnd w:id="36"/>
    <w:p>
      <w:pPr>
        <w:spacing w:line="360" w:lineRule="auto"/>
        <w:ind w:firstLine="437"/>
        <w:outlineLvl w:val="3"/>
        <w:rPr>
          <w:rFonts w:ascii="Arial" w:hAnsi="Arial" w:eastAsia="宋体" w:cs="Arial"/>
          <w:b/>
          <w:sz w:val="24"/>
        </w:rPr>
      </w:pPr>
      <w:r>
        <w:rPr>
          <w:rFonts w:ascii="Arial" w:hAnsi="Arial" w:eastAsia="宋体" w:cs="Arial"/>
          <w:b/>
          <w:sz w:val="24"/>
        </w:rPr>
        <w:t>5.投标费用</w:t>
      </w:r>
    </w:p>
    <w:p>
      <w:pPr>
        <w:spacing w:line="360" w:lineRule="auto"/>
        <w:ind w:firstLine="435"/>
        <w:rPr>
          <w:rFonts w:ascii="Arial" w:hAnsi="Arial" w:eastAsia="宋体" w:cs="Arial"/>
          <w:sz w:val="24"/>
        </w:rPr>
      </w:pPr>
      <w:r>
        <w:rPr>
          <w:rFonts w:ascii="Arial" w:hAnsi="Arial" w:eastAsia="宋体" w:cs="Arial"/>
          <w:sz w:val="24"/>
        </w:rPr>
        <w:t>不论投标的结果如何，投标人应承担所有与准备和参加投标有关的费用。</w:t>
      </w:r>
    </w:p>
    <w:p>
      <w:pPr>
        <w:spacing w:line="360" w:lineRule="auto"/>
        <w:ind w:firstLine="437"/>
        <w:outlineLvl w:val="3"/>
        <w:rPr>
          <w:rFonts w:ascii="Arial" w:hAnsi="Arial" w:eastAsia="宋体" w:cs="Arial"/>
          <w:b/>
          <w:sz w:val="24"/>
        </w:rPr>
      </w:pPr>
      <w:r>
        <w:rPr>
          <w:rFonts w:ascii="Arial" w:hAnsi="Arial" w:eastAsia="宋体" w:cs="Arial"/>
          <w:b/>
          <w:sz w:val="24"/>
        </w:rPr>
        <w:t>6.适用法律</w:t>
      </w:r>
    </w:p>
    <w:p>
      <w:pPr>
        <w:spacing w:line="360" w:lineRule="auto"/>
        <w:ind w:firstLine="435"/>
        <w:rPr>
          <w:rFonts w:ascii="Arial" w:hAnsi="Arial" w:eastAsia="宋体" w:cs="Arial"/>
          <w:sz w:val="24"/>
        </w:rPr>
      </w:pPr>
      <w:r>
        <w:rPr>
          <w:rFonts w:ascii="Arial" w:hAnsi="Arial" w:eastAsia="宋体" w:cs="Arial"/>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3"/>
        <w:rPr>
          <w:rFonts w:ascii="Arial" w:hAnsi="Arial" w:eastAsia="宋体" w:cs="Arial"/>
          <w:b/>
          <w:sz w:val="24"/>
        </w:rPr>
      </w:pPr>
      <w:r>
        <w:rPr>
          <w:rFonts w:ascii="Arial" w:hAnsi="Arial" w:eastAsia="宋体" w:cs="Arial"/>
          <w:b/>
          <w:sz w:val="24"/>
        </w:rPr>
        <w:t>7.招标文件构成</w:t>
      </w:r>
    </w:p>
    <w:p>
      <w:pPr>
        <w:spacing w:line="360" w:lineRule="auto"/>
        <w:ind w:firstLine="435"/>
        <w:rPr>
          <w:rFonts w:ascii="Arial" w:hAnsi="Arial" w:eastAsia="宋体" w:cs="Arial"/>
          <w:sz w:val="24"/>
        </w:rPr>
      </w:pPr>
      <w:r>
        <w:rPr>
          <w:rFonts w:ascii="Arial" w:hAnsi="Arial" w:eastAsia="宋体" w:cs="Arial"/>
          <w:sz w:val="24"/>
        </w:rPr>
        <w:t>7.1招标文件包括下列内容：</w:t>
      </w:r>
    </w:p>
    <w:p>
      <w:pPr>
        <w:spacing w:line="360" w:lineRule="auto"/>
        <w:ind w:firstLine="840" w:firstLineChars="350"/>
        <w:rPr>
          <w:rFonts w:ascii="Arial" w:hAnsi="Arial" w:eastAsia="宋体" w:cs="Arial"/>
          <w:sz w:val="24"/>
        </w:rPr>
      </w:pPr>
      <w:r>
        <w:rPr>
          <w:rFonts w:ascii="Arial" w:hAnsi="Arial" w:eastAsia="宋体" w:cs="Arial"/>
          <w:sz w:val="24"/>
        </w:rPr>
        <w:t xml:space="preserve">第一章  </w:t>
      </w:r>
      <w:r>
        <w:rPr>
          <w:rFonts w:hint="eastAsia" w:ascii="Arial" w:hAnsi="Arial" w:eastAsia="宋体" w:cs="Arial"/>
          <w:sz w:val="24"/>
        </w:rPr>
        <w:t>投标邀请（招标公告）</w:t>
      </w:r>
    </w:p>
    <w:p>
      <w:pPr>
        <w:spacing w:line="360" w:lineRule="auto"/>
        <w:ind w:firstLine="840" w:firstLineChars="350"/>
        <w:rPr>
          <w:rFonts w:ascii="Arial" w:hAnsi="Arial" w:eastAsia="宋体" w:cs="Arial"/>
          <w:sz w:val="24"/>
        </w:rPr>
      </w:pPr>
      <w:r>
        <w:rPr>
          <w:rFonts w:ascii="Arial" w:hAnsi="Arial" w:eastAsia="宋体" w:cs="Arial"/>
          <w:sz w:val="24"/>
        </w:rPr>
        <w:t>第二章  投标人须知</w:t>
      </w:r>
    </w:p>
    <w:p>
      <w:pPr>
        <w:spacing w:line="360" w:lineRule="auto"/>
        <w:ind w:firstLine="840" w:firstLineChars="350"/>
        <w:rPr>
          <w:rFonts w:ascii="Arial" w:hAnsi="Arial" w:eastAsia="宋体" w:cs="Arial"/>
          <w:sz w:val="24"/>
        </w:rPr>
      </w:pPr>
      <w:r>
        <w:rPr>
          <w:rFonts w:ascii="Arial" w:hAnsi="Arial" w:eastAsia="宋体" w:cs="Arial"/>
          <w:sz w:val="24"/>
        </w:rPr>
        <w:t>第三章  采购需求</w:t>
      </w:r>
    </w:p>
    <w:p>
      <w:pPr>
        <w:spacing w:line="360" w:lineRule="auto"/>
        <w:ind w:firstLine="840" w:firstLineChars="350"/>
        <w:rPr>
          <w:rFonts w:ascii="Arial" w:hAnsi="Arial" w:eastAsia="宋体" w:cs="Arial"/>
          <w:sz w:val="24"/>
        </w:rPr>
      </w:pPr>
      <w:r>
        <w:rPr>
          <w:rFonts w:ascii="Arial" w:hAnsi="Arial" w:eastAsia="宋体" w:cs="Arial"/>
          <w:sz w:val="24"/>
        </w:rPr>
        <w:t>第四章  评标方法和标准</w:t>
      </w:r>
    </w:p>
    <w:p>
      <w:pPr>
        <w:spacing w:line="360" w:lineRule="auto"/>
        <w:ind w:firstLine="840" w:firstLineChars="350"/>
        <w:rPr>
          <w:rFonts w:ascii="Arial" w:hAnsi="Arial" w:eastAsia="宋体" w:cs="Arial"/>
          <w:sz w:val="24"/>
        </w:rPr>
      </w:pPr>
      <w:r>
        <w:rPr>
          <w:rFonts w:ascii="Arial" w:hAnsi="Arial" w:eastAsia="宋体" w:cs="Arial"/>
          <w:sz w:val="24"/>
        </w:rPr>
        <w:t>第五章  政府采购合同</w:t>
      </w:r>
    </w:p>
    <w:p>
      <w:pPr>
        <w:spacing w:line="360" w:lineRule="auto"/>
        <w:ind w:firstLine="840" w:firstLineChars="350"/>
        <w:rPr>
          <w:rFonts w:ascii="Arial" w:hAnsi="Arial" w:eastAsia="宋体" w:cs="Arial"/>
          <w:sz w:val="24"/>
        </w:rPr>
      </w:pPr>
      <w:r>
        <w:rPr>
          <w:rFonts w:ascii="Arial" w:hAnsi="Arial" w:eastAsia="宋体" w:cs="Arial"/>
          <w:sz w:val="24"/>
        </w:rPr>
        <w:t>第六章  投标文件格式</w:t>
      </w:r>
    </w:p>
    <w:p>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附件1  安招采平台电子招标投标操作规程</w:t>
      </w:r>
    </w:p>
    <w:p>
      <w:pPr>
        <w:spacing w:line="360" w:lineRule="auto"/>
        <w:ind w:firstLine="840" w:firstLineChars="350"/>
        <w:rPr>
          <w:rFonts w:ascii="Arial" w:hAnsi="Arial" w:eastAsia="宋体" w:cs="Arial"/>
          <w:sz w:val="24"/>
        </w:rPr>
      </w:pPr>
      <w:r>
        <w:rPr>
          <w:rFonts w:hint="eastAsia" w:ascii="宋体" w:hAnsi="宋体" w:eastAsia="宋体" w:cs="宋体"/>
          <w:sz w:val="24"/>
          <w:szCs w:val="24"/>
        </w:rPr>
        <w:t>附件2  政府采购供应商质疑函范本</w:t>
      </w:r>
    </w:p>
    <w:p>
      <w:pPr>
        <w:spacing w:line="360" w:lineRule="auto"/>
        <w:ind w:firstLine="435"/>
        <w:rPr>
          <w:rFonts w:ascii="Arial" w:hAnsi="Arial" w:eastAsia="宋体" w:cs="Arial"/>
          <w:sz w:val="24"/>
        </w:rPr>
      </w:pPr>
      <w:r>
        <w:rPr>
          <w:rFonts w:ascii="Arial" w:hAnsi="Arial" w:eastAsia="宋体" w:cs="Arial"/>
          <w:sz w:val="24"/>
        </w:rPr>
        <w:t>7.2招标文件中有不一致的，有澄清的部分以最终的澄清更正内容为准。</w:t>
      </w:r>
    </w:p>
    <w:p>
      <w:pPr>
        <w:spacing w:line="360" w:lineRule="auto"/>
        <w:ind w:firstLine="435"/>
        <w:rPr>
          <w:rFonts w:ascii="Arial" w:hAnsi="Arial" w:eastAsia="宋体" w:cs="Arial"/>
          <w:sz w:val="24"/>
        </w:rPr>
      </w:pPr>
      <w:r>
        <w:rPr>
          <w:rFonts w:ascii="Arial" w:hAnsi="Arial" w:eastAsia="宋体" w:cs="Arial"/>
          <w:sz w:val="24"/>
        </w:rPr>
        <w:t>7.3现场考察及相关事项见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7.4原则上采购人、采购代理机构不要求投标人提供样品。除仅凭书面方式不能准确描述采购需求，或者需要对样品进行主观判断以确认是否满足采购需求等特殊情况除外。</w:t>
      </w:r>
    </w:p>
    <w:p>
      <w:pPr>
        <w:spacing w:line="360" w:lineRule="auto"/>
        <w:ind w:firstLine="435"/>
        <w:rPr>
          <w:rFonts w:ascii="Arial" w:hAnsi="Arial" w:eastAsia="宋体" w:cs="Arial"/>
          <w:sz w:val="24"/>
        </w:rPr>
      </w:pPr>
      <w:r>
        <w:rPr>
          <w:rFonts w:ascii="Arial" w:hAnsi="Arial" w:eastAsia="宋体" w:cs="Arial"/>
          <w:sz w:val="24"/>
        </w:rPr>
        <w:t>如需提供样品，对样品相关要求见采购需求，对样品的评审方法及评审标准见招标文件第四章。</w:t>
      </w:r>
    </w:p>
    <w:p>
      <w:pPr>
        <w:spacing w:line="360" w:lineRule="auto"/>
        <w:ind w:firstLine="435"/>
        <w:rPr>
          <w:rFonts w:ascii="Arial" w:hAnsi="Arial" w:eastAsia="宋体" w:cs="Arial"/>
          <w:sz w:val="24"/>
        </w:rPr>
      </w:pPr>
      <w:r>
        <w:rPr>
          <w:rFonts w:ascii="Arial" w:hAnsi="Arial" w:eastAsia="宋体" w:cs="Arial"/>
          <w:sz w:val="24"/>
        </w:rPr>
        <w:t>7.5投标人应认真阅读招标文件所有的事项、格式、条款和技术规范等。</w:t>
      </w:r>
    </w:p>
    <w:p>
      <w:pPr>
        <w:spacing w:line="360" w:lineRule="auto"/>
        <w:ind w:firstLine="437"/>
        <w:outlineLvl w:val="3"/>
        <w:rPr>
          <w:rFonts w:ascii="Arial" w:hAnsi="Arial" w:eastAsia="宋体" w:cs="Arial"/>
          <w:b/>
          <w:sz w:val="24"/>
        </w:rPr>
      </w:pPr>
      <w:r>
        <w:rPr>
          <w:rFonts w:ascii="Arial" w:hAnsi="Arial" w:eastAsia="宋体" w:cs="Arial"/>
          <w:b/>
          <w:sz w:val="24"/>
        </w:rPr>
        <w:t>8.招标文件的澄清与修改</w:t>
      </w:r>
    </w:p>
    <w:p>
      <w:pPr>
        <w:spacing w:line="360" w:lineRule="auto"/>
        <w:ind w:firstLine="435"/>
        <w:rPr>
          <w:rFonts w:ascii="Arial" w:hAnsi="Arial" w:eastAsia="宋体" w:cs="Arial"/>
          <w:color w:val="FF0000"/>
          <w:sz w:val="24"/>
        </w:rPr>
      </w:pPr>
      <w:r>
        <w:rPr>
          <w:rFonts w:ascii="Arial" w:hAnsi="Arial" w:eastAsia="宋体" w:cs="Arial"/>
          <w:sz w:val="24"/>
        </w:rPr>
        <w:t>8.1</w:t>
      </w:r>
      <w:r>
        <w:rPr>
          <w:rFonts w:hint="eastAsia" w:ascii="Arial" w:hAnsi="Arial" w:eastAsia="宋体" w:cs="Arial"/>
          <w:sz w:val="24"/>
        </w:rPr>
        <w:t>投标人</w:t>
      </w:r>
      <w:r>
        <w:rPr>
          <w:rFonts w:ascii="Arial" w:hAnsi="Arial" w:eastAsia="宋体" w:cs="Arial"/>
          <w:sz w:val="24"/>
        </w:rPr>
        <w:t>如对</w:t>
      </w:r>
      <w:r>
        <w:rPr>
          <w:rFonts w:hint="eastAsia" w:ascii="Arial" w:hAnsi="Arial" w:eastAsia="宋体" w:cs="Arial"/>
          <w:sz w:val="24"/>
        </w:rPr>
        <w:t>招标</w:t>
      </w:r>
      <w:r>
        <w:rPr>
          <w:rFonts w:ascii="Arial" w:hAnsi="Arial" w:eastAsia="宋体" w:cs="Arial"/>
          <w:sz w:val="24"/>
        </w:rPr>
        <w:t>文件内容有疑问，</w:t>
      </w:r>
      <w:r>
        <w:rPr>
          <w:rFonts w:hint="eastAsia" w:ascii="宋体" w:hAnsi="宋体" w:eastAsia="宋体"/>
          <w:sz w:val="24"/>
        </w:rPr>
        <w:t>应</w:t>
      </w:r>
      <w:r>
        <w:rPr>
          <w:rFonts w:hint="eastAsia" w:ascii="Arial" w:hAnsi="Arial" w:eastAsia="宋体" w:cs="Arial"/>
          <w:sz w:val="24"/>
        </w:rPr>
        <w:t>在</w:t>
      </w:r>
      <w:r>
        <w:rPr>
          <w:rFonts w:ascii="Arial" w:hAnsi="Arial" w:eastAsia="宋体" w:cs="Arial"/>
          <w:sz w:val="24"/>
          <w:u w:val="single"/>
        </w:rPr>
        <w:t>投标人须知前附表</w:t>
      </w:r>
      <w:r>
        <w:rPr>
          <w:rFonts w:hint="eastAsia" w:ascii="Arial" w:hAnsi="Arial" w:eastAsia="宋体" w:cs="Arial"/>
          <w:sz w:val="24"/>
        </w:rPr>
        <w:t>规定的时间</w:t>
      </w:r>
      <w:r>
        <w:rPr>
          <w:rFonts w:hint="eastAsia" w:ascii="宋体" w:hAnsi="宋体" w:eastAsia="宋体" w:cs="宋体"/>
          <w:sz w:val="24"/>
          <w:szCs w:val="24"/>
        </w:rPr>
        <w:t>以网上提问形式（安招采全流程电子招标采购交易系统）提交给</w:t>
      </w:r>
      <w:r>
        <w:rPr>
          <w:rFonts w:hint="eastAsia" w:ascii="Arial" w:hAnsi="Arial" w:eastAsia="宋体" w:cs="Arial"/>
          <w:sz w:val="24"/>
        </w:rPr>
        <w:t>采购人</w:t>
      </w:r>
      <w:r>
        <w:rPr>
          <w:rFonts w:ascii="Arial" w:hAnsi="Arial" w:eastAsia="宋体" w:cs="Arial"/>
          <w:sz w:val="24"/>
        </w:rPr>
        <w:t>或</w:t>
      </w:r>
      <w:r>
        <w:rPr>
          <w:rFonts w:hint="eastAsia" w:ascii="Arial" w:hAnsi="Arial" w:eastAsia="宋体" w:cs="Arial"/>
          <w:sz w:val="24"/>
        </w:rPr>
        <w:t>采购</w:t>
      </w:r>
      <w:r>
        <w:rPr>
          <w:rFonts w:ascii="Arial" w:hAnsi="Arial" w:eastAsia="宋体" w:cs="Arial"/>
          <w:sz w:val="24"/>
        </w:rPr>
        <w:t>代理机构。</w:t>
      </w:r>
      <w:r>
        <w:rPr>
          <w:rFonts w:hint="eastAsia" w:ascii="Arial" w:hAnsi="Arial" w:eastAsia="宋体" w:cs="Arial"/>
          <w:sz w:val="24"/>
        </w:rPr>
        <w:t>采购人对需要做出澄清的问题，以澄清和修改通知的方式予以答复。</w:t>
      </w:r>
    </w:p>
    <w:p>
      <w:pPr>
        <w:spacing w:line="360" w:lineRule="auto"/>
        <w:ind w:firstLine="435"/>
        <w:rPr>
          <w:rFonts w:ascii="Arial" w:hAnsi="Arial" w:eastAsia="宋体" w:cs="Arial"/>
          <w:sz w:val="24"/>
        </w:rPr>
      </w:pPr>
      <w:r>
        <w:rPr>
          <w:rFonts w:ascii="Arial" w:hAnsi="Arial" w:eastAsia="宋体" w:cs="Arial"/>
          <w:sz w:val="24"/>
        </w:rPr>
        <w:t>8.2采购人可主动或在解答</w:t>
      </w:r>
      <w:r>
        <w:rPr>
          <w:rFonts w:hint="eastAsia" w:ascii="Arial" w:hAnsi="Arial" w:eastAsia="宋体" w:cs="Arial"/>
          <w:sz w:val="24"/>
        </w:rPr>
        <w:t>投标人</w:t>
      </w:r>
      <w:r>
        <w:rPr>
          <w:rFonts w:ascii="Arial" w:hAnsi="Arial" w:eastAsia="宋体" w:cs="Arial"/>
          <w:sz w:val="24"/>
        </w:rPr>
        <w:t>提出的问题时对</w:t>
      </w:r>
      <w:r>
        <w:rPr>
          <w:rFonts w:hint="eastAsia" w:ascii="Arial" w:hAnsi="Arial" w:eastAsia="宋体" w:cs="Arial"/>
          <w:sz w:val="24"/>
        </w:rPr>
        <w:t>招标</w:t>
      </w:r>
      <w:r>
        <w:rPr>
          <w:rFonts w:ascii="Arial" w:hAnsi="Arial" w:eastAsia="宋体" w:cs="Arial"/>
          <w:sz w:val="24"/>
        </w:rPr>
        <w:t>文件进行澄清或者修改。采购代理机构将在安徽省政府采购网以发布</w:t>
      </w:r>
      <w:r>
        <w:rPr>
          <w:rFonts w:hint="eastAsia" w:ascii="Arial" w:hAnsi="Arial" w:eastAsia="宋体" w:cs="Arial"/>
          <w:sz w:val="24"/>
        </w:rPr>
        <w:t>更正</w:t>
      </w:r>
      <w:r>
        <w:rPr>
          <w:rFonts w:ascii="Arial" w:hAnsi="Arial" w:eastAsia="宋体" w:cs="Arial"/>
          <w:sz w:val="24"/>
        </w:rPr>
        <w:t>公告的方式澄清或者修改</w:t>
      </w:r>
      <w:r>
        <w:rPr>
          <w:rFonts w:hint="eastAsia" w:ascii="Arial" w:hAnsi="Arial" w:eastAsia="宋体" w:cs="Arial"/>
          <w:sz w:val="24"/>
        </w:rPr>
        <w:t>招标</w:t>
      </w:r>
      <w:r>
        <w:rPr>
          <w:rFonts w:ascii="Arial" w:hAnsi="Arial" w:eastAsia="宋体" w:cs="Arial"/>
          <w:sz w:val="24"/>
        </w:rPr>
        <w:t>文件，</w:t>
      </w:r>
      <w:r>
        <w:rPr>
          <w:rFonts w:hint="eastAsia" w:ascii="Arial" w:hAnsi="Arial" w:eastAsia="宋体" w:cs="Arial"/>
          <w:sz w:val="24"/>
        </w:rPr>
        <w:t>更正公告</w:t>
      </w:r>
      <w:r>
        <w:rPr>
          <w:rFonts w:ascii="Arial" w:hAnsi="Arial" w:eastAsia="宋体" w:cs="Arial"/>
          <w:sz w:val="24"/>
        </w:rPr>
        <w:t>的内容作为</w:t>
      </w:r>
      <w:r>
        <w:rPr>
          <w:rFonts w:hint="eastAsia" w:ascii="Arial" w:hAnsi="Arial" w:eastAsia="宋体" w:cs="Arial"/>
          <w:sz w:val="24"/>
        </w:rPr>
        <w:t>招标</w:t>
      </w:r>
      <w:r>
        <w:rPr>
          <w:rFonts w:ascii="Arial" w:hAnsi="Arial" w:eastAsia="宋体" w:cs="Arial"/>
          <w:sz w:val="24"/>
        </w:rPr>
        <w:t>文件的组成部分，对</w:t>
      </w:r>
      <w:r>
        <w:rPr>
          <w:rFonts w:hint="eastAsia" w:ascii="Arial" w:hAnsi="Arial" w:eastAsia="宋体" w:cs="Arial"/>
          <w:sz w:val="24"/>
        </w:rPr>
        <w:t>投标人</w:t>
      </w:r>
      <w:r>
        <w:rPr>
          <w:rFonts w:ascii="Arial" w:hAnsi="Arial" w:eastAsia="宋体" w:cs="Arial"/>
          <w:sz w:val="24"/>
        </w:rPr>
        <w:t>起约束作用。</w:t>
      </w:r>
      <w:r>
        <w:rPr>
          <w:rFonts w:hint="eastAsia" w:ascii="Arial" w:hAnsi="Arial" w:eastAsia="宋体" w:cs="Arial"/>
          <w:sz w:val="24"/>
        </w:rPr>
        <w:t>投标人</w:t>
      </w:r>
      <w:r>
        <w:rPr>
          <w:rFonts w:ascii="Arial" w:hAnsi="Arial" w:eastAsia="宋体" w:cs="Arial"/>
          <w:sz w:val="24"/>
        </w:rPr>
        <w:t>应主动上网查询。采购代理机构不承担</w:t>
      </w:r>
      <w:r>
        <w:rPr>
          <w:rFonts w:hint="eastAsia" w:ascii="Arial" w:hAnsi="Arial" w:eastAsia="宋体" w:cs="Arial"/>
          <w:sz w:val="24"/>
        </w:rPr>
        <w:t>投标人</w:t>
      </w:r>
      <w:r>
        <w:rPr>
          <w:rFonts w:ascii="Arial" w:hAnsi="Arial" w:eastAsia="宋体" w:cs="Arial"/>
          <w:sz w:val="24"/>
        </w:rPr>
        <w:t>未及时关注相关信息引发的相关责任。</w:t>
      </w:r>
    </w:p>
    <w:p>
      <w:pPr>
        <w:spacing w:line="360" w:lineRule="auto"/>
        <w:ind w:firstLine="435"/>
        <w:rPr>
          <w:rFonts w:ascii="Arial" w:hAnsi="Arial" w:eastAsia="宋体" w:cs="Arial"/>
          <w:sz w:val="24"/>
        </w:rPr>
      </w:pPr>
      <w:r>
        <w:rPr>
          <w:rFonts w:ascii="Arial" w:hAnsi="Arial" w:eastAsia="宋体" w:cs="Arial"/>
          <w:sz w:val="24"/>
        </w:rPr>
        <w:t>8.3任何人或任何组织向</w:t>
      </w:r>
      <w:r>
        <w:rPr>
          <w:rFonts w:hint="eastAsia" w:ascii="Arial" w:hAnsi="Arial" w:eastAsia="宋体" w:cs="Arial"/>
          <w:sz w:val="24"/>
        </w:rPr>
        <w:t>投标人</w:t>
      </w:r>
      <w:r>
        <w:rPr>
          <w:rFonts w:ascii="Arial" w:hAnsi="Arial" w:eastAsia="宋体" w:cs="Arial"/>
          <w:sz w:val="24"/>
        </w:rPr>
        <w:t>提供的任何书面或口头资料，未经采购代理机构在网上发布或书面通知，均作无效处理，不得作为</w:t>
      </w:r>
      <w:r>
        <w:rPr>
          <w:rFonts w:hint="eastAsia" w:ascii="Arial" w:hAnsi="Arial" w:eastAsia="宋体" w:cs="Arial"/>
          <w:sz w:val="24"/>
        </w:rPr>
        <w:t>招标</w:t>
      </w:r>
      <w:r>
        <w:rPr>
          <w:rFonts w:ascii="Arial" w:hAnsi="Arial" w:eastAsia="宋体" w:cs="Arial"/>
          <w:sz w:val="24"/>
        </w:rPr>
        <w:t>文件的组成部分。采购代理机构对</w:t>
      </w:r>
      <w:r>
        <w:rPr>
          <w:rFonts w:hint="eastAsia" w:ascii="Arial" w:hAnsi="Arial" w:eastAsia="宋体" w:cs="Arial"/>
          <w:sz w:val="24"/>
        </w:rPr>
        <w:t>投标人</w:t>
      </w:r>
      <w:r>
        <w:rPr>
          <w:rFonts w:ascii="Arial" w:hAnsi="Arial" w:eastAsia="宋体" w:cs="Arial"/>
          <w:sz w:val="24"/>
        </w:rPr>
        <w:t>由此而做出的推论、理解和结论概不负责。</w:t>
      </w:r>
    </w:p>
    <w:p>
      <w:pPr>
        <w:spacing w:line="360" w:lineRule="auto"/>
        <w:ind w:firstLine="435"/>
        <w:rPr>
          <w:rFonts w:ascii="Arial" w:hAnsi="Arial" w:eastAsia="宋体" w:cs="Arial"/>
          <w:i/>
          <w:iCs/>
          <w:sz w:val="24"/>
        </w:rPr>
      </w:pPr>
      <w:r>
        <w:rPr>
          <w:rFonts w:ascii="Arial" w:hAnsi="Arial" w:eastAsia="宋体" w:cs="Arial"/>
          <w:sz w:val="24"/>
        </w:rPr>
        <w:t>8.4对于没有提出疑问又参与了本项目投标的投标人将被视为完全认同本招标文件（含</w:t>
      </w:r>
      <w:r>
        <w:rPr>
          <w:rFonts w:hint="eastAsia" w:ascii="Arial" w:hAnsi="Arial" w:eastAsia="宋体" w:cs="Arial"/>
          <w:sz w:val="24"/>
        </w:rPr>
        <w:t>更正公告</w:t>
      </w:r>
      <w:r>
        <w:rPr>
          <w:rFonts w:ascii="Arial" w:hAnsi="Arial" w:eastAsia="宋体" w:cs="Arial"/>
          <w:sz w:val="24"/>
        </w:rPr>
        <w:t>的内容）</w:t>
      </w:r>
      <w:r>
        <w:rPr>
          <w:rFonts w:ascii="Arial" w:hAnsi="Arial" w:eastAsia="宋体" w:cs="Arial"/>
          <w:i/>
          <w:sz w:val="24"/>
        </w:rPr>
        <w:t>。</w:t>
      </w:r>
    </w:p>
    <w:p>
      <w:pPr>
        <w:spacing w:line="360" w:lineRule="auto"/>
        <w:ind w:firstLine="437"/>
        <w:outlineLvl w:val="3"/>
        <w:rPr>
          <w:rFonts w:ascii="Arial" w:hAnsi="Arial" w:eastAsia="宋体" w:cs="Arial"/>
          <w:b/>
          <w:sz w:val="24"/>
        </w:rPr>
      </w:pPr>
      <w:r>
        <w:rPr>
          <w:rFonts w:ascii="Arial" w:hAnsi="Arial" w:eastAsia="宋体" w:cs="Arial"/>
          <w:b/>
          <w:sz w:val="24"/>
        </w:rPr>
        <w:t>9.投标范围及投标文件中标准和计量单位的使用</w:t>
      </w:r>
    </w:p>
    <w:p>
      <w:pPr>
        <w:spacing w:line="360" w:lineRule="auto"/>
        <w:ind w:firstLine="435"/>
        <w:rPr>
          <w:rFonts w:ascii="Arial" w:hAnsi="Arial" w:eastAsia="宋体" w:cs="Arial"/>
          <w:sz w:val="24"/>
        </w:rPr>
      </w:pPr>
      <w:r>
        <w:rPr>
          <w:rFonts w:ascii="Arial" w:hAnsi="Arial" w:eastAsia="宋体" w:cs="Arial"/>
          <w:sz w:val="24"/>
        </w:rPr>
        <w:t>9.1项目有分包的，投标人可对招标文件其中某一个或几个分包货物进行投标，除非在</w:t>
      </w:r>
      <w:r>
        <w:rPr>
          <w:rFonts w:ascii="Arial" w:hAnsi="Arial" w:eastAsia="宋体" w:cs="Arial"/>
          <w:sz w:val="24"/>
          <w:u w:val="single"/>
        </w:rPr>
        <w:t>投标人须知前附表</w:t>
      </w:r>
      <w:r>
        <w:rPr>
          <w:rFonts w:ascii="Arial" w:hAnsi="Arial" w:eastAsia="宋体" w:cs="Arial"/>
          <w:sz w:val="24"/>
        </w:rPr>
        <w:t>中另有规定。</w:t>
      </w:r>
    </w:p>
    <w:p>
      <w:pPr>
        <w:spacing w:line="360" w:lineRule="auto"/>
        <w:ind w:firstLine="435"/>
        <w:rPr>
          <w:rFonts w:ascii="Arial" w:hAnsi="Arial" w:eastAsia="宋体" w:cs="Arial"/>
          <w:sz w:val="24"/>
        </w:rPr>
      </w:pPr>
      <w:r>
        <w:rPr>
          <w:rFonts w:ascii="Arial" w:hAnsi="Arial" w:eastAsia="宋体" w:cs="Arial"/>
          <w:sz w:val="24"/>
        </w:rPr>
        <w:t>9.2投标人应当对所投分包招标文件中“采购需求”所列的所有内容进行投标，如仅响应所投包别中的部分内容，其所投包别的投标将被认定为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bookmarkStart w:id="37" w:name="_Hlk16458980"/>
      <w:r>
        <w:rPr>
          <w:rFonts w:ascii="Arial" w:hAnsi="Arial" w:eastAsia="宋体" w:cs="Arial"/>
          <w:sz w:val="24"/>
        </w:rPr>
        <w:t>9.3无论招标文件中是否要求，投标人所投货物及伴随的服务和工程均应符合国家强制性标准。</w:t>
      </w:r>
    </w:p>
    <w:bookmarkEnd w:id="37"/>
    <w:p>
      <w:pPr>
        <w:spacing w:line="360" w:lineRule="auto"/>
        <w:ind w:firstLine="435"/>
        <w:rPr>
          <w:rFonts w:ascii="Arial" w:hAnsi="Arial" w:eastAsia="宋体" w:cs="Arial"/>
          <w:sz w:val="24"/>
        </w:rPr>
      </w:pPr>
      <w:r>
        <w:rPr>
          <w:rFonts w:ascii="Arial" w:hAnsi="Arial" w:eastAsia="宋体" w:cs="Arial"/>
          <w:sz w:val="24"/>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Arial" w:hAnsi="Arial" w:eastAsia="宋体" w:cs="Arial"/>
          <w:sz w:val="24"/>
        </w:rPr>
      </w:pPr>
      <w:r>
        <w:rPr>
          <w:rFonts w:ascii="Arial" w:hAnsi="Arial" w:eastAsia="宋体" w:cs="Arial"/>
          <w:sz w:val="24"/>
        </w:rPr>
        <w:t>9.5除招标文件中有特殊要求外，投标文件中所使用的计量单位，应采用中华人民共和国法定计量单位。</w:t>
      </w:r>
    </w:p>
    <w:p>
      <w:pPr>
        <w:spacing w:line="360" w:lineRule="auto"/>
        <w:ind w:firstLine="437"/>
        <w:outlineLvl w:val="3"/>
        <w:rPr>
          <w:rFonts w:ascii="Arial" w:hAnsi="Arial" w:eastAsia="宋体" w:cs="Arial"/>
          <w:b/>
          <w:sz w:val="24"/>
        </w:rPr>
      </w:pPr>
      <w:r>
        <w:rPr>
          <w:rFonts w:ascii="Arial" w:hAnsi="Arial" w:eastAsia="宋体" w:cs="Arial"/>
          <w:b/>
          <w:sz w:val="24"/>
        </w:rPr>
        <w:t>10.投标文件构成</w:t>
      </w:r>
    </w:p>
    <w:p>
      <w:pPr>
        <w:spacing w:line="360" w:lineRule="auto"/>
        <w:ind w:firstLine="435"/>
        <w:rPr>
          <w:rFonts w:ascii="Arial" w:hAnsi="Arial" w:eastAsia="宋体" w:cs="Arial"/>
          <w:sz w:val="24"/>
        </w:rPr>
      </w:pPr>
      <w:r>
        <w:rPr>
          <w:rFonts w:ascii="Arial" w:hAnsi="Arial" w:eastAsia="宋体" w:cs="Arial"/>
          <w:sz w:val="24"/>
        </w:rPr>
        <w:t>10.1投标人应完整地按招标文件提供的投标文件格式及要求编写投标文件，具体内容详见本项目第六章投标文件格式的相关内容。</w:t>
      </w:r>
    </w:p>
    <w:p>
      <w:pPr>
        <w:spacing w:line="360" w:lineRule="auto"/>
        <w:ind w:firstLine="435"/>
        <w:rPr>
          <w:rFonts w:ascii="Arial" w:hAnsi="Arial" w:eastAsia="宋体" w:cs="Arial"/>
          <w:sz w:val="24"/>
        </w:rPr>
      </w:pPr>
      <w:r>
        <w:rPr>
          <w:rFonts w:ascii="Arial" w:hAnsi="Arial" w:eastAsia="宋体" w:cs="Arial"/>
          <w:sz w:val="24"/>
        </w:rPr>
        <w:t>10.2上述文件应按照招标文件规定的格式填写、签署和盖章。</w:t>
      </w:r>
    </w:p>
    <w:p>
      <w:pPr>
        <w:spacing w:line="360" w:lineRule="auto"/>
        <w:ind w:firstLine="437"/>
        <w:outlineLvl w:val="3"/>
        <w:rPr>
          <w:rFonts w:ascii="Arial" w:hAnsi="Arial" w:eastAsia="宋体" w:cs="Arial"/>
          <w:b/>
          <w:sz w:val="24"/>
        </w:rPr>
      </w:pPr>
      <w:r>
        <w:rPr>
          <w:rFonts w:ascii="Arial" w:hAnsi="Arial" w:eastAsia="宋体" w:cs="Arial"/>
          <w:b/>
          <w:sz w:val="24"/>
        </w:rPr>
        <w:t>11.证明投标标的的合格性和符合招标文件规定的技术文件</w:t>
      </w:r>
    </w:p>
    <w:p>
      <w:pPr>
        <w:spacing w:line="360" w:lineRule="auto"/>
        <w:ind w:firstLine="435"/>
        <w:rPr>
          <w:rFonts w:ascii="Arial" w:hAnsi="Arial" w:eastAsia="宋体" w:cs="Arial"/>
          <w:sz w:val="24"/>
        </w:rPr>
      </w:pPr>
      <w:r>
        <w:rPr>
          <w:rFonts w:ascii="Arial" w:hAnsi="Arial" w:eastAsia="宋体" w:cs="Arial"/>
          <w:sz w:val="24"/>
        </w:rPr>
        <w:t>11.1投标人应提交证明文件，证明其投标内容符合招标文件规定。该证明文件是投标文件的一部分。</w:t>
      </w:r>
    </w:p>
    <w:p>
      <w:pPr>
        <w:spacing w:line="360" w:lineRule="auto"/>
        <w:ind w:firstLine="435"/>
        <w:rPr>
          <w:rFonts w:ascii="Arial" w:hAnsi="Arial" w:eastAsia="宋体" w:cs="Arial"/>
          <w:sz w:val="24"/>
        </w:rPr>
      </w:pPr>
      <w:r>
        <w:rPr>
          <w:rFonts w:ascii="Arial" w:hAnsi="Arial" w:eastAsia="宋体" w:cs="Arial"/>
          <w:sz w:val="24"/>
        </w:rPr>
        <w:t>11.2上款所述的证明文件，可以是文字资料、图纸和数据</w:t>
      </w:r>
      <w:bookmarkStart w:id="38" w:name="_Hlk11703583"/>
      <w:r>
        <w:rPr>
          <w:rFonts w:ascii="Arial" w:hAnsi="Arial" w:eastAsia="宋体" w:cs="Arial"/>
          <w:sz w:val="24"/>
        </w:rPr>
        <w:t>，它包括：</w:t>
      </w:r>
    </w:p>
    <w:p>
      <w:pPr>
        <w:spacing w:line="360" w:lineRule="auto"/>
        <w:ind w:firstLine="435"/>
        <w:rPr>
          <w:rFonts w:ascii="Arial" w:hAnsi="Arial" w:eastAsia="宋体" w:cs="Arial"/>
          <w:sz w:val="24"/>
        </w:rPr>
      </w:pPr>
      <w:r>
        <w:rPr>
          <w:rFonts w:ascii="Arial" w:hAnsi="Arial" w:eastAsia="宋体" w:cs="Arial"/>
          <w:sz w:val="24"/>
        </w:rPr>
        <w:t>11.2.1货物主要技术指标和性能的详细说明；</w:t>
      </w:r>
    </w:p>
    <w:p>
      <w:pPr>
        <w:spacing w:line="360" w:lineRule="auto"/>
        <w:ind w:firstLine="435"/>
        <w:rPr>
          <w:rFonts w:ascii="Arial" w:hAnsi="Arial" w:eastAsia="宋体" w:cs="Arial"/>
          <w:sz w:val="24"/>
        </w:rPr>
      </w:pPr>
      <w:r>
        <w:rPr>
          <w:rFonts w:ascii="Arial" w:hAnsi="Arial" w:eastAsia="宋体" w:cs="Arial"/>
          <w:sz w:val="24"/>
        </w:rPr>
        <w:t>11.2.2货物从买方开始使用至招标文件规定的保质期内正常、连续地使用所必须的备件和专用工具清单，包括备件和专用工具的货源及现行价格；</w:t>
      </w:r>
    </w:p>
    <w:p>
      <w:pPr>
        <w:spacing w:line="360" w:lineRule="auto"/>
        <w:ind w:firstLine="435"/>
        <w:rPr>
          <w:rFonts w:ascii="Arial" w:hAnsi="Arial" w:eastAsia="宋体" w:cs="Arial"/>
          <w:sz w:val="24"/>
        </w:rPr>
      </w:pPr>
      <w:r>
        <w:rPr>
          <w:rFonts w:ascii="Arial" w:hAnsi="Arial" w:eastAsia="宋体" w:cs="Arial"/>
          <w:sz w:val="24"/>
        </w:rPr>
        <w:t>11.2.3对照招标文件技术规格，逐条说明所提供货物及伴随的工程和服务已对招标文件的技术规格做出了实质性的响应，或申明与技术规格条文的偏差和例外。</w:t>
      </w:r>
    </w:p>
    <w:p>
      <w:pPr>
        <w:spacing w:line="360" w:lineRule="auto"/>
        <w:ind w:firstLine="435"/>
        <w:rPr>
          <w:rFonts w:ascii="Arial" w:hAnsi="Arial" w:eastAsia="宋体" w:cs="Arial"/>
          <w:sz w:val="24"/>
        </w:rPr>
      </w:pPr>
      <w:r>
        <w:rPr>
          <w:rFonts w:ascii="Arial" w:hAnsi="Arial" w:eastAsia="宋体" w:cs="Arial"/>
          <w:sz w:val="24"/>
        </w:rPr>
        <w:t>11.3投标人应注意采购人在采购需求中提供的工艺、材料和设备的参考品牌型号或分类号仅起说明作用，并没有任何限制性。投标人在投标文件中可以选用替代品牌型号或分类号，但这些替代要实质上相当于技术规格的要求，是否满足要求，由评标委员会来评判。</w:t>
      </w:r>
    </w:p>
    <w:bookmarkEnd w:id="38"/>
    <w:p>
      <w:pPr>
        <w:spacing w:line="360" w:lineRule="auto"/>
        <w:ind w:firstLine="435"/>
        <w:rPr>
          <w:rFonts w:ascii="Arial" w:hAnsi="Arial" w:eastAsia="宋体" w:cs="Arial"/>
          <w:sz w:val="24"/>
        </w:rPr>
      </w:pPr>
      <w:r>
        <w:rPr>
          <w:rFonts w:ascii="Arial" w:hAnsi="Arial" w:eastAsia="宋体" w:cs="Arial"/>
          <w:sz w:val="24"/>
        </w:rPr>
        <w:t>11.4本条所指证明文件不包括对招标文件相关部分的文字、图标的复制。</w:t>
      </w:r>
    </w:p>
    <w:p>
      <w:pPr>
        <w:spacing w:line="360" w:lineRule="auto"/>
        <w:ind w:firstLine="435"/>
        <w:rPr>
          <w:rFonts w:ascii="Arial" w:hAnsi="Arial" w:eastAsia="宋体" w:cs="Arial"/>
          <w:sz w:val="24"/>
        </w:rPr>
      </w:pPr>
      <w:r>
        <w:rPr>
          <w:rFonts w:ascii="Arial" w:hAnsi="Arial" w:eastAsia="宋体" w:cs="Arial"/>
          <w:sz w:val="24"/>
        </w:rPr>
        <w:t>11.5为保证公平公正，除非另有规定或说明，投标人对同一项目投标时，不得同时提供备选投标方案。</w:t>
      </w:r>
    </w:p>
    <w:p>
      <w:pPr>
        <w:spacing w:line="360" w:lineRule="auto"/>
        <w:ind w:firstLine="437"/>
        <w:outlineLvl w:val="3"/>
        <w:rPr>
          <w:rFonts w:ascii="Arial" w:hAnsi="Arial" w:eastAsia="宋体" w:cs="Arial"/>
          <w:b/>
          <w:sz w:val="24"/>
        </w:rPr>
      </w:pPr>
      <w:r>
        <w:rPr>
          <w:rFonts w:ascii="Arial" w:hAnsi="Arial" w:eastAsia="宋体" w:cs="Arial"/>
          <w:b/>
          <w:sz w:val="24"/>
        </w:rPr>
        <w:t>12.投标报价</w:t>
      </w:r>
    </w:p>
    <w:p>
      <w:pPr>
        <w:spacing w:line="360" w:lineRule="auto"/>
        <w:ind w:firstLine="435"/>
        <w:rPr>
          <w:rFonts w:ascii="Arial" w:hAnsi="Arial" w:eastAsia="宋体" w:cs="Arial"/>
          <w:sz w:val="24"/>
        </w:rPr>
      </w:pPr>
      <w:r>
        <w:rPr>
          <w:rFonts w:ascii="Arial" w:hAnsi="Arial" w:eastAsia="宋体" w:cs="Arial"/>
          <w:sz w:val="24"/>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Arial" w:hAnsi="Arial" w:eastAsia="宋体" w:cs="Arial"/>
          <w:sz w:val="24"/>
        </w:rPr>
      </w:pPr>
      <w:r>
        <w:rPr>
          <w:rFonts w:ascii="Arial" w:hAnsi="Arial" w:eastAsia="宋体" w:cs="Arial"/>
          <w:sz w:val="24"/>
        </w:rPr>
        <w:t>12.2投标人报价超过招标文件规定的预算金额或者分项、分包最高限价，其投标将被认定为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12.3投标人应在投标分项报价表上标明投标货物及相关服务的</w:t>
      </w:r>
      <w:r>
        <w:rPr>
          <w:rFonts w:hint="eastAsia" w:ascii="Arial" w:hAnsi="Arial" w:eastAsia="宋体" w:cs="Arial"/>
          <w:sz w:val="24"/>
        </w:rPr>
        <w:t>价格</w:t>
      </w:r>
      <w:r>
        <w:rPr>
          <w:rFonts w:ascii="Arial" w:hAnsi="Arial" w:eastAsia="宋体" w:cs="Arial"/>
          <w:sz w:val="24"/>
        </w:rPr>
        <w:t>（如适用）和总价。未标明的视同包含在投标报价中。</w:t>
      </w:r>
    </w:p>
    <w:p>
      <w:pPr>
        <w:spacing w:line="360" w:lineRule="auto"/>
        <w:ind w:firstLine="435"/>
        <w:rPr>
          <w:rFonts w:ascii="Arial" w:hAnsi="Arial" w:eastAsia="宋体" w:cs="Arial"/>
          <w:sz w:val="24"/>
        </w:rPr>
      </w:pPr>
      <w:r>
        <w:rPr>
          <w:rFonts w:ascii="Arial" w:hAnsi="Arial" w:eastAsia="宋体" w:cs="Arial"/>
          <w:sz w:val="24"/>
        </w:rPr>
        <w:t>12.4投标报价在合同履行过程中是固定不变的，不得以任何理由予以变更。任何包含价格调整要求的投标，其投标将被认定为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12.6采购人不接受具有附加条件的报价。</w:t>
      </w:r>
    </w:p>
    <w:p>
      <w:pPr>
        <w:spacing w:line="360" w:lineRule="auto"/>
        <w:ind w:firstLine="437"/>
        <w:outlineLvl w:val="3"/>
        <w:rPr>
          <w:rFonts w:ascii="Arial" w:hAnsi="Arial" w:eastAsia="宋体" w:cs="Arial"/>
          <w:b/>
          <w:sz w:val="24"/>
        </w:rPr>
      </w:pPr>
      <w:r>
        <w:rPr>
          <w:rFonts w:ascii="Arial" w:hAnsi="Arial" w:eastAsia="宋体" w:cs="Arial"/>
          <w:b/>
          <w:sz w:val="24"/>
        </w:rPr>
        <w:t>13.投标保证金</w:t>
      </w:r>
    </w:p>
    <w:p>
      <w:pPr>
        <w:spacing w:line="360" w:lineRule="auto"/>
        <w:ind w:firstLine="435"/>
        <w:rPr>
          <w:rFonts w:ascii="Arial" w:hAnsi="Arial" w:eastAsia="宋体" w:cs="Arial"/>
          <w:sz w:val="24"/>
        </w:rPr>
      </w:pPr>
      <w:r>
        <w:rPr>
          <w:rFonts w:hint="eastAsia" w:ascii="宋体" w:hAnsi="宋体" w:eastAsia="宋体"/>
          <w:sz w:val="24"/>
        </w:rPr>
        <w:t>13.1本项目免收。</w:t>
      </w:r>
    </w:p>
    <w:p>
      <w:pPr>
        <w:spacing w:line="360" w:lineRule="auto"/>
        <w:ind w:firstLine="437"/>
        <w:outlineLvl w:val="3"/>
        <w:rPr>
          <w:rFonts w:ascii="Arial" w:hAnsi="Arial" w:eastAsia="宋体" w:cs="Arial"/>
          <w:b/>
          <w:sz w:val="24"/>
        </w:rPr>
      </w:pPr>
      <w:r>
        <w:rPr>
          <w:rFonts w:ascii="Arial" w:hAnsi="Arial" w:eastAsia="宋体" w:cs="Arial"/>
          <w:b/>
          <w:sz w:val="24"/>
        </w:rPr>
        <w:t>14.投标有效期</w:t>
      </w:r>
    </w:p>
    <w:p>
      <w:pPr>
        <w:spacing w:line="360" w:lineRule="auto"/>
        <w:ind w:firstLine="435"/>
        <w:rPr>
          <w:rFonts w:ascii="Arial" w:hAnsi="Arial" w:eastAsia="宋体" w:cs="Arial"/>
          <w:sz w:val="24"/>
        </w:rPr>
      </w:pPr>
      <w:r>
        <w:rPr>
          <w:rFonts w:ascii="Arial" w:hAnsi="Arial" w:eastAsia="宋体" w:cs="Arial"/>
          <w:sz w:val="24"/>
        </w:rPr>
        <w:t>14.1投标有效期为从投标截止之日算起的日历天数，投标有效期详见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14.2在投标有效期内，投标人的投标保持有效，投标人不得要求撤销或修改其投标文件。投标有效期不满足要求的投标，其投标将被认定为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宋体" w:hAnsi="宋体" w:eastAsia="宋体" w:cs="宋体"/>
          <w:b/>
          <w:sz w:val="24"/>
          <w:szCs w:val="24"/>
        </w:rPr>
      </w:pPr>
      <w:r>
        <w:rPr>
          <w:rFonts w:hint="eastAsia" w:ascii="宋体" w:hAnsi="宋体" w:eastAsia="宋体" w:cs="宋体"/>
          <w:b/>
          <w:sz w:val="24"/>
          <w:szCs w:val="24"/>
        </w:rPr>
        <w:t>15.投标文件的制作</w:t>
      </w:r>
    </w:p>
    <w:p>
      <w:pPr>
        <w:spacing w:line="360" w:lineRule="auto"/>
        <w:ind w:firstLine="435"/>
        <w:rPr>
          <w:rFonts w:ascii="宋体" w:hAnsi="宋体" w:eastAsia="宋体"/>
          <w:sz w:val="24"/>
        </w:rPr>
      </w:pPr>
      <w:r>
        <w:rPr>
          <w:rFonts w:hint="eastAsia" w:ascii="宋体" w:hAnsi="宋体" w:eastAsia="宋体"/>
          <w:sz w:val="24"/>
        </w:rPr>
        <w:t>15.1本项目要求提供的投标文件要求详见</w:t>
      </w:r>
      <w:r>
        <w:rPr>
          <w:rFonts w:hint="eastAsia" w:ascii="宋体" w:hAnsi="宋体" w:eastAsia="宋体"/>
          <w:sz w:val="24"/>
          <w:u w:val="single"/>
        </w:rPr>
        <w:t>投标人须知前附表</w:t>
      </w:r>
      <w:r>
        <w:rPr>
          <w:rFonts w:hint="eastAsia" w:ascii="宋体" w:hAnsi="宋体" w:eastAsia="宋体"/>
          <w:sz w:val="24"/>
        </w:rPr>
        <w:t>。投标</w:t>
      </w:r>
      <w:r>
        <w:rPr>
          <w:rFonts w:ascii="宋体" w:hAnsi="宋体" w:eastAsia="宋体"/>
          <w:sz w:val="24"/>
        </w:rPr>
        <w:t>文件的制作应满足以下规定：</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加密的电子</w:t>
      </w:r>
      <w:r>
        <w:rPr>
          <w:rFonts w:hint="eastAsia" w:ascii="宋体" w:hAnsi="宋体" w:eastAsia="宋体"/>
          <w:b/>
          <w:bCs/>
          <w:sz w:val="24"/>
        </w:rPr>
        <w:t>投标文件</w:t>
      </w:r>
      <w:r>
        <w:rPr>
          <w:rFonts w:ascii="宋体" w:hAnsi="宋体" w:eastAsia="宋体"/>
          <w:sz w:val="24"/>
        </w:rPr>
        <w:t>由</w:t>
      </w:r>
      <w:r>
        <w:rPr>
          <w:rFonts w:hint="eastAsia" w:ascii="宋体" w:hAnsi="宋体" w:eastAsia="宋体"/>
          <w:sz w:val="24"/>
        </w:rPr>
        <w:t>投标人</w:t>
      </w:r>
      <w:r>
        <w:rPr>
          <w:rFonts w:ascii="宋体" w:hAnsi="宋体" w:eastAsia="宋体"/>
          <w:sz w:val="24"/>
        </w:rPr>
        <w:t>使用</w:t>
      </w:r>
      <w:r>
        <w:rPr>
          <w:rFonts w:hint="eastAsia" w:ascii="宋体" w:hAnsi="宋体" w:eastAsia="宋体"/>
          <w:sz w:val="24"/>
        </w:rPr>
        <w:t>安招采全流程</w:t>
      </w:r>
      <w:r>
        <w:rPr>
          <w:rFonts w:ascii="宋体" w:hAnsi="宋体" w:eastAsia="宋体"/>
          <w:sz w:val="24"/>
        </w:rPr>
        <w:t>电子交易系统提供的“投标文件制作工具”制作生成。“投标</w:t>
      </w:r>
      <w:r>
        <w:rPr>
          <w:rFonts w:hint="eastAsia" w:ascii="宋体" w:hAnsi="宋体" w:eastAsia="宋体"/>
          <w:sz w:val="24"/>
        </w:rPr>
        <w:t>文件制作工具”可以通过电子交易系统中下载。投标人应当在互联网络通畅状态下启用最新版投标文件制作工具制作投标文件。</w:t>
      </w:r>
    </w:p>
    <w:p>
      <w:pPr>
        <w:spacing w:line="360" w:lineRule="auto"/>
        <w:ind w:firstLine="435"/>
        <w:rPr>
          <w:rFonts w:ascii="宋体" w:hAnsi="宋体" w:eastAsia="宋体"/>
          <w:sz w:val="24"/>
        </w:rPr>
      </w:pPr>
      <w:r>
        <w:rPr>
          <w:rFonts w:hint="eastAsia" w:ascii="宋体" w:hAnsi="宋体" w:eastAsia="宋体"/>
          <w:sz w:val="24"/>
        </w:rPr>
        <w:t>（2）非加密的投标文件包括电子投标文件和纸质投标文件，具体要求详见</w:t>
      </w:r>
      <w:r>
        <w:rPr>
          <w:rFonts w:hint="eastAsia" w:ascii="宋体" w:hAnsi="宋体" w:eastAsia="宋体"/>
          <w:sz w:val="24"/>
          <w:u w:val="single"/>
        </w:rPr>
        <w:t>投标人须知前附表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）在第</w:t>
      </w:r>
      <w:r>
        <w:rPr>
          <w:rFonts w:hint="eastAsia" w:ascii="宋体" w:hAnsi="宋体" w:eastAsia="宋体"/>
          <w:sz w:val="24"/>
        </w:rPr>
        <w:t>六</w:t>
      </w:r>
      <w:r>
        <w:rPr>
          <w:rFonts w:ascii="宋体" w:hAnsi="宋体" w:eastAsia="宋体"/>
          <w:sz w:val="24"/>
        </w:rPr>
        <w:t>章“</w:t>
      </w:r>
      <w:r>
        <w:rPr>
          <w:rFonts w:hint="eastAsia" w:ascii="宋体" w:hAnsi="宋体" w:eastAsia="宋体"/>
          <w:sz w:val="24"/>
        </w:rPr>
        <w:t>投标文件</w:t>
      </w:r>
      <w:r>
        <w:rPr>
          <w:rFonts w:ascii="宋体" w:hAnsi="宋体" w:eastAsia="宋体"/>
          <w:sz w:val="24"/>
        </w:rPr>
        <w:t>格式”中要求</w:t>
      </w:r>
      <w:r>
        <w:rPr>
          <w:rFonts w:hint="eastAsia" w:ascii="宋体" w:hAnsi="宋体" w:eastAsia="宋体"/>
          <w:sz w:val="24"/>
        </w:rPr>
        <w:t>加</w:t>
      </w:r>
      <w:r>
        <w:rPr>
          <w:rFonts w:ascii="宋体" w:hAnsi="宋体" w:eastAsia="宋体"/>
          <w:sz w:val="24"/>
        </w:rPr>
        <w:t>盖</w:t>
      </w:r>
      <w:r>
        <w:rPr>
          <w:rFonts w:hint="eastAsia" w:ascii="宋体" w:hAnsi="宋体" w:eastAsia="宋体"/>
          <w:sz w:val="24"/>
        </w:rPr>
        <w:t>投标人公章</w:t>
      </w:r>
      <w:r>
        <w:rPr>
          <w:rFonts w:ascii="宋体" w:hAnsi="宋体" w:eastAsia="宋体"/>
          <w:sz w:val="24"/>
        </w:rPr>
        <w:t>处，</w:t>
      </w:r>
      <w:r>
        <w:rPr>
          <w:rFonts w:hint="eastAsia" w:ascii="宋体" w:hAnsi="宋体" w:eastAsia="宋体"/>
          <w:sz w:val="24"/>
        </w:rPr>
        <w:t>加密的电子投标文件</w:t>
      </w:r>
      <w:r>
        <w:rPr>
          <w:rFonts w:ascii="宋体" w:hAnsi="宋体" w:eastAsia="宋体"/>
          <w:sz w:val="24"/>
        </w:rPr>
        <w:t>应加盖</w:t>
      </w:r>
      <w:r>
        <w:rPr>
          <w:rFonts w:hint="eastAsia" w:ascii="宋体" w:hAnsi="宋体" w:eastAsia="宋体"/>
          <w:sz w:val="24"/>
        </w:rPr>
        <w:t>投标人</w:t>
      </w:r>
      <w:r>
        <w:rPr>
          <w:rFonts w:ascii="宋体" w:hAnsi="宋体" w:eastAsia="宋体"/>
          <w:sz w:val="24"/>
        </w:rPr>
        <w:t>电子</w:t>
      </w:r>
      <w:r>
        <w:rPr>
          <w:rFonts w:hint="eastAsia" w:ascii="宋体" w:hAnsi="宋体" w:eastAsia="宋体"/>
          <w:sz w:val="24"/>
        </w:rPr>
        <w:t>签</w:t>
      </w:r>
      <w:r>
        <w:rPr>
          <w:rFonts w:ascii="宋体" w:hAnsi="宋体" w:eastAsia="宋体"/>
          <w:sz w:val="24"/>
        </w:rPr>
        <w:t>章</w:t>
      </w:r>
      <w:r>
        <w:rPr>
          <w:rFonts w:hint="eastAsia" w:ascii="宋体" w:hAnsi="宋体" w:eastAsia="宋体"/>
          <w:sz w:val="24"/>
        </w:rPr>
        <w:t>或公章；</w:t>
      </w:r>
      <w:r>
        <w:rPr>
          <w:rFonts w:ascii="宋体" w:hAnsi="宋体" w:eastAsia="宋体"/>
          <w:sz w:val="24"/>
        </w:rPr>
        <w:t>联合体参加</w:t>
      </w:r>
      <w:r>
        <w:rPr>
          <w:rFonts w:hint="eastAsia" w:ascii="宋体" w:hAnsi="宋体" w:eastAsia="宋体"/>
          <w:sz w:val="24"/>
        </w:rPr>
        <w:t>投标</w:t>
      </w:r>
      <w:r>
        <w:rPr>
          <w:rFonts w:ascii="宋体" w:hAnsi="宋体" w:eastAsia="宋体"/>
          <w:sz w:val="24"/>
        </w:rPr>
        <w:t>的，除联合协议</w:t>
      </w:r>
      <w:r>
        <w:rPr>
          <w:rFonts w:hint="eastAsia" w:ascii="宋体" w:hAnsi="宋体" w:eastAsia="宋体"/>
          <w:sz w:val="24"/>
        </w:rPr>
        <w:t>及招标文件规定须联合体各成员单位各自盖章的证明材料</w:t>
      </w:r>
      <w:r>
        <w:rPr>
          <w:rFonts w:ascii="宋体" w:hAnsi="宋体" w:eastAsia="宋体"/>
          <w:sz w:val="24"/>
        </w:rPr>
        <w:t>外，</w:t>
      </w:r>
      <w:r>
        <w:rPr>
          <w:rFonts w:hint="eastAsia" w:ascii="宋体" w:hAnsi="宋体" w:eastAsia="宋体"/>
          <w:sz w:val="24"/>
        </w:rPr>
        <w:t>投标文件</w:t>
      </w:r>
      <w:r>
        <w:rPr>
          <w:rFonts w:ascii="宋体" w:hAnsi="宋体" w:eastAsia="宋体"/>
          <w:sz w:val="24"/>
        </w:rPr>
        <w:t>由联合体牵头人按上述规定加盖联合体牵头人单位电子</w:t>
      </w:r>
      <w:r>
        <w:rPr>
          <w:rFonts w:hint="eastAsia" w:ascii="宋体" w:hAnsi="宋体" w:eastAsia="宋体"/>
          <w:sz w:val="24"/>
        </w:rPr>
        <w:t>签</w:t>
      </w:r>
      <w:r>
        <w:rPr>
          <w:rFonts w:ascii="宋体" w:hAnsi="宋体" w:eastAsia="宋体"/>
          <w:sz w:val="24"/>
        </w:rPr>
        <w:t>章</w:t>
      </w:r>
      <w:r>
        <w:rPr>
          <w:rFonts w:hint="eastAsia" w:ascii="宋体" w:hAnsi="宋体" w:eastAsia="宋体"/>
          <w:sz w:val="24"/>
        </w:rPr>
        <w:t>或公章。</w:t>
      </w:r>
    </w:p>
    <w:p>
      <w:pPr>
        <w:spacing w:line="360" w:lineRule="auto"/>
        <w:ind w:firstLine="435"/>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投标文件</w:t>
      </w:r>
      <w:r>
        <w:rPr>
          <w:rFonts w:ascii="宋体" w:hAnsi="宋体" w:eastAsia="宋体"/>
          <w:sz w:val="24"/>
        </w:rPr>
        <w:t>制作完成后，采用数字证书加密的，加密时</w:t>
      </w:r>
      <w:r>
        <w:rPr>
          <w:rFonts w:hint="eastAsia" w:ascii="宋体" w:hAnsi="宋体" w:eastAsia="宋体"/>
          <w:sz w:val="24"/>
        </w:rPr>
        <w:t>投标文件</w:t>
      </w:r>
      <w:r>
        <w:rPr>
          <w:rFonts w:ascii="宋体" w:hAnsi="宋体" w:eastAsia="宋体"/>
          <w:sz w:val="24"/>
        </w:rPr>
        <w:t>的所有内容均只能使用同一把数字证书进行加密，否则引起的解密失败责任由</w:t>
      </w:r>
      <w:r>
        <w:rPr>
          <w:rFonts w:hint="eastAsia" w:ascii="宋体" w:hAnsi="宋体" w:eastAsia="宋体"/>
          <w:sz w:val="24"/>
        </w:rPr>
        <w:t>投标人</w:t>
      </w:r>
      <w:r>
        <w:rPr>
          <w:rFonts w:ascii="宋体" w:hAnsi="宋体" w:eastAsia="宋体"/>
          <w:sz w:val="24"/>
        </w:rPr>
        <w:t>自行承担。</w:t>
      </w:r>
    </w:p>
    <w:p>
      <w:pPr>
        <w:spacing w:line="360" w:lineRule="auto"/>
        <w:ind w:firstLine="435"/>
        <w:rPr>
          <w:rFonts w:ascii="宋体" w:hAnsi="宋体" w:eastAsia="宋体"/>
          <w:sz w:val="24"/>
        </w:rPr>
      </w:pPr>
      <w:r>
        <w:rPr>
          <w:rFonts w:ascii="宋体" w:hAnsi="宋体" w:eastAsia="宋体"/>
          <w:sz w:val="24"/>
        </w:rPr>
        <w:t>15.2因</w:t>
      </w:r>
      <w:r>
        <w:rPr>
          <w:rFonts w:hint="eastAsia" w:ascii="宋体" w:hAnsi="宋体" w:eastAsia="宋体"/>
          <w:sz w:val="24"/>
        </w:rPr>
        <w:t>投标人</w:t>
      </w:r>
      <w:r>
        <w:rPr>
          <w:rFonts w:ascii="宋体" w:hAnsi="宋体" w:eastAsia="宋体"/>
          <w:sz w:val="24"/>
        </w:rPr>
        <w:t>自身原因而导致</w:t>
      </w:r>
      <w:r>
        <w:rPr>
          <w:rFonts w:hint="eastAsia" w:ascii="宋体" w:hAnsi="宋体" w:eastAsia="宋体"/>
          <w:sz w:val="24"/>
        </w:rPr>
        <w:t>投标文件</w:t>
      </w:r>
      <w:r>
        <w:rPr>
          <w:rFonts w:ascii="宋体" w:hAnsi="宋体" w:eastAsia="宋体"/>
          <w:sz w:val="24"/>
        </w:rPr>
        <w:t>无法导入电子交易</w:t>
      </w:r>
      <w:r>
        <w:rPr>
          <w:rFonts w:hint="eastAsia" w:ascii="宋体" w:hAnsi="宋体" w:eastAsia="宋体"/>
          <w:sz w:val="24"/>
        </w:rPr>
        <w:t>系统</w:t>
      </w:r>
      <w:r>
        <w:rPr>
          <w:rFonts w:ascii="宋体" w:hAnsi="宋体" w:eastAsia="宋体"/>
          <w:sz w:val="24"/>
        </w:rPr>
        <w:t>电子开标、评标系统</w:t>
      </w:r>
      <w:r>
        <w:rPr>
          <w:rFonts w:hint="eastAsia" w:ascii="宋体" w:hAnsi="宋体" w:eastAsia="宋体"/>
          <w:sz w:val="24"/>
        </w:rPr>
        <w:t>的</w:t>
      </w:r>
      <w:r>
        <w:rPr>
          <w:rFonts w:ascii="宋体" w:hAnsi="宋体" w:eastAsia="宋体"/>
          <w:sz w:val="24"/>
        </w:rPr>
        <w:t>，</w:t>
      </w:r>
      <w:r>
        <w:rPr>
          <w:rFonts w:hint="eastAsia" w:ascii="宋体" w:hAnsi="宋体" w:eastAsia="宋体"/>
          <w:sz w:val="24"/>
        </w:rPr>
        <w:t>将按照非加密的电子投标文件、纸质投标文件的先后顺序进行开启和评审</w:t>
      </w:r>
      <w:r>
        <w:rPr>
          <w:rFonts w:ascii="宋体" w:hAnsi="宋体" w:eastAsia="宋体"/>
          <w:sz w:val="24"/>
        </w:rPr>
        <w:t>，</w:t>
      </w:r>
      <w:r>
        <w:rPr>
          <w:rFonts w:hint="eastAsia" w:ascii="宋体" w:hAnsi="宋体" w:eastAsia="宋体"/>
          <w:sz w:val="24"/>
        </w:rPr>
        <w:t>投标人</w:t>
      </w:r>
      <w:r>
        <w:rPr>
          <w:rFonts w:ascii="宋体" w:hAnsi="宋体" w:eastAsia="宋体"/>
          <w:sz w:val="24"/>
        </w:rPr>
        <w:t>自行承担由此导致的全部责任。。</w:t>
      </w:r>
    </w:p>
    <w:p>
      <w:pPr>
        <w:spacing w:line="360" w:lineRule="auto"/>
        <w:ind w:firstLine="435"/>
        <w:rPr>
          <w:rFonts w:ascii="宋体" w:hAnsi="宋体" w:eastAsia="宋体" w:cs="宋体"/>
          <w:sz w:val="24"/>
          <w:szCs w:val="24"/>
        </w:rPr>
      </w:pPr>
      <w:r>
        <w:rPr>
          <w:rFonts w:hint="eastAsia" w:ascii="宋体" w:hAnsi="宋体" w:eastAsia="宋体"/>
          <w:sz w:val="24"/>
        </w:rPr>
        <w:t>1</w:t>
      </w:r>
      <w:r>
        <w:rPr>
          <w:rFonts w:ascii="宋体" w:hAnsi="宋体" w:eastAsia="宋体"/>
          <w:sz w:val="24"/>
        </w:rPr>
        <w:t>5.3</w:t>
      </w:r>
      <w:r>
        <w:rPr>
          <w:rFonts w:hint="eastAsia" w:ascii="宋体" w:hAnsi="宋体" w:eastAsia="宋体"/>
          <w:sz w:val="24"/>
        </w:rPr>
        <w:t>开标现场提交的其他材料要求详见</w:t>
      </w:r>
      <w:r>
        <w:rPr>
          <w:rFonts w:hint="eastAsia" w:ascii="宋体" w:hAnsi="宋体" w:eastAsia="宋体"/>
          <w:sz w:val="24"/>
          <w:u w:val="single"/>
        </w:rPr>
        <w:t>投标人须知前附表</w:t>
      </w:r>
      <w:r>
        <w:rPr>
          <w:rFonts w:hint="eastAsia" w:ascii="宋体" w:hAnsi="宋体" w:eastAsia="宋体"/>
          <w:sz w:val="24"/>
        </w:rPr>
        <w:t>。</w:t>
      </w:r>
    </w:p>
    <w:p>
      <w:pPr>
        <w:spacing w:line="360" w:lineRule="auto"/>
        <w:ind w:firstLine="437"/>
        <w:outlineLvl w:val="3"/>
        <w:rPr>
          <w:rFonts w:ascii="宋体" w:hAnsi="宋体" w:eastAsia="宋体" w:cs="宋体"/>
          <w:b/>
          <w:sz w:val="24"/>
          <w:szCs w:val="24"/>
        </w:rPr>
      </w:pPr>
      <w:r>
        <w:rPr>
          <w:rFonts w:hint="eastAsia" w:ascii="宋体" w:hAnsi="宋体" w:eastAsia="宋体" w:cs="宋体"/>
          <w:b/>
          <w:sz w:val="24"/>
          <w:szCs w:val="24"/>
        </w:rPr>
        <w:t>16.投标截止</w:t>
      </w:r>
    </w:p>
    <w:p>
      <w:pPr>
        <w:spacing w:line="360" w:lineRule="auto"/>
        <w:ind w:firstLine="435"/>
        <w:rPr>
          <w:rFonts w:ascii="宋体" w:hAnsi="宋体" w:eastAsia="宋体" w:cs="宋体"/>
          <w:bCs/>
          <w:sz w:val="24"/>
          <w:szCs w:val="24"/>
        </w:rPr>
      </w:pPr>
      <w:r>
        <w:rPr>
          <w:rFonts w:hint="eastAsia" w:ascii="宋体" w:hAnsi="宋体" w:eastAsia="宋体" w:cs="宋体"/>
          <w:bCs/>
          <w:sz w:val="24"/>
          <w:szCs w:val="24"/>
        </w:rPr>
        <w:t>16.1投标人应当在</w:t>
      </w:r>
      <w:r>
        <w:rPr>
          <w:rFonts w:hint="eastAsia" w:ascii="宋体" w:hAnsi="宋体" w:eastAsia="宋体"/>
          <w:sz w:val="24"/>
          <w:u w:val="single"/>
        </w:rPr>
        <w:t>投标人须知前附表</w:t>
      </w:r>
      <w:r>
        <w:rPr>
          <w:rFonts w:hint="eastAsia" w:ascii="宋体" w:hAnsi="宋体" w:eastAsia="宋体" w:cs="宋体"/>
          <w:bCs/>
          <w:sz w:val="24"/>
          <w:szCs w:val="24"/>
        </w:rPr>
        <w:t>规定的投标截止时间前，</w:t>
      </w:r>
      <w:r>
        <w:rPr>
          <w:rFonts w:ascii="宋体" w:hAnsi="宋体" w:eastAsia="宋体"/>
          <w:sz w:val="24"/>
        </w:rPr>
        <w:t>在网上提交加密电子</w:t>
      </w:r>
      <w:r>
        <w:rPr>
          <w:rFonts w:hint="eastAsia" w:ascii="宋体" w:hAnsi="宋体" w:eastAsia="宋体"/>
          <w:sz w:val="24"/>
        </w:rPr>
        <w:t>投标</w:t>
      </w:r>
      <w:r>
        <w:rPr>
          <w:rFonts w:ascii="宋体" w:hAnsi="宋体" w:eastAsia="宋体"/>
          <w:sz w:val="24"/>
        </w:rPr>
        <w:t>文件</w:t>
      </w:r>
      <w:r>
        <w:rPr>
          <w:rFonts w:hint="eastAsia" w:ascii="宋体" w:hAnsi="宋体" w:eastAsia="宋体"/>
          <w:sz w:val="24"/>
        </w:rPr>
        <w:t>，同时将非加密的电子投标文件和纸质投标文件密封送达至投标人须知前附表规定的投标文件接收地点</w:t>
      </w:r>
      <w:r>
        <w:rPr>
          <w:rFonts w:hint="eastAsia" w:ascii="宋体" w:hAnsi="宋体" w:eastAsia="宋体" w:cs="宋体"/>
          <w:bCs/>
          <w:sz w:val="24"/>
          <w:szCs w:val="24"/>
        </w:rPr>
        <w:t>。</w:t>
      </w:r>
    </w:p>
    <w:p>
      <w:pPr>
        <w:spacing w:line="360" w:lineRule="auto"/>
        <w:ind w:firstLine="435"/>
        <w:rPr>
          <w:rFonts w:ascii="宋体" w:hAnsi="宋体" w:eastAsia="宋体"/>
          <w:sz w:val="24"/>
        </w:rPr>
      </w:pPr>
      <w:r>
        <w:rPr>
          <w:rFonts w:hint="eastAsia" w:ascii="宋体" w:hAnsi="宋体" w:eastAsia="宋体" w:cs="宋体"/>
          <w:bCs/>
          <w:sz w:val="24"/>
          <w:szCs w:val="24"/>
        </w:rPr>
        <w:t>16.2</w:t>
      </w:r>
      <w:r>
        <w:rPr>
          <w:rFonts w:asciiTheme="minorEastAsia" w:hAnsiTheme="minorEastAsia" w:eastAsiaTheme="minorEastAsia"/>
          <w:sz w:val="24"/>
        </w:rPr>
        <w:t>投标</w:t>
      </w:r>
      <w:r>
        <w:rPr>
          <w:rFonts w:hint="eastAsia" w:asciiTheme="minorEastAsia" w:hAnsiTheme="minorEastAsia" w:eastAsiaTheme="minorEastAsia"/>
          <w:sz w:val="24"/>
        </w:rPr>
        <w:t>人</w:t>
      </w:r>
      <w:r>
        <w:rPr>
          <w:rFonts w:asciiTheme="minorEastAsia" w:hAnsiTheme="minorEastAsia" w:eastAsiaTheme="minorEastAsia"/>
          <w:sz w:val="24"/>
        </w:rPr>
        <w:t>在</w:t>
      </w:r>
      <w:r>
        <w:rPr>
          <w:rFonts w:ascii="宋体" w:hAnsi="宋体" w:eastAsia="宋体"/>
          <w:sz w:val="24"/>
        </w:rPr>
        <w:t>招标文件</w:t>
      </w:r>
      <w:r>
        <w:rPr>
          <w:rFonts w:asciiTheme="minorEastAsia" w:hAnsiTheme="minorEastAsia" w:eastAsiaTheme="minorEastAsia"/>
          <w:sz w:val="24"/>
        </w:rPr>
        <w:t>规定的投标截止时间前上传了网上加密电子投标文件，但未在规定时间内进行解密的，</w:t>
      </w:r>
      <w:r>
        <w:rPr>
          <w:rFonts w:asciiTheme="minorEastAsia" w:hAnsiTheme="minorEastAsia" w:eastAsiaTheme="minorEastAsia"/>
          <w:b/>
          <w:sz w:val="24"/>
        </w:rPr>
        <w:t>投标无效</w:t>
      </w:r>
      <w:r>
        <w:rPr>
          <w:rFonts w:asciiTheme="minorEastAsia" w:hAnsiTheme="minorEastAsia" w:eastAsiaTheme="minorEastAsia"/>
          <w:sz w:val="24"/>
        </w:rPr>
        <w:t>。</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16.3采购人和采购代理机构有权按本招标文件的规定，延迟投标截止时间。在此情况下，采购人、采购代理机构和投标人受投标截止时间制约的所有权利和义务均应延长至新的截止时间。</w:t>
      </w:r>
    </w:p>
    <w:p>
      <w:pPr>
        <w:spacing w:line="360" w:lineRule="auto"/>
        <w:ind w:firstLine="437"/>
        <w:outlineLvl w:val="3"/>
        <w:rPr>
          <w:rFonts w:ascii="宋体" w:hAnsi="宋体" w:eastAsia="宋体" w:cs="宋体"/>
          <w:b/>
          <w:sz w:val="24"/>
          <w:szCs w:val="24"/>
        </w:rPr>
      </w:pPr>
      <w:r>
        <w:rPr>
          <w:rFonts w:hint="eastAsia" w:ascii="宋体" w:hAnsi="宋体" w:eastAsia="宋体" w:cs="宋体"/>
          <w:b/>
          <w:sz w:val="24"/>
          <w:szCs w:val="24"/>
        </w:rPr>
        <w:t>17.投标文件的提交、补充、修改与撤回</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17.1投标人在投标截止时间前，可以对所提交的投标文件进行补充、修改或者撤回。</w:t>
      </w:r>
    </w:p>
    <w:p>
      <w:pPr>
        <w:spacing w:line="360" w:lineRule="auto"/>
        <w:ind w:firstLine="435"/>
        <w:rPr>
          <w:rFonts w:ascii="宋体" w:hAnsi="宋体" w:eastAsia="宋体"/>
          <w:sz w:val="24"/>
        </w:rPr>
      </w:pPr>
      <w:r>
        <w:rPr>
          <w:rFonts w:hint="eastAsia" w:ascii="宋体" w:hAnsi="宋体" w:eastAsia="宋体" w:cs="宋体"/>
          <w:sz w:val="24"/>
          <w:szCs w:val="24"/>
        </w:rPr>
        <w:t>17.2</w:t>
      </w:r>
      <w:r>
        <w:rPr>
          <w:rFonts w:hint="eastAsia" w:ascii="宋体" w:hAnsi="宋体" w:eastAsia="宋体"/>
          <w:sz w:val="24"/>
        </w:rPr>
        <w:t>投标人在投标截止时间前未完成投标文件传输提交的，视为撤回投标文件。未按规定加密或投标截止时间后送达的投标文件，电子交易系统和采购人应当拒收。</w:t>
      </w:r>
    </w:p>
    <w:p>
      <w:pPr>
        <w:spacing w:line="360" w:lineRule="auto"/>
        <w:ind w:firstLine="435"/>
        <w:rPr>
          <w:rFonts w:ascii="宋体" w:hAnsi="宋体" w:eastAsia="宋体" w:cs="宋体"/>
          <w:sz w:val="24"/>
          <w:szCs w:val="24"/>
        </w:rPr>
      </w:pPr>
      <w:r>
        <w:rPr>
          <w:rFonts w:hint="eastAsia" w:asciiTheme="minorEastAsia" w:hAnsiTheme="minorEastAsia" w:eastAsiaTheme="minorEastAsia"/>
          <w:sz w:val="24"/>
        </w:rPr>
        <w:t>17.3投标人在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规定的解密时间（以电子交易系统解密倒计时为准）内完成电子投标文件的解密工作</w:t>
      </w:r>
      <w:r>
        <w:rPr>
          <w:rFonts w:hint="eastAsia" w:ascii="宋体" w:hAnsi="宋体" w:eastAsia="宋体" w:cs="宋体"/>
          <w:sz w:val="24"/>
          <w:szCs w:val="24"/>
        </w:rPr>
        <w:t>。</w:t>
      </w:r>
    </w:p>
    <w:p>
      <w:pPr>
        <w:spacing w:line="360" w:lineRule="auto"/>
        <w:ind w:firstLine="437"/>
        <w:outlineLvl w:val="3"/>
        <w:rPr>
          <w:rFonts w:ascii="宋体" w:hAnsi="宋体" w:eastAsia="宋体" w:cs="宋体"/>
          <w:b/>
          <w:sz w:val="24"/>
          <w:szCs w:val="24"/>
        </w:rPr>
      </w:pPr>
      <w:r>
        <w:rPr>
          <w:rFonts w:hint="eastAsia" w:ascii="宋体" w:hAnsi="宋体" w:eastAsia="宋体" w:cs="宋体"/>
          <w:b/>
          <w:sz w:val="24"/>
          <w:szCs w:val="24"/>
        </w:rPr>
        <w:t>18.开标</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18.1采购人和</w:t>
      </w:r>
      <w:r>
        <w:rPr>
          <w:rFonts w:asciiTheme="minorEastAsia" w:hAnsiTheme="minorEastAsia" w:eastAsiaTheme="minorEastAsia"/>
          <w:sz w:val="24"/>
        </w:rPr>
        <w:t>采购代理机构</w:t>
      </w:r>
      <w:r>
        <w:rPr>
          <w:rFonts w:hint="eastAsia" w:asciiTheme="minorEastAsia" w:hAnsiTheme="minorEastAsia" w:eastAsiaTheme="minorEastAsia"/>
          <w:sz w:val="24"/>
        </w:rPr>
        <w:t>将按</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中规定的开标时间和地点组织公开开标。</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.2开标时，各投标</w:t>
      </w:r>
      <w:r>
        <w:rPr>
          <w:rFonts w:hint="eastAsia" w:asciiTheme="minorEastAsia" w:hAnsiTheme="minorEastAsia" w:eastAsiaTheme="minorEastAsia"/>
          <w:sz w:val="24"/>
        </w:rPr>
        <w:t>人</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18.4采购人或采购代理机构将对开标过程进行记录，由参加开标的各投标人代表和相关工作人员签字确认，并存档备查。</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pPr>
        <w:spacing w:line="360" w:lineRule="auto"/>
        <w:ind w:firstLine="437"/>
        <w:outlineLvl w:val="3"/>
        <w:rPr>
          <w:rFonts w:asciiTheme="minorEastAsia" w:hAnsiTheme="minorEastAsia" w:eastAsiaTheme="minorEastAsia"/>
          <w:sz w:val="24"/>
        </w:rPr>
      </w:pPr>
      <w:r>
        <w:rPr>
          <w:rFonts w:hint="eastAsia" w:asciiTheme="minorEastAsia" w:hAnsiTheme="minorEastAsia" w:eastAsiaTheme="minorEastAsia"/>
          <w:sz w:val="24"/>
        </w:rPr>
        <w:t>18.5投标人代表对开标过程和开标记录有疑义，以及认为采购人、采购代理机构相关工作人员有需要回避的情形的，应当场提出询问或者回避申请。</w:t>
      </w:r>
    </w:p>
    <w:p>
      <w:pPr>
        <w:spacing w:line="360" w:lineRule="auto"/>
        <w:ind w:firstLine="437"/>
        <w:outlineLvl w:val="3"/>
        <w:rPr>
          <w:rFonts w:ascii="Arial" w:hAnsi="Arial" w:eastAsia="宋体" w:cs="Arial"/>
          <w:b/>
          <w:sz w:val="24"/>
        </w:rPr>
      </w:pPr>
      <w:r>
        <w:rPr>
          <w:rFonts w:ascii="Arial" w:hAnsi="Arial" w:eastAsia="宋体" w:cs="Arial"/>
          <w:b/>
          <w:sz w:val="24"/>
        </w:rPr>
        <w:t>19.资格审查及组建评标委员会</w:t>
      </w:r>
    </w:p>
    <w:p>
      <w:pPr>
        <w:spacing w:line="360" w:lineRule="auto"/>
        <w:ind w:firstLine="435"/>
        <w:rPr>
          <w:rFonts w:ascii="Arial" w:hAnsi="Arial" w:eastAsia="宋体" w:cs="Arial"/>
          <w:sz w:val="24"/>
        </w:rPr>
      </w:pPr>
      <w:r>
        <w:rPr>
          <w:rFonts w:ascii="Arial" w:hAnsi="Arial" w:eastAsia="宋体" w:cs="Arial"/>
          <w:sz w:val="24"/>
        </w:rPr>
        <w:t>19.1采购人或采购代理机构依据法律法规和招标文件中规定的内容，对投标人资格进行审查，未通过资格审查的投标人不进入评标。</w:t>
      </w:r>
    </w:p>
    <w:p>
      <w:pPr>
        <w:spacing w:line="360" w:lineRule="auto"/>
        <w:ind w:firstLine="435"/>
        <w:rPr>
          <w:rFonts w:ascii="Arial" w:hAnsi="Arial" w:eastAsia="宋体" w:cs="Arial"/>
          <w:sz w:val="24"/>
        </w:rPr>
      </w:pPr>
      <w:r>
        <w:rPr>
          <w:rFonts w:ascii="Arial" w:hAnsi="Arial" w:eastAsia="宋体" w:cs="Arial"/>
          <w:sz w:val="24"/>
        </w:rPr>
        <w:t>19.2采购人或采购代理机构将在投标截止时间后至</w:t>
      </w:r>
      <w:bookmarkStart w:id="39" w:name="_Hlk11535240"/>
      <w:r>
        <w:rPr>
          <w:rFonts w:ascii="Arial" w:hAnsi="Arial" w:eastAsia="宋体" w:cs="Arial"/>
          <w:sz w:val="24"/>
        </w:rPr>
        <w:t>评审结束</w:t>
      </w:r>
      <w:bookmarkEnd w:id="39"/>
      <w:r>
        <w:rPr>
          <w:rFonts w:ascii="Arial" w:hAnsi="Arial" w:eastAsia="宋体" w:cs="Arial"/>
          <w:sz w:val="24"/>
        </w:rPr>
        <w:t>前查询投标人的信用记录。投标人存在不良信用记录的，其投标将被认定为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宋体" w:hAnsi="宋体" w:eastAsia="宋体"/>
          <w:sz w:val="24"/>
          <w:szCs w:val="18"/>
        </w:rPr>
      </w:pPr>
      <w:r>
        <w:rPr>
          <w:rFonts w:ascii="Arial" w:hAnsi="Arial" w:eastAsia="宋体" w:cs="Arial"/>
          <w:sz w:val="24"/>
        </w:rPr>
        <w:t>19.2.1不良信用记录是指：</w:t>
      </w:r>
      <w:bookmarkStart w:id="40" w:name="_Hlk24663244"/>
      <w:r>
        <w:rPr>
          <w:rFonts w:hint="eastAsia" w:ascii="宋体" w:hAnsi="宋体" w:eastAsia="宋体"/>
          <w:sz w:val="24"/>
          <w:szCs w:val="18"/>
        </w:rPr>
        <w:t>（1）供应商被人民法院列入失信被执行人；（3）供应商被税务部门列入重大税收违法案件当事人名单；（3）供应商被政府采购监管部门列入政府采购严重违法失信行为记录名单。</w:t>
      </w:r>
    </w:p>
    <w:p>
      <w:pPr>
        <w:spacing w:line="360" w:lineRule="auto"/>
        <w:ind w:firstLine="435"/>
        <w:rPr>
          <w:rFonts w:ascii="宋体" w:hAnsi="宋体" w:eastAsia="宋体"/>
          <w:sz w:val="24"/>
        </w:rPr>
      </w:pPr>
      <w:r>
        <w:rPr>
          <w:rFonts w:hint="eastAsia" w:ascii="宋体" w:hAnsi="宋体" w:eastAsia="宋体"/>
          <w:sz w:val="24"/>
        </w:rPr>
        <w:t>以联合体形式参加投标的，联合体任何成员存在以上不良信用记录的，联合体投标将被认定为</w:t>
      </w:r>
      <w:r>
        <w:rPr>
          <w:rFonts w:hint="eastAsia" w:ascii="宋体" w:hAnsi="宋体" w:eastAsia="宋体"/>
          <w:b/>
          <w:sz w:val="24"/>
        </w:rPr>
        <w:t>投标无效</w:t>
      </w:r>
      <w:r>
        <w:rPr>
          <w:rFonts w:hint="eastAsia" w:ascii="宋体" w:hAnsi="宋体" w:eastAsia="宋体"/>
          <w:sz w:val="24"/>
        </w:rPr>
        <w:t>。</w:t>
      </w:r>
    </w:p>
    <w:p>
      <w:pPr>
        <w:spacing w:line="360" w:lineRule="auto"/>
        <w:ind w:firstLine="435"/>
        <w:rPr>
          <w:rFonts w:ascii="宋体" w:hAnsi="宋体" w:eastAsia="宋体"/>
          <w:sz w:val="24"/>
        </w:rPr>
      </w:pPr>
      <w:r>
        <w:rPr>
          <w:rFonts w:ascii="Arial" w:hAnsi="Arial" w:eastAsia="宋体" w:cs="Arial"/>
          <w:sz w:val="24"/>
        </w:rPr>
        <w:t>19.2</w:t>
      </w:r>
      <w:r>
        <w:rPr>
          <w:rFonts w:hint="eastAsia" w:ascii="Arial" w:hAnsi="Arial" w:eastAsia="宋体" w:cs="Arial"/>
          <w:sz w:val="24"/>
        </w:rPr>
        <w:t>.2信用信息查询渠道：中国执行信息公开网</w:t>
      </w:r>
      <w:r>
        <w:rPr>
          <w:rFonts w:hint="eastAsia" w:ascii="宋体" w:hAnsi="宋体" w:eastAsia="宋体"/>
          <w:sz w:val="24"/>
        </w:rPr>
        <w:t>（http://zxgk.court.gov.cn/shixin/）、“信用中国”网站（www.creditchina.gov.cn）、中国政府采购网（www.ccgp.gov.cn）。</w:t>
      </w:r>
    </w:p>
    <w:p>
      <w:pPr>
        <w:spacing w:line="360" w:lineRule="auto"/>
        <w:ind w:firstLine="435"/>
        <w:rPr>
          <w:rFonts w:ascii="Arial" w:hAnsi="Arial" w:eastAsia="宋体" w:cs="Arial"/>
          <w:sz w:val="24"/>
        </w:rPr>
      </w:pPr>
      <w:r>
        <w:rPr>
          <w:rFonts w:ascii="Arial" w:hAnsi="Arial" w:eastAsia="宋体" w:cs="Arial"/>
          <w:sz w:val="24"/>
        </w:rPr>
        <w:t>19.2.3信用信息记录方式：采购人或采购代理机构工作人员将查询网页打印、签字并存档备查。投标人不良信用记录以采购人或采购代理机构查询结果为准。</w:t>
      </w:r>
    </w:p>
    <w:p>
      <w:pPr>
        <w:spacing w:line="360" w:lineRule="auto"/>
        <w:ind w:firstLine="435"/>
        <w:rPr>
          <w:rFonts w:ascii="Arial" w:hAnsi="Arial" w:eastAsia="宋体" w:cs="Arial"/>
          <w:sz w:val="24"/>
        </w:rPr>
      </w:pPr>
      <w:bookmarkStart w:id="41" w:name="_Hlk24663338"/>
      <w:r>
        <w:rPr>
          <w:rFonts w:ascii="Arial" w:hAnsi="Arial" w:eastAsia="宋体" w:cs="Arial"/>
          <w:sz w:val="24"/>
        </w:rPr>
        <w:t>在本招标文件规定的查询时间之外，网站信息发生的任何变更均不作为资格审查依据。</w:t>
      </w:r>
    </w:p>
    <w:bookmarkEnd w:id="41"/>
    <w:p>
      <w:pPr>
        <w:spacing w:line="360" w:lineRule="auto"/>
        <w:ind w:firstLine="435"/>
        <w:rPr>
          <w:rFonts w:ascii="Arial" w:hAnsi="Arial" w:eastAsia="宋体" w:cs="Arial"/>
          <w:sz w:val="24"/>
        </w:rPr>
      </w:pPr>
      <w:r>
        <w:rPr>
          <w:rFonts w:ascii="Arial" w:hAnsi="Arial" w:eastAsia="宋体" w:cs="Arial"/>
          <w:sz w:val="24"/>
        </w:rPr>
        <w:t>投标人自行提供的与网站信息不一致的其他证明材料亦不作为资格审查依据。</w:t>
      </w:r>
    </w:p>
    <w:bookmarkEnd w:id="40"/>
    <w:p>
      <w:pPr>
        <w:spacing w:line="360" w:lineRule="auto"/>
        <w:ind w:firstLine="435"/>
        <w:rPr>
          <w:rFonts w:ascii="Arial" w:hAnsi="Arial" w:eastAsia="宋体" w:cs="Arial"/>
          <w:b/>
          <w:sz w:val="24"/>
        </w:rPr>
      </w:pPr>
      <w:r>
        <w:rPr>
          <w:rFonts w:ascii="Arial" w:hAnsi="Arial" w:eastAsia="宋体" w:cs="Arial"/>
          <w:sz w:val="24"/>
        </w:rPr>
        <w:t>19.3按照《中华人民共和国政府采购法》、《中华人民共和国政府采购法实施条例》及本项目本级和上级财政部门、政府采购监督管理部门的有关规定依法组建的评标委员会，负责本项目评标工作。</w:t>
      </w:r>
    </w:p>
    <w:p>
      <w:pPr>
        <w:spacing w:line="360" w:lineRule="auto"/>
        <w:ind w:firstLine="437"/>
        <w:outlineLvl w:val="3"/>
        <w:rPr>
          <w:rFonts w:ascii="Arial" w:hAnsi="Arial" w:eastAsia="宋体" w:cs="Arial"/>
          <w:b/>
          <w:sz w:val="24"/>
        </w:rPr>
      </w:pPr>
      <w:r>
        <w:rPr>
          <w:rFonts w:ascii="Arial" w:hAnsi="Arial" w:eastAsia="宋体" w:cs="Arial"/>
          <w:b/>
          <w:sz w:val="24"/>
        </w:rPr>
        <w:t>20.投标文件符合性审查与澄清</w:t>
      </w:r>
    </w:p>
    <w:p>
      <w:pPr>
        <w:spacing w:line="360" w:lineRule="auto"/>
        <w:ind w:firstLine="435"/>
        <w:rPr>
          <w:rFonts w:ascii="Arial" w:hAnsi="Arial" w:eastAsia="宋体" w:cs="Arial"/>
          <w:sz w:val="24"/>
        </w:rPr>
      </w:pPr>
      <w:r>
        <w:rPr>
          <w:rFonts w:ascii="Arial" w:hAnsi="Arial" w:eastAsia="宋体" w:cs="Arial"/>
          <w:sz w:val="24"/>
        </w:rPr>
        <w:t>20.1符合性审查是指依据招标文件的规定，从投标文件的有效性和完整性对招标文件的响应程度进行审查，以确定是否对招标文件的实质性要求做出响应。</w:t>
      </w:r>
    </w:p>
    <w:p>
      <w:pPr>
        <w:spacing w:line="360" w:lineRule="auto"/>
        <w:ind w:firstLine="435"/>
        <w:rPr>
          <w:rFonts w:ascii="Arial" w:hAnsi="Arial" w:eastAsia="宋体" w:cs="Arial"/>
          <w:sz w:val="24"/>
        </w:rPr>
      </w:pPr>
      <w:r>
        <w:rPr>
          <w:rFonts w:ascii="Arial" w:hAnsi="Arial" w:eastAsia="宋体" w:cs="Arial"/>
          <w:sz w:val="24"/>
        </w:rPr>
        <w:t>20.2如一个分包内只有一种产品，不同投标人所投产品为同一品牌的，按如下方式处理：</w:t>
      </w:r>
    </w:p>
    <w:p>
      <w:pPr>
        <w:spacing w:line="360" w:lineRule="auto"/>
        <w:ind w:firstLine="435"/>
        <w:rPr>
          <w:rFonts w:ascii="Arial" w:hAnsi="Arial" w:eastAsia="宋体" w:cs="Arial"/>
          <w:sz w:val="24"/>
        </w:rPr>
      </w:pPr>
      <w:r>
        <w:rPr>
          <w:rFonts w:ascii="Arial" w:hAnsi="Arial" w:eastAsia="宋体" w:cs="Arial"/>
          <w:sz w:val="24"/>
        </w:rPr>
        <w:t>20.2.1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pPr>
        <w:spacing w:line="360" w:lineRule="auto"/>
        <w:ind w:firstLine="435"/>
        <w:rPr>
          <w:rFonts w:ascii="Arial" w:hAnsi="Arial" w:eastAsia="宋体" w:cs="Arial"/>
          <w:sz w:val="24"/>
        </w:rPr>
      </w:pPr>
      <w:r>
        <w:rPr>
          <w:rFonts w:ascii="Arial" w:hAnsi="Arial" w:eastAsia="宋体" w:cs="Arial"/>
          <w:sz w:val="24"/>
        </w:rPr>
        <w:t>20.3如一个分包内包含多种产品的，采购人或采购代理机构将在投标人须知前附表中载明核心产品</w:t>
      </w:r>
      <w:r>
        <w:rPr>
          <w:rFonts w:hint="eastAsia" w:ascii="Arial" w:hAnsi="Arial" w:eastAsia="宋体" w:cs="Arial"/>
          <w:sz w:val="24"/>
        </w:rPr>
        <w:t>。核心产品超过一种产品的，核心产品中只要有一种产品为相同品牌，即认定为核心产品为相同品牌。</w:t>
      </w:r>
      <w:r>
        <w:rPr>
          <w:rFonts w:ascii="Arial" w:hAnsi="Arial" w:eastAsia="宋体" w:cs="Arial"/>
          <w:sz w:val="24"/>
        </w:rPr>
        <w:t>多家投标人提供的核心产品品牌相同的，按第20.2款规定处理。</w:t>
      </w:r>
    </w:p>
    <w:p>
      <w:pPr>
        <w:spacing w:line="360" w:lineRule="auto"/>
        <w:ind w:firstLine="435"/>
        <w:rPr>
          <w:rFonts w:ascii="Arial" w:hAnsi="Arial" w:eastAsia="宋体" w:cs="Arial"/>
          <w:sz w:val="24"/>
        </w:rPr>
      </w:pPr>
      <w:r>
        <w:rPr>
          <w:rFonts w:ascii="Arial" w:hAnsi="Arial" w:eastAsia="宋体" w:cs="Arial"/>
          <w:sz w:val="24"/>
        </w:rPr>
        <w:t>20.4投标文件的澄清</w:t>
      </w:r>
    </w:p>
    <w:p>
      <w:pPr>
        <w:spacing w:line="360" w:lineRule="auto"/>
        <w:ind w:firstLine="435"/>
        <w:rPr>
          <w:rFonts w:ascii="Arial" w:hAnsi="Arial" w:eastAsia="宋体" w:cs="Arial"/>
          <w:sz w:val="24"/>
        </w:rPr>
      </w:pPr>
      <w:r>
        <w:rPr>
          <w:rFonts w:ascii="Arial" w:hAnsi="Arial" w:eastAsia="宋体" w:cs="Arial"/>
          <w:sz w:val="24"/>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Arial" w:hAnsi="Arial" w:eastAsia="宋体" w:cs="Arial"/>
          <w:sz w:val="24"/>
        </w:rPr>
      </w:pPr>
      <w:r>
        <w:rPr>
          <w:rFonts w:hint="eastAsia" w:ascii="宋体" w:hAnsi="宋体" w:eastAsia="宋体"/>
          <w:b/>
          <w:sz w:val="24"/>
        </w:rPr>
        <w:t>如有询标，授权代表（或法定代表人）可通过远程登录的方式接受网上询标，也可凭本人有效身份证明参加询标。因授权代表联系不上</w:t>
      </w:r>
      <w:r>
        <w:rPr>
          <w:rFonts w:hint="eastAsia" w:ascii="宋体" w:hAnsi="宋体" w:eastAsia="宋体"/>
          <w:b/>
          <w:bCs/>
          <w:sz w:val="24"/>
        </w:rPr>
        <w:t>、没有及时登录系统等情形</w:t>
      </w:r>
      <w:r>
        <w:rPr>
          <w:rFonts w:hint="eastAsia" w:ascii="宋体" w:hAnsi="宋体" w:eastAsia="宋体"/>
          <w:b/>
          <w:sz w:val="24"/>
        </w:rPr>
        <w:t>而无法接受评标委员会询标的，投标人自行承担相关风险。</w:t>
      </w:r>
    </w:p>
    <w:p>
      <w:pPr>
        <w:spacing w:line="360" w:lineRule="auto"/>
        <w:ind w:firstLine="435"/>
        <w:rPr>
          <w:rFonts w:ascii="Arial" w:hAnsi="Arial" w:eastAsia="宋体" w:cs="Arial"/>
          <w:sz w:val="24"/>
        </w:rPr>
      </w:pPr>
      <w:r>
        <w:rPr>
          <w:rFonts w:ascii="Arial" w:hAnsi="Arial" w:eastAsia="宋体" w:cs="Arial"/>
          <w:sz w:val="24"/>
        </w:rPr>
        <w:t>20.4.2投标人的澄清、说明或补正将作为投标文件的一部分。</w:t>
      </w:r>
    </w:p>
    <w:p>
      <w:pPr>
        <w:spacing w:line="360" w:lineRule="auto"/>
        <w:ind w:firstLine="435"/>
        <w:rPr>
          <w:rFonts w:ascii="Arial" w:hAnsi="Arial" w:eastAsia="宋体" w:cs="Arial"/>
          <w:sz w:val="24"/>
        </w:rPr>
      </w:pPr>
      <w:r>
        <w:rPr>
          <w:rFonts w:ascii="Arial" w:hAnsi="Arial" w:eastAsia="宋体" w:cs="Arial"/>
          <w:sz w:val="24"/>
        </w:rPr>
        <w:t>20.4.3评标委员会对投标人提交的澄清、说明或补正有疑问的，可以要求投标人进一步澄清、说明或补正，直至满足评标委员会的要求。</w:t>
      </w:r>
    </w:p>
    <w:p>
      <w:pPr>
        <w:spacing w:line="360" w:lineRule="auto"/>
        <w:ind w:firstLine="435"/>
        <w:rPr>
          <w:rFonts w:ascii="Arial" w:hAnsi="Arial" w:eastAsia="宋体" w:cs="Arial"/>
          <w:sz w:val="24"/>
        </w:rPr>
      </w:pPr>
      <w:r>
        <w:rPr>
          <w:rFonts w:ascii="Arial" w:hAnsi="Arial" w:eastAsia="宋体" w:cs="Arial"/>
          <w:sz w:val="24"/>
        </w:rPr>
        <w:t>20.5投标文件报价出现前后不一致的，按照下列规定修正：</w:t>
      </w:r>
    </w:p>
    <w:p>
      <w:pPr>
        <w:spacing w:line="360" w:lineRule="auto"/>
        <w:ind w:firstLine="435"/>
        <w:rPr>
          <w:rFonts w:ascii="Arial" w:hAnsi="Arial" w:eastAsia="宋体" w:cs="Arial"/>
          <w:sz w:val="24"/>
        </w:rPr>
      </w:pPr>
      <w:r>
        <w:rPr>
          <w:rFonts w:ascii="Arial" w:hAnsi="Arial" w:eastAsia="宋体" w:cs="Arial"/>
          <w:sz w:val="24"/>
        </w:rPr>
        <w:t>（1）投标文件中开标一览表内容与投标文件中相应内容不一致的，以开标一览表为准；</w:t>
      </w:r>
    </w:p>
    <w:p>
      <w:pPr>
        <w:spacing w:line="360" w:lineRule="auto"/>
        <w:ind w:firstLine="435"/>
        <w:rPr>
          <w:rFonts w:ascii="Arial" w:hAnsi="Arial" w:eastAsia="宋体" w:cs="Arial"/>
          <w:sz w:val="24"/>
        </w:rPr>
      </w:pPr>
      <w:r>
        <w:rPr>
          <w:rFonts w:ascii="Arial" w:hAnsi="Arial" w:eastAsia="宋体" w:cs="Arial"/>
          <w:sz w:val="24"/>
        </w:rPr>
        <w:t>（2）大写金额和小写金额不一致的，以大写金额为准；</w:t>
      </w:r>
    </w:p>
    <w:p>
      <w:pPr>
        <w:spacing w:line="360" w:lineRule="auto"/>
        <w:ind w:firstLine="435"/>
        <w:rPr>
          <w:rFonts w:ascii="Arial" w:hAnsi="Arial" w:eastAsia="宋体" w:cs="Arial"/>
          <w:sz w:val="24"/>
        </w:rPr>
      </w:pPr>
      <w:r>
        <w:rPr>
          <w:rFonts w:ascii="Arial" w:hAnsi="Arial" w:eastAsia="宋体" w:cs="Arial"/>
          <w:sz w:val="24"/>
        </w:rPr>
        <w:t>（3）单价金额小数点或者百分比有明显错位的，以开标一览表的总价为准，并修改单价；</w:t>
      </w:r>
    </w:p>
    <w:p>
      <w:pPr>
        <w:spacing w:line="360" w:lineRule="auto"/>
        <w:ind w:firstLine="435"/>
        <w:rPr>
          <w:rFonts w:ascii="Arial" w:hAnsi="Arial" w:eastAsia="宋体" w:cs="Arial"/>
          <w:sz w:val="24"/>
        </w:rPr>
      </w:pPr>
      <w:r>
        <w:rPr>
          <w:rFonts w:ascii="Arial" w:hAnsi="Arial" w:eastAsia="宋体" w:cs="Arial"/>
          <w:sz w:val="24"/>
        </w:rPr>
        <w:t>（4）总价金额与按单价汇总金额不一致的，以单价金额计算结果为准。</w:t>
      </w:r>
    </w:p>
    <w:p>
      <w:pPr>
        <w:spacing w:line="360" w:lineRule="auto"/>
        <w:ind w:firstLine="435"/>
        <w:rPr>
          <w:rFonts w:ascii="Arial" w:hAnsi="Arial" w:eastAsia="宋体" w:cs="Arial"/>
          <w:sz w:val="24"/>
        </w:rPr>
      </w:pPr>
      <w:r>
        <w:rPr>
          <w:rFonts w:ascii="Arial" w:hAnsi="Arial" w:eastAsia="宋体" w:cs="Arial"/>
          <w:sz w:val="24"/>
        </w:rPr>
        <w:t>同时出现两种以上不一致的，按照前款规定的顺序修正。修正后的报价按照第20.4条的规定经投标人确认后产生约束力，投标人不确认的，其投标将被认定为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b/>
          <w:sz w:val="24"/>
        </w:rPr>
      </w:pPr>
      <w:r>
        <w:rPr>
          <w:rFonts w:ascii="Arial" w:hAnsi="Arial" w:eastAsia="宋体" w:cs="Arial"/>
          <w:sz w:val="24"/>
        </w:rPr>
        <w:t>对不同文字文本投标文件的解释发生异议的，以中文文本为准。</w:t>
      </w:r>
    </w:p>
    <w:p>
      <w:pPr>
        <w:spacing w:line="360" w:lineRule="auto"/>
        <w:ind w:firstLine="437"/>
        <w:outlineLvl w:val="3"/>
        <w:rPr>
          <w:rFonts w:ascii="Arial" w:hAnsi="Arial" w:eastAsia="宋体" w:cs="Arial"/>
          <w:b/>
          <w:sz w:val="24"/>
        </w:rPr>
      </w:pPr>
      <w:r>
        <w:rPr>
          <w:rFonts w:ascii="Arial" w:hAnsi="Arial" w:eastAsia="宋体" w:cs="Arial"/>
          <w:b/>
          <w:sz w:val="24"/>
        </w:rPr>
        <w:t>21.投标无效</w:t>
      </w:r>
    </w:p>
    <w:p>
      <w:pPr>
        <w:spacing w:line="360" w:lineRule="auto"/>
        <w:ind w:firstLine="435"/>
        <w:rPr>
          <w:rFonts w:ascii="Arial" w:hAnsi="Arial" w:eastAsia="宋体" w:cs="Arial"/>
          <w:sz w:val="24"/>
        </w:rPr>
      </w:pPr>
      <w:r>
        <w:rPr>
          <w:rFonts w:ascii="Arial" w:hAnsi="Arial" w:eastAsia="宋体" w:cs="Arial"/>
          <w:sz w:val="24"/>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Arial" w:hAnsi="Arial" w:eastAsia="宋体" w:cs="Arial"/>
          <w:sz w:val="24"/>
        </w:rPr>
      </w:pPr>
      <w:r>
        <w:rPr>
          <w:rFonts w:ascii="Arial" w:hAnsi="Arial" w:eastAsia="宋体" w:cs="Arial"/>
          <w:sz w:val="24"/>
        </w:rPr>
        <w:t>评标委员会决定投标的响应性只根据招标文件要求和投标文件内容。</w:t>
      </w:r>
    </w:p>
    <w:p>
      <w:pPr>
        <w:spacing w:line="360" w:lineRule="auto"/>
        <w:ind w:firstLine="435"/>
        <w:rPr>
          <w:rFonts w:ascii="Arial" w:hAnsi="Arial" w:eastAsia="宋体" w:cs="Arial"/>
          <w:sz w:val="24"/>
        </w:rPr>
      </w:pPr>
      <w:r>
        <w:rPr>
          <w:rFonts w:ascii="Arial" w:hAnsi="Arial" w:eastAsia="宋体" w:cs="Arial"/>
          <w:sz w:val="24"/>
        </w:rPr>
        <w:t>无论何种原因，即使投标人投标时携带了证书材料的原件，但投标文件中未提供与之内容完全一致的</w:t>
      </w:r>
      <w:r>
        <w:rPr>
          <w:rFonts w:hint="eastAsia" w:ascii="Arial" w:hAnsi="Arial" w:eastAsia="宋体" w:cs="Arial"/>
          <w:sz w:val="24"/>
        </w:rPr>
        <w:t>影印件或复印件</w:t>
      </w:r>
      <w:r>
        <w:rPr>
          <w:rFonts w:ascii="Arial" w:hAnsi="Arial" w:eastAsia="宋体" w:cs="Arial"/>
          <w:sz w:val="24"/>
        </w:rPr>
        <w:t>的，评标委员会视同其未提供。</w:t>
      </w:r>
    </w:p>
    <w:p>
      <w:pPr>
        <w:spacing w:line="360" w:lineRule="auto"/>
        <w:ind w:firstLine="435"/>
        <w:rPr>
          <w:rFonts w:ascii="Arial" w:hAnsi="Arial" w:eastAsia="宋体" w:cs="Arial"/>
          <w:sz w:val="24"/>
        </w:rPr>
      </w:pPr>
      <w:r>
        <w:rPr>
          <w:rFonts w:ascii="Arial" w:hAnsi="Arial" w:eastAsia="宋体" w:cs="Arial"/>
          <w:sz w:val="24"/>
        </w:rPr>
        <w:t>21.2如发现下列情况之一的，其投标将被认定为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（1）未按招标文件的规定提交投标保证金的（本项目不适用）；</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（2）投标文件未按照招标文件规定要求签署、盖章的；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（3）不具备招标文件中规定的资格要求的；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（4）报价超过招标文件中规定的预算金额或者最高限价的；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（5）投标文件不满足招标文件全部实质性要求的；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（6）投标文件含有采购人不能接受的附加条件的；</w:t>
      </w:r>
    </w:p>
    <w:p>
      <w:pPr>
        <w:spacing w:line="360" w:lineRule="auto"/>
        <w:ind w:firstLine="435"/>
        <w:rPr>
          <w:rFonts w:ascii="Arial" w:hAnsi="Arial" w:eastAsia="宋体" w:cs="Arial"/>
          <w:sz w:val="24"/>
        </w:rPr>
      </w:pPr>
      <w:r>
        <w:rPr>
          <w:rFonts w:hint="eastAsia" w:ascii="宋体" w:hAnsi="宋体" w:eastAsia="宋体" w:cs="宋体"/>
          <w:sz w:val="24"/>
          <w:szCs w:val="24"/>
        </w:rPr>
        <w:t>（7）法律、法规和招标文件规定的其他无效情形。</w:t>
      </w:r>
    </w:p>
    <w:p>
      <w:pPr>
        <w:spacing w:line="360" w:lineRule="auto"/>
        <w:ind w:firstLine="437"/>
        <w:outlineLvl w:val="3"/>
        <w:rPr>
          <w:rFonts w:ascii="Arial" w:hAnsi="Arial" w:eastAsia="宋体" w:cs="Arial"/>
          <w:b/>
          <w:sz w:val="24"/>
        </w:rPr>
      </w:pPr>
      <w:r>
        <w:rPr>
          <w:rFonts w:ascii="Arial" w:hAnsi="Arial" w:eastAsia="宋体" w:cs="Arial"/>
          <w:b/>
          <w:sz w:val="24"/>
        </w:rPr>
        <w:t>22.比较与评价</w:t>
      </w:r>
    </w:p>
    <w:p>
      <w:pPr>
        <w:spacing w:line="360" w:lineRule="auto"/>
        <w:ind w:firstLine="435"/>
        <w:rPr>
          <w:rFonts w:ascii="Arial" w:hAnsi="Arial" w:eastAsia="宋体" w:cs="Arial"/>
          <w:sz w:val="24"/>
        </w:rPr>
      </w:pPr>
      <w:r>
        <w:rPr>
          <w:rFonts w:ascii="Arial" w:hAnsi="Arial" w:eastAsia="宋体" w:cs="Arial"/>
          <w:sz w:val="24"/>
        </w:rPr>
        <w:t>22.1经符合性审查合格的投标文件，评标委员会将根据招标文件确定的评标方法和标准，对其投标文件作进一步的比较与评价。</w:t>
      </w:r>
    </w:p>
    <w:p>
      <w:pPr>
        <w:spacing w:line="360" w:lineRule="auto"/>
        <w:ind w:firstLine="435"/>
        <w:rPr>
          <w:rFonts w:ascii="Arial" w:hAnsi="Arial" w:eastAsia="宋体" w:cs="Arial"/>
          <w:sz w:val="24"/>
        </w:rPr>
      </w:pPr>
      <w:r>
        <w:rPr>
          <w:rFonts w:ascii="Arial" w:hAnsi="Arial" w:eastAsia="宋体" w:cs="Arial"/>
          <w:sz w:val="24"/>
        </w:rPr>
        <w:t>22.2评标严格按照招标文件的要求和条件进行。根据实际情况，在</w:t>
      </w:r>
      <w:r>
        <w:rPr>
          <w:rFonts w:ascii="Arial" w:hAnsi="Arial" w:eastAsia="宋体" w:cs="Arial"/>
          <w:sz w:val="24"/>
          <w:u w:val="single"/>
        </w:rPr>
        <w:t>投标人须知前附表</w:t>
      </w:r>
      <w:r>
        <w:rPr>
          <w:rFonts w:ascii="Arial" w:hAnsi="Arial" w:eastAsia="宋体" w:cs="Arial"/>
          <w:sz w:val="24"/>
        </w:rPr>
        <w:t>中规定采用下列一种评标方法，详细评标方法和标准见招标文件第四章：</w:t>
      </w:r>
    </w:p>
    <w:p>
      <w:pPr>
        <w:spacing w:line="360" w:lineRule="auto"/>
        <w:ind w:firstLine="435"/>
        <w:rPr>
          <w:rFonts w:ascii="Arial" w:hAnsi="Arial" w:eastAsia="宋体" w:cs="Arial"/>
          <w:sz w:val="24"/>
        </w:rPr>
      </w:pPr>
      <w:r>
        <w:rPr>
          <w:rFonts w:ascii="Arial" w:hAnsi="Arial" w:eastAsia="宋体" w:cs="Arial"/>
          <w:sz w:val="24"/>
        </w:rPr>
        <w:t>（1）最低评标价法，是指投标文件满足招标文件全部实质性要求，且投标报价最低的投标人为中标候选人的评标方法。</w:t>
      </w:r>
    </w:p>
    <w:p>
      <w:pPr>
        <w:spacing w:line="360" w:lineRule="auto"/>
        <w:ind w:firstLine="435"/>
        <w:rPr>
          <w:rFonts w:ascii="Arial" w:hAnsi="Arial" w:eastAsia="宋体" w:cs="Arial"/>
          <w:sz w:val="24"/>
        </w:rPr>
      </w:pPr>
      <w:r>
        <w:rPr>
          <w:rFonts w:ascii="Arial" w:hAnsi="Arial" w:eastAsia="宋体" w:cs="Arial"/>
          <w:sz w:val="24"/>
        </w:rPr>
        <w:t>（2）综合评分法，是指投标文件满足招标文件全部实质性要求，且按照评审因素的量化指标评审得分最高的投标人为中标候选人的评标方法。</w:t>
      </w:r>
    </w:p>
    <w:p>
      <w:pPr>
        <w:spacing w:line="360" w:lineRule="auto"/>
        <w:ind w:firstLine="435"/>
        <w:rPr>
          <w:rFonts w:ascii="宋体" w:hAnsi="宋体" w:eastAsia="宋体"/>
          <w:sz w:val="24"/>
        </w:rPr>
      </w:pPr>
      <w:r>
        <w:rPr>
          <w:rFonts w:ascii="Arial" w:hAnsi="Arial" w:eastAsia="宋体" w:cs="Arial"/>
          <w:sz w:val="24"/>
        </w:rPr>
        <w:t>22.3</w:t>
      </w:r>
      <w:bookmarkStart w:id="42" w:name="_Hlk60581117"/>
      <w:r>
        <w:rPr>
          <w:rFonts w:hint="eastAsia" w:ascii="宋体" w:hAnsi="宋体" w:eastAsia="宋体"/>
          <w:sz w:val="24"/>
        </w:rPr>
        <w:t>根据《政府采购促进中小企业发展管理办法》（财库〔</w:t>
      </w:r>
      <w:r>
        <w:rPr>
          <w:rFonts w:ascii="宋体" w:hAnsi="宋体" w:eastAsia="宋体"/>
          <w:sz w:val="24"/>
        </w:rPr>
        <w:t>2020〕46号</w:t>
      </w:r>
      <w:r>
        <w:rPr>
          <w:rFonts w:hint="eastAsia" w:ascii="宋体" w:hAnsi="宋体" w:eastAsia="宋体"/>
          <w:sz w:val="24"/>
        </w:rPr>
        <w:t>）、《</w:t>
      </w:r>
      <w:r>
        <w:rPr>
          <w:rFonts w:ascii="宋体" w:hAnsi="宋体" w:eastAsia="宋体"/>
          <w:sz w:val="24"/>
        </w:rPr>
        <w:t>财政部 司法部关于政府采购支持监狱企业发展有关问题的通知</w:t>
      </w:r>
      <w:r>
        <w:rPr>
          <w:rFonts w:hint="eastAsia" w:ascii="宋体" w:hAnsi="宋体" w:eastAsia="宋体"/>
          <w:sz w:val="24"/>
        </w:rPr>
        <w:t>》（财库〔2014〕68号）和《三部门联合发布关于促进残疾人就业政府采购政策的通知》（财库〔2017〕141号）的规定，对满足价格扣除条件且在投标文件中提交了</w:t>
      </w:r>
      <w:r>
        <w:rPr>
          <w:rFonts w:ascii="宋体" w:hAnsi="宋体" w:eastAsia="宋体"/>
          <w:sz w:val="24"/>
        </w:rPr>
        <w:t>《中小企业声明函》</w:t>
      </w:r>
      <w:r>
        <w:rPr>
          <w:rFonts w:hint="eastAsia" w:ascii="宋体" w:hAnsi="宋体" w:eastAsia="宋体"/>
          <w:sz w:val="24"/>
        </w:rPr>
        <w:t>、</w:t>
      </w:r>
      <w:r>
        <w:rPr>
          <w:rFonts w:ascii="宋体" w:hAnsi="宋体" w:eastAsia="宋体"/>
          <w:sz w:val="24"/>
        </w:rPr>
        <w:t>《残疾人福利性单位声明函》</w:t>
      </w:r>
      <w:r>
        <w:rPr>
          <w:rFonts w:hint="eastAsia" w:ascii="宋体" w:hAnsi="宋体" w:eastAsia="宋体"/>
          <w:sz w:val="24"/>
        </w:rPr>
        <w:t>或省级以上监狱管理局、戒毒管理局（含新疆生产建设兵团）出具的属于监狱企业的证明文件的投标人，其投标报价按照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中规定的标准扣除后的价格参与评审。对于同时属于小微企业、监狱企业或残疾人福利性单位的，不重复进行投标报价扣除。</w:t>
      </w:r>
    </w:p>
    <w:p>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w:t>
      </w:r>
      <w:r>
        <w:rPr>
          <w:rFonts w:hint="eastAsia" w:ascii="宋体" w:hAnsi="宋体" w:eastAsia="宋体"/>
          <w:sz w:val="24"/>
        </w:rPr>
        <w:t>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w:t>
      </w:r>
      <w:r>
        <w:rPr>
          <w:rFonts w:ascii="宋体" w:hAnsi="宋体" w:eastAsia="宋体"/>
          <w:sz w:val="24"/>
        </w:rPr>
        <w:t>。</w:t>
      </w:r>
      <w:r>
        <w:rPr>
          <w:rFonts w:hint="eastAsia" w:ascii="宋体" w:hAnsi="宋体" w:eastAsia="宋体"/>
          <w:sz w:val="24"/>
        </w:rPr>
        <w:t>组成联合体或者接受分包的小微企业与联合体内其他企业、分包企业之间存在直接控股、管理关系的，不享受价格扣除优惠政策。</w:t>
      </w:r>
    </w:p>
    <w:p>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bookmarkEnd w:id="42"/>
    </w:p>
    <w:p>
      <w:pPr>
        <w:spacing w:line="360" w:lineRule="auto"/>
        <w:ind w:firstLine="435"/>
        <w:rPr>
          <w:rFonts w:ascii="Arial" w:hAnsi="Arial" w:eastAsia="宋体" w:cs="Arial"/>
          <w:sz w:val="24"/>
        </w:rPr>
      </w:pPr>
      <w:r>
        <w:rPr>
          <w:rFonts w:hint="eastAsia" w:ascii="Arial" w:hAnsi="Arial" w:eastAsia="宋体" w:cs="Arial"/>
          <w:sz w:val="24"/>
        </w:rPr>
        <w:t>22.4</w:t>
      </w:r>
      <w:r>
        <w:rPr>
          <w:rFonts w:ascii="宋体" w:hAnsi="宋体" w:eastAsia="宋体"/>
          <w:sz w:val="24"/>
        </w:rPr>
        <w:t>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w:t>
      </w:r>
      <w:r>
        <w:rPr>
          <w:rFonts w:hint="eastAsia" w:ascii="宋体" w:hAnsi="宋体" w:eastAsia="宋体"/>
          <w:sz w:val="24"/>
        </w:rPr>
        <w:t>、《关于印发环境标志产品政府采购品目清单的通知》</w:t>
      </w:r>
      <w:r>
        <w:rPr>
          <w:rFonts w:ascii="宋体" w:hAnsi="宋体" w:eastAsia="宋体"/>
          <w:sz w:val="24"/>
        </w:rPr>
        <w:t>（财库[2019]1</w:t>
      </w:r>
      <w:r>
        <w:rPr>
          <w:rFonts w:hint="eastAsia" w:ascii="宋体" w:hAnsi="宋体" w:eastAsia="宋体"/>
          <w:sz w:val="24"/>
        </w:rPr>
        <w:t>8</w:t>
      </w:r>
      <w:r>
        <w:rPr>
          <w:rFonts w:ascii="宋体" w:hAnsi="宋体" w:eastAsia="宋体"/>
          <w:sz w:val="24"/>
        </w:rPr>
        <w:t>号）</w:t>
      </w:r>
      <w:r>
        <w:rPr>
          <w:rFonts w:hint="eastAsia" w:ascii="宋体" w:hAnsi="宋体" w:eastAsia="宋体"/>
          <w:sz w:val="24"/>
        </w:rPr>
        <w:t>、《关于印发节能产品政府采购品目清单的通知》</w:t>
      </w:r>
      <w:r>
        <w:rPr>
          <w:rFonts w:ascii="宋体" w:hAnsi="宋体" w:eastAsia="宋体"/>
          <w:sz w:val="24"/>
        </w:rPr>
        <w:t>（财库[2019]19号）</w:t>
      </w:r>
      <w:r>
        <w:rPr>
          <w:rFonts w:hint="eastAsia" w:ascii="宋体" w:hAnsi="宋体" w:eastAsia="宋体"/>
          <w:sz w:val="24"/>
        </w:rPr>
        <w:t>等</w:t>
      </w:r>
      <w:r>
        <w:rPr>
          <w:rFonts w:ascii="宋体" w:hAnsi="宋体" w:eastAsia="宋体"/>
          <w:sz w:val="24"/>
        </w:rPr>
        <w:t>规定，</w:t>
      </w:r>
      <w:r>
        <w:rPr>
          <w:rFonts w:hint="eastAsia" w:ascii="宋体" w:hAnsi="宋体" w:eastAsia="宋体"/>
          <w:sz w:val="24"/>
        </w:rPr>
        <w:t>对满足节能、环保条件并提供了相关证明材料的产品，进行优先采购。</w:t>
      </w:r>
    </w:p>
    <w:p>
      <w:pPr>
        <w:spacing w:line="360" w:lineRule="auto"/>
        <w:ind w:firstLine="437"/>
        <w:outlineLvl w:val="3"/>
        <w:rPr>
          <w:rFonts w:ascii="Arial" w:hAnsi="Arial" w:eastAsia="宋体" w:cs="Arial"/>
          <w:b/>
          <w:sz w:val="24"/>
        </w:rPr>
      </w:pPr>
      <w:r>
        <w:rPr>
          <w:rFonts w:ascii="Arial" w:hAnsi="Arial" w:eastAsia="宋体" w:cs="Arial"/>
          <w:b/>
          <w:sz w:val="24"/>
        </w:rPr>
        <w:t>23.废标</w:t>
      </w:r>
    </w:p>
    <w:p>
      <w:pPr>
        <w:spacing w:line="360" w:lineRule="auto"/>
        <w:ind w:firstLine="435"/>
        <w:rPr>
          <w:rFonts w:ascii="Arial" w:hAnsi="Arial" w:eastAsia="宋体" w:cs="Arial"/>
          <w:sz w:val="24"/>
        </w:rPr>
      </w:pPr>
      <w:r>
        <w:rPr>
          <w:rFonts w:ascii="Arial" w:hAnsi="Arial" w:eastAsia="宋体" w:cs="Arial"/>
          <w:sz w:val="24"/>
        </w:rPr>
        <w:t>出现下列情形之一，将导致项目废标：</w:t>
      </w:r>
    </w:p>
    <w:p>
      <w:pPr>
        <w:spacing w:line="360" w:lineRule="auto"/>
        <w:ind w:firstLine="435"/>
        <w:rPr>
          <w:rFonts w:ascii="Arial" w:hAnsi="Arial" w:eastAsia="宋体" w:cs="Arial"/>
          <w:sz w:val="24"/>
        </w:rPr>
      </w:pPr>
      <w:r>
        <w:rPr>
          <w:rFonts w:ascii="Arial" w:hAnsi="Arial" w:eastAsia="宋体" w:cs="Arial"/>
          <w:sz w:val="24"/>
        </w:rPr>
        <w:t>（1）符合专业条件的</w:t>
      </w:r>
      <w:r>
        <w:rPr>
          <w:rFonts w:hint="eastAsia" w:ascii="Arial" w:hAnsi="Arial" w:eastAsia="宋体" w:cs="Arial"/>
          <w:sz w:val="24"/>
        </w:rPr>
        <w:t>投标人</w:t>
      </w:r>
      <w:r>
        <w:rPr>
          <w:rFonts w:ascii="Arial" w:hAnsi="Arial" w:eastAsia="宋体" w:cs="Arial"/>
          <w:sz w:val="24"/>
        </w:rPr>
        <w:t>或者对招标文件做实质性响应的</w:t>
      </w:r>
      <w:r>
        <w:rPr>
          <w:rFonts w:hint="eastAsia" w:ascii="Arial" w:hAnsi="Arial" w:eastAsia="宋体" w:cs="Arial"/>
          <w:sz w:val="24"/>
        </w:rPr>
        <w:t>投标人</w:t>
      </w:r>
      <w:r>
        <w:rPr>
          <w:rFonts w:ascii="Arial" w:hAnsi="Arial" w:eastAsia="宋体" w:cs="Arial"/>
          <w:sz w:val="24"/>
        </w:rPr>
        <w:t>不足规定数量的；</w:t>
      </w:r>
    </w:p>
    <w:p>
      <w:pPr>
        <w:spacing w:line="360" w:lineRule="auto"/>
        <w:ind w:firstLine="435"/>
        <w:rPr>
          <w:rFonts w:ascii="Arial" w:hAnsi="Arial" w:eastAsia="宋体" w:cs="Arial"/>
          <w:sz w:val="24"/>
        </w:rPr>
      </w:pPr>
      <w:r>
        <w:rPr>
          <w:rFonts w:ascii="Arial" w:hAnsi="Arial" w:eastAsia="宋体" w:cs="Arial"/>
          <w:sz w:val="24"/>
        </w:rPr>
        <w:t>（2）出现影响采购公正的违法、违规行为的；</w:t>
      </w:r>
    </w:p>
    <w:p>
      <w:pPr>
        <w:spacing w:line="360" w:lineRule="auto"/>
        <w:ind w:firstLine="435"/>
        <w:rPr>
          <w:rFonts w:ascii="Arial" w:hAnsi="Arial" w:eastAsia="宋体" w:cs="Arial"/>
          <w:sz w:val="24"/>
        </w:rPr>
      </w:pPr>
      <w:r>
        <w:rPr>
          <w:rFonts w:ascii="Arial" w:hAnsi="Arial" w:eastAsia="宋体" w:cs="Arial"/>
          <w:sz w:val="24"/>
        </w:rPr>
        <w:t>（3）投标人的报价均超过了采购预算，采购人不能支付的；</w:t>
      </w:r>
    </w:p>
    <w:p>
      <w:pPr>
        <w:spacing w:line="360" w:lineRule="auto"/>
        <w:ind w:firstLine="435"/>
        <w:rPr>
          <w:rFonts w:ascii="Arial" w:hAnsi="Arial" w:eastAsia="宋体" w:cs="Arial"/>
          <w:sz w:val="24"/>
        </w:rPr>
      </w:pPr>
      <w:r>
        <w:rPr>
          <w:rFonts w:ascii="Arial" w:hAnsi="Arial" w:eastAsia="宋体" w:cs="Arial"/>
          <w:sz w:val="24"/>
        </w:rPr>
        <w:t>（4）因重大变故，采购任务取消的。</w:t>
      </w:r>
    </w:p>
    <w:p>
      <w:pPr>
        <w:spacing w:line="360" w:lineRule="auto"/>
        <w:ind w:firstLine="437"/>
        <w:outlineLvl w:val="3"/>
        <w:rPr>
          <w:rFonts w:ascii="Arial" w:hAnsi="Arial" w:eastAsia="宋体" w:cs="Arial"/>
          <w:b/>
          <w:sz w:val="24"/>
        </w:rPr>
      </w:pPr>
      <w:r>
        <w:rPr>
          <w:rFonts w:ascii="Arial" w:hAnsi="Arial" w:eastAsia="宋体" w:cs="Arial"/>
          <w:b/>
          <w:sz w:val="24"/>
        </w:rPr>
        <w:t>24.保密要求</w:t>
      </w:r>
    </w:p>
    <w:p>
      <w:pPr>
        <w:spacing w:line="360" w:lineRule="auto"/>
        <w:ind w:firstLine="435"/>
        <w:rPr>
          <w:rFonts w:ascii="Arial" w:hAnsi="Arial" w:eastAsia="宋体" w:cs="Arial"/>
          <w:sz w:val="24"/>
        </w:rPr>
      </w:pPr>
      <w:r>
        <w:rPr>
          <w:rFonts w:ascii="Arial" w:hAnsi="Arial" w:eastAsia="宋体" w:cs="Arial"/>
          <w:sz w:val="24"/>
        </w:rPr>
        <w:t>24.1评标将在严格保密的情况下进行。</w:t>
      </w:r>
    </w:p>
    <w:p>
      <w:pPr>
        <w:spacing w:line="360" w:lineRule="auto"/>
        <w:ind w:firstLine="435"/>
        <w:rPr>
          <w:rFonts w:ascii="Arial" w:hAnsi="Arial" w:eastAsia="宋体" w:cs="Arial"/>
          <w:sz w:val="24"/>
        </w:rPr>
      </w:pPr>
      <w:r>
        <w:rPr>
          <w:rFonts w:ascii="Arial" w:hAnsi="Arial" w:eastAsia="宋体" w:cs="Arial"/>
          <w:sz w:val="24"/>
        </w:rPr>
        <w:t>24.2有关人员应当遵守评标工作纪律，不得泄露评标文件、评标情况和评标中获悉的国家秘密、商业秘密。</w:t>
      </w:r>
    </w:p>
    <w:p>
      <w:pPr>
        <w:spacing w:line="360" w:lineRule="auto"/>
        <w:ind w:firstLine="437"/>
        <w:outlineLvl w:val="3"/>
        <w:rPr>
          <w:rFonts w:ascii="Arial" w:hAnsi="Arial" w:eastAsia="宋体" w:cs="Arial"/>
          <w:b/>
          <w:sz w:val="24"/>
        </w:rPr>
      </w:pPr>
      <w:r>
        <w:rPr>
          <w:rFonts w:ascii="Arial" w:hAnsi="Arial" w:eastAsia="宋体" w:cs="Arial"/>
          <w:b/>
          <w:sz w:val="24"/>
        </w:rPr>
        <w:t>25.中标候选人的确定原则及标准</w:t>
      </w:r>
    </w:p>
    <w:p>
      <w:pPr>
        <w:spacing w:line="360" w:lineRule="auto"/>
        <w:ind w:firstLine="435"/>
        <w:rPr>
          <w:rFonts w:ascii="Arial" w:hAnsi="Arial" w:eastAsia="宋体" w:cs="Arial"/>
          <w:sz w:val="24"/>
        </w:rPr>
      </w:pPr>
      <w:r>
        <w:rPr>
          <w:rFonts w:ascii="Arial" w:hAnsi="Arial" w:eastAsia="宋体" w:cs="Arial"/>
          <w:sz w:val="24"/>
        </w:rPr>
        <w:t>25.1评标委员会依据本项目招标文件所约定的评标方法，对实质上响应招标文件的投标人按下列方法进行排序，确定中标候选人：</w:t>
      </w:r>
    </w:p>
    <w:p>
      <w:pPr>
        <w:spacing w:line="360" w:lineRule="auto"/>
        <w:ind w:firstLine="435"/>
        <w:rPr>
          <w:rFonts w:ascii="Arial" w:hAnsi="Arial" w:eastAsia="宋体" w:cs="Arial"/>
          <w:sz w:val="24"/>
        </w:rPr>
      </w:pPr>
      <w:r>
        <w:rPr>
          <w:rFonts w:ascii="Arial" w:hAnsi="Arial" w:eastAsia="宋体" w:cs="Arial"/>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pPr>
        <w:spacing w:line="360" w:lineRule="auto"/>
        <w:ind w:firstLine="435"/>
        <w:rPr>
          <w:rFonts w:ascii="Arial" w:hAnsi="Arial" w:eastAsia="宋体" w:cs="Arial"/>
          <w:sz w:val="24"/>
        </w:rPr>
      </w:pPr>
      <w:r>
        <w:rPr>
          <w:rFonts w:ascii="Arial" w:hAnsi="Arial" w:eastAsia="宋体" w:cs="Arial"/>
          <w:sz w:val="24"/>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pPr>
        <w:spacing w:line="360" w:lineRule="auto"/>
        <w:ind w:firstLine="437"/>
        <w:outlineLvl w:val="3"/>
        <w:rPr>
          <w:rFonts w:ascii="Arial" w:hAnsi="Arial" w:eastAsia="宋体" w:cs="Arial"/>
          <w:b/>
          <w:sz w:val="24"/>
        </w:rPr>
      </w:pPr>
      <w:r>
        <w:rPr>
          <w:rFonts w:ascii="Arial" w:hAnsi="Arial" w:eastAsia="宋体" w:cs="Arial"/>
          <w:b/>
          <w:sz w:val="24"/>
        </w:rPr>
        <w:t>26.确定中标候选人和中标人</w:t>
      </w:r>
    </w:p>
    <w:p>
      <w:pPr>
        <w:spacing w:line="360" w:lineRule="auto"/>
        <w:ind w:firstLine="435"/>
        <w:rPr>
          <w:rFonts w:ascii="Arial" w:hAnsi="Arial" w:eastAsia="宋体" w:cs="Arial"/>
          <w:sz w:val="24"/>
        </w:rPr>
      </w:pPr>
      <w:r>
        <w:rPr>
          <w:rFonts w:ascii="Arial" w:hAnsi="Arial" w:eastAsia="宋体" w:cs="Arial"/>
          <w:sz w:val="24"/>
        </w:rPr>
        <w:t>26.1评标委员会将根据评标标准，按</w:t>
      </w:r>
      <w:r>
        <w:rPr>
          <w:rFonts w:ascii="Arial" w:hAnsi="Arial" w:eastAsia="宋体" w:cs="Arial"/>
          <w:sz w:val="24"/>
          <w:u w:val="single"/>
        </w:rPr>
        <w:t>投标人须知前附表</w:t>
      </w:r>
      <w:r>
        <w:rPr>
          <w:rFonts w:ascii="Arial" w:hAnsi="Arial" w:eastAsia="宋体" w:cs="Arial"/>
          <w:sz w:val="24"/>
        </w:rPr>
        <w:t>中规定数量推荐中标候选人。</w:t>
      </w:r>
    </w:p>
    <w:p>
      <w:pPr>
        <w:spacing w:line="360" w:lineRule="auto"/>
        <w:ind w:firstLine="435"/>
        <w:rPr>
          <w:rFonts w:ascii="Arial" w:hAnsi="Arial" w:eastAsia="宋体" w:cs="Arial"/>
          <w:sz w:val="24"/>
        </w:rPr>
      </w:pPr>
      <w:r>
        <w:rPr>
          <w:rFonts w:ascii="Arial" w:hAnsi="Arial" w:eastAsia="宋体" w:cs="Arial"/>
          <w:sz w:val="24"/>
        </w:rPr>
        <w:t>26.2按</w:t>
      </w:r>
      <w:r>
        <w:rPr>
          <w:rFonts w:ascii="Arial" w:hAnsi="Arial" w:eastAsia="宋体" w:cs="Arial"/>
          <w:sz w:val="24"/>
          <w:u w:val="single"/>
        </w:rPr>
        <w:t>投标人须知前附表</w:t>
      </w:r>
      <w:r>
        <w:rPr>
          <w:rFonts w:ascii="Arial" w:hAnsi="Arial" w:eastAsia="宋体" w:cs="Arial"/>
          <w:sz w:val="24"/>
        </w:rPr>
        <w:t>中规定，由评标委员会或采购人确定中标人。</w:t>
      </w:r>
    </w:p>
    <w:p>
      <w:pPr>
        <w:spacing w:line="360" w:lineRule="auto"/>
        <w:ind w:firstLine="435"/>
        <w:rPr>
          <w:rFonts w:ascii="Arial" w:hAnsi="Arial" w:eastAsia="宋体" w:cs="Arial"/>
          <w:sz w:val="24"/>
        </w:rPr>
      </w:pPr>
      <w:r>
        <w:rPr>
          <w:rFonts w:ascii="Arial" w:hAnsi="Arial" w:eastAsia="宋体" w:cs="Arial"/>
          <w:sz w:val="24"/>
        </w:rPr>
        <w:t>26.3因重大变故采购任务取消时，采购人有权拒绝任何投标人中标，且对受影响的投标人不承担任何责任。</w:t>
      </w:r>
    </w:p>
    <w:p>
      <w:pPr>
        <w:spacing w:line="360" w:lineRule="auto"/>
        <w:ind w:firstLine="437"/>
        <w:outlineLvl w:val="3"/>
        <w:rPr>
          <w:rFonts w:ascii="Arial" w:hAnsi="Arial" w:eastAsia="宋体" w:cs="Arial"/>
          <w:b/>
          <w:sz w:val="24"/>
        </w:rPr>
      </w:pPr>
      <w:r>
        <w:rPr>
          <w:rFonts w:ascii="Arial" w:hAnsi="Arial" w:eastAsia="宋体" w:cs="Arial"/>
          <w:b/>
          <w:sz w:val="24"/>
        </w:rPr>
        <w:t>27.编写评标报告</w:t>
      </w:r>
    </w:p>
    <w:p>
      <w:pPr>
        <w:spacing w:line="360" w:lineRule="auto"/>
        <w:ind w:firstLine="435"/>
        <w:rPr>
          <w:rFonts w:ascii="Arial" w:hAnsi="Arial" w:eastAsia="宋体" w:cs="Arial"/>
          <w:sz w:val="24"/>
        </w:rPr>
      </w:pPr>
      <w:r>
        <w:rPr>
          <w:rFonts w:ascii="Arial" w:hAnsi="Arial" w:eastAsia="宋体" w:cs="Arial"/>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Arial" w:hAnsi="Arial" w:eastAsia="宋体" w:cs="Arial"/>
          <w:b/>
          <w:sz w:val="24"/>
        </w:rPr>
      </w:pPr>
      <w:r>
        <w:rPr>
          <w:rFonts w:ascii="Arial" w:hAnsi="Arial" w:eastAsia="宋体" w:cs="Arial"/>
          <w:b/>
          <w:sz w:val="24"/>
        </w:rPr>
        <w:t>28.中标</w:t>
      </w:r>
      <w:r>
        <w:rPr>
          <w:rFonts w:hint="eastAsia" w:ascii="Arial" w:hAnsi="Arial" w:eastAsia="宋体" w:cs="Arial"/>
          <w:b/>
          <w:sz w:val="24"/>
        </w:rPr>
        <w:t>结果</w:t>
      </w:r>
      <w:r>
        <w:rPr>
          <w:rFonts w:ascii="Arial" w:hAnsi="Arial" w:eastAsia="宋体" w:cs="Arial"/>
          <w:b/>
          <w:sz w:val="24"/>
        </w:rPr>
        <w:t>公告</w:t>
      </w:r>
    </w:p>
    <w:p>
      <w:pPr>
        <w:spacing w:line="360" w:lineRule="auto"/>
        <w:ind w:firstLine="435"/>
        <w:rPr>
          <w:rFonts w:ascii="Arial" w:hAnsi="Arial" w:eastAsia="宋体" w:cs="Arial"/>
          <w:sz w:val="24"/>
        </w:rPr>
      </w:pPr>
      <w:r>
        <w:rPr>
          <w:rFonts w:ascii="Arial" w:hAnsi="Arial" w:eastAsia="宋体" w:cs="Arial"/>
          <w:sz w:val="24"/>
        </w:rPr>
        <w:t>28.1除</w:t>
      </w:r>
      <w:r>
        <w:rPr>
          <w:rFonts w:ascii="Arial" w:hAnsi="Arial" w:eastAsia="宋体" w:cs="Arial"/>
          <w:sz w:val="24"/>
          <w:u w:val="single"/>
        </w:rPr>
        <w:t>投标人须知前附表</w:t>
      </w:r>
      <w:r>
        <w:rPr>
          <w:rFonts w:ascii="Arial" w:hAnsi="Arial" w:eastAsia="宋体" w:cs="Arial"/>
          <w:sz w:val="24"/>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ascii="Arial" w:hAnsi="Arial" w:eastAsia="宋体" w:cs="Arial"/>
          <w:sz w:val="24"/>
        </w:rPr>
      </w:pPr>
      <w:r>
        <w:rPr>
          <w:rFonts w:ascii="Arial" w:hAnsi="Arial" w:eastAsia="宋体" w:cs="Arial"/>
          <w:sz w:val="24"/>
        </w:rPr>
        <w:t>28.2自中标人确定之日起2个工作日内，采购代理机构将在安徽省政府采购网（www.ccgp-anhui.gov.cn）上发布中标</w:t>
      </w:r>
      <w:r>
        <w:rPr>
          <w:rFonts w:hint="eastAsia" w:ascii="Arial" w:hAnsi="Arial" w:eastAsia="宋体" w:cs="Arial"/>
          <w:sz w:val="24"/>
        </w:rPr>
        <w:t>结果</w:t>
      </w:r>
      <w:r>
        <w:rPr>
          <w:rFonts w:ascii="Arial" w:hAnsi="Arial" w:eastAsia="宋体" w:cs="Arial"/>
          <w:sz w:val="24"/>
        </w:rPr>
        <w:t>公告。</w:t>
      </w:r>
    </w:p>
    <w:p>
      <w:pPr>
        <w:spacing w:line="360" w:lineRule="auto"/>
        <w:ind w:firstLine="435"/>
        <w:rPr>
          <w:rFonts w:ascii="Arial" w:hAnsi="Arial" w:eastAsia="宋体" w:cs="Arial"/>
          <w:sz w:val="24"/>
        </w:rPr>
      </w:pPr>
      <w:r>
        <w:rPr>
          <w:rFonts w:ascii="Arial" w:hAnsi="Arial" w:eastAsia="宋体" w:cs="Arial"/>
          <w:sz w:val="24"/>
        </w:rPr>
        <w:t>28.3中标</w:t>
      </w:r>
      <w:r>
        <w:rPr>
          <w:rFonts w:hint="eastAsia" w:ascii="Arial" w:hAnsi="Arial" w:eastAsia="宋体" w:cs="Arial"/>
          <w:sz w:val="24"/>
        </w:rPr>
        <w:t>结果</w:t>
      </w:r>
      <w:r>
        <w:rPr>
          <w:rFonts w:ascii="Arial" w:hAnsi="Arial" w:eastAsia="宋体" w:cs="Arial"/>
          <w:sz w:val="24"/>
        </w:rPr>
        <w:t>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ascii="Arial" w:hAnsi="Arial" w:eastAsia="宋体" w:cs="Arial"/>
          <w:sz w:val="24"/>
          <w:u w:val="single"/>
        </w:rPr>
        <w:t>投标人须知前附表</w:t>
      </w:r>
      <w:r>
        <w:rPr>
          <w:rFonts w:ascii="Arial" w:hAnsi="Arial" w:eastAsia="宋体" w:cs="Arial"/>
          <w:sz w:val="24"/>
        </w:rPr>
        <w:t>中约定进行公告的内容。中标公告期限为1个工作日。</w:t>
      </w:r>
    </w:p>
    <w:p>
      <w:pPr>
        <w:spacing w:line="360" w:lineRule="auto"/>
        <w:ind w:firstLine="437"/>
        <w:outlineLvl w:val="3"/>
        <w:rPr>
          <w:rFonts w:ascii="Arial" w:hAnsi="Arial" w:eastAsia="宋体" w:cs="Arial"/>
          <w:b/>
          <w:sz w:val="24"/>
        </w:rPr>
      </w:pPr>
      <w:r>
        <w:rPr>
          <w:rFonts w:ascii="Arial" w:hAnsi="Arial" w:eastAsia="宋体" w:cs="Arial"/>
          <w:b/>
          <w:sz w:val="24"/>
        </w:rPr>
        <w:t>29.中标通知书</w:t>
      </w:r>
    </w:p>
    <w:p>
      <w:pPr>
        <w:spacing w:line="360" w:lineRule="auto"/>
        <w:ind w:firstLine="435"/>
        <w:rPr>
          <w:rFonts w:ascii="Arial" w:hAnsi="Arial" w:eastAsia="宋体" w:cs="Arial"/>
          <w:sz w:val="24"/>
        </w:rPr>
      </w:pPr>
      <w:r>
        <w:rPr>
          <w:rFonts w:ascii="Arial" w:hAnsi="Arial" w:eastAsia="宋体" w:cs="Arial"/>
          <w:sz w:val="24"/>
        </w:rPr>
        <w:t>29.1采购代理机构发布中标公告</w:t>
      </w:r>
      <w:r>
        <w:rPr>
          <w:rFonts w:ascii="Arial" w:hAnsi="Arial" w:eastAsia="宋体" w:cs="Arial"/>
          <w:iCs/>
          <w:sz w:val="24"/>
        </w:rPr>
        <w:t>的</w:t>
      </w:r>
      <w:r>
        <w:rPr>
          <w:rFonts w:ascii="Arial" w:hAnsi="Arial" w:eastAsia="宋体" w:cs="Arial"/>
          <w:sz w:val="24"/>
        </w:rPr>
        <w:t>同时向中标人发出中标通知书。</w:t>
      </w:r>
    </w:p>
    <w:p>
      <w:pPr>
        <w:spacing w:line="360" w:lineRule="auto"/>
        <w:ind w:firstLine="435"/>
        <w:rPr>
          <w:rFonts w:ascii="Arial" w:hAnsi="Arial" w:eastAsia="宋体" w:cs="Arial"/>
          <w:sz w:val="24"/>
        </w:rPr>
      </w:pPr>
      <w:r>
        <w:rPr>
          <w:rFonts w:ascii="Arial" w:hAnsi="Arial" w:eastAsia="宋体" w:cs="Arial"/>
          <w:sz w:val="24"/>
        </w:rPr>
        <w:t>29.2中标通知书对采购人和中标人具有同等法律效力。中标通知书发出以后，采购人改变中标结果或者中标人放弃中标，应当承担相应的法律责任。</w:t>
      </w:r>
    </w:p>
    <w:p>
      <w:pPr>
        <w:spacing w:line="360" w:lineRule="auto"/>
        <w:ind w:firstLine="435"/>
        <w:rPr>
          <w:rFonts w:ascii="Arial" w:hAnsi="Arial" w:eastAsia="宋体" w:cs="Arial"/>
          <w:sz w:val="24"/>
        </w:rPr>
      </w:pPr>
      <w:r>
        <w:rPr>
          <w:rFonts w:ascii="Arial" w:hAnsi="Arial" w:eastAsia="宋体" w:cs="Arial"/>
          <w:sz w:val="24"/>
        </w:rPr>
        <w:t>29.3中标通知书是合同的组成部分。</w:t>
      </w:r>
    </w:p>
    <w:p>
      <w:pPr>
        <w:spacing w:line="360" w:lineRule="auto"/>
        <w:ind w:firstLine="437"/>
        <w:outlineLvl w:val="3"/>
        <w:rPr>
          <w:rFonts w:ascii="Arial" w:hAnsi="Arial" w:eastAsia="宋体" w:cs="Arial"/>
          <w:b/>
          <w:sz w:val="24"/>
        </w:rPr>
      </w:pPr>
      <w:r>
        <w:rPr>
          <w:rFonts w:ascii="Arial" w:hAnsi="Arial" w:eastAsia="宋体" w:cs="Arial"/>
          <w:b/>
          <w:sz w:val="24"/>
        </w:rPr>
        <w:t>30.告知招标结果</w:t>
      </w:r>
    </w:p>
    <w:p>
      <w:pPr>
        <w:spacing w:line="360" w:lineRule="auto"/>
        <w:ind w:firstLine="435"/>
        <w:rPr>
          <w:rFonts w:ascii="Arial" w:hAnsi="Arial" w:eastAsia="宋体" w:cs="Arial"/>
          <w:sz w:val="24"/>
        </w:rPr>
      </w:pPr>
      <w:r>
        <w:rPr>
          <w:rFonts w:ascii="Arial" w:hAnsi="Arial" w:eastAsia="宋体" w:cs="Arial"/>
          <w:sz w:val="24"/>
        </w:rPr>
        <w:t>30.1在公告中标结果的同时，采购代理机构同时以</w:t>
      </w:r>
      <w:r>
        <w:rPr>
          <w:rFonts w:ascii="Arial" w:hAnsi="Arial" w:eastAsia="宋体" w:cs="Arial"/>
          <w:sz w:val="24"/>
          <w:u w:val="single"/>
        </w:rPr>
        <w:t>投标人须知前附表</w:t>
      </w:r>
      <w:r>
        <w:rPr>
          <w:rFonts w:ascii="Arial" w:hAnsi="Arial" w:eastAsia="宋体" w:cs="Arial"/>
          <w:sz w:val="24"/>
        </w:rPr>
        <w:t>规定的形式告知未通过资格审查的投标人未通过的原因；采用综合评分法评审的，还将告知未中标人本人的评审得分和排序。</w:t>
      </w:r>
    </w:p>
    <w:p>
      <w:pPr>
        <w:spacing w:line="360" w:lineRule="auto"/>
        <w:ind w:firstLine="437"/>
        <w:outlineLvl w:val="3"/>
        <w:rPr>
          <w:rFonts w:ascii="Arial" w:hAnsi="Arial" w:eastAsia="宋体" w:cs="Arial"/>
          <w:b/>
          <w:sz w:val="24"/>
        </w:rPr>
      </w:pPr>
      <w:r>
        <w:rPr>
          <w:rFonts w:ascii="Arial" w:hAnsi="Arial" w:eastAsia="宋体" w:cs="Arial"/>
          <w:b/>
          <w:sz w:val="24"/>
        </w:rPr>
        <w:t>31.履约保证金</w:t>
      </w:r>
    </w:p>
    <w:p>
      <w:pPr>
        <w:spacing w:line="360" w:lineRule="auto"/>
        <w:ind w:firstLine="435"/>
        <w:rPr>
          <w:rFonts w:ascii="Arial" w:hAnsi="Arial" w:eastAsia="宋体" w:cs="Arial"/>
          <w:sz w:val="24"/>
        </w:rPr>
      </w:pPr>
      <w:r>
        <w:rPr>
          <w:rFonts w:ascii="Arial" w:hAnsi="Arial" w:eastAsia="宋体" w:cs="Arial"/>
          <w:sz w:val="24"/>
        </w:rPr>
        <w:t>31.1中标人应按照</w:t>
      </w:r>
      <w:r>
        <w:rPr>
          <w:rFonts w:ascii="Arial" w:hAnsi="Arial" w:eastAsia="宋体" w:cs="Arial"/>
          <w:sz w:val="24"/>
          <w:u w:val="single"/>
        </w:rPr>
        <w:t>投标人须知前附表</w:t>
      </w:r>
      <w:r>
        <w:rPr>
          <w:rFonts w:ascii="Arial" w:hAnsi="Arial" w:eastAsia="宋体" w:cs="Arial"/>
          <w:sz w:val="24"/>
        </w:rPr>
        <w:t>规定缴纳履约保证金。</w:t>
      </w:r>
    </w:p>
    <w:p>
      <w:pPr>
        <w:spacing w:line="360" w:lineRule="auto"/>
        <w:ind w:firstLine="435"/>
        <w:rPr>
          <w:rFonts w:ascii="Arial" w:hAnsi="Arial" w:eastAsia="宋体" w:cs="Arial"/>
          <w:b/>
          <w:sz w:val="24"/>
        </w:rPr>
      </w:pPr>
      <w:r>
        <w:rPr>
          <w:rFonts w:ascii="Arial" w:hAnsi="Arial" w:eastAsia="宋体" w:cs="Arial"/>
          <w:sz w:val="24"/>
        </w:rPr>
        <w:t>31.2如果中标人没有按照上述履约保证金的规定执行，将视为放弃中标资格。在此情况下，采购人可确定下一中标候选人为中标人，也可以重新开展采购活动。</w:t>
      </w:r>
    </w:p>
    <w:p>
      <w:pPr>
        <w:spacing w:line="360" w:lineRule="auto"/>
        <w:ind w:firstLine="437"/>
        <w:outlineLvl w:val="3"/>
        <w:rPr>
          <w:rFonts w:ascii="Arial" w:hAnsi="Arial" w:eastAsia="宋体" w:cs="Arial"/>
          <w:b/>
          <w:sz w:val="24"/>
        </w:rPr>
      </w:pPr>
      <w:r>
        <w:rPr>
          <w:rFonts w:ascii="Arial" w:hAnsi="Arial" w:eastAsia="宋体" w:cs="Arial"/>
          <w:b/>
          <w:sz w:val="24"/>
        </w:rPr>
        <w:t>32.签订合同</w:t>
      </w:r>
    </w:p>
    <w:p>
      <w:pPr>
        <w:spacing w:line="360" w:lineRule="auto"/>
        <w:ind w:firstLine="435"/>
        <w:rPr>
          <w:rFonts w:ascii="Arial" w:hAnsi="Arial" w:eastAsia="宋体" w:cs="Arial"/>
          <w:sz w:val="24"/>
        </w:rPr>
      </w:pPr>
      <w:r>
        <w:rPr>
          <w:rFonts w:ascii="Arial" w:hAnsi="Arial" w:eastAsia="宋体" w:cs="Arial"/>
          <w:sz w:val="24"/>
        </w:rPr>
        <w:t>32.1采购人与中标人应当自发出中标通知书之日起</w:t>
      </w:r>
      <w:r>
        <w:rPr>
          <w:rFonts w:hint="eastAsia" w:ascii="Arial" w:hAnsi="Arial" w:eastAsia="宋体" w:cs="Arial"/>
          <w:sz w:val="24"/>
          <w:lang w:val="en-US" w:eastAsia="zh-CN"/>
        </w:rPr>
        <w:t>7</w:t>
      </w:r>
      <w:r>
        <w:rPr>
          <w:rFonts w:hint="eastAsia" w:ascii="Arial" w:hAnsi="Arial" w:eastAsia="宋体" w:cs="Arial"/>
          <w:sz w:val="24"/>
        </w:rPr>
        <w:t>个工作日</w:t>
      </w:r>
      <w:r>
        <w:rPr>
          <w:rFonts w:ascii="Arial" w:hAnsi="Arial" w:eastAsia="宋体" w:cs="Arial"/>
          <w:sz w:val="24"/>
        </w:rPr>
        <w:t>内签订合同。</w:t>
      </w:r>
    </w:p>
    <w:p>
      <w:pPr>
        <w:spacing w:line="360" w:lineRule="auto"/>
        <w:ind w:firstLine="435"/>
        <w:rPr>
          <w:rFonts w:ascii="Arial" w:hAnsi="Arial" w:eastAsia="宋体" w:cs="Arial"/>
          <w:sz w:val="24"/>
        </w:rPr>
      </w:pPr>
      <w:r>
        <w:rPr>
          <w:rFonts w:ascii="Arial" w:hAnsi="Arial" w:eastAsia="宋体" w:cs="Arial"/>
          <w:sz w:val="24"/>
        </w:rPr>
        <w:t>32.2招标文件、中标人的投标文件及其澄清文件等，均为签订合同的依据。</w:t>
      </w:r>
    </w:p>
    <w:p>
      <w:pPr>
        <w:spacing w:line="360" w:lineRule="auto"/>
        <w:ind w:firstLine="435"/>
        <w:rPr>
          <w:rFonts w:ascii="Arial" w:hAnsi="Arial" w:eastAsia="宋体" w:cs="Arial"/>
          <w:sz w:val="24"/>
        </w:rPr>
      </w:pPr>
      <w:r>
        <w:rPr>
          <w:rFonts w:ascii="Arial" w:hAnsi="Arial" w:eastAsia="宋体" w:cs="Arial"/>
          <w:sz w:val="24"/>
        </w:rPr>
        <w:t>32.3中标人拒绝与采购人签订合同的，采购人可以按照评审报告推荐的中标候选人名单排序，确定下一中标候选人为中标人，也可以重新开展政府采购活动。</w:t>
      </w:r>
    </w:p>
    <w:p>
      <w:pPr>
        <w:spacing w:line="360" w:lineRule="auto"/>
        <w:ind w:firstLine="435"/>
        <w:rPr>
          <w:rFonts w:ascii="Arial" w:hAnsi="Arial" w:eastAsia="宋体" w:cs="Arial"/>
          <w:sz w:val="24"/>
        </w:rPr>
      </w:pPr>
      <w:r>
        <w:rPr>
          <w:rFonts w:ascii="Arial" w:hAnsi="Arial" w:eastAsia="宋体" w:cs="Arial"/>
          <w:sz w:val="24"/>
        </w:rPr>
        <w:t>32.4当出现法规规定的中标无效或中标结果无效情形时，采购人可依法与排名下一位的中标候选人另行签订合同，或依法重新开展采购活动。</w:t>
      </w:r>
    </w:p>
    <w:p>
      <w:pPr>
        <w:spacing w:line="360" w:lineRule="auto"/>
        <w:ind w:firstLine="435"/>
        <w:rPr>
          <w:rFonts w:ascii="Arial" w:hAnsi="Arial" w:eastAsia="宋体" w:cs="Arial"/>
          <w:sz w:val="24"/>
        </w:rPr>
      </w:pPr>
      <w:r>
        <w:rPr>
          <w:rFonts w:hint="eastAsia" w:ascii="宋体" w:hAnsi="宋体" w:eastAsia="宋体"/>
          <w:b/>
          <w:bCs/>
          <w:sz w:val="24"/>
        </w:rPr>
        <w:t>32.5</w:t>
      </w:r>
      <w:r>
        <w:rPr>
          <w:rFonts w:hint="eastAsia" w:ascii="宋体" w:hAnsi="宋体" w:eastAsia="宋体"/>
          <w:sz w:val="24"/>
        </w:rPr>
        <w:t>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pPr>
        <w:spacing w:line="360" w:lineRule="auto"/>
        <w:ind w:firstLine="437"/>
        <w:outlineLvl w:val="3"/>
        <w:rPr>
          <w:rFonts w:ascii="Arial" w:hAnsi="Arial" w:eastAsia="宋体" w:cs="Arial"/>
          <w:b/>
          <w:sz w:val="24"/>
        </w:rPr>
      </w:pPr>
      <w:r>
        <w:rPr>
          <w:rFonts w:ascii="Arial" w:hAnsi="Arial" w:eastAsia="宋体" w:cs="Arial"/>
          <w:b/>
          <w:sz w:val="24"/>
        </w:rPr>
        <w:t>33.中标服务费</w:t>
      </w:r>
    </w:p>
    <w:p>
      <w:pPr>
        <w:spacing w:line="360" w:lineRule="auto"/>
        <w:ind w:firstLine="435"/>
        <w:rPr>
          <w:rFonts w:ascii="Arial" w:hAnsi="Arial" w:eastAsia="宋体" w:cs="Arial"/>
          <w:sz w:val="24"/>
        </w:rPr>
      </w:pPr>
      <w:r>
        <w:rPr>
          <w:rFonts w:ascii="Arial" w:hAnsi="Arial" w:eastAsia="宋体" w:cs="Arial"/>
          <w:sz w:val="24"/>
        </w:rPr>
        <w:t>33.1本项目中标服务费的收取按</w:t>
      </w:r>
      <w:r>
        <w:rPr>
          <w:rFonts w:ascii="Arial" w:hAnsi="Arial" w:eastAsia="宋体" w:cs="Arial"/>
          <w:sz w:val="24"/>
          <w:u w:val="single"/>
        </w:rPr>
        <w:t>投标人须知前附表的</w:t>
      </w:r>
      <w:r>
        <w:rPr>
          <w:rFonts w:ascii="Arial" w:hAnsi="Arial" w:eastAsia="宋体" w:cs="Arial"/>
          <w:sz w:val="24"/>
        </w:rPr>
        <w:t>规定执行。</w:t>
      </w:r>
    </w:p>
    <w:p>
      <w:pPr>
        <w:spacing w:line="360" w:lineRule="auto"/>
        <w:ind w:firstLine="437"/>
        <w:outlineLvl w:val="3"/>
        <w:rPr>
          <w:rFonts w:ascii="Arial" w:hAnsi="Arial" w:eastAsia="宋体" w:cs="Arial"/>
          <w:b/>
          <w:sz w:val="24"/>
        </w:rPr>
      </w:pPr>
      <w:bookmarkStart w:id="43" w:name="_Toc518923100"/>
      <w:bookmarkStart w:id="44" w:name="_Toc2583661"/>
      <w:r>
        <w:rPr>
          <w:rFonts w:ascii="Arial" w:hAnsi="Arial" w:eastAsia="宋体" w:cs="Arial"/>
          <w:b/>
          <w:sz w:val="24"/>
        </w:rPr>
        <w:t>34.廉洁自律规定</w:t>
      </w:r>
      <w:bookmarkEnd w:id="43"/>
      <w:bookmarkEnd w:id="44"/>
    </w:p>
    <w:p>
      <w:pPr>
        <w:spacing w:line="360" w:lineRule="auto"/>
        <w:ind w:firstLine="435"/>
        <w:rPr>
          <w:rFonts w:ascii="Arial" w:hAnsi="Arial" w:eastAsia="宋体" w:cs="Arial"/>
          <w:sz w:val="24"/>
        </w:rPr>
      </w:pPr>
      <w:r>
        <w:rPr>
          <w:rFonts w:ascii="Arial" w:hAnsi="Arial" w:eastAsia="宋体" w:cs="Arial"/>
          <w:sz w:val="24"/>
        </w:rPr>
        <w:t>34.1采购代理机构工作人员不得以不正当手段获取政府采购代理业务，不得与采购人、</w:t>
      </w:r>
      <w:r>
        <w:rPr>
          <w:rFonts w:hint="eastAsia" w:ascii="Arial" w:hAnsi="Arial" w:eastAsia="宋体" w:cs="Arial"/>
          <w:sz w:val="24"/>
        </w:rPr>
        <w:t>投标人</w:t>
      </w:r>
      <w:r>
        <w:rPr>
          <w:rFonts w:ascii="Arial" w:hAnsi="Arial" w:eastAsia="宋体" w:cs="Arial"/>
          <w:sz w:val="24"/>
        </w:rPr>
        <w:t>恶意串通。</w:t>
      </w:r>
    </w:p>
    <w:p>
      <w:pPr>
        <w:spacing w:line="360" w:lineRule="auto"/>
        <w:ind w:firstLine="435"/>
        <w:rPr>
          <w:rFonts w:ascii="Arial" w:hAnsi="Arial" w:eastAsia="宋体" w:cs="Arial"/>
          <w:sz w:val="24"/>
        </w:rPr>
      </w:pPr>
      <w:r>
        <w:rPr>
          <w:rFonts w:ascii="Arial" w:hAnsi="Arial" w:eastAsia="宋体" w:cs="Arial"/>
          <w:sz w:val="24"/>
        </w:rPr>
        <w:t>34.2采购代理机构工作人员不得接受采购人或者</w:t>
      </w:r>
      <w:r>
        <w:rPr>
          <w:rFonts w:hint="eastAsia" w:ascii="Arial" w:hAnsi="Arial" w:eastAsia="宋体" w:cs="Arial"/>
          <w:sz w:val="24"/>
        </w:rPr>
        <w:t>投标人</w:t>
      </w:r>
      <w:r>
        <w:rPr>
          <w:rFonts w:ascii="Arial" w:hAnsi="Arial" w:eastAsia="宋体" w:cs="Arial"/>
          <w:sz w:val="24"/>
        </w:rPr>
        <w:t>组织的宴请、旅游、娱乐，不得收受礼品、现金、有价证券等，不得向采购人或者</w:t>
      </w:r>
      <w:r>
        <w:rPr>
          <w:rFonts w:hint="eastAsia" w:ascii="Arial" w:hAnsi="Arial" w:eastAsia="宋体" w:cs="Arial"/>
          <w:sz w:val="24"/>
        </w:rPr>
        <w:t>投标人</w:t>
      </w:r>
      <w:r>
        <w:rPr>
          <w:rFonts w:ascii="Arial" w:hAnsi="Arial" w:eastAsia="宋体" w:cs="Arial"/>
          <w:sz w:val="24"/>
        </w:rPr>
        <w:t>报销应当由个人承担的费用。</w:t>
      </w:r>
    </w:p>
    <w:p>
      <w:pPr>
        <w:spacing w:line="360" w:lineRule="auto"/>
        <w:ind w:firstLine="437"/>
        <w:outlineLvl w:val="3"/>
        <w:rPr>
          <w:rFonts w:ascii="Arial" w:hAnsi="Arial" w:eastAsia="宋体" w:cs="Arial"/>
          <w:b/>
          <w:sz w:val="24"/>
        </w:rPr>
      </w:pPr>
      <w:bookmarkStart w:id="45" w:name="_Toc518923101"/>
      <w:bookmarkStart w:id="46" w:name="_Toc2583662"/>
      <w:r>
        <w:rPr>
          <w:rFonts w:ascii="Arial" w:hAnsi="Arial" w:eastAsia="宋体" w:cs="Arial"/>
          <w:b/>
          <w:sz w:val="24"/>
        </w:rPr>
        <w:t>35.人员回避</w:t>
      </w:r>
      <w:bookmarkEnd w:id="45"/>
      <w:bookmarkEnd w:id="46"/>
    </w:p>
    <w:p>
      <w:pPr>
        <w:spacing w:line="360" w:lineRule="auto"/>
        <w:ind w:firstLine="435"/>
        <w:rPr>
          <w:rFonts w:ascii="Arial" w:hAnsi="Arial" w:eastAsia="仿宋_GB2312" w:cs="Arial"/>
          <w:sz w:val="24"/>
        </w:rPr>
      </w:pPr>
      <w:r>
        <w:rPr>
          <w:rFonts w:ascii="Arial" w:hAnsi="Arial" w:eastAsia="宋体" w:cs="Arial"/>
          <w:sz w:val="24"/>
        </w:rPr>
        <w:t>投标人认为采购人员及其相关人员有法律法规所列与其他</w:t>
      </w:r>
      <w:r>
        <w:rPr>
          <w:rFonts w:hint="eastAsia" w:ascii="Arial" w:hAnsi="Arial" w:eastAsia="宋体" w:cs="Arial"/>
          <w:sz w:val="24"/>
        </w:rPr>
        <w:t>投标人</w:t>
      </w:r>
      <w:r>
        <w:rPr>
          <w:rFonts w:ascii="Arial" w:hAnsi="Arial" w:eastAsia="宋体" w:cs="Arial"/>
          <w:sz w:val="24"/>
        </w:rPr>
        <w:t>有利害关系的，可以向采购人或采购代理机构书面提出回避申请，并说明理由。</w:t>
      </w:r>
    </w:p>
    <w:p>
      <w:pPr>
        <w:spacing w:line="360" w:lineRule="auto"/>
        <w:ind w:firstLine="437"/>
        <w:outlineLvl w:val="3"/>
        <w:rPr>
          <w:rFonts w:ascii="Arial" w:hAnsi="Arial" w:eastAsia="宋体" w:cs="Arial"/>
          <w:b/>
          <w:sz w:val="24"/>
        </w:rPr>
      </w:pPr>
      <w:r>
        <w:rPr>
          <w:rFonts w:ascii="Arial" w:hAnsi="Arial" w:eastAsia="宋体" w:cs="Arial"/>
          <w:b/>
          <w:sz w:val="24"/>
        </w:rPr>
        <w:t>36.质疑的提出与接收</w:t>
      </w:r>
    </w:p>
    <w:p>
      <w:pPr>
        <w:spacing w:line="360" w:lineRule="auto"/>
        <w:ind w:firstLine="435"/>
        <w:rPr>
          <w:rFonts w:ascii="Arial" w:hAnsi="Arial" w:eastAsia="宋体" w:cs="Arial"/>
          <w:sz w:val="24"/>
        </w:rPr>
      </w:pPr>
      <w:r>
        <w:rPr>
          <w:rFonts w:ascii="Arial" w:hAnsi="Arial" w:eastAsia="宋体" w:cs="Arial"/>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35"/>
        <w:rPr>
          <w:rFonts w:ascii="Arial" w:hAnsi="Arial" w:eastAsia="宋体" w:cs="Arial"/>
          <w:sz w:val="24"/>
        </w:rPr>
      </w:pPr>
      <w:r>
        <w:rPr>
          <w:rFonts w:ascii="Arial" w:hAnsi="Arial" w:eastAsia="宋体" w:cs="Arial"/>
          <w:sz w:val="24"/>
        </w:rPr>
        <w:t>36.2质疑</w:t>
      </w:r>
      <w:r>
        <w:rPr>
          <w:rFonts w:hint="eastAsia" w:ascii="Arial" w:hAnsi="Arial" w:eastAsia="宋体" w:cs="Arial"/>
          <w:sz w:val="24"/>
        </w:rPr>
        <w:t>供应商</w:t>
      </w:r>
      <w:r>
        <w:rPr>
          <w:rFonts w:ascii="Arial" w:hAnsi="Arial" w:eastAsia="宋体" w:cs="Arial"/>
          <w:sz w:val="24"/>
        </w:rPr>
        <w:t>应按照财政部制定的《政府采购</w:t>
      </w:r>
      <w:r>
        <w:rPr>
          <w:rFonts w:hint="eastAsia" w:ascii="Arial" w:hAnsi="Arial" w:eastAsia="宋体" w:cs="Arial"/>
          <w:sz w:val="24"/>
        </w:rPr>
        <w:t>供应商</w:t>
      </w:r>
      <w:r>
        <w:rPr>
          <w:rFonts w:ascii="Arial" w:hAnsi="Arial" w:eastAsia="宋体" w:cs="Arial"/>
          <w:sz w:val="24"/>
        </w:rPr>
        <w:t>质疑函范本》格式（详见招标文件</w:t>
      </w:r>
      <w:r>
        <w:rPr>
          <w:rFonts w:hint="eastAsia" w:ascii="Arial" w:hAnsi="Arial" w:eastAsia="宋体" w:cs="Arial"/>
          <w:sz w:val="24"/>
        </w:rPr>
        <w:t>附件2</w:t>
      </w:r>
      <w:r>
        <w:rPr>
          <w:rFonts w:ascii="Arial" w:hAnsi="Arial" w:eastAsia="宋体" w:cs="Arial"/>
          <w:sz w:val="24"/>
        </w:rPr>
        <w:t>）和《政府采购质疑和投诉办法》的要求，在</w:t>
      </w:r>
      <w:r>
        <w:rPr>
          <w:rFonts w:ascii="Arial" w:hAnsi="Arial" w:eastAsia="宋体" w:cs="Arial"/>
          <w:sz w:val="24"/>
          <w:u w:val="single"/>
        </w:rPr>
        <w:t>投标人须知前附表</w:t>
      </w:r>
      <w:r>
        <w:rPr>
          <w:rFonts w:hint="eastAsia" w:ascii="Arial" w:hAnsi="Arial" w:eastAsia="宋体" w:cs="Arial"/>
          <w:sz w:val="24"/>
        </w:rPr>
        <w:t>规定的</w:t>
      </w:r>
      <w:r>
        <w:rPr>
          <w:rFonts w:ascii="Arial" w:hAnsi="Arial" w:eastAsia="宋体" w:cs="Arial"/>
          <w:sz w:val="24"/>
        </w:rPr>
        <w:t>法定质疑期内以书面形式提出质疑，超出法定质疑期提交的质疑将被拒绝。针对同一采购程序环节的质疑应一次性提出。</w:t>
      </w:r>
    </w:p>
    <w:p>
      <w:pPr>
        <w:spacing w:line="360" w:lineRule="auto"/>
        <w:ind w:firstLine="435"/>
        <w:rPr>
          <w:rFonts w:ascii="Arial" w:hAnsi="Arial" w:eastAsia="宋体" w:cs="Arial"/>
          <w:sz w:val="24"/>
        </w:rPr>
      </w:pPr>
      <w:r>
        <w:rPr>
          <w:rFonts w:ascii="Arial" w:hAnsi="Arial" w:eastAsia="宋体" w:cs="Arial"/>
          <w:sz w:val="24"/>
        </w:rPr>
        <w:t>36.3采购代理机构质疑函接收部门、联系电话和通讯地址，见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7"/>
        <w:outlineLvl w:val="3"/>
        <w:rPr>
          <w:rFonts w:ascii="Arial" w:hAnsi="Arial" w:eastAsia="宋体" w:cs="Arial"/>
          <w:b/>
          <w:sz w:val="24"/>
        </w:rPr>
      </w:pPr>
      <w:r>
        <w:rPr>
          <w:rFonts w:ascii="Arial" w:hAnsi="Arial" w:eastAsia="宋体" w:cs="Arial"/>
          <w:b/>
          <w:sz w:val="24"/>
        </w:rPr>
        <w:t>37.需要补充的其他内容</w:t>
      </w:r>
    </w:p>
    <w:p>
      <w:pPr>
        <w:spacing w:line="360" w:lineRule="auto"/>
        <w:ind w:firstLine="435"/>
        <w:rPr>
          <w:rFonts w:ascii="Arial" w:hAnsi="Arial" w:eastAsia="宋体" w:cs="Arial"/>
          <w:sz w:val="24"/>
        </w:rPr>
      </w:pPr>
      <w:r>
        <w:rPr>
          <w:rFonts w:ascii="Arial" w:hAnsi="Arial" w:eastAsia="宋体" w:cs="Arial"/>
          <w:sz w:val="24"/>
        </w:rPr>
        <w:t>需要补充的其他内容，见</w:t>
      </w:r>
      <w:r>
        <w:rPr>
          <w:rFonts w:ascii="Arial" w:hAnsi="Arial" w:eastAsia="宋体" w:cs="Arial"/>
          <w:sz w:val="24"/>
          <w:u w:val="single"/>
        </w:rPr>
        <w:t>投标人须知前附表</w:t>
      </w:r>
      <w:r>
        <w:rPr>
          <w:rFonts w:ascii="Arial" w:hAnsi="Arial" w:eastAsia="宋体" w:cs="Arial"/>
          <w:sz w:val="24"/>
        </w:rPr>
        <w:t>。</w:t>
      </w:r>
    </w:p>
    <w:p>
      <w:pPr>
        <w:widowControl/>
        <w:jc w:val="left"/>
        <w:rPr>
          <w:rFonts w:ascii="Arial" w:hAnsi="Arial" w:eastAsia="宋体" w:cs="Arial"/>
          <w:b/>
          <w:sz w:val="28"/>
        </w:rPr>
      </w:pPr>
      <w:r>
        <w:rPr>
          <w:rFonts w:ascii="Arial" w:hAnsi="Arial" w:eastAsia="宋体" w:cs="Arial"/>
          <w:sz w:val="24"/>
        </w:rPr>
        <w:br w:type="page"/>
      </w:r>
    </w:p>
    <w:p>
      <w:pPr>
        <w:pStyle w:val="24"/>
      </w:pPr>
      <w:bookmarkStart w:id="47" w:name="_Toc17676"/>
    </w:p>
    <w:p>
      <w:pPr>
        <w:spacing w:line="360" w:lineRule="auto"/>
        <w:jc w:val="center"/>
        <w:outlineLvl w:val="1"/>
        <w:rPr>
          <w:rFonts w:ascii="Arial" w:hAnsi="Arial" w:eastAsia="宋体" w:cs="Arial"/>
          <w:b/>
          <w:sz w:val="28"/>
        </w:rPr>
      </w:pPr>
      <w:bookmarkStart w:id="48" w:name="_Toc2576"/>
      <w:r>
        <w:rPr>
          <w:rFonts w:ascii="Arial" w:hAnsi="Arial" w:eastAsia="宋体" w:cs="Arial"/>
          <w:b/>
          <w:sz w:val="28"/>
        </w:rPr>
        <w:t>第三章</w:t>
      </w:r>
      <w:r>
        <w:rPr>
          <w:rFonts w:hint="eastAsia" w:ascii="Arial" w:hAnsi="Arial" w:eastAsia="宋体" w:cs="Arial"/>
          <w:b/>
          <w:sz w:val="28"/>
          <w:lang w:val="en-US" w:eastAsia="zh-CN"/>
        </w:rPr>
        <w:t xml:space="preserve">  </w:t>
      </w:r>
      <w:r>
        <w:rPr>
          <w:rFonts w:ascii="Arial" w:hAnsi="Arial" w:eastAsia="宋体" w:cs="Arial"/>
          <w:b/>
          <w:sz w:val="28"/>
        </w:rPr>
        <w:t>采购需求</w:t>
      </w:r>
      <w:bookmarkEnd w:id="47"/>
      <w:bookmarkEnd w:id="48"/>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宋体" w:hAnsi="宋体" w:eastAsia="宋体" w:cs="宋体"/>
          <w:sz w:val="24"/>
          <w:szCs w:val="18"/>
        </w:rPr>
      </w:pPr>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宋体" w:hAnsi="宋体" w:eastAsia="宋体" w:cs="宋体"/>
          <w:sz w:val="24"/>
          <w:szCs w:val="18"/>
        </w:rPr>
      </w:pPr>
      <w:r>
        <w:rPr>
          <w:rFonts w:hint="eastAsia" w:ascii="宋体" w:hAnsi="宋体" w:eastAsia="宋体" w:cs="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cs="宋体"/>
          <w:b/>
          <w:sz w:val="24"/>
          <w:szCs w:val="18"/>
        </w:rPr>
      </w:pPr>
      <w:r>
        <w:rPr>
          <w:rFonts w:hint="eastAsia" w:ascii="宋体" w:hAnsi="宋体" w:eastAsia="宋体" w:cs="宋体"/>
          <w:sz w:val="24"/>
          <w:szCs w:val="18"/>
        </w:rPr>
        <w:t>3.下列采购需求中：标注▲的产品（核心产品），投标人在投标文件《主要中标标的承诺函》中填写名称、品牌、规格、型号、数量、单价等信息。</w:t>
      </w:r>
    </w:p>
    <w:p>
      <w:pPr>
        <w:spacing w:line="360" w:lineRule="auto"/>
        <w:ind w:firstLine="437"/>
        <w:rPr>
          <w:rFonts w:ascii="Arial" w:hAnsi="Arial" w:eastAsia="宋体" w:cs="Arial"/>
          <w:b/>
          <w:color w:val="FF0000"/>
          <w:sz w:val="24"/>
          <w:szCs w:val="18"/>
        </w:rPr>
      </w:pPr>
      <w:r>
        <w:rPr>
          <w:rFonts w:hint="eastAsia" w:ascii="Arial" w:hAnsi="Arial" w:eastAsia="宋体" w:cs="Arial"/>
          <w:b/>
          <w:color w:val="FF0000"/>
          <w:sz w:val="24"/>
          <w:szCs w:val="18"/>
        </w:rPr>
        <w:t>第1包：便携式彩色B超等</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p>
    <w:tbl>
      <w:tblPr>
        <w:tblStyle w:val="2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187"/>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
                <w:sz w:val="24"/>
              </w:rPr>
            </w:pPr>
            <w:r>
              <w:rPr>
                <w:rFonts w:hint="eastAsia" w:ascii="宋体" w:hAnsi="宋体" w:eastAsia="宋体"/>
                <w:b/>
                <w:sz w:val="24"/>
              </w:rPr>
              <w:t>序号</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条款名称</w:t>
            </w:r>
          </w:p>
        </w:tc>
        <w:tc>
          <w:tcPr>
            <w:tcW w:w="5976"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1</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付款方式</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项目验收合格后一次性付款。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2</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供货及安装地点</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安徽省疾病预防控制中心，或其指定指点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3</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供货及安装期限</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合同签订之日起，90个工作日内完成供货及安装调试工作。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4</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免费质保期</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所有产品质保期不少于1年，自验收合格之日起计算。</w:t>
            </w:r>
            <w:r>
              <w:rPr>
                <w:rFonts w:hint="eastAsia" w:ascii="宋体" w:hAnsi="宋体" w:eastAsia="宋体"/>
                <w:bCs w:val="0"/>
                <w:color w:val="FF0000"/>
                <w:sz w:val="24"/>
              </w:rPr>
              <w:t>（如货物需求表中另有要求以货物需求表为准,此项负偏离视为投标无效）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5</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sz w:val="24"/>
              </w:rPr>
              <w:t>关键</w:t>
            </w:r>
            <w:r>
              <w:rPr>
                <w:rFonts w:hint="eastAsia" w:ascii="宋体" w:hAnsi="宋体" w:eastAsia="宋体" w:cs="宋体"/>
                <w:sz w:val="24"/>
              </w:rPr>
              <w:t>技术参数要求</w:t>
            </w:r>
          </w:p>
        </w:tc>
        <w:tc>
          <w:tcPr>
            <w:tcW w:w="5976" w:type="dxa"/>
            <w:vAlign w:val="center"/>
          </w:tcPr>
          <w:p>
            <w:pPr>
              <w:pStyle w:val="34"/>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6</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主要技术参数要求</w:t>
            </w:r>
          </w:p>
        </w:tc>
        <w:tc>
          <w:tcPr>
            <w:tcW w:w="5976" w:type="dxa"/>
            <w:vAlign w:val="center"/>
          </w:tcPr>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非★条款有10条及以上负偏离的，投标无效。</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注：以投标响应表及采购需求中要求提供的证明材料作为评审依据。</w:t>
            </w:r>
          </w:p>
        </w:tc>
      </w:tr>
    </w:tbl>
    <w:p>
      <w:pPr>
        <w:spacing w:line="360" w:lineRule="auto"/>
        <w:ind w:firstLine="437"/>
        <w:rPr>
          <w:rFonts w:ascii="Arial" w:hAnsi="Arial" w:eastAsia="宋体" w:cs="Arial"/>
          <w:b/>
          <w:sz w:val="24"/>
          <w:szCs w:val="18"/>
        </w:rPr>
      </w:pPr>
    </w:p>
    <w:p>
      <w:pPr>
        <w:spacing w:line="360" w:lineRule="auto"/>
        <w:ind w:firstLine="437"/>
        <w:rPr>
          <w:rFonts w:ascii="Arial" w:hAnsi="Arial" w:eastAsia="宋体" w:cs="Arial"/>
          <w:b/>
          <w:sz w:val="24"/>
          <w:szCs w:val="18"/>
        </w:rPr>
      </w:pPr>
      <w:r>
        <w:rPr>
          <w:rFonts w:hint="eastAsia" w:ascii="Arial" w:hAnsi="Arial" w:eastAsia="宋体" w:cs="Arial"/>
          <w:b/>
          <w:sz w:val="24"/>
          <w:szCs w:val="18"/>
        </w:rPr>
        <w:t>二、货物需求</w:t>
      </w:r>
    </w:p>
    <w:p>
      <w:pPr>
        <w:spacing w:line="360" w:lineRule="auto"/>
        <w:ind w:firstLine="241" w:firstLineChars="100"/>
        <w:rPr>
          <w:rFonts w:ascii="Arial" w:hAnsi="Arial" w:eastAsia="宋体" w:cs="Arial"/>
          <w:b/>
          <w:sz w:val="24"/>
          <w:szCs w:val="18"/>
        </w:rPr>
      </w:pPr>
      <w:r>
        <w:rPr>
          <w:rFonts w:hint="eastAsia" w:ascii="Arial" w:hAnsi="Arial" w:eastAsia="宋体" w:cs="Arial"/>
          <w:b/>
          <w:sz w:val="24"/>
          <w:szCs w:val="18"/>
        </w:rPr>
        <w:t>（一）货物需求一览表</w:t>
      </w:r>
    </w:p>
    <w:tbl>
      <w:tblPr>
        <w:tblStyle w:val="25"/>
        <w:tblW w:w="9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3993"/>
        <w:gridCol w:w="1190"/>
        <w:gridCol w:w="1740"/>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911" w:type="dxa"/>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3993" w:type="dxa"/>
          </w:tcPr>
          <w:p>
            <w:pPr>
              <w:jc w:val="center"/>
              <w:rPr>
                <w:rFonts w:ascii="宋体" w:hAnsi="宋体" w:eastAsia="宋体" w:cs="宋体"/>
                <w:b/>
                <w:sz w:val="24"/>
                <w:szCs w:val="24"/>
              </w:rPr>
            </w:pPr>
            <w:r>
              <w:rPr>
                <w:rFonts w:hint="eastAsia" w:ascii="宋体" w:hAnsi="宋体" w:eastAsia="宋体" w:cs="宋体"/>
                <w:b/>
                <w:sz w:val="24"/>
                <w:szCs w:val="24"/>
              </w:rPr>
              <w:t>名称</w:t>
            </w:r>
          </w:p>
        </w:tc>
        <w:tc>
          <w:tcPr>
            <w:tcW w:w="1190" w:type="dxa"/>
          </w:tcPr>
          <w:p>
            <w:pPr>
              <w:jc w:val="center"/>
              <w:rPr>
                <w:rFonts w:ascii="宋体" w:hAnsi="宋体" w:eastAsia="宋体" w:cs="宋体"/>
                <w:b/>
                <w:sz w:val="24"/>
                <w:szCs w:val="24"/>
              </w:rPr>
            </w:pPr>
            <w:r>
              <w:rPr>
                <w:rFonts w:hint="eastAsia" w:ascii="宋体" w:hAnsi="宋体" w:eastAsia="宋体" w:cs="宋体"/>
                <w:b/>
                <w:sz w:val="24"/>
                <w:szCs w:val="24"/>
              </w:rPr>
              <w:t>数量</w:t>
            </w:r>
          </w:p>
        </w:tc>
        <w:tc>
          <w:tcPr>
            <w:tcW w:w="1740" w:type="dxa"/>
          </w:tcPr>
          <w:p>
            <w:pPr>
              <w:jc w:val="center"/>
              <w:rPr>
                <w:rFonts w:ascii="宋体" w:hAnsi="宋体" w:eastAsia="宋体" w:cs="宋体"/>
                <w:b/>
                <w:sz w:val="24"/>
                <w:szCs w:val="24"/>
              </w:rPr>
            </w:pPr>
            <w:r>
              <w:rPr>
                <w:rFonts w:hint="eastAsia" w:ascii="宋体" w:hAnsi="宋体" w:eastAsia="宋体" w:cs="宋体"/>
                <w:b/>
                <w:sz w:val="24"/>
                <w:szCs w:val="24"/>
              </w:rPr>
              <w:t>所属行业</w:t>
            </w:r>
          </w:p>
        </w:tc>
        <w:tc>
          <w:tcPr>
            <w:tcW w:w="1221" w:type="dxa"/>
          </w:tcPr>
          <w:p>
            <w:pPr>
              <w:jc w:val="center"/>
              <w:rPr>
                <w:rFonts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pStyle w:val="86"/>
              <w:spacing w:before="79"/>
              <w:ind w:left="7"/>
              <w:jc w:val="center"/>
              <w:rPr>
                <w:sz w:val="24"/>
                <w:szCs w:val="24"/>
              </w:rPr>
            </w:pPr>
            <w:r>
              <w:rPr>
                <w:rFonts w:hint="eastAsia"/>
                <w:sz w:val="24"/>
                <w:szCs w:val="24"/>
              </w:rPr>
              <w:t>1</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18"/>
              </w:rPr>
              <w:t>▲</w:t>
            </w:r>
            <w:r>
              <w:rPr>
                <w:rFonts w:hint="eastAsia" w:ascii="宋体" w:hAnsi="宋体" w:eastAsia="宋体" w:cs="宋体"/>
                <w:sz w:val="24"/>
                <w:szCs w:val="24"/>
                <w:lang w:val="zh-CN" w:bidi="zh-CN"/>
              </w:rPr>
              <w:t>便携式彩色B超</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pStyle w:val="86"/>
              <w:spacing w:before="79"/>
              <w:ind w:left="366" w:right="358"/>
              <w:jc w:val="center"/>
              <w:rPr>
                <w:sz w:val="24"/>
                <w:szCs w:val="24"/>
              </w:rPr>
            </w:pPr>
            <w:r>
              <w:rPr>
                <w:rFonts w:hint="eastAsia"/>
                <w:sz w:val="24"/>
                <w:szCs w:val="24"/>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11" w:type="dxa"/>
          </w:tcPr>
          <w:p>
            <w:pPr>
              <w:pStyle w:val="86"/>
              <w:spacing w:before="82"/>
              <w:ind w:left="7"/>
              <w:jc w:val="center"/>
              <w:rPr>
                <w:sz w:val="24"/>
                <w:szCs w:val="24"/>
              </w:rPr>
            </w:pPr>
            <w:r>
              <w:rPr>
                <w:rFonts w:hint="eastAsia"/>
                <w:sz w:val="24"/>
                <w:szCs w:val="24"/>
              </w:rPr>
              <w:t>2</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眼科光学生物测量仪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w:t>
            </w:r>
            <w:r>
              <w:rPr>
                <w:rFonts w:hint="eastAsia" w:ascii="宋体" w:hAnsi="宋体" w:eastAsia="宋体" w:cs="宋体"/>
                <w:sz w:val="24"/>
                <w:szCs w:val="24"/>
                <w:lang w:bidi="zh-CN"/>
              </w:rPr>
              <w:t>台</w:t>
            </w:r>
          </w:p>
        </w:tc>
        <w:tc>
          <w:tcPr>
            <w:tcW w:w="1740" w:type="dxa"/>
          </w:tcPr>
          <w:p>
            <w:pPr>
              <w:pStyle w:val="86"/>
              <w:spacing w:before="82"/>
              <w:ind w:left="366" w:right="358"/>
              <w:jc w:val="center"/>
              <w:rPr>
                <w:sz w:val="24"/>
                <w:szCs w:val="24"/>
              </w:rPr>
            </w:pPr>
            <w:r>
              <w:rPr>
                <w:rFonts w:hint="eastAsia"/>
                <w:sz w:val="24"/>
                <w:szCs w:val="24"/>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pStyle w:val="86"/>
              <w:spacing w:before="79"/>
              <w:ind w:left="7"/>
              <w:jc w:val="center"/>
              <w:rPr>
                <w:sz w:val="24"/>
                <w:szCs w:val="24"/>
              </w:rPr>
            </w:pPr>
            <w:r>
              <w:rPr>
                <w:rFonts w:hint="eastAsia"/>
                <w:sz w:val="24"/>
                <w:szCs w:val="24"/>
              </w:rPr>
              <w:t>3</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人体成分分析仪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pStyle w:val="86"/>
              <w:spacing w:before="79"/>
              <w:ind w:left="366" w:right="358"/>
              <w:jc w:val="center"/>
              <w:rPr>
                <w:sz w:val="24"/>
                <w:szCs w:val="24"/>
              </w:rPr>
            </w:pPr>
            <w:r>
              <w:rPr>
                <w:rFonts w:hint="eastAsia"/>
                <w:sz w:val="24"/>
                <w:szCs w:val="24"/>
              </w:rPr>
              <w:t>工业</w:t>
            </w:r>
          </w:p>
        </w:tc>
        <w:tc>
          <w:tcPr>
            <w:tcW w:w="1221" w:type="dxa"/>
          </w:tcPr>
          <w:p>
            <w:pPr>
              <w:pStyle w:val="86"/>
              <w:spacing w:before="79"/>
              <w:ind w:left="370"/>
              <w:rPr>
                <w:sz w:val="24"/>
                <w:szCs w:val="24"/>
              </w:rPr>
            </w:pPr>
            <w:r>
              <w:rPr>
                <w:rFonts w:hint="eastAsia"/>
                <w:sz w:val="24"/>
                <w:szCs w:val="24"/>
              </w:rPr>
              <w:t>国产</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（二）技术参数及要求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03"/>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9" w:type="pct"/>
            <w:noWrap/>
            <w:vAlign w:val="center"/>
          </w:tcPr>
          <w:p>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684" w:type="pct"/>
            <w:noWrap/>
            <w:vAlign w:val="center"/>
          </w:tcPr>
          <w:p>
            <w:pPr>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3945" w:type="pct"/>
            <w:noWrap/>
            <w:vAlign w:val="center"/>
          </w:tcPr>
          <w:p>
            <w:pPr>
              <w:jc w:val="center"/>
              <w:rPr>
                <w:rFonts w:ascii="宋体" w:hAnsi="宋体" w:eastAsia="宋体" w:cs="宋体"/>
                <w:b/>
                <w:bCs/>
                <w:sz w:val="24"/>
                <w:szCs w:val="24"/>
              </w:rPr>
            </w:pPr>
            <w:r>
              <w:rPr>
                <w:rFonts w:hint="eastAsia" w:ascii="宋体" w:hAnsi="宋体" w:eastAsia="宋体" w:cs="宋体"/>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9" w:type="pct"/>
            <w:noWrap/>
            <w:vAlign w:val="center"/>
          </w:tcPr>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684" w:type="pct"/>
            <w:noWrap/>
            <w:vAlign w:val="center"/>
          </w:tcPr>
          <w:p>
            <w:pPr>
              <w:jc w:val="center"/>
              <w:rPr>
                <w:rFonts w:ascii="宋体" w:hAnsi="宋体" w:eastAsia="宋体" w:cs="宋体"/>
                <w:sz w:val="24"/>
                <w:szCs w:val="24"/>
              </w:rPr>
            </w:pPr>
            <w:r>
              <w:rPr>
                <w:rFonts w:hint="eastAsia" w:ascii="宋体" w:hAnsi="宋体" w:eastAsia="宋体" w:cs="宋体"/>
                <w:sz w:val="24"/>
                <w:szCs w:val="18"/>
              </w:rPr>
              <w:t>▲</w:t>
            </w:r>
            <w:r>
              <w:rPr>
                <w:rFonts w:hint="eastAsia" w:ascii="宋体" w:hAnsi="宋体" w:eastAsia="宋体" w:cs="宋体"/>
                <w:sz w:val="24"/>
                <w:szCs w:val="24"/>
              </w:rPr>
              <w:t>便携式彩色B超</w:t>
            </w:r>
          </w:p>
        </w:tc>
        <w:tc>
          <w:tcPr>
            <w:tcW w:w="3945" w:type="pct"/>
            <w:noWrap/>
            <w:vAlign w:val="center"/>
          </w:tcPr>
          <w:p>
            <w:pPr>
              <w:rPr>
                <w:rFonts w:ascii="宋体" w:hAnsi="宋体" w:eastAsia="宋体" w:cs="宋体"/>
                <w:b/>
                <w:sz w:val="24"/>
                <w:szCs w:val="24"/>
              </w:rPr>
            </w:pPr>
            <w:r>
              <w:rPr>
                <w:rFonts w:hint="eastAsia" w:ascii="宋体" w:hAnsi="宋体" w:eastAsia="宋体" w:cs="宋体"/>
                <w:b/>
                <w:sz w:val="24"/>
                <w:szCs w:val="24"/>
              </w:rPr>
              <w:t xml:space="preserve">一、货物名称 </w:t>
            </w:r>
          </w:p>
          <w:p>
            <w:pPr>
              <w:rPr>
                <w:rFonts w:ascii="宋体" w:hAnsi="宋体" w:eastAsia="宋体" w:cs="宋体"/>
                <w:sz w:val="24"/>
                <w:szCs w:val="24"/>
              </w:rPr>
            </w:pPr>
            <w:r>
              <w:rPr>
                <w:rFonts w:hint="eastAsia" w:ascii="宋体" w:hAnsi="宋体" w:eastAsia="宋体" w:cs="宋体"/>
                <w:sz w:val="24"/>
                <w:szCs w:val="24"/>
              </w:rPr>
              <w:t xml:space="preserve">便携式笔记本彩色多普勒超声系统 </w:t>
            </w:r>
          </w:p>
          <w:p>
            <w:pPr>
              <w:rPr>
                <w:rFonts w:ascii="宋体" w:hAnsi="宋体" w:eastAsia="宋体" w:cs="宋体"/>
                <w:b/>
                <w:sz w:val="24"/>
                <w:szCs w:val="24"/>
              </w:rPr>
            </w:pPr>
            <w:r>
              <w:rPr>
                <w:rFonts w:hint="eastAsia" w:ascii="宋体" w:hAnsi="宋体" w:eastAsia="宋体" w:cs="宋体"/>
                <w:b/>
                <w:sz w:val="24"/>
                <w:szCs w:val="24"/>
              </w:rPr>
              <w:t xml:space="preserve">二、用途说明： </w:t>
            </w:r>
          </w:p>
          <w:p>
            <w:pPr>
              <w:rPr>
                <w:rFonts w:ascii="宋体" w:hAnsi="宋体" w:eastAsia="宋体" w:cs="宋体"/>
                <w:sz w:val="24"/>
                <w:szCs w:val="24"/>
              </w:rPr>
            </w:pPr>
            <w:r>
              <w:rPr>
                <w:rFonts w:hint="eastAsia" w:ascii="宋体" w:hAnsi="宋体" w:eastAsia="宋体" w:cs="宋体"/>
                <w:sz w:val="24"/>
                <w:szCs w:val="24"/>
              </w:rPr>
              <w:t xml:space="preserve">   腹部、心脏、小器官与浅表组织、血管、颅脑, 泌尿、系统、儿科、矫形外科、经直肠、超声引导下介入性治疗等全身超声应用。</w:t>
            </w:r>
          </w:p>
          <w:p>
            <w:pPr>
              <w:rPr>
                <w:rFonts w:ascii="宋体" w:hAnsi="宋体" w:eastAsia="宋体" w:cs="宋体"/>
                <w:b/>
                <w:sz w:val="24"/>
                <w:szCs w:val="24"/>
              </w:rPr>
            </w:pPr>
            <w:r>
              <w:rPr>
                <w:rFonts w:hint="eastAsia" w:ascii="宋体" w:hAnsi="宋体" w:eastAsia="宋体" w:cs="宋体"/>
                <w:b/>
                <w:sz w:val="24"/>
                <w:szCs w:val="24"/>
              </w:rPr>
              <w:t xml:space="preserve">三、系统技术参数 </w:t>
            </w:r>
          </w:p>
          <w:p>
            <w:pPr>
              <w:rPr>
                <w:rFonts w:ascii="宋体" w:hAnsi="宋体" w:eastAsia="宋体" w:cs="宋体"/>
                <w:sz w:val="24"/>
                <w:szCs w:val="24"/>
              </w:rPr>
            </w:pPr>
            <w:r>
              <w:rPr>
                <w:rFonts w:hint="eastAsia" w:ascii="宋体" w:hAnsi="宋体" w:eastAsia="宋体" w:cs="宋体"/>
                <w:sz w:val="24"/>
                <w:szCs w:val="24"/>
              </w:rPr>
              <w:t xml:space="preserve">3.1 显示器:≥15.6寸高分辨率彩色液晶显示屏 </w:t>
            </w:r>
          </w:p>
          <w:p>
            <w:pPr>
              <w:rPr>
                <w:rFonts w:ascii="宋体" w:hAnsi="宋体" w:eastAsia="宋体" w:cs="宋体"/>
                <w:sz w:val="24"/>
                <w:szCs w:val="24"/>
              </w:rPr>
            </w:pPr>
            <w:r>
              <w:rPr>
                <w:rFonts w:hint="eastAsia" w:ascii="宋体" w:hAnsi="宋体" w:eastAsia="宋体" w:cs="宋体"/>
                <w:sz w:val="24"/>
                <w:szCs w:val="24"/>
              </w:rPr>
              <w:t xml:space="preserve">3.2 主机内置探头接口≥1 个，可扩展至 3 个接口 </w:t>
            </w:r>
          </w:p>
          <w:p>
            <w:pPr>
              <w:rPr>
                <w:rFonts w:ascii="宋体" w:hAnsi="宋体" w:eastAsia="宋体" w:cs="宋体"/>
                <w:sz w:val="24"/>
                <w:szCs w:val="24"/>
              </w:rPr>
            </w:pPr>
            <w:r>
              <w:rPr>
                <w:rFonts w:hint="eastAsia" w:ascii="宋体" w:hAnsi="宋体" w:eastAsia="宋体" w:cs="宋体"/>
                <w:sz w:val="24"/>
                <w:szCs w:val="24"/>
              </w:rPr>
              <w:t>3.3 二维灰阶模式</w:t>
            </w:r>
          </w:p>
          <w:p>
            <w:pPr>
              <w:rPr>
                <w:rFonts w:ascii="宋体" w:hAnsi="宋体" w:eastAsia="宋体" w:cs="宋体"/>
                <w:sz w:val="24"/>
                <w:szCs w:val="24"/>
              </w:rPr>
            </w:pPr>
            <w:r>
              <w:rPr>
                <w:rFonts w:hint="eastAsia" w:ascii="宋体" w:hAnsi="宋体" w:eastAsia="宋体" w:cs="宋体"/>
                <w:sz w:val="24"/>
                <w:szCs w:val="24"/>
              </w:rPr>
              <w:t xml:space="preserve">3.4 M 型成像单元 </w:t>
            </w:r>
          </w:p>
          <w:p>
            <w:pPr>
              <w:rPr>
                <w:rFonts w:ascii="宋体" w:hAnsi="宋体" w:eastAsia="宋体" w:cs="宋体"/>
                <w:sz w:val="24"/>
                <w:szCs w:val="24"/>
              </w:rPr>
            </w:pPr>
            <w:r>
              <w:rPr>
                <w:rFonts w:hint="eastAsia" w:ascii="宋体" w:hAnsi="宋体" w:eastAsia="宋体" w:cs="宋体"/>
                <w:sz w:val="24"/>
                <w:szCs w:val="24"/>
              </w:rPr>
              <w:t xml:space="preserve">3.5 彩色多普勒成像单元 </w:t>
            </w:r>
          </w:p>
          <w:p>
            <w:pPr>
              <w:rPr>
                <w:rFonts w:ascii="宋体" w:hAnsi="宋体" w:eastAsia="宋体" w:cs="宋体"/>
                <w:sz w:val="24"/>
                <w:szCs w:val="24"/>
              </w:rPr>
            </w:pPr>
            <w:r>
              <w:rPr>
                <w:rFonts w:hint="eastAsia" w:ascii="宋体" w:hAnsi="宋体" w:eastAsia="宋体" w:cs="宋体"/>
                <w:sz w:val="24"/>
                <w:szCs w:val="24"/>
              </w:rPr>
              <w:t xml:space="preserve">3.6 频谱多普勒成像单元 </w:t>
            </w:r>
          </w:p>
          <w:p>
            <w:pPr>
              <w:rPr>
                <w:rFonts w:ascii="宋体" w:hAnsi="宋体" w:eastAsia="宋体" w:cs="宋体"/>
                <w:sz w:val="24"/>
                <w:szCs w:val="24"/>
              </w:rPr>
            </w:pPr>
            <w:r>
              <w:rPr>
                <w:rFonts w:hint="eastAsia" w:ascii="宋体" w:hAnsi="宋体" w:eastAsia="宋体" w:cs="宋体"/>
                <w:sz w:val="24"/>
                <w:szCs w:val="24"/>
              </w:rPr>
              <w:t>3.7 空间复合成像技术，作曲别针试验最多显示≥9 线扫描线</w:t>
            </w:r>
          </w:p>
          <w:p>
            <w:pPr>
              <w:rPr>
                <w:rFonts w:ascii="宋体" w:hAnsi="宋体" w:eastAsia="宋体" w:cs="宋体"/>
                <w:sz w:val="24"/>
                <w:szCs w:val="24"/>
              </w:rPr>
            </w:pPr>
            <w:r>
              <w:rPr>
                <w:rFonts w:hint="eastAsia" w:ascii="宋体" w:hAnsi="宋体" w:eastAsia="宋体" w:cs="宋体"/>
                <w:sz w:val="24"/>
                <w:szCs w:val="24"/>
              </w:rPr>
              <w:t xml:space="preserve">3.8 斑点噪声抑制技术或磁共振像素优化技术：支持所有探头，多级调节 </w:t>
            </w:r>
          </w:p>
          <w:p>
            <w:pPr>
              <w:rPr>
                <w:rFonts w:ascii="宋体" w:hAnsi="宋体" w:eastAsia="宋体" w:cs="宋体"/>
                <w:sz w:val="24"/>
                <w:szCs w:val="24"/>
              </w:rPr>
            </w:pPr>
            <w:r>
              <w:rPr>
                <w:rFonts w:hint="eastAsia" w:ascii="宋体" w:hAnsi="宋体" w:eastAsia="宋体" w:cs="宋体"/>
                <w:sz w:val="24"/>
                <w:szCs w:val="24"/>
              </w:rPr>
              <w:t xml:space="preserve">3.9 组织多普勒成像,包括组织速度多普勒成像、组织能量多普勒成像、组织频谱多普勒成像、组织 M 型模式 </w:t>
            </w:r>
          </w:p>
          <w:p>
            <w:pPr>
              <w:rPr>
                <w:rFonts w:ascii="宋体" w:hAnsi="宋体" w:eastAsia="宋体" w:cs="宋体"/>
                <w:sz w:val="24"/>
                <w:szCs w:val="24"/>
              </w:rPr>
            </w:pPr>
            <w:r>
              <w:rPr>
                <w:rFonts w:hint="eastAsia" w:ascii="宋体" w:hAnsi="宋体" w:eastAsia="宋体" w:cs="宋体"/>
                <w:sz w:val="24"/>
                <w:szCs w:val="24"/>
              </w:rPr>
              <w:t xml:space="preserve">★3.10 机器内置智能的教学软件（非移动存储设备导入），提供全面及专业的操作步骤指导，内部提供标准超声声像图，解剖示意图、扫查手法图和扫查技巧，并支持以上帮助信息区域的单窗口放大功能，支持扫查和训练 </w:t>
            </w:r>
          </w:p>
          <w:p>
            <w:pPr>
              <w:rPr>
                <w:rFonts w:ascii="宋体" w:hAnsi="宋体" w:eastAsia="宋体" w:cs="宋体"/>
                <w:sz w:val="24"/>
                <w:szCs w:val="24"/>
              </w:rPr>
            </w:pPr>
            <w:r>
              <w:rPr>
                <w:rFonts w:hint="eastAsia" w:ascii="宋体" w:hAnsi="宋体" w:eastAsia="宋体" w:cs="宋体"/>
                <w:sz w:val="24"/>
                <w:szCs w:val="24"/>
              </w:rPr>
              <w:t xml:space="preserve">3.11 一键优化功能，要求一键快速优化二维图像、彩色图像、彩色取样框位置和角度、频谱图像、频谱取样门大小、取样门位置、偏转角度及造影图像采购项目名称 </w:t>
            </w:r>
          </w:p>
          <w:p>
            <w:pPr>
              <w:rPr>
                <w:rFonts w:ascii="宋体" w:hAnsi="宋体" w:eastAsia="宋体" w:cs="宋体"/>
                <w:sz w:val="24"/>
                <w:szCs w:val="24"/>
              </w:rPr>
            </w:pPr>
            <w:r>
              <w:rPr>
                <w:rFonts w:hint="eastAsia" w:ascii="宋体" w:hAnsi="宋体" w:eastAsia="宋体" w:cs="宋体"/>
                <w:sz w:val="24"/>
                <w:szCs w:val="24"/>
              </w:rPr>
              <w:t xml:space="preserve">3.12 支持扩展成像功能，要求凸阵、线阵探头可用 </w:t>
            </w:r>
          </w:p>
          <w:p>
            <w:pPr>
              <w:rPr>
                <w:rFonts w:ascii="宋体" w:hAnsi="宋体" w:eastAsia="宋体" w:cs="宋体"/>
                <w:sz w:val="24"/>
                <w:szCs w:val="24"/>
              </w:rPr>
            </w:pPr>
            <w:r>
              <w:rPr>
                <w:rFonts w:hint="eastAsia" w:ascii="宋体" w:hAnsi="宋体" w:eastAsia="宋体" w:cs="宋体"/>
                <w:sz w:val="24"/>
                <w:szCs w:val="24"/>
              </w:rPr>
              <w:t xml:space="preserve">3.13 二维/彩色取样框角度独立偏转技术 </w:t>
            </w:r>
          </w:p>
          <w:p>
            <w:pPr>
              <w:rPr>
                <w:rFonts w:ascii="宋体" w:hAnsi="宋体" w:eastAsia="宋体" w:cs="宋体"/>
                <w:sz w:val="24"/>
                <w:szCs w:val="24"/>
              </w:rPr>
            </w:pPr>
            <w:r>
              <w:rPr>
                <w:rFonts w:hint="eastAsia" w:ascii="宋体" w:hAnsi="宋体" w:eastAsia="宋体" w:cs="宋体"/>
                <w:sz w:val="24"/>
                <w:szCs w:val="24"/>
              </w:rPr>
              <w:t xml:space="preserve">★3.14 配备穿刺针增强显示功能专业软件包，要求具有双屏实时对比显示，增强前后效果，同时支持增强平面多角度可调，并具备实时图像状态下最佳穿刺角度的图标指示 </w:t>
            </w:r>
          </w:p>
          <w:p>
            <w:pPr>
              <w:rPr>
                <w:rFonts w:ascii="宋体" w:hAnsi="宋体" w:eastAsia="宋体" w:cs="宋体"/>
                <w:sz w:val="24"/>
                <w:szCs w:val="24"/>
              </w:rPr>
            </w:pPr>
            <w:r>
              <w:rPr>
                <w:rFonts w:hint="eastAsia" w:ascii="宋体" w:hAnsi="宋体" w:eastAsia="宋体" w:cs="宋体"/>
                <w:sz w:val="24"/>
                <w:szCs w:val="24"/>
              </w:rPr>
              <w:t>3.15 可下载同品牌手机移动终端 APP（要求支持苹果系统和安卓系统），通过 APP 从超声机器传输图像至智能终端，方便进行图像查阅和诊断</w:t>
            </w:r>
            <w:r>
              <w:rPr>
                <w:rFonts w:hint="eastAsia" w:ascii="宋体" w:hAnsi="宋体" w:eastAsia="宋体" w:cs="宋体"/>
                <w:color w:val="FF0000"/>
                <w:sz w:val="24"/>
                <w:szCs w:val="24"/>
              </w:rPr>
              <w:t>（须提供两种系统手机 APP 截图）</w:t>
            </w:r>
          </w:p>
          <w:p>
            <w:pPr>
              <w:rPr>
                <w:rFonts w:ascii="宋体" w:hAnsi="宋体" w:eastAsia="宋体" w:cs="宋体"/>
                <w:color w:val="FF0000"/>
                <w:sz w:val="24"/>
                <w:szCs w:val="24"/>
              </w:rPr>
            </w:pPr>
            <w:r>
              <w:rPr>
                <w:rFonts w:hint="eastAsia" w:ascii="宋体" w:hAnsi="宋体" w:eastAsia="宋体" w:cs="宋体"/>
                <w:sz w:val="24"/>
                <w:szCs w:val="24"/>
              </w:rPr>
              <w:t>★3.16 造影成像模块，支持低机械指数照应，支持微血管造影增强，向后存储可存储高达≥480 秒的电影，向前存储电影时间高达≥120 秒，支持造影击碎功能，支持互换造影图像和组织图像在屏幕上显示的位置，具备造影定量分析软件，支持时间强度分析曲线，以表格形式显示数据，手动回执椭圆或圆，高达 8 个 ROI，支持动态追踪。</w:t>
            </w:r>
            <w:r>
              <w:rPr>
                <w:rFonts w:hint="eastAsia" w:ascii="宋体" w:hAnsi="宋体" w:eastAsia="宋体" w:cs="宋体"/>
                <w:color w:val="FF0000"/>
                <w:sz w:val="24"/>
                <w:szCs w:val="24"/>
              </w:rPr>
              <w:t xml:space="preserve">（须提供技术资料予以佐证） </w:t>
            </w:r>
          </w:p>
          <w:p>
            <w:pPr>
              <w:rPr>
                <w:rFonts w:ascii="宋体" w:hAnsi="宋体" w:eastAsia="宋体" w:cs="宋体"/>
                <w:sz w:val="24"/>
                <w:szCs w:val="24"/>
              </w:rPr>
            </w:pPr>
            <w:r>
              <w:rPr>
                <w:rFonts w:hint="eastAsia" w:ascii="宋体" w:hAnsi="宋体" w:eastAsia="宋体" w:cs="宋体"/>
                <w:sz w:val="24"/>
                <w:szCs w:val="24"/>
              </w:rPr>
              <w:t xml:space="preserve">3.17 具有自动工作流协议，模板用户可自定义，具有 暂停, 停止, 替换, 重复, 忽略,插入单步, 返回和继续功能，支持设置 2 个注释,位置和大小可预设，具有体位图设置功能，可选择现有体位图, 探头标记可设定 </w:t>
            </w:r>
          </w:p>
          <w:p>
            <w:pPr>
              <w:rPr>
                <w:rFonts w:ascii="宋体" w:hAnsi="宋体" w:eastAsia="宋体" w:cs="宋体"/>
                <w:b/>
                <w:sz w:val="24"/>
                <w:szCs w:val="24"/>
              </w:rPr>
            </w:pPr>
            <w:r>
              <w:rPr>
                <w:rFonts w:hint="eastAsia" w:ascii="宋体" w:hAnsi="宋体" w:eastAsia="宋体" w:cs="宋体"/>
                <w:b/>
                <w:sz w:val="24"/>
                <w:szCs w:val="24"/>
              </w:rPr>
              <w:t xml:space="preserve">四、测量、分析及软件包 </w:t>
            </w:r>
          </w:p>
          <w:p>
            <w:pPr>
              <w:rPr>
                <w:rFonts w:ascii="宋体" w:hAnsi="宋体" w:eastAsia="宋体" w:cs="宋体"/>
                <w:sz w:val="24"/>
                <w:szCs w:val="24"/>
              </w:rPr>
            </w:pPr>
            <w:r>
              <w:rPr>
                <w:rFonts w:hint="eastAsia" w:ascii="宋体" w:hAnsi="宋体" w:eastAsia="宋体" w:cs="宋体"/>
                <w:sz w:val="24"/>
                <w:szCs w:val="24"/>
              </w:rPr>
              <w:t xml:space="preserve">4.1 全科测量包，自动生成报告 </w:t>
            </w:r>
          </w:p>
          <w:p>
            <w:pPr>
              <w:rPr>
                <w:rFonts w:ascii="宋体" w:hAnsi="宋体" w:eastAsia="宋体" w:cs="宋体"/>
                <w:sz w:val="24"/>
                <w:szCs w:val="24"/>
              </w:rPr>
            </w:pPr>
            <w:r>
              <w:rPr>
                <w:rFonts w:hint="eastAsia" w:ascii="宋体" w:hAnsi="宋体" w:eastAsia="宋体" w:cs="宋体"/>
                <w:sz w:val="24"/>
                <w:szCs w:val="24"/>
              </w:rPr>
              <w:t xml:space="preserve">4.2 自动左室收缩功能测量软件，用于 Simpson 法自动描记心内膜分析左心功能 </w:t>
            </w:r>
          </w:p>
          <w:p>
            <w:pPr>
              <w:rPr>
                <w:rFonts w:ascii="宋体" w:hAnsi="宋体" w:eastAsia="宋体" w:cs="宋体"/>
                <w:sz w:val="24"/>
                <w:szCs w:val="24"/>
              </w:rPr>
            </w:pPr>
            <w:r>
              <w:rPr>
                <w:rFonts w:hint="eastAsia" w:ascii="宋体" w:hAnsi="宋体" w:eastAsia="宋体" w:cs="宋体"/>
                <w:sz w:val="24"/>
                <w:szCs w:val="24"/>
              </w:rPr>
              <w:t xml:space="preserve">4.3 全心功能 TEI 指数测量软件，用于全心功能心肌指数测量分析 </w:t>
            </w:r>
          </w:p>
          <w:p>
            <w:pPr>
              <w:rPr>
                <w:rFonts w:ascii="宋体" w:hAnsi="宋体" w:eastAsia="宋体" w:cs="宋体"/>
                <w:sz w:val="24"/>
                <w:szCs w:val="24"/>
              </w:rPr>
            </w:pPr>
            <w:r>
              <w:rPr>
                <w:rFonts w:hint="eastAsia" w:ascii="宋体" w:hAnsi="宋体" w:eastAsia="宋体" w:cs="宋体"/>
                <w:sz w:val="24"/>
                <w:szCs w:val="24"/>
              </w:rPr>
              <w:t>4.4 解剖 M 型模式 ，要求 M 取样线≥3 条，能 360 度任意旋转角度</w:t>
            </w:r>
            <w:r>
              <w:rPr>
                <w:rFonts w:hint="eastAsia" w:ascii="宋体" w:hAnsi="宋体" w:eastAsia="宋体" w:cs="宋体"/>
                <w:color w:val="FF0000"/>
                <w:sz w:val="24"/>
                <w:szCs w:val="24"/>
              </w:rPr>
              <w:t>（须提供系统截图）</w:t>
            </w:r>
          </w:p>
          <w:p>
            <w:pPr>
              <w:rPr>
                <w:rFonts w:ascii="宋体" w:hAnsi="宋体" w:eastAsia="宋体" w:cs="宋体"/>
                <w:sz w:val="24"/>
                <w:szCs w:val="24"/>
              </w:rPr>
            </w:pPr>
            <w:r>
              <w:rPr>
                <w:rFonts w:hint="eastAsia" w:ascii="宋体" w:hAnsi="宋体" w:eastAsia="宋体" w:cs="宋体"/>
                <w:sz w:val="24"/>
                <w:szCs w:val="24"/>
              </w:rPr>
              <w:t xml:space="preserve">★4.5 曲线解剖 M 型，支持多段曲线连续对心肌取样分析。 </w:t>
            </w:r>
          </w:p>
          <w:p>
            <w:pPr>
              <w:rPr>
                <w:rFonts w:ascii="宋体" w:hAnsi="宋体" w:eastAsia="宋体" w:cs="宋体"/>
                <w:sz w:val="24"/>
                <w:szCs w:val="24"/>
              </w:rPr>
            </w:pPr>
            <w:r>
              <w:rPr>
                <w:rFonts w:hint="eastAsia" w:ascii="宋体" w:hAnsi="宋体" w:eastAsia="宋体" w:cs="宋体"/>
                <w:sz w:val="24"/>
                <w:szCs w:val="24"/>
              </w:rPr>
              <w:t xml:space="preserve">4.6 ECG/RCG 功能（包括夹子式三导心电电缆，DC-In 信号接入线） </w:t>
            </w:r>
          </w:p>
          <w:p>
            <w:pPr>
              <w:rPr>
                <w:rFonts w:ascii="宋体" w:hAnsi="宋体" w:eastAsia="宋体" w:cs="宋体"/>
                <w:sz w:val="24"/>
                <w:szCs w:val="24"/>
              </w:rPr>
            </w:pPr>
            <w:r>
              <w:rPr>
                <w:rFonts w:hint="eastAsia" w:ascii="宋体" w:hAnsi="宋体" w:eastAsia="宋体" w:cs="宋体"/>
                <w:sz w:val="24"/>
                <w:szCs w:val="24"/>
              </w:rPr>
              <w:t xml:space="preserve">4.7 组织多普勒成像 </w:t>
            </w:r>
          </w:p>
          <w:p>
            <w:pPr>
              <w:rPr>
                <w:rFonts w:ascii="宋体" w:hAnsi="宋体" w:eastAsia="宋体" w:cs="宋体"/>
                <w:sz w:val="24"/>
                <w:szCs w:val="24"/>
              </w:rPr>
            </w:pPr>
            <w:r>
              <w:rPr>
                <w:rFonts w:hint="eastAsia" w:ascii="宋体" w:hAnsi="宋体" w:eastAsia="宋体" w:cs="宋体"/>
                <w:sz w:val="24"/>
                <w:szCs w:val="24"/>
              </w:rPr>
              <w:t xml:space="preserve">4.8 组织多普勒定量分析，支持速度、应变、应标率定量分析，支持手绘 ROI(以样条的方法手动绘制取样框），高达 8 个 ROI 取样框，支持 ROI 追踪，提高分析精度，减少运动影响 </w:t>
            </w:r>
          </w:p>
          <w:p>
            <w:pPr>
              <w:rPr>
                <w:rFonts w:ascii="宋体" w:hAnsi="宋体" w:eastAsia="宋体" w:cs="宋体"/>
                <w:sz w:val="24"/>
                <w:szCs w:val="24"/>
              </w:rPr>
            </w:pPr>
            <w:r>
              <w:rPr>
                <w:rFonts w:hint="eastAsia" w:ascii="宋体" w:hAnsi="宋体" w:eastAsia="宋体" w:cs="宋体"/>
                <w:sz w:val="24"/>
                <w:szCs w:val="24"/>
              </w:rPr>
              <w:t xml:space="preserve">4.9 组织追踪定量分析功能，实时跟踪室壁的连续运动，直观显示左心室各节段在纵向、 环向和径向上的力学变化，更准确有效地评价心肌运动状况，具有牛眼图分析，支持全域应变及应变率曲线 </w:t>
            </w:r>
          </w:p>
          <w:p>
            <w:pPr>
              <w:rPr>
                <w:rFonts w:ascii="宋体" w:hAnsi="宋体" w:eastAsia="宋体" w:cs="宋体"/>
                <w:sz w:val="24"/>
                <w:szCs w:val="24"/>
              </w:rPr>
            </w:pPr>
            <w:r>
              <w:rPr>
                <w:rFonts w:hint="eastAsia" w:ascii="宋体" w:hAnsi="宋体" w:eastAsia="宋体" w:cs="宋体"/>
                <w:sz w:val="24"/>
                <w:szCs w:val="24"/>
              </w:rPr>
              <w:t>★4.10 IMT 血管内中膜自动测量，具备前、后壁同屏独立测量显示，测量数据包括最大值，最小值、平均值、标准差、ROI 长度、测量长度及质量指标 7 个值、并具备 IMT 评估分析曲线（非手动绘制）</w:t>
            </w:r>
            <w:r>
              <w:rPr>
                <w:rFonts w:hint="eastAsia" w:ascii="宋体" w:hAnsi="宋体" w:eastAsia="宋体" w:cs="宋体"/>
                <w:color w:val="FF0000"/>
                <w:sz w:val="24"/>
                <w:szCs w:val="24"/>
              </w:rPr>
              <w:t>（提供上述7个测量数据及评估分析曲线证明图片）</w:t>
            </w:r>
          </w:p>
          <w:p>
            <w:pPr>
              <w:rPr>
                <w:rFonts w:ascii="宋体" w:hAnsi="宋体" w:eastAsia="宋体" w:cs="宋体"/>
                <w:b/>
                <w:sz w:val="24"/>
                <w:szCs w:val="24"/>
              </w:rPr>
            </w:pPr>
            <w:r>
              <w:rPr>
                <w:rFonts w:hint="eastAsia" w:ascii="宋体" w:hAnsi="宋体" w:eastAsia="宋体" w:cs="宋体"/>
                <w:b/>
                <w:sz w:val="24"/>
                <w:szCs w:val="24"/>
              </w:rPr>
              <w:t xml:space="preserve">五、二维灰阶模式 </w:t>
            </w:r>
          </w:p>
          <w:p>
            <w:pPr>
              <w:rPr>
                <w:rFonts w:ascii="宋体" w:hAnsi="宋体" w:eastAsia="宋体" w:cs="宋体"/>
                <w:sz w:val="24"/>
                <w:szCs w:val="24"/>
              </w:rPr>
            </w:pPr>
            <w:r>
              <w:rPr>
                <w:rFonts w:hint="eastAsia" w:ascii="宋体" w:hAnsi="宋体" w:eastAsia="宋体" w:cs="宋体"/>
                <w:sz w:val="24"/>
                <w:szCs w:val="24"/>
              </w:rPr>
              <w:t xml:space="preserve">5.1 预设条件：针对不同的检查脏器，预置最佳图像检查条件 </w:t>
            </w:r>
          </w:p>
          <w:p>
            <w:pPr>
              <w:rPr>
                <w:rFonts w:ascii="宋体" w:hAnsi="宋体" w:eastAsia="宋体" w:cs="宋体"/>
                <w:sz w:val="24"/>
                <w:szCs w:val="24"/>
              </w:rPr>
            </w:pPr>
            <w:r>
              <w:rPr>
                <w:rFonts w:hint="eastAsia" w:ascii="宋体" w:hAnsi="宋体" w:eastAsia="宋体" w:cs="宋体"/>
                <w:sz w:val="24"/>
                <w:szCs w:val="24"/>
              </w:rPr>
              <w:t>5.2 最大显示深度:≥39cm</w:t>
            </w:r>
          </w:p>
          <w:p>
            <w:pPr>
              <w:rPr>
                <w:rFonts w:ascii="宋体" w:hAnsi="宋体" w:eastAsia="宋体" w:cs="宋体"/>
                <w:sz w:val="24"/>
                <w:szCs w:val="24"/>
              </w:rPr>
            </w:pPr>
            <w:r>
              <w:rPr>
                <w:rFonts w:hint="eastAsia" w:ascii="宋体" w:hAnsi="宋体" w:eastAsia="宋体" w:cs="宋体"/>
                <w:sz w:val="24"/>
                <w:szCs w:val="24"/>
              </w:rPr>
              <w:t xml:space="preserve">5.3 最大帧率: ≥999 帧/秒 </w:t>
            </w:r>
          </w:p>
          <w:p>
            <w:pPr>
              <w:rPr>
                <w:rFonts w:ascii="宋体" w:hAnsi="宋体" w:eastAsia="宋体" w:cs="宋体"/>
                <w:sz w:val="24"/>
                <w:szCs w:val="24"/>
              </w:rPr>
            </w:pPr>
            <w:r>
              <w:rPr>
                <w:rFonts w:hint="eastAsia" w:ascii="宋体" w:hAnsi="宋体" w:eastAsia="宋体" w:cs="宋体"/>
                <w:sz w:val="24"/>
                <w:szCs w:val="24"/>
              </w:rPr>
              <w:t xml:space="preserve">★5.4 TGC: ≥8 段（TGC为实体按键） </w:t>
            </w:r>
          </w:p>
          <w:p>
            <w:pPr>
              <w:rPr>
                <w:rFonts w:ascii="宋体" w:hAnsi="宋体" w:eastAsia="宋体" w:cs="宋体"/>
                <w:sz w:val="24"/>
                <w:szCs w:val="24"/>
              </w:rPr>
            </w:pPr>
            <w:r>
              <w:rPr>
                <w:rFonts w:hint="eastAsia" w:ascii="宋体" w:hAnsi="宋体" w:eastAsia="宋体" w:cs="宋体"/>
                <w:sz w:val="24"/>
                <w:szCs w:val="24"/>
              </w:rPr>
              <w:t>5.5 LGC: ≥4 段</w:t>
            </w:r>
            <w:r>
              <w:rPr>
                <w:rFonts w:hint="eastAsia" w:ascii="宋体" w:hAnsi="宋体" w:eastAsia="宋体" w:cs="宋体"/>
                <w:color w:val="FF0000"/>
                <w:sz w:val="24"/>
                <w:szCs w:val="24"/>
              </w:rPr>
              <w:t>（提供证明材料,体现机器型号）</w:t>
            </w:r>
          </w:p>
          <w:p>
            <w:pPr>
              <w:rPr>
                <w:rFonts w:ascii="宋体" w:hAnsi="宋体" w:eastAsia="宋体" w:cs="宋体"/>
                <w:sz w:val="24"/>
                <w:szCs w:val="24"/>
              </w:rPr>
            </w:pPr>
            <w:r>
              <w:rPr>
                <w:rFonts w:hint="eastAsia" w:ascii="宋体" w:hAnsi="宋体" w:eastAsia="宋体" w:cs="宋体"/>
                <w:sz w:val="24"/>
                <w:szCs w:val="24"/>
              </w:rPr>
              <w:t>★5.6 探头：标配线阵探头 2 把，线阵探头宽度≥50mm</w:t>
            </w:r>
          </w:p>
          <w:p>
            <w:pPr>
              <w:rPr>
                <w:rFonts w:ascii="宋体" w:hAnsi="宋体" w:eastAsia="宋体" w:cs="宋体"/>
                <w:sz w:val="24"/>
                <w:szCs w:val="24"/>
              </w:rPr>
            </w:pPr>
            <w:r>
              <w:rPr>
                <w:rFonts w:hint="eastAsia" w:ascii="宋体" w:hAnsi="宋体" w:eastAsia="宋体" w:cs="宋体"/>
                <w:sz w:val="24"/>
                <w:szCs w:val="24"/>
              </w:rPr>
              <w:t xml:space="preserve">线阵探头频率：3.5-16.0MHz </w:t>
            </w:r>
          </w:p>
          <w:p>
            <w:pPr>
              <w:rPr>
                <w:rFonts w:ascii="宋体" w:hAnsi="宋体" w:eastAsia="宋体" w:cs="宋体"/>
                <w:color w:val="FF0000"/>
                <w:sz w:val="24"/>
                <w:szCs w:val="24"/>
              </w:rPr>
            </w:pPr>
            <w:r>
              <w:rPr>
                <w:rFonts w:hint="eastAsia" w:ascii="宋体" w:hAnsi="宋体" w:eastAsia="宋体" w:cs="宋体"/>
                <w:sz w:val="24"/>
                <w:szCs w:val="24"/>
              </w:rPr>
              <w:t>★5.7 可配备成人和小儿经食道探头</w:t>
            </w:r>
            <w:r>
              <w:rPr>
                <w:rFonts w:hint="eastAsia" w:ascii="宋体" w:hAnsi="宋体" w:eastAsia="宋体" w:cs="宋体"/>
                <w:color w:val="FF0000"/>
                <w:sz w:val="24"/>
                <w:szCs w:val="24"/>
              </w:rPr>
              <w:t>（提供证明文件，并注明两种经食道探头型号）</w:t>
            </w:r>
          </w:p>
          <w:p>
            <w:pPr>
              <w:rPr>
                <w:rFonts w:ascii="宋体" w:hAnsi="宋体" w:eastAsia="宋体" w:cs="宋体"/>
                <w:b/>
                <w:sz w:val="24"/>
                <w:szCs w:val="24"/>
              </w:rPr>
            </w:pPr>
            <w:r>
              <w:rPr>
                <w:rFonts w:hint="eastAsia" w:ascii="宋体" w:hAnsi="宋体" w:eastAsia="宋体" w:cs="宋体"/>
                <w:b/>
                <w:sz w:val="24"/>
                <w:szCs w:val="24"/>
              </w:rPr>
              <w:t xml:space="preserve">六、彩色多普勒成像 </w:t>
            </w:r>
          </w:p>
          <w:p>
            <w:pPr>
              <w:rPr>
                <w:rFonts w:ascii="宋体" w:hAnsi="宋体" w:eastAsia="宋体" w:cs="宋体"/>
                <w:sz w:val="24"/>
                <w:szCs w:val="24"/>
              </w:rPr>
            </w:pPr>
            <w:r>
              <w:rPr>
                <w:rFonts w:hint="eastAsia" w:ascii="宋体" w:hAnsi="宋体" w:eastAsia="宋体" w:cs="宋体"/>
                <w:sz w:val="24"/>
                <w:szCs w:val="24"/>
              </w:rPr>
              <w:t xml:space="preserve">6.1 包括速度、速度方差、能量、方向能量显示等 </w:t>
            </w:r>
          </w:p>
          <w:p>
            <w:pPr>
              <w:rPr>
                <w:rFonts w:ascii="宋体" w:hAnsi="宋体" w:eastAsia="宋体" w:cs="宋体"/>
                <w:sz w:val="24"/>
                <w:szCs w:val="24"/>
              </w:rPr>
            </w:pPr>
            <w:r>
              <w:rPr>
                <w:rFonts w:hint="eastAsia" w:ascii="宋体" w:hAnsi="宋体" w:eastAsia="宋体" w:cs="宋体"/>
                <w:sz w:val="24"/>
                <w:szCs w:val="24"/>
              </w:rPr>
              <w:t xml:space="preserve">6.2 显示方式：B/C、B/C/M、B/POWER、B/C/PW </w:t>
            </w:r>
          </w:p>
          <w:p>
            <w:pPr>
              <w:rPr>
                <w:rFonts w:ascii="宋体" w:hAnsi="宋体" w:eastAsia="宋体" w:cs="宋体"/>
                <w:sz w:val="24"/>
                <w:szCs w:val="24"/>
              </w:rPr>
            </w:pPr>
            <w:r>
              <w:rPr>
                <w:rFonts w:hint="eastAsia" w:ascii="宋体" w:hAnsi="宋体" w:eastAsia="宋体" w:cs="宋体"/>
                <w:sz w:val="24"/>
                <w:szCs w:val="24"/>
              </w:rPr>
              <w:t>6.3 取样框偏转: ≥±30 度 (线阵探头)</w:t>
            </w:r>
            <w:r>
              <w:rPr>
                <w:rFonts w:hint="eastAsia" w:ascii="宋体" w:hAnsi="宋体" w:eastAsia="宋体" w:cs="宋体"/>
                <w:color w:val="FF0000"/>
                <w:sz w:val="24"/>
                <w:szCs w:val="24"/>
              </w:rPr>
              <w:t>（提供仪器主机显示器的功能界面截图）</w:t>
            </w:r>
          </w:p>
          <w:p>
            <w:pPr>
              <w:rPr>
                <w:rFonts w:ascii="宋体" w:hAnsi="宋体" w:eastAsia="宋体" w:cs="宋体"/>
                <w:sz w:val="24"/>
                <w:szCs w:val="24"/>
              </w:rPr>
            </w:pPr>
            <w:r>
              <w:rPr>
                <w:rFonts w:hint="eastAsia" w:ascii="宋体" w:hAnsi="宋体" w:eastAsia="宋体" w:cs="宋体"/>
                <w:sz w:val="24"/>
                <w:szCs w:val="24"/>
              </w:rPr>
              <w:t xml:space="preserve">七、频谱多普勒模式 </w:t>
            </w:r>
          </w:p>
          <w:p>
            <w:pPr>
              <w:rPr>
                <w:rFonts w:ascii="宋体" w:hAnsi="宋体" w:eastAsia="宋体" w:cs="宋体"/>
                <w:sz w:val="24"/>
                <w:szCs w:val="24"/>
              </w:rPr>
            </w:pPr>
            <w:r>
              <w:rPr>
                <w:rFonts w:hint="eastAsia" w:ascii="宋体" w:hAnsi="宋体" w:eastAsia="宋体" w:cs="宋体"/>
                <w:sz w:val="24"/>
                <w:szCs w:val="24"/>
              </w:rPr>
              <w:t xml:space="preserve">7.1 包括脉冲多普勒、高脉冲重复频率、连续多普勒 </w:t>
            </w:r>
          </w:p>
          <w:p>
            <w:pPr>
              <w:rPr>
                <w:rFonts w:ascii="宋体" w:hAnsi="宋体" w:eastAsia="宋体" w:cs="宋体"/>
                <w:sz w:val="24"/>
                <w:szCs w:val="24"/>
              </w:rPr>
            </w:pPr>
            <w:r>
              <w:rPr>
                <w:rFonts w:hint="eastAsia" w:ascii="宋体" w:hAnsi="宋体" w:eastAsia="宋体" w:cs="宋体"/>
                <w:sz w:val="24"/>
                <w:szCs w:val="24"/>
              </w:rPr>
              <w:t xml:space="preserve">7.2 显示方式：B, PW，B/PW, B/C/PW, B/CW, B/C/CW 等等 </w:t>
            </w:r>
          </w:p>
          <w:p>
            <w:pPr>
              <w:rPr>
                <w:rFonts w:ascii="宋体" w:hAnsi="宋体" w:eastAsia="宋体" w:cs="宋体"/>
                <w:sz w:val="24"/>
                <w:szCs w:val="24"/>
              </w:rPr>
            </w:pPr>
            <w:r>
              <w:rPr>
                <w:rFonts w:hint="eastAsia" w:ascii="宋体" w:hAnsi="宋体" w:eastAsia="宋体" w:cs="宋体"/>
                <w:sz w:val="24"/>
                <w:szCs w:val="24"/>
              </w:rPr>
              <w:t xml:space="preserve">7.3 显示控制：反转、零移位、B 刷新、D 扩展、B/D 扩展等 </w:t>
            </w:r>
          </w:p>
          <w:p>
            <w:pPr>
              <w:rPr>
                <w:rFonts w:ascii="宋体" w:hAnsi="宋体" w:eastAsia="宋体" w:cs="宋体"/>
                <w:sz w:val="24"/>
                <w:szCs w:val="24"/>
              </w:rPr>
            </w:pPr>
            <w:r>
              <w:rPr>
                <w:rFonts w:hint="eastAsia" w:ascii="宋体" w:hAnsi="宋体" w:eastAsia="宋体" w:cs="宋体"/>
                <w:sz w:val="24"/>
                <w:szCs w:val="24"/>
              </w:rPr>
              <w:t xml:space="preserve">7.4 最大速度: ≥8.60m/s（连续多普勒速度: ≥35m/s） </w:t>
            </w:r>
          </w:p>
          <w:p>
            <w:pPr>
              <w:rPr>
                <w:rFonts w:ascii="宋体" w:hAnsi="宋体" w:eastAsia="宋体" w:cs="宋体"/>
                <w:sz w:val="24"/>
                <w:szCs w:val="24"/>
              </w:rPr>
            </w:pPr>
            <w:r>
              <w:rPr>
                <w:rFonts w:hint="eastAsia" w:ascii="宋体" w:hAnsi="宋体" w:eastAsia="宋体" w:cs="宋体"/>
                <w:sz w:val="24"/>
                <w:szCs w:val="24"/>
              </w:rPr>
              <w:t xml:space="preserve">7.5 最小速度: ≤1 mm /s（非噪声信号） </w:t>
            </w:r>
          </w:p>
          <w:p>
            <w:pPr>
              <w:rPr>
                <w:rFonts w:ascii="宋体" w:hAnsi="宋体" w:eastAsia="宋体" w:cs="宋体"/>
                <w:sz w:val="24"/>
                <w:szCs w:val="24"/>
              </w:rPr>
            </w:pPr>
            <w:r>
              <w:rPr>
                <w:rFonts w:hint="eastAsia" w:ascii="宋体" w:hAnsi="宋体" w:eastAsia="宋体" w:cs="宋体"/>
                <w:sz w:val="24"/>
                <w:szCs w:val="24"/>
              </w:rPr>
              <w:t xml:space="preserve">7.6 取样容积: 0.5-20mm </w:t>
            </w:r>
          </w:p>
          <w:p>
            <w:pPr>
              <w:rPr>
                <w:rFonts w:ascii="宋体" w:hAnsi="宋体" w:eastAsia="宋体" w:cs="宋体"/>
                <w:sz w:val="24"/>
                <w:szCs w:val="24"/>
              </w:rPr>
            </w:pPr>
            <w:r>
              <w:rPr>
                <w:rFonts w:hint="eastAsia" w:ascii="宋体" w:hAnsi="宋体" w:eastAsia="宋体" w:cs="宋体"/>
                <w:sz w:val="24"/>
                <w:szCs w:val="24"/>
              </w:rPr>
              <w:t xml:space="preserve">7.7 偏转角度：≥±30 度 (线阵探头) </w:t>
            </w:r>
            <w:r>
              <w:rPr>
                <w:rFonts w:hint="eastAsia" w:ascii="宋体" w:hAnsi="宋体" w:eastAsia="宋体" w:cs="宋体"/>
                <w:color w:val="FF0000"/>
                <w:sz w:val="24"/>
                <w:szCs w:val="24"/>
              </w:rPr>
              <w:t>（提供仪器主机显示器的功能界面截图。）</w:t>
            </w:r>
          </w:p>
          <w:p>
            <w:pPr>
              <w:rPr>
                <w:rFonts w:ascii="宋体" w:hAnsi="宋体" w:eastAsia="宋体" w:cs="宋体"/>
                <w:sz w:val="24"/>
                <w:szCs w:val="24"/>
              </w:rPr>
            </w:pPr>
            <w:r>
              <w:rPr>
                <w:rFonts w:hint="eastAsia" w:ascii="宋体" w:hAnsi="宋体" w:eastAsia="宋体" w:cs="宋体"/>
                <w:sz w:val="24"/>
                <w:szCs w:val="24"/>
              </w:rPr>
              <w:t xml:space="preserve">7.8 支持频谱自动测量 </w:t>
            </w:r>
          </w:p>
          <w:p>
            <w:pPr>
              <w:rPr>
                <w:rFonts w:ascii="宋体" w:hAnsi="宋体" w:eastAsia="宋体" w:cs="宋体"/>
                <w:b/>
                <w:sz w:val="24"/>
                <w:szCs w:val="24"/>
              </w:rPr>
            </w:pPr>
            <w:r>
              <w:rPr>
                <w:rFonts w:hint="eastAsia" w:ascii="宋体" w:hAnsi="宋体" w:eastAsia="宋体" w:cs="宋体"/>
                <w:b/>
                <w:sz w:val="24"/>
                <w:szCs w:val="24"/>
              </w:rPr>
              <w:t xml:space="preserve">八、存储 </w:t>
            </w:r>
          </w:p>
          <w:p>
            <w:pPr>
              <w:rPr>
                <w:rFonts w:ascii="宋体" w:hAnsi="宋体" w:eastAsia="宋体" w:cs="宋体"/>
                <w:sz w:val="24"/>
                <w:szCs w:val="24"/>
              </w:rPr>
            </w:pPr>
            <w:r>
              <w:rPr>
                <w:rFonts w:hint="eastAsia" w:ascii="宋体" w:hAnsi="宋体" w:eastAsia="宋体" w:cs="宋体"/>
                <w:sz w:val="24"/>
                <w:szCs w:val="24"/>
              </w:rPr>
              <w:t xml:space="preserve">8.1 固态硬盘：≥240GB </w:t>
            </w:r>
          </w:p>
          <w:p>
            <w:pPr>
              <w:rPr>
                <w:rFonts w:ascii="宋体" w:hAnsi="宋体" w:eastAsia="宋体" w:cs="宋体"/>
                <w:b/>
                <w:sz w:val="24"/>
                <w:szCs w:val="24"/>
              </w:rPr>
            </w:pPr>
            <w:r>
              <w:rPr>
                <w:rFonts w:hint="eastAsia" w:ascii="宋体" w:hAnsi="宋体" w:eastAsia="宋体" w:cs="宋体"/>
                <w:b/>
                <w:sz w:val="24"/>
                <w:szCs w:val="24"/>
              </w:rPr>
              <w:t xml:space="preserve">九、其他 </w:t>
            </w:r>
          </w:p>
          <w:p>
            <w:pPr>
              <w:rPr>
                <w:rFonts w:ascii="宋体" w:hAnsi="宋体" w:eastAsia="宋体" w:cs="宋体"/>
                <w:sz w:val="24"/>
                <w:szCs w:val="24"/>
              </w:rPr>
            </w:pPr>
            <w:r>
              <w:rPr>
                <w:rFonts w:hint="eastAsia" w:ascii="宋体" w:hAnsi="宋体" w:eastAsia="宋体" w:cs="宋体"/>
                <w:sz w:val="24"/>
                <w:szCs w:val="24"/>
              </w:rPr>
              <w:t xml:space="preserve">9.1 主机一台（含电池），线阵探头（宽度为≥50mm）2把，适用于主机的便携式提包或箱包1个，用于储存图像数据的移动硬盘2个（容量≥2T），配置同品牌可升降台车（台车具有钥匙锁定装置），机器操作全部为实体按键操作 </w:t>
            </w:r>
          </w:p>
          <w:p>
            <w:pPr>
              <w:pStyle w:val="7"/>
              <w:rPr>
                <w:rFonts w:ascii="宋体" w:hAnsi="宋体" w:eastAsia="宋体" w:cs="宋体"/>
                <w:sz w:val="24"/>
                <w:szCs w:val="24"/>
              </w:rPr>
            </w:pPr>
            <w:r>
              <w:rPr>
                <w:rFonts w:hint="eastAsia" w:ascii="宋体" w:hAnsi="宋体" w:eastAsia="宋体" w:cs="宋体"/>
                <w:sz w:val="24"/>
                <w:szCs w:val="24"/>
              </w:rPr>
              <w:t>●9.2 供货前，中标人须无条件提供样机校验以上所有性能和参数，校验内容包括标配和选配功能，如实际机器参数与投标参数不符，采购人将上报安徽省财政厅按相关规定处理，并做相应处罚。已签订合同的，采购人有权单方面解除合同，一切责任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ign w:val="center"/>
          </w:tcPr>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684" w:type="pct"/>
            <w:noWrap/>
            <w:vAlign w:val="center"/>
          </w:tcPr>
          <w:p>
            <w:pPr>
              <w:jc w:val="center"/>
              <w:rPr>
                <w:rFonts w:ascii="宋体" w:hAnsi="宋体" w:eastAsia="宋体" w:cs="宋体"/>
                <w:sz w:val="24"/>
                <w:szCs w:val="24"/>
              </w:rPr>
            </w:pPr>
            <w:r>
              <w:rPr>
                <w:rFonts w:hint="eastAsia" w:ascii="宋体" w:hAnsi="宋体" w:eastAsia="宋体" w:cs="宋体"/>
                <w:sz w:val="24"/>
                <w:szCs w:val="24"/>
              </w:rPr>
              <w:t>眼科光学生物测量仪</w:t>
            </w:r>
          </w:p>
        </w:tc>
        <w:tc>
          <w:tcPr>
            <w:tcW w:w="3945" w:type="pct"/>
            <w:noWrap/>
            <w:vAlign w:val="center"/>
          </w:tcPr>
          <w:p>
            <w:pPr>
              <w:rPr>
                <w:rFonts w:ascii="宋体" w:hAnsi="宋体" w:eastAsia="宋体" w:cs="宋体"/>
                <w:b/>
                <w:sz w:val="24"/>
                <w:szCs w:val="24"/>
              </w:rPr>
            </w:pPr>
            <w:r>
              <w:rPr>
                <w:rFonts w:hint="eastAsia" w:ascii="宋体" w:hAnsi="宋体" w:eastAsia="宋体" w:cs="宋体"/>
                <w:b/>
                <w:sz w:val="24"/>
                <w:szCs w:val="24"/>
              </w:rPr>
              <w:t>一、技术要求</w:t>
            </w:r>
          </w:p>
          <w:p>
            <w:pPr>
              <w:rPr>
                <w:rFonts w:ascii="宋体" w:hAnsi="宋体" w:eastAsia="宋体" w:cs="宋体"/>
                <w:bCs/>
                <w:sz w:val="24"/>
                <w:szCs w:val="24"/>
              </w:rPr>
            </w:pPr>
            <w:r>
              <w:rPr>
                <w:rFonts w:hint="eastAsia" w:ascii="宋体" w:hAnsi="宋体" w:eastAsia="宋体" w:cs="宋体"/>
                <w:bCs/>
                <w:sz w:val="24"/>
                <w:szCs w:val="24"/>
              </w:rPr>
              <w:t>1、测量范围</w:t>
            </w:r>
          </w:p>
          <w:p>
            <w:pPr>
              <w:rPr>
                <w:rFonts w:ascii="宋体" w:hAnsi="宋体" w:eastAsia="宋体" w:cs="宋体"/>
                <w:bCs/>
                <w:sz w:val="24"/>
                <w:szCs w:val="24"/>
              </w:rPr>
            </w:pPr>
            <w:r>
              <w:rPr>
                <w:rFonts w:hint="eastAsia" w:ascii="宋体" w:hAnsi="宋体" w:eastAsia="宋体" w:cs="宋体"/>
                <w:bCs/>
                <w:sz w:val="24"/>
                <w:szCs w:val="24"/>
              </w:rPr>
              <w:t>★眼轴长：14-38mm；（投标文件中提供产品彩页或技术说明书扫描件）</w:t>
            </w:r>
          </w:p>
          <w:p>
            <w:pPr>
              <w:rPr>
                <w:rFonts w:ascii="宋体" w:hAnsi="宋体" w:eastAsia="宋体" w:cs="宋体"/>
                <w:bCs/>
                <w:sz w:val="24"/>
                <w:szCs w:val="24"/>
              </w:rPr>
            </w:pPr>
            <w:r>
              <w:rPr>
                <w:rFonts w:hint="eastAsia" w:ascii="宋体" w:hAnsi="宋体" w:eastAsia="宋体" w:cs="宋体"/>
                <w:bCs/>
                <w:sz w:val="24"/>
                <w:szCs w:val="24"/>
              </w:rPr>
              <w:t>角膜曲率半径：5-10mm；</w:t>
            </w:r>
          </w:p>
          <w:p>
            <w:pPr>
              <w:rPr>
                <w:rFonts w:ascii="宋体" w:hAnsi="宋体" w:eastAsia="宋体" w:cs="宋体"/>
                <w:bCs/>
                <w:sz w:val="24"/>
                <w:szCs w:val="24"/>
              </w:rPr>
            </w:pPr>
            <w:r>
              <w:rPr>
                <w:rFonts w:hint="eastAsia" w:ascii="宋体" w:hAnsi="宋体" w:eastAsia="宋体" w:cs="宋体"/>
                <w:bCs/>
                <w:sz w:val="24"/>
                <w:szCs w:val="24"/>
              </w:rPr>
              <w:t>前房深度：1.5-6.5mm；</w:t>
            </w:r>
          </w:p>
          <w:p>
            <w:pPr>
              <w:rPr>
                <w:rFonts w:ascii="宋体" w:hAnsi="宋体" w:eastAsia="宋体" w:cs="宋体"/>
                <w:bCs/>
                <w:sz w:val="24"/>
                <w:szCs w:val="24"/>
              </w:rPr>
            </w:pPr>
            <w:r>
              <w:rPr>
                <w:rFonts w:hint="eastAsia" w:ascii="宋体" w:hAnsi="宋体" w:eastAsia="宋体" w:cs="宋体"/>
                <w:bCs/>
                <w:sz w:val="24"/>
                <w:szCs w:val="24"/>
              </w:rPr>
              <w:t>白到白距离：8-14mm</w:t>
            </w:r>
          </w:p>
          <w:p>
            <w:pPr>
              <w:rPr>
                <w:rFonts w:ascii="宋体" w:hAnsi="宋体" w:eastAsia="宋体" w:cs="宋体"/>
                <w:bCs/>
                <w:sz w:val="24"/>
                <w:szCs w:val="24"/>
              </w:rPr>
            </w:pPr>
            <w:r>
              <w:rPr>
                <w:rFonts w:hint="eastAsia" w:ascii="宋体" w:hAnsi="宋体" w:eastAsia="宋体" w:cs="宋体"/>
                <w:bCs/>
                <w:sz w:val="24"/>
                <w:szCs w:val="24"/>
              </w:rPr>
              <w:t>2、测量精度：</w:t>
            </w:r>
          </w:p>
          <w:p>
            <w:pPr>
              <w:rPr>
                <w:rFonts w:ascii="宋体" w:hAnsi="宋体" w:eastAsia="宋体" w:cs="宋体"/>
                <w:bCs/>
                <w:sz w:val="24"/>
                <w:szCs w:val="24"/>
              </w:rPr>
            </w:pPr>
            <w:r>
              <w:rPr>
                <w:rFonts w:hint="eastAsia" w:ascii="宋体" w:hAnsi="宋体" w:eastAsia="宋体" w:cs="宋体"/>
                <w:bCs/>
                <w:sz w:val="24"/>
                <w:szCs w:val="24"/>
              </w:rPr>
              <w:t>★眼轴0.01mm ；（投标文件中提供产品彩页或技术说明书扫描件）</w:t>
            </w:r>
          </w:p>
          <w:p>
            <w:pPr>
              <w:rPr>
                <w:rFonts w:ascii="宋体" w:hAnsi="宋体" w:eastAsia="宋体" w:cs="宋体"/>
                <w:bCs/>
                <w:sz w:val="24"/>
                <w:szCs w:val="24"/>
              </w:rPr>
            </w:pPr>
            <w:r>
              <w:rPr>
                <w:rFonts w:hint="eastAsia" w:ascii="宋体" w:hAnsi="宋体" w:eastAsia="宋体" w:cs="宋体"/>
                <w:bCs/>
                <w:sz w:val="24"/>
                <w:szCs w:val="24"/>
              </w:rPr>
              <w:t>角膜曲率半径：0.01mm；</w:t>
            </w:r>
          </w:p>
          <w:p>
            <w:pPr>
              <w:rPr>
                <w:rFonts w:ascii="宋体" w:hAnsi="宋体" w:eastAsia="宋体" w:cs="宋体"/>
                <w:bCs/>
                <w:sz w:val="24"/>
                <w:szCs w:val="24"/>
              </w:rPr>
            </w:pPr>
            <w:r>
              <w:rPr>
                <w:rFonts w:hint="eastAsia" w:ascii="宋体" w:hAnsi="宋体" w:eastAsia="宋体" w:cs="宋体"/>
                <w:bCs/>
                <w:sz w:val="24"/>
                <w:szCs w:val="24"/>
              </w:rPr>
              <w:t>前房深度：0.01mm；</w:t>
            </w:r>
          </w:p>
          <w:p>
            <w:pPr>
              <w:rPr>
                <w:rFonts w:ascii="宋体" w:hAnsi="宋体" w:eastAsia="宋体" w:cs="宋体"/>
                <w:bCs/>
                <w:sz w:val="24"/>
                <w:szCs w:val="24"/>
              </w:rPr>
            </w:pPr>
            <w:r>
              <w:rPr>
                <w:rFonts w:hint="eastAsia" w:ascii="宋体" w:hAnsi="宋体" w:eastAsia="宋体" w:cs="宋体"/>
                <w:bCs/>
                <w:sz w:val="24"/>
                <w:szCs w:val="24"/>
              </w:rPr>
              <w:t>白到白距离：0.1mm；</w:t>
            </w:r>
          </w:p>
          <w:p>
            <w:pPr>
              <w:rPr>
                <w:rFonts w:ascii="宋体" w:hAnsi="宋体" w:eastAsia="宋体" w:cs="宋体"/>
                <w:bCs/>
                <w:sz w:val="24"/>
                <w:szCs w:val="24"/>
              </w:rPr>
            </w:pPr>
            <w:r>
              <w:rPr>
                <w:rFonts w:hint="eastAsia" w:ascii="宋体" w:hAnsi="宋体" w:eastAsia="宋体" w:cs="宋体"/>
                <w:bCs/>
                <w:sz w:val="24"/>
                <w:szCs w:val="24"/>
              </w:rPr>
              <w:t>★3、采用组合信号处理技术测量眼轴；（投标文件中提供产品彩页或技术说明书扫描件）</w:t>
            </w:r>
          </w:p>
          <w:p>
            <w:pPr>
              <w:rPr>
                <w:rFonts w:ascii="宋体" w:hAnsi="宋体" w:eastAsia="宋体" w:cs="宋体"/>
                <w:bCs/>
                <w:sz w:val="24"/>
                <w:szCs w:val="24"/>
              </w:rPr>
            </w:pPr>
            <w:r>
              <w:rPr>
                <w:rFonts w:hint="eastAsia" w:ascii="宋体" w:hAnsi="宋体" w:eastAsia="宋体" w:cs="宋体"/>
                <w:bCs/>
                <w:sz w:val="24"/>
                <w:szCs w:val="24"/>
              </w:rPr>
              <w:t>★4、角膜曲率测量技术：远心光学测量技术；（投标文件中提供产品彩页或技术说明书扫描件）</w:t>
            </w:r>
          </w:p>
          <w:p>
            <w:pPr>
              <w:rPr>
                <w:rFonts w:ascii="宋体" w:hAnsi="宋体" w:eastAsia="宋体" w:cs="宋体"/>
                <w:bCs/>
                <w:sz w:val="24"/>
                <w:szCs w:val="24"/>
              </w:rPr>
            </w:pPr>
            <w:r>
              <w:rPr>
                <w:rFonts w:hint="eastAsia" w:ascii="宋体" w:hAnsi="宋体" w:eastAsia="宋体" w:cs="宋体"/>
                <w:bCs/>
                <w:sz w:val="24"/>
                <w:szCs w:val="24"/>
              </w:rPr>
              <w:t>5、具有左右眼自动识别功能；</w:t>
            </w:r>
          </w:p>
          <w:p>
            <w:pPr>
              <w:rPr>
                <w:rFonts w:ascii="宋体" w:hAnsi="宋体" w:eastAsia="宋体" w:cs="宋体"/>
                <w:bCs/>
                <w:sz w:val="24"/>
                <w:szCs w:val="24"/>
              </w:rPr>
            </w:pPr>
            <w:r>
              <w:rPr>
                <w:rFonts w:hint="eastAsia" w:ascii="宋体" w:hAnsi="宋体" w:eastAsia="宋体" w:cs="宋体"/>
                <w:bCs/>
                <w:sz w:val="24"/>
                <w:szCs w:val="24"/>
              </w:rPr>
              <w:t>6、测量模式可自动/手动切换；</w:t>
            </w:r>
          </w:p>
          <w:p>
            <w:pPr>
              <w:rPr>
                <w:rFonts w:ascii="宋体" w:hAnsi="宋体" w:eastAsia="宋体" w:cs="宋体"/>
                <w:bCs/>
                <w:sz w:val="24"/>
                <w:szCs w:val="24"/>
              </w:rPr>
            </w:pPr>
            <w:r>
              <w:rPr>
                <w:rFonts w:hint="eastAsia" w:ascii="宋体" w:hAnsi="宋体" w:eastAsia="宋体" w:cs="宋体"/>
                <w:bCs/>
                <w:sz w:val="24"/>
                <w:szCs w:val="24"/>
              </w:rPr>
              <w:t>7、配便携打印机或自带打印功能；</w:t>
            </w:r>
          </w:p>
          <w:p>
            <w:pPr>
              <w:rPr>
                <w:rFonts w:ascii="宋体" w:hAnsi="宋体" w:eastAsia="宋体" w:cs="宋体"/>
                <w:bCs/>
                <w:sz w:val="24"/>
                <w:szCs w:val="24"/>
              </w:rPr>
            </w:pPr>
            <w:r>
              <w:rPr>
                <w:rFonts w:hint="eastAsia" w:ascii="宋体" w:hAnsi="宋体" w:eastAsia="宋体" w:cs="宋体"/>
                <w:bCs/>
                <w:sz w:val="24"/>
                <w:szCs w:val="24"/>
              </w:rPr>
              <w:t>8、带电动升降台；</w:t>
            </w:r>
          </w:p>
          <w:p>
            <w:pPr>
              <w:rPr>
                <w:rFonts w:ascii="宋体" w:hAnsi="宋体" w:eastAsia="宋体" w:cs="宋体"/>
                <w:bCs/>
                <w:sz w:val="24"/>
                <w:szCs w:val="24"/>
              </w:rPr>
            </w:pPr>
            <w:r>
              <w:rPr>
                <w:rFonts w:hint="eastAsia" w:ascii="宋体" w:hAnsi="宋体" w:eastAsia="宋体" w:cs="宋体"/>
                <w:bCs/>
                <w:sz w:val="24"/>
                <w:szCs w:val="24"/>
              </w:rPr>
              <w:t>9、中文操作界面；</w:t>
            </w:r>
          </w:p>
          <w:p>
            <w:pPr>
              <w:rPr>
                <w:rFonts w:ascii="宋体" w:hAnsi="宋体" w:eastAsia="宋体" w:cs="宋体"/>
                <w:bCs/>
                <w:sz w:val="24"/>
                <w:szCs w:val="24"/>
              </w:rPr>
            </w:pPr>
            <w:r>
              <w:rPr>
                <w:rFonts w:hint="eastAsia" w:ascii="宋体" w:hAnsi="宋体" w:eastAsia="宋体" w:cs="宋体"/>
                <w:bCs/>
                <w:sz w:val="24"/>
                <w:szCs w:val="24"/>
              </w:rPr>
              <w:t>10、可用USB存储设备备份。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9" w:type="pct"/>
            <w:noWrap/>
            <w:vAlign w:val="center"/>
          </w:tcPr>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684" w:type="pct"/>
            <w:noWrap/>
            <w:vAlign w:val="center"/>
          </w:tcPr>
          <w:p>
            <w:pPr>
              <w:jc w:val="center"/>
              <w:rPr>
                <w:rFonts w:ascii="宋体" w:hAnsi="宋体" w:eastAsia="宋体" w:cs="宋体"/>
                <w:sz w:val="24"/>
                <w:szCs w:val="24"/>
              </w:rPr>
            </w:pPr>
            <w:r>
              <w:rPr>
                <w:rFonts w:hint="eastAsia" w:ascii="宋体" w:hAnsi="宋体" w:eastAsia="宋体" w:cs="宋体"/>
                <w:sz w:val="24"/>
                <w:szCs w:val="24"/>
              </w:rPr>
              <w:t>人体成分分析仪</w:t>
            </w:r>
          </w:p>
        </w:tc>
        <w:tc>
          <w:tcPr>
            <w:tcW w:w="3945" w:type="pct"/>
            <w:noWrap/>
          </w:tcPr>
          <w:p>
            <w:pPr>
              <w:rPr>
                <w:rFonts w:ascii="宋体" w:hAnsi="宋体" w:eastAsia="宋体" w:cs="宋体"/>
                <w:b/>
                <w:sz w:val="24"/>
                <w:szCs w:val="24"/>
              </w:rPr>
            </w:pPr>
            <w:r>
              <w:rPr>
                <w:rFonts w:hint="eastAsia" w:ascii="宋体" w:hAnsi="宋体" w:eastAsia="宋体" w:cs="宋体"/>
                <w:b/>
                <w:sz w:val="24"/>
                <w:szCs w:val="24"/>
              </w:rPr>
              <w:t>一、技术要求</w:t>
            </w:r>
          </w:p>
          <w:p>
            <w:pPr>
              <w:pStyle w:val="7"/>
              <w:rPr>
                <w:rFonts w:ascii="宋体" w:hAnsi="宋体" w:eastAsia="宋体" w:cs="宋体"/>
                <w:bCs/>
                <w:color w:val="FF0000"/>
                <w:sz w:val="24"/>
                <w:szCs w:val="24"/>
              </w:rPr>
            </w:pPr>
            <w:r>
              <w:rPr>
                <w:rFonts w:hint="eastAsia" w:ascii="宋体" w:hAnsi="宋体" w:eastAsia="宋体" w:cs="宋体"/>
                <w:bCs/>
                <w:sz w:val="24"/>
                <w:szCs w:val="24"/>
              </w:rPr>
              <w:t>★1、多频点测量：1-1000kHz之间范围,使用6频5段点测量（误差范围±5%，</w:t>
            </w:r>
            <w:r>
              <w:rPr>
                <w:rFonts w:hint="eastAsia" w:ascii="宋体" w:hAnsi="宋体" w:eastAsia="宋体" w:cs="宋体"/>
                <w:bCs/>
                <w:color w:val="FF0000"/>
                <w:sz w:val="24"/>
                <w:szCs w:val="24"/>
              </w:rPr>
              <w:t>需提供</w:t>
            </w:r>
            <w:r>
              <w:rPr>
                <w:rFonts w:hint="eastAsia" w:ascii="宋体" w:hAnsi="宋体" w:eastAsia="宋体" w:cs="Times New Roman"/>
                <w:color w:val="FF0000"/>
                <w:sz w:val="24"/>
                <w:szCs w:val="28"/>
              </w:rPr>
              <w:t>有</w:t>
            </w:r>
            <w:r>
              <w:rPr>
                <w:rFonts w:hint="eastAsia" w:ascii="宋体" w:hAnsi="宋体" w:eastAsia="宋体" w:cs="宋体"/>
                <w:bCs/>
                <w:color w:val="FF0000"/>
                <w:sz w:val="24"/>
                <w:szCs w:val="24"/>
              </w:rPr>
              <w:t>资质的第三方检测机构出具的检测报告</w:t>
            </w:r>
            <w:r>
              <w:rPr>
                <w:rFonts w:hint="eastAsia" w:ascii="宋体" w:hAnsi="宋体" w:eastAsia="宋体" w:cs="宋体"/>
                <w:bCs/>
                <w:sz w:val="24"/>
                <w:szCs w:val="24"/>
              </w:rPr>
              <w:t>）；</w:t>
            </w:r>
          </w:p>
          <w:p>
            <w:pPr>
              <w:rPr>
                <w:rFonts w:ascii="宋体" w:hAnsi="宋体" w:eastAsia="宋体" w:cs="宋体"/>
                <w:bCs/>
                <w:sz w:val="24"/>
                <w:szCs w:val="24"/>
              </w:rPr>
            </w:pPr>
            <w:r>
              <w:rPr>
                <w:rFonts w:hint="eastAsia" w:ascii="宋体" w:hAnsi="宋体" w:eastAsia="宋体" w:cs="宋体"/>
                <w:bCs/>
                <w:sz w:val="24"/>
                <w:szCs w:val="24"/>
              </w:rPr>
              <w:t>★2、生物阻抗频段和测量范围：6频5段生物阻抗测量，10～1200Ω（测量误差范围±10%，</w:t>
            </w:r>
            <w:r>
              <w:rPr>
                <w:rFonts w:hint="eastAsia" w:ascii="宋体" w:hAnsi="宋体" w:eastAsia="宋体" w:cs="宋体"/>
                <w:bCs/>
                <w:color w:val="FF0000"/>
                <w:sz w:val="24"/>
                <w:szCs w:val="24"/>
              </w:rPr>
              <w:t>需提供</w:t>
            </w:r>
            <w:r>
              <w:rPr>
                <w:rFonts w:hint="eastAsia" w:ascii="宋体" w:hAnsi="宋体" w:eastAsia="宋体" w:cs="Times New Roman"/>
                <w:color w:val="FF0000"/>
                <w:sz w:val="24"/>
                <w:szCs w:val="28"/>
              </w:rPr>
              <w:t>有</w:t>
            </w:r>
            <w:r>
              <w:rPr>
                <w:rFonts w:hint="eastAsia" w:ascii="宋体" w:hAnsi="宋体" w:eastAsia="宋体" w:cs="宋体"/>
                <w:bCs/>
                <w:color w:val="FF0000"/>
                <w:sz w:val="24"/>
                <w:szCs w:val="24"/>
              </w:rPr>
              <w:t>资质的第三方检测机构出具的检测报告</w:t>
            </w:r>
            <w:r>
              <w:rPr>
                <w:rFonts w:hint="eastAsia" w:ascii="宋体" w:hAnsi="宋体" w:eastAsia="宋体" w:cs="宋体"/>
                <w:bCs/>
                <w:sz w:val="24"/>
                <w:szCs w:val="24"/>
              </w:rPr>
              <w:t>）；</w:t>
            </w:r>
          </w:p>
          <w:p>
            <w:pPr>
              <w:rPr>
                <w:rFonts w:ascii="宋体" w:hAnsi="宋体" w:eastAsia="宋体" w:cs="宋体"/>
                <w:bCs/>
                <w:sz w:val="24"/>
                <w:szCs w:val="24"/>
              </w:rPr>
            </w:pPr>
            <w:r>
              <w:rPr>
                <w:rFonts w:hint="eastAsia" w:ascii="宋体" w:hAnsi="宋体" w:eastAsia="宋体" w:cs="宋体"/>
                <w:bCs/>
                <w:sz w:val="24"/>
                <w:szCs w:val="24"/>
              </w:rPr>
              <w:t>3、体重秤：量程10～250kg，（误差±1%，</w:t>
            </w:r>
            <w:r>
              <w:rPr>
                <w:rFonts w:hint="eastAsia" w:ascii="宋体" w:hAnsi="宋体" w:eastAsia="宋体" w:cs="宋体"/>
                <w:bCs/>
                <w:color w:val="FF0000"/>
                <w:sz w:val="24"/>
                <w:szCs w:val="24"/>
              </w:rPr>
              <w:t>需提供</w:t>
            </w:r>
            <w:r>
              <w:rPr>
                <w:rFonts w:hint="eastAsia" w:ascii="宋体" w:hAnsi="宋体" w:eastAsia="宋体" w:cs="Times New Roman"/>
                <w:color w:val="FF0000"/>
                <w:sz w:val="24"/>
                <w:szCs w:val="28"/>
              </w:rPr>
              <w:t>有</w:t>
            </w:r>
            <w:r>
              <w:rPr>
                <w:rFonts w:hint="eastAsia" w:ascii="宋体" w:hAnsi="宋体" w:eastAsia="宋体" w:cs="宋体"/>
                <w:bCs/>
                <w:color w:val="FF0000"/>
                <w:sz w:val="24"/>
                <w:szCs w:val="24"/>
              </w:rPr>
              <w:t>资质的第三方检测机构出具的检测报告</w:t>
            </w:r>
            <w:r>
              <w:rPr>
                <w:rFonts w:hint="eastAsia" w:ascii="宋体" w:hAnsi="宋体" w:eastAsia="宋体" w:cs="宋体"/>
                <w:bCs/>
                <w:sz w:val="24"/>
                <w:szCs w:val="24"/>
              </w:rPr>
              <w:t>）；</w:t>
            </w:r>
          </w:p>
          <w:p>
            <w:pPr>
              <w:rPr>
                <w:rFonts w:ascii="宋体" w:hAnsi="宋体" w:eastAsia="宋体" w:cs="宋体"/>
                <w:bCs/>
                <w:sz w:val="24"/>
                <w:szCs w:val="24"/>
              </w:rPr>
            </w:pPr>
            <w:r>
              <w:rPr>
                <w:rFonts w:hint="eastAsia" w:ascii="宋体" w:hAnsi="宋体" w:eastAsia="宋体" w:cs="宋体"/>
                <w:bCs/>
                <w:sz w:val="24"/>
                <w:szCs w:val="24"/>
              </w:rPr>
              <w:t>4、分析项目包括：细胞内、外水分，蛋白质，无机盐，体脂肪，身体总水分、肌肉量，去脂体重，体重，BMI，体脂百分比，腰臀比，基础代谢，节段性肌肉分析，节段性脂肪分析，浮肿指数，内脏脂肪分析，营养评估，肥胖分析，体重管理，体重控制；</w:t>
            </w:r>
          </w:p>
          <w:p>
            <w:pPr>
              <w:rPr>
                <w:rFonts w:ascii="宋体" w:hAnsi="宋体" w:eastAsia="宋体" w:cs="宋体"/>
                <w:bCs/>
                <w:sz w:val="24"/>
                <w:szCs w:val="24"/>
              </w:rPr>
            </w:pPr>
            <w:r>
              <w:rPr>
                <w:rFonts w:hint="eastAsia" w:ascii="宋体" w:hAnsi="宋体" w:eastAsia="宋体" w:cs="宋体"/>
                <w:bCs/>
                <w:sz w:val="24"/>
                <w:szCs w:val="24"/>
              </w:rPr>
              <w:t>5、历史数据对比：</w:t>
            </w:r>
          </w:p>
          <w:p>
            <w:pPr>
              <w:jc w:val="left"/>
              <w:rPr>
                <w:rFonts w:ascii="宋体" w:hAnsi="宋体" w:eastAsia="宋体" w:cs="宋体"/>
                <w:bCs/>
                <w:sz w:val="24"/>
                <w:szCs w:val="24"/>
              </w:rPr>
            </w:pPr>
            <w:r>
              <w:rPr>
                <w:rFonts w:hint="eastAsia" w:ascii="宋体" w:hAnsi="宋体" w:eastAsia="宋体" w:cs="宋体"/>
                <w:bCs/>
                <w:sz w:val="24"/>
                <w:szCs w:val="24"/>
              </w:rPr>
              <w:t>成人版：体重、体脂百分比、肌肉量、内脏脂肪面积历史数据变化曲线图，全方位监控身体健康；                                                                      儿童版：体脂百分比、肌肉量历史数据变化曲线图，儿童有生长发育曲线图，全方位监控身体健康；</w:t>
            </w:r>
          </w:p>
          <w:p>
            <w:pPr>
              <w:rPr>
                <w:rFonts w:ascii="宋体" w:hAnsi="宋体" w:eastAsia="宋体" w:cs="宋体"/>
                <w:bCs/>
                <w:sz w:val="24"/>
                <w:szCs w:val="24"/>
              </w:rPr>
            </w:pPr>
            <w:r>
              <w:rPr>
                <w:rFonts w:hint="eastAsia" w:ascii="宋体" w:hAnsi="宋体" w:eastAsia="宋体" w:cs="宋体"/>
                <w:bCs/>
                <w:sz w:val="24"/>
                <w:szCs w:val="24"/>
              </w:rPr>
              <w:t>6、电极：八点接触式；</w:t>
            </w:r>
          </w:p>
          <w:p>
            <w:pPr>
              <w:rPr>
                <w:rFonts w:ascii="宋体" w:hAnsi="宋体" w:eastAsia="宋体" w:cs="宋体"/>
                <w:bCs/>
                <w:sz w:val="24"/>
                <w:szCs w:val="24"/>
              </w:rPr>
            </w:pPr>
            <w:r>
              <w:rPr>
                <w:rFonts w:hint="eastAsia" w:ascii="宋体" w:hAnsi="宋体" w:eastAsia="宋体" w:cs="宋体"/>
                <w:bCs/>
                <w:sz w:val="24"/>
                <w:szCs w:val="24"/>
              </w:rPr>
              <w:t>7、测试年龄范围：3-99岁全人群；</w:t>
            </w:r>
          </w:p>
          <w:p>
            <w:pPr>
              <w:rPr>
                <w:rFonts w:ascii="宋体" w:hAnsi="宋体" w:eastAsia="宋体" w:cs="宋体"/>
                <w:bCs/>
                <w:sz w:val="24"/>
                <w:szCs w:val="24"/>
              </w:rPr>
            </w:pPr>
            <w:r>
              <w:rPr>
                <w:rFonts w:hint="eastAsia" w:ascii="宋体" w:hAnsi="宋体" w:eastAsia="宋体" w:cs="宋体"/>
                <w:bCs/>
                <w:sz w:val="24"/>
                <w:szCs w:val="24"/>
              </w:rPr>
              <w:t>8、测试程序具有语音导向功能；</w:t>
            </w:r>
          </w:p>
          <w:p>
            <w:pPr>
              <w:rPr>
                <w:rFonts w:ascii="宋体" w:hAnsi="宋体" w:eastAsia="宋体" w:cs="宋体"/>
                <w:bCs/>
                <w:sz w:val="24"/>
                <w:szCs w:val="24"/>
              </w:rPr>
            </w:pPr>
            <w:r>
              <w:rPr>
                <w:rFonts w:hint="eastAsia" w:ascii="宋体" w:hAnsi="宋体" w:eastAsia="宋体" w:cs="宋体"/>
                <w:bCs/>
                <w:sz w:val="24"/>
                <w:szCs w:val="24"/>
              </w:rPr>
              <w:t>9、测量时间：60-120秒；</w:t>
            </w:r>
          </w:p>
          <w:p>
            <w:pPr>
              <w:rPr>
                <w:rFonts w:ascii="宋体" w:hAnsi="宋体" w:eastAsia="宋体" w:cs="宋体"/>
                <w:bCs/>
                <w:sz w:val="24"/>
                <w:szCs w:val="24"/>
              </w:rPr>
            </w:pPr>
            <w:r>
              <w:rPr>
                <w:rFonts w:hint="eastAsia" w:ascii="宋体" w:hAnsi="宋体" w:eastAsia="宋体" w:cs="宋体"/>
                <w:bCs/>
                <w:sz w:val="24"/>
                <w:szCs w:val="24"/>
              </w:rPr>
              <w:t xml:space="preserve">★10、可通过输入ID号可储存结果（≥100万条检测记录）； </w:t>
            </w:r>
          </w:p>
          <w:p>
            <w:pPr>
              <w:rPr>
                <w:rFonts w:ascii="宋体" w:hAnsi="宋体" w:eastAsia="宋体" w:cs="宋体"/>
                <w:bCs/>
                <w:sz w:val="24"/>
                <w:szCs w:val="24"/>
              </w:rPr>
            </w:pPr>
            <w:r>
              <w:rPr>
                <w:rFonts w:hint="eastAsia" w:ascii="宋体" w:hAnsi="宋体" w:eastAsia="宋体" w:cs="宋体"/>
                <w:bCs/>
                <w:sz w:val="24"/>
                <w:szCs w:val="24"/>
              </w:rPr>
              <w:t>★11、可用USB存储设备备份（须能与EXCEL等软件兼容）；</w:t>
            </w:r>
          </w:p>
          <w:p>
            <w:pPr>
              <w:rPr>
                <w:rFonts w:ascii="宋体" w:hAnsi="宋体" w:eastAsia="宋体" w:cs="宋体"/>
                <w:bCs/>
                <w:sz w:val="24"/>
                <w:szCs w:val="24"/>
              </w:rPr>
            </w:pPr>
            <w:r>
              <w:rPr>
                <w:rFonts w:hint="eastAsia" w:ascii="宋体" w:hAnsi="宋体" w:eastAsia="宋体" w:cs="宋体"/>
                <w:bCs/>
                <w:sz w:val="24"/>
                <w:szCs w:val="24"/>
              </w:rPr>
              <w:t>12、具有USB和LAN两种接口，可通过USB接口与打印机连接（激光/喷墨打印机）；</w:t>
            </w:r>
          </w:p>
          <w:p>
            <w:pPr>
              <w:rPr>
                <w:rFonts w:ascii="宋体" w:hAnsi="宋体" w:eastAsia="宋体" w:cs="宋体"/>
                <w:bCs/>
                <w:sz w:val="24"/>
                <w:szCs w:val="24"/>
              </w:rPr>
            </w:pPr>
            <w:r>
              <w:rPr>
                <w:rFonts w:hint="eastAsia" w:ascii="宋体" w:hAnsi="宋体" w:eastAsia="宋体" w:cs="宋体"/>
                <w:bCs/>
                <w:sz w:val="24"/>
                <w:szCs w:val="24"/>
              </w:rPr>
              <w:t>★13、Ubuntu系统、中文操作软件。</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三、报价要求</w:t>
      </w:r>
    </w:p>
    <w:p>
      <w:pPr>
        <w:spacing w:line="360" w:lineRule="auto"/>
        <w:ind w:firstLine="435"/>
        <w:rPr>
          <w:rFonts w:ascii="宋体" w:hAnsi="宋体" w:eastAsia="宋体" w:cs="宋体"/>
          <w:sz w:val="24"/>
        </w:rPr>
      </w:pPr>
      <w:r>
        <w:rPr>
          <w:rFonts w:hint="eastAsia" w:ascii="宋体" w:hAnsi="宋体" w:eastAsia="宋体" w:cs="宋体"/>
          <w:sz w:val="24"/>
        </w:rPr>
        <w:t>本项目报总价，报价即完成本项目所需内容的所有费用，中标后采购人不再另行支付任何费用。</w:t>
      </w:r>
    </w:p>
    <w:p>
      <w:pPr>
        <w:spacing w:line="360" w:lineRule="auto"/>
        <w:ind w:firstLine="437"/>
        <w:rPr>
          <w:rFonts w:ascii="Arial" w:hAnsi="Arial" w:eastAsia="宋体" w:cs="Arial"/>
          <w:b/>
          <w:color w:val="FF0000"/>
          <w:sz w:val="24"/>
          <w:szCs w:val="18"/>
        </w:rPr>
      </w:pPr>
    </w:p>
    <w:p>
      <w:pPr>
        <w:rPr>
          <w:rFonts w:ascii="Arial" w:hAnsi="Arial" w:eastAsia="宋体" w:cs="Arial"/>
          <w:b/>
          <w:color w:val="FF0000"/>
          <w:sz w:val="24"/>
          <w:szCs w:val="18"/>
        </w:rPr>
      </w:pPr>
      <w:r>
        <w:rPr>
          <w:rFonts w:hint="eastAsia" w:ascii="Arial" w:hAnsi="Arial" w:eastAsia="宋体" w:cs="Arial"/>
          <w:b/>
          <w:color w:val="FF0000"/>
          <w:sz w:val="24"/>
          <w:szCs w:val="18"/>
        </w:rPr>
        <w:br w:type="page"/>
      </w:r>
    </w:p>
    <w:p>
      <w:pPr>
        <w:spacing w:line="360" w:lineRule="auto"/>
        <w:ind w:firstLine="437"/>
        <w:rPr>
          <w:rFonts w:ascii="Arial" w:hAnsi="Arial" w:eastAsia="宋体" w:cs="Arial"/>
          <w:b/>
          <w:color w:val="FF0000"/>
          <w:sz w:val="24"/>
          <w:szCs w:val="18"/>
        </w:rPr>
      </w:pPr>
      <w:r>
        <w:rPr>
          <w:rFonts w:hint="eastAsia" w:ascii="Arial" w:hAnsi="Arial" w:eastAsia="宋体" w:cs="Arial"/>
          <w:b/>
          <w:color w:val="FF0000"/>
          <w:sz w:val="24"/>
          <w:szCs w:val="18"/>
        </w:rPr>
        <w:t>第2包：激光共聚焦扫描显微镜系统等</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p>
    <w:tbl>
      <w:tblPr>
        <w:tblStyle w:val="2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187"/>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
                <w:sz w:val="24"/>
              </w:rPr>
            </w:pPr>
            <w:r>
              <w:rPr>
                <w:rFonts w:hint="eastAsia" w:ascii="宋体" w:hAnsi="宋体" w:eastAsia="宋体"/>
                <w:b/>
                <w:sz w:val="24"/>
              </w:rPr>
              <w:t>序号</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条款名称</w:t>
            </w:r>
          </w:p>
        </w:tc>
        <w:tc>
          <w:tcPr>
            <w:tcW w:w="5976"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1</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付款方式</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项目验收合格后一次性付款。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2</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供货及安装地点</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安徽省疾病预防控制中心，或其指定指点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3</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供货及安装期限</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合同签订之日起，90个工作日内完成供货及安装调试工作。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4</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免费质保期</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所有产品质保期不少于1年，自验收合格之日起计算。</w:t>
            </w:r>
            <w:r>
              <w:rPr>
                <w:rFonts w:hint="eastAsia" w:ascii="宋体" w:hAnsi="宋体" w:eastAsia="宋体"/>
                <w:bCs w:val="0"/>
                <w:color w:val="FF0000"/>
                <w:sz w:val="24"/>
              </w:rPr>
              <w:t>（如货物需求表中另有要求以货物需求表为准,此项负偏离视为投标无效）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5</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主要技术参数要求</w:t>
            </w:r>
          </w:p>
        </w:tc>
        <w:tc>
          <w:tcPr>
            <w:tcW w:w="5976" w:type="dxa"/>
            <w:vAlign w:val="center"/>
          </w:tcPr>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非★条款有20条及以上负偏离的，投标无效。</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注：以投标响应表及采购需求中要求提供的证明材料作为评审依据。</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二、货物需求</w:t>
      </w:r>
    </w:p>
    <w:p>
      <w:pPr>
        <w:spacing w:line="360" w:lineRule="auto"/>
        <w:ind w:firstLine="241" w:firstLineChars="100"/>
        <w:rPr>
          <w:rFonts w:ascii="Arial" w:hAnsi="Arial" w:eastAsia="宋体" w:cs="Arial"/>
          <w:b/>
          <w:sz w:val="24"/>
          <w:szCs w:val="18"/>
        </w:rPr>
      </w:pPr>
      <w:r>
        <w:rPr>
          <w:rFonts w:hint="eastAsia" w:ascii="Arial" w:hAnsi="Arial" w:eastAsia="宋体" w:cs="Arial"/>
          <w:b/>
          <w:sz w:val="24"/>
          <w:szCs w:val="18"/>
        </w:rPr>
        <w:t>（一）货物需求一览表</w:t>
      </w:r>
    </w:p>
    <w:tbl>
      <w:tblPr>
        <w:tblStyle w:val="25"/>
        <w:tblW w:w="9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3993"/>
        <w:gridCol w:w="1190"/>
        <w:gridCol w:w="1740"/>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11" w:type="dxa"/>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3993" w:type="dxa"/>
          </w:tcPr>
          <w:p>
            <w:pPr>
              <w:jc w:val="center"/>
              <w:rPr>
                <w:rFonts w:ascii="宋体" w:hAnsi="宋体" w:eastAsia="宋体" w:cs="宋体"/>
                <w:b/>
                <w:sz w:val="24"/>
                <w:szCs w:val="24"/>
              </w:rPr>
            </w:pPr>
            <w:r>
              <w:rPr>
                <w:rFonts w:hint="eastAsia" w:ascii="宋体" w:hAnsi="宋体" w:eastAsia="宋体" w:cs="宋体"/>
                <w:b/>
                <w:sz w:val="24"/>
                <w:szCs w:val="24"/>
              </w:rPr>
              <w:t>名称</w:t>
            </w:r>
          </w:p>
        </w:tc>
        <w:tc>
          <w:tcPr>
            <w:tcW w:w="1190" w:type="dxa"/>
          </w:tcPr>
          <w:p>
            <w:pPr>
              <w:jc w:val="center"/>
              <w:rPr>
                <w:rFonts w:ascii="宋体" w:hAnsi="宋体" w:eastAsia="宋体" w:cs="宋体"/>
                <w:b/>
                <w:sz w:val="24"/>
                <w:szCs w:val="24"/>
              </w:rPr>
            </w:pPr>
            <w:r>
              <w:rPr>
                <w:rFonts w:hint="eastAsia" w:ascii="宋体" w:hAnsi="宋体" w:eastAsia="宋体" w:cs="宋体"/>
                <w:b/>
                <w:sz w:val="24"/>
                <w:szCs w:val="24"/>
              </w:rPr>
              <w:t>数量</w:t>
            </w:r>
          </w:p>
        </w:tc>
        <w:tc>
          <w:tcPr>
            <w:tcW w:w="1740" w:type="dxa"/>
          </w:tcPr>
          <w:p>
            <w:pPr>
              <w:jc w:val="center"/>
              <w:rPr>
                <w:rFonts w:ascii="宋体" w:hAnsi="宋体" w:eastAsia="宋体" w:cs="宋体"/>
                <w:b/>
                <w:sz w:val="24"/>
                <w:szCs w:val="24"/>
              </w:rPr>
            </w:pPr>
            <w:r>
              <w:rPr>
                <w:rFonts w:hint="eastAsia" w:ascii="宋体" w:hAnsi="宋体" w:eastAsia="宋体" w:cs="宋体"/>
                <w:b/>
                <w:sz w:val="24"/>
                <w:szCs w:val="24"/>
              </w:rPr>
              <w:t>所属行业</w:t>
            </w:r>
          </w:p>
        </w:tc>
        <w:tc>
          <w:tcPr>
            <w:tcW w:w="1221" w:type="dxa"/>
          </w:tcPr>
          <w:p>
            <w:pPr>
              <w:jc w:val="center"/>
              <w:rPr>
                <w:rFonts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val="zh-CN" w:bidi="zh-CN"/>
              </w:rPr>
            </w:pPr>
            <w:r>
              <w:rPr>
                <w:rFonts w:hint="eastAsia" w:ascii="宋体" w:hAnsi="宋体" w:eastAsia="宋体" w:cs="宋体"/>
                <w:sz w:val="24"/>
                <w:szCs w:val="24"/>
                <w:lang w:val="zh-CN" w:bidi="zh-CN"/>
              </w:rPr>
              <w:t>1</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18"/>
              </w:rPr>
              <w:t>▲</w:t>
            </w:r>
            <w:r>
              <w:rPr>
                <w:rFonts w:hint="eastAsia" w:ascii="宋体" w:hAnsi="宋体" w:eastAsia="宋体" w:cs="宋体"/>
                <w:sz w:val="24"/>
                <w:szCs w:val="24"/>
                <w:lang w:val="zh-CN" w:bidi="zh-CN"/>
              </w:rPr>
              <w:t>激光共聚焦扫描显微镜系统</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1套</w:t>
            </w:r>
          </w:p>
        </w:tc>
        <w:tc>
          <w:tcPr>
            <w:tcW w:w="1740" w:type="dxa"/>
          </w:tcPr>
          <w:p>
            <w:pPr>
              <w:spacing w:before="79"/>
              <w:ind w:left="366" w:right="358"/>
              <w:jc w:val="center"/>
              <w:rPr>
                <w:rFonts w:ascii="宋体" w:hAnsi="宋体" w:eastAsia="宋体" w:cs="宋体"/>
                <w:sz w:val="24"/>
                <w:szCs w:val="24"/>
                <w:lang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11" w:type="dxa"/>
          </w:tcPr>
          <w:p>
            <w:pPr>
              <w:spacing w:before="82"/>
              <w:ind w:left="7"/>
              <w:jc w:val="center"/>
              <w:rPr>
                <w:rFonts w:ascii="宋体" w:hAnsi="宋体" w:eastAsia="宋体" w:cs="宋体"/>
                <w:sz w:val="24"/>
                <w:szCs w:val="24"/>
                <w:lang w:val="zh-CN" w:bidi="zh-CN"/>
              </w:rPr>
            </w:pPr>
            <w:r>
              <w:rPr>
                <w:rFonts w:hint="eastAsia" w:ascii="宋体" w:hAnsi="宋体" w:eastAsia="宋体" w:cs="宋体"/>
                <w:sz w:val="24"/>
                <w:szCs w:val="24"/>
                <w:lang w:val="zh-CN" w:bidi="zh-CN"/>
              </w:rPr>
              <w:t>2</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不分光红外线CO分析仪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82"/>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11" w:type="dxa"/>
          </w:tcPr>
          <w:p>
            <w:pPr>
              <w:spacing w:before="79"/>
              <w:ind w:left="7"/>
              <w:jc w:val="center"/>
              <w:rPr>
                <w:rFonts w:ascii="宋体" w:hAnsi="宋体" w:eastAsia="宋体" w:cs="宋体"/>
                <w:sz w:val="24"/>
                <w:szCs w:val="24"/>
                <w:lang w:val="zh-CN" w:bidi="zh-CN"/>
              </w:rPr>
            </w:pPr>
            <w:r>
              <w:rPr>
                <w:rFonts w:hint="eastAsia" w:ascii="宋体" w:hAnsi="宋体" w:eastAsia="宋体" w:cs="宋体"/>
                <w:sz w:val="24"/>
                <w:szCs w:val="24"/>
                <w:lang w:val="zh-CN" w:bidi="zh-CN"/>
              </w:rPr>
              <w:t>3</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不分光红外线CO2分析仪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4</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双路防爆粉尘采样器</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10台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5</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空气氨快速检测仪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6</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便携式空气臭氧检测仪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7</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辐射热计</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8</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氡气测量仪</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9</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定量采样机器人</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10</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撞击式空气微生物采样器</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3套</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11</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紫外辐照计</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7"/>
              <w:jc w:val="center"/>
              <w:rPr>
                <w:rFonts w:ascii="宋体" w:hAnsi="宋体" w:eastAsia="宋体" w:cs="宋体"/>
                <w:sz w:val="24"/>
                <w:szCs w:val="24"/>
                <w:lang w:bidi="zh-CN"/>
              </w:rPr>
            </w:pPr>
            <w:r>
              <w:rPr>
                <w:rFonts w:hint="eastAsia" w:ascii="宋体" w:hAnsi="宋体" w:eastAsia="宋体" w:cs="宋体"/>
                <w:sz w:val="24"/>
                <w:szCs w:val="24"/>
                <w:lang w:bidi="zh-CN"/>
              </w:rPr>
              <w:t>12</w:t>
            </w:r>
          </w:p>
        </w:tc>
        <w:tc>
          <w:tcPr>
            <w:tcW w:w="3993"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通风橱</w:t>
            </w:r>
          </w:p>
        </w:tc>
        <w:tc>
          <w:tcPr>
            <w:tcW w:w="1190"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2台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70"/>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（二）技术参数及要求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01"/>
        <w:gridCol w:w="7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77"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683"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货物名称</w:t>
            </w:r>
          </w:p>
        </w:tc>
        <w:tc>
          <w:tcPr>
            <w:tcW w:w="3938"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1</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宋体"/>
                <w:sz w:val="24"/>
                <w:szCs w:val="18"/>
              </w:rPr>
              <w:t>▲</w:t>
            </w:r>
            <w:r>
              <w:rPr>
                <w:rFonts w:hint="eastAsia" w:ascii="宋体" w:hAnsi="宋体" w:eastAsia="宋体" w:cs="Times New Roman"/>
                <w:color w:val="000000"/>
                <w:sz w:val="24"/>
                <w:szCs w:val="24"/>
              </w:rPr>
              <w:t>激光共聚焦扫描显微镜系统</w:t>
            </w:r>
          </w:p>
        </w:tc>
        <w:tc>
          <w:tcPr>
            <w:tcW w:w="3938" w:type="pct"/>
            <w:noWrap/>
            <w:vAlign w:val="center"/>
          </w:tcPr>
          <w:p>
            <w:pPr>
              <w:rPr>
                <w:rFonts w:ascii="宋体" w:hAnsi="宋体" w:eastAsia="宋体" w:cs="Times New Roman"/>
                <w:b/>
                <w:sz w:val="24"/>
                <w:szCs w:val="24"/>
              </w:rPr>
            </w:pPr>
            <w:r>
              <w:rPr>
                <w:rFonts w:ascii="宋体" w:hAnsi="宋体" w:eastAsia="宋体" w:cs="Times New Roman"/>
                <w:b/>
                <w:sz w:val="24"/>
                <w:szCs w:val="24"/>
              </w:rPr>
              <w:t>1.激光光源系统</w:t>
            </w:r>
          </w:p>
          <w:p>
            <w:pPr>
              <w:rPr>
                <w:rFonts w:ascii="宋体" w:hAnsi="宋体" w:eastAsia="宋体" w:cs="Times New Roman"/>
                <w:sz w:val="24"/>
                <w:szCs w:val="24"/>
              </w:rPr>
            </w:pPr>
            <w:r>
              <w:rPr>
                <w:rFonts w:ascii="宋体" w:hAnsi="宋体" w:eastAsia="宋体" w:cs="Times New Roman"/>
                <w:sz w:val="24"/>
                <w:szCs w:val="24"/>
              </w:rPr>
              <w:t>★1.1配置</w:t>
            </w:r>
            <w:r>
              <w:rPr>
                <w:rFonts w:ascii="宋体" w:hAnsi="宋体" w:eastAsia="宋体" w:cs="Times New Roman"/>
                <w:b/>
                <w:bCs/>
                <w:sz w:val="24"/>
                <w:szCs w:val="24"/>
              </w:rPr>
              <w:t>至少四根激光器：</w:t>
            </w:r>
          </w:p>
          <w:p>
            <w:pPr>
              <w:rPr>
                <w:rFonts w:ascii="宋体" w:hAnsi="宋体" w:eastAsia="宋体" w:cs="Times New Roman"/>
                <w:sz w:val="24"/>
                <w:szCs w:val="24"/>
              </w:rPr>
            </w:pPr>
            <w:r>
              <w:rPr>
                <w:rFonts w:ascii="宋体" w:hAnsi="宋体" w:eastAsia="宋体" w:cs="Times New Roman"/>
                <w:sz w:val="24"/>
                <w:szCs w:val="24"/>
              </w:rPr>
              <w:t xml:space="preserve">激光器：405nm，功率≥20mW </w:t>
            </w:r>
          </w:p>
          <w:p>
            <w:pPr>
              <w:rPr>
                <w:rFonts w:ascii="宋体" w:hAnsi="宋体" w:eastAsia="宋体" w:cs="Times New Roman"/>
                <w:sz w:val="24"/>
                <w:szCs w:val="24"/>
              </w:rPr>
            </w:pPr>
            <w:r>
              <w:rPr>
                <w:rFonts w:ascii="宋体" w:hAnsi="宋体" w:eastAsia="宋体" w:cs="Times New Roman"/>
                <w:sz w:val="24"/>
                <w:szCs w:val="24"/>
              </w:rPr>
              <w:t xml:space="preserve">激光器：488nm，功率≥20mW </w:t>
            </w:r>
          </w:p>
          <w:p>
            <w:pPr>
              <w:rPr>
                <w:rFonts w:ascii="宋体" w:hAnsi="宋体" w:eastAsia="宋体" w:cs="Times New Roman"/>
                <w:sz w:val="24"/>
                <w:szCs w:val="24"/>
              </w:rPr>
            </w:pPr>
            <w:r>
              <w:rPr>
                <w:rFonts w:ascii="宋体" w:hAnsi="宋体" w:eastAsia="宋体" w:cs="Times New Roman"/>
                <w:sz w:val="24"/>
                <w:szCs w:val="24"/>
              </w:rPr>
              <w:t>激光器：561nm，功率≥20mW</w:t>
            </w:r>
          </w:p>
          <w:p>
            <w:pPr>
              <w:rPr>
                <w:rFonts w:ascii="宋体" w:hAnsi="宋体" w:eastAsia="宋体" w:cs="Times New Roman"/>
                <w:sz w:val="24"/>
                <w:szCs w:val="24"/>
              </w:rPr>
            </w:pPr>
            <w:r>
              <w:rPr>
                <w:rFonts w:ascii="宋体" w:hAnsi="宋体" w:eastAsia="宋体" w:cs="Times New Roman"/>
                <w:sz w:val="24"/>
                <w:szCs w:val="24"/>
              </w:rPr>
              <w:t>激光器：640nm，功率≥20mW</w:t>
            </w:r>
          </w:p>
          <w:p>
            <w:pPr>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至少</w:t>
            </w:r>
            <w:r>
              <w:rPr>
                <w:rFonts w:ascii="宋体" w:hAnsi="宋体" w:eastAsia="宋体" w:cs="Times New Roman"/>
                <w:sz w:val="24"/>
                <w:szCs w:val="24"/>
              </w:rPr>
              <w:t>可增配至7根激光器，可本地化升级，无需返厂调试。</w:t>
            </w:r>
          </w:p>
          <w:p>
            <w:pPr>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配置</w:t>
            </w:r>
            <w:r>
              <w:rPr>
                <w:rFonts w:ascii="宋体" w:hAnsi="宋体" w:eastAsia="宋体" w:cs="Times New Roman"/>
                <w:sz w:val="24"/>
                <w:szCs w:val="24"/>
              </w:rPr>
              <w:t>一体化激光耦合器，无须调节光纤中心。</w:t>
            </w:r>
          </w:p>
          <w:p>
            <w:pPr>
              <w:rPr>
                <w:rFonts w:ascii="宋体" w:hAnsi="宋体" w:eastAsia="宋体" w:cs="Times New Roman"/>
                <w:sz w:val="24"/>
                <w:szCs w:val="24"/>
              </w:rPr>
            </w:pPr>
            <w:r>
              <w:rPr>
                <w:rFonts w:ascii="宋体" w:hAnsi="宋体" w:eastAsia="宋体" w:cs="Times New Roman"/>
                <w:sz w:val="24"/>
                <w:szCs w:val="24"/>
              </w:rPr>
              <w:t>1.4所有激光谱线可实现连续调节激光强度</w:t>
            </w:r>
            <w:r>
              <w:rPr>
                <w:rFonts w:hint="eastAsia" w:ascii="宋体" w:hAnsi="宋体" w:eastAsia="宋体" w:cs="Times New Roman"/>
                <w:sz w:val="24"/>
                <w:szCs w:val="24"/>
              </w:rPr>
              <w:t>，</w:t>
            </w:r>
            <w:r>
              <w:rPr>
                <w:rFonts w:ascii="宋体" w:hAnsi="宋体" w:eastAsia="宋体" w:cs="Times New Roman"/>
                <w:sz w:val="24"/>
                <w:szCs w:val="24"/>
              </w:rPr>
              <w:t>高速激光谱线切换，具有快速光闸控制功能，可进行局部的ROI成像、FRAP等实验应用；</w:t>
            </w:r>
          </w:p>
          <w:p>
            <w:pPr>
              <w:rPr>
                <w:rFonts w:ascii="宋体" w:hAnsi="宋体" w:eastAsia="宋体" w:cs="Times New Roman"/>
                <w:sz w:val="24"/>
                <w:szCs w:val="24"/>
              </w:rPr>
            </w:pPr>
            <w:r>
              <w:rPr>
                <w:rFonts w:ascii="宋体" w:hAnsi="宋体" w:eastAsia="宋体" w:cs="Times New Roman"/>
                <w:sz w:val="24"/>
                <w:szCs w:val="24"/>
              </w:rPr>
              <w:t>★1.5激光强度调节范围：0.1%-100%，调节步进精度0.01%。</w:t>
            </w:r>
          </w:p>
          <w:p>
            <w:pPr>
              <w:numPr>
                <w:ilvl w:val="0"/>
                <w:numId w:val="1"/>
              </w:numPr>
              <w:rPr>
                <w:rFonts w:ascii="宋体" w:hAnsi="宋体" w:eastAsia="宋体" w:cs="Times New Roman"/>
                <w:b/>
                <w:sz w:val="24"/>
                <w:szCs w:val="24"/>
              </w:rPr>
            </w:pPr>
            <w:r>
              <w:rPr>
                <w:rFonts w:ascii="宋体" w:hAnsi="宋体" w:eastAsia="宋体" w:cs="Times New Roman"/>
                <w:b/>
                <w:sz w:val="24"/>
                <w:szCs w:val="24"/>
              </w:rPr>
              <w:t>共聚焦扫描检测系统</w:t>
            </w:r>
          </w:p>
          <w:p>
            <w:pPr>
              <w:rPr>
                <w:rFonts w:ascii="宋体" w:hAnsi="宋体" w:eastAsia="宋体" w:cs="Times New Roman"/>
                <w:sz w:val="24"/>
                <w:szCs w:val="24"/>
              </w:rPr>
            </w:pPr>
            <w:r>
              <w:rPr>
                <w:rFonts w:ascii="宋体" w:hAnsi="宋体" w:eastAsia="宋体" w:cs="Times New Roman"/>
                <w:bCs/>
                <w:sz w:val="24"/>
                <w:szCs w:val="24"/>
              </w:rPr>
              <w:t>2.1扫描系统和检测系统一体化设计，扫描检测系统与显微镜直接耦合，非光纤式导出</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2.2检测器数量：≥5个；不少于四个独立的荧光检测器和荧光检测通道，一个透射检测通道。</w:t>
            </w:r>
          </w:p>
          <w:p>
            <w:pPr>
              <w:rPr>
                <w:rFonts w:ascii="宋体" w:hAnsi="宋体" w:eastAsia="宋体" w:cs="Times New Roman"/>
                <w:sz w:val="24"/>
                <w:szCs w:val="24"/>
              </w:rPr>
            </w:pPr>
            <w:r>
              <w:rPr>
                <w:rFonts w:ascii="宋体" w:hAnsi="宋体" w:eastAsia="宋体" w:cs="Times New Roman"/>
                <w:sz w:val="24"/>
                <w:szCs w:val="24"/>
              </w:rPr>
              <w:t>2.3荧光检测器：荧光检测器全部为光谱型检测器，检测范围调节精度</w:t>
            </w:r>
            <w:r>
              <w:rPr>
                <w:rFonts w:hint="eastAsia" w:ascii="宋体" w:hAnsi="宋体" w:eastAsia="宋体" w:cs="Times New Roman"/>
                <w:sz w:val="24"/>
                <w:szCs w:val="24"/>
              </w:rPr>
              <w:t>≤</w:t>
            </w:r>
            <w:r>
              <w:rPr>
                <w:rFonts w:ascii="宋体" w:hAnsi="宋体" w:eastAsia="宋体" w:cs="Times New Roman"/>
                <w:sz w:val="24"/>
                <w:szCs w:val="24"/>
              </w:rPr>
              <w:t>1nm。所有通道可实时扫描、同时叠加。</w:t>
            </w:r>
          </w:p>
          <w:p>
            <w:pPr>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检测器：配备</w:t>
            </w:r>
            <w:r>
              <w:rPr>
                <w:rFonts w:ascii="宋体" w:hAnsi="宋体" w:eastAsia="宋体" w:cs="Times New Roman"/>
                <w:sz w:val="24"/>
                <w:szCs w:val="24"/>
              </w:rPr>
              <w:t>至少两个制冷型</w:t>
            </w:r>
            <w:r>
              <w:rPr>
                <w:rFonts w:hint="eastAsia" w:ascii="宋体" w:hAnsi="宋体" w:eastAsia="宋体" w:cs="Times New Roman"/>
                <w:sz w:val="24"/>
                <w:szCs w:val="24"/>
              </w:rPr>
              <w:t>磷酸砷化镓</w:t>
            </w:r>
            <w:r>
              <w:rPr>
                <w:rFonts w:ascii="宋体" w:hAnsi="宋体" w:eastAsia="宋体" w:cs="Times New Roman"/>
                <w:sz w:val="24"/>
                <w:szCs w:val="24"/>
              </w:rPr>
              <w:t>检测器；检测器要求：</w:t>
            </w:r>
            <w:r>
              <w:rPr>
                <w:rFonts w:hint="eastAsia" w:ascii="宋体" w:hAnsi="宋体" w:eastAsia="宋体" w:cs="Times New Roman"/>
                <w:sz w:val="24"/>
                <w:szCs w:val="24"/>
              </w:rPr>
              <w:t>量子效率</w:t>
            </w:r>
            <w:r>
              <w:rPr>
                <w:rFonts w:ascii="宋体" w:hAnsi="宋体" w:eastAsia="宋体" w:cs="Times New Roman"/>
                <w:sz w:val="24"/>
                <w:szCs w:val="24"/>
              </w:rPr>
              <w:t>≥45%。</w:t>
            </w:r>
          </w:p>
          <w:p>
            <w:pPr>
              <w:rPr>
                <w:rFonts w:ascii="宋体" w:hAnsi="宋体" w:eastAsia="宋体" w:cs="Times New Roman"/>
                <w:sz w:val="24"/>
                <w:szCs w:val="24"/>
              </w:rPr>
            </w:pPr>
            <w:r>
              <w:rPr>
                <w:rFonts w:ascii="宋体" w:hAnsi="宋体" w:eastAsia="宋体" w:cs="Times New Roman"/>
                <w:sz w:val="24"/>
                <w:szCs w:val="24"/>
              </w:rPr>
              <w:t>★2.5</w:t>
            </w:r>
            <w:r>
              <w:rPr>
                <w:rFonts w:hint="eastAsia" w:ascii="宋体" w:hAnsi="宋体" w:eastAsia="宋体" w:cs="Times New Roman"/>
                <w:sz w:val="24"/>
                <w:szCs w:val="24"/>
              </w:rPr>
              <w:t>使用</w:t>
            </w:r>
            <w:r>
              <w:rPr>
                <w:rFonts w:ascii="宋体" w:hAnsi="宋体" w:eastAsia="宋体" w:cs="Times New Roman"/>
                <w:sz w:val="24"/>
                <w:szCs w:val="24"/>
              </w:rPr>
              <w:t>光栅分光系统，所有荧光检测通道光谱扫描、光谱检测和光谱拆分功能。</w:t>
            </w:r>
          </w:p>
          <w:p>
            <w:pPr>
              <w:rPr>
                <w:rFonts w:ascii="宋体" w:hAnsi="宋体" w:eastAsia="宋体" w:cs="Times New Roman"/>
                <w:sz w:val="24"/>
                <w:szCs w:val="24"/>
              </w:rPr>
            </w:pPr>
            <w:r>
              <w:rPr>
                <w:rFonts w:ascii="宋体" w:hAnsi="宋体" w:eastAsia="宋体" w:cs="Times New Roman"/>
                <w:sz w:val="24"/>
                <w:szCs w:val="24"/>
              </w:rPr>
              <w:t>2.6光谱最小调节步进≤1nm。</w:t>
            </w:r>
          </w:p>
          <w:p>
            <w:pPr>
              <w:rPr>
                <w:rFonts w:ascii="宋体" w:hAnsi="宋体" w:eastAsia="宋体" w:cs="Times New Roman"/>
                <w:sz w:val="24"/>
                <w:szCs w:val="24"/>
              </w:rPr>
            </w:pPr>
            <w:r>
              <w:rPr>
                <w:rFonts w:ascii="宋体" w:hAnsi="宋体" w:eastAsia="宋体" w:cs="Times New Roman"/>
                <w:sz w:val="24"/>
                <w:szCs w:val="24"/>
              </w:rPr>
              <w:t>2.7独立双扫描振镜，</w:t>
            </w:r>
            <w:r>
              <w:rPr>
                <w:rFonts w:hint="eastAsia" w:ascii="宋体" w:hAnsi="宋体" w:eastAsia="宋体" w:cs="Times New Roman"/>
                <w:sz w:val="24"/>
                <w:szCs w:val="24"/>
              </w:rPr>
              <w:t>具有</w:t>
            </w:r>
            <w:r>
              <w:rPr>
                <w:rFonts w:ascii="宋体" w:hAnsi="宋体" w:eastAsia="宋体" w:cs="Times New Roman"/>
                <w:sz w:val="24"/>
                <w:szCs w:val="24"/>
              </w:rPr>
              <w:t>高反射率的镀膜；</w:t>
            </w:r>
          </w:p>
          <w:p>
            <w:pPr>
              <w:rPr>
                <w:rFonts w:ascii="宋体" w:hAnsi="宋体" w:eastAsia="宋体" w:cs="Times New Roman"/>
                <w:sz w:val="24"/>
                <w:szCs w:val="24"/>
              </w:rPr>
            </w:pPr>
            <w:r>
              <w:rPr>
                <w:rFonts w:ascii="宋体" w:hAnsi="宋体" w:eastAsia="宋体" w:cs="Times New Roman"/>
                <w:sz w:val="24"/>
                <w:szCs w:val="24"/>
              </w:rPr>
              <w:t>2.8共聚焦扫描视野：≥18</w:t>
            </w:r>
            <w:r>
              <w:rPr>
                <w:rFonts w:hint="eastAsia" w:ascii="宋体" w:hAnsi="宋体" w:eastAsia="宋体" w:cs="Times New Roman"/>
                <w:sz w:val="24"/>
                <w:szCs w:val="24"/>
              </w:rPr>
              <w:t>mm</w:t>
            </w:r>
          </w:p>
          <w:p>
            <w:pPr>
              <w:rPr>
                <w:rFonts w:ascii="宋体" w:hAnsi="宋体" w:eastAsia="宋体" w:cs="Times New Roman"/>
                <w:sz w:val="24"/>
                <w:szCs w:val="24"/>
              </w:rPr>
            </w:pPr>
            <w:r>
              <w:rPr>
                <w:rFonts w:ascii="宋体" w:hAnsi="宋体" w:eastAsia="宋体" w:cs="Times New Roman"/>
                <w:sz w:val="24"/>
                <w:szCs w:val="24"/>
              </w:rPr>
              <w:t>★2.9扫描速度：512</w:t>
            </w:r>
            <w:r>
              <w:rPr>
                <w:rFonts w:hint="eastAsia" w:ascii="宋体" w:hAnsi="宋体" w:eastAsia="宋体" w:cs="Times New Roman"/>
                <w:sz w:val="24"/>
                <w:szCs w:val="24"/>
              </w:rPr>
              <w:t>×</w:t>
            </w:r>
            <w:r>
              <w:rPr>
                <w:rFonts w:ascii="宋体" w:hAnsi="宋体" w:eastAsia="宋体" w:cs="Times New Roman"/>
                <w:sz w:val="24"/>
                <w:szCs w:val="24"/>
              </w:rPr>
              <w:t>512≥16帧/秒（全视野）。</w:t>
            </w:r>
          </w:p>
          <w:p>
            <w:pPr>
              <w:rPr>
                <w:rFonts w:ascii="宋体" w:hAnsi="宋体" w:eastAsia="宋体" w:cs="Times New Roman"/>
                <w:sz w:val="24"/>
                <w:szCs w:val="24"/>
              </w:rPr>
            </w:pPr>
            <w:r>
              <w:rPr>
                <w:rFonts w:ascii="宋体" w:hAnsi="宋体" w:eastAsia="宋体" w:cs="Times New Roman"/>
                <w:sz w:val="24"/>
                <w:szCs w:val="24"/>
              </w:rPr>
              <w:t>2.10扫描分辨率≥2048</w:t>
            </w:r>
            <w:r>
              <w:rPr>
                <w:rFonts w:hint="eastAsia" w:ascii="宋体" w:hAnsi="宋体" w:eastAsia="宋体" w:cs="Times New Roman"/>
                <w:sz w:val="24"/>
                <w:szCs w:val="24"/>
              </w:rPr>
              <w:t>×</w:t>
            </w:r>
            <w:r>
              <w:rPr>
                <w:rFonts w:ascii="宋体" w:hAnsi="宋体" w:eastAsia="宋体" w:cs="Times New Roman"/>
                <w:sz w:val="24"/>
                <w:szCs w:val="24"/>
              </w:rPr>
              <w:t>2048。</w:t>
            </w:r>
          </w:p>
          <w:p>
            <w:pPr>
              <w:rPr>
                <w:rFonts w:ascii="宋体" w:hAnsi="宋体" w:eastAsia="宋体" w:cs="Times New Roman"/>
                <w:sz w:val="24"/>
                <w:szCs w:val="24"/>
              </w:rPr>
            </w:pPr>
            <w:r>
              <w:rPr>
                <w:rFonts w:ascii="宋体" w:hAnsi="宋体" w:eastAsia="宋体" w:cs="Times New Roman"/>
                <w:sz w:val="24"/>
                <w:szCs w:val="24"/>
              </w:rPr>
              <w:t>2.11旋转角度：360°自由旋转，旋转扫描时可同时进行DIC扫描观察。</w:t>
            </w:r>
          </w:p>
          <w:p>
            <w:pPr>
              <w:rPr>
                <w:rFonts w:ascii="宋体" w:hAnsi="宋体" w:eastAsia="宋体" w:cs="Times New Roman"/>
                <w:sz w:val="24"/>
                <w:szCs w:val="24"/>
              </w:rPr>
            </w:pPr>
            <w:r>
              <w:rPr>
                <w:rFonts w:ascii="宋体" w:hAnsi="宋体" w:eastAsia="宋体" w:cs="Times New Roman"/>
                <w:sz w:val="24"/>
                <w:szCs w:val="24"/>
              </w:rPr>
              <w:t>2.12光学放大扫描：1</w:t>
            </w:r>
            <w:r>
              <w:rPr>
                <w:rFonts w:hint="eastAsia" w:ascii="宋体" w:hAnsi="宋体" w:eastAsia="宋体" w:cs="Times New Roman"/>
                <w:sz w:val="24"/>
                <w:szCs w:val="24"/>
              </w:rPr>
              <w:t>×至</w:t>
            </w:r>
            <w:r>
              <w:rPr>
                <w:rFonts w:ascii="宋体" w:hAnsi="宋体" w:eastAsia="宋体" w:cs="Times New Roman"/>
                <w:sz w:val="24"/>
                <w:szCs w:val="24"/>
              </w:rPr>
              <w:t>40</w:t>
            </w:r>
            <w:r>
              <w:rPr>
                <w:rFonts w:hint="eastAsia" w:ascii="宋体" w:hAnsi="宋体" w:eastAsia="宋体" w:cs="Times New Roman"/>
                <w:sz w:val="24"/>
                <w:szCs w:val="24"/>
              </w:rPr>
              <w:t>×</w:t>
            </w:r>
            <w:r>
              <w:rPr>
                <w:rFonts w:ascii="宋体" w:hAnsi="宋体" w:eastAsia="宋体" w:cs="Times New Roman"/>
                <w:sz w:val="24"/>
                <w:szCs w:val="24"/>
              </w:rPr>
              <w:t>光学放大，步进0.1</w:t>
            </w:r>
            <w:r>
              <w:rPr>
                <w:rFonts w:hint="eastAsia" w:ascii="宋体" w:hAnsi="宋体" w:eastAsia="宋体" w:cs="Times New Roman"/>
                <w:sz w:val="24"/>
                <w:szCs w:val="24"/>
              </w:rPr>
              <w:t>×</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2.13扫描模式：点扫描，矩形扫描，任意线/面扫描，任意图形区域扫描，360</w:t>
            </w:r>
            <w:r>
              <w:rPr>
                <w:rFonts w:ascii="宋体" w:hAnsi="宋体" w:eastAsia="宋体" w:cs="Times New Roman"/>
                <w:sz w:val="24"/>
                <w:szCs w:val="24"/>
                <w:vertAlign w:val="superscript"/>
              </w:rPr>
              <w:t>o</w:t>
            </w:r>
            <w:r>
              <w:rPr>
                <w:rFonts w:ascii="宋体" w:hAnsi="宋体" w:eastAsia="宋体" w:cs="Times New Roman"/>
                <w:sz w:val="24"/>
                <w:szCs w:val="24"/>
              </w:rPr>
              <w:t>旋转扫描，</w:t>
            </w:r>
            <w:r>
              <w:rPr>
                <w:rFonts w:hint="eastAsia" w:ascii="宋体" w:hAnsi="宋体" w:eastAsia="宋体" w:cs="Times New Roman"/>
                <w:sz w:val="24"/>
                <w:szCs w:val="24"/>
              </w:rPr>
              <w:t>光学变倍</w:t>
            </w:r>
            <w:r>
              <w:rPr>
                <w:rFonts w:ascii="宋体" w:hAnsi="宋体" w:eastAsia="宋体" w:cs="Times New Roman"/>
                <w:sz w:val="24"/>
                <w:szCs w:val="24"/>
              </w:rPr>
              <w:t>扫描，任意角度扫描，X，Y，Z，T，λ任意结合或同时组合。</w:t>
            </w:r>
          </w:p>
          <w:p>
            <w:pPr>
              <w:rPr>
                <w:rFonts w:ascii="宋体" w:hAnsi="宋体" w:eastAsia="宋体" w:cs="Times New Roman"/>
                <w:b/>
                <w:sz w:val="24"/>
                <w:szCs w:val="24"/>
              </w:rPr>
            </w:pPr>
            <w:r>
              <w:rPr>
                <w:rFonts w:ascii="宋体" w:hAnsi="宋体" w:eastAsia="宋体" w:cs="Times New Roman"/>
                <w:b/>
                <w:sz w:val="24"/>
                <w:szCs w:val="24"/>
              </w:rPr>
              <w:t>3.全自动倒置显微镜系统</w:t>
            </w:r>
          </w:p>
          <w:p>
            <w:pPr>
              <w:rPr>
                <w:rFonts w:ascii="宋体" w:hAnsi="宋体" w:eastAsia="宋体" w:cs="Times New Roman"/>
                <w:sz w:val="24"/>
                <w:szCs w:val="24"/>
              </w:rPr>
            </w:pPr>
            <w:r>
              <w:rPr>
                <w:rFonts w:ascii="宋体" w:hAnsi="宋体" w:eastAsia="宋体" w:cs="Times New Roman"/>
                <w:sz w:val="24"/>
                <w:szCs w:val="24"/>
              </w:rPr>
              <w:t>3.1.研究型全自动倒置显微镜，双层光路，齐焦距离≤45mm；</w:t>
            </w:r>
          </w:p>
          <w:p>
            <w:pPr>
              <w:rPr>
                <w:rFonts w:ascii="宋体" w:hAnsi="宋体" w:eastAsia="宋体" w:cs="Times New Roman"/>
                <w:sz w:val="24"/>
                <w:szCs w:val="24"/>
              </w:rPr>
            </w:pPr>
            <w:r>
              <w:rPr>
                <w:rFonts w:ascii="宋体" w:hAnsi="宋体" w:eastAsia="宋体" w:cs="Times New Roman"/>
                <w:sz w:val="24"/>
                <w:szCs w:val="24"/>
              </w:rPr>
              <w:t>3.2.电动控制Z轴，最小Z轴步进精度≤10nm；电动光路切转与调节；</w:t>
            </w:r>
          </w:p>
          <w:p>
            <w:pPr>
              <w:rPr>
                <w:rFonts w:ascii="宋体" w:hAnsi="宋体" w:eastAsia="宋体" w:cs="Times New Roman"/>
                <w:sz w:val="24"/>
                <w:szCs w:val="24"/>
              </w:rPr>
            </w:pPr>
            <w:r>
              <w:rPr>
                <w:rFonts w:ascii="宋体" w:hAnsi="宋体" w:eastAsia="宋体" w:cs="Times New Roman"/>
                <w:sz w:val="24"/>
                <w:szCs w:val="24"/>
              </w:rPr>
              <w:t>3.3.电动激发块转盘≥单层6孔，荧光激发块包括红、绿、蓝三种，LED长寿命荧光光源</w:t>
            </w:r>
            <w:r>
              <w:rPr>
                <w:rFonts w:hint="eastAsia" w:ascii="宋体" w:hAnsi="宋体" w:eastAsia="宋体" w:cs="Times New Roman"/>
                <w:sz w:val="24"/>
                <w:szCs w:val="24"/>
              </w:rPr>
              <w:t>，寿命≥</w:t>
            </w:r>
            <w:r>
              <w:rPr>
                <w:rFonts w:ascii="宋体" w:hAnsi="宋体" w:eastAsia="宋体" w:cs="Times New Roman"/>
                <w:sz w:val="24"/>
                <w:szCs w:val="24"/>
              </w:rPr>
              <w:t>15000</w:t>
            </w:r>
            <w:r>
              <w:rPr>
                <w:rFonts w:hint="eastAsia" w:ascii="宋体" w:hAnsi="宋体" w:eastAsia="宋体" w:cs="Times New Roman"/>
                <w:sz w:val="24"/>
                <w:szCs w:val="24"/>
              </w:rPr>
              <w:t>小时</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3.4.电动聚光镜：≥7孔位，数值孔径N.A.≥0.55，工作距离WD.≥27mm；</w:t>
            </w:r>
          </w:p>
          <w:p>
            <w:pPr>
              <w:rPr>
                <w:rFonts w:ascii="宋体" w:hAnsi="宋体" w:eastAsia="宋体" w:cs="Times New Roman"/>
                <w:sz w:val="24"/>
                <w:szCs w:val="24"/>
              </w:rPr>
            </w:pPr>
            <w:r>
              <w:rPr>
                <w:rFonts w:ascii="宋体" w:hAnsi="宋体" w:eastAsia="宋体" w:cs="Times New Roman"/>
                <w:sz w:val="24"/>
                <w:szCs w:val="24"/>
              </w:rPr>
              <w:t>3.5.透射光源：长寿命LED冷光源</w:t>
            </w:r>
            <w:r>
              <w:rPr>
                <w:rFonts w:hint="eastAsia" w:ascii="宋体" w:hAnsi="宋体" w:eastAsia="宋体" w:cs="Times New Roman"/>
                <w:sz w:val="24"/>
                <w:szCs w:val="24"/>
              </w:rPr>
              <w:t>，寿命≥15000小时</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★3.6六孔位电动物镜转盘，具有自动识别功能</w:t>
            </w:r>
            <w:r>
              <w:rPr>
                <w:rFonts w:hint="eastAsia" w:ascii="宋体" w:hAnsi="宋体" w:eastAsia="宋体" w:cs="Times New Roman"/>
                <w:sz w:val="24"/>
                <w:szCs w:val="24"/>
              </w:rPr>
              <w:t>，</w:t>
            </w:r>
            <w:r>
              <w:rPr>
                <w:rFonts w:ascii="宋体" w:hAnsi="宋体" w:eastAsia="宋体" w:cs="Times New Roman"/>
                <w:sz w:val="24"/>
                <w:szCs w:val="24"/>
              </w:rPr>
              <w:t>物镜</w:t>
            </w:r>
            <w:r>
              <w:rPr>
                <w:rFonts w:hint="eastAsia" w:ascii="宋体" w:hAnsi="宋体" w:eastAsia="宋体" w:cs="Times New Roman"/>
                <w:sz w:val="24"/>
                <w:szCs w:val="24"/>
              </w:rPr>
              <w:t>满足如下参数：</w:t>
            </w:r>
          </w:p>
          <w:p>
            <w:pPr>
              <w:rPr>
                <w:rFonts w:ascii="宋体" w:hAnsi="宋体" w:eastAsia="宋体" w:cs="Times New Roman"/>
                <w:sz w:val="24"/>
                <w:szCs w:val="24"/>
              </w:rPr>
            </w:pPr>
            <w:r>
              <w:rPr>
                <w:rFonts w:ascii="宋体" w:hAnsi="宋体" w:eastAsia="宋体" w:cs="Times New Roman"/>
                <w:sz w:val="24"/>
                <w:szCs w:val="24"/>
              </w:rPr>
              <w:t>物镜1.25</w:t>
            </w:r>
            <w:r>
              <w:rPr>
                <w:rFonts w:hint="eastAsia" w:ascii="宋体" w:hAnsi="宋体" w:eastAsia="宋体" w:cs="Times New Roman"/>
                <w:sz w:val="24"/>
                <w:szCs w:val="24"/>
              </w:rPr>
              <w:t>×</w:t>
            </w:r>
            <w:r>
              <w:rPr>
                <w:rFonts w:ascii="宋体" w:hAnsi="宋体" w:eastAsia="宋体" w:cs="Times New Roman"/>
                <w:sz w:val="24"/>
                <w:szCs w:val="24"/>
              </w:rPr>
              <w:t>，NA≥0.04，工作距离WD≥5.0mm</w:t>
            </w:r>
          </w:p>
          <w:p>
            <w:pPr>
              <w:rPr>
                <w:rFonts w:ascii="宋体" w:hAnsi="宋体" w:eastAsia="宋体" w:cs="Times New Roman"/>
                <w:sz w:val="24"/>
                <w:szCs w:val="24"/>
              </w:rPr>
            </w:pPr>
            <w:r>
              <w:rPr>
                <w:rFonts w:ascii="宋体" w:hAnsi="宋体" w:eastAsia="宋体" w:cs="Times New Roman"/>
                <w:sz w:val="24"/>
                <w:szCs w:val="24"/>
              </w:rPr>
              <w:t>物镜4</w:t>
            </w:r>
            <w:r>
              <w:rPr>
                <w:rFonts w:hint="eastAsia" w:ascii="宋体" w:hAnsi="宋体" w:eastAsia="宋体" w:cs="Times New Roman"/>
                <w:sz w:val="24"/>
                <w:szCs w:val="24"/>
              </w:rPr>
              <w:t>×</w:t>
            </w:r>
            <w:r>
              <w:rPr>
                <w:rFonts w:ascii="宋体" w:hAnsi="宋体" w:eastAsia="宋体" w:cs="Times New Roman"/>
                <w:sz w:val="24"/>
                <w:szCs w:val="24"/>
              </w:rPr>
              <w:t>，NA≥0.16, 工作距离≥13mm,色差校准范围400-1000nm。</w:t>
            </w:r>
          </w:p>
          <w:p>
            <w:pPr>
              <w:rPr>
                <w:rFonts w:ascii="宋体" w:hAnsi="宋体" w:eastAsia="宋体" w:cs="Times New Roman"/>
                <w:sz w:val="24"/>
                <w:szCs w:val="24"/>
              </w:rPr>
            </w:pPr>
            <w:r>
              <w:rPr>
                <w:rFonts w:ascii="宋体" w:hAnsi="宋体" w:eastAsia="宋体" w:cs="Times New Roman"/>
                <w:sz w:val="24"/>
                <w:szCs w:val="24"/>
              </w:rPr>
              <w:t>物镜10</w:t>
            </w:r>
            <w:r>
              <w:rPr>
                <w:rFonts w:hint="eastAsia" w:ascii="宋体" w:hAnsi="宋体" w:eastAsia="宋体" w:cs="Times New Roman"/>
                <w:sz w:val="24"/>
                <w:szCs w:val="24"/>
              </w:rPr>
              <w:t>×</w:t>
            </w:r>
            <w:r>
              <w:rPr>
                <w:rFonts w:ascii="宋体" w:hAnsi="宋体" w:eastAsia="宋体" w:cs="Times New Roman"/>
                <w:sz w:val="24"/>
                <w:szCs w:val="24"/>
              </w:rPr>
              <w:t>，NA≥0.4, 工作距离≥3.1mm，色差校准范围400-1000nm。</w:t>
            </w:r>
          </w:p>
          <w:p>
            <w:pPr>
              <w:rPr>
                <w:rFonts w:ascii="宋体" w:hAnsi="宋体" w:eastAsia="宋体" w:cs="Times New Roman"/>
                <w:sz w:val="24"/>
                <w:szCs w:val="24"/>
              </w:rPr>
            </w:pPr>
            <w:r>
              <w:rPr>
                <w:rFonts w:ascii="宋体" w:hAnsi="宋体" w:eastAsia="宋体" w:cs="Times New Roman"/>
                <w:sz w:val="24"/>
                <w:szCs w:val="24"/>
              </w:rPr>
              <w:t>物镜20</w:t>
            </w:r>
            <w:r>
              <w:rPr>
                <w:rFonts w:hint="eastAsia" w:ascii="宋体" w:hAnsi="宋体" w:eastAsia="宋体" w:cs="Times New Roman"/>
                <w:sz w:val="24"/>
                <w:szCs w:val="24"/>
              </w:rPr>
              <w:t>×</w:t>
            </w:r>
            <w:r>
              <w:rPr>
                <w:rFonts w:ascii="宋体" w:hAnsi="宋体" w:eastAsia="宋体" w:cs="Times New Roman"/>
                <w:sz w:val="24"/>
                <w:szCs w:val="24"/>
              </w:rPr>
              <w:t>，NA≥0.8, 工作距离≥0.6mm，色差校准范围400-1000nm。</w:t>
            </w:r>
          </w:p>
          <w:p>
            <w:pPr>
              <w:rPr>
                <w:rFonts w:ascii="宋体" w:hAnsi="宋体" w:eastAsia="宋体" w:cs="Times New Roman"/>
                <w:sz w:val="24"/>
                <w:szCs w:val="24"/>
              </w:rPr>
            </w:pPr>
            <w:r>
              <w:rPr>
                <w:rFonts w:ascii="宋体" w:hAnsi="宋体" w:eastAsia="宋体" w:cs="Times New Roman"/>
                <w:sz w:val="24"/>
                <w:szCs w:val="24"/>
              </w:rPr>
              <w:t>物镜40</w:t>
            </w:r>
            <w:r>
              <w:rPr>
                <w:rFonts w:hint="eastAsia" w:ascii="宋体" w:hAnsi="宋体" w:eastAsia="宋体" w:cs="Times New Roman"/>
                <w:sz w:val="24"/>
                <w:szCs w:val="24"/>
              </w:rPr>
              <w:t>×</w:t>
            </w:r>
            <w:r>
              <w:rPr>
                <w:rFonts w:ascii="宋体" w:hAnsi="宋体" w:eastAsia="宋体" w:cs="Times New Roman"/>
                <w:sz w:val="24"/>
                <w:szCs w:val="24"/>
              </w:rPr>
              <w:t>，NA≥0.95, 工作距离≥0.18mm，色差校准范围400-1000nm。</w:t>
            </w:r>
          </w:p>
          <w:p>
            <w:pPr>
              <w:rPr>
                <w:rFonts w:ascii="宋体" w:hAnsi="宋体" w:eastAsia="宋体" w:cs="Times New Roman"/>
                <w:sz w:val="24"/>
                <w:szCs w:val="24"/>
              </w:rPr>
            </w:pPr>
            <w:r>
              <w:rPr>
                <w:rFonts w:ascii="宋体" w:hAnsi="宋体" w:eastAsia="宋体" w:cs="Times New Roman"/>
                <w:sz w:val="24"/>
                <w:szCs w:val="24"/>
              </w:rPr>
              <w:t>油浸物镜60</w:t>
            </w:r>
            <w:r>
              <w:rPr>
                <w:rFonts w:hint="eastAsia" w:ascii="宋体" w:hAnsi="宋体" w:eastAsia="宋体" w:cs="Times New Roman"/>
                <w:sz w:val="24"/>
                <w:szCs w:val="24"/>
              </w:rPr>
              <w:t>×或6</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，NA≥1.5, 工作距离≥0.11mm，色差校准范围400-1000nm。</w:t>
            </w:r>
          </w:p>
          <w:p>
            <w:pPr>
              <w:rPr>
                <w:rFonts w:ascii="宋体" w:hAnsi="宋体" w:eastAsia="宋体" w:cs="Times New Roman"/>
                <w:sz w:val="24"/>
                <w:szCs w:val="24"/>
              </w:rPr>
            </w:pPr>
            <w:r>
              <w:rPr>
                <w:rFonts w:ascii="宋体" w:hAnsi="宋体" w:eastAsia="宋体" w:cs="Times New Roman"/>
                <w:sz w:val="24"/>
                <w:szCs w:val="24"/>
              </w:rPr>
              <w:t>★3.7电动载物台，XY移动范围≥110mm</w:t>
            </w:r>
            <w:r>
              <w:rPr>
                <w:rFonts w:hint="eastAsia" w:ascii="宋体" w:hAnsi="宋体" w:eastAsia="宋体" w:cs="Times New Roman"/>
                <w:sz w:val="24"/>
                <w:szCs w:val="24"/>
              </w:rPr>
              <w:t>×</w:t>
            </w:r>
            <w:r>
              <w:rPr>
                <w:rFonts w:ascii="宋体" w:hAnsi="宋体" w:eastAsia="宋体" w:cs="Times New Roman"/>
                <w:sz w:val="24"/>
                <w:szCs w:val="24"/>
              </w:rPr>
              <w:t>70mm，最大移动速度</w:t>
            </w:r>
            <w:r>
              <w:rPr>
                <w:rFonts w:hint="eastAsia" w:ascii="宋体" w:hAnsi="宋体" w:eastAsia="宋体" w:cs="Times New Roman"/>
                <w:sz w:val="24"/>
                <w:szCs w:val="24"/>
              </w:rPr>
              <w:t>≥</w:t>
            </w:r>
            <w:r>
              <w:rPr>
                <w:rFonts w:ascii="宋体" w:hAnsi="宋体" w:eastAsia="宋体" w:cs="Times New Roman"/>
                <w:sz w:val="24"/>
                <w:szCs w:val="24"/>
              </w:rPr>
              <w:t>15mm/s，重复精度≤0.2um，分辨率≤0.01um，配有扫描台控制手柄，配套</w:t>
            </w:r>
            <w:r>
              <w:rPr>
                <w:rFonts w:hint="eastAsia" w:ascii="宋体" w:hAnsi="宋体" w:eastAsia="宋体" w:cs="Times New Roman"/>
                <w:sz w:val="24"/>
                <w:szCs w:val="24"/>
              </w:rPr>
              <w:t>9</w:t>
            </w:r>
            <w:r>
              <w:rPr>
                <w:rFonts w:ascii="宋体" w:hAnsi="宋体" w:eastAsia="宋体" w:cs="Times New Roman"/>
                <w:sz w:val="24"/>
                <w:szCs w:val="24"/>
              </w:rPr>
              <w:t>6孔板、</w:t>
            </w:r>
            <w:r>
              <w:rPr>
                <w:rFonts w:hint="eastAsia" w:ascii="宋体" w:hAnsi="宋体" w:eastAsia="宋体" w:cs="Times New Roman"/>
                <w:sz w:val="24"/>
                <w:szCs w:val="24"/>
              </w:rPr>
              <w:t>7</w:t>
            </w:r>
            <w:r>
              <w:rPr>
                <w:rFonts w:ascii="宋体" w:hAnsi="宋体" w:eastAsia="宋体" w:cs="Times New Roman"/>
                <w:sz w:val="24"/>
                <w:szCs w:val="24"/>
              </w:rPr>
              <w:t>5/25</w:t>
            </w:r>
            <w:r>
              <w:rPr>
                <w:rFonts w:hint="eastAsia" w:ascii="宋体" w:hAnsi="宋体" w:eastAsia="宋体" w:cs="Times New Roman"/>
                <w:sz w:val="24"/>
                <w:szCs w:val="24"/>
              </w:rPr>
              <w:t>cm</w:t>
            </w:r>
            <w:r>
              <w:rPr>
                <w:rFonts w:ascii="宋体" w:hAnsi="宋体" w:eastAsia="宋体" w:cs="Times New Roman"/>
                <w:sz w:val="24"/>
                <w:szCs w:val="24"/>
                <w:vertAlign w:val="superscript"/>
              </w:rPr>
              <w:t>2</w:t>
            </w:r>
            <w:r>
              <w:rPr>
                <w:rFonts w:ascii="宋体" w:hAnsi="宋体" w:eastAsia="宋体" w:cs="Times New Roman"/>
                <w:sz w:val="24"/>
                <w:szCs w:val="24"/>
              </w:rPr>
              <w:t>培养</w:t>
            </w:r>
            <w:r>
              <w:rPr>
                <w:rFonts w:hint="eastAsia" w:ascii="宋体" w:hAnsi="宋体" w:eastAsia="宋体" w:cs="Times New Roman"/>
                <w:sz w:val="24"/>
                <w:szCs w:val="24"/>
              </w:rPr>
              <w:t>瓶</w:t>
            </w:r>
            <w:r>
              <w:rPr>
                <w:rFonts w:ascii="宋体" w:hAnsi="宋体" w:eastAsia="宋体" w:cs="Times New Roman"/>
                <w:sz w:val="24"/>
                <w:szCs w:val="24"/>
              </w:rPr>
              <w:t>和切片三种专用样品夹适配器。</w:t>
            </w:r>
          </w:p>
          <w:p>
            <w:pPr>
              <w:rPr>
                <w:rFonts w:ascii="宋体" w:hAnsi="宋体" w:eastAsia="宋体" w:cs="Times New Roman"/>
                <w:sz w:val="24"/>
                <w:szCs w:val="24"/>
              </w:rPr>
            </w:pPr>
            <w:r>
              <w:rPr>
                <w:rFonts w:ascii="宋体" w:hAnsi="宋体" w:eastAsia="宋体" w:cs="Times New Roman"/>
                <w:sz w:val="24"/>
                <w:szCs w:val="24"/>
              </w:rPr>
              <w:t>3.8</w:t>
            </w:r>
            <w:r>
              <w:rPr>
                <w:rFonts w:hint="eastAsia" w:ascii="宋体" w:hAnsi="宋体" w:eastAsia="宋体" w:cs="Times New Roman"/>
                <w:sz w:val="24"/>
                <w:szCs w:val="24"/>
              </w:rPr>
              <w:t>配备</w:t>
            </w:r>
            <w:r>
              <w:rPr>
                <w:rFonts w:ascii="宋体" w:hAnsi="宋体" w:eastAsia="宋体" w:cs="Times New Roman"/>
                <w:sz w:val="24"/>
                <w:szCs w:val="24"/>
              </w:rPr>
              <w:t>全套微分干涉部件（DIC）。</w:t>
            </w:r>
          </w:p>
          <w:p>
            <w:pPr>
              <w:rPr>
                <w:rFonts w:ascii="宋体" w:hAnsi="宋体" w:eastAsia="宋体" w:cs="Times New Roman"/>
                <w:sz w:val="24"/>
                <w:szCs w:val="24"/>
              </w:rPr>
            </w:pPr>
            <w:r>
              <w:rPr>
                <w:rFonts w:ascii="宋体" w:hAnsi="宋体" w:eastAsia="宋体" w:cs="Times New Roman"/>
                <w:sz w:val="24"/>
                <w:szCs w:val="24"/>
              </w:rPr>
              <w:t>3.9目镜一对：10X，视场数</w:t>
            </w:r>
            <w:r>
              <w:rPr>
                <w:rFonts w:hint="eastAsia" w:ascii="宋体" w:hAnsi="宋体" w:eastAsia="宋体" w:cs="Times New Roman"/>
                <w:sz w:val="24"/>
                <w:szCs w:val="24"/>
              </w:rPr>
              <w:t>≥</w:t>
            </w:r>
            <w:r>
              <w:rPr>
                <w:rFonts w:ascii="宋体" w:hAnsi="宋体" w:eastAsia="宋体" w:cs="Times New Roman"/>
                <w:sz w:val="24"/>
                <w:szCs w:val="24"/>
              </w:rPr>
              <w:t>22。</w:t>
            </w:r>
          </w:p>
          <w:p>
            <w:pPr>
              <w:rPr>
                <w:rFonts w:ascii="宋体" w:hAnsi="宋体" w:eastAsia="宋体" w:cs="Times New Roman"/>
                <w:sz w:val="24"/>
                <w:szCs w:val="24"/>
              </w:rPr>
            </w:pPr>
            <w:r>
              <w:rPr>
                <w:rFonts w:ascii="宋体" w:hAnsi="宋体" w:eastAsia="宋体" w:cs="Times New Roman"/>
                <w:sz w:val="24"/>
                <w:szCs w:val="24"/>
              </w:rPr>
              <w:t>3.10</w:t>
            </w:r>
            <w:r>
              <w:rPr>
                <w:rFonts w:hint="eastAsia" w:ascii="宋体" w:hAnsi="宋体" w:eastAsia="宋体" w:cs="Times New Roman"/>
                <w:sz w:val="24"/>
                <w:szCs w:val="24"/>
              </w:rPr>
              <w:t>能够</w:t>
            </w:r>
            <w:r>
              <w:rPr>
                <w:rFonts w:ascii="宋体" w:hAnsi="宋体" w:eastAsia="宋体" w:cs="Times New Roman"/>
                <w:sz w:val="24"/>
                <w:szCs w:val="24"/>
              </w:rPr>
              <w:t>远程控制显微镜并显示工作状态。</w:t>
            </w:r>
          </w:p>
          <w:p>
            <w:pPr>
              <w:rPr>
                <w:rFonts w:ascii="宋体" w:hAnsi="宋体" w:eastAsia="宋体" w:cs="Times New Roman"/>
                <w:sz w:val="24"/>
                <w:szCs w:val="24"/>
              </w:rPr>
            </w:pPr>
            <w:r>
              <w:rPr>
                <w:rFonts w:ascii="宋体" w:hAnsi="宋体" w:eastAsia="宋体" w:cs="Times New Roman"/>
                <w:sz w:val="24"/>
                <w:szCs w:val="24"/>
              </w:rPr>
              <w:t xml:space="preserve">3.11配有专业共聚焦显微镜系统防震装置。 </w:t>
            </w:r>
          </w:p>
          <w:p>
            <w:pPr>
              <w:rPr>
                <w:rFonts w:ascii="宋体" w:hAnsi="宋体" w:eastAsia="宋体" w:cs="Times New Roman"/>
                <w:b/>
                <w:bCs/>
                <w:sz w:val="24"/>
                <w:szCs w:val="24"/>
              </w:rPr>
            </w:pPr>
            <w:r>
              <w:rPr>
                <w:rFonts w:ascii="宋体" w:hAnsi="宋体" w:eastAsia="宋体" w:cs="Times New Roman"/>
                <w:b/>
                <w:bCs/>
                <w:sz w:val="24"/>
                <w:szCs w:val="24"/>
              </w:rPr>
              <w:t>4.超高分辨率成像系统</w:t>
            </w:r>
          </w:p>
          <w:p>
            <w:pPr>
              <w:rPr>
                <w:rFonts w:ascii="宋体" w:hAnsi="宋体" w:eastAsia="宋体" w:cs="Times New Roman"/>
                <w:sz w:val="24"/>
                <w:szCs w:val="24"/>
              </w:rPr>
            </w:pPr>
            <w:r>
              <w:rPr>
                <w:rFonts w:ascii="宋体" w:hAnsi="宋体" w:eastAsia="宋体" w:cs="Times New Roman"/>
                <w:sz w:val="24"/>
                <w:szCs w:val="24"/>
              </w:rPr>
              <w:t>4.1超高分辨率成像可使用全部激光器波段；</w:t>
            </w:r>
          </w:p>
          <w:p>
            <w:pPr>
              <w:rPr>
                <w:rFonts w:ascii="宋体" w:hAnsi="宋体" w:eastAsia="宋体" w:cs="Times New Roman"/>
                <w:sz w:val="24"/>
                <w:szCs w:val="24"/>
              </w:rPr>
            </w:pPr>
            <w:r>
              <w:rPr>
                <w:rFonts w:ascii="宋体" w:hAnsi="宋体" w:eastAsia="宋体" w:cs="Times New Roman"/>
                <w:sz w:val="24"/>
                <w:szCs w:val="24"/>
              </w:rPr>
              <w:t>★4.2超高分辨率荧光检测器</w:t>
            </w:r>
            <w:r>
              <w:rPr>
                <w:rFonts w:hint="eastAsia" w:ascii="宋体" w:hAnsi="宋体" w:eastAsia="宋体" w:cs="Times New Roman"/>
                <w:sz w:val="24"/>
                <w:szCs w:val="24"/>
              </w:rPr>
              <w:t>：配置≥</w:t>
            </w:r>
            <w:r>
              <w:rPr>
                <w:rFonts w:ascii="宋体" w:hAnsi="宋体" w:eastAsia="宋体" w:cs="Times New Roman"/>
                <w:sz w:val="24"/>
                <w:szCs w:val="24"/>
              </w:rPr>
              <w:t>2个</w:t>
            </w:r>
            <w:r>
              <w:rPr>
                <w:rFonts w:hint="eastAsia" w:ascii="宋体" w:hAnsi="宋体" w:eastAsia="宋体" w:cs="Times New Roman"/>
                <w:sz w:val="24"/>
                <w:szCs w:val="24"/>
              </w:rPr>
              <w:t>，或使用面阵列探测器</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4.3获取超高分辨率图像（含计算及处理）时间512X512，≤10秒；</w:t>
            </w:r>
          </w:p>
          <w:p>
            <w:pPr>
              <w:rPr>
                <w:rFonts w:ascii="宋体" w:hAnsi="宋体" w:eastAsia="宋体" w:cs="Times New Roman"/>
                <w:sz w:val="24"/>
                <w:szCs w:val="24"/>
              </w:rPr>
            </w:pPr>
            <w:r>
              <w:rPr>
                <w:rFonts w:ascii="宋体" w:hAnsi="宋体" w:eastAsia="宋体" w:cs="Times New Roman"/>
                <w:sz w:val="24"/>
                <w:szCs w:val="24"/>
              </w:rPr>
              <w:t>4.4超高分辨率图像最大扫描分辨率≥4096X4096</w:t>
            </w:r>
          </w:p>
          <w:p>
            <w:pPr>
              <w:rPr>
                <w:rFonts w:ascii="宋体" w:hAnsi="宋体" w:eastAsia="宋体" w:cs="Times New Roman"/>
                <w:sz w:val="24"/>
                <w:szCs w:val="24"/>
              </w:rPr>
            </w:pPr>
            <w:r>
              <w:rPr>
                <w:rFonts w:ascii="宋体" w:hAnsi="宋体" w:eastAsia="宋体" w:cs="Times New Roman"/>
                <w:sz w:val="24"/>
                <w:szCs w:val="24"/>
              </w:rPr>
              <w:t>4.5成像分辨率：XY分辨率≤120nm</w:t>
            </w:r>
          </w:p>
          <w:p>
            <w:pPr>
              <w:rPr>
                <w:rFonts w:ascii="宋体" w:hAnsi="宋体" w:eastAsia="宋体" w:cs="Times New Roman"/>
                <w:sz w:val="24"/>
                <w:szCs w:val="24"/>
              </w:rPr>
            </w:pPr>
            <w:r>
              <w:rPr>
                <w:rFonts w:ascii="宋体" w:hAnsi="宋体" w:eastAsia="宋体" w:cs="Times New Roman"/>
                <w:sz w:val="24"/>
                <w:szCs w:val="24"/>
              </w:rPr>
              <w:t>4.6荧光样品选择：所有适合配置激光器激发的荧光样品都可以进行超高分辨率成像</w:t>
            </w:r>
            <w:r>
              <w:rPr>
                <w:rFonts w:hint="eastAsia" w:ascii="宋体" w:hAnsi="宋体" w:eastAsia="宋体" w:cs="Times New Roman"/>
                <w:sz w:val="24"/>
                <w:szCs w:val="24"/>
              </w:rPr>
              <w:t>，</w:t>
            </w:r>
            <w:r>
              <w:rPr>
                <w:rFonts w:ascii="宋体" w:hAnsi="宋体" w:eastAsia="宋体" w:cs="Times New Roman"/>
                <w:sz w:val="24"/>
                <w:szCs w:val="24"/>
              </w:rPr>
              <w:t>无需选择特定的荧光染料；</w:t>
            </w:r>
          </w:p>
          <w:p>
            <w:pPr>
              <w:rPr>
                <w:rFonts w:ascii="宋体" w:hAnsi="宋体" w:eastAsia="宋体" w:cs="Times New Roman"/>
                <w:sz w:val="24"/>
                <w:szCs w:val="24"/>
              </w:rPr>
            </w:pPr>
            <w:r>
              <w:rPr>
                <w:rFonts w:ascii="宋体" w:hAnsi="宋体" w:eastAsia="宋体" w:cs="Times New Roman"/>
                <w:sz w:val="24"/>
                <w:szCs w:val="24"/>
              </w:rPr>
              <w:t>4.7超高分辨率成像深度：具有与共聚焦相同的超高分辨率成像深度。</w:t>
            </w:r>
          </w:p>
          <w:p>
            <w:pPr>
              <w:rPr>
                <w:rFonts w:ascii="宋体" w:hAnsi="宋体" w:eastAsia="宋体" w:cs="Times New Roman"/>
                <w:b/>
                <w:sz w:val="24"/>
                <w:szCs w:val="24"/>
              </w:rPr>
            </w:pPr>
            <w:r>
              <w:rPr>
                <w:rFonts w:ascii="宋体" w:hAnsi="宋体" w:eastAsia="宋体" w:cs="Times New Roman"/>
                <w:b/>
                <w:sz w:val="24"/>
                <w:szCs w:val="24"/>
              </w:rPr>
              <w:t xml:space="preserve">5.计算机工作站 </w:t>
            </w:r>
          </w:p>
          <w:p>
            <w:pPr>
              <w:rPr>
                <w:rFonts w:ascii="宋体" w:hAnsi="宋体" w:eastAsia="宋体" w:cs="Times New Roman"/>
                <w:b/>
                <w:sz w:val="24"/>
                <w:szCs w:val="24"/>
              </w:rPr>
            </w:pPr>
            <w:r>
              <w:rPr>
                <w:rFonts w:ascii="宋体" w:hAnsi="宋体" w:eastAsia="宋体" w:cs="Times New Roman"/>
                <w:sz w:val="24"/>
                <w:szCs w:val="24"/>
              </w:rPr>
              <w:t>CPU Intel Xeon E5-1620v或更高；内存≥ 32GB；硬盘≥ 1TB HDD x2；SSD固态硬盘≥256GB；显卡NVIDIA Quadro K620 2GB或更高；DVD writer；</w:t>
            </w:r>
            <w:r>
              <w:rPr>
                <w:rFonts w:hint="eastAsia" w:ascii="宋体" w:hAnsi="宋体" w:eastAsia="宋体" w:cs="Times New Roman"/>
                <w:sz w:val="24"/>
                <w:szCs w:val="24"/>
              </w:rPr>
              <w:t>正版</w:t>
            </w:r>
            <w:r>
              <w:rPr>
                <w:rFonts w:ascii="宋体" w:hAnsi="宋体" w:eastAsia="宋体" w:cs="Times New Roman"/>
                <w:sz w:val="24"/>
                <w:szCs w:val="24"/>
              </w:rPr>
              <w:t>操作系统</w:t>
            </w:r>
            <w:r>
              <w:rPr>
                <w:rFonts w:hint="eastAsia" w:ascii="宋体" w:hAnsi="宋体" w:eastAsia="宋体" w:cs="Times New Roman"/>
                <w:sz w:val="24"/>
                <w:szCs w:val="24"/>
              </w:rPr>
              <w:t>；配备正版office</w:t>
            </w:r>
            <w:r>
              <w:rPr>
                <w:rFonts w:ascii="宋体" w:hAnsi="宋体" w:eastAsia="宋体" w:cs="Times New Roman"/>
                <w:sz w:val="24"/>
                <w:szCs w:val="24"/>
              </w:rPr>
              <w:t>2019</w:t>
            </w:r>
            <w:r>
              <w:rPr>
                <w:rFonts w:hint="eastAsia" w:ascii="宋体" w:hAnsi="宋体" w:eastAsia="宋体" w:cs="Times New Roman"/>
                <w:sz w:val="24"/>
                <w:szCs w:val="24"/>
              </w:rPr>
              <w:t>或专业版W</w:t>
            </w:r>
            <w:r>
              <w:rPr>
                <w:rFonts w:ascii="宋体" w:hAnsi="宋体" w:eastAsia="宋体" w:cs="Times New Roman"/>
                <w:sz w:val="24"/>
                <w:szCs w:val="24"/>
              </w:rPr>
              <w:t>PS；30英寸</w:t>
            </w:r>
            <w:r>
              <w:rPr>
                <w:rFonts w:hint="eastAsia" w:ascii="宋体" w:hAnsi="宋体" w:eastAsia="宋体" w:cs="Times New Roman"/>
                <w:sz w:val="24"/>
                <w:szCs w:val="24"/>
              </w:rPr>
              <w:t>1</w:t>
            </w:r>
            <w:r>
              <w:rPr>
                <w:rFonts w:ascii="宋体" w:hAnsi="宋体" w:eastAsia="宋体" w:cs="Times New Roman"/>
                <w:sz w:val="24"/>
                <w:szCs w:val="24"/>
              </w:rPr>
              <w:t>20HZ</w:t>
            </w:r>
            <w:r>
              <w:rPr>
                <w:rFonts w:hint="eastAsia" w:ascii="宋体" w:hAnsi="宋体" w:eastAsia="宋体" w:cs="Times New Roman"/>
                <w:sz w:val="24"/>
                <w:szCs w:val="24"/>
              </w:rPr>
              <w:t>，4k</w:t>
            </w:r>
            <w:r>
              <w:rPr>
                <w:rFonts w:ascii="宋体" w:hAnsi="宋体" w:eastAsia="宋体" w:cs="Times New Roman"/>
                <w:sz w:val="24"/>
                <w:szCs w:val="24"/>
              </w:rPr>
              <w:t>液晶显示屏。</w:t>
            </w:r>
          </w:p>
          <w:p>
            <w:pPr>
              <w:rPr>
                <w:rFonts w:ascii="宋体" w:hAnsi="宋体" w:eastAsia="宋体" w:cs="Times New Roman"/>
                <w:b/>
                <w:sz w:val="24"/>
                <w:szCs w:val="24"/>
              </w:rPr>
            </w:pPr>
            <w:r>
              <w:rPr>
                <w:rFonts w:ascii="宋体" w:hAnsi="宋体" w:eastAsia="宋体" w:cs="Times New Roman"/>
                <w:b/>
                <w:sz w:val="24"/>
                <w:szCs w:val="24"/>
              </w:rPr>
              <w:t>6. 共聚焦专用高级分析软件</w:t>
            </w:r>
          </w:p>
          <w:p>
            <w:pPr>
              <w:rPr>
                <w:rFonts w:ascii="宋体" w:hAnsi="宋体" w:eastAsia="宋体" w:cs="Times New Roman"/>
                <w:sz w:val="24"/>
                <w:szCs w:val="24"/>
              </w:rPr>
            </w:pPr>
            <w:r>
              <w:rPr>
                <w:rFonts w:ascii="宋体" w:hAnsi="宋体" w:eastAsia="宋体" w:cs="Times New Roman"/>
                <w:sz w:val="24"/>
                <w:szCs w:val="24"/>
              </w:rPr>
              <w:t>6.1 图像采集和系统自动控制功能，光路全电动控制切换；</w:t>
            </w:r>
          </w:p>
          <w:p>
            <w:pPr>
              <w:rPr>
                <w:rFonts w:ascii="宋体" w:hAnsi="宋体" w:eastAsia="宋体" w:cs="Times New Roman"/>
                <w:sz w:val="24"/>
                <w:szCs w:val="24"/>
              </w:rPr>
            </w:pPr>
            <w:r>
              <w:rPr>
                <w:rFonts w:ascii="宋体" w:hAnsi="宋体" w:eastAsia="宋体" w:cs="Times New Roman"/>
                <w:sz w:val="24"/>
                <w:szCs w:val="24"/>
              </w:rPr>
              <w:t>6.2根据染料或不同应用要求，软件可一键设置自动配置整个光路；</w:t>
            </w:r>
          </w:p>
          <w:p>
            <w:pPr>
              <w:rPr>
                <w:rFonts w:ascii="宋体" w:hAnsi="宋体" w:eastAsia="宋体" w:cs="Times New Roman"/>
                <w:sz w:val="24"/>
                <w:szCs w:val="24"/>
              </w:rPr>
            </w:pPr>
            <w:r>
              <w:rPr>
                <w:rFonts w:ascii="宋体" w:hAnsi="宋体" w:eastAsia="宋体" w:cs="Times New Roman"/>
                <w:sz w:val="24"/>
                <w:szCs w:val="24"/>
              </w:rPr>
              <w:t>6.3 多维显微成像控制：X，Y，Z，T等控制；</w:t>
            </w:r>
          </w:p>
          <w:p>
            <w:pPr>
              <w:rPr>
                <w:rFonts w:ascii="宋体" w:hAnsi="宋体" w:eastAsia="宋体" w:cs="Times New Roman"/>
                <w:sz w:val="24"/>
                <w:szCs w:val="24"/>
              </w:rPr>
            </w:pPr>
            <w:r>
              <w:rPr>
                <w:rFonts w:ascii="宋体" w:hAnsi="宋体" w:eastAsia="宋体" w:cs="Times New Roman"/>
                <w:sz w:val="24"/>
                <w:szCs w:val="24"/>
              </w:rPr>
              <w:t>6.4 三维/四维可视图象重建，具有不少于Alphablend，Isosurface，MIP等多种三维渲染模式，随意进行空间切割，交互立体显示，并在成像过程中实时三维重构；</w:t>
            </w:r>
          </w:p>
          <w:p>
            <w:pPr>
              <w:rPr>
                <w:rFonts w:ascii="宋体" w:hAnsi="宋体" w:eastAsia="宋体" w:cs="Times New Roman"/>
                <w:sz w:val="24"/>
                <w:szCs w:val="24"/>
              </w:rPr>
            </w:pPr>
            <w:r>
              <w:rPr>
                <w:rFonts w:ascii="宋体" w:hAnsi="宋体" w:eastAsia="宋体" w:cs="Times New Roman"/>
                <w:sz w:val="24"/>
                <w:szCs w:val="24"/>
              </w:rPr>
              <w:t xml:space="preserve">6.5 </w:t>
            </w:r>
            <w:r>
              <w:rPr>
                <w:rFonts w:hint="eastAsia" w:ascii="宋体" w:hAnsi="宋体" w:eastAsia="宋体" w:cs="Times New Roman"/>
                <w:sz w:val="24"/>
                <w:szCs w:val="24"/>
              </w:rPr>
              <w:t>具有</w:t>
            </w:r>
            <w:r>
              <w:rPr>
                <w:rFonts w:ascii="宋体" w:hAnsi="宋体" w:eastAsia="宋体" w:cs="Times New Roman"/>
                <w:sz w:val="24"/>
                <w:szCs w:val="24"/>
              </w:rPr>
              <w:t>Z轴补偿功能，可以随意线性或非线性调节激光强度和检测器灵敏度；</w:t>
            </w:r>
          </w:p>
          <w:p>
            <w:pPr>
              <w:rPr>
                <w:rFonts w:ascii="宋体" w:hAnsi="宋体" w:eastAsia="宋体" w:cs="Times New Roman"/>
                <w:sz w:val="24"/>
                <w:szCs w:val="24"/>
              </w:rPr>
            </w:pPr>
            <w:r>
              <w:rPr>
                <w:rFonts w:ascii="宋体" w:hAnsi="宋体" w:eastAsia="宋体" w:cs="Times New Roman"/>
                <w:sz w:val="24"/>
                <w:szCs w:val="24"/>
              </w:rPr>
              <w:t>6.6 可控制和触发其他外部设备同步工作；</w:t>
            </w:r>
          </w:p>
          <w:p>
            <w:pPr>
              <w:rPr>
                <w:rFonts w:ascii="宋体" w:hAnsi="宋体" w:eastAsia="宋体" w:cs="Times New Roman"/>
                <w:sz w:val="24"/>
                <w:szCs w:val="24"/>
              </w:rPr>
            </w:pPr>
            <w:r>
              <w:rPr>
                <w:rFonts w:ascii="宋体" w:hAnsi="宋体" w:eastAsia="宋体" w:cs="Times New Roman"/>
                <w:sz w:val="24"/>
                <w:szCs w:val="24"/>
              </w:rPr>
              <w:t xml:space="preserve">6.7 </w:t>
            </w:r>
            <w:r>
              <w:rPr>
                <w:rFonts w:hint="eastAsia" w:ascii="宋体" w:hAnsi="宋体" w:eastAsia="宋体" w:cs="Times New Roman"/>
                <w:sz w:val="24"/>
                <w:szCs w:val="24"/>
              </w:rPr>
              <w:t>具有</w:t>
            </w:r>
            <w:r>
              <w:rPr>
                <w:rFonts w:ascii="宋体" w:hAnsi="宋体" w:eastAsia="宋体" w:cs="Times New Roman"/>
                <w:sz w:val="24"/>
                <w:szCs w:val="24"/>
              </w:rPr>
              <w:t>荧光强度测量，区域和周长等参量计算</w:t>
            </w:r>
            <w:r>
              <w:rPr>
                <w:rFonts w:hint="eastAsia" w:ascii="宋体" w:hAnsi="宋体" w:eastAsia="宋体" w:cs="Times New Roman"/>
                <w:sz w:val="24"/>
                <w:szCs w:val="24"/>
              </w:rPr>
              <w:t>功能</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 xml:space="preserve">6.8 </w:t>
            </w:r>
            <w:r>
              <w:rPr>
                <w:rFonts w:hint="eastAsia" w:ascii="宋体" w:hAnsi="宋体" w:eastAsia="宋体" w:cs="Times New Roman"/>
                <w:sz w:val="24"/>
                <w:szCs w:val="24"/>
              </w:rPr>
              <w:t>具有</w:t>
            </w:r>
            <w:r>
              <w:rPr>
                <w:rFonts w:ascii="宋体" w:hAnsi="宋体" w:eastAsia="宋体" w:cs="Times New Roman"/>
                <w:sz w:val="24"/>
                <w:szCs w:val="24"/>
              </w:rPr>
              <w:t>对于多标荧光图像进行共定位定量分析</w:t>
            </w:r>
            <w:r>
              <w:rPr>
                <w:rFonts w:hint="eastAsia" w:ascii="宋体" w:hAnsi="宋体" w:eastAsia="宋体" w:cs="Times New Roman"/>
                <w:sz w:val="24"/>
                <w:szCs w:val="24"/>
              </w:rPr>
              <w:t>功能</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 xml:space="preserve">6.9 </w:t>
            </w:r>
            <w:r>
              <w:rPr>
                <w:rFonts w:hint="eastAsia" w:ascii="宋体" w:hAnsi="宋体" w:eastAsia="宋体" w:cs="Times New Roman"/>
                <w:sz w:val="24"/>
                <w:szCs w:val="24"/>
              </w:rPr>
              <w:t>能够</w:t>
            </w:r>
            <w:r>
              <w:rPr>
                <w:rFonts w:ascii="宋体" w:hAnsi="宋体" w:eastAsia="宋体" w:cs="Times New Roman"/>
                <w:sz w:val="24"/>
                <w:szCs w:val="24"/>
              </w:rPr>
              <w:t>实时追踪荧光强度变化，</w:t>
            </w:r>
            <w:r>
              <w:rPr>
                <w:rFonts w:hint="eastAsia" w:ascii="宋体" w:hAnsi="宋体" w:eastAsia="宋体" w:cs="Times New Roman"/>
                <w:sz w:val="24"/>
                <w:szCs w:val="24"/>
              </w:rPr>
              <w:t>提供</w:t>
            </w:r>
            <w:r>
              <w:rPr>
                <w:rFonts w:ascii="宋体" w:hAnsi="宋体" w:eastAsia="宋体" w:cs="Times New Roman"/>
                <w:sz w:val="24"/>
                <w:szCs w:val="24"/>
              </w:rPr>
              <w:t>离子浓度比例（Ratio）图像；</w:t>
            </w:r>
          </w:p>
          <w:p>
            <w:pPr>
              <w:rPr>
                <w:rFonts w:ascii="宋体" w:hAnsi="宋体" w:eastAsia="宋体" w:cs="Times New Roman"/>
                <w:sz w:val="24"/>
                <w:szCs w:val="24"/>
              </w:rPr>
            </w:pPr>
            <w:r>
              <w:rPr>
                <w:rFonts w:ascii="宋体" w:hAnsi="宋体" w:eastAsia="宋体" w:cs="Times New Roman"/>
                <w:sz w:val="24"/>
                <w:szCs w:val="24"/>
              </w:rPr>
              <w:t>★6.10提供多种反卷积算法，</w:t>
            </w:r>
            <w:r>
              <w:rPr>
                <w:rFonts w:hint="eastAsia" w:ascii="宋体" w:hAnsi="宋体" w:eastAsia="宋体" w:cs="Times New Roman"/>
                <w:sz w:val="24"/>
                <w:szCs w:val="24"/>
              </w:rPr>
              <w:t>至少含有</w:t>
            </w:r>
            <w:r>
              <w:rPr>
                <w:rFonts w:ascii="宋体" w:hAnsi="宋体" w:eastAsia="宋体" w:cs="Times New Roman"/>
                <w:sz w:val="24"/>
                <w:szCs w:val="24"/>
              </w:rPr>
              <w:t>近邻法、非近邻法、Wiener滤镜和2D反卷积、3D反卷积等国际公认计算模式；</w:t>
            </w:r>
          </w:p>
          <w:p>
            <w:pPr>
              <w:rPr>
                <w:rFonts w:ascii="宋体" w:hAnsi="宋体" w:eastAsia="宋体" w:cs="Times New Roman"/>
                <w:sz w:val="24"/>
                <w:szCs w:val="24"/>
              </w:rPr>
            </w:pPr>
            <w:r>
              <w:rPr>
                <w:rFonts w:ascii="宋体" w:hAnsi="宋体" w:eastAsia="宋体" w:cs="Times New Roman"/>
                <w:sz w:val="24"/>
                <w:szCs w:val="24"/>
              </w:rPr>
              <w:t>6.11支持电动载物台进行切片和多孔板等全区域扫描，并提供整体图像相对位置的参照；可进行自动多点采集，大标本的高分辨率全视野图像采集，具备自动对焦地形图功能；</w:t>
            </w:r>
          </w:p>
          <w:p>
            <w:pPr>
              <w:rPr>
                <w:rFonts w:ascii="宋体" w:hAnsi="宋体" w:eastAsia="宋体" w:cs="Times New Roman"/>
                <w:sz w:val="24"/>
                <w:szCs w:val="24"/>
              </w:rPr>
            </w:pPr>
            <w:r>
              <w:rPr>
                <w:rFonts w:ascii="宋体" w:hAnsi="宋体" w:eastAsia="宋体" w:cs="Times New Roman"/>
                <w:sz w:val="24"/>
                <w:szCs w:val="24"/>
              </w:rPr>
              <w:t xml:space="preserve">6.15 </w:t>
            </w:r>
            <w:r>
              <w:rPr>
                <w:rFonts w:hint="eastAsia" w:ascii="宋体" w:hAnsi="宋体" w:eastAsia="宋体" w:cs="Times New Roman"/>
                <w:sz w:val="24"/>
                <w:szCs w:val="24"/>
              </w:rPr>
              <w:t>配备</w:t>
            </w:r>
            <w:r>
              <w:rPr>
                <w:rFonts w:ascii="宋体" w:hAnsi="宋体" w:eastAsia="宋体" w:cs="Times New Roman"/>
                <w:sz w:val="24"/>
                <w:szCs w:val="24"/>
              </w:rPr>
              <w:t>多孔板自动导航功能，适用于常规6孔板、12孔板、24孔板、96孔板等。</w:t>
            </w:r>
          </w:p>
          <w:p>
            <w:pPr>
              <w:rPr>
                <w:rFonts w:ascii="宋体" w:hAnsi="宋体" w:eastAsia="宋体" w:cs="Times New Roman"/>
                <w:b/>
                <w:bCs/>
                <w:sz w:val="24"/>
                <w:szCs w:val="24"/>
              </w:rPr>
            </w:pPr>
            <w:r>
              <w:rPr>
                <w:rFonts w:hint="eastAsia" w:ascii="宋体" w:hAnsi="宋体" w:eastAsia="宋体" w:cs="Times New Roman"/>
                <w:b/>
                <w:bCs/>
                <w:sz w:val="24"/>
                <w:szCs w:val="24"/>
              </w:rPr>
              <w:t>7工作环境</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1电源220V±10%；50Hz±1%，环境温度5℃-40℃，环境相对湿度15-80%。</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2其它：防尘，除湿，抗震动。</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3电源插头符合中国制式，或提供转接插座。</w:t>
            </w:r>
          </w:p>
          <w:p>
            <w:pPr>
              <w:rPr>
                <w:rFonts w:ascii="宋体" w:hAnsi="宋体" w:eastAsia="宋体" w:cs="Times New Roman"/>
                <w:b/>
                <w:sz w:val="24"/>
                <w:szCs w:val="24"/>
              </w:rPr>
            </w:pPr>
            <w:r>
              <w:rPr>
                <w:rFonts w:hint="eastAsia" w:ascii="宋体" w:hAnsi="宋体" w:eastAsia="宋体" w:cs="Times New Roman"/>
                <w:b/>
                <w:sz w:val="24"/>
                <w:szCs w:val="24"/>
              </w:rPr>
              <w:t>8</w:t>
            </w:r>
            <w:r>
              <w:rPr>
                <w:rFonts w:ascii="宋体" w:hAnsi="宋体" w:eastAsia="宋体" w:cs="Times New Roman"/>
                <w:b/>
                <w:sz w:val="24"/>
                <w:szCs w:val="24"/>
              </w:rPr>
              <w:t>、配置</w:t>
            </w:r>
          </w:p>
          <w:p>
            <w:pPr>
              <w:rPr>
                <w:rFonts w:ascii="宋体" w:hAnsi="宋体" w:eastAsia="宋体" w:cs="Times New Roman"/>
                <w:sz w:val="24"/>
                <w:szCs w:val="24"/>
              </w:rPr>
            </w:pPr>
            <w:r>
              <w:rPr>
                <w:rFonts w:ascii="宋体" w:hAnsi="宋体" w:eastAsia="宋体" w:cs="Times New Roman"/>
                <w:sz w:val="24"/>
                <w:szCs w:val="24"/>
              </w:rPr>
              <w:t>8.1激光共聚焦显微镜系统     1套</w:t>
            </w:r>
          </w:p>
          <w:p>
            <w:pPr>
              <w:rPr>
                <w:rFonts w:ascii="宋体" w:hAnsi="宋体" w:eastAsia="宋体" w:cs="Times New Roman"/>
                <w:sz w:val="24"/>
                <w:szCs w:val="24"/>
              </w:rPr>
            </w:pPr>
            <w:r>
              <w:rPr>
                <w:rFonts w:ascii="宋体" w:hAnsi="宋体" w:eastAsia="宋体" w:cs="Times New Roman"/>
                <w:sz w:val="24"/>
                <w:szCs w:val="24"/>
              </w:rPr>
              <w:t>8.2超高分辨率模块           1套</w:t>
            </w:r>
          </w:p>
          <w:p>
            <w:pPr>
              <w:rPr>
                <w:rFonts w:ascii="宋体" w:hAnsi="宋体" w:eastAsia="宋体" w:cs="Times New Roman"/>
                <w:sz w:val="24"/>
                <w:szCs w:val="24"/>
              </w:rPr>
            </w:pPr>
            <w:r>
              <w:rPr>
                <w:rFonts w:ascii="宋体" w:hAnsi="宋体" w:eastAsia="宋体" w:cs="Times New Roman"/>
                <w:sz w:val="24"/>
                <w:szCs w:val="24"/>
              </w:rPr>
              <w:t>8.3电脑工作站               1套</w:t>
            </w:r>
          </w:p>
          <w:p>
            <w:pPr>
              <w:rPr>
                <w:rFonts w:ascii="宋体" w:hAnsi="宋体" w:eastAsia="宋体" w:cs="Times New Roman"/>
                <w:sz w:val="24"/>
                <w:szCs w:val="24"/>
              </w:rPr>
            </w:pPr>
            <w:r>
              <w:rPr>
                <w:rFonts w:ascii="宋体" w:hAnsi="宋体" w:eastAsia="宋体" w:cs="Times New Roman"/>
                <w:sz w:val="24"/>
                <w:szCs w:val="24"/>
              </w:rPr>
              <w:t>8.4气压专用防震台           1个</w:t>
            </w:r>
          </w:p>
          <w:p>
            <w:pPr>
              <w:rPr>
                <w:rFonts w:ascii="宋体" w:hAnsi="宋体" w:eastAsia="宋体" w:cs="Times New Roman"/>
                <w:sz w:val="24"/>
                <w:szCs w:val="24"/>
              </w:rPr>
            </w:pPr>
            <w:r>
              <w:rPr>
                <w:rFonts w:ascii="宋体" w:hAnsi="宋体" w:eastAsia="宋体" w:cs="Times New Roman"/>
                <w:sz w:val="24"/>
                <w:szCs w:val="24"/>
              </w:rPr>
              <w:t>8.5稳压电源                 1套</w:t>
            </w:r>
          </w:p>
          <w:p>
            <w:pPr>
              <w:rPr>
                <w:rFonts w:ascii="宋体" w:hAnsi="宋体" w:eastAsia="宋体" w:cs="Times New Roman"/>
                <w:sz w:val="24"/>
                <w:szCs w:val="24"/>
              </w:rPr>
            </w:pPr>
            <w:r>
              <w:rPr>
                <w:rFonts w:ascii="宋体" w:hAnsi="宋体" w:eastAsia="宋体" w:cs="Times New Roman"/>
                <w:sz w:val="24"/>
                <w:szCs w:val="24"/>
              </w:rPr>
              <w:t>8.6电脑桌及激光器架         1套</w:t>
            </w:r>
          </w:p>
          <w:p>
            <w:pPr>
              <w:rPr>
                <w:rFonts w:ascii="宋体" w:hAnsi="宋体" w:eastAsia="宋体" w:cs="Times New Roman"/>
                <w:sz w:val="24"/>
                <w:szCs w:val="24"/>
              </w:rPr>
            </w:pPr>
            <w:r>
              <w:rPr>
                <w:rFonts w:ascii="宋体" w:hAnsi="宋体" w:eastAsia="宋体" w:cs="Times New Roman"/>
                <w:sz w:val="24"/>
                <w:szCs w:val="24"/>
              </w:rPr>
              <w:t>8.7技术资料                 1套</w:t>
            </w:r>
          </w:p>
          <w:p>
            <w:pPr>
              <w:rPr>
                <w:rFonts w:ascii="宋体" w:hAnsi="宋体" w:eastAsia="宋体" w:cs="Times New Roman"/>
                <w:sz w:val="24"/>
                <w:szCs w:val="24"/>
              </w:rPr>
            </w:pPr>
            <w:r>
              <w:rPr>
                <w:rFonts w:hint="eastAsia" w:ascii="宋体" w:hAnsi="宋体" w:eastAsia="宋体" w:cs="Times New Roman"/>
                <w:b/>
                <w:sz w:val="24"/>
                <w:szCs w:val="24"/>
              </w:rPr>
              <w:t>9</w:t>
            </w:r>
            <w:r>
              <w:rPr>
                <w:rFonts w:ascii="宋体" w:hAnsi="宋体" w:eastAsia="宋体" w:cs="Times New Roman"/>
                <w:b/>
                <w:sz w:val="24"/>
                <w:szCs w:val="24"/>
              </w:rPr>
              <w:t>、技术服务等其他要求</w:t>
            </w:r>
          </w:p>
          <w:p>
            <w:pPr>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在</w:t>
            </w:r>
            <w:r>
              <w:rPr>
                <w:rFonts w:ascii="宋体" w:hAnsi="宋体" w:eastAsia="宋体" w:cs="Times New Roman"/>
                <w:sz w:val="24"/>
                <w:szCs w:val="24"/>
              </w:rPr>
              <w:t>用户</w:t>
            </w:r>
            <w:r>
              <w:rPr>
                <w:rFonts w:hint="eastAsia" w:ascii="宋体" w:hAnsi="宋体" w:eastAsia="宋体" w:cs="Times New Roman"/>
                <w:sz w:val="24"/>
                <w:szCs w:val="24"/>
              </w:rPr>
              <w:t>指定的安装地点，</w:t>
            </w:r>
            <w:r>
              <w:rPr>
                <w:rFonts w:ascii="宋体" w:hAnsi="宋体" w:eastAsia="宋体" w:cs="Times New Roman"/>
                <w:sz w:val="24"/>
                <w:szCs w:val="24"/>
              </w:rPr>
              <w:t>现场免费安装、调试；</w:t>
            </w:r>
          </w:p>
          <w:p>
            <w:pPr>
              <w:rPr>
                <w:rFonts w:ascii="宋体" w:hAnsi="宋体" w:eastAsia="宋体" w:cs="Times New Roman"/>
                <w:sz w:val="24"/>
                <w:szCs w:val="24"/>
              </w:rPr>
            </w:pPr>
            <w:r>
              <w:rPr>
                <w:rFonts w:ascii="宋体" w:hAnsi="宋体" w:eastAsia="宋体" w:cs="Times New Roman"/>
                <w:sz w:val="24"/>
                <w:szCs w:val="24"/>
              </w:rPr>
              <w:t>9.2</w:t>
            </w:r>
            <w:r>
              <w:rPr>
                <w:rFonts w:hint="eastAsia" w:ascii="宋体" w:hAnsi="宋体" w:eastAsia="宋体" w:cs="Times New Roman"/>
                <w:sz w:val="24"/>
                <w:szCs w:val="24"/>
              </w:rPr>
              <w:t>自</w:t>
            </w:r>
            <w:r>
              <w:rPr>
                <w:rFonts w:ascii="宋体" w:hAnsi="宋体" w:eastAsia="宋体" w:cs="Times New Roman"/>
                <w:sz w:val="24"/>
                <w:szCs w:val="24"/>
              </w:rPr>
              <w:t>用户验收合格当天起，整机质保期</w:t>
            </w:r>
            <w:r>
              <w:rPr>
                <w:rFonts w:hint="eastAsia" w:ascii="宋体" w:hAnsi="宋体" w:eastAsia="宋体" w:cs="Times New Roman"/>
                <w:sz w:val="24"/>
                <w:szCs w:val="24"/>
              </w:rPr>
              <w:t>三</w:t>
            </w:r>
            <w:r>
              <w:rPr>
                <w:rFonts w:ascii="宋体" w:hAnsi="宋体" w:eastAsia="宋体" w:cs="Times New Roman"/>
                <w:sz w:val="24"/>
                <w:szCs w:val="24"/>
              </w:rPr>
              <w:t>年；</w:t>
            </w:r>
          </w:p>
          <w:p>
            <w:pPr>
              <w:rPr>
                <w:rFonts w:ascii="宋体" w:hAnsi="宋体" w:eastAsia="宋体" w:cs="Times New Roman"/>
                <w:sz w:val="24"/>
                <w:szCs w:val="24"/>
              </w:rPr>
            </w:pPr>
            <w:r>
              <w:rPr>
                <w:rFonts w:ascii="宋体" w:hAnsi="宋体" w:eastAsia="宋体" w:cs="Times New Roman"/>
                <w:sz w:val="24"/>
                <w:szCs w:val="24"/>
              </w:rPr>
              <w:t>9.3维修响应时间≤24小时；</w:t>
            </w:r>
          </w:p>
          <w:p>
            <w:pPr>
              <w:rPr>
                <w:rFonts w:ascii="宋体" w:hAnsi="宋体" w:eastAsia="宋体" w:cs="Times New Roman"/>
                <w:sz w:val="24"/>
                <w:szCs w:val="24"/>
              </w:rPr>
            </w:pPr>
            <w:r>
              <w:rPr>
                <w:rFonts w:ascii="宋体" w:hAnsi="宋体" w:eastAsia="宋体" w:cs="Times New Roman"/>
                <w:sz w:val="24"/>
                <w:szCs w:val="24"/>
              </w:rPr>
              <w:t>9.4</w:t>
            </w:r>
            <w:r>
              <w:rPr>
                <w:rFonts w:hint="eastAsia" w:ascii="宋体" w:hAnsi="宋体" w:eastAsia="宋体" w:cs="Times New Roman"/>
                <w:sz w:val="24"/>
                <w:szCs w:val="24"/>
              </w:rPr>
              <w:t>提供一次移机服务</w:t>
            </w:r>
            <w:r>
              <w:rPr>
                <w:rFonts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2</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不分光红外线CO分析仪</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本仪器符合GB/T18204.2-2014《公共场所卫生检验方法第2部分：化学污染物》、GBZ/T300.37-2017《工作场所空气有毒物质测定第37部分：一氧化碳和二氧化碳》和GB/T9801-1988《空气质量一氧化碳的测定非分散红外法》的国家标准；</w:t>
            </w:r>
          </w:p>
          <w:p>
            <w:pPr>
              <w:rPr>
                <w:rFonts w:ascii="宋体" w:hAnsi="宋体" w:eastAsia="宋体" w:cs="Times New Roman"/>
                <w:sz w:val="24"/>
                <w:szCs w:val="24"/>
              </w:rPr>
            </w:pPr>
            <w:r>
              <w:rPr>
                <w:rFonts w:hint="eastAsia" w:ascii="宋体" w:hAnsi="宋体" w:eastAsia="宋体" w:cs="Times New Roman"/>
                <w:sz w:val="24"/>
                <w:szCs w:val="24"/>
              </w:rPr>
              <w:t>2、</w:t>
            </w:r>
            <w:r>
              <w:rPr>
                <w:rFonts w:hint="eastAsia" w:ascii="Tahoma" w:hAnsi="宋体" w:eastAsia="宋体" w:cs="Times New Roman"/>
                <w:sz w:val="24"/>
                <w:szCs w:val="24"/>
              </w:rPr>
              <w:t>★</w:t>
            </w:r>
            <w:r>
              <w:rPr>
                <w:rFonts w:ascii="宋体" w:hAnsi="宋体" w:eastAsia="宋体" w:cs="Times New Roman"/>
                <w:sz w:val="24"/>
                <w:szCs w:val="24"/>
              </w:rPr>
              <w:t>检定结果</w:t>
            </w:r>
            <w:r>
              <w:rPr>
                <w:rFonts w:hint="eastAsia" w:ascii="宋体" w:hAnsi="宋体" w:eastAsia="宋体" w:cs="Times New Roman"/>
                <w:sz w:val="24"/>
                <w:szCs w:val="24"/>
              </w:rPr>
              <w:t>优于JJG635-2011《一氧化碳、二氧化碳红外线气体分析器》的二级标准；承诺在供货时提供</w:t>
            </w:r>
            <w:r>
              <w:rPr>
                <w:rFonts w:ascii="宋体" w:hAnsi="宋体" w:eastAsia="宋体" w:cs="Times New Roman"/>
                <w:color w:val="FF0000"/>
                <w:sz w:val="24"/>
                <w:szCs w:val="24"/>
              </w:rPr>
              <w:t>中国计量科学研究院</w:t>
            </w:r>
            <w:r>
              <w:rPr>
                <w:rFonts w:hint="eastAsia" w:ascii="宋体" w:hAnsi="宋体" w:eastAsia="宋体" w:cs="Times New Roman"/>
                <w:color w:val="FF0000"/>
                <w:sz w:val="24"/>
                <w:szCs w:val="24"/>
              </w:rPr>
              <w:t>出具</w:t>
            </w:r>
            <w:r>
              <w:rPr>
                <w:rFonts w:ascii="宋体" w:hAnsi="宋体" w:eastAsia="宋体" w:cs="Times New Roman"/>
                <w:color w:val="FF0000"/>
                <w:sz w:val="24"/>
                <w:szCs w:val="24"/>
              </w:rPr>
              <w:t>的检定证书</w:t>
            </w:r>
            <w:r>
              <w:rPr>
                <w:rFonts w:ascii="宋体" w:hAnsi="宋体" w:eastAsia="宋体" w:cs="Times New Roman"/>
                <w:sz w:val="24"/>
                <w:szCs w:val="24"/>
              </w:rPr>
              <w:t>（检定结论：合格，该仪器符合二级技术要求）</w:t>
            </w:r>
            <w:r>
              <w:rPr>
                <w:rFonts w:hint="eastAsia" w:ascii="宋体" w:hAnsi="宋体" w:eastAsia="宋体" w:cs="Times New Roman"/>
                <w:sz w:val="24"/>
                <w:szCs w:val="24"/>
              </w:rPr>
              <w:t>，格式自拟。</w:t>
            </w:r>
          </w:p>
          <w:p>
            <w:pPr>
              <w:rPr>
                <w:rFonts w:ascii="宋体" w:hAnsi="宋体" w:eastAsia="宋体" w:cs="Times New Roman"/>
                <w:sz w:val="24"/>
                <w:szCs w:val="24"/>
              </w:rPr>
            </w:pPr>
            <w:r>
              <w:rPr>
                <w:rFonts w:hint="eastAsia" w:ascii="宋体" w:hAnsi="宋体" w:eastAsia="宋体" w:cs="Times New Roman"/>
                <w:sz w:val="24"/>
                <w:szCs w:val="24"/>
              </w:rPr>
              <w:t>3、检测原理：不分光红外线气体分析法/非分散红外法（国标）；</w:t>
            </w:r>
          </w:p>
          <w:p>
            <w:pPr>
              <w:rPr>
                <w:rFonts w:ascii="宋体" w:hAnsi="宋体" w:eastAsia="宋体" w:cs="Times New Roman"/>
                <w:sz w:val="24"/>
                <w:szCs w:val="24"/>
              </w:rPr>
            </w:pPr>
            <w:r>
              <w:rPr>
                <w:rFonts w:hint="eastAsia" w:ascii="宋体" w:hAnsi="宋体" w:eastAsia="宋体" w:cs="Times New Roman"/>
                <w:sz w:val="24"/>
                <w:szCs w:val="24"/>
              </w:rPr>
              <w:t>4、检测气体：空气中的一氧化碳（CO）；</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、检测方式：内置泵吸式；</w:t>
            </w:r>
          </w:p>
          <w:p>
            <w:pPr>
              <w:widowControl/>
              <w:shd w:val="clear" w:color="auto" w:fill="FFFFFF"/>
              <w:jc w:val="left"/>
              <w:rPr>
                <w:rFonts w:ascii="仿宋_GB2312" w:hAnsi="宋体" w:eastAsia="仿宋_GB2312"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、测量范围</w:t>
            </w:r>
            <w:r>
              <w:rPr>
                <w:rFonts w:hint="eastAsia" w:ascii="仿宋_GB2312" w:hAnsi="宋体" w:eastAsia="仿宋_GB2312" w:cs="Times New Roman"/>
                <w:sz w:val="24"/>
                <w:szCs w:val="24"/>
              </w:rPr>
              <w:t>：0</w:t>
            </w:r>
            <w:r>
              <w:rPr>
                <w:rFonts w:ascii="仿宋_GB2312" w:hAnsi="宋体" w:eastAsia="仿宋_GB2312" w:cs="Times New Roman"/>
                <w:sz w:val="24"/>
                <w:szCs w:val="24"/>
              </w:rPr>
              <w:t>-</w:t>
            </w:r>
            <w:r>
              <w:rPr>
                <w:rFonts w:hint="eastAsia" w:ascii="仿宋_GB2312" w:hAnsi="宋体" w:eastAsia="仿宋_GB2312" w:cs="Times New Roman"/>
                <w:sz w:val="24"/>
                <w:szCs w:val="24"/>
              </w:rPr>
              <w:t>200×10</w:t>
            </w:r>
            <w:r>
              <w:rPr>
                <w:rFonts w:hint="eastAsia" w:ascii="仿宋_GB2312" w:hAnsi="宋体" w:eastAsia="仿宋_GB2312" w:cs="Times New Roman"/>
                <w:sz w:val="24"/>
                <w:szCs w:val="24"/>
                <w:vertAlign w:val="superscript"/>
              </w:rPr>
              <w:t>-6</w:t>
            </w:r>
            <w:r>
              <w:rPr>
                <w:rFonts w:hint="eastAsia" w:ascii="仿宋_GB2312" w:hAnsi="宋体" w:eastAsia="仿宋_GB2312" w:cs="Times New Roman"/>
                <w:sz w:val="24"/>
                <w:szCs w:val="24"/>
              </w:rPr>
              <w:t>；</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、浓度显示mg/m</w:t>
            </w:r>
            <w:r>
              <w:rPr>
                <w:rFonts w:hint="eastAsia" w:ascii="宋体" w:hAnsi="宋体" w:eastAsia="宋体" w:cs="Times New Roman"/>
                <w:sz w:val="24"/>
                <w:szCs w:val="24"/>
                <w:vertAlign w:val="superscript"/>
              </w:rPr>
              <w:t>3</w:t>
            </w:r>
            <w:r>
              <w:rPr>
                <w:rFonts w:hint="eastAsia" w:ascii="宋体" w:hAnsi="宋体" w:eastAsia="宋体" w:cs="Times New Roman"/>
                <w:sz w:val="24"/>
                <w:szCs w:val="24"/>
              </w:rPr>
              <w:t>；</w:t>
            </w:r>
            <w:r>
              <w:rPr>
                <w:rFonts w:ascii="宋体" w:hAnsi="宋体" w:eastAsia="宋体" w:cs="Times New Roman"/>
                <w:sz w:val="24"/>
                <w:szCs w:val="24"/>
              </w:rPr>
              <w:t> </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、分辨率：</w:t>
            </w:r>
            <w:r>
              <w:rPr>
                <w:rFonts w:ascii="宋体" w:hAnsi="宋体" w:eastAsia="宋体" w:cs="Times New Roman"/>
                <w:sz w:val="24"/>
                <w:szCs w:val="24"/>
              </w:rPr>
              <w:t>0.1×10-6</w:t>
            </w:r>
            <w:r>
              <w:rPr>
                <w:rFonts w:hint="eastAsia" w:ascii="宋体" w:hAnsi="宋体" w:eastAsia="宋体" w:cs="Times New Roman"/>
                <w:sz w:val="24"/>
                <w:szCs w:val="24"/>
              </w:rPr>
              <w:t>；</w:t>
            </w:r>
          </w:p>
          <w:p>
            <w:pPr>
              <w:widowControl/>
              <w:shd w:val="clear" w:color="auto" w:fill="FFFFFF"/>
              <w:jc w:val="left"/>
              <w:rPr>
                <w:rFonts w:ascii="宋体" w:hAnsi="宋体" w:eastAsia="宋体" w:cs="Times New Roman"/>
                <w:sz w:val="24"/>
                <w:szCs w:val="24"/>
              </w:rPr>
            </w:pPr>
            <w:r>
              <w:rPr>
                <w:rFonts w:hint="eastAsia" w:ascii="宋体" w:hAnsi="宋体" w:eastAsia="宋体" w:cs="Times New Roman"/>
                <w:sz w:val="24"/>
                <w:szCs w:val="24"/>
              </w:rPr>
              <w:t>9、存储功能：约5000组测量数据；</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内置式调零过滤器、六通阀切换调零与测量</w:t>
            </w:r>
            <w:r>
              <w:rPr>
                <w:rFonts w:hint="eastAsia" w:ascii="宋体" w:hAnsi="宋体" w:eastAsia="宋体" w:cs="Times New Roman"/>
                <w:sz w:val="24"/>
                <w:szCs w:val="24"/>
              </w:rPr>
              <w:t>；</w:t>
            </w:r>
            <w:r>
              <w:rPr>
                <w:rFonts w:ascii="宋体" w:hAnsi="宋体" w:eastAsia="宋体" w:cs="Times New Roman"/>
                <w:sz w:val="24"/>
                <w:szCs w:val="24"/>
              </w:rPr>
              <w:t> </w:t>
            </w:r>
          </w:p>
          <w:p>
            <w:pPr>
              <w:widowControl/>
              <w:shd w:val="clear" w:color="auto" w:fill="FFFFFF"/>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、线性度：≤±2%</w:t>
            </w:r>
            <w:r>
              <w:rPr>
                <w:rFonts w:ascii="宋体" w:hAnsi="宋体" w:eastAsia="宋体" w:cs="Times New Roman"/>
                <w:sz w:val="24"/>
                <w:szCs w:val="24"/>
              </w:rPr>
              <w:t> </w:t>
            </w:r>
            <w:r>
              <w:rPr>
                <w:rFonts w:hint="eastAsia" w:ascii="宋体" w:hAnsi="宋体" w:eastAsia="宋体" w:cs="Times New Roman"/>
                <w:sz w:val="24"/>
                <w:szCs w:val="24"/>
              </w:rPr>
              <w:t>满刻度；</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、重复性：≤±1%</w:t>
            </w:r>
            <w:r>
              <w:rPr>
                <w:rFonts w:ascii="宋体" w:hAnsi="宋体" w:eastAsia="宋体" w:cs="Times New Roman"/>
                <w:sz w:val="24"/>
                <w:szCs w:val="24"/>
              </w:rPr>
              <w:t> </w:t>
            </w:r>
            <w:r>
              <w:rPr>
                <w:rFonts w:hint="eastAsia" w:ascii="宋体" w:hAnsi="宋体" w:eastAsia="宋体" w:cs="Times New Roman"/>
                <w:sz w:val="24"/>
                <w:szCs w:val="24"/>
              </w:rPr>
              <w:t>满刻度；</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w:t>
            </w:r>
            <w:r>
              <w:rPr>
                <w:rFonts w:hint="eastAsia" w:ascii="宋体" w:hAnsi="宋体" w:eastAsia="宋体" w:cs="宋体"/>
                <w:kern w:val="0"/>
                <w:sz w:val="24"/>
                <w:szCs w:val="24"/>
              </w:rPr>
              <w:t>★</w:t>
            </w:r>
            <w:r>
              <w:rPr>
                <w:rFonts w:hint="eastAsia" w:ascii="宋体" w:hAnsi="宋体" w:eastAsia="宋体" w:cs="Times New Roman"/>
                <w:sz w:val="24"/>
                <w:szCs w:val="24"/>
              </w:rPr>
              <w:t>零点漂移：≤±</w:t>
            </w:r>
            <w:r>
              <w:rPr>
                <w:rFonts w:ascii="宋体" w:hAnsi="宋体" w:eastAsia="宋体" w:cs="Times New Roman"/>
                <w:sz w:val="24"/>
                <w:szCs w:val="24"/>
              </w:rPr>
              <w:t>2</w:t>
            </w:r>
            <w:r>
              <w:rPr>
                <w:rFonts w:hint="eastAsia" w:ascii="宋体" w:hAnsi="宋体" w:eastAsia="宋体" w:cs="Times New Roman"/>
                <w:sz w:val="24"/>
                <w:szCs w:val="24"/>
              </w:rPr>
              <w:t>%满刻度/h，量程漂移：≤±2%满刻度/3h；</w:t>
            </w:r>
          </w:p>
          <w:p>
            <w:pPr>
              <w:widowControl/>
              <w:shd w:val="clear" w:color="auto" w:fill="FFFFFF"/>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宋体"/>
                <w:kern w:val="0"/>
                <w:sz w:val="24"/>
                <w:szCs w:val="24"/>
              </w:rPr>
              <w:t>★</w:t>
            </w:r>
            <w:r>
              <w:rPr>
                <w:rFonts w:hint="eastAsia" w:ascii="宋体" w:hAnsi="宋体" w:eastAsia="宋体" w:cs="Times New Roman"/>
                <w:sz w:val="24"/>
                <w:szCs w:val="24"/>
              </w:rPr>
              <w:t>响应时间：t90≤</w:t>
            </w:r>
            <w:r>
              <w:rPr>
                <w:rFonts w:ascii="宋体" w:hAnsi="宋体" w:eastAsia="宋体" w:cs="Times New Roman"/>
                <w:sz w:val="24"/>
                <w:szCs w:val="24"/>
              </w:rPr>
              <w:t>45</w:t>
            </w:r>
            <w:r>
              <w:rPr>
                <w:rFonts w:hint="eastAsia" w:ascii="宋体" w:hAnsi="宋体" w:eastAsia="宋体" w:cs="Times New Roman"/>
                <w:sz w:val="24"/>
                <w:szCs w:val="24"/>
              </w:rPr>
              <w:t>S；</w:t>
            </w:r>
          </w:p>
          <w:p>
            <w:pPr>
              <w:widowControl/>
              <w:shd w:val="clear" w:color="auto" w:fill="FFFFFF"/>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、预热时间：≤30min；</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16</w:t>
            </w:r>
            <w:r>
              <w:rPr>
                <w:rFonts w:hint="eastAsia" w:ascii="宋体" w:hAnsi="宋体" w:eastAsia="宋体" w:cs="Times New Roman"/>
                <w:sz w:val="24"/>
                <w:szCs w:val="24"/>
              </w:rPr>
              <w:t>、</w:t>
            </w:r>
            <w:r>
              <w:rPr>
                <w:rFonts w:hint="eastAsia" w:ascii="宋体" w:hAnsi="宋体" w:eastAsia="宋体" w:cs="宋体"/>
                <w:kern w:val="0"/>
                <w:sz w:val="24"/>
                <w:szCs w:val="24"/>
              </w:rPr>
              <w:t>★</w:t>
            </w:r>
            <w:r>
              <w:rPr>
                <w:rFonts w:hint="eastAsia" w:ascii="宋体" w:hAnsi="宋体" w:eastAsia="宋体" w:cs="Times New Roman"/>
                <w:sz w:val="24"/>
                <w:szCs w:val="24"/>
              </w:rPr>
              <w:t>流量范围：（0.5-</w:t>
            </w:r>
            <w:r>
              <w:rPr>
                <w:rFonts w:ascii="宋体" w:hAnsi="宋体" w:eastAsia="宋体" w:cs="Times New Roman"/>
                <w:sz w:val="24"/>
                <w:szCs w:val="24"/>
              </w:rPr>
              <w:t>1</w:t>
            </w:r>
            <w:r>
              <w:rPr>
                <w:rFonts w:hint="eastAsia" w:ascii="宋体" w:hAnsi="宋体" w:eastAsia="宋体" w:cs="Times New Roman"/>
                <w:sz w:val="24"/>
                <w:szCs w:val="24"/>
              </w:rPr>
              <w:t>.0）L/min；</w:t>
            </w:r>
          </w:p>
          <w:p>
            <w:pPr>
              <w:widowControl/>
              <w:shd w:val="clear" w:color="auto" w:fill="FFFFFF"/>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数字接口：USB，配数据传输软件</w:t>
            </w:r>
            <w:r>
              <w:rPr>
                <w:rFonts w:hint="eastAsia" w:ascii="宋体" w:hAnsi="宋体" w:eastAsia="宋体" w:cs="Times New Roman"/>
                <w:sz w:val="24"/>
                <w:szCs w:val="24"/>
              </w:rPr>
              <w:t>；</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18</w:t>
            </w:r>
            <w:r>
              <w:rPr>
                <w:rFonts w:hint="eastAsia" w:ascii="宋体" w:hAnsi="宋体" w:eastAsia="宋体" w:cs="Times New Roman"/>
                <w:sz w:val="24"/>
                <w:szCs w:val="24"/>
              </w:rPr>
              <w:t>、供电电源：交直流两用，220AVC（±10%）或机内充电电池；</w:t>
            </w:r>
          </w:p>
          <w:p>
            <w:pPr>
              <w:widowControl/>
              <w:shd w:val="clear" w:color="auto" w:fill="FFFFFF"/>
              <w:jc w:val="left"/>
              <w:rPr>
                <w:rFonts w:ascii="宋体" w:hAnsi="宋体" w:eastAsia="宋体" w:cs="Times New Roman"/>
                <w:sz w:val="24"/>
                <w:szCs w:val="24"/>
              </w:rPr>
            </w:pPr>
            <w:r>
              <w:rPr>
                <w:rFonts w:ascii="宋体" w:hAnsi="宋体" w:eastAsia="宋体" w:cs="Times New Roman"/>
                <w:sz w:val="24"/>
                <w:szCs w:val="24"/>
              </w:rPr>
              <w:t>19</w:t>
            </w:r>
            <w:r>
              <w:rPr>
                <w:rFonts w:hint="eastAsia" w:ascii="宋体" w:hAnsi="宋体" w:eastAsia="宋体" w:cs="Times New Roman"/>
                <w:sz w:val="24"/>
                <w:szCs w:val="24"/>
              </w:rPr>
              <w:t>、</w:t>
            </w:r>
            <w:r>
              <w:rPr>
                <w:rFonts w:ascii="宋体" w:hAnsi="宋体" w:eastAsia="宋体" w:cs="Times New Roman"/>
                <w:sz w:val="24"/>
                <w:szCs w:val="24"/>
              </w:rPr>
              <w:t>配置：取样器、电池、充电器、U盘、连接电缆、技术文件、便携箱</w:t>
            </w:r>
          </w:p>
          <w:p>
            <w:r>
              <w:rPr>
                <w:rFonts w:ascii="宋体" w:hAnsi="宋体" w:eastAsia="宋体" w:cs="Times New Roman"/>
                <w:sz w:val="24"/>
                <w:szCs w:val="24"/>
              </w:rPr>
              <w:t>20</w:t>
            </w:r>
            <w:r>
              <w:rPr>
                <w:rFonts w:hint="eastAsia" w:ascii="宋体" w:hAnsi="宋体" w:eastAsia="宋体" w:cs="Times New Roman"/>
                <w:sz w:val="24"/>
                <w:szCs w:val="24"/>
              </w:rPr>
              <w:t>、★</w:t>
            </w:r>
            <w:r>
              <w:rPr>
                <w:rFonts w:ascii="宋体" w:hAnsi="宋体" w:eastAsia="宋体" w:cs="Times New Roman"/>
                <w:sz w:val="24"/>
                <w:szCs w:val="24"/>
              </w:rPr>
              <w:t>具备一键自动调零功能</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3</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不分光红外线CO2分析仪</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仪器符合GB/T18204.2-2014《公共场所卫生检验方法第2部分：化学污染物》和GBZ/T300.37-2017《工作场所空气有毒物质测定第37部分：一氧化碳和二氧化碳》的国家标准</w:t>
            </w:r>
            <w:r>
              <w:rPr>
                <w:rFonts w:hint="eastAsia" w:ascii="宋体" w:hAnsi="宋体" w:eastAsia="宋体" w:cs="Times New Roman"/>
                <w:sz w:val="24"/>
                <w:szCs w:val="24"/>
              </w:rPr>
              <w:t>等</w:t>
            </w:r>
            <w:r>
              <w:rPr>
                <w:rFonts w:ascii="宋体" w:hAnsi="宋体" w:eastAsia="宋体" w:cs="Times New Roman"/>
                <w:sz w:val="24"/>
                <w:szCs w:val="24"/>
              </w:rPr>
              <w:t>标准</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2、</w:t>
            </w:r>
            <w:r>
              <w:rPr>
                <w:rFonts w:hint="eastAsia" w:ascii="Tahoma" w:hAnsi="宋体" w:eastAsia="宋体" w:cs="Times New Roman"/>
                <w:sz w:val="24"/>
                <w:szCs w:val="24"/>
              </w:rPr>
              <w:t>★</w:t>
            </w:r>
            <w:r>
              <w:rPr>
                <w:rFonts w:ascii="宋体" w:hAnsi="宋体" w:eastAsia="宋体" w:cs="Times New Roman"/>
                <w:sz w:val="24"/>
                <w:szCs w:val="24"/>
              </w:rPr>
              <w:t>检定结果</w:t>
            </w:r>
            <w:r>
              <w:rPr>
                <w:rFonts w:hint="eastAsia" w:ascii="宋体" w:hAnsi="宋体" w:eastAsia="宋体" w:cs="Times New Roman"/>
                <w:sz w:val="24"/>
                <w:szCs w:val="24"/>
              </w:rPr>
              <w:t>优于JJG635-2011《一氧化碳、二氧化碳红外线气体分析器》的二级标准；承诺在供货时提供中国计量科学研究院出具的检定证书（检定结论：合格，该仪器符合二级技术要求），格式自拟。</w:t>
            </w:r>
          </w:p>
          <w:p>
            <w:pP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测量原理：不分光红外分析法/非分散红外法（NDIR）</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采样方式：内置泵吸式</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仪器内置式调零过滤器、六通阀切换调零与测量</w:t>
            </w:r>
            <w:r>
              <w:rPr>
                <w:rFonts w:hint="eastAsia" w:ascii="宋体" w:hAnsi="宋体" w:eastAsia="宋体" w:cs="Times New Roman"/>
                <w:sz w:val="24"/>
                <w:szCs w:val="24"/>
              </w:rPr>
              <w:t>；6、</w:t>
            </w:r>
            <w:r>
              <w:rPr>
                <w:rFonts w:ascii="宋体" w:hAnsi="宋体" w:eastAsia="宋体" w:cs="Times New Roman"/>
                <w:sz w:val="24"/>
                <w:szCs w:val="24"/>
              </w:rPr>
              <w:t>测量范围： 0-1.000%</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分 辨 率：0.001%</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重 复 性：≤1% 满刻度</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零点漂移：≤±2% 满刻度/h</w:t>
            </w:r>
            <w:r>
              <w:rPr>
                <w:rFonts w:hint="eastAsia" w:ascii="宋体" w:hAnsi="宋体" w:eastAsia="宋体" w:cs="Times New Roman"/>
                <w:sz w:val="24"/>
                <w:szCs w:val="24"/>
              </w:rPr>
              <w:t>，</w:t>
            </w:r>
            <w:r>
              <w:rPr>
                <w:rFonts w:ascii="宋体" w:hAnsi="宋体" w:eastAsia="宋体" w:cs="Times New Roman"/>
                <w:sz w:val="24"/>
                <w:szCs w:val="24"/>
              </w:rPr>
              <w:t>跨度漂移：≤±2% 满刻度/3h</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温度附加误差：（在10</w:t>
            </w:r>
            <w:r>
              <w:rPr>
                <w:rFonts w:hint="eastAsia" w:ascii="宋体" w:hAnsi="宋体" w:eastAsia="宋体" w:cs="Times New Roman"/>
                <w:sz w:val="24"/>
                <w:szCs w:val="24"/>
              </w:rPr>
              <w:t>℃</w:t>
            </w:r>
            <w:r>
              <w:rPr>
                <w:rFonts w:ascii="宋体" w:hAnsi="宋体" w:eastAsia="宋体" w:cs="Times New Roman"/>
                <w:sz w:val="24"/>
                <w:szCs w:val="24"/>
              </w:rPr>
              <w:t>～45</w:t>
            </w:r>
            <w:r>
              <w:rPr>
                <w:rFonts w:hint="eastAsia" w:ascii="宋体" w:hAnsi="宋体" w:eastAsia="宋体" w:cs="Times New Roman"/>
                <w:sz w:val="24"/>
                <w:szCs w:val="24"/>
              </w:rPr>
              <w:t>℃</w:t>
            </w:r>
            <w:r>
              <w:rPr>
                <w:rFonts w:ascii="宋体" w:hAnsi="宋体" w:eastAsia="宋体" w:cs="Times New Roman"/>
                <w:sz w:val="24"/>
                <w:szCs w:val="24"/>
              </w:rPr>
              <w:t>）≤±2% 满刻度/10</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w:t>
            </w:r>
            <w:r>
              <w:rPr>
                <w:rFonts w:ascii="宋体" w:hAnsi="宋体" w:eastAsia="宋体" w:cs="Times New Roman"/>
                <w:sz w:val="24"/>
                <w:szCs w:val="24"/>
              </w:rPr>
              <w:t>一氧化碳干扰：1250mg/m3CO≤±0.3% 满刻度</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预热时间：≤10min</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响应时间：t90≤15S</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仪器可以显示mg/m3；</w:t>
            </w:r>
            <w:r>
              <w:rPr>
                <w:rFonts w:hint="eastAsia" w:ascii="宋体" w:hAnsi="宋体" w:eastAsia="宋体" w:cs="Times New Roman"/>
                <w:sz w:val="24"/>
                <w:szCs w:val="24"/>
              </w:rPr>
              <w:t>测量</w:t>
            </w:r>
            <w:r>
              <w:rPr>
                <w:rFonts w:ascii="宋体" w:hAnsi="宋体" w:eastAsia="宋体" w:cs="Times New Roman"/>
                <w:sz w:val="24"/>
                <w:szCs w:val="24"/>
              </w:rPr>
              <w:t>结果包括平均值的测量功能</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15</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流量范围：（0.5-1.0）L/min</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存储功能：</w:t>
            </w:r>
            <w:r>
              <w:rPr>
                <w:rFonts w:hint="eastAsia" w:ascii="宋体" w:hAnsi="宋体" w:eastAsia="宋体" w:cs="Times New Roman"/>
                <w:sz w:val="24"/>
                <w:szCs w:val="24"/>
              </w:rPr>
              <w:t>约</w:t>
            </w:r>
            <w:r>
              <w:rPr>
                <w:rFonts w:ascii="宋体" w:hAnsi="宋体" w:eastAsia="宋体" w:cs="Times New Roman"/>
                <w:sz w:val="24"/>
                <w:szCs w:val="24"/>
              </w:rPr>
              <w:t>5000组测量数据</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仪器可</w:t>
            </w:r>
            <w:r>
              <w:rPr>
                <w:rFonts w:hint="eastAsia" w:ascii="宋体" w:hAnsi="宋体" w:eastAsia="宋体" w:cs="Times New Roman"/>
                <w:sz w:val="24"/>
                <w:szCs w:val="24"/>
              </w:rPr>
              <w:t>具备</w:t>
            </w:r>
            <w:r>
              <w:rPr>
                <w:rFonts w:ascii="宋体" w:hAnsi="宋体" w:eastAsia="宋体" w:cs="Times New Roman"/>
                <w:sz w:val="24"/>
                <w:szCs w:val="24"/>
              </w:rPr>
              <w:t>一键式自动调零的功能</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18</w:t>
            </w:r>
            <w:r>
              <w:rPr>
                <w:rFonts w:hint="eastAsia" w:ascii="宋体" w:hAnsi="宋体" w:eastAsia="宋体" w:cs="Times New Roman"/>
                <w:sz w:val="24"/>
                <w:szCs w:val="24"/>
              </w:rPr>
              <w:t>、</w:t>
            </w:r>
            <w:r>
              <w:rPr>
                <w:rFonts w:ascii="宋体" w:hAnsi="宋体" w:eastAsia="宋体" w:cs="Times New Roman"/>
                <w:sz w:val="24"/>
                <w:szCs w:val="24"/>
              </w:rPr>
              <w:t>数字接口：USB，配数据传输软件</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19</w:t>
            </w:r>
            <w:r>
              <w:rPr>
                <w:rFonts w:hint="eastAsia" w:ascii="宋体" w:hAnsi="宋体" w:eastAsia="宋体" w:cs="Times New Roman"/>
                <w:sz w:val="24"/>
                <w:szCs w:val="24"/>
              </w:rPr>
              <w:t>、</w:t>
            </w:r>
            <w:r>
              <w:rPr>
                <w:rFonts w:ascii="宋体" w:hAnsi="宋体" w:eastAsia="宋体" w:cs="Times New Roman"/>
                <w:sz w:val="24"/>
                <w:szCs w:val="24"/>
              </w:rPr>
              <w:t>配置：取样器、电池、充电器、U盘、连接电缆、技术文件、便携箱等</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0</w:t>
            </w:r>
            <w:r>
              <w:rPr>
                <w:rFonts w:hint="eastAsia" w:ascii="宋体" w:hAnsi="宋体" w:eastAsia="宋体" w:cs="Times New Roman"/>
                <w:sz w:val="24"/>
                <w:szCs w:val="24"/>
              </w:rPr>
              <w:t>、</w:t>
            </w:r>
            <w:r>
              <w:rPr>
                <w:rFonts w:ascii="宋体" w:hAnsi="宋体" w:eastAsia="宋体" w:cs="Times New Roman"/>
                <w:sz w:val="24"/>
                <w:szCs w:val="24"/>
              </w:rPr>
              <w:t>电源：交直流两用，220AVC（±10%）</w:t>
            </w:r>
            <w:r>
              <w:rPr>
                <w:rFonts w:hint="eastAsia" w:ascii="宋体" w:hAnsi="宋体" w:eastAsia="宋体" w:cs="Times New Roman"/>
                <w:sz w:val="24"/>
                <w:szCs w:val="24"/>
              </w:rPr>
              <w:t>，</w:t>
            </w:r>
            <w:r>
              <w:rPr>
                <w:rFonts w:ascii="宋体" w:hAnsi="宋体" w:eastAsia="宋体" w:cs="Times New Roman"/>
                <w:sz w:val="24"/>
                <w:szCs w:val="24"/>
              </w:rPr>
              <w:t>机内充电电池</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4</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双路防爆粉尘采样器</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流量范围：满足3-30L/min</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、抽气负压:&gt;</w:t>
            </w:r>
            <w:r>
              <w:rPr>
                <w:rFonts w:ascii="宋体" w:hAnsi="宋体" w:eastAsia="宋体" w:cs="Times New Roman"/>
                <w:sz w:val="24"/>
                <w:szCs w:val="24"/>
              </w:rPr>
              <w:t>3000Pa</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3、</w:t>
            </w:r>
            <w:r>
              <w:rPr>
                <w:rFonts w:hint="eastAsia" w:ascii="Tahoma" w:hAnsi="宋体" w:eastAsia="宋体" w:cs="Times New Roman"/>
                <w:sz w:val="24"/>
                <w:szCs w:val="24"/>
              </w:rPr>
              <w:t>★</w:t>
            </w:r>
            <w:r>
              <w:rPr>
                <w:rFonts w:ascii="宋体" w:hAnsi="宋体" w:eastAsia="宋体" w:cs="Times New Roman"/>
                <w:sz w:val="24"/>
                <w:szCs w:val="24"/>
              </w:rPr>
              <w:t>采样范围：</w:t>
            </w:r>
            <w:r>
              <w:rPr>
                <w:rFonts w:hint="eastAsia" w:ascii="宋体" w:hAnsi="宋体" w:eastAsia="宋体" w:cs="Times New Roman"/>
                <w:sz w:val="24"/>
                <w:szCs w:val="24"/>
              </w:rPr>
              <w:t>总</w:t>
            </w:r>
            <w:r>
              <w:rPr>
                <w:rFonts w:ascii="宋体" w:hAnsi="宋体" w:eastAsia="宋体" w:cs="Times New Roman"/>
                <w:sz w:val="24"/>
                <w:szCs w:val="24"/>
              </w:rPr>
              <w:t>尘和呼尘</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定时范围：99小时59分min内任意时间</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5、连续工作时间</w:t>
            </w:r>
            <w:r>
              <w:rPr>
                <w:rFonts w:hint="eastAsia" w:ascii="宋体" w:hAnsi="宋体" w:eastAsia="宋体" w:cs="Times New Roman"/>
                <w:sz w:val="24"/>
                <w:szCs w:val="24"/>
              </w:rPr>
              <w:t>:&gt;</w:t>
            </w:r>
            <w:r>
              <w:rPr>
                <w:rFonts w:ascii="宋体" w:hAnsi="宋体" w:eastAsia="宋体" w:cs="Times New Roman"/>
                <w:sz w:val="24"/>
                <w:szCs w:val="24"/>
              </w:rPr>
              <w:t>240 min</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Tahoma" w:hAnsi="宋体" w:eastAsia="宋体" w:cs="Times New Roman"/>
                <w:sz w:val="24"/>
                <w:szCs w:val="24"/>
              </w:rPr>
              <w:t>★</w:t>
            </w:r>
            <w:r>
              <w:rPr>
                <w:rFonts w:hint="eastAsia" w:ascii="宋体" w:hAnsi="宋体" w:eastAsia="宋体" w:cs="Times New Roman"/>
                <w:sz w:val="24"/>
                <w:szCs w:val="24"/>
              </w:rPr>
              <w:t>流量误差：</w:t>
            </w:r>
            <w:r>
              <w:rPr>
                <w:rFonts w:ascii="宋体" w:hAnsi="宋体" w:eastAsia="宋体" w:cs="Times New Roman"/>
                <w:sz w:val="24"/>
                <w:szCs w:val="24"/>
              </w:rPr>
              <w:t>≤±5%</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hint="eastAsia" w:ascii="Tahoma" w:hAnsi="宋体" w:eastAsia="宋体" w:cs="Times New Roman"/>
                <w:sz w:val="24"/>
                <w:szCs w:val="24"/>
              </w:rPr>
              <w:t>★</w:t>
            </w:r>
            <w:r>
              <w:rPr>
                <w:rFonts w:hint="eastAsia" w:ascii="宋体" w:hAnsi="宋体" w:eastAsia="宋体" w:cs="Times New Roman"/>
                <w:sz w:val="24"/>
                <w:szCs w:val="24"/>
              </w:rPr>
              <w:t>计时误差：±0</w:t>
            </w:r>
            <w:r>
              <w:rPr>
                <w:rFonts w:ascii="宋体" w:hAnsi="宋体" w:eastAsia="宋体" w:cs="Times New Roman"/>
                <w:sz w:val="24"/>
                <w:szCs w:val="24"/>
              </w:rPr>
              <w:t>.1</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hint="eastAsia" w:ascii="Tahoma" w:hAnsi="宋体" w:eastAsia="宋体" w:cs="Times New Roman"/>
                <w:sz w:val="24"/>
                <w:szCs w:val="24"/>
              </w:rPr>
              <w:t>★</w:t>
            </w:r>
            <w:r>
              <w:rPr>
                <w:rFonts w:hint="eastAsia" w:ascii="宋体" w:hAnsi="宋体" w:eastAsia="宋体" w:cs="Times New Roman"/>
                <w:sz w:val="24"/>
                <w:szCs w:val="24"/>
              </w:rPr>
              <w:t>双路粉尘采样；</w:t>
            </w:r>
          </w:p>
          <w:p>
            <w:pPr>
              <w:rPr>
                <w:rFonts w:ascii="宋体" w:hAnsi="宋体" w:eastAsia="宋体" w:cs="Times New Roman"/>
                <w:sz w:val="24"/>
                <w:szCs w:val="24"/>
              </w:rPr>
            </w:pPr>
            <w:r>
              <w:rPr>
                <w:rFonts w:hint="eastAsia" w:ascii="宋体" w:hAnsi="宋体" w:eastAsia="宋体" w:cs="Times New Roman"/>
                <w:sz w:val="24"/>
                <w:szCs w:val="24"/>
              </w:rPr>
              <w:t>9、</w:t>
            </w:r>
            <w:r>
              <w:rPr>
                <w:rFonts w:hint="eastAsia" w:ascii="Tahoma" w:hAnsi="宋体" w:eastAsia="宋体" w:cs="Times New Roman"/>
                <w:sz w:val="24"/>
                <w:szCs w:val="24"/>
              </w:rPr>
              <w:t>★</w:t>
            </w:r>
            <w:r>
              <w:rPr>
                <w:rFonts w:hint="eastAsia" w:ascii="宋体" w:hAnsi="宋体" w:eastAsia="宋体" w:cs="Times New Roman"/>
                <w:sz w:val="24"/>
                <w:szCs w:val="24"/>
              </w:rPr>
              <w:t>防爆性能在</w:t>
            </w:r>
            <w:r>
              <w:rPr>
                <w:rFonts w:ascii="微软雅黑" w:hAnsi="微软雅黑" w:eastAsia="宋体" w:cs="Times New Roman"/>
                <w:color w:val="333333"/>
                <w:szCs w:val="21"/>
                <w:shd w:val="clear" w:color="auto" w:fill="FFFFFF"/>
              </w:rPr>
              <w:t>ExibIIAT3GB</w:t>
            </w:r>
            <w:r>
              <w:rPr>
                <w:rFonts w:hint="eastAsia" w:ascii="微软雅黑" w:hAnsi="微软雅黑" w:eastAsia="宋体" w:cs="Times New Roman"/>
                <w:color w:val="333333"/>
                <w:szCs w:val="21"/>
                <w:shd w:val="clear" w:color="auto" w:fill="FFFFFF"/>
              </w:rPr>
              <w:t>以上；</w:t>
            </w:r>
          </w:p>
          <w:p>
            <w:pP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、采用容积式旋片泵；</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、仪器电池使用无记高性能锂电池，充电前无需放电，仪器电池电量可在液晶显示屏上显示；</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、具备短路限流保护以及低电量保护；</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、具备连续采样、间歇采样等功能；</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、每台设备</w:t>
            </w:r>
            <w:r>
              <w:rPr>
                <w:rFonts w:ascii="宋体" w:hAnsi="宋体" w:eastAsia="宋体" w:cs="Times New Roman"/>
                <w:sz w:val="24"/>
                <w:szCs w:val="24"/>
              </w:rPr>
              <w:t>配齐呼吸性切割器及采样头</w:t>
            </w:r>
            <w:r>
              <w:rPr>
                <w:rFonts w:hint="eastAsia" w:ascii="宋体" w:hAnsi="宋体" w:eastAsia="宋体" w:cs="Times New Roman"/>
                <w:sz w:val="24"/>
                <w:szCs w:val="24"/>
              </w:rPr>
              <w:t>，</w:t>
            </w:r>
            <w:r>
              <w:rPr>
                <w:rFonts w:ascii="宋体" w:hAnsi="宋体" w:eastAsia="宋体" w:cs="Times New Roman"/>
                <w:sz w:val="24"/>
                <w:szCs w:val="24"/>
              </w:rPr>
              <w:t>可进行全尘和呼吸尘采样</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15</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噪 声：</w:t>
            </w:r>
            <w:r>
              <w:rPr>
                <w:rFonts w:hint="eastAsia" w:ascii="宋体" w:hAnsi="宋体" w:eastAsia="宋体" w:cs="Times New Roman"/>
                <w:sz w:val="24"/>
                <w:szCs w:val="24"/>
              </w:rPr>
              <w:t>&lt;</w:t>
            </w:r>
            <w:r>
              <w:rPr>
                <w:rFonts w:ascii="宋体" w:hAnsi="宋体" w:eastAsia="宋体" w:cs="Times New Roman"/>
                <w:sz w:val="24"/>
                <w:szCs w:val="24"/>
              </w:rPr>
              <w:t>70dB</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16</w:t>
            </w:r>
            <w:r>
              <w:rPr>
                <w:rFonts w:hint="eastAsia" w:ascii="宋体" w:hAnsi="宋体" w:eastAsia="宋体" w:cs="Times New Roman"/>
                <w:sz w:val="24"/>
                <w:szCs w:val="24"/>
              </w:rPr>
              <w:t>、</w:t>
            </w:r>
            <w:r>
              <w:rPr>
                <w:rFonts w:ascii="宋体" w:hAnsi="宋体" w:eastAsia="宋体" w:cs="Times New Roman"/>
                <w:sz w:val="24"/>
                <w:szCs w:val="24"/>
              </w:rPr>
              <w:t>工作温度：满足－20℃～40℃</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相对湿度：≤85％</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8</w:t>
            </w:r>
            <w:r>
              <w:rPr>
                <w:rFonts w:hint="eastAsia" w:ascii="宋体" w:hAnsi="宋体" w:eastAsia="宋体" w:cs="Times New Roman"/>
                <w:sz w:val="24"/>
                <w:szCs w:val="24"/>
              </w:rPr>
              <w:t>、工作电压：220V·AC50Hz或12V·DC；</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配置：</w:t>
            </w:r>
            <w:r>
              <w:rPr>
                <w:rFonts w:hint="eastAsia" w:ascii="宋体" w:hAnsi="宋体" w:eastAsia="宋体" w:cs="Times New Roman"/>
                <w:sz w:val="24"/>
                <w:szCs w:val="24"/>
              </w:rPr>
              <w:t>充电器</w:t>
            </w:r>
            <w:r>
              <w:rPr>
                <w:rFonts w:ascii="宋体" w:hAnsi="宋体" w:eastAsia="宋体" w:cs="Times New Roman"/>
                <w:sz w:val="24"/>
                <w:szCs w:val="24"/>
              </w:rPr>
              <w:t>、电池、</w:t>
            </w:r>
            <w:r>
              <w:rPr>
                <w:rFonts w:hint="eastAsia" w:ascii="宋体" w:hAnsi="宋体" w:eastAsia="宋体" w:cs="Times New Roman"/>
                <w:sz w:val="24"/>
                <w:szCs w:val="24"/>
              </w:rPr>
              <w:t>三脚架</w:t>
            </w:r>
            <w:r>
              <w:rPr>
                <w:rFonts w:ascii="宋体" w:hAnsi="宋体" w:eastAsia="宋体" w:cs="Times New Roman"/>
                <w:sz w:val="24"/>
                <w:szCs w:val="24"/>
              </w:rPr>
              <w:t>、技术文件、便携箱等</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5</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空气氨快速检测仪</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hint="eastAsia" w:ascii="宋体" w:hAnsi="宋体" w:eastAsia="宋体" w:cs="Times New Roman"/>
                <w:sz w:val="24"/>
                <w:szCs w:val="24"/>
              </w:rPr>
              <w:t>1、</w:t>
            </w:r>
            <w:r>
              <w:rPr>
                <w:rFonts w:hint="eastAsia" w:ascii="Tahoma" w:hAnsi="宋体" w:eastAsia="宋体" w:cs="Times New Roman"/>
                <w:sz w:val="24"/>
                <w:szCs w:val="24"/>
              </w:rPr>
              <w:t>★</w:t>
            </w:r>
            <w:r>
              <w:rPr>
                <w:rFonts w:hint="eastAsia" w:ascii="宋体" w:hAnsi="宋体" w:eastAsia="宋体" w:cs="Times New Roman"/>
                <w:sz w:val="24"/>
                <w:szCs w:val="24"/>
              </w:rPr>
              <w:t>检测原理：红外线的选择性吸收原理；</w:t>
            </w:r>
          </w:p>
          <w:p>
            <w:pPr>
              <w:rPr>
                <w:rFonts w:ascii="宋体" w:hAnsi="宋体" w:eastAsia="宋体" w:cs="Times New Roman"/>
                <w:sz w:val="24"/>
                <w:szCs w:val="24"/>
              </w:rPr>
            </w:pPr>
            <w:r>
              <w:rPr>
                <w:rFonts w:hint="eastAsia" w:ascii="宋体" w:hAnsi="宋体" w:eastAsia="宋体" w:cs="Times New Roman"/>
                <w:sz w:val="24"/>
                <w:szCs w:val="24"/>
              </w:rPr>
              <w:t>2、测量范围：满足0-</w:t>
            </w:r>
            <w:r>
              <w:rPr>
                <w:rFonts w:ascii="宋体" w:hAnsi="宋体" w:eastAsia="宋体" w:cs="Times New Roman"/>
                <w:sz w:val="24"/>
                <w:szCs w:val="24"/>
              </w:rPr>
              <w:t>1</w:t>
            </w:r>
            <w:r>
              <w:rPr>
                <w:rFonts w:hint="eastAsia" w:ascii="宋体" w:hAnsi="宋体" w:eastAsia="宋体" w:cs="Times New Roman"/>
                <w:sz w:val="24"/>
                <w:szCs w:val="24"/>
              </w:rPr>
              <w:t>00ppm；</w:t>
            </w:r>
          </w:p>
          <w:p>
            <w:pP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检测方式</w:t>
            </w:r>
            <w:r>
              <w:rPr>
                <w:rFonts w:hint="eastAsia" w:ascii="宋体" w:hAnsi="宋体" w:eastAsia="宋体" w:cs="Times New Roman"/>
                <w:sz w:val="24"/>
                <w:szCs w:val="24"/>
              </w:rPr>
              <w:t>：</w:t>
            </w:r>
            <w:r>
              <w:rPr>
                <w:rFonts w:ascii="宋体" w:hAnsi="宋体" w:eastAsia="宋体" w:cs="Times New Roman"/>
                <w:sz w:val="24"/>
                <w:szCs w:val="24"/>
              </w:rPr>
              <w:t>泵吸式</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Tahoma" w:hAnsi="宋体" w:eastAsia="宋体" w:cs="Times New Roman"/>
                <w:sz w:val="24"/>
                <w:szCs w:val="24"/>
              </w:rPr>
              <w:t>★</w:t>
            </w:r>
            <w:r>
              <w:rPr>
                <w:rFonts w:hint="eastAsia" w:ascii="宋体" w:hAnsi="宋体" w:eastAsia="宋体" w:cs="Times New Roman"/>
                <w:sz w:val="24"/>
                <w:szCs w:val="24"/>
              </w:rPr>
              <w:t>零点漂移：≤±3%F.S/4h，量程漂移：≤±3%F.S/4h；</w:t>
            </w:r>
          </w:p>
          <w:p>
            <w:pP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、线性度：≤±2%F.S；</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、重复性：：≤±1%；</w:t>
            </w:r>
          </w:p>
          <w:p>
            <w:pPr>
              <w:rPr>
                <w:rFonts w:ascii="宋体" w:hAnsi="宋体" w:eastAsia="宋体" w:cs="Times New Roman"/>
                <w:sz w:val="24"/>
                <w:szCs w:val="24"/>
              </w:rPr>
            </w:pPr>
            <w:r>
              <w:rPr>
                <w:rFonts w:hint="eastAsia" w:ascii="宋体" w:hAnsi="宋体" w:eastAsia="宋体" w:cs="Times New Roman"/>
                <w:sz w:val="24"/>
                <w:szCs w:val="24"/>
              </w:rPr>
              <w:t>7、测量精度：≤0</w:t>
            </w:r>
            <w:r>
              <w:rPr>
                <w:rFonts w:ascii="宋体" w:hAnsi="宋体" w:eastAsia="宋体" w:cs="Times New Roman"/>
                <w:sz w:val="24"/>
                <w:szCs w:val="24"/>
              </w:rPr>
              <w:t>.1ppm</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、预热时间：≤3</w:t>
            </w:r>
            <w:r>
              <w:rPr>
                <w:rFonts w:ascii="宋体" w:hAnsi="宋体" w:eastAsia="宋体" w:cs="Times New Roman"/>
                <w:sz w:val="24"/>
                <w:szCs w:val="24"/>
              </w:rPr>
              <w:t>0</w:t>
            </w:r>
            <w:r>
              <w:rPr>
                <w:rFonts w:hint="eastAsia" w:ascii="宋体" w:hAnsi="宋体" w:eastAsia="宋体" w:cs="Times New Roman"/>
                <w:sz w:val="24"/>
                <w:szCs w:val="24"/>
              </w:rPr>
              <w:t>min；</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液晶显示，浓度数直读</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、相应</w:t>
            </w:r>
            <w:r>
              <w:rPr>
                <w:rFonts w:ascii="宋体" w:hAnsi="宋体" w:eastAsia="宋体" w:cs="Times New Roman"/>
                <w:sz w:val="24"/>
                <w:szCs w:val="24"/>
              </w:rPr>
              <w:t>时间</w:t>
            </w:r>
            <w:r>
              <w:rPr>
                <w:rFonts w:hint="eastAsia" w:ascii="宋体" w:hAnsi="宋体" w:eastAsia="宋体" w:cs="Times New Roman"/>
                <w:sz w:val="24"/>
                <w:szCs w:val="24"/>
              </w:rPr>
              <w:t>：≤</w:t>
            </w:r>
            <w:r>
              <w:rPr>
                <w:rFonts w:ascii="宋体" w:hAnsi="宋体" w:eastAsia="宋体" w:cs="Times New Roman"/>
                <w:sz w:val="24"/>
                <w:szCs w:val="24"/>
              </w:rPr>
              <w:t>60s</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配备便携仪器箱</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6</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便携式空气臭氧检测仪</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pStyle w:val="87"/>
              <w:rPr>
                <w:rFonts w:hAnsi="宋体" w:cs="Times New Roman"/>
                <w:color w:val="auto"/>
                <w:kern w:val="2"/>
              </w:rPr>
            </w:pPr>
            <w:r>
              <w:rPr>
                <w:rFonts w:hint="eastAsia" w:hAnsi="宋体" w:cs="Times New Roman"/>
                <w:color w:val="auto"/>
                <w:kern w:val="2"/>
              </w:rPr>
              <w:t>1、★检测原理：双光束紫外光吸收法</w:t>
            </w:r>
            <w:r>
              <w:rPr>
                <w:rFonts w:hint="eastAsia" w:hAnsi="宋体" w:cs="Times New Roman"/>
                <w:color w:val="FF0000"/>
                <w:kern w:val="2"/>
              </w:rPr>
              <w:t>（须满足</w:t>
            </w:r>
            <w:r>
              <w:rPr>
                <w:rFonts w:hAnsi="宋体" w:cs="Times New Roman"/>
                <w:color w:val="FF0000"/>
                <w:kern w:val="2"/>
              </w:rPr>
              <w:t>GB18204</w:t>
            </w:r>
            <w:r>
              <w:rPr>
                <w:rFonts w:hint="eastAsia" w:hAnsi="宋体" w:cs="Times New Roman"/>
                <w:color w:val="FF0000"/>
                <w:kern w:val="2"/>
              </w:rPr>
              <w:t>等标准）</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2. </w:t>
            </w:r>
            <w:r>
              <w:rPr>
                <w:rFonts w:hint="eastAsia" w:hAnsi="宋体" w:cs="Times New Roman"/>
                <w:color w:val="auto"/>
                <w:kern w:val="2"/>
              </w:rPr>
              <w:t>浓度单位：</w:t>
            </w:r>
            <w:r>
              <w:rPr>
                <w:rFonts w:hAnsi="宋体" w:cs="Times New Roman"/>
                <w:color w:val="auto"/>
                <w:kern w:val="2"/>
              </w:rPr>
              <w:t xml:space="preserve"> ppb,ppm,μg/m3,mg/m3</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3. </w:t>
            </w:r>
            <w:r>
              <w:rPr>
                <w:rFonts w:hint="eastAsia" w:hAnsi="宋体" w:cs="Times New Roman"/>
                <w:color w:val="auto"/>
                <w:kern w:val="2"/>
              </w:rPr>
              <w:t>动态范围：</w:t>
            </w:r>
            <w:r>
              <w:rPr>
                <w:rFonts w:hAnsi="宋体" w:cs="Times New Roman"/>
                <w:color w:val="auto"/>
                <w:kern w:val="2"/>
              </w:rPr>
              <w:t>0.002</w:t>
            </w:r>
            <w:r>
              <w:rPr>
                <w:rFonts w:hint="eastAsia" w:hAnsi="宋体" w:cs="Times New Roman"/>
                <w:color w:val="auto"/>
                <w:kern w:val="2"/>
              </w:rPr>
              <w:t>～</w:t>
            </w:r>
            <w:r>
              <w:rPr>
                <w:rFonts w:hAnsi="宋体" w:cs="Times New Roman"/>
                <w:color w:val="auto"/>
                <w:kern w:val="2"/>
              </w:rPr>
              <w:t>2mg/m3</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4. </w:t>
            </w:r>
            <w:r>
              <w:rPr>
                <w:rFonts w:hint="eastAsia" w:hAnsi="宋体" w:cs="Times New Roman"/>
                <w:color w:val="auto"/>
                <w:kern w:val="2"/>
              </w:rPr>
              <w:t>检测限：≤</w:t>
            </w:r>
            <w:r>
              <w:rPr>
                <w:rFonts w:hAnsi="宋体" w:cs="Times New Roman"/>
                <w:color w:val="auto"/>
                <w:kern w:val="2"/>
              </w:rPr>
              <w:t>0.002 mg/m3</w:t>
            </w:r>
            <w:r>
              <w:rPr>
                <w:rFonts w:hint="eastAsia" w:hAnsi="宋体" w:cs="Times New Roman"/>
                <w:color w:val="auto"/>
                <w:kern w:val="2"/>
              </w:rPr>
              <w:t>（2ppb-1</w:t>
            </w:r>
            <w:r>
              <w:rPr>
                <w:rFonts w:hAnsi="宋体" w:cs="Times New Roman"/>
                <w:color w:val="auto"/>
                <w:kern w:val="2"/>
              </w:rPr>
              <w:t>0s均值</w:t>
            </w:r>
            <w:r>
              <w:rPr>
                <w:rFonts w:hint="eastAsia" w:hAnsi="宋体" w:cs="Times New Roman"/>
                <w:color w:val="auto"/>
                <w:kern w:val="2"/>
              </w:rPr>
              <w:t>，0</w:t>
            </w:r>
            <w:r>
              <w:rPr>
                <w:rFonts w:hAnsi="宋体" w:cs="Times New Roman"/>
                <w:color w:val="auto"/>
                <w:kern w:val="2"/>
              </w:rPr>
              <w:t>.9ppb-1min均值</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5. </w:t>
            </w:r>
            <w:r>
              <w:rPr>
                <w:rFonts w:hint="eastAsia" w:hAnsi="宋体" w:cs="Times New Roman"/>
                <w:color w:val="auto"/>
                <w:kern w:val="2"/>
              </w:rPr>
              <w:t>★检测范围：</w:t>
            </w:r>
            <w:r>
              <w:rPr>
                <w:rFonts w:hAnsi="宋体" w:cs="Times New Roman"/>
                <w:color w:val="auto"/>
                <w:kern w:val="2"/>
              </w:rPr>
              <w:t>0</w:t>
            </w:r>
            <w:r>
              <w:rPr>
                <w:rFonts w:hint="eastAsia" w:hAnsi="宋体" w:cs="Times New Roman"/>
                <w:color w:val="auto"/>
                <w:kern w:val="2"/>
              </w:rPr>
              <w:t>～</w:t>
            </w:r>
            <w:r>
              <w:rPr>
                <w:rFonts w:hAnsi="宋体" w:cs="Times New Roman"/>
                <w:color w:val="auto"/>
                <w:kern w:val="2"/>
              </w:rPr>
              <w:t>200 mg/m3</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6.</w:t>
            </w:r>
            <w:r>
              <w:rPr>
                <w:rFonts w:hint="eastAsia" w:hAnsi="宋体" w:cs="Times New Roman"/>
                <w:color w:val="auto"/>
                <w:kern w:val="2"/>
              </w:rPr>
              <w:t>分辨率：不低于</w:t>
            </w:r>
            <w:r>
              <w:rPr>
                <w:rFonts w:hAnsi="宋体" w:cs="Times New Roman"/>
                <w:color w:val="auto"/>
                <w:kern w:val="2"/>
              </w:rPr>
              <w:t>0.001mg/m3</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7. </w:t>
            </w:r>
            <w:r>
              <w:rPr>
                <w:rFonts w:hint="eastAsia" w:hAnsi="宋体" w:cs="Times New Roman"/>
                <w:color w:val="auto"/>
                <w:kern w:val="2"/>
              </w:rPr>
              <w:t>精度：±</w:t>
            </w:r>
            <w:r>
              <w:rPr>
                <w:rFonts w:hAnsi="宋体" w:cs="Times New Roman"/>
                <w:color w:val="auto"/>
                <w:kern w:val="2"/>
              </w:rPr>
              <w:t>1.0ppb</w:t>
            </w:r>
            <w:r>
              <w:rPr>
                <w:rFonts w:hint="eastAsia" w:hAnsi="宋体" w:cs="Times New Roman"/>
                <w:color w:val="auto"/>
                <w:kern w:val="2"/>
              </w:rPr>
              <w:t>或读数的</w:t>
            </w:r>
            <w:r>
              <w:rPr>
                <w:rFonts w:hAnsi="宋体" w:cs="Times New Roman"/>
                <w:color w:val="auto"/>
                <w:kern w:val="2"/>
              </w:rPr>
              <w:t>2%</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8. </w:t>
            </w:r>
            <w:r>
              <w:rPr>
                <w:rFonts w:hint="eastAsia" w:hAnsi="宋体" w:cs="Times New Roman"/>
                <w:color w:val="auto"/>
                <w:kern w:val="2"/>
              </w:rPr>
              <w:t>延迟时间：≤</w:t>
            </w:r>
            <w:r>
              <w:rPr>
                <w:rFonts w:hAnsi="宋体" w:cs="Times New Roman"/>
                <w:color w:val="auto"/>
                <w:kern w:val="2"/>
              </w:rPr>
              <w:t>15s</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9. </w:t>
            </w:r>
            <w:r>
              <w:rPr>
                <w:rFonts w:hint="eastAsia" w:hAnsi="宋体" w:cs="Times New Roman"/>
                <w:color w:val="auto"/>
                <w:kern w:val="2"/>
              </w:rPr>
              <w:t>响应时间：≤</w:t>
            </w:r>
            <w:r>
              <w:rPr>
                <w:rFonts w:hAnsi="宋体" w:cs="Times New Roman"/>
                <w:color w:val="auto"/>
                <w:kern w:val="2"/>
              </w:rPr>
              <w:t>15s</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10. </w:t>
            </w:r>
            <w:r>
              <w:rPr>
                <w:rFonts w:hint="eastAsia" w:hAnsi="宋体" w:cs="Times New Roman"/>
                <w:color w:val="auto"/>
                <w:kern w:val="2"/>
              </w:rPr>
              <w:t>★测量时间：≤</w:t>
            </w:r>
            <w:r>
              <w:rPr>
                <w:rFonts w:hAnsi="宋体" w:cs="Times New Roman"/>
                <w:color w:val="auto"/>
                <w:kern w:val="2"/>
              </w:rPr>
              <w:t>2</w:t>
            </w:r>
            <w:r>
              <w:rPr>
                <w:rFonts w:hint="eastAsia" w:hAnsi="宋体" w:cs="Times New Roman"/>
                <w:color w:val="auto"/>
                <w:kern w:val="2"/>
              </w:rPr>
              <w:t>s；</w:t>
            </w:r>
          </w:p>
          <w:p>
            <w:pPr>
              <w:pStyle w:val="87"/>
              <w:spacing w:after="30"/>
              <w:rPr>
                <w:rFonts w:hAnsi="宋体" w:cs="Times New Roman"/>
                <w:color w:val="auto"/>
                <w:kern w:val="2"/>
              </w:rPr>
            </w:pPr>
            <w:r>
              <w:rPr>
                <w:rFonts w:hAnsi="宋体" w:cs="Times New Roman"/>
                <w:color w:val="auto"/>
                <w:kern w:val="2"/>
              </w:rPr>
              <w:t xml:space="preserve">11. </w:t>
            </w:r>
            <w:r>
              <w:rPr>
                <w:rFonts w:hint="eastAsia" w:hAnsi="宋体" w:cs="Times New Roman"/>
                <w:color w:val="auto"/>
                <w:kern w:val="2"/>
              </w:rPr>
              <w:t>★平均值时间：</w:t>
            </w:r>
            <w:r>
              <w:rPr>
                <w:rFonts w:hAnsi="宋体" w:cs="Times New Roman"/>
                <w:color w:val="auto"/>
                <w:kern w:val="2"/>
              </w:rPr>
              <w:t>2</w:t>
            </w:r>
            <w:r>
              <w:rPr>
                <w:rFonts w:hint="eastAsia" w:hAnsi="宋体" w:cs="Times New Roman"/>
                <w:color w:val="auto"/>
                <w:kern w:val="2"/>
              </w:rPr>
              <w:t>秒（平均数据选项：</w:t>
            </w:r>
            <w:r>
              <w:rPr>
                <w:rFonts w:hAnsi="宋体" w:cs="Times New Roman"/>
                <w:color w:val="auto"/>
                <w:kern w:val="2"/>
              </w:rPr>
              <w:t>2</w:t>
            </w:r>
            <w:r>
              <w:rPr>
                <w:rFonts w:hint="eastAsia" w:hAnsi="宋体" w:cs="Times New Roman"/>
                <w:color w:val="auto"/>
                <w:kern w:val="2"/>
              </w:rPr>
              <w:t>秒，</w:t>
            </w:r>
            <w:r>
              <w:rPr>
                <w:rFonts w:hAnsi="宋体" w:cs="Times New Roman"/>
                <w:color w:val="auto"/>
                <w:kern w:val="2"/>
              </w:rPr>
              <w:t>10</w:t>
            </w:r>
            <w:r>
              <w:rPr>
                <w:rFonts w:hint="eastAsia" w:hAnsi="宋体" w:cs="Times New Roman"/>
                <w:color w:val="auto"/>
                <w:kern w:val="2"/>
              </w:rPr>
              <w:t>秒，</w:t>
            </w:r>
            <w:r>
              <w:rPr>
                <w:rFonts w:hAnsi="宋体" w:cs="Times New Roman"/>
                <w:color w:val="auto"/>
                <w:kern w:val="2"/>
              </w:rPr>
              <w:t>1</w:t>
            </w:r>
            <w:r>
              <w:rPr>
                <w:rFonts w:hint="eastAsia" w:hAnsi="宋体" w:cs="Times New Roman"/>
                <w:color w:val="auto"/>
                <w:kern w:val="2"/>
              </w:rPr>
              <w:t>分钟，</w:t>
            </w:r>
            <w:r>
              <w:rPr>
                <w:rFonts w:hAnsi="宋体" w:cs="Times New Roman"/>
                <w:color w:val="auto"/>
                <w:kern w:val="2"/>
              </w:rPr>
              <w:t>5</w:t>
            </w:r>
            <w:r>
              <w:rPr>
                <w:rFonts w:hint="eastAsia" w:hAnsi="宋体" w:cs="Times New Roman"/>
                <w:color w:val="auto"/>
                <w:kern w:val="2"/>
              </w:rPr>
              <w:t>分钟，</w:t>
            </w:r>
            <w:r>
              <w:rPr>
                <w:rFonts w:hAnsi="宋体" w:cs="Times New Roman"/>
                <w:color w:val="auto"/>
                <w:kern w:val="2"/>
              </w:rPr>
              <w:t>1</w:t>
            </w:r>
            <w:r>
              <w:rPr>
                <w:rFonts w:hint="eastAsia" w:hAnsi="宋体" w:cs="Times New Roman"/>
                <w:color w:val="auto"/>
                <w:kern w:val="2"/>
              </w:rPr>
              <w:t>小时）；</w:t>
            </w:r>
          </w:p>
          <w:p>
            <w:pPr>
              <w:pStyle w:val="87"/>
              <w:spacing w:after="30"/>
              <w:rPr>
                <w:rFonts w:hAnsi="宋体" w:cs="Times New Roman"/>
                <w:color w:val="auto"/>
                <w:kern w:val="2"/>
              </w:rPr>
            </w:pPr>
            <w:r>
              <w:rPr>
                <w:rFonts w:hAnsi="宋体" w:cs="Times New Roman"/>
                <w:color w:val="auto"/>
                <w:kern w:val="2"/>
              </w:rPr>
              <w:t xml:space="preserve">12. </w:t>
            </w:r>
            <w:r>
              <w:rPr>
                <w:rFonts w:hint="eastAsia" w:hAnsi="宋体" w:cs="Times New Roman"/>
                <w:color w:val="auto"/>
                <w:kern w:val="2"/>
              </w:rPr>
              <w:t>★零点漂移：≤</w:t>
            </w:r>
            <w:r>
              <w:rPr>
                <w:rFonts w:ascii="Helvetica" w:hAnsi="Helvetica" w:cs="Helvetica"/>
                <w:color w:val="333333"/>
                <w:szCs w:val="21"/>
                <w:shd w:val="clear" w:color="auto" w:fill="FFFFFF"/>
              </w:rPr>
              <w:t>1 ppb/</w:t>
            </w:r>
            <w:r>
              <w:rPr>
                <w:rFonts w:hint="eastAsia" w:ascii="Helvetica" w:hAnsi="Helvetica" w:cs="Helvetica"/>
                <w:color w:val="333333"/>
                <w:szCs w:val="21"/>
                <w:shd w:val="clear" w:color="auto" w:fill="FFFFFF"/>
              </w:rPr>
              <w:t>天，</w:t>
            </w:r>
            <w:r>
              <w:rPr>
                <w:rFonts w:hint="eastAsia" w:hAnsi="宋体" w:cs="Times New Roman"/>
                <w:color w:val="auto"/>
                <w:kern w:val="2"/>
              </w:rPr>
              <w:t>≤</w:t>
            </w:r>
            <w:r>
              <w:rPr>
                <w:rFonts w:ascii="Helvetica" w:hAnsi="Helvetica" w:cs="Helvetica"/>
                <w:color w:val="333333"/>
                <w:szCs w:val="21"/>
                <w:shd w:val="clear" w:color="auto" w:fill="FFFFFF"/>
              </w:rPr>
              <w:t>3 ppb/</w:t>
            </w:r>
            <w:r>
              <w:rPr>
                <w:rFonts w:hint="eastAsia" w:ascii="Helvetica" w:hAnsi="Helvetica" w:cs="Helvetica"/>
                <w:color w:val="333333"/>
                <w:szCs w:val="21"/>
                <w:shd w:val="clear" w:color="auto" w:fill="FFFFFF"/>
              </w:rPr>
              <w:t>周；</w:t>
            </w:r>
          </w:p>
          <w:p>
            <w:pPr>
              <w:pStyle w:val="87"/>
              <w:spacing w:after="30"/>
              <w:rPr>
                <w:rFonts w:ascii="Helvetica" w:hAnsi="Helvetica" w:cs="Helvetica"/>
                <w:color w:val="333333"/>
                <w:szCs w:val="21"/>
                <w:shd w:val="clear" w:color="auto" w:fill="FFFFFF"/>
              </w:rPr>
            </w:pPr>
            <w:r>
              <w:rPr>
                <w:rFonts w:hAnsi="宋体" w:cs="Times New Roman"/>
                <w:color w:val="auto"/>
                <w:kern w:val="2"/>
              </w:rPr>
              <w:t xml:space="preserve">13. </w:t>
            </w:r>
            <w:r>
              <w:rPr>
                <w:rFonts w:hint="eastAsia" w:hAnsi="宋体" w:cs="Times New Roman"/>
                <w:color w:val="auto"/>
                <w:kern w:val="2"/>
              </w:rPr>
              <w:t>跨度漂移：≤</w:t>
            </w:r>
            <w:r>
              <w:rPr>
                <w:rFonts w:ascii="Helvetica" w:hAnsi="Helvetica" w:cs="Helvetica"/>
                <w:color w:val="333333"/>
                <w:szCs w:val="21"/>
                <w:shd w:val="clear" w:color="auto" w:fill="FFFFFF"/>
              </w:rPr>
              <w:t>1</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w:t>
            </w:r>
            <w:r>
              <w:rPr>
                <w:rFonts w:hint="eastAsia" w:ascii="Helvetica" w:hAnsi="Helvetica" w:cs="Helvetica"/>
                <w:color w:val="333333"/>
                <w:szCs w:val="21"/>
                <w:shd w:val="clear" w:color="auto" w:fill="FFFFFF"/>
              </w:rPr>
              <w:t>周；</w:t>
            </w:r>
          </w:p>
          <w:p>
            <w:pPr>
              <w:pStyle w:val="87"/>
              <w:spacing w:after="30"/>
              <w:rPr>
                <w:rFonts w:hAnsi="宋体" w:cs="Times New Roman"/>
                <w:color w:val="auto"/>
                <w:kern w:val="2"/>
              </w:rPr>
            </w:pPr>
            <w:r>
              <w:rPr>
                <w:rFonts w:hAnsi="宋体" w:cs="Times New Roman"/>
                <w:color w:val="auto"/>
                <w:kern w:val="2"/>
              </w:rPr>
              <w:t xml:space="preserve">14. </w:t>
            </w:r>
            <w:r>
              <w:rPr>
                <w:rFonts w:hint="eastAsia" w:hAnsi="宋体" w:cs="Times New Roman"/>
                <w:color w:val="auto"/>
                <w:kern w:val="2"/>
              </w:rPr>
              <w:t>重复性精密度：≤±</w:t>
            </w:r>
            <w:r>
              <w:rPr>
                <w:rFonts w:hAnsi="宋体" w:cs="Times New Roman"/>
                <w:color w:val="auto"/>
                <w:kern w:val="2"/>
              </w:rPr>
              <w:t>0.002mg/m3</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15. </w:t>
            </w:r>
            <w:r>
              <w:rPr>
                <w:rFonts w:hint="eastAsia" w:hAnsi="宋体" w:cs="Times New Roman"/>
                <w:color w:val="auto"/>
                <w:kern w:val="2"/>
              </w:rPr>
              <w:t>内置数据记录功能：≥</w:t>
            </w:r>
            <w:r>
              <w:rPr>
                <w:rFonts w:hAnsi="宋体" w:cs="Times New Roman"/>
                <w:color w:val="auto"/>
                <w:kern w:val="2"/>
              </w:rPr>
              <w:t xml:space="preserve"> 14000</w:t>
            </w:r>
            <w:r>
              <w:rPr>
                <w:rFonts w:hint="eastAsia" w:hAnsi="宋体" w:cs="Times New Roman"/>
                <w:color w:val="auto"/>
                <w:kern w:val="2"/>
              </w:rPr>
              <w:t>行数据；</w:t>
            </w:r>
          </w:p>
          <w:p>
            <w:pPr>
              <w:pStyle w:val="87"/>
              <w:spacing w:after="30"/>
              <w:rPr>
                <w:rFonts w:hAnsi="宋体" w:cs="Times New Roman"/>
                <w:color w:val="auto"/>
                <w:kern w:val="2"/>
              </w:rPr>
            </w:pPr>
            <w:r>
              <w:rPr>
                <w:rFonts w:hAnsi="宋体" w:cs="Times New Roman"/>
                <w:color w:val="auto"/>
                <w:kern w:val="2"/>
              </w:rPr>
              <w:t xml:space="preserve">16. </w:t>
            </w:r>
            <w:r>
              <w:rPr>
                <w:rFonts w:hint="eastAsia" w:hAnsi="宋体" w:cs="Times New Roman"/>
                <w:color w:val="auto"/>
                <w:kern w:val="2"/>
              </w:rPr>
              <w:t>时间、日期、臭氧浓度、仪器内温度、气压、外置温度、湿度及气压等数据可通过软件下载；</w:t>
            </w:r>
          </w:p>
          <w:p>
            <w:pPr>
              <w:pStyle w:val="87"/>
              <w:spacing w:after="30"/>
              <w:rPr>
                <w:rFonts w:hAnsi="宋体" w:cs="Times New Roman"/>
                <w:color w:val="auto"/>
                <w:kern w:val="2"/>
              </w:rPr>
            </w:pPr>
            <w:r>
              <w:rPr>
                <w:rFonts w:hAnsi="宋体" w:cs="Times New Roman"/>
                <w:color w:val="auto"/>
                <w:kern w:val="2"/>
              </w:rPr>
              <w:t xml:space="preserve">17. </w:t>
            </w:r>
            <w:r>
              <w:rPr>
                <w:rFonts w:hint="eastAsia" w:hAnsi="宋体" w:cs="Times New Roman"/>
                <w:color w:val="auto"/>
                <w:kern w:val="2"/>
              </w:rPr>
              <w:t>操作的极限条件：</w:t>
            </w:r>
            <w:r>
              <w:rPr>
                <w:rFonts w:hAnsi="宋体" w:cs="Times New Roman"/>
                <w:color w:val="auto"/>
                <w:kern w:val="2"/>
              </w:rPr>
              <w:t>0</w:t>
            </w:r>
            <w:r>
              <w:rPr>
                <w:rFonts w:hint="eastAsia" w:hAnsi="宋体" w:cs="Times New Roman"/>
                <w:color w:val="auto"/>
                <w:kern w:val="2"/>
              </w:rPr>
              <w:t>～</w:t>
            </w:r>
            <w:r>
              <w:rPr>
                <w:rFonts w:hAnsi="宋体" w:cs="Times New Roman"/>
                <w:color w:val="auto"/>
                <w:kern w:val="2"/>
              </w:rPr>
              <w:t>50</w:t>
            </w:r>
            <w:r>
              <w:rPr>
                <w:rFonts w:hint="eastAsia" w:hAnsi="宋体" w:cs="Times New Roman"/>
                <w:color w:val="auto"/>
                <w:kern w:val="2"/>
              </w:rPr>
              <w:t>℃；</w:t>
            </w:r>
          </w:p>
          <w:p>
            <w:pPr>
              <w:pStyle w:val="87"/>
              <w:spacing w:after="30"/>
              <w:rPr>
                <w:rFonts w:hAnsi="宋体" w:cs="Times New Roman"/>
                <w:color w:val="auto"/>
                <w:kern w:val="2"/>
              </w:rPr>
            </w:pPr>
            <w:r>
              <w:rPr>
                <w:rFonts w:hAnsi="宋体" w:cs="Times New Roman"/>
                <w:color w:val="auto"/>
                <w:kern w:val="2"/>
              </w:rPr>
              <w:t xml:space="preserve">18. </w:t>
            </w:r>
            <w:r>
              <w:rPr>
                <w:rFonts w:hint="eastAsia" w:hAnsi="宋体" w:cs="Times New Roman"/>
                <w:color w:val="auto"/>
                <w:kern w:val="2"/>
              </w:rPr>
              <w:t>电源：充电电源，交直流两用；</w:t>
            </w:r>
          </w:p>
          <w:p>
            <w:pPr>
              <w:pStyle w:val="87"/>
              <w:rPr>
                <w:rFonts w:hAnsi="宋体" w:cs="Times New Roman"/>
                <w:color w:val="auto"/>
                <w:kern w:val="2"/>
              </w:rPr>
            </w:pPr>
            <w:r>
              <w:rPr>
                <w:rFonts w:hAnsi="宋体" w:cs="Times New Roman"/>
                <w:color w:val="auto"/>
                <w:kern w:val="2"/>
              </w:rPr>
              <w:t xml:space="preserve">19. </w:t>
            </w:r>
            <w:r>
              <w:rPr>
                <w:rFonts w:hint="eastAsia" w:hAnsi="宋体" w:cs="Times New Roman"/>
                <w:color w:val="auto"/>
                <w:kern w:val="2"/>
              </w:rPr>
              <w:t>配置：主机、电源适配器、蓄电池组、零空气过滤套件、外部粒子过滤器、出厂校准证书、仪器原厂生产证明书、中文使用说明书、便携箱等。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7</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辐射热计</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hint="eastAsia" w:ascii="宋体" w:hAnsi="宋体" w:eastAsia="宋体" w:cs="Times New Roman"/>
                <w:sz w:val="24"/>
                <w:szCs w:val="24"/>
              </w:rPr>
              <w:t>1、</w:t>
            </w:r>
            <w:r>
              <w:rPr>
                <w:rFonts w:hint="eastAsia" w:ascii="Tahoma" w:hAnsi="宋体" w:eastAsia="宋体" w:cs="Times New Roman"/>
                <w:sz w:val="24"/>
                <w:szCs w:val="24"/>
              </w:rPr>
              <w:t>★</w:t>
            </w:r>
            <w:r>
              <w:rPr>
                <w:rFonts w:hint="eastAsia" w:ascii="宋体" w:hAnsi="宋体" w:eastAsia="宋体" w:cs="Times New Roman"/>
                <w:sz w:val="24"/>
                <w:szCs w:val="24"/>
              </w:rPr>
              <w:t>通道数：2个通道，同时测试辐射热及温度，</w:t>
            </w:r>
            <w:r>
              <w:rPr>
                <w:rFonts w:ascii="宋体" w:hAnsi="宋体" w:eastAsia="宋体" w:cs="Times New Roman"/>
                <w:sz w:val="24"/>
                <w:szCs w:val="24"/>
              </w:rPr>
              <w:t>同步采集、自动记录</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辐射热量程</w:t>
            </w:r>
            <w:r>
              <w:rPr>
                <w:rFonts w:hint="eastAsia" w:ascii="宋体" w:hAnsi="宋体" w:eastAsia="宋体" w:cs="Times New Roman"/>
                <w:sz w:val="24"/>
                <w:szCs w:val="24"/>
              </w:rPr>
              <w:t>：0</w:t>
            </w:r>
            <w:r>
              <w:rPr>
                <w:rFonts w:ascii="宋体" w:hAnsi="宋体" w:eastAsia="宋体" w:cs="Times New Roman"/>
                <w:sz w:val="24"/>
                <w:szCs w:val="24"/>
              </w:rPr>
              <w:t>-100KW/m2;</w:t>
            </w:r>
          </w:p>
          <w:p>
            <w:pPr>
              <w:rPr>
                <w:rFonts w:ascii="宋体" w:hAnsi="宋体" w:eastAsia="宋体" w:cs="Times New Roman"/>
                <w:sz w:val="24"/>
                <w:szCs w:val="24"/>
              </w:rPr>
            </w:pPr>
            <w:r>
              <w:rPr>
                <w:rFonts w:hint="eastAsia" w:ascii="宋体" w:hAnsi="宋体" w:eastAsia="宋体" w:cs="Times New Roman"/>
                <w:sz w:val="24"/>
                <w:szCs w:val="24"/>
              </w:rPr>
              <w:t>3、</w:t>
            </w:r>
            <w:r>
              <w:rPr>
                <w:rFonts w:hint="eastAsia" w:ascii="Tahoma" w:hAnsi="宋体" w:eastAsia="宋体" w:cs="Times New Roman"/>
                <w:sz w:val="24"/>
                <w:szCs w:val="24"/>
              </w:rPr>
              <w:t>★</w:t>
            </w:r>
            <w:r>
              <w:rPr>
                <w:rFonts w:ascii="宋体" w:hAnsi="宋体" w:eastAsia="宋体" w:cs="Times New Roman"/>
                <w:sz w:val="24"/>
                <w:szCs w:val="24"/>
              </w:rPr>
              <w:t>精度</w:t>
            </w: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%（计量院标定结果）</w:t>
            </w:r>
          </w:p>
          <w:p>
            <w:pPr>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分辨率</w:t>
            </w:r>
            <w:r>
              <w:rPr>
                <w:rFonts w:hint="eastAsia" w:ascii="宋体" w:hAnsi="宋体" w:eastAsia="宋体" w:cs="Times New Roman"/>
                <w:sz w:val="24"/>
                <w:szCs w:val="24"/>
              </w:rPr>
              <w:t>：1</w:t>
            </w:r>
            <w:r>
              <w:rPr>
                <w:rFonts w:ascii="宋体" w:hAnsi="宋体" w:eastAsia="宋体" w:cs="Times New Roman"/>
                <w:sz w:val="24"/>
                <w:szCs w:val="24"/>
              </w:rPr>
              <w:t>W/m2</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温度测量</w:t>
            </w:r>
            <w:r>
              <w:rPr>
                <w:rFonts w:hint="eastAsia" w:ascii="宋体" w:hAnsi="宋体" w:eastAsia="宋体" w:cs="Times New Roman"/>
                <w:sz w:val="24"/>
                <w:szCs w:val="24"/>
              </w:rPr>
              <w:t>：-</w:t>
            </w:r>
            <w:r>
              <w:rPr>
                <w:rFonts w:ascii="宋体" w:hAnsi="宋体" w:eastAsia="宋体" w:cs="Times New Roman"/>
                <w:sz w:val="24"/>
                <w:szCs w:val="24"/>
              </w:rPr>
              <w:t>20-300℃</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6、数据存储功能：4</w:t>
            </w:r>
            <w:r>
              <w:rPr>
                <w:rFonts w:ascii="宋体" w:hAnsi="宋体" w:eastAsia="宋体" w:cs="Times New Roman"/>
                <w:sz w:val="24"/>
                <w:szCs w:val="24"/>
              </w:rPr>
              <w:t>000组</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存储时间间隔</w:t>
            </w:r>
            <w:r>
              <w:rPr>
                <w:rFonts w:hint="eastAsia" w:ascii="宋体" w:hAnsi="宋体" w:eastAsia="宋体" w:cs="Times New Roman"/>
                <w:sz w:val="24"/>
                <w:szCs w:val="24"/>
              </w:rPr>
              <w:t>：1</w:t>
            </w:r>
            <w:r>
              <w:rPr>
                <w:rFonts w:ascii="宋体" w:hAnsi="宋体" w:eastAsia="宋体" w:cs="Times New Roman"/>
                <w:sz w:val="24"/>
                <w:szCs w:val="24"/>
              </w:rPr>
              <w:t>-255分钟</w:t>
            </w:r>
            <w:r>
              <w:rPr>
                <w:rFonts w:hint="eastAsia" w:ascii="宋体" w:hAnsi="宋体" w:eastAsia="宋体" w:cs="Times New Roman"/>
                <w:sz w:val="24"/>
                <w:szCs w:val="24"/>
              </w:rPr>
              <w:t>，</w:t>
            </w:r>
            <w:r>
              <w:rPr>
                <w:rFonts w:ascii="宋体" w:hAnsi="宋体" w:eastAsia="宋体" w:cs="Times New Roman"/>
                <w:sz w:val="24"/>
                <w:szCs w:val="24"/>
              </w:rPr>
              <w:t>可自主设置存储时间间隔</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8、</w:t>
            </w:r>
            <w:r>
              <w:rPr>
                <w:rFonts w:hint="eastAsia" w:ascii="Tahoma" w:hAnsi="宋体" w:eastAsia="宋体" w:cs="Times New Roman"/>
                <w:sz w:val="24"/>
                <w:szCs w:val="24"/>
              </w:rPr>
              <w:t>★</w:t>
            </w:r>
            <w:r>
              <w:rPr>
                <w:rFonts w:ascii="宋体" w:hAnsi="宋体" w:eastAsia="宋体" w:cs="Times New Roman"/>
                <w:sz w:val="24"/>
                <w:szCs w:val="24"/>
              </w:rPr>
              <w:t>可以测高温辐射</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color w:val="FF0000"/>
                <w:sz w:val="24"/>
                <w:szCs w:val="24"/>
              </w:rPr>
              <w:t>可以通过计量检定</w:t>
            </w:r>
            <w:r>
              <w:rPr>
                <w:rFonts w:hint="eastAsia" w:ascii="宋体" w:hAnsi="宋体" w:eastAsia="宋体" w:cs="Times New Roman"/>
                <w:color w:val="FF0000"/>
                <w:sz w:val="24"/>
                <w:szCs w:val="24"/>
              </w:rPr>
              <w:t>，承诺供货时提供检定或校准</w:t>
            </w:r>
            <w:r>
              <w:rPr>
                <w:rFonts w:ascii="宋体" w:hAnsi="宋体" w:eastAsia="宋体" w:cs="Times New Roman"/>
                <w:color w:val="FF0000"/>
                <w:sz w:val="24"/>
                <w:szCs w:val="24"/>
              </w:rPr>
              <w:t>证书</w:t>
            </w:r>
            <w:r>
              <w:rPr>
                <w:rFonts w:hint="eastAsia" w:ascii="宋体" w:hAnsi="宋体" w:eastAsia="宋体" w:cs="Times New Roman"/>
                <w:color w:val="FF0000"/>
                <w:sz w:val="24"/>
                <w:szCs w:val="24"/>
              </w:rPr>
              <w:t>，</w:t>
            </w:r>
            <w:r>
              <w:rPr>
                <w:rFonts w:hint="eastAsia" w:ascii="宋体" w:hAnsi="宋体" w:eastAsia="宋体" w:cs="Times New Roman"/>
                <w:sz w:val="24"/>
                <w:szCs w:val="24"/>
              </w:rPr>
              <w:t>格式自拟；</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r>
              <w:rPr>
                <w:rFonts w:hint="eastAsia" w:ascii="宋体" w:hAnsi="宋体" w:eastAsia="宋体" w:cs="Times New Roman"/>
                <w:sz w:val="24"/>
                <w:szCs w:val="24"/>
              </w:rPr>
              <w:t>、</w:t>
            </w:r>
            <w:r>
              <w:rPr>
                <w:rFonts w:ascii="宋体" w:hAnsi="宋体" w:eastAsia="宋体" w:cs="Times New Roman"/>
                <w:sz w:val="24"/>
                <w:szCs w:val="24"/>
              </w:rPr>
              <w:t>配备数据分析软件</w:t>
            </w:r>
            <w:r>
              <w:rPr>
                <w:rFonts w:hint="eastAsia" w:ascii="宋体" w:hAnsi="宋体" w:eastAsia="宋体" w:cs="Times New Roman"/>
                <w:sz w:val="24"/>
                <w:szCs w:val="24"/>
              </w:rPr>
              <w:t>，</w:t>
            </w:r>
            <w:r>
              <w:rPr>
                <w:rFonts w:ascii="宋体" w:hAnsi="宋体" w:eastAsia="宋体" w:cs="Times New Roman"/>
                <w:sz w:val="24"/>
                <w:szCs w:val="24"/>
              </w:rPr>
              <w:t>具有实时查看功能及统计功能，可生成电子表格和曲线</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普通电池供电</w:t>
            </w:r>
            <w:r>
              <w:rPr>
                <w:rFonts w:hint="eastAsia" w:ascii="宋体" w:hAnsi="宋体" w:eastAsia="宋体" w:cs="Times New Roman"/>
                <w:sz w:val="24"/>
                <w:szCs w:val="24"/>
              </w:rPr>
              <w:t>，</w:t>
            </w:r>
            <w:r>
              <w:rPr>
                <w:rFonts w:ascii="宋体" w:hAnsi="宋体" w:eastAsia="宋体" w:cs="Times New Roman"/>
                <w:sz w:val="24"/>
                <w:szCs w:val="24"/>
              </w:rPr>
              <w:t>具有自动休眠功能</w:t>
            </w:r>
            <w:r>
              <w:rPr>
                <w:rFonts w:hint="eastAsia" w:ascii="宋体" w:hAnsi="宋体" w:eastAsia="宋体" w:cs="Times New Roman"/>
                <w:sz w:val="24"/>
                <w:szCs w:val="24"/>
              </w:rPr>
              <w:t>，</w:t>
            </w:r>
            <w:r>
              <w:rPr>
                <w:rFonts w:ascii="宋体" w:hAnsi="宋体" w:eastAsia="宋体" w:cs="Times New Roman"/>
                <w:sz w:val="24"/>
                <w:szCs w:val="24"/>
              </w:rPr>
              <w:t>可连续开机</w:t>
            </w:r>
            <w:r>
              <w:rPr>
                <w:rFonts w:hint="eastAsia" w:ascii="宋体" w:hAnsi="宋体" w:eastAsia="宋体" w:cs="Times New Roman"/>
                <w:sz w:val="24"/>
                <w:szCs w:val="24"/>
              </w:rPr>
              <w:t>＞1</w:t>
            </w:r>
            <w:r>
              <w:rPr>
                <w:rFonts w:ascii="宋体" w:hAnsi="宋体" w:eastAsia="宋体" w:cs="Times New Roman"/>
                <w:sz w:val="24"/>
                <w:szCs w:val="24"/>
              </w:rPr>
              <w:t>5天</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显示部分采用汉字LCD亮屏智能显示</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传感器与主机可以分离</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4配备</w:t>
            </w:r>
            <w:r>
              <w:rPr>
                <w:rFonts w:hint="eastAsia" w:ascii="宋体" w:hAnsi="宋体" w:eastAsia="宋体" w:cs="Times New Roman"/>
                <w:sz w:val="24"/>
                <w:szCs w:val="24"/>
              </w:rPr>
              <w:t>：</w:t>
            </w:r>
            <w:r>
              <w:rPr>
                <w:rFonts w:ascii="宋体" w:hAnsi="宋体" w:eastAsia="宋体" w:cs="Times New Roman"/>
                <w:sz w:val="24"/>
                <w:szCs w:val="24"/>
              </w:rPr>
              <w:t>温度传感器、辐射传感器、软件、便携</w:t>
            </w:r>
            <w:r>
              <w:rPr>
                <w:rFonts w:hint="eastAsia" w:ascii="宋体" w:hAnsi="宋体" w:eastAsia="宋体" w:cs="Times New Roman"/>
                <w:sz w:val="24"/>
                <w:szCs w:val="24"/>
              </w:rPr>
              <w:t>箱</w:t>
            </w:r>
            <w:r>
              <w:rPr>
                <w:rFonts w:ascii="宋体" w:hAnsi="宋体" w:eastAsia="宋体" w:cs="Times New Roman"/>
                <w:sz w:val="24"/>
                <w:szCs w:val="24"/>
              </w:rPr>
              <w:t>等</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8</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氡气测量仪</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hint="eastAsia" w:ascii="宋体" w:hAnsi="宋体" w:eastAsia="宋体" w:cs="Times New Roman"/>
                <w:sz w:val="24"/>
                <w:szCs w:val="24"/>
              </w:rPr>
              <w:t>1、★探测器原理：3Dα谱型脉冲电离室 HV = 750 VDC；</w:t>
            </w:r>
          </w:p>
          <w:p>
            <w:pPr>
              <w:rPr>
                <w:rFonts w:ascii="宋体" w:hAnsi="宋体" w:eastAsia="宋体" w:cs="Times New Roman"/>
                <w:sz w:val="24"/>
                <w:szCs w:val="24"/>
              </w:rPr>
            </w:pPr>
            <w:r>
              <w:rPr>
                <w:rFonts w:hint="eastAsia" w:ascii="宋体" w:hAnsi="宋体" w:eastAsia="宋体" w:cs="Times New Roman"/>
                <w:sz w:val="24"/>
                <w:szCs w:val="24"/>
              </w:rPr>
              <w:t>2、★量程范围2</w:t>
            </w:r>
            <w:r>
              <w:rPr>
                <w:rFonts w:ascii="宋体" w:hAnsi="宋体" w:eastAsia="宋体" w:cs="Times New Roman"/>
                <w:sz w:val="24"/>
                <w:szCs w:val="24"/>
              </w:rPr>
              <w:t>–</w:t>
            </w:r>
            <w:r>
              <w:rPr>
                <w:rFonts w:hint="eastAsia" w:ascii="宋体" w:hAnsi="宋体" w:eastAsia="宋体" w:cs="Times New Roman"/>
                <w:sz w:val="24"/>
                <w:szCs w:val="24"/>
              </w:rPr>
              <w:t>2000000 Bq/m³ Rn-222；</w:t>
            </w:r>
          </w:p>
          <w:p>
            <w:pPr>
              <w:rPr>
                <w:rFonts w:ascii="宋体" w:hAnsi="宋体" w:eastAsia="宋体" w:cs="Times New Roman"/>
                <w:sz w:val="24"/>
                <w:szCs w:val="24"/>
              </w:rPr>
            </w:pPr>
            <w:r>
              <w:rPr>
                <w:rFonts w:hint="eastAsia" w:ascii="宋体" w:hAnsi="宋体" w:eastAsia="宋体" w:cs="Times New Roman"/>
                <w:sz w:val="24"/>
                <w:szCs w:val="24"/>
              </w:rPr>
              <w:t>3、测量模式：扩散式\泵吸式 \氡、钍射气测量模式  适用于环境水平和工作水平的氡测量；</w:t>
            </w:r>
          </w:p>
          <w:p>
            <w:pPr>
              <w:rPr>
                <w:rFonts w:ascii="宋体" w:hAnsi="宋体" w:eastAsia="宋体" w:cs="Times New Roman"/>
                <w:sz w:val="24"/>
                <w:szCs w:val="24"/>
              </w:rPr>
            </w:pPr>
            <w:r>
              <w:rPr>
                <w:rFonts w:hint="eastAsia" w:ascii="宋体" w:hAnsi="宋体" w:eastAsia="宋体" w:cs="Times New Roman"/>
                <w:sz w:val="24"/>
                <w:szCs w:val="24"/>
              </w:rPr>
              <w:t>4、功能：具有多参数分析功能 系统用于测量氡浓度、温度、湿度、气压：</w:t>
            </w:r>
          </w:p>
          <w:p>
            <w:pPr>
              <w:rPr>
                <w:rFonts w:ascii="宋体" w:hAnsi="宋体" w:eastAsia="宋体" w:cs="Times New Roman"/>
                <w:sz w:val="24"/>
                <w:szCs w:val="24"/>
              </w:rPr>
            </w:pPr>
            <w:r>
              <w:rPr>
                <w:rFonts w:hint="eastAsia" w:ascii="宋体" w:hAnsi="宋体" w:eastAsia="宋体" w:cs="Times New Roman"/>
                <w:sz w:val="24"/>
                <w:szCs w:val="24"/>
              </w:rPr>
              <w:t>5、★稳定性：保证设备5年内无需调整刻度系数；</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、电离室：脉冲电离室探测器有效灵敏体积 0.62 升，根据探测器填充的优化读取数据的周期设为1/10/60 分钟三档；</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、采用可编程的采样模式，仪器校准误差小于 3% (加上基准源的不确定度)；</w:t>
            </w:r>
          </w:p>
          <w:p>
            <w:pPr>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、★全量程系统线性误差 &lt; 3%；</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 xml:space="preserve">、响应时间：氡测量的响应速度（扩散模式）10分钟 30%  ，20 分钟70% ，30分钟90% </w:t>
            </w:r>
          </w:p>
          <w:p>
            <w:pP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、当为测氡模式时（含扩散式和泵吸式）的灵敏度: 1 CPM/20 Bq/m³；</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 xml:space="preserve">、当为氡钍射气模式时的灵敏度: </w:t>
            </w:r>
          </w:p>
          <w:p>
            <w:pPr>
              <w:rPr>
                <w:rFonts w:ascii="宋体" w:hAnsi="宋体" w:eastAsia="宋体" w:cs="Times New Roman"/>
                <w:sz w:val="24"/>
                <w:szCs w:val="24"/>
              </w:rPr>
            </w:pPr>
            <w:r>
              <w:rPr>
                <w:rFonts w:hint="eastAsia" w:ascii="宋体" w:hAnsi="宋体" w:eastAsia="宋体" w:cs="Times New Roman"/>
                <w:sz w:val="24"/>
                <w:szCs w:val="24"/>
              </w:rPr>
              <w:t xml:space="preserve">氡灵敏度1 cpm 在 60 Bq/m³ (1,6pCi/l) </w:t>
            </w:r>
          </w:p>
          <w:p>
            <w:pPr>
              <w:rPr>
                <w:rFonts w:ascii="宋体" w:hAnsi="宋体" w:eastAsia="宋体" w:cs="Times New Roman"/>
                <w:sz w:val="24"/>
                <w:szCs w:val="24"/>
              </w:rPr>
            </w:pPr>
            <w:r>
              <w:rPr>
                <w:rFonts w:hint="eastAsia" w:ascii="宋体" w:hAnsi="宋体" w:eastAsia="宋体" w:cs="Times New Roman"/>
                <w:sz w:val="24"/>
                <w:szCs w:val="24"/>
              </w:rPr>
              <w:t xml:space="preserve">  钍射气灵敏度：1 cpm 在 200 Bq/m³ (5,5pCi/l) (1l/min 流速时)，1 cpm 在 140 Bq/m³ (3,8pCi/l) (2l/min 流速时)；</w:t>
            </w:r>
          </w:p>
          <w:p>
            <w:pPr>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、分别显示氡、钍射气的统计误差范围，有氡、钍射气1小时平均值显示功能；</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、★探头本底&lt; 1 Bq/m³ (0,03 pCi/l)；</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、内置电池容量：扩散模式下支持10天连续操作；</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、★内置可调恒流泵0到2升连续可调；</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6</w:t>
            </w:r>
            <w:r>
              <w:rPr>
                <w:rFonts w:hint="eastAsia" w:ascii="宋体" w:hAnsi="宋体" w:eastAsia="宋体" w:cs="Times New Roman"/>
                <w:sz w:val="24"/>
                <w:szCs w:val="24"/>
              </w:rPr>
              <w:t>、存储量：不少于400天的测量结果在10分钟周期，60000个测量点的数据；</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7</w:t>
            </w:r>
            <w:r>
              <w:rPr>
                <w:rFonts w:hint="eastAsia" w:ascii="宋体" w:hAnsi="宋体" w:eastAsia="宋体" w:cs="Times New Roman"/>
                <w:sz w:val="24"/>
                <w:szCs w:val="24"/>
              </w:rPr>
              <w:t>、包含:温度、湿度、气压和振动（例如：改变安置地点）传感器， 也可输入其他传感器信号，显示界面展示数据和图表；</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8</w:t>
            </w:r>
            <w:r>
              <w:rPr>
                <w:rFonts w:hint="eastAsia" w:ascii="宋体" w:hAnsi="宋体" w:eastAsia="宋体" w:cs="Times New Roman"/>
                <w:sz w:val="24"/>
                <w:szCs w:val="24"/>
              </w:rPr>
              <w:t>、操作环境: -10 … +50 °C (+14 … 122°F) / 700 … 1.100 mbar / 0 … 99 %rH系统包含数据管理质量保证系统；</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9</w:t>
            </w:r>
            <w:r>
              <w:rPr>
                <w:rFonts w:hint="eastAsia" w:ascii="宋体" w:hAnsi="宋体" w:eastAsia="宋体" w:cs="Times New Roman"/>
                <w:sz w:val="24"/>
                <w:szCs w:val="24"/>
              </w:rPr>
              <w:t>、可支持与以太网、USB等连接，适合WIN10环境的软件系统；</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0</w:t>
            </w:r>
            <w:r>
              <w:rPr>
                <w:rFonts w:hint="eastAsia" w:ascii="宋体" w:hAnsi="宋体" w:eastAsia="宋体" w:cs="Times New Roman"/>
                <w:sz w:val="24"/>
                <w:szCs w:val="24"/>
              </w:rPr>
              <w:t>、氡析出率装置及中文界面的析出率测量自动计算软件；</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、配备氡子体过滤器及主动式适配器；</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、配水中氡和土壤中氡测量组件；</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、具备</w:t>
            </w:r>
            <w:r>
              <w:rPr>
                <w:rFonts w:ascii="宋体" w:hAnsi="宋体" w:eastAsia="宋体" w:cs="Times New Roman"/>
                <w:sz w:val="24"/>
                <w:szCs w:val="24"/>
              </w:rPr>
              <w:t>自动本地扣减，沾污通知等功能</w:t>
            </w:r>
            <w:r>
              <w:rPr>
                <w:rFonts w:hint="eastAsia" w:ascii="宋体" w:hAnsi="宋体" w:eastAsia="宋体" w:cs="Times New Roman"/>
                <w:sz w:val="24"/>
                <w:szCs w:val="24"/>
              </w:rPr>
              <w:t>。</w:t>
            </w:r>
          </w:p>
          <w:p>
            <w:pPr>
              <w:rPr>
                <w:rFonts w:ascii="宋体" w:hAnsi="宋体" w:eastAsia="宋体" w:cs="Times New Roman"/>
                <w:b/>
                <w:sz w:val="24"/>
                <w:szCs w:val="24"/>
              </w:rPr>
            </w:pPr>
            <w:r>
              <w:rPr>
                <w:rFonts w:hint="eastAsia" w:ascii="宋体" w:hAnsi="宋体" w:eastAsia="宋体" w:cs="Times New Roman"/>
                <w:b/>
                <w:sz w:val="24"/>
                <w:szCs w:val="24"/>
              </w:rPr>
              <w:t>二、其他要求</w:t>
            </w:r>
          </w:p>
          <w:p>
            <w:pPr>
              <w:rPr>
                <w:rFonts w:ascii="宋体" w:hAnsi="宋体" w:eastAsia="宋体" w:cs="Times New Roman"/>
                <w:sz w:val="24"/>
                <w:szCs w:val="24"/>
              </w:rPr>
            </w:pPr>
            <w:r>
              <w:rPr>
                <w:rFonts w:hint="eastAsia" w:ascii="宋体" w:hAnsi="宋体" w:eastAsia="宋体" w:cs="Times New Roman"/>
                <w:sz w:val="24"/>
                <w:szCs w:val="24"/>
              </w:rPr>
              <w:t>1、原装进口的产品，需提供设备进口文书供查看</w:t>
            </w:r>
          </w:p>
          <w:p>
            <w:pPr>
              <w:rPr>
                <w:rFonts w:ascii="宋体" w:hAnsi="宋体" w:eastAsia="宋体" w:cs="Times New Roman"/>
                <w:sz w:val="24"/>
                <w:szCs w:val="24"/>
              </w:rPr>
            </w:pPr>
            <w:r>
              <w:rPr>
                <w:rFonts w:hint="eastAsia" w:ascii="宋体" w:hAnsi="宋体" w:eastAsia="宋体" w:cs="Times New Roman"/>
                <w:sz w:val="24"/>
                <w:szCs w:val="24"/>
              </w:rPr>
              <w:t xml:space="preserve">2、原厂刻度证书 </w:t>
            </w:r>
          </w:p>
          <w:p>
            <w:pP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、仪器携带箱</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、中、英文说明书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9</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定量采样机器人</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用途：专用于集中空调通风管道内部针对污染物的采样，符合《WS394-2012公共场所集中空调通风系统卫生规范》《WS/T395-2012公共场所集中空调通风系统卫生学评价规范》对空调风管内的污染物进行积尘量与微生物的采集需求；</w:t>
            </w:r>
          </w:p>
          <w:p>
            <w:pPr>
              <w:rPr>
                <w:rFonts w:ascii="宋体" w:hAnsi="宋体" w:eastAsia="宋体" w:cs="Times New Roman"/>
                <w:sz w:val="24"/>
                <w:szCs w:val="24"/>
              </w:rPr>
            </w:pPr>
            <w:r>
              <w:rPr>
                <w:rFonts w:hint="eastAsia" w:ascii="宋体" w:hAnsi="宋体" w:eastAsia="宋体" w:cs="Times New Roman"/>
                <w:sz w:val="24"/>
                <w:szCs w:val="24"/>
              </w:rPr>
              <w:t>2、设计：采用模块化设计，便于设备升级与维护；</w:t>
            </w:r>
          </w:p>
          <w:p>
            <w:pP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、整机95%的材料使用铝合金，表面阳极氧化亮黑钝化膜增厚，长时间使用酒精擦拭机体可保持不变色，机体移动模块一体成型；</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、控制平台：两种控制系统的控制软件均为标配，Windows10系统，安卓9.0 系统，使用者可根据单位配置的笔记本电脑，触控笔记本电脑或安卓平板，安卓平台手机之间自由选择控制平台；</w:t>
            </w:r>
          </w:p>
          <w:p>
            <w:pP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Tahoma" w:hAnsi="宋体" w:eastAsia="宋体" w:cs="Times New Roman"/>
                <w:sz w:val="24"/>
              </w:rPr>
              <w:t>★</w:t>
            </w:r>
            <w:r>
              <w:rPr>
                <w:rFonts w:hint="eastAsia" w:ascii="宋体" w:hAnsi="宋体" w:eastAsia="宋体" w:cs="Times New Roman"/>
                <w:sz w:val="24"/>
                <w:szCs w:val="24"/>
              </w:rPr>
              <w:t>前置摄像头全视角云台：前置云台平行旋转360度，俯仰</w:t>
            </w:r>
            <w:r>
              <w:rPr>
                <w:rFonts w:ascii="宋体" w:hAnsi="宋体" w:eastAsia="宋体" w:cs="Times New Roman"/>
                <w:sz w:val="24"/>
                <w:szCs w:val="24"/>
              </w:rPr>
              <w:t>20</w:t>
            </w:r>
            <w:r>
              <w:rPr>
                <w:rFonts w:hint="eastAsia" w:ascii="宋体" w:hAnsi="宋体" w:eastAsia="宋体" w:cs="Times New Roman"/>
                <w:sz w:val="24"/>
                <w:szCs w:val="24"/>
              </w:rPr>
              <w:t>0度，前置自动对焦摄像头，后置广角定焦摄像头，数码摄像头CMOS感光，前置硬件不低于500万像素，后置硬件不低于300万像素；</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、录像与拍照：Windows系统操作软件可直接录制视频并存储在电脑中，安卓系统操作软件可直接录制视频并存储在平板电脑或手机中，可通过U盘或网络进行移动传输；</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、机器人内部所有动力电机和风机均为全新进口器件；</w:t>
            </w:r>
          </w:p>
          <w:p>
            <w:pPr>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、采样器使用3D打印技术制造气流回风道；</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、供电：机器人由4000毫安时动力电池供电，可提供连续5小时左右的运行时间，同时标配备同质备用电池1块电池，供现场长时间采样更换；</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r>
              <w:rPr>
                <w:rFonts w:hint="eastAsia" w:ascii="宋体" w:hAnsi="宋体" w:eastAsia="宋体" w:cs="Times New Roman"/>
                <w:sz w:val="24"/>
                <w:szCs w:val="24"/>
              </w:rPr>
              <w:t>、无线和有线通讯：2.4G WIFI 802.b/g/n 协议 500MB带宽，RJ45 数据传输，根据检测现场集中空调风管的材质选择不同的控制方式；</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、移动方向：前，后，左，右，四方向移动，原地旋转0半径；</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、移动速度：满足0-10米/每分钟可调；</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、行走距离：有线控制距离≥40米，40米线轴重≤</w:t>
            </w:r>
            <w:r>
              <w:rPr>
                <w:rFonts w:ascii="宋体" w:hAnsi="宋体" w:eastAsia="宋体" w:cs="Times New Roman"/>
                <w:sz w:val="24"/>
                <w:szCs w:val="24"/>
              </w:rPr>
              <w:t>2</w:t>
            </w:r>
            <w:r>
              <w:rPr>
                <w:rFonts w:hint="eastAsia" w:ascii="宋体" w:hAnsi="宋体" w:eastAsia="宋体" w:cs="Times New Roman"/>
                <w:sz w:val="24"/>
                <w:szCs w:val="24"/>
              </w:rPr>
              <w:t>KG，无线控制无距离限制；</w:t>
            </w:r>
          </w:p>
          <w:p>
            <w:pPr>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、越障能力：可翻越7cm高度障碍物，</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Tahoma" w:hAnsi="宋体" w:eastAsia="宋体" w:cs="Times New Roman"/>
                <w:sz w:val="24"/>
              </w:rPr>
              <w:t>★</w:t>
            </w:r>
            <w:r>
              <w:rPr>
                <w:rFonts w:ascii="宋体" w:hAnsi="宋体" w:eastAsia="宋体" w:cs="Times New Roman"/>
                <w:sz w:val="24"/>
                <w:szCs w:val="24"/>
              </w:rPr>
              <w:t>爬坡能力</w:t>
            </w:r>
            <w:r>
              <w:rPr>
                <w:rFonts w:hint="eastAsia" w:ascii="宋体" w:hAnsi="宋体" w:eastAsia="宋体" w:cs="Times New Roman"/>
                <w:sz w:val="24"/>
                <w:szCs w:val="24"/>
              </w:rPr>
              <w:t>：爬坡47度（爬坡测试使用底面为光滑玻璃板，表面不增加任何粗糙附着物或贴合物）；</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灯光配置</w:t>
            </w:r>
            <w:r>
              <w:rPr>
                <w:rFonts w:hint="eastAsia" w:ascii="宋体" w:hAnsi="宋体" w:eastAsia="宋体" w:cs="Times New Roman"/>
                <w:sz w:val="24"/>
                <w:szCs w:val="24"/>
              </w:rPr>
              <w:t>：前、后置灯光，led正白光，要包含随云台随动灯、远距离照射灯（＞</w:t>
            </w:r>
            <w:r>
              <w:rPr>
                <w:rFonts w:ascii="宋体" w:hAnsi="宋体" w:eastAsia="宋体" w:cs="Times New Roman"/>
                <w:sz w:val="24"/>
                <w:szCs w:val="24"/>
              </w:rPr>
              <w:t>3</w:t>
            </w:r>
            <w:r>
              <w:rPr>
                <w:rFonts w:hint="eastAsia" w:ascii="宋体" w:hAnsi="宋体" w:eastAsia="宋体" w:cs="Times New Roman"/>
                <w:sz w:val="24"/>
                <w:szCs w:val="24"/>
              </w:rPr>
              <w:t>米）及近距离照射灯等功能灯；</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采样方式</w:t>
            </w:r>
            <w:r>
              <w:rPr>
                <w:rFonts w:hint="eastAsia" w:ascii="宋体" w:hAnsi="宋体" w:eastAsia="宋体" w:cs="Times New Roman"/>
                <w:sz w:val="24"/>
                <w:szCs w:val="24"/>
              </w:rPr>
              <w:t>：</w:t>
            </w:r>
            <w:r>
              <w:rPr>
                <w:rFonts w:ascii="宋体" w:hAnsi="宋体" w:eastAsia="宋体" w:cs="Times New Roman"/>
                <w:sz w:val="24"/>
                <w:szCs w:val="24"/>
              </w:rPr>
              <w:t>具备刮吸法采样和擦拭法采样功能</w:t>
            </w:r>
            <w:r>
              <w:rPr>
                <w:rFonts w:hint="eastAsia" w:ascii="宋体" w:hAnsi="宋体" w:eastAsia="宋体" w:cs="Times New Roman"/>
                <w:sz w:val="24"/>
                <w:szCs w:val="24"/>
              </w:rPr>
              <w:t>，由客户根据采样需求选择相应采样功能；</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8</w:t>
            </w:r>
            <w:r>
              <w:rPr>
                <w:rFonts w:hint="eastAsia" w:ascii="宋体" w:hAnsi="宋体" w:eastAsia="宋体" w:cs="Times New Roman"/>
                <w:sz w:val="24"/>
                <w:szCs w:val="24"/>
              </w:rPr>
              <w:t>、</w:t>
            </w:r>
            <w:r>
              <w:rPr>
                <w:rFonts w:hint="eastAsia" w:ascii="Tahoma" w:hAnsi="宋体" w:eastAsia="宋体" w:cs="Times New Roman"/>
                <w:sz w:val="24"/>
              </w:rPr>
              <w:t>★</w:t>
            </w:r>
            <w:r>
              <w:rPr>
                <w:rFonts w:ascii="宋体" w:hAnsi="宋体" w:eastAsia="宋体" w:cs="Times New Roman"/>
                <w:sz w:val="24"/>
                <w:szCs w:val="24"/>
              </w:rPr>
              <w:t>刮吸法采样</w:t>
            </w:r>
            <w:r>
              <w:rPr>
                <w:rFonts w:hint="eastAsia" w:ascii="宋体" w:hAnsi="宋体" w:eastAsia="宋体" w:cs="Times New Roman"/>
                <w:sz w:val="24"/>
                <w:szCs w:val="24"/>
              </w:rPr>
              <w:t>：</w:t>
            </w:r>
            <w:r>
              <w:rPr>
                <w:rFonts w:ascii="宋体" w:hAnsi="宋体" w:eastAsia="宋体" w:cs="Times New Roman"/>
                <w:sz w:val="24"/>
                <w:szCs w:val="24"/>
              </w:rPr>
              <w:t>采样精度与标准方法之间相对误差＜4</w:t>
            </w:r>
            <w:r>
              <w:rPr>
                <w:rFonts w:hint="eastAsia" w:ascii="宋体" w:hAnsi="宋体" w:eastAsia="宋体" w:cs="Times New Roman"/>
                <w:sz w:val="24"/>
                <w:szCs w:val="24"/>
              </w:rPr>
              <w:t>%，采样一致性＜3%，采尘效率≥9</w:t>
            </w:r>
            <w:r>
              <w:rPr>
                <w:rFonts w:ascii="宋体" w:hAnsi="宋体" w:eastAsia="宋体" w:cs="Times New Roman"/>
                <w:sz w:val="24"/>
                <w:szCs w:val="24"/>
              </w:rPr>
              <w:t>7</w:t>
            </w:r>
            <w:r>
              <w:rPr>
                <w:rFonts w:hint="eastAsia" w:ascii="宋体" w:hAnsi="宋体" w:eastAsia="宋体" w:cs="Times New Roman"/>
                <w:sz w:val="24"/>
                <w:szCs w:val="24"/>
              </w:rPr>
              <w:t>%，采样面积为5</w:t>
            </w:r>
            <w:r>
              <w:rPr>
                <w:rFonts w:ascii="宋体" w:hAnsi="宋体" w:eastAsia="宋体" w:cs="Times New Roman"/>
                <w:sz w:val="24"/>
                <w:szCs w:val="24"/>
              </w:rPr>
              <w:t>0平方厘米</w:t>
            </w:r>
            <w:r>
              <w:rPr>
                <w:rFonts w:hint="eastAsia" w:ascii="宋体" w:hAnsi="宋体" w:eastAsia="宋体" w:cs="Times New Roman"/>
                <w:sz w:val="24"/>
                <w:szCs w:val="24"/>
              </w:rPr>
              <w:t>，</w:t>
            </w:r>
            <w:r>
              <w:rPr>
                <w:rFonts w:ascii="宋体" w:hAnsi="宋体" w:eastAsia="宋体" w:cs="Times New Roman"/>
                <w:sz w:val="24"/>
                <w:szCs w:val="24"/>
              </w:rPr>
              <w:t>采样时间</w:t>
            </w:r>
            <w:r>
              <w:rPr>
                <w:rFonts w:hint="eastAsia" w:ascii="宋体" w:hAnsi="宋体" w:eastAsia="宋体" w:cs="Times New Roman"/>
                <w:sz w:val="24"/>
                <w:szCs w:val="24"/>
              </w:rPr>
              <w:t>0</w:t>
            </w:r>
            <w:r>
              <w:rPr>
                <w:rFonts w:ascii="宋体" w:hAnsi="宋体" w:eastAsia="宋体" w:cs="Times New Roman"/>
                <w:sz w:val="24"/>
                <w:szCs w:val="24"/>
              </w:rPr>
              <w:t>-60秒可调</w:t>
            </w:r>
            <w:r>
              <w:rPr>
                <w:rFonts w:hint="eastAsia" w:ascii="宋体" w:hAnsi="宋体" w:eastAsia="宋体" w:cs="Times New Roman"/>
                <w:sz w:val="24"/>
                <w:szCs w:val="24"/>
              </w:rPr>
              <w:t>，</w:t>
            </w:r>
            <w:r>
              <w:rPr>
                <w:rFonts w:ascii="宋体" w:hAnsi="宋体" w:eastAsia="宋体" w:cs="Times New Roman"/>
                <w:sz w:val="24"/>
                <w:szCs w:val="24"/>
              </w:rPr>
              <w:t>采样过程自动化一键采样</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9</w:t>
            </w:r>
            <w:r>
              <w:rPr>
                <w:rFonts w:hint="eastAsia" w:ascii="宋体" w:hAnsi="宋体" w:eastAsia="宋体" w:cs="Times New Roman"/>
                <w:sz w:val="24"/>
                <w:szCs w:val="24"/>
              </w:rPr>
              <w:t>、</w:t>
            </w:r>
            <w:r>
              <w:rPr>
                <w:rFonts w:hint="eastAsia" w:ascii="Tahoma" w:hAnsi="宋体" w:eastAsia="宋体" w:cs="Times New Roman"/>
                <w:sz w:val="24"/>
              </w:rPr>
              <w:t>★</w:t>
            </w:r>
            <w:r>
              <w:rPr>
                <w:rFonts w:hint="eastAsia" w:ascii="宋体" w:hAnsi="宋体" w:eastAsia="宋体" w:cs="Times New Roman"/>
                <w:sz w:val="24"/>
                <w:szCs w:val="24"/>
              </w:rPr>
              <w:t>擦拭法采样：采样精度与标准方法之间相对误差＜</w:t>
            </w:r>
            <w:r>
              <w:rPr>
                <w:rFonts w:ascii="宋体" w:hAnsi="宋体" w:eastAsia="宋体" w:cs="Times New Roman"/>
                <w:sz w:val="24"/>
                <w:szCs w:val="24"/>
              </w:rPr>
              <w:t>4</w:t>
            </w:r>
            <w:r>
              <w:rPr>
                <w:rFonts w:hint="eastAsia" w:ascii="宋体" w:hAnsi="宋体" w:eastAsia="宋体" w:cs="Times New Roman"/>
                <w:sz w:val="24"/>
                <w:szCs w:val="24"/>
              </w:rPr>
              <w:t>%，采样一致性＜3%，采尘效率≥9</w:t>
            </w:r>
            <w:r>
              <w:rPr>
                <w:rFonts w:ascii="宋体" w:hAnsi="宋体" w:eastAsia="宋体" w:cs="Times New Roman"/>
                <w:sz w:val="24"/>
                <w:szCs w:val="24"/>
              </w:rPr>
              <w:t>5</w:t>
            </w:r>
            <w:r>
              <w:rPr>
                <w:rFonts w:hint="eastAsia" w:ascii="宋体" w:hAnsi="宋体" w:eastAsia="宋体" w:cs="Times New Roman"/>
                <w:sz w:val="24"/>
                <w:szCs w:val="24"/>
              </w:rPr>
              <w:t>%，采样面积5</w:t>
            </w:r>
            <w:r>
              <w:rPr>
                <w:rFonts w:ascii="宋体" w:hAnsi="宋体" w:eastAsia="宋体" w:cs="Times New Roman"/>
                <w:sz w:val="24"/>
                <w:szCs w:val="24"/>
              </w:rPr>
              <w:t>0平方厘米</w:t>
            </w:r>
            <w:r>
              <w:rPr>
                <w:rFonts w:hint="eastAsia" w:ascii="宋体" w:hAnsi="宋体" w:eastAsia="宋体" w:cs="Times New Roman"/>
                <w:sz w:val="24"/>
                <w:szCs w:val="24"/>
              </w:rPr>
              <w:t>，</w:t>
            </w:r>
            <w:r>
              <w:rPr>
                <w:rFonts w:ascii="宋体" w:hAnsi="宋体" w:eastAsia="宋体" w:cs="Times New Roman"/>
                <w:sz w:val="24"/>
                <w:szCs w:val="24"/>
              </w:rPr>
              <w:t>采样时间</w:t>
            </w:r>
            <w:r>
              <w:rPr>
                <w:rFonts w:hint="eastAsia" w:ascii="宋体" w:hAnsi="宋体" w:eastAsia="宋体" w:cs="Times New Roman"/>
                <w:sz w:val="24"/>
                <w:szCs w:val="24"/>
              </w:rPr>
              <w:t>0</w:t>
            </w:r>
            <w:r>
              <w:rPr>
                <w:rFonts w:ascii="宋体" w:hAnsi="宋体" w:eastAsia="宋体" w:cs="Times New Roman"/>
                <w:sz w:val="24"/>
                <w:szCs w:val="24"/>
              </w:rPr>
              <w:t>-60秒可调</w:t>
            </w:r>
            <w:r>
              <w:rPr>
                <w:rFonts w:hint="eastAsia" w:ascii="宋体" w:hAnsi="宋体" w:eastAsia="宋体" w:cs="Times New Roman"/>
                <w:sz w:val="24"/>
                <w:szCs w:val="24"/>
              </w:rPr>
              <w:t>，</w:t>
            </w:r>
            <w:r>
              <w:rPr>
                <w:rFonts w:ascii="宋体" w:hAnsi="宋体" w:eastAsia="宋体" w:cs="Times New Roman"/>
                <w:sz w:val="24"/>
                <w:szCs w:val="24"/>
              </w:rPr>
              <w:t>采样过程自动化一键采样</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20</w:t>
            </w:r>
            <w:r>
              <w:rPr>
                <w:rFonts w:hint="eastAsia" w:ascii="宋体" w:hAnsi="宋体" w:eastAsia="宋体" w:cs="Times New Roman"/>
                <w:sz w:val="24"/>
                <w:szCs w:val="24"/>
              </w:rPr>
              <w:t>、</w:t>
            </w:r>
            <w:r>
              <w:rPr>
                <w:rFonts w:hint="eastAsia" w:ascii="Tahoma" w:hAnsi="宋体" w:eastAsia="宋体" w:cs="Times New Roman"/>
                <w:sz w:val="24"/>
              </w:rPr>
              <w:t>★</w:t>
            </w:r>
            <w:r>
              <w:rPr>
                <w:rFonts w:hint="eastAsia" w:ascii="宋体" w:hAnsi="宋体" w:eastAsia="宋体" w:cs="Times New Roman"/>
                <w:sz w:val="24"/>
                <w:szCs w:val="24"/>
              </w:rPr>
              <w:t>机器人尺寸宽度宽度＜15</w:t>
            </w:r>
            <w:r>
              <w:rPr>
                <w:rFonts w:ascii="宋体" w:hAnsi="宋体" w:eastAsia="宋体" w:cs="Times New Roman"/>
                <w:sz w:val="24"/>
                <w:szCs w:val="24"/>
              </w:rPr>
              <w:t>6</w:t>
            </w:r>
            <w:r>
              <w:rPr>
                <w:rFonts w:hint="eastAsia" w:ascii="宋体" w:hAnsi="宋体" w:eastAsia="宋体" w:cs="Times New Roman"/>
                <w:sz w:val="24"/>
                <w:szCs w:val="24"/>
              </w:rPr>
              <w:t>，高度＜9</w:t>
            </w:r>
            <w:r>
              <w:rPr>
                <w:rFonts w:ascii="宋体" w:hAnsi="宋体" w:eastAsia="宋体" w:cs="Times New Roman"/>
                <w:sz w:val="24"/>
                <w:szCs w:val="24"/>
              </w:rPr>
              <w:t>8</w:t>
            </w:r>
            <w:r>
              <w:rPr>
                <w:rFonts w:hint="eastAsia" w:ascii="宋体" w:hAnsi="宋体" w:eastAsia="宋体" w:cs="Times New Roman"/>
                <w:sz w:val="24"/>
                <w:szCs w:val="24"/>
              </w:rPr>
              <w:t>采样机器人能够进入100×160毫米以上矩形铁皮风管内部自由进行采样；</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hint="eastAsia" w:ascii="Tahoma" w:hAnsi="宋体" w:eastAsia="宋体" w:cs="Times New Roman"/>
                <w:sz w:val="24"/>
                <w:szCs w:val="24"/>
              </w:rPr>
              <w:t>★</w:t>
            </w:r>
            <w:r>
              <w:rPr>
                <w:rFonts w:ascii="宋体" w:hAnsi="宋体" w:eastAsia="宋体" w:cs="Times New Roman"/>
                <w:sz w:val="24"/>
                <w:szCs w:val="24"/>
              </w:rPr>
              <w:t>重量</w:t>
            </w:r>
            <w:r>
              <w:rPr>
                <w:rFonts w:hint="eastAsia" w:ascii="宋体" w:hAnsi="宋体" w:eastAsia="宋体" w:cs="Times New Roman"/>
                <w:sz w:val="24"/>
                <w:szCs w:val="24"/>
              </w:rPr>
              <w:t>：</w:t>
            </w:r>
            <w:r>
              <w:rPr>
                <w:rFonts w:ascii="宋体" w:hAnsi="宋体" w:eastAsia="宋体" w:cs="Times New Roman"/>
                <w:sz w:val="24"/>
                <w:szCs w:val="24"/>
              </w:rPr>
              <w:t>含电池机器人主机重量</w:t>
            </w:r>
            <w:r>
              <w:rPr>
                <w:rFonts w:hint="eastAsia" w:ascii="宋体" w:hAnsi="宋体" w:eastAsia="宋体" w:cs="Times New Roman"/>
                <w:sz w:val="24"/>
                <w:szCs w:val="24"/>
              </w:rPr>
              <w:t>＜4kg；</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、配备拉杆工程设备运输箱、4</w:t>
            </w:r>
            <w:r>
              <w:rPr>
                <w:rFonts w:ascii="宋体" w:hAnsi="宋体" w:eastAsia="宋体" w:cs="Times New Roman"/>
                <w:sz w:val="24"/>
                <w:szCs w:val="24"/>
              </w:rPr>
              <w:t>0米数据线</w:t>
            </w:r>
            <w:r>
              <w:rPr>
                <w:rFonts w:hint="eastAsia" w:ascii="宋体" w:hAnsi="宋体" w:eastAsia="宋体" w:cs="Times New Roman"/>
                <w:sz w:val="24"/>
                <w:szCs w:val="24"/>
              </w:rPr>
              <w:t>、</w:t>
            </w:r>
            <w:r>
              <w:rPr>
                <w:rFonts w:ascii="宋体" w:hAnsi="宋体" w:eastAsia="宋体" w:cs="Times New Roman"/>
                <w:sz w:val="24"/>
                <w:szCs w:val="24"/>
              </w:rPr>
              <w:t>说明书</w:t>
            </w:r>
            <w:r>
              <w:rPr>
                <w:rFonts w:hint="eastAsia" w:ascii="宋体" w:hAnsi="宋体" w:eastAsia="宋体" w:cs="Times New Roman"/>
                <w:sz w:val="24"/>
                <w:szCs w:val="24"/>
              </w:rPr>
              <w:t>、</w:t>
            </w:r>
            <w:r>
              <w:rPr>
                <w:rFonts w:ascii="宋体" w:hAnsi="宋体" w:eastAsia="宋体" w:cs="Times New Roman"/>
                <w:sz w:val="24"/>
                <w:szCs w:val="24"/>
              </w:rPr>
              <w:t>控制软件</w:t>
            </w:r>
            <w:r>
              <w:rPr>
                <w:rFonts w:hint="eastAsia" w:ascii="宋体" w:hAnsi="宋体" w:eastAsia="宋体" w:cs="Times New Roman"/>
                <w:sz w:val="24"/>
                <w:szCs w:val="24"/>
              </w:rPr>
              <w:t>（windows系统和安卓系统）、部分采样耗材等。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10</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撞击式空气微生物采样器</w:t>
            </w:r>
          </w:p>
        </w:tc>
        <w:tc>
          <w:tcPr>
            <w:tcW w:w="3938" w:type="pct"/>
            <w:noWrap/>
            <w:vAlign w:val="center"/>
          </w:tcPr>
          <w:p>
            <w:pPr>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一、技术要求</w:t>
            </w:r>
          </w:p>
          <w:p>
            <w:pPr>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采样泵：流量：10～30 L/min 可调，采样时间可从1到999分钟选择，可以连续采样、间隔采样；重量小于2.5kg 工作噪音：≤60分贝；</w:t>
            </w:r>
          </w:p>
          <w:p>
            <w:pPr>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供电方式：锂电池供电，充满电后可以工作5小时；也可以连接 AC/DC 电源变换器用交流、直流供电；</w:t>
            </w:r>
          </w:p>
          <w:p>
            <w:pPr>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采样头：可以安装采样6块90厘米直径的标准平皿；</w:t>
            </w:r>
          </w:p>
          <w:p>
            <w:pPr>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数字流量校准器：配备与采样泵兼容的数字流量校准器，连续监测采样流量, 使采样更可靠，流量测量范围：2.5～300 L/min，连续监测采样流量精度：±2%读数或0.05STD L/min，二者中较大值；</w:t>
            </w:r>
          </w:p>
          <w:p>
            <w:pPr>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电源：7.5VDC±1.5V, 电流峰值 300mA；</w:t>
            </w:r>
          </w:p>
          <w:p>
            <w:pPr>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配件：配备采样托盘（可以放置至少一台采样器）、三脚架（可调节）、硬质便携箱、采样包。</w:t>
            </w:r>
          </w:p>
          <w:p>
            <w:pPr>
              <w:numPr>
                <w:ilvl w:val="0"/>
                <w:numId w:val="4"/>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p>
            <w:pPr>
              <w:jc w:val="left"/>
              <w:rPr>
                <w:rFonts w:ascii="宋体" w:hAnsi="宋体" w:eastAsia="宋体" w:cs="宋体"/>
                <w:color w:val="000000"/>
                <w:kern w:val="0"/>
                <w:sz w:val="24"/>
                <w:szCs w:val="24"/>
              </w:rPr>
            </w:pPr>
            <w:r>
              <w:rPr>
                <w:rFonts w:ascii="宋体" w:hAnsi="宋体" w:eastAsia="宋体" w:cs="Times New Roman"/>
                <w:b/>
                <w:sz w:val="24"/>
                <w:szCs w:val="28"/>
              </w:rPr>
              <w:t>★</w:t>
            </w:r>
            <w:r>
              <w:rPr>
                <w:rFonts w:hint="eastAsia" w:ascii="宋体" w:hAnsi="宋体" w:eastAsia="宋体" w:cs="Times New Roman"/>
                <w:sz w:val="24"/>
                <w:szCs w:val="28"/>
              </w:rPr>
              <w:t>1.</w:t>
            </w:r>
            <w:r>
              <w:rPr>
                <w:rFonts w:hint="eastAsia" w:ascii="宋体" w:hAnsi="宋体" w:eastAsia="宋体" w:cs="宋体"/>
                <w:color w:val="000000"/>
                <w:kern w:val="0"/>
                <w:sz w:val="24"/>
                <w:szCs w:val="24"/>
              </w:rPr>
              <w:t xml:space="preserve"> 承诺在</w:t>
            </w:r>
            <w:r>
              <w:rPr>
                <w:rFonts w:hint="eastAsia" w:ascii="宋体" w:hAnsi="宋体" w:eastAsia="宋体" w:cs="Times New Roman"/>
                <w:sz w:val="24"/>
                <w:szCs w:val="28"/>
              </w:rPr>
              <w:t>供货时提供有资质的</w:t>
            </w:r>
            <w:r>
              <w:rPr>
                <w:rFonts w:hint="eastAsia" w:ascii="宋体" w:hAnsi="宋体" w:eastAsia="宋体" w:cs="宋体"/>
                <w:color w:val="FF0000"/>
                <w:kern w:val="0"/>
                <w:sz w:val="24"/>
                <w:szCs w:val="24"/>
              </w:rPr>
              <w:t>第三方检测机构出具的数字流量</w:t>
            </w:r>
            <w:r>
              <w:rPr>
                <w:rFonts w:hint="eastAsia" w:ascii="宋体" w:hAnsi="宋体" w:eastAsia="宋体" w:cs="宋体"/>
                <w:color w:val="000000"/>
                <w:kern w:val="0"/>
                <w:sz w:val="24"/>
                <w:szCs w:val="24"/>
              </w:rPr>
              <w:t>校准器</w:t>
            </w:r>
            <w:r>
              <w:rPr>
                <w:rFonts w:hint="eastAsia" w:ascii="宋体" w:hAnsi="宋体" w:eastAsia="宋体" w:cs="宋体"/>
                <w:color w:val="FF0000"/>
                <w:kern w:val="0"/>
                <w:sz w:val="24"/>
                <w:szCs w:val="24"/>
              </w:rPr>
              <w:t>检定或校准证书，且</w:t>
            </w:r>
            <w:r>
              <w:rPr>
                <w:rFonts w:hint="eastAsia" w:ascii="宋体" w:hAnsi="宋体" w:eastAsia="宋体" w:cs="宋体"/>
                <w:color w:val="000000"/>
                <w:kern w:val="0"/>
                <w:sz w:val="24"/>
                <w:szCs w:val="24"/>
              </w:rPr>
              <w:t>中标后厂家提供新设备的培训、售后服务（承诺函格式自拟）</w:t>
            </w: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2.采样器包括采样泵、6级采样头、流量校准器、支架、平台、采样箱、连接软管及接头等部分。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11</w:t>
            </w:r>
          </w:p>
        </w:tc>
        <w:tc>
          <w:tcPr>
            <w:tcW w:w="683" w:type="pct"/>
            <w:noWrap/>
            <w:vAlign w:val="center"/>
          </w:tcPr>
          <w:p>
            <w:pPr>
              <w:jc w:val="center"/>
              <w:rPr>
                <w:rFonts w:ascii="宋体" w:hAnsi="宋体" w:eastAsia="宋体" w:cs="宋体"/>
                <w:color w:val="000000"/>
                <w:sz w:val="24"/>
                <w:szCs w:val="24"/>
              </w:rPr>
            </w:pPr>
            <w:r>
              <w:rPr>
                <w:rFonts w:hint="eastAsia" w:ascii="宋体" w:hAnsi="宋体" w:eastAsia="宋体" w:cs="Times New Roman"/>
                <w:color w:val="000000"/>
                <w:sz w:val="24"/>
                <w:szCs w:val="24"/>
              </w:rPr>
              <w:t>紫外辐照计</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宋体"/>
                <w:color w:val="000000"/>
                <w:kern w:val="0"/>
                <w:sz w:val="24"/>
                <w:szCs w:val="24"/>
              </w:rPr>
            </w:pPr>
            <w:r>
              <w:rPr>
                <w:rFonts w:ascii="宋体" w:hAnsi="宋体" w:eastAsia="宋体" w:cs="Times New Roman"/>
                <w:b/>
                <w:sz w:val="24"/>
                <w:szCs w:val="28"/>
              </w:rPr>
              <w:t>★</w:t>
            </w:r>
            <w:r>
              <w:rPr>
                <w:rFonts w:hint="eastAsia" w:ascii="宋体" w:hAnsi="宋体" w:eastAsia="宋体" w:cs="宋体"/>
                <w:color w:val="000000"/>
                <w:kern w:val="0"/>
                <w:sz w:val="24"/>
                <w:szCs w:val="24"/>
              </w:rPr>
              <w:t>1、配备两只探头：波长范围λ1，峰值波长λp（230～275）nm，λP＝254nm；波长范围λ2，峰值波长λp（275～330）nm，λP＝297nm，</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2、辐照度测量范围：(0.1～199.9×103) μW/cm2 零值误差:满量程的±1%</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3、紫外带外区杂光：UV254&lt;0.1%，UV297&lt;0.05%  相对示值误差:±8％（相对于NIM标准）线性误差、换档误差:±1%响应时间&lt;1秒</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4、短期不稳定性:±1%（开机30min后）</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5、电源:6F22型9V积层电池（非充电电池）</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6、整机功耗:＜0.2VA； 配备便携式手提箱。</w:t>
            </w:r>
          </w:p>
          <w:p>
            <w:pPr>
              <w:rPr>
                <w:rFonts w:ascii="宋体" w:hAnsi="宋体" w:eastAsia="宋体" w:cs="Times New Roman"/>
                <w:b/>
                <w:sz w:val="24"/>
                <w:szCs w:val="24"/>
              </w:rPr>
            </w:pPr>
            <w:r>
              <w:rPr>
                <w:rFonts w:hint="eastAsia" w:ascii="宋体" w:hAnsi="宋体" w:eastAsia="宋体" w:cs="Times New Roman"/>
                <w:b/>
                <w:sz w:val="24"/>
                <w:szCs w:val="24"/>
              </w:rPr>
              <w:t>二、其他要求</w:t>
            </w:r>
          </w:p>
          <w:p>
            <w:pPr>
              <w:rPr>
                <w:rFonts w:ascii="宋体" w:hAnsi="宋体" w:eastAsia="宋体" w:cs="宋体"/>
                <w:color w:val="000000"/>
                <w:kern w:val="0"/>
                <w:sz w:val="24"/>
                <w:szCs w:val="24"/>
              </w:rPr>
            </w:pPr>
            <w:r>
              <w:rPr>
                <w:rFonts w:ascii="宋体" w:hAnsi="宋体" w:eastAsia="宋体" w:cs="Times New Roman"/>
                <w:b/>
                <w:sz w:val="24"/>
                <w:szCs w:val="24"/>
              </w:rPr>
              <w:t>★</w:t>
            </w:r>
            <w:r>
              <w:rPr>
                <w:rFonts w:hint="eastAsia" w:ascii="宋体" w:hAnsi="宋体" w:eastAsia="宋体" w:cs="宋体"/>
                <w:color w:val="000000"/>
                <w:kern w:val="0"/>
                <w:sz w:val="24"/>
                <w:szCs w:val="24"/>
              </w:rPr>
              <w:t>1、</w:t>
            </w:r>
            <w:r>
              <w:rPr>
                <w:rFonts w:hint="eastAsia" w:ascii="宋体" w:hAnsi="宋体" w:eastAsia="宋体" w:cs="宋体"/>
                <w:color w:val="FF0000"/>
                <w:kern w:val="0"/>
                <w:sz w:val="24"/>
                <w:szCs w:val="24"/>
              </w:rPr>
              <w:t>承诺在供货时提供有资质的第三方检测机构出具的检定或校准证书，且中标后厂家提供新设备的培训、售后服务（承诺函格式自拟）</w:t>
            </w:r>
            <w:r>
              <w:rPr>
                <w:rFonts w:hint="eastAsia" w:ascii="宋体" w:hAnsi="宋体" w:eastAsia="宋体" w:cs="宋体"/>
                <w:color w:val="000000"/>
                <w:kern w:val="0"/>
                <w:sz w:val="24"/>
                <w:szCs w:val="24"/>
              </w:rPr>
              <w:t>。</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2、仪器验收后一年内，非使用和维护不当而产生的故障，应予以免费修理、调换或重新标定。对一年后需要复检或修理的仪器，应提供优惠服务。</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3、提供专业防护眼镜。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noWrap/>
            <w:vAlign w:val="center"/>
          </w:tcPr>
          <w:p>
            <w:pPr>
              <w:jc w:val="center"/>
              <w:rPr>
                <w:rFonts w:ascii="宋体" w:hAnsi="宋体" w:eastAsia="宋体" w:cs="宋体"/>
                <w:b/>
                <w:bCs/>
                <w:color w:val="000000"/>
                <w:sz w:val="24"/>
                <w:szCs w:val="24"/>
              </w:rPr>
            </w:pPr>
            <w:r>
              <w:rPr>
                <w:rFonts w:hint="eastAsia" w:ascii="宋体" w:hAnsi="宋体" w:eastAsia="宋体" w:cs="Times New Roman"/>
                <w:b/>
                <w:bCs/>
                <w:color w:val="000000"/>
                <w:sz w:val="24"/>
                <w:szCs w:val="24"/>
              </w:rPr>
              <w:t>12</w:t>
            </w:r>
          </w:p>
        </w:tc>
        <w:tc>
          <w:tcPr>
            <w:tcW w:w="683" w:type="pct"/>
            <w:noWrap/>
            <w:vAlign w:val="center"/>
          </w:tcPr>
          <w:p>
            <w:pPr>
              <w:jc w:val="center"/>
              <w:rPr>
                <w:rFonts w:ascii="宋体" w:hAnsi="宋体" w:eastAsia="宋体" w:cs="宋体"/>
                <w:sz w:val="24"/>
                <w:szCs w:val="24"/>
              </w:rPr>
            </w:pPr>
            <w:r>
              <w:rPr>
                <w:rFonts w:hint="eastAsia" w:ascii="宋体" w:hAnsi="宋体" w:eastAsia="宋体" w:cs="Times New Roman"/>
                <w:sz w:val="24"/>
                <w:szCs w:val="24"/>
              </w:rPr>
              <w:t>通风橱</w:t>
            </w:r>
          </w:p>
        </w:tc>
        <w:tc>
          <w:tcPr>
            <w:tcW w:w="3938" w:type="pct"/>
            <w:noWrap/>
            <w:vAlign w:val="center"/>
          </w:tcPr>
          <w:p>
            <w:pPr>
              <w:rPr>
                <w:rFonts w:ascii="宋体" w:hAnsi="宋体" w:eastAsia="宋体" w:cs="Times New Roman"/>
                <w:b/>
                <w:sz w:val="24"/>
                <w:szCs w:val="24"/>
              </w:rPr>
            </w:pPr>
            <w:r>
              <w:rPr>
                <w:rFonts w:hint="eastAsia" w:ascii="宋体" w:hAnsi="宋体" w:eastAsia="宋体" w:cs="Times New Roman"/>
                <w:b/>
                <w:sz w:val="24"/>
                <w:szCs w:val="24"/>
              </w:rPr>
              <w:t>一、技术要求</w:t>
            </w:r>
          </w:p>
          <w:p>
            <w:pPr>
              <w:rPr>
                <w:rFonts w:ascii="宋体" w:hAnsi="宋体" w:eastAsia="宋体" w:cs="宋体"/>
                <w:sz w:val="24"/>
                <w:szCs w:val="24"/>
              </w:rPr>
            </w:pPr>
            <w:r>
              <w:rPr>
                <w:rFonts w:hint="eastAsia" w:ascii="宋体" w:hAnsi="宋体" w:eastAsia="宋体" w:cs="宋体"/>
                <w:sz w:val="24"/>
                <w:szCs w:val="24"/>
              </w:rPr>
              <w:t>1、尺寸：外部尺寸≤1600*800*1500mm；内部尺寸≥1500*700*1000mm</w:t>
            </w:r>
          </w:p>
          <w:p>
            <w:pPr>
              <w:rPr>
                <w:rFonts w:ascii="宋体" w:hAnsi="宋体" w:eastAsia="宋体" w:cs="宋体"/>
                <w:sz w:val="24"/>
                <w:szCs w:val="24"/>
              </w:rPr>
            </w:pPr>
            <w:r>
              <w:rPr>
                <w:rFonts w:hint="eastAsia" w:ascii="宋体" w:hAnsi="宋体" w:eastAsia="宋体" w:cs="宋体"/>
                <w:sz w:val="24"/>
                <w:szCs w:val="24"/>
              </w:rPr>
              <w:t>★2、材质：不锈钢，一次成型的不锈钢操作台面耐腐蚀，抗冲击，易清洁；全钢通风柜窗口：采用5mm厚的钢化玻璃视窗，升降自如，无噪音，无级变速平衡砝码设计，视窗高度可停在任意位置；配备水龙头，2个220V 10A插座，下面为储物柜。</w:t>
            </w:r>
          </w:p>
          <w:p>
            <w:pPr>
              <w:rPr>
                <w:rFonts w:ascii="宋体" w:hAnsi="宋体" w:eastAsia="宋体" w:cs="宋体"/>
                <w:sz w:val="24"/>
                <w:szCs w:val="24"/>
              </w:rPr>
            </w:pPr>
            <w:r>
              <w:rPr>
                <w:rFonts w:hint="eastAsia" w:ascii="宋体" w:hAnsi="宋体" w:eastAsia="宋体" w:cs="宋体"/>
                <w:sz w:val="24"/>
                <w:szCs w:val="24"/>
              </w:rPr>
              <w:t>3、照明：30W LED照明</w:t>
            </w:r>
          </w:p>
          <w:p>
            <w:pPr>
              <w:rPr>
                <w:rFonts w:ascii="宋体" w:hAnsi="宋体" w:eastAsia="宋体" w:cs="宋体"/>
                <w:sz w:val="24"/>
                <w:szCs w:val="24"/>
              </w:rPr>
            </w:pPr>
            <w:r>
              <w:rPr>
                <w:rFonts w:hint="eastAsia" w:ascii="宋体" w:hAnsi="宋体" w:eastAsia="宋体" w:cs="宋体"/>
                <w:sz w:val="24"/>
                <w:szCs w:val="24"/>
              </w:rPr>
              <w:t xml:space="preserve">4、排气量：不小于800m3/h  风速可调：面风速0.3-0.6m/s 管风速8-12m/s </w:t>
            </w:r>
          </w:p>
          <w:p>
            <w:pPr>
              <w:rPr>
                <w:rFonts w:ascii="宋体" w:hAnsi="宋体" w:eastAsia="宋体" w:cs="宋体"/>
                <w:sz w:val="24"/>
                <w:szCs w:val="24"/>
              </w:rPr>
            </w:pPr>
            <w:r>
              <w:rPr>
                <w:rFonts w:hint="eastAsia" w:ascii="宋体" w:hAnsi="宋体" w:eastAsia="宋体" w:cs="宋体"/>
                <w:sz w:val="24"/>
                <w:szCs w:val="24"/>
              </w:rPr>
              <w:t>5、噪声：不大于60dBA</w:t>
            </w:r>
          </w:p>
          <w:p>
            <w:pPr>
              <w:rPr>
                <w:rFonts w:ascii="宋体" w:hAnsi="宋体" w:eastAsia="宋体" w:cs="宋体"/>
                <w:sz w:val="24"/>
                <w:szCs w:val="24"/>
              </w:rPr>
            </w:pPr>
            <w:r>
              <w:rPr>
                <w:rFonts w:hint="eastAsia" w:ascii="宋体" w:hAnsi="宋体" w:eastAsia="宋体" w:cs="宋体"/>
                <w:sz w:val="24"/>
                <w:szCs w:val="24"/>
              </w:rPr>
              <w:t>6、集气罩：采用PP材质，耐酸碱腐蚀</w:t>
            </w:r>
          </w:p>
          <w:p>
            <w:pPr>
              <w:rPr>
                <w:rFonts w:ascii="宋体" w:hAnsi="宋体" w:eastAsia="宋体" w:cs="宋体"/>
                <w:sz w:val="24"/>
                <w:szCs w:val="24"/>
              </w:rPr>
            </w:pPr>
            <w:r>
              <w:rPr>
                <w:rFonts w:hint="eastAsia" w:ascii="宋体" w:hAnsi="宋体" w:eastAsia="宋体" w:cs="宋体"/>
                <w:sz w:val="24"/>
                <w:szCs w:val="24"/>
              </w:rPr>
              <w:t>7、电压：220V-240V  频率：50-60HZ   功率：不大于200W</w:t>
            </w:r>
          </w:p>
          <w:p>
            <w:pPr>
              <w:rPr>
                <w:rFonts w:ascii="宋体" w:hAnsi="宋体" w:eastAsia="宋体" w:cs="Times New Roman"/>
                <w:b/>
                <w:sz w:val="24"/>
                <w:szCs w:val="24"/>
              </w:rPr>
            </w:pPr>
            <w:r>
              <w:rPr>
                <w:rFonts w:hint="eastAsia" w:ascii="宋体" w:hAnsi="宋体" w:eastAsia="宋体" w:cs="Times New Roman"/>
                <w:b/>
                <w:sz w:val="24"/>
                <w:szCs w:val="24"/>
              </w:rPr>
              <w:t>二、其他要求</w:t>
            </w:r>
          </w:p>
          <w:p>
            <w:pPr>
              <w:rPr>
                <w:rFonts w:ascii="宋体" w:hAnsi="宋体" w:eastAsia="宋体" w:cs="Times New Roman"/>
                <w:bCs/>
                <w:sz w:val="24"/>
                <w:szCs w:val="24"/>
              </w:rPr>
            </w:pPr>
            <w:r>
              <w:rPr>
                <w:rFonts w:hint="eastAsia" w:ascii="宋体" w:hAnsi="宋体" w:eastAsia="宋体" w:cs="Times New Roman"/>
                <w:bCs/>
                <w:sz w:val="24"/>
                <w:szCs w:val="24"/>
              </w:rPr>
              <w:t>1、配备电动风阀，避免串风以及回风现象，可以通过调整风阀角度来调整风速。</w:t>
            </w:r>
          </w:p>
          <w:p>
            <w:pPr>
              <w:rPr>
                <w:rFonts w:ascii="宋体" w:hAnsi="宋体" w:eastAsia="宋体" w:cs="Times New Roman"/>
                <w:sz w:val="24"/>
                <w:szCs w:val="24"/>
              </w:rPr>
            </w:pPr>
            <w:r>
              <w:rPr>
                <w:rFonts w:hint="eastAsia" w:ascii="宋体" w:hAnsi="宋体" w:eastAsia="宋体" w:cs="Times New Roman"/>
                <w:bCs/>
                <w:sz w:val="24"/>
                <w:szCs w:val="24"/>
              </w:rPr>
              <w:t>2、提供2米PVC风管，通风橱包安装；提供设备培训和售后服务。</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三、报价要求</w:t>
      </w:r>
    </w:p>
    <w:p>
      <w:pPr>
        <w:spacing w:line="360" w:lineRule="auto"/>
        <w:ind w:firstLine="437"/>
        <w:rPr>
          <w:rFonts w:ascii="宋体" w:hAnsi="宋体" w:eastAsia="宋体" w:cs="宋体"/>
          <w:sz w:val="24"/>
        </w:rPr>
      </w:pPr>
      <w:r>
        <w:rPr>
          <w:rFonts w:hint="eastAsia" w:ascii="宋体" w:hAnsi="宋体" w:eastAsia="宋体" w:cs="宋体"/>
          <w:sz w:val="24"/>
        </w:rPr>
        <w:t>本项目报总价，报价即完成本项目所需内容的所有费用，中标后采购人不再另行支付任何费用。</w:t>
      </w:r>
    </w:p>
    <w:p>
      <w:pPr>
        <w:rPr>
          <w:rFonts w:ascii="宋体" w:hAnsi="宋体" w:eastAsia="宋体" w:cs="宋体"/>
          <w:sz w:val="24"/>
        </w:rPr>
      </w:pPr>
      <w:r>
        <w:rPr>
          <w:rFonts w:hint="eastAsia" w:ascii="宋体" w:hAnsi="宋体" w:eastAsia="宋体" w:cs="宋体"/>
          <w:sz w:val="24"/>
        </w:rPr>
        <w:br w:type="page"/>
      </w:r>
    </w:p>
    <w:p>
      <w:pPr>
        <w:spacing w:line="360" w:lineRule="auto"/>
        <w:ind w:firstLine="437"/>
        <w:rPr>
          <w:rFonts w:ascii="Arial" w:hAnsi="Arial" w:eastAsia="宋体" w:cs="Arial"/>
          <w:b/>
          <w:color w:val="FF0000"/>
          <w:sz w:val="24"/>
          <w:szCs w:val="18"/>
        </w:rPr>
      </w:pPr>
      <w:r>
        <w:rPr>
          <w:rFonts w:hint="eastAsia" w:ascii="Arial" w:hAnsi="Arial" w:eastAsia="宋体" w:cs="Arial"/>
          <w:b/>
          <w:color w:val="FF0000"/>
          <w:sz w:val="24"/>
          <w:szCs w:val="18"/>
        </w:rPr>
        <w:t>第3包：全自动蛋白表达定量分析系统等</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p>
    <w:tbl>
      <w:tblPr>
        <w:tblStyle w:val="2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187"/>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
                <w:sz w:val="24"/>
              </w:rPr>
            </w:pPr>
            <w:r>
              <w:rPr>
                <w:rFonts w:hint="eastAsia" w:ascii="宋体" w:hAnsi="宋体" w:eastAsia="宋体"/>
                <w:b/>
                <w:sz w:val="24"/>
              </w:rPr>
              <w:t>序号</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条款名称</w:t>
            </w:r>
          </w:p>
        </w:tc>
        <w:tc>
          <w:tcPr>
            <w:tcW w:w="5976"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1</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付款方式</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项目验收合格后一次性付款。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2</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供货及安装地点</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安徽省疾病预防控制中心，或其指定指点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3</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供货及安装期限</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合同签订之日起，90个工作日内完成供货及安装调试工作。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4</w:t>
            </w:r>
          </w:p>
        </w:tc>
        <w:tc>
          <w:tcPr>
            <w:tcW w:w="2187"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免费质保期</w:t>
            </w:r>
          </w:p>
        </w:tc>
        <w:tc>
          <w:tcPr>
            <w:tcW w:w="5976"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所有产品质保期不少于1年，自验收合格之日起计算。</w:t>
            </w:r>
            <w:r>
              <w:rPr>
                <w:rFonts w:hint="eastAsia" w:ascii="宋体" w:hAnsi="宋体" w:eastAsia="宋体"/>
                <w:bCs w:val="0"/>
                <w:color w:val="FF0000"/>
                <w:sz w:val="24"/>
              </w:rPr>
              <w:t>（如货物需求表中另有要求以货物需求表为准,此项负偏离视为投标无效）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5</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sz w:val="24"/>
              </w:rPr>
              <w:t>关键</w:t>
            </w:r>
            <w:r>
              <w:rPr>
                <w:rFonts w:hint="eastAsia" w:ascii="宋体" w:hAnsi="宋体" w:eastAsia="宋体" w:cs="宋体"/>
                <w:sz w:val="24"/>
              </w:rPr>
              <w:t>技术参数要求</w:t>
            </w:r>
          </w:p>
        </w:tc>
        <w:tc>
          <w:tcPr>
            <w:tcW w:w="5976" w:type="dxa"/>
            <w:vAlign w:val="center"/>
          </w:tcPr>
          <w:p>
            <w:pPr>
              <w:pStyle w:val="34"/>
              <w:widowControl w:val="0"/>
              <w:spacing w:before="0" w:beforeAutospacing="0" w:after="0" w:afterAutospacing="0" w:line="360" w:lineRule="auto"/>
              <w:jc w:val="both"/>
              <w:rPr>
                <w:rFonts w:ascii="Times New Roman" w:hAnsi="Times New Roman" w:eastAsia="宋体" w:cs="Times New Roman"/>
                <w:sz w:val="24"/>
                <w:szCs w:val="22"/>
              </w:rPr>
            </w:pPr>
            <w:r>
              <w:rPr>
                <w:rFonts w:hint="eastAsia" w:ascii="宋体" w:hAnsi="宋体" w:eastAsia="宋体"/>
                <w:bCs w:val="0"/>
                <w:sz w:val="24"/>
              </w:rPr>
              <w:t>标注●号的条款</w:t>
            </w:r>
            <w:r>
              <w:rPr>
                <w:rFonts w:ascii="Times New Roman" w:hAnsi="Times New Roman" w:eastAsia="宋体" w:cs="Times New Roman"/>
                <w:sz w:val="24"/>
                <w:szCs w:val="22"/>
              </w:rPr>
              <w:t>须满足</w:t>
            </w:r>
            <w:r>
              <w:rPr>
                <w:rFonts w:ascii="Times New Roman" w:hAnsi="Times New Roman" w:eastAsia="宋体" w:cs="Times New Roman"/>
                <w:bCs w:val="0"/>
                <w:sz w:val="24"/>
              </w:rPr>
              <w:t>技术参数及要求</w:t>
            </w:r>
            <w:r>
              <w:rPr>
                <w:rFonts w:ascii="Times New Roman" w:hAnsi="Times New Roman" w:eastAsia="宋体" w:cs="Times New Roman"/>
                <w:sz w:val="24"/>
                <w:szCs w:val="22"/>
              </w:rPr>
              <w:t>，否则</w:t>
            </w:r>
            <w:r>
              <w:rPr>
                <w:rFonts w:hint="eastAsia" w:ascii="Times New Roman" w:hAnsi="Times New Roman" w:eastAsia="宋体" w:cs="Times New Roman"/>
                <w:sz w:val="24"/>
                <w:szCs w:val="22"/>
              </w:rPr>
              <w:t>投标</w:t>
            </w:r>
            <w:r>
              <w:rPr>
                <w:rFonts w:ascii="Times New Roman" w:hAnsi="Times New Roman" w:eastAsia="宋体" w:cs="Times New Roman"/>
                <w:sz w:val="24"/>
                <w:szCs w:val="22"/>
              </w:rPr>
              <w:t>无效；</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8" w:type="dxa"/>
            <w:vAlign w:val="center"/>
          </w:tcPr>
          <w:p>
            <w:pPr>
              <w:jc w:val="center"/>
              <w:rPr>
                <w:rFonts w:ascii="宋体" w:hAnsi="宋体" w:eastAsia="宋体"/>
                <w:bCs/>
                <w:sz w:val="24"/>
              </w:rPr>
            </w:pPr>
            <w:r>
              <w:rPr>
                <w:rFonts w:hint="eastAsia" w:ascii="宋体" w:hAnsi="宋体" w:eastAsia="宋体"/>
                <w:bCs/>
                <w:sz w:val="24"/>
              </w:rPr>
              <w:t>6</w:t>
            </w:r>
          </w:p>
        </w:tc>
        <w:tc>
          <w:tcPr>
            <w:tcW w:w="2187"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主要技术参数要求</w:t>
            </w:r>
          </w:p>
        </w:tc>
        <w:tc>
          <w:tcPr>
            <w:tcW w:w="5976" w:type="dxa"/>
            <w:vAlign w:val="center"/>
          </w:tcPr>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非★条款有10条及以上负偏离的，投标无效。</w:t>
            </w:r>
          </w:p>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注：以投标响应表及采购需求中要求提供的证明材料作为评审依据。</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二、货物需求</w:t>
      </w:r>
    </w:p>
    <w:p>
      <w:pPr>
        <w:spacing w:line="360" w:lineRule="auto"/>
        <w:ind w:firstLine="241" w:firstLineChars="100"/>
        <w:rPr>
          <w:rFonts w:ascii="Arial" w:hAnsi="Arial" w:eastAsia="宋体" w:cs="Arial"/>
          <w:b/>
          <w:sz w:val="24"/>
          <w:szCs w:val="18"/>
        </w:rPr>
      </w:pPr>
      <w:r>
        <w:rPr>
          <w:rFonts w:hint="eastAsia" w:ascii="Arial" w:hAnsi="Arial" w:eastAsia="宋体" w:cs="Arial"/>
          <w:b/>
          <w:sz w:val="24"/>
          <w:szCs w:val="18"/>
        </w:rPr>
        <w:t>（一）货物需求一览表</w:t>
      </w:r>
    </w:p>
    <w:tbl>
      <w:tblPr>
        <w:tblStyle w:val="25"/>
        <w:tblW w:w="9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3993"/>
        <w:gridCol w:w="1190"/>
        <w:gridCol w:w="1740"/>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11" w:type="dxa"/>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3993" w:type="dxa"/>
          </w:tcPr>
          <w:p>
            <w:pPr>
              <w:jc w:val="center"/>
              <w:rPr>
                <w:rFonts w:ascii="宋体" w:hAnsi="宋体" w:eastAsia="宋体" w:cs="宋体"/>
                <w:b/>
                <w:sz w:val="24"/>
                <w:szCs w:val="24"/>
              </w:rPr>
            </w:pPr>
            <w:r>
              <w:rPr>
                <w:rFonts w:hint="eastAsia" w:ascii="宋体" w:hAnsi="宋体" w:eastAsia="宋体" w:cs="宋体"/>
                <w:b/>
                <w:sz w:val="24"/>
                <w:szCs w:val="24"/>
              </w:rPr>
              <w:t>名称</w:t>
            </w:r>
          </w:p>
        </w:tc>
        <w:tc>
          <w:tcPr>
            <w:tcW w:w="1190" w:type="dxa"/>
          </w:tcPr>
          <w:p>
            <w:pPr>
              <w:jc w:val="center"/>
              <w:rPr>
                <w:rFonts w:ascii="宋体" w:hAnsi="宋体" w:eastAsia="宋体" w:cs="宋体"/>
                <w:b/>
                <w:sz w:val="24"/>
                <w:szCs w:val="24"/>
              </w:rPr>
            </w:pPr>
            <w:r>
              <w:rPr>
                <w:rFonts w:hint="eastAsia" w:ascii="宋体" w:hAnsi="宋体" w:eastAsia="宋体" w:cs="宋体"/>
                <w:b/>
                <w:sz w:val="24"/>
                <w:szCs w:val="24"/>
              </w:rPr>
              <w:t>数量</w:t>
            </w:r>
          </w:p>
        </w:tc>
        <w:tc>
          <w:tcPr>
            <w:tcW w:w="1740" w:type="dxa"/>
          </w:tcPr>
          <w:p>
            <w:pPr>
              <w:jc w:val="center"/>
              <w:rPr>
                <w:rFonts w:ascii="宋体" w:hAnsi="宋体" w:eastAsia="宋体" w:cs="宋体"/>
                <w:b/>
                <w:sz w:val="24"/>
                <w:szCs w:val="24"/>
              </w:rPr>
            </w:pPr>
            <w:r>
              <w:rPr>
                <w:rFonts w:hint="eastAsia" w:ascii="宋体" w:hAnsi="宋体" w:eastAsia="宋体" w:cs="宋体"/>
                <w:b/>
                <w:sz w:val="24"/>
                <w:szCs w:val="24"/>
              </w:rPr>
              <w:t>所属行业</w:t>
            </w:r>
          </w:p>
        </w:tc>
        <w:tc>
          <w:tcPr>
            <w:tcW w:w="1221" w:type="dxa"/>
          </w:tcPr>
          <w:p>
            <w:pPr>
              <w:jc w:val="center"/>
              <w:rPr>
                <w:rFonts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1</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18"/>
              </w:rPr>
              <w:t>▲</w:t>
            </w:r>
            <w:r>
              <w:rPr>
                <w:rFonts w:hint="eastAsia" w:ascii="宋体" w:hAnsi="宋体" w:eastAsia="宋体" w:cs="宋体"/>
                <w:sz w:val="24"/>
                <w:szCs w:val="24"/>
                <w:lang w:bidi="zh-CN"/>
              </w:rPr>
              <w:t>全自动蛋白表达定量分析系统</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1台</w:t>
            </w:r>
          </w:p>
        </w:tc>
        <w:tc>
          <w:tcPr>
            <w:tcW w:w="1740" w:type="dxa"/>
          </w:tcPr>
          <w:p>
            <w:pPr>
              <w:spacing w:before="79"/>
              <w:ind w:left="366" w:right="358"/>
              <w:jc w:val="center"/>
              <w:rPr>
                <w:rFonts w:ascii="宋体" w:hAnsi="宋体" w:eastAsia="宋体" w:cs="宋体"/>
                <w:sz w:val="24"/>
                <w:szCs w:val="24"/>
                <w:lang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1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2</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病毒富集系统</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1套</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1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3</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便携式小型离心机</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2台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366" w:right="358"/>
              <w:jc w:val="center"/>
              <w:rPr>
                <w:rFonts w:ascii="宋体" w:hAnsi="宋体" w:eastAsia="宋体" w:cs="宋体"/>
                <w:sz w:val="24"/>
                <w:szCs w:val="24"/>
                <w:lang w:bidi="zh-CN"/>
              </w:rPr>
            </w:pPr>
            <w:r>
              <w:rPr>
                <w:rFonts w:hint="eastAsia" w:ascii="宋体" w:hAnsi="宋体" w:eastAsia="宋体" w:cs="宋体"/>
                <w:sz w:val="24"/>
                <w:szCs w:val="24"/>
                <w:lang w:bidi="zh-CN"/>
              </w:rPr>
              <w:t>4</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涡旋振荡器</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2台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366" w:right="358"/>
              <w:jc w:val="center"/>
              <w:rPr>
                <w:rFonts w:ascii="宋体" w:hAnsi="宋体" w:eastAsia="宋体" w:cs="宋体"/>
                <w:sz w:val="24"/>
                <w:szCs w:val="24"/>
                <w:lang w:bidi="zh-CN"/>
              </w:rPr>
            </w:pPr>
            <w:r>
              <w:rPr>
                <w:rFonts w:hint="eastAsia" w:ascii="宋体" w:hAnsi="宋体" w:eastAsia="宋体" w:cs="宋体"/>
                <w:sz w:val="24"/>
                <w:szCs w:val="24"/>
                <w:lang w:bidi="zh-CN"/>
              </w:rPr>
              <w:t>5</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超声波破碎仪</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1台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1" w:type="dxa"/>
          </w:tcPr>
          <w:p>
            <w:pPr>
              <w:spacing w:before="79"/>
              <w:ind w:left="366" w:right="358"/>
              <w:jc w:val="center"/>
              <w:rPr>
                <w:rFonts w:ascii="宋体" w:hAnsi="宋体" w:eastAsia="宋体" w:cs="宋体"/>
                <w:sz w:val="24"/>
                <w:szCs w:val="24"/>
                <w:lang w:bidi="zh-CN"/>
              </w:rPr>
            </w:pPr>
            <w:r>
              <w:rPr>
                <w:rFonts w:hint="eastAsia" w:ascii="宋体" w:hAnsi="宋体" w:eastAsia="宋体" w:cs="宋体"/>
                <w:sz w:val="24"/>
                <w:szCs w:val="24"/>
                <w:lang w:bidi="zh-CN"/>
              </w:rPr>
              <w:t>6</w:t>
            </w:r>
          </w:p>
        </w:tc>
        <w:tc>
          <w:tcPr>
            <w:tcW w:w="3993"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超低温冰箱</w:t>
            </w:r>
          </w:p>
        </w:tc>
        <w:tc>
          <w:tcPr>
            <w:tcW w:w="1190" w:type="dxa"/>
            <w:vAlign w:val="center"/>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bidi="zh-CN"/>
              </w:rPr>
              <w:t>2台</w:t>
            </w:r>
          </w:p>
        </w:tc>
        <w:tc>
          <w:tcPr>
            <w:tcW w:w="1740"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工业</w:t>
            </w:r>
          </w:p>
        </w:tc>
        <w:tc>
          <w:tcPr>
            <w:tcW w:w="1221" w:type="dxa"/>
          </w:tcPr>
          <w:p>
            <w:pPr>
              <w:spacing w:before="79"/>
              <w:ind w:left="366" w:right="358"/>
              <w:jc w:val="center"/>
              <w:rPr>
                <w:rFonts w:ascii="宋体" w:hAnsi="宋体" w:eastAsia="宋体" w:cs="宋体"/>
                <w:sz w:val="24"/>
                <w:szCs w:val="24"/>
                <w:lang w:val="zh-CN" w:bidi="zh-CN"/>
              </w:rPr>
            </w:pPr>
            <w:r>
              <w:rPr>
                <w:rFonts w:hint="eastAsia" w:ascii="宋体" w:hAnsi="宋体" w:eastAsia="宋体" w:cs="宋体"/>
                <w:sz w:val="24"/>
                <w:szCs w:val="24"/>
                <w:lang w:val="zh-CN" w:bidi="zh-CN"/>
              </w:rPr>
              <w:t>国产</w:t>
            </w:r>
          </w:p>
        </w:tc>
      </w:tr>
    </w:tbl>
    <w:p>
      <w:pPr>
        <w:spacing w:line="360" w:lineRule="auto"/>
        <w:ind w:firstLine="437"/>
        <w:rPr>
          <w:rFonts w:ascii="宋体" w:hAnsi="宋体" w:eastAsia="宋体" w:cs="宋体"/>
          <w:sz w:val="24"/>
        </w:rPr>
      </w:pPr>
      <w:r>
        <w:rPr>
          <w:rFonts w:hint="eastAsia" w:ascii="Arial" w:hAnsi="Arial" w:eastAsia="宋体" w:cs="Arial"/>
          <w:b/>
          <w:sz w:val="24"/>
          <w:szCs w:val="18"/>
        </w:rPr>
        <w:t>（二）技术参数及要求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4"/>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9"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700"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货物名称</w:t>
            </w:r>
          </w:p>
        </w:tc>
        <w:tc>
          <w:tcPr>
            <w:tcW w:w="3929" w:type="pct"/>
            <w:noWrap/>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1</w:t>
            </w:r>
          </w:p>
        </w:tc>
        <w:tc>
          <w:tcPr>
            <w:tcW w:w="700" w:type="pct"/>
            <w:noWrap/>
            <w:vAlign w:val="center"/>
          </w:tcPr>
          <w:p>
            <w:pPr>
              <w:jc w:val="center"/>
              <w:rPr>
                <w:rFonts w:ascii="宋体" w:hAnsi="宋体" w:eastAsia="宋体" w:cs="宋体"/>
                <w:sz w:val="24"/>
                <w:szCs w:val="24"/>
              </w:rPr>
            </w:pPr>
            <w:r>
              <w:rPr>
                <w:rFonts w:hint="eastAsia" w:ascii="宋体" w:hAnsi="宋体" w:eastAsia="宋体" w:cs="宋体"/>
                <w:sz w:val="24"/>
                <w:szCs w:val="18"/>
              </w:rPr>
              <w:t>▲</w:t>
            </w:r>
            <w:r>
              <w:rPr>
                <w:rFonts w:hint="eastAsia" w:ascii="Times New Roman" w:hAnsi="Times New Roman" w:eastAsia="宋体" w:cs="Times New Roman"/>
                <w:sz w:val="24"/>
                <w:szCs w:val="24"/>
              </w:rPr>
              <w:t>全自动蛋白表达定量分析系统</w:t>
            </w:r>
          </w:p>
        </w:tc>
        <w:tc>
          <w:tcPr>
            <w:tcW w:w="3929" w:type="pct"/>
            <w:noWrap/>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一、技术参数</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 xml:space="preserve">系统自动上样、分离、一抗二抗孵育，自动进行免疫和化学发光检测，以上步骤无需额外人工操作。 </w:t>
            </w:r>
          </w:p>
          <w:p>
            <w:pPr>
              <w:pStyle w:val="2"/>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主机一体式设计：一体式主机同时满足蛋白上样、分离、固定、孵育和检测功能，无需其它辅助配套设备。</w:t>
            </w:r>
          </w:p>
          <w:p>
            <w:pPr>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实时监控：蛋白质分离过程实时监控，每秒</w:t>
            </w:r>
            <w:r>
              <w:rPr>
                <w:rFonts w:hint="eastAsia" w:ascii="宋体" w:hAnsi="宋体" w:eastAsia="宋体" w:cs="Times New Roman"/>
                <w:sz w:val="24"/>
                <w:szCs w:val="24"/>
              </w:rPr>
              <w:t>不小于</w:t>
            </w:r>
            <w:r>
              <w:rPr>
                <w:rFonts w:ascii="宋体" w:hAnsi="宋体" w:eastAsia="宋体" w:cs="Times New Roman"/>
                <w:sz w:val="24"/>
                <w:szCs w:val="24"/>
              </w:rPr>
              <w:t>10帧，并以影像的形式保存，可随时回放该分离过程。</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总运行时间（指从蛋白样本加入到一抗、二抗孵育 到最终得到分子量结果总共用时）：≤3个小时。</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单次可检测样品数量：≥ 24个；在保证不浪费耗材的前提下，单次可选择检测≤13个样本</w:t>
            </w:r>
            <w:r>
              <w:rPr>
                <w:rFonts w:hint="eastAsia" w:ascii="宋体" w:hAnsi="宋体" w:eastAsia="宋体" w:cs="Times New Roman"/>
                <w:sz w:val="24"/>
                <w:szCs w:val="24"/>
              </w:rPr>
              <w:t>（含内参）</w:t>
            </w:r>
          </w:p>
          <w:p>
            <w:pPr>
              <w:jc w:val="left"/>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、上机</w:t>
            </w:r>
            <w:r>
              <w:rPr>
                <w:rFonts w:ascii="宋体" w:hAnsi="宋体" w:eastAsia="宋体" w:cs="Times New Roman"/>
                <w:sz w:val="24"/>
                <w:szCs w:val="24"/>
              </w:rPr>
              <w:t>抗体体积：≤ 200μL，指稀释后的抗体体积。</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进样体积：40～50 nL，40nL为宜。</w:t>
            </w:r>
          </w:p>
          <w:p>
            <w:pPr>
              <w:jc w:val="left"/>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无需制胶过程，也不用预制胶。</w:t>
            </w:r>
          </w:p>
          <w:p>
            <w:pPr>
              <w:jc w:val="left"/>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机械手自动完成样品的加样。</w:t>
            </w:r>
          </w:p>
          <w:p>
            <w:pPr>
              <w:jc w:val="left"/>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根据分子量大小分离，自动识别蛋白大小并完成分离。</w:t>
            </w:r>
          </w:p>
          <w:p>
            <w:pPr>
              <w:jc w:val="left"/>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w:t>
            </w:r>
            <w:r>
              <w:rPr>
                <w:rFonts w:ascii="宋体" w:hAnsi="宋体" w:eastAsia="宋体" w:cs="Times New Roman"/>
                <w:sz w:val="24"/>
                <w:szCs w:val="24"/>
              </w:rPr>
              <w:t>固定时间：</w:t>
            </w:r>
            <w:r>
              <w:rPr>
                <w:rFonts w:hint="eastAsia" w:ascii="宋体" w:hAnsi="宋体" w:eastAsia="宋体" w:cs="Times New Roman"/>
                <w:sz w:val="24"/>
                <w:szCs w:val="24"/>
              </w:rPr>
              <w:t>不大于</w:t>
            </w:r>
            <w:r>
              <w:rPr>
                <w:rFonts w:ascii="宋体" w:hAnsi="宋体" w:eastAsia="宋体" w:cs="Times New Roman"/>
                <w:sz w:val="24"/>
                <w:szCs w:val="24"/>
              </w:rPr>
              <w:t>200秒，蛋白分离后自动固定到样品管壁上。</w:t>
            </w:r>
          </w:p>
          <w:p>
            <w:pPr>
              <w:jc w:val="left"/>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无需转膜步骤。</w:t>
            </w:r>
          </w:p>
          <w:p>
            <w:pPr>
              <w:jc w:val="left"/>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w:t>
            </w:r>
            <w:r>
              <w:rPr>
                <w:rFonts w:ascii="宋体" w:hAnsi="宋体" w:eastAsia="宋体" w:cs="Times New Roman"/>
                <w:sz w:val="24"/>
                <w:szCs w:val="24"/>
              </w:rPr>
              <w:t>抗体孵育：样品和抗体孵育是在每个独立的通道中完成，在同一次实验中，每个样本通道中均可以各自使用不同抗体孵育，各样本通道间互不干扰。</w:t>
            </w:r>
          </w:p>
          <w:p>
            <w:pPr>
              <w:jc w:val="left"/>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检测方法：化学发光法。</w:t>
            </w:r>
          </w:p>
          <w:p>
            <w:pPr>
              <w:jc w:val="left"/>
              <w:rPr>
                <w:rFonts w:ascii="宋体" w:hAnsi="宋体" w:eastAsia="宋体" w:cs="Times New Roman"/>
                <w:sz w:val="24"/>
                <w:szCs w:val="24"/>
              </w:rPr>
            </w:pPr>
            <w:r>
              <w:rPr>
                <w:rFonts w:ascii="宋体" w:hAnsi="宋体" w:eastAsia="宋体" w:cs="Times New Roman"/>
                <w:sz w:val="24"/>
                <w:szCs w:val="24"/>
              </w:rPr>
              <w:t>15</w:t>
            </w:r>
            <w:r>
              <w:rPr>
                <w:rFonts w:hint="eastAsia" w:ascii="宋体" w:hAnsi="宋体" w:eastAsia="宋体" w:cs="Times New Roman"/>
                <w:sz w:val="24"/>
                <w:szCs w:val="24"/>
              </w:rPr>
              <w:t>、</w:t>
            </w:r>
            <w:r>
              <w:rPr>
                <w:rFonts w:ascii="宋体" w:hAnsi="宋体" w:eastAsia="宋体" w:cs="Times New Roman"/>
                <w:sz w:val="24"/>
                <w:szCs w:val="24"/>
              </w:rPr>
              <w:t>样品管内径：80～120μm.</w:t>
            </w:r>
          </w:p>
          <w:p>
            <w:pPr>
              <w:jc w:val="left"/>
              <w:rPr>
                <w:rFonts w:ascii="宋体" w:hAnsi="宋体" w:eastAsia="宋体" w:cs="Times New Roman"/>
                <w:sz w:val="24"/>
                <w:szCs w:val="24"/>
              </w:rPr>
            </w:pPr>
            <w:r>
              <w:rPr>
                <w:rFonts w:ascii="宋体" w:hAnsi="宋体" w:eastAsia="宋体" w:cs="Times New Roman"/>
                <w:sz w:val="24"/>
                <w:szCs w:val="24"/>
              </w:rPr>
              <w:t>16</w:t>
            </w:r>
            <w:r>
              <w:rPr>
                <w:rFonts w:hint="eastAsia" w:ascii="宋体" w:hAnsi="宋体" w:eastAsia="宋体" w:cs="Times New Roman"/>
                <w:sz w:val="24"/>
                <w:szCs w:val="24"/>
              </w:rPr>
              <w:t>、</w:t>
            </w:r>
            <w:r>
              <w:rPr>
                <w:rFonts w:ascii="宋体" w:hAnsi="宋体" w:eastAsia="宋体" w:cs="Times New Roman"/>
                <w:sz w:val="24"/>
                <w:szCs w:val="24"/>
              </w:rPr>
              <w:t>样品管体积：300～500nL.</w:t>
            </w:r>
          </w:p>
          <w:p>
            <w:pPr>
              <w:jc w:val="left"/>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样品总蛋白量：0.6～1.2μg.</w:t>
            </w:r>
          </w:p>
          <w:p>
            <w:pPr>
              <w:jc w:val="left"/>
              <w:rPr>
                <w:rFonts w:ascii="宋体" w:hAnsi="宋体" w:eastAsia="宋体" w:cs="Times New Roman"/>
                <w:sz w:val="24"/>
                <w:szCs w:val="24"/>
              </w:rPr>
            </w:pPr>
            <w:r>
              <w:rPr>
                <w:rFonts w:ascii="宋体" w:hAnsi="宋体" w:eastAsia="宋体" w:cs="Times New Roman"/>
                <w:sz w:val="24"/>
                <w:szCs w:val="24"/>
              </w:rPr>
              <w:t>18</w:t>
            </w:r>
            <w:r>
              <w:rPr>
                <w:rFonts w:hint="eastAsia" w:ascii="宋体" w:hAnsi="宋体" w:eastAsia="宋体" w:cs="Times New Roman"/>
                <w:sz w:val="24"/>
                <w:szCs w:val="24"/>
              </w:rPr>
              <w:t>、</w:t>
            </w:r>
            <w:r>
              <w:rPr>
                <w:rFonts w:ascii="宋体" w:hAnsi="宋体" w:eastAsia="宋体" w:cs="Times New Roman"/>
                <w:sz w:val="24"/>
                <w:szCs w:val="24"/>
              </w:rPr>
              <w:t>上样体积：3～</w:t>
            </w:r>
            <w:r>
              <w:rPr>
                <w:rFonts w:hint="eastAsia" w:ascii="宋体" w:hAnsi="宋体" w:eastAsia="宋体" w:cs="Times New Roman"/>
                <w:sz w:val="24"/>
                <w:szCs w:val="24"/>
              </w:rPr>
              <w:t>5</w:t>
            </w:r>
            <w:r>
              <w:rPr>
                <w:rFonts w:ascii="宋体" w:hAnsi="宋体" w:eastAsia="宋体" w:cs="Times New Roman"/>
                <w:sz w:val="24"/>
                <w:szCs w:val="24"/>
              </w:rPr>
              <w:t>μL.</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19</w:t>
            </w:r>
            <w:r>
              <w:rPr>
                <w:rFonts w:hint="eastAsia" w:ascii="宋体" w:hAnsi="宋体" w:eastAsia="宋体" w:cs="Times New Roman"/>
                <w:sz w:val="24"/>
                <w:szCs w:val="24"/>
              </w:rPr>
              <w:t>、</w:t>
            </w:r>
            <w:r>
              <w:rPr>
                <w:rFonts w:ascii="宋体" w:hAnsi="宋体" w:eastAsia="宋体" w:cs="Times New Roman"/>
                <w:sz w:val="24"/>
                <w:szCs w:val="24"/>
              </w:rPr>
              <w:t>结果具有高度重复性：CV≤15% .</w:t>
            </w:r>
          </w:p>
          <w:p>
            <w:pPr>
              <w:jc w:val="left"/>
              <w:rPr>
                <w:rFonts w:ascii="宋体" w:hAnsi="宋体" w:eastAsia="宋体" w:cs="Times New Roman"/>
                <w:sz w:val="24"/>
                <w:szCs w:val="24"/>
              </w:rPr>
            </w:pPr>
            <w:r>
              <w:rPr>
                <w:rFonts w:ascii="宋体" w:hAnsi="宋体" w:eastAsia="宋体" w:cs="Times New Roman"/>
                <w:sz w:val="24"/>
                <w:szCs w:val="24"/>
              </w:rPr>
              <w:t>20</w:t>
            </w:r>
            <w:r>
              <w:rPr>
                <w:rFonts w:hint="eastAsia" w:ascii="宋体" w:hAnsi="宋体" w:eastAsia="宋体" w:cs="Times New Roman"/>
                <w:sz w:val="24"/>
                <w:szCs w:val="24"/>
              </w:rPr>
              <w:t>、</w:t>
            </w:r>
            <w:r>
              <w:rPr>
                <w:rFonts w:ascii="宋体" w:hAnsi="宋体" w:eastAsia="宋体" w:cs="Times New Roman"/>
                <w:sz w:val="24"/>
                <w:szCs w:val="24"/>
              </w:rPr>
              <w:t>实验结束后，无需人工分析，软件会自动给出蛋白分子量大小、信噪比、百分比和峰面积，也可以自动给出标准曲线，进行绝对定量分析。</w:t>
            </w:r>
          </w:p>
          <w:p>
            <w:pPr>
              <w:jc w:val="left"/>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w:t>
            </w:r>
            <w:r>
              <w:rPr>
                <w:rFonts w:ascii="宋体" w:hAnsi="宋体" w:eastAsia="宋体" w:cs="Times New Roman"/>
                <w:sz w:val="24"/>
                <w:szCs w:val="24"/>
              </w:rPr>
              <w:t>结果呈现形式：化学发光成像结果，峰型图结果和泳道式结果。</w:t>
            </w:r>
          </w:p>
          <w:p>
            <w:pPr>
              <w:jc w:val="left"/>
              <w:rPr>
                <w:rFonts w:ascii="宋体" w:hAnsi="宋体" w:eastAsia="宋体" w:cs="Times New Roman"/>
                <w:sz w:val="24"/>
                <w:szCs w:val="24"/>
              </w:rPr>
            </w:pPr>
            <w:r>
              <w:rPr>
                <w:rFonts w:ascii="宋体" w:hAnsi="宋体" w:eastAsia="宋体" w:cs="Times New Roman"/>
                <w:sz w:val="24"/>
                <w:szCs w:val="24"/>
              </w:rPr>
              <w:t>22</w:t>
            </w:r>
            <w:r>
              <w:rPr>
                <w:rFonts w:hint="eastAsia" w:ascii="宋体" w:hAnsi="宋体" w:eastAsia="宋体" w:cs="Times New Roman"/>
                <w:sz w:val="24"/>
                <w:szCs w:val="24"/>
              </w:rPr>
              <w:t>、</w:t>
            </w:r>
            <w:r>
              <w:rPr>
                <w:rFonts w:ascii="宋体" w:hAnsi="宋体" w:eastAsia="宋体" w:cs="Times New Roman"/>
                <w:sz w:val="24"/>
                <w:szCs w:val="24"/>
              </w:rPr>
              <w:t>分子量检测范围：5～4</w:t>
            </w:r>
            <w:r>
              <w:rPr>
                <w:rFonts w:hint="eastAsia" w:ascii="宋体" w:hAnsi="宋体" w:eastAsia="宋体" w:cs="Times New Roman"/>
                <w:sz w:val="24"/>
                <w:szCs w:val="24"/>
              </w:rPr>
              <w:t>0</w:t>
            </w:r>
            <w:r>
              <w:rPr>
                <w:rFonts w:ascii="宋体" w:hAnsi="宋体" w:eastAsia="宋体" w:cs="Times New Roman"/>
                <w:sz w:val="24"/>
                <w:szCs w:val="24"/>
              </w:rPr>
              <w:t>0kDa.</w:t>
            </w:r>
          </w:p>
          <w:p>
            <w:pPr>
              <w:jc w:val="left"/>
              <w:rPr>
                <w:rFonts w:ascii="宋体" w:hAnsi="宋体" w:eastAsia="宋体" w:cs="Times New Roman"/>
                <w:sz w:val="24"/>
                <w:szCs w:val="24"/>
              </w:rPr>
            </w:pPr>
            <w:r>
              <w:rPr>
                <w:rFonts w:ascii="宋体" w:hAnsi="宋体" w:eastAsia="宋体" w:cs="Times New Roman"/>
                <w:sz w:val="24"/>
                <w:szCs w:val="24"/>
              </w:rPr>
              <w:t>23</w:t>
            </w:r>
            <w:r>
              <w:rPr>
                <w:rFonts w:hint="eastAsia" w:ascii="宋体" w:hAnsi="宋体" w:eastAsia="宋体" w:cs="Times New Roman"/>
                <w:sz w:val="24"/>
                <w:szCs w:val="24"/>
              </w:rPr>
              <w:t>、</w:t>
            </w:r>
            <w:r>
              <w:rPr>
                <w:rFonts w:ascii="宋体" w:hAnsi="宋体" w:eastAsia="宋体" w:cs="Times New Roman"/>
                <w:sz w:val="24"/>
                <w:szCs w:val="24"/>
              </w:rPr>
              <w:t>自动生成报告，包含分子量，目的条带，内参，校准值，曝光时间等相关信息。</w:t>
            </w:r>
          </w:p>
          <w:p>
            <w:pPr>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24</w:t>
            </w:r>
            <w:r>
              <w:rPr>
                <w:rFonts w:hint="eastAsia" w:ascii="宋体" w:hAnsi="宋体" w:eastAsia="宋体" w:cs="Times New Roman"/>
                <w:sz w:val="24"/>
                <w:szCs w:val="24"/>
              </w:rPr>
              <w:t>、具有</w:t>
            </w:r>
            <w:r>
              <w:rPr>
                <w:rFonts w:ascii="宋体" w:hAnsi="宋体" w:eastAsia="宋体" w:cs="Times New Roman"/>
                <w:sz w:val="24"/>
                <w:szCs w:val="24"/>
              </w:rPr>
              <w:t xml:space="preserve">剥离重杂交功能，支持同一份样本进行两轮免疫孵育和定量分析，提高样本利用率并降低成本。                                      </w:t>
            </w:r>
          </w:p>
          <w:p>
            <w:pPr>
              <w:jc w:val="left"/>
              <w:rPr>
                <w:rFonts w:ascii="宋体" w:hAnsi="宋体" w:eastAsia="宋体" w:cs="Times New Roman"/>
                <w:sz w:val="24"/>
                <w:szCs w:val="24"/>
              </w:rPr>
            </w:pPr>
            <w:r>
              <w:rPr>
                <w:rFonts w:ascii="宋体" w:hAnsi="宋体" w:eastAsia="宋体" w:cs="Times New Roman"/>
                <w:sz w:val="24"/>
                <w:szCs w:val="24"/>
              </w:rPr>
              <w:t>25</w:t>
            </w:r>
            <w:r>
              <w:rPr>
                <w:rFonts w:hint="eastAsia" w:ascii="宋体" w:hAnsi="宋体" w:eastAsia="宋体" w:cs="Times New Roman"/>
                <w:sz w:val="24"/>
                <w:szCs w:val="24"/>
              </w:rPr>
              <w:t>、</w:t>
            </w:r>
            <w:r>
              <w:rPr>
                <w:rFonts w:ascii="宋体" w:hAnsi="宋体" w:eastAsia="宋体" w:cs="Times New Roman"/>
                <w:sz w:val="24"/>
                <w:szCs w:val="24"/>
              </w:rPr>
              <w:t>支持总蛋白均一化功能。</w:t>
            </w:r>
          </w:p>
          <w:p>
            <w:pPr>
              <w:jc w:val="left"/>
              <w:rPr>
                <w:rFonts w:ascii="宋体" w:hAnsi="宋体" w:eastAsia="宋体" w:cs="Times New Roman"/>
                <w:sz w:val="24"/>
                <w:szCs w:val="24"/>
              </w:rPr>
            </w:pPr>
            <w:r>
              <w:rPr>
                <w:rFonts w:ascii="宋体" w:hAnsi="宋体" w:eastAsia="宋体" w:cs="Times New Roman"/>
                <w:sz w:val="24"/>
                <w:szCs w:val="24"/>
              </w:rPr>
              <w:t>26</w:t>
            </w:r>
            <w:r>
              <w:rPr>
                <w:rFonts w:hint="eastAsia" w:ascii="宋体" w:hAnsi="宋体" w:eastAsia="宋体" w:cs="Times New Roman"/>
                <w:sz w:val="24"/>
                <w:szCs w:val="24"/>
              </w:rPr>
              <w:t>、</w:t>
            </w:r>
            <w:r>
              <w:rPr>
                <w:rFonts w:ascii="宋体" w:hAnsi="宋体" w:eastAsia="宋体" w:cs="Times New Roman"/>
                <w:sz w:val="24"/>
                <w:szCs w:val="24"/>
              </w:rPr>
              <w:t>软件升级：免费升级，可安装在任意电脑上，没有拷贝数限制。</w:t>
            </w:r>
          </w:p>
          <w:p>
            <w:pPr>
              <w:jc w:val="left"/>
              <w:rPr>
                <w:rFonts w:ascii="宋体" w:hAnsi="宋体" w:eastAsia="宋体" w:cs="Times New Roman"/>
                <w:sz w:val="24"/>
                <w:szCs w:val="24"/>
              </w:rPr>
            </w:pPr>
            <w:r>
              <w:rPr>
                <w:rFonts w:ascii="宋体" w:hAnsi="宋体" w:eastAsia="宋体" w:cs="Times New Roman"/>
                <w:sz w:val="24"/>
                <w:szCs w:val="24"/>
              </w:rPr>
              <w:t>27</w:t>
            </w:r>
            <w:r>
              <w:rPr>
                <w:rFonts w:hint="eastAsia" w:ascii="宋体" w:hAnsi="宋体" w:eastAsia="宋体" w:cs="Times New Roman"/>
                <w:sz w:val="24"/>
                <w:szCs w:val="24"/>
              </w:rPr>
              <w:t>、</w:t>
            </w:r>
            <w:r>
              <w:rPr>
                <w:rFonts w:ascii="宋体" w:hAnsi="宋体" w:eastAsia="宋体" w:cs="Times New Roman"/>
                <w:sz w:val="24"/>
                <w:szCs w:val="24"/>
              </w:rPr>
              <w:t>软件设置：可定义样品名称，设置检测流程，软件控制整个系统全自动运行，设备运行过程中无需人工分阶段操作软件。</w:t>
            </w:r>
          </w:p>
          <w:p>
            <w:pPr>
              <w:jc w:val="left"/>
              <w:rPr>
                <w:rFonts w:ascii="宋体" w:hAnsi="宋体" w:eastAsia="宋体" w:cs="Times New Roman"/>
                <w:sz w:val="24"/>
                <w:szCs w:val="24"/>
              </w:rPr>
            </w:pPr>
            <w:r>
              <w:rPr>
                <w:rFonts w:hint="eastAsia" w:ascii="宋体" w:hAnsi="宋体" w:eastAsia="宋体"/>
                <w:sz w:val="24"/>
              </w:rPr>
              <w:t>●</w:t>
            </w:r>
            <w:r>
              <w:rPr>
                <w:rFonts w:ascii="宋体" w:hAnsi="宋体" w:eastAsia="宋体" w:cs="Times New Roman"/>
                <w:sz w:val="24"/>
                <w:szCs w:val="24"/>
              </w:rPr>
              <w:t>28</w:t>
            </w:r>
            <w:r>
              <w:rPr>
                <w:rFonts w:hint="eastAsia" w:ascii="宋体" w:hAnsi="宋体" w:eastAsia="宋体" w:cs="Times New Roman"/>
                <w:sz w:val="24"/>
                <w:szCs w:val="24"/>
              </w:rPr>
              <w:t>、</w:t>
            </w:r>
            <w:r>
              <w:rPr>
                <w:rFonts w:ascii="宋体" w:hAnsi="宋体" w:eastAsia="宋体" w:cs="Times New Roman"/>
                <w:sz w:val="24"/>
                <w:szCs w:val="24"/>
              </w:rPr>
              <w:t>配置及数量</w:t>
            </w:r>
          </w:p>
          <w:p>
            <w:pPr>
              <w:jc w:val="left"/>
              <w:rPr>
                <w:rFonts w:ascii="宋体" w:hAnsi="宋体" w:eastAsia="宋体" w:cs="Times New Roman"/>
                <w:sz w:val="24"/>
                <w:szCs w:val="24"/>
              </w:rPr>
            </w:pPr>
            <w:r>
              <w:rPr>
                <w:rFonts w:ascii="宋体" w:hAnsi="宋体" w:eastAsia="宋体" w:cs="Times New Roman"/>
                <w:sz w:val="24"/>
                <w:szCs w:val="24"/>
              </w:rPr>
              <w:t>28.1</w:t>
            </w:r>
            <w:r>
              <w:rPr>
                <w:rFonts w:hint="eastAsia" w:ascii="宋体" w:hAnsi="宋体" w:eastAsia="宋体" w:cs="Times New Roman"/>
                <w:sz w:val="24"/>
                <w:szCs w:val="24"/>
              </w:rPr>
              <w:t>、</w:t>
            </w:r>
            <w:r>
              <w:rPr>
                <w:rFonts w:ascii="宋体" w:hAnsi="宋体" w:eastAsia="宋体" w:cs="Times New Roman"/>
                <w:sz w:val="24"/>
                <w:szCs w:val="24"/>
              </w:rPr>
              <w:t xml:space="preserve"> 全自动蛋白质表达定量分析系统主机     1 套</w:t>
            </w:r>
          </w:p>
          <w:p>
            <w:pPr>
              <w:jc w:val="left"/>
              <w:rPr>
                <w:rFonts w:ascii="宋体" w:hAnsi="宋体" w:eastAsia="宋体" w:cs="Times New Roman"/>
                <w:sz w:val="24"/>
                <w:szCs w:val="24"/>
              </w:rPr>
            </w:pPr>
            <w:r>
              <w:rPr>
                <w:rFonts w:ascii="宋体" w:hAnsi="宋体" w:eastAsia="宋体" w:cs="Times New Roman"/>
                <w:sz w:val="24"/>
                <w:szCs w:val="24"/>
              </w:rPr>
              <w:t>28.2</w:t>
            </w:r>
            <w:r>
              <w:rPr>
                <w:rFonts w:hint="eastAsia" w:ascii="宋体" w:hAnsi="宋体" w:eastAsia="宋体" w:cs="Times New Roman"/>
                <w:sz w:val="24"/>
                <w:szCs w:val="24"/>
              </w:rPr>
              <w:t>、</w:t>
            </w:r>
            <w:r>
              <w:rPr>
                <w:rFonts w:ascii="宋体" w:hAnsi="宋体" w:eastAsia="宋体" w:cs="Times New Roman"/>
                <w:sz w:val="24"/>
                <w:szCs w:val="24"/>
              </w:rPr>
              <w:t xml:space="preserve"> 标准启动套装  1 套</w:t>
            </w:r>
          </w:p>
          <w:p>
            <w:pPr>
              <w:jc w:val="left"/>
              <w:rPr>
                <w:rFonts w:ascii="宋体" w:hAnsi="宋体" w:eastAsia="宋体" w:cs="Times New Roman"/>
                <w:sz w:val="24"/>
                <w:szCs w:val="24"/>
              </w:rPr>
            </w:pPr>
            <w:r>
              <w:rPr>
                <w:rFonts w:ascii="宋体" w:hAnsi="宋体" w:eastAsia="宋体" w:cs="Times New Roman"/>
                <w:sz w:val="24"/>
                <w:szCs w:val="24"/>
              </w:rPr>
              <w:t>28.3</w:t>
            </w:r>
            <w:r>
              <w:rPr>
                <w:rFonts w:hint="eastAsia" w:ascii="宋体" w:hAnsi="宋体" w:eastAsia="宋体" w:cs="Times New Roman"/>
                <w:sz w:val="24"/>
                <w:szCs w:val="24"/>
              </w:rPr>
              <w:t>、</w:t>
            </w:r>
            <w:r>
              <w:rPr>
                <w:rFonts w:ascii="宋体" w:hAnsi="宋体" w:eastAsia="宋体" w:cs="Times New Roman"/>
                <w:sz w:val="24"/>
                <w:szCs w:val="24"/>
              </w:rPr>
              <w:t xml:space="preserve"> 标准软件系统  1 套</w:t>
            </w:r>
          </w:p>
          <w:p>
            <w:pPr>
              <w:jc w:val="left"/>
              <w:rPr>
                <w:rFonts w:ascii="宋体" w:hAnsi="宋体" w:eastAsia="宋体" w:cs="Times New Roman"/>
                <w:sz w:val="24"/>
                <w:szCs w:val="24"/>
              </w:rPr>
            </w:pPr>
            <w:r>
              <w:rPr>
                <w:rFonts w:ascii="宋体" w:hAnsi="宋体" w:eastAsia="宋体" w:cs="Times New Roman"/>
                <w:sz w:val="24"/>
                <w:szCs w:val="24"/>
              </w:rPr>
              <w:t>28.4</w:t>
            </w:r>
            <w:r>
              <w:rPr>
                <w:rFonts w:hint="eastAsia" w:ascii="宋体" w:hAnsi="宋体" w:eastAsia="宋体" w:cs="Times New Roman"/>
                <w:sz w:val="24"/>
                <w:szCs w:val="24"/>
              </w:rPr>
              <w:t>、</w:t>
            </w:r>
            <w:r>
              <w:rPr>
                <w:rFonts w:ascii="宋体" w:hAnsi="宋体" w:eastAsia="宋体" w:cs="Times New Roman"/>
                <w:sz w:val="24"/>
                <w:szCs w:val="24"/>
              </w:rPr>
              <w:t xml:space="preserve"> 装机培训技术资料   1 套</w:t>
            </w:r>
          </w:p>
          <w:p>
            <w:pPr>
              <w:jc w:val="left"/>
              <w:rPr>
                <w:rFonts w:ascii="宋体" w:hAnsi="宋体" w:eastAsia="宋体" w:cs="Times New Roman"/>
                <w:sz w:val="24"/>
                <w:szCs w:val="24"/>
              </w:rPr>
            </w:pPr>
            <w:r>
              <w:rPr>
                <w:rFonts w:ascii="宋体" w:hAnsi="宋体" w:eastAsia="宋体" w:cs="Times New Roman"/>
                <w:sz w:val="24"/>
                <w:szCs w:val="24"/>
              </w:rPr>
              <w:t>28.5</w:t>
            </w:r>
            <w:r>
              <w:rPr>
                <w:rFonts w:hint="eastAsia" w:ascii="宋体" w:hAnsi="宋体" w:eastAsia="宋体" w:cs="Times New Roman"/>
                <w:sz w:val="24"/>
                <w:szCs w:val="24"/>
              </w:rPr>
              <w:t>、 锂电池U</w:t>
            </w:r>
            <w:r>
              <w:rPr>
                <w:rFonts w:ascii="宋体" w:hAnsi="宋体" w:eastAsia="宋体" w:cs="Times New Roman"/>
                <w:sz w:val="24"/>
                <w:szCs w:val="24"/>
              </w:rPr>
              <w:t>P</w:t>
            </w:r>
            <w:r>
              <w:rPr>
                <w:rFonts w:hint="eastAsia" w:ascii="宋体" w:hAnsi="宋体" w:eastAsia="宋体" w:cs="Times New Roman"/>
                <w:sz w:val="24"/>
                <w:szCs w:val="24"/>
              </w:rPr>
              <w:t>S,维持该设备系统正常运行不低于1小时</w:t>
            </w:r>
          </w:p>
          <w:p>
            <w:pPr>
              <w:jc w:val="left"/>
              <w:rPr>
                <w:rFonts w:ascii="宋体" w:hAnsi="宋体" w:eastAsia="宋体" w:cs="Times New Roman"/>
                <w:sz w:val="24"/>
                <w:szCs w:val="24"/>
              </w:rPr>
            </w:pPr>
            <w:r>
              <w:rPr>
                <w:rFonts w:ascii="宋体" w:hAnsi="宋体" w:eastAsia="宋体" w:cs="Times New Roman"/>
                <w:sz w:val="24"/>
                <w:szCs w:val="24"/>
              </w:rPr>
              <w:t>28.6</w:t>
            </w:r>
            <w:r>
              <w:rPr>
                <w:rFonts w:hint="eastAsia" w:ascii="宋体" w:hAnsi="宋体" w:eastAsia="宋体" w:cs="Times New Roman"/>
                <w:sz w:val="24"/>
                <w:szCs w:val="24"/>
              </w:rPr>
              <w:t>、配套使用的</w:t>
            </w:r>
            <w:r>
              <w:rPr>
                <w:rFonts w:ascii="宋体" w:hAnsi="宋体" w:eastAsia="宋体" w:cs="Times New Roman"/>
                <w:sz w:val="24"/>
                <w:szCs w:val="24"/>
              </w:rPr>
              <w:t xml:space="preserve">品牌电脑   1 </w:t>
            </w:r>
            <w:r>
              <w:rPr>
                <w:rFonts w:hint="eastAsia" w:ascii="宋体" w:hAnsi="宋体" w:eastAsia="宋体" w:cs="Times New Roman"/>
                <w:sz w:val="24"/>
                <w:szCs w:val="24"/>
              </w:rPr>
              <w:t>台</w:t>
            </w:r>
          </w:p>
          <w:p>
            <w:pPr>
              <w:jc w:val="left"/>
              <w:rPr>
                <w:rFonts w:ascii="宋体" w:hAnsi="宋体" w:eastAsia="宋体" w:cs="Times New Roman"/>
                <w:sz w:val="24"/>
                <w:szCs w:val="24"/>
              </w:rPr>
            </w:pPr>
            <w:r>
              <w:rPr>
                <w:rFonts w:hint="eastAsia" w:ascii="宋体" w:hAnsi="宋体" w:eastAsia="宋体" w:cs="Times New Roman"/>
                <w:sz w:val="24"/>
                <w:szCs w:val="24"/>
              </w:rPr>
              <w:t>配套电脑配置：</w:t>
            </w:r>
            <w:r>
              <w:rPr>
                <w:rFonts w:ascii="宋体" w:hAnsi="宋体" w:eastAsia="宋体" w:cs="Times New Roman"/>
                <w:sz w:val="24"/>
                <w:szCs w:val="24"/>
              </w:rPr>
              <w:t>CPU性能不低于酷睿i7-12700，DDR5内存≥16G，固态硬盘≥512G，机械硬盘≥1T，独立显卡性能不低于GTX 1660Ti，24英寸2k高清液晶显示器。</w:t>
            </w:r>
          </w:p>
          <w:p>
            <w:pPr>
              <w:jc w:val="left"/>
              <w:rPr>
                <w:rFonts w:ascii="宋体" w:hAnsi="宋体" w:eastAsia="宋体" w:cs="Times New Roman"/>
                <w:sz w:val="24"/>
                <w:szCs w:val="24"/>
              </w:rPr>
            </w:pPr>
            <w:r>
              <w:rPr>
                <w:rFonts w:hint="eastAsia" w:ascii="宋体" w:hAnsi="宋体" w:eastAsia="宋体" w:cs="Times New Roman"/>
                <w:b/>
                <w:bCs/>
                <w:sz w:val="24"/>
                <w:szCs w:val="24"/>
              </w:rPr>
              <w:t>二、售后服务</w:t>
            </w:r>
          </w:p>
          <w:p>
            <w:pPr>
              <w:pStyle w:val="7"/>
              <w:rPr>
                <w:rFonts w:ascii="宋体" w:hAnsi="宋体" w:eastAsia="宋体" w:cs="Times New Roman"/>
                <w:sz w:val="24"/>
                <w:szCs w:val="24"/>
              </w:rPr>
            </w:pPr>
            <w:r>
              <w:rPr>
                <w:rFonts w:hint="eastAsia" w:ascii="宋体" w:hAnsi="宋体" w:eastAsia="宋体" w:cs="Times New Roman"/>
                <w:sz w:val="24"/>
                <w:szCs w:val="24"/>
              </w:rPr>
              <w:t>1、在设备安装6年内可根据用户需要提供5次免费上门维护保养服务;</w:t>
            </w:r>
          </w:p>
          <w:p>
            <w:pPr>
              <w:pStyle w:val="7"/>
              <w:rPr>
                <w:rFonts w:ascii="宋体" w:hAnsi="宋体" w:eastAsia="宋体" w:cs="Times New Roman"/>
                <w:sz w:val="24"/>
                <w:szCs w:val="24"/>
              </w:rPr>
            </w:pPr>
            <w:r>
              <w:rPr>
                <w:rFonts w:hint="eastAsia" w:ascii="宋体" w:hAnsi="宋体" w:eastAsia="宋体" w:cs="Times New Roman"/>
                <w:sz w:val="24"/>
                <w:szCs w:val="24"/>
              </w:rPr>
              <w:t>2、承诺中标后在设备正常使用周期内享受厂家维护、维修服务，免费质保期内不收取任何费用，免费质保期过后只收取配件成本费；设备出现故障时，厂家技术人员可随时响应，并于48h内及时处理;（承诺函格式自拟）</w:t>
            </w:r>
          </w:p>
          <w:p>
            <w:pPr>
              <w:pStyle w:val="7"/>
              <w:rPr>
                <w:rFonts w:ascii="宋体" w:hAnsi="宋体" w:eastAsia="宋体" w:cs="Times New Roman"/>
                <w:sz w:val="24"/>
                <w:szCs w:val="24"/>
              </w:rPr>
            </w:pPr>
            <w:r>
              <w:rPr>
                <w:rFonts w:hint="eastAsia" w:ascii="宋体" w:hAnsi="宋体" w:eastAsia="宋体" w:cs="Times New Roman"/>
                <w:sz w:val="24"/>
                <w:szCs w:val="24"/>
              </w:rPr>
              <w:t>3、承诺中标设备安装后，厂家需及时安排技术人员对本单位使用人员进行培训；在设备正常使用周期内，厂家可免费提供相关技术咨询服务或上门协助开展相关实验;（承诺函格式自拟）</w:t>
            </w:r>
          </w:p>
          <w:p>
            <w:pPr>
              <w:pStyle w:val="7"/>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产品在免费质保期内出现非人为损坏的，采购人有权要求更换新设备，且享受正常售后服务。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2</w:t>
            </w:r>
          </w:p>
        </w:tc>
        <w:tc>
          <w:tcPr>
            <w:tcW w:w="700" w:type="pct"/>
            <w:noWrap/>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4"/>
                <w:szCs w:val="24"/>
              </w:rPr>
              <w:t>病毒富集系统</w:t>
            </w:r>
          </w:p>
        </w:tc>
        <w:tc>
          <w:tcPr>
            <w:tcW w:w="3929" w:type="pct"/>
            <w:noWrap/>
            <w:vAlign w:val="center"/>
          </w:tcPr>
          <w:p>
            <w:pPr>
              <w:adjustRightInd w:val="0"/>
              <w:snapToGrid w:val="0"/>
              <w:rPr>
                <w:rFonts w:ascii="宋体" w:hAnsi="宋体" w:eastAsia="宋体" w:cs="Times New Roman"/>
                <w:b/>
                <w:bCs/>
                <w:sz w:val="24"/>
                <w:szCs w:val="24"/>
              </w:rPr>
            </w:pPr>
            <w:r>
              <w:rPr>
                <w:rFonts w:hint="eastAsia" w:ascii="宋体" w:hAnsi="宋体" w:eastAsia="宋体" w:cs="Times New Roman"/>
                <w:b/>
                <w:bCs/>
                <w:sz w:val="24"/>
                <w:szCs w:val="24"/>
              </w:rPr>
              <w:t>一、</w:t>
            </w:r>
            <w:r>
              <w:rPr>
                <w:rFonts w:ascii="宋体" w:hAnsi="宋体" w:eastAsia="宋体" w:cs="Times New Roman"/>
                <w:b/>
                <w:bCs/>
                <w:sz w:val="24"/>
                <w:szCs w:val="24"/>
              </w:rPr>
              <w:t>技术</w:t>
            </w:r>
            <w:r>
              <w:rPr>
                <w:rFonts w:hint="eastAsia" w:ascii="宋体" w:hAnsi="宋体" w:eastAsia="宋体" w:cs="Times New Roman"/>
                <w:b/>
                <w:bCs/>
                <w:sz w:val="24"/>
                <w:szCs w:val="24"/>
              </w:rPr>
              <w:t>参数</w:t>
            </w:r>
          </w:p>
          <w:p>
            <w:pPr>
              <w:rPr>
                <w:rFonts w:ascii="宋体" w:hAnsi="宋体" w:eastAsia="宋体" w:cs="Times New Roman"/>
                <w:sz w:val="24"/>
                <w:szCs w:val="24"/>
              </w:rPr>
            </w:pPr>
            <w:r>
              <w:rPr>
                <w:rFonts w:ascii="宋体" w:hAnsi="宋体" w:eastAsia="宋体" w:cs="Segoe UI Symbol"/>
                <w:sz w:val="24"/>
                <w:szCs w:val="24"/>
              </w:rPr>
              <w:t>★</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用于大体积水样品病毒的浓缩过滤，最大可处理体积不小于40</w:t>
            </w:r>
            <w:r>
              <w:rPr>
                <w:rFonts w:hint="eastAsia" w:ascii="宋体" w:hAnsi="宋体" w:eastAsia="宋体" w:cs="Times New Roman"/>
                <w:sz w:val="24"/>
                <w:szCs w:val="24"/>
              </w:rPr>
              <w:t>L</w:t>
            </w:r>
            <w:r>
              <w:rPr>
                <w:rFonts w:ascii="宋体" w:hAnsi="宋体" w:eastAsia="宋体" w:cs="Times New Roman"/>
                <w:sz w:val="24"/>
                <w:szCs w:val="24"/>
              </w:rPr>
              <w:t>，可自动加待测样品。</w:t>
            </w:r>
          </w:p>
          <w:p>
            <w:pPr>
              <w:rPr>
                <w:rFonts w:ascii="宋体" w:hAnsi="宋体" w:eastAsia="宋体" w:cs="Times New Roman"/>
                <w:sz w:val="24"/>
                <w:szCs w:val="24"/>
              </w:rPr>
            </w:pPr>
            <w:r>
              <w:rPr>
                <w:rFonts w:ascii="宋体" w:hAnsi="宋体" w:eastAsia="宋体" w:cs="Segoe UI Symbol"/>
                <w:sz w:val="24"/>
                <w:szCs w:val="24"/>
              </w:rPr>
              <w:t>★</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洗脱体积：200</w:t>
            </w:r>
            <w:r>
              <w:rPr>
                <w:rFonts w:ascii="宋体" w:hAnsi="宋体" w:eastAsia="宋体" w:cs="Times New Roman"/>
                <w:color w:val="333333"/>
                <w:sz w:val="24"/>
                <w:szCs w:val="24"/>
                <w:shd w:val="clear" w:color="auto" w:fill="FFFFFF"/>
              </w:rPr>
              <w:t>μL</w:t>
            </w:r>
            <w:r>
              <w:rPr>
                <w:rFonts w:ascii="宋体" w:hAnsi="宋体" w:eastAsia="宋体" w:cs="Times New Roman"/>
                <w:sz w:val="24"/>
                <w:szCs w:val="24"/>
              </w:rPr>
              <w:t>到1</w:t>
            </w:r>
            <w:r>
              <w:rPr>
                <w:rFonts w:hint="eastAsia" w:ascii="宋体" w:hAnsi="宋体" w:eastAsia="宋体" w:cs="Times New Roman"/>
                <w:sz w:val="24"/>
                <w:szCs w:val="24"/>
              </w:rPr>
              <w:t>ml</w:t>
            </w:r>
            <w:r>
              <w:rPr>
                <w:rFonts w:ascii="宋体" w:hAnsi="宋体" w:eastAsia="宋体" w:cs="Times New Roman"/>
                <w:sz w:val="24"/>
                <w:szCs w:val="24"/>
              </w:rPr>
              <w:t>之间可调，浓缩比可达10000倍及以上。</w:t>
            </w:r>
          </w:p>
          <w:p>
            <w:pP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密封圈性能好，耐高温、无毒、无渗漏。</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采用快装式连接，折卸清洗方便。</w:t>
            </w:r>
          </w:p>
          <w:p>
            <w:pP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浓缩后的病毒样品可直接用于核酸提取、后续培养等。</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不锈钢筛板采用螺纹结构。</w:t>
            </w:r>
          </w:p>
          <w:p>
            <w:pPr>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浓缩过滤系统采用不锈钢材质，直径160～200mm，适用于142mm直径滤膜与150mm直径垫片滤膜。</w:t>
            </w:r>
          </w:p>
          <w:p>
            <w:pPr>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仪器必须与现有的富集过滤膜能完全匹配使用。</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与样品直接接触部件均可高温高压灭菌。</w:t>
            </w:r>
          </w:p>
          <w:p>
            <w:pPr>
              <w:rPr>
                <w:rFonts w:ascii="宋体" w:hAnsi="宋体" w:eastAsia="宋体" w:cs="Times New Roman"/>
                <w:sz w:val="24"/>
                <w:szCs w:val="24"/>
              </w:rPr>
            </w:pPr>
            <w:r>
              <w:rPr>
                <w:rFonts w:ascii="宋体" w:hAnsi="宋体" w:eastAsia="宋体" w:cs="Segoe UI Symbol"/>
                <w:sz w:val="24"/>
                <w:szCs w:val="24"/>
              </w:rPr>
              <w:t>★</w:t>
            </w: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蠕动泵分液器采用大屏幕触控屏显示，无需按键，最大转速</w:t>
            </w:r>
            <w:r>
              <w:rPr>
                <w:rFonts w:hint="eastAsia" w:ascii="宋体" w:hAnsi="宋体" w:eastAsia="宋体" w:cs="Times New Roman"/>
                <w:sz w:val="24"/>
                <w:szCs w:val="24"/>
              </w:rPr>
              <w:t>不低于</w:t>
            </w:r>
            <w:r>
              <w:rPr>
                <w:rFonts w:ascii="宋体" w:hAnsi="宋体" w:eastAsia="宋体" w:cs="Times New Roman"/>
                <w:sz w:val="24"/>
                <w:szCs w:val="24"/>
              </w:rPr>
              <w:t>600rpm，最小转速</w:t>
            </w:r>
            <w:r>
              <w:rPr>
                <w:rFonts w:hint="eastAsia" w:ascii="宋体" w:hAnsi="宋体" w:eastAsia="宋体" w:cs="Times New Roman"/>
                <w:sz w:val="24"/>
                <w:szCs w:val="24"/>
              </w:rPr>
              <w:t>不高于</w:t>
            </w:r>
            <w:r>
              <w:rPr>
                <w:rFonts w:ascii="宋体" w:hAnsi="宋体" w:eastAsia="宋体" w:cs="Times New Roman"/>
                <w:sz w:val="24"/>
                <w:szCs w:val="24"/>
              </w:rPr>
              <w:t>0.5rpm，多种工作模式：定量分装、连续传输、定量定时、定速定时等模式，分装量显示范围： 10µl～99999L，仪器在运行过程中可以调节参数，如分装量，流速、时间、回吸角度等。</w:t>
            </w:r>
          </w:p>
          <w:p>
            <w:pPr>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w:t>
            </w:r>
            <w:r>
              <w:rPr>
                <w:rFonts w:ascii="宋体" w:hAnsi="宋体" w:eastAsia="宋体" w:cs="Times New Roman"/>
                <w:sz w:val="24"/>
                <w:szCs w:val="24"/>
              </w:rPr>
              <w:t>蠕动泵分液器适合管道的内部直径：0.4mm～8mm，分液间隔时间0～6000秒，仪器可通过主机本身控制，脚踏开关控制、手动开关控制，可与自动化平台结合实现全自动定量分装，内部简单的校准程序可实现液体传输与分装量的精准。</w:t>
            </w:r>
          </w:p>
          <w:p>
            <w:pPr>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管路使用带不锈钢头的硅胶管，能完全与病毒不锈钢富集浓缩装置配套使用。</w:t>
            </w:r>
          </w:p>
          <w:p>
            <w:pPr>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w:t>
            </w:r>
            <w:r>
              <w:rPr>
                <w:rFonts w:ascii="宋体" w:hAnsi="宋体" w:eastAsia="宋体" w:cs="Times New Roman"/>
                <w:sz w:val="24"/>
                <w:szCs w:val="24"/>
              </w:rPr>
              <w:t>高效振荡混匀器一次可同时剧烈振荡混匀</w:t>
            </w:r>
            <w:r>
              <w:rPr>
                <w:rFonts w:hint="eastAsia" w:ascii="宋体" w:hAnsi="宋体" w:eastAsia="宋体" w:cs="Times New Roman"/>
                <w:sz w:val="24"/>
                <w:szCs w:val="24"/>
              </w:rPr>
              <w:t>不小于</w:t>
            </w:r>
            <w:r>
              <w:rPr>
                <w:rFonts w:ascii="宋体" w:hAnsi="宋体" w:eastAsia="宋体" w:cs="Times New Roman"/>
                <w:sz w:val="24"/>
                <w:szCs w:val="24"/>
              </w:rPr>
              <w:t>12个50mL离心管，振速</w:t>
            </w:r>
            <w:r>
              <w:rPr>
                <w:rFonts w:hint="eastAsia" w:ascii="MS Gothic" w:hAnsi="MS Gothic" w:eastAsia="MS Gothic" w:cs="MS Gothic"/>
                <w:sz w:val="24"/>
                <w:szCs w:val="24"/>
              </w:rPr>
              <w:t>​</w:t>
            </w:r>
            <w:r>
              <w:rPr>
                <w:rFonts w:ascii="宋体" w:hAnsi="宋体" w:eastAsia="宋体" w:cs="Times New Roman"/>
                <w:sz w:val="24"/>
                <w:szCs w:val="24"/>
              </w:rPr>
              <w:t>50～500rpm，振幅</w:t>
            </w:r>
            <w:r>
              <w:rPr>
                <w:rFonts w:hint="eastAsia" w:ascii="宋体" w:hAnsi="宋体" w:eastAsia="宋体" w:cs="Times New Roman"/>
                <w:sz w:val="24"/>
                <w:szCs w:val="24"/>
              </w:rPr>
              <w:t>不小于</w:t>
            </w:r>
            <w:r>
              <w:rPr>
                <w:rFonts w:ascii="宋体" w:hAnsi="宋体" w:eastAsia="宋体" w:cs="Times New Roman"/>
                <w:sz w:val="24"/>
                <w:szCs w:val="24"/>
              </w:rPr>
              <w:t>1</w:t>
            </w:r>
            <w:r>
              <w:rPr>
                <w:rFonts w:hint="eastAsia" w:ascii="宋体" w:hAnsi="宋体" w:eastAsia="宋体" w:cs="Times New Roman"/>
                <w:sz w:val="24"/>
                <w:szCs w:val="24"/>
              </w:rPr>
              <w:t>cm</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专用的50mL离心管平放夹具，最大装载量</w:t>
            </w:r>
            <w:r>
              <w:rPr>
                <w:rFonts w:hint="eastAsia" w:ascii="宋体" w:hAnsi="宋体" w:eastAsia="宋体" w:cs="Times New Roman"/>
                <w:sz w:val="24"/>
                <w:szCs w:val="24"/>
              </w:rPr>
              <w:t>不小于</w:t>
            </w:r>
            <w:r>
              <w:rPr>
                <w:rFonts w:ascii="宋体" w:hAnsi="宋体" w:eastAsia="宋体" w:cs="Times New Roman"/>
                <w:sz w:val="24"/>
                <w:szCs w:val="24"/>
              </w:rPr>
              <w:t>2kg。</w:t>
            </w:r>
          </w:p>
          <w:p>
            <w:pPr>
              <w:rPr>
                <w:rFonts w:ascii="宋体" w:hAnsi="宋体" w:eastAsia="宋体" w:cs="Times New Roman"/>
                <w:sz w:val="24"/>
                <w:szCs w:val="24"/>
              </w:rPr>
            </w:pPr>
            <w:r>
              <w:rPr>
                <w:rFonts w:hint="eastAsia" w:ascii="宋体" w:hAnsi="宋体" w:eastAsia="宋体"/>
                <w:sz w:val="24"/>
              </w:rPr>
              <w:t>●</w:t>
            </w:r>
            <w:r>
              <w:rPr>
                <w:rFonts w:ascii="宋体" w:hAnsi="宋体" w:eastAsia="宋体" w:cs="Times New Roman"/>
                <w:sz w:val="24"/>
                <w:szCs w:val="24"/>
              </w:rPr>
              <w:t>15</w:t>
            </w:r>
            <w:r>
              <w:rPr>
                <w:rFonts w:hint="eastAsia" w:ascii="宋体" w:hAnsi="宋体" w:eastAsia="宋体" w:cs="Times New Roman"/>
                <w:sz w:val="24"/>
                <w:szCs w:val="24"/>
              </w:rPr>
              <w:t>、</w:t>
            </w:r>
            <w:r>
              <w:rPr>
                <w:rFonts w:ascii="宋体" w:hAnsi="宋体" w:eastAsia="宋体" w:cs="Times New Roman"/>
                <w:sz w:val="24"/>
                <w:szCs w:val="24"/>
              </w:rPr>
              <w:t>配置：</w:t>
            </w:r>
          </w:p>
          <w:p>
            <w:pPr>
              <w:rPr>
                <w:rFonts w:ascii="宋体" w:hAnsi="宋体" w:eastAsia="宋体" w:cs="Times New Roman"/>
                <w:sz w:val="24"/>
                <w:szCs w:val="24"/>
              </w:rPr>
            </w:pPr>
            <w:r>
              <w:rPr>
                <w:rFonts w:ascii="宋体" w:hAnsi="宋体" w:eastAsia="宋体" w:cs="Times New Roman"/>
                <w:sz w:val="24"/>
                <w:szCs w:val="24"/>
              </w:rPr>
              <w:t>2套不锈钢浓缩装置（出入口适配器，泄压阀，密封和支持组件）</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1套4mm管路带不锈钢吸液头</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5盒150mm定量过滤纸</w:t>
            </w:r>
            <w:r>
              <w:rPr>
                <w:rFonts w:hint="eastAsia" w:ascii="宋体" w:hAnsi="宋体" w:eastAsia="宋体" w:cs="Times New Roman"/>
                <w:sz w:val="24"/>
                <w:szCs w:val="24"/>
              </w:rPr>
              <w:t>，</w:t>
            </w:r>
            <w:r>
              <w:rPr>
                <w:rFonts w:ascii="宋体" w:hAnsi="宋体" w:eastAsia="宋体" w:cs="Times New Roman"/>
                <w:sz w:val="24"/>
                <w:szCs w:val="24"/>
              </w:rPr>
              <w:t>5盒142 mm混合纤维素酯膜</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1个便携式pH计（pH测量范围-2～16，显示分辨率0.01pH，精度±0.02pH，可5点校准；LCD多重显示屏，可同时显示pH、温度和时间）</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1台磁力搅拌器</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5个2L广口样品瓶，5个1L广口样品瓶，5个500mL广口样品瓶（所有广口瓶均需为耐高温、高压的优质玻璃瓶）</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1台数字式可调多功能蠕动泵</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1台50mL离心管（可放12个）高效振荡混匀器</w:t>
            </w:r>
            <w:r>
              <w:rPr>
                <w:rFonts w:hint="eastAsia"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1台超声波清洗器（浴槽容积10L，温度范围：20～80℃，定时1～199min，触控显示屏，有排水口）</w:t>
            </w:r>
            <w:r>
              <w:rPr>
                <w:rFonts w:hint="eastAsia" w:ascii="宋体" w:hAnsi="宋体" w:eastAsia="宋体" w:cs="Times New Roman"/>
                <w:sz w:val="24"/>
                <w:szCs w:val="24"/>
              </w:rPr>
              <w:t>；</w:t>
            </w:r>
          </w:p>
          <w:p>
            <w:pPr>
              <w:rPr>
                <w:rFonts w:ascii="宋体" w:hAnsi="宋体" w:eastAsia="宋体" w:cs="Times New Roman"/>
                <w:sz w:val="24"/>
                <w:szCs w:val="24"/>
              </w:rPr>
            </w:pPr>
            <w:r>
              <w:rPr>
                <w:rFonts w:hint="eastAsia" w:ascii="宋体" w:hAnsi="宋体" w:eastAsia="宋体" w:cs="Times New Roman"/>
                <w:sz w:val="24"/>
                <w:szCs w:val="24"/>
              </w:rPr>
              <w:t>1台电子天平（</w:t>
            </w:r>
            <w:r>
              <w:rPr>
                <w:rFonts w:ascii="宋体" w:hAnsi="宋体" w:eastAsia="宋体" w:cs="Times New Roman"/>
                <w:sz w:val="24"/>
                <w:szCs w:val="24"/>
              </w:rPr>
              <w:t>可读性≤0.1 mg</w:t>
            </w:r>
            <w:r>
              <w:rPr>
                <w:rFonts w:hint="eastAsia" w:ascii="宋体" w:hAnsi="宋体" w:eastAsia="宋体" w:cs="Times New Roman"/>
                <w:sz w:val="24"/>
                <w:szCs w:val="24"/>
              </w:rPr>
              <w:t>，量程</w:t>
            </w:r>
            <w:r>
              <w:rPr>
                <w:rFonts w:ascii="宋体" w:hAnsi="宋体" w:eastAsia="宋体" w:cs="Times New Roman"/>
                <w:sz w:val="24"/>
                <w:szCs w:val="24"/>
              </w:rPr>
              <w:t>≥120 g</w:t>
            </w:r>
            <w:r>
              <w:rPr>
                <w:rFonts w:hint="eastAsia" w:ascii="宋体" w:hAnsi="宋体" w:eastAsia="宋体" w:cs="Times New Roman"/>
                <w:sz w:val="24"/>
                <w:szCs w:val="24"/>
              </w:rPr>
              <w:t>）</w:t>
            </w:r>
            <w:r>
              <w:rPr>
                <w:rFonts w:ascii="宋体" w:hAnsi="宋体" w:eastAsia="宋体" w:cs="Times New Roman"/>
                <w:sz w:val="24"/>
                <w:szCs w:val="24"/>
              </w:rPr>
              <w:t>。</w:t>
            </w:r>
          </w:p>
          <w:p>
            <w:pPr>
              <w:adjustRightInd w:val="0"/>
              <w:snapToGrid w:val="0"/>
              <w:rPr>
                <w:rFonts w:ascii="宋体" w:hAnsi="宋体" w:eastAsia="宋体" w:cs="Times New Roman"/>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售后服务</w:t>
            </w:r>
          </w:p>
          <w:p>
            <w:pPr>
              <w:adjustRightInd w:val="0"/>
              <w:snapToGrid w:val="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设备安装时，厂家安排技术人员对本单位使用人员进行培训；</w:t>
            </w:r>
          </w:p>
          <w:p>
            <w:pPr>
              <w:adjustRightInd w:val="0"/>
              <w:snapToGrid w:val="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、承诺中标后，</w:t>
            </w:r>
            <w:r>
              <w:rPr>
                <w:rFonts w:ascii="宋体" w:hAnsi="宋体" w:eastAsia="宋体" w:cs="Times New Roman"/>
                <w:sz w:val="24"/>
                <w:szCs w:val="24"/>
              </w:rPr>
              <w:t>在设备正常使用周期内，厂家可免费提供相关技术咨询服务。设备出现故障，供应商可在24h内响应，及时提供解决方案；免费质保期过后，维修、更换元器件只收取材料成本费</w:t>
            </w:r>
            <w:r>
              <w:rPr>
                <w:rFonts w:hint="eastAsia" w:ascii="宋体" w:hAnsi="宋体" w:eastAsia="宋体" w:cs="Times New Roman"/>
                <w:sz w:val="24"/>
                <w:szCs w:val="24"/>
              </w:rPr>
              <w:t>；（承诺函格式自拟）</w:t>
            </w:r>
          </w:p>
          <w:p>
            <w:pPr>
              <w:adjustRightInd w:val="0"/>
              <w:snapToGrid w:val="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 xml:space="preserve">产品在免费质保期内出现非人为损坏的，采购人有权要求更换新设备，且享受正常售后服务。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3</w:t>
            </w:r>
          </w:p>
        </w:tc>
        <w:tc>
          <w:tcPr>
            <w:tcW w:w="700" w:type="pct"/>
            <w:noWrap/>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4"/>
                <w:szCs w:val="24"/>
              </w:rPr>
              <w:t>便携式小型离心机</w:t>
            </w:r>
          </w:p>
        </w:tc>
        <w:tc>
          <w:tcPr>
            <w:tcW w:w="3929" w:type="pct"/>
            <w:noWrap/>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一、技术参数</w:t>
            </w:r>
          </w:p>
          <w:p>
            <w:pPr>
              <w:rPr>
                <w:rFonts w:ascii="宋体" w:hAnsi="宋体" w:eastAsia="宋体" w:cs="Times New Roman"/>
                <w:sz w:val="24"/>
                <w:szCs w:val="24"/>
              </w:rPr>
            </w:pPr>
            <w:r>
              <w:rPr>
                <w:rFonts w:ascii="宋体" w:hAnsi="宋体" w:eastAsia="宋体" w:cs="Times New Roman"/>
                <w:sz w:val="24"/>
                <w:szCs w:val="24"/>
              </w:rPr>
              <w:t>1、速度：不小于6000rpm；</w:t>
            </w:r>
          </w:p>
          <w:p>
            <w:pPr>
              <w:rPr>
                <w:rFonts w:ascii="宋体" w:hAnsi="宋体" w:eastAsia="宋体" w:cs="Times New Roman"/>
                <w:sz w:val="24"/>
                <w:szCs w:val="24"/>
              </w:rPr>
            </w:pPr>
            <w:r>
              <w:rPr>
                <w:rFonts w:ascii="宋体" w:hAnsi="宋体" w:eastAsia="宋体" w:cs="Times New Roman"/>
                <w:sz w:val="24"/>
                <w:szCs w:val="24"/>
              </w:rPr>
              <w:t>2、最大离心力：不小于1,800g；</w:t>
            </w:r>
          </w:p>
          <w:p>
            <w:pPr>
              <w:rPr>
                <w:rFonts w:ascii="宋体" w:hAnsi="宋体" w:eastAsia="宋体" w:cs="Times New Roman"/>
                <w:sz w:val="24"/>
                <w:szCs w:val="24"/>
              </w:rPr>
            </w:pPr>
            <w:r>
              <w:rPr>
                <w:rFonts w:ascii="宋体" w:hAnsi="宋体" w:eastAsia="宋体" w:cs="Times New Roman"/>
                <w:sz w:val="24"/>
                <w:szCs w:val="24"/>
              </w:rPr>
              <w:t>3、离心机适配器规格：8×0.2/0.5/1.5/2.0mL试管，2×0.2mL条带；</w:t>
            </w:r>
          </w:p>
          <w:p>
            <w:pPr>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4、转角类型： 8孔圆形定角转子，适用于0.5/1.5/2.0试管；</w:t>
            </w:r>
          </w:p>
          <w:p>
            <w:pPr>
              <w:rPr>
                <w:rFonts w:ascii="宋体" w:hAnsi="宋体" w:eastAsia="宋体" w:cs="Times New Roman"/>
                <w:sz w:val="24"/>
                <w:szCs w:val="24"/>
              </w:rPr>
            </w:pPr>
            <w:r>
              <w:rPr>
                <w:rFonts w:hint="eastAsia" w:ascii="宋体" w:hAnsi="宋体" w:eastAsia="宋体" w:cs="Times New Roman"/>
                <w:sz w:val="24"/>
                <w:szCs w:val="24"/>
              </w:rPr>
              <w:t>条带类型：</w:t>
            </w:r>
            <w:r>
              <w:rPr>
                <w:rFonts w:ascii="宋体" w:hAnsi="宋体" w:eastAsia="宋体" w:cs="Times New Roman"/>
                <w:sz w:val="24"/>
                <w:szCs w:val="24"/>
              </w:rPr>
              <w:t xml:space="preserve">  32孔条带转子适用于0.2mLPCR条带或单管；</w:t>
            </w:r>
          </w:p>
          <w:p>
            <w:pPr>
              <w:rPr>
                <w:rFonts w:ascii="宋体" w:hAnsi="宋体" w:eastAsia="宋体" w:cs="Times New Roman"/>
                <w:sz w:val="24"/>
                <w:szCs w:val="24"/>
              </w:rPr>
            </w:pPr>
            <w:r>
              <w:rPr>
                <w:rFonts w:ascii="宋体" w:hAnsi="宋体" w:eastAsia="宋体" w:cs="Times New Roman"/>
                <w:sz w:val="24"/>
                <w:szCs w:val="24"/>
              </w:rPr>
              <w:t>5、转速控制：自动/恒速；</w:t>
            </w:r>
          </w:p>
          <w:p>
            <w:pPr>
              <w:rPr>
                <w:rFonts w:ascii="宋体" w:hAnsi="宋体" w:eastAsia="宋体" w:cs="Times New Roman"/>
                <w:sz w:val="24"/>
                <w:szCs w:val="24"/>
              </w:rPr>
            </w:pPr>
            <w:r>
              <w:rPr>
                <w:rFonts w:ascii="宋体" w:hAnsi="宋体" w:eastAsia="宋体" w:cs="Times New Roman"/>
                <w:sz w:val="24"/>
                <w:szCs w:val="24"/>
              </w:rPr>
              <w:t>6、安全装置：门跟开关；</w:t>
            </w:r>
          </w:p>
          <w:p>
            <w:pPr>
              <w:rPr>
                <w:rFonts w:ascii="宋体" w:hAnsi="宋体" w:eastAsia="宋体" w:cs="Times New Roman"/>
                <w:sz w:val="24"/>
                <w:szCs w:val="24"/>
              </w:rPr>
            </w:pPr>
            <w:r>
              <w:rPr>
                <w:rFonts w:ascii="宋体" w:hAnsi="宋体" w:eastAsia="宋体" w:cs="Times New Roman"/>
                <w:sz w:val="24"/>
                <w:szCs w:val="24"/>
              </w:rPr>
              <w:t>7、产品尺寸：≤160×190×130mm。</w:t>
            </w:r>
          </w:p>
          <w:p>
            <w:pPr>
              <w:rPr>
                <w:rFonts w:ascii="宋体" w:hAnsi="宋体" w:eastAsia="宋体" w:cs="Times New Roman"/>
                <w:b/>
                <w:bCs/>
                <w:sz w:val="24"/>
                <w:szCs w:val="24"/>
              </w:rPr>
            </w:pPr>
            <w:r>
              <w:rPr>
                <w:rFonts w:hint="eastAsia" w:ascii="宋体" w:hAnsi="宋体" w:eastAsia="宋体" w:cs="Times New Roman"/>
                <w:b/>
                <w:bCs/>
                <w:sz w:val="24"/>
                <w:szCs w:val="24"/>
              </w:rPr>
              <w:t>二、配置清单</w:t>
            </w:r>
          </w:p>
          <w:p>
            <w:pPr>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每台各配备</w:t>
            </w:r>
            <w:r>
              <w:rPr>
                <w:rFonts w:ascii="宋体" w:hAnsi="宋体" w:eastAsia="宋体" w:cs="Times New Roman"/>
                <w:sz w:val="24"/>
                <w:szCs w:val="24"/>
              </w:rPr>
              <w:t>转角型转子：8×0.2/0.5/1.5/2.0mL；</w:t>
            </w:r>
          </w:p>
          <w:p>
            <w:pP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每台各配备</w:t>
            </w:r>
            <w:r>
              <w:rPr>
                <w:rFonts w:ascii="宋体" w:hAnsi="宋体" w:eastAsia="宋体" w:cs="Times New Roman"/>
                <w:sz w:val="24"/>
                <w:szCs w:val="24"/>
              </w:rPr>
              <w:t>条带型转子 32×0.2mL；</w:t>
            </w:r>
          </w:p>
          <w:p>
            <w:pP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每台各配备</w:t>
            </w:r>
            <w:r>
              <w:rPr>
                <w:rFonts w:ascii="宋体" w:hAnsi="宋体" w:eastAsia="宋体" w:cs="Times New Roman"/>
                <w:sz w:val="24"/>
                <w:szCs w:val="24"/>
              </w:rPr>
              <w:t>离心管适配器 8×0.2mL、8×0.5mL。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4</w:t>
            </w:r>
          </w:p>
        </w:tc>
        <w:tc>
          <w:tcPr>
            <w:tcW w:w="700" w:type="pct"/>
            <w:noWrap/>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4"/>
                <w:szCs w:val="24"/>
              </w:rPr>
              <w:t>涡旋振荡器</w:t>
            </w:r>
          </w:p>
        </w:tc>
        <w:tc>
          <w:tcPr>
            <w:tcW w:w="3929" w:type="pct"/>
            <w:noWrap/>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一、技术参数</w:t>
            </w:r>
          </w:p>
          <w:p>
            <w:pPr>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1、振动与旋涡混合方式：可调速控制，能从低速振动到高速旋涡混合。可根据需要选择适合的混台方式;</w:t>
            </w:r>
          </w:p>
          <w:p>
            <w:pPr>
              <w:rPr>
                <w:rFonts w:ascii="宋体" w:hAnsi="宋体" w:eastAsia="宋体" w:cs="Times New Roman"/>
                <w:sz w:val="24"/>
                <w:szCs w:val="24"/>
              </w:rPr>
            </w:pPr>
            <w:r>
              <w:rPr>
                <w:rFonts w:ascii="宋体" w:hAnsi="宋体" w:eastAsia="宋体" w:cs="Times New Roman"/>
                <w:sz w:val="24"/>
                <w:szCs w:val="24"/>
              </w:rPr>
              <w:t>2、多元功能：碗型振动台与平扳型振动的双重提供，可适应不同试管及容器的手动或自动的两种混合方式;</w:t>
            </w:r>
          </w:p>
          <w:p>
            <w:pPr>
              <w:rPr>
                <w:rFonts w:ascii="宋体" w:hAnsi="宋体" w:eastAsia="宋体" w:cs="Times New Roman"/>
                <w:sz w:val="24"/>
                <w:szCs w:val="24"/>
              </w:rPr>
            </w:pPr>
            <w:r>
              <w:rPr>
                <w:rFonts w:ascii="宋体" w:hAnsi="宋体" w:eastAsia="宋体" w:cs="Times New Roman"/>
                <w:sz w:val="24"/>
                <w:szCs w:val="24"/>
              </w:rPr>
              <w:t>3、自动与点振混合方式：三点开关可选择自动或点振混合方式;</w:t>
            </w:r>
          </w:p>
          <w:p>
            <w:pPr>
              <w:rPr>
                <w:rFonts w:ascii="宋体" w:hAnsi="宋体" w:eastAsia="宋体" w:cs="Times New Roman"/>
                <w:sz w:val="24"/>
                <w:szCs w:val="24"/>
              </w:rPr>
            </w:pPr>
            <w:r>
              <w:rPr>
                <w:rFonts w:ascii="宋体" w:hAnsi="宋体" w:eastAsia="宋体" w:cs="Times New Roman"/>
                <w:sz w:val="24"/>
                <w:szCs w:val="24"/>
              </w:rPr>
              <w:t>4、操作</w:t>
            </w:r>
            <w:r>
              <w:rPr>
                <w:rFonts w:hint="eastAsia" w:ascii="宋体" w:hAnsi="宋体" w:eastAsia="宋体" w:cs="Times New Roman"/>
                <w:sz w:val="24"/>
                <w:szCs w:val="24"/>
              </w:rPr>
              <w:t>时机器能保持</w:t>
            </w:r>
            <w:r>
              <w:rPr>
                <w:rFonts w:ascii="宋体" w:hAnsi="宋体" w:eastAsia="宋体" w:cs="Times New Roman"/>
                <w:sz w:val="24"/>
                <w:szCs w:val="24"/>
              </w:rPr>
              <w:t>稳定</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5</w:t>
            </w:r>
          </w:p>
        </w:tc>
        <w:tc>
          <w:tcPr>
            <w:tcW w:w="700" w:type="pct"/>
            <w:noWrap/>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4"/>
                <w:szCs w:val="24"/>
              </w:rPr>
              <w:t>超声波破碎仪</w:t>
            </w:r>
          </w:p>
        </w:tc>
        <w:tc>
          <w:tcPr>
            <w:tcW w:w="3929" w:type="pct"/>
            <w:noWrap/>
            <w:vAlign w:val="center"/>
          </w:tcPr>
          <w:p>
            <w:pPr>
              <w:rPr>
                <w:rFonts w:ascii="宋体" w:hAnsi="宋体" w:eastAsia="宋体" w:cs="Times New Roman"/>
                <w:b/>
                <w:bCs/>
                <w:sz w:val="24"/>
                <w:szCs w:val="24"/>
              </w:rPr>
            </w:pPr>
            <w:r>
              <w:rPr>
                <w:rFonts w:hint="eastAsia" w:ascii="宋体" w:hAnsi="宋体" w:eastAsia="宋体" w:cs="Times New Roman"/>
                <w:b/>
                <w:bCs/>
                <w:sz w:val="24"/>
                <w:szCs w:val="24"/>
              </w:rPr>
              <w:t>一、技术参数</w:t>
            </w:r>
          </w:p>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 xml:space="preserve"> 适合少量样品破碎，处理量：0.1～25mL</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 xml:space="preserve"> 高频发生器：输出功率</w:t>
            </w:r>
            <w:r>
              <w:rPr>
                <w:rFonts w:hint="eastAsia" w:ascii="宋体" w:hAnsi="宋体" w:eastAsia="宋体" w:cs="Times New Roman"/>
                <w:sz w:val="24"/>
                <w:szCs w:val="24"/>
              </w:rPr>
              <w:t>不小于</w:t>
            </w:r>
            <w:r>
              <w:rPr>
                <w:rFonts w:ascii="宋体" w:hAnsi="宋体" w:eastAsia="宋体" w:cs="Times New Roman"/>
                <w:sz w:val="24"/>
                <w:szCs w:val="24"/>
              </w:rPr>
              <w:t>20W</w:t>
            </w:r>
          </w:p>
          <w:p>
            <w:pP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 xml:space="preserve"> 高频发生器尺寸（LxWxH）：</w:t>
            </w:r>
            <w:r>
              <w:rPr>
                <w:rFonts w:hint="eastAsia" w:ascii="宋体" w:hAnsi="宋体" w:eastAsia="宋体" w:cs="Times New Roman"/>
                <w:sz w:val="24"/>
                <w:szCs w:val="24"/>
              </w:rPr>
              <w:t>不大于</w:t>
            </w:r>
            <w:r>
              <w:rPr>
                <w:rFonts w:ascii="宋体" w:hAnsi="宋体" w:eastAsia="宋体" w:cs="Times New Roman"/>
                <w:sz w:val="24"/>
                <w:szCs w:val="24"/>
              </w:rPr>
              <w:t>250 x 260 x 160mm</w:t>
            </w:r>
          </w:p>
          <w:p>
            <w:pPr>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 xml:space="preserve"> 超声转换器： UWmini20或与之相当规格、性能的超声转换器</w:t>
            </w:r>
          </w:p>
          <w:p>
            <w:pPr>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 xml:space="preserve"> 振幅控制：10～100% 可调</w:t>
            </w:r>
          </w:p>
          <w:p>
            <w:pPr>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 xml:space="preserve"> 自动增强控制：有，预选探针后</w:t>
            </w:r>
          </w:p>
          <w:p>
            <w:pPr>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 xml:space="preserve"> 脉冲：ON cycles 0.1～60 s/OFF cycles 0.2～ 60 s</w:t>
            </w:r>
          </w:p>
          <w:p>
            <w:pPr>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 xml:space="preserve"> 时间模式： 59分59秒连续运行或者定时</w:t>
            </w:r>
          </w:p>
          <w:p>
            <w:pPr>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、具有</w:t>
            </w:r>
            <w:r>
              <w:rPr>
                <w:rFonts w:ascii="宋体" w:hAnsi="宋体" w:eastAsia="宋体" w:cs="Times New Roman"/>
                <w:sz w:val="24"/>
                <w:szCs w:val="24"/>
              </w:rPr>
              <w:t>安全停止</w:t>
            </w:r>
            <w:r>
              <w:rPr>
                <w:rFonts w:hint="eastAsia" w:ascii="宋体" w:hAnsi="宋体" w:eastAsia="宋体" w:cs="Times New Roman"/>
                <w:sz w:val="24"/>
                <w:szCs w:val="24"/>
              </w:rPr>
              <w:t>功能</w:t>
            </w:r>
          </w:p>
          <w:p>
            <w:pP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 xml:space="preserve"> 显示：LCD 显示屏（显示振动模式、时间、振幅、能量、温度）</w:t>
            </w:r>
          </w:p>
          <w:p>
            <w:pPr>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w:t>
            </w:r>
            <w:r>
              <w:rPr>
                <w:rFonts w:ascii="宋体" w:hAnsi="宋体" w:eastAsia="宋体" w:cs="Times New Roman"/>
                <w:sz w:val="24"/>
                <w:szCs w:val="24"/>
              </w:rPr>
              <w:t xml:space="preserve"> 处理频率：</w:t>
            </w:r>
            <w:r>
              <w:rPr>
                <w:rFonts w:hint="eastAsia" w:ascii="宋体" w:hAnsi="宋体" w:eastAsia="宋体" w:cs="Times New Roman"/>
                <w:sz w:val="24"/>
                <w:szCs w:val="24"/>
              </w:rPr>
              <w:t>2</w:t>
            </w:r>
            <w:r>
              <w:rPr>
                <w:rFonts w:ascii="宋体" w:hAnsi="宋体" w:eastAsia="宋体" w:cs="Times New Roman"/>
                <w:sz w:val="24"/>
                <w:szCs w:val="24"/>
              </w:rPr>
              <w:t>0～30kHz</w:t>
            </w:r>
            <w:r>
              <w:rPr>
                <w:rFonts w:hint="eastAsia" w:ascii="宋体" w:hAnsi="宋体" w:eastAsia="宋体" w:cs="Times New Roman"/>
                <w:sz w:val="24"/>
                <w:szCs w:val="24"/>
              </w:rPr>
              <w:t>（在此范围内即可）</w:t>
            </w:r>
          </w:p>
          <w:p>
            <w:pPr>
              <w:rPr>
                <w:rFonts w:ascii="宋体" w:hAnsi="宋体" w:eastAsia="宋体" w:cs="Times New Roman"/>
                <w:sz w:val="24"/>
                <w:szCs w:val="24"/>
              </w:rPr>
            </w:pP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 xml:space="preserve"> 程序储存：</w:t>
            </w:r>
            <w:r>
              <w:rPr>
                <w:rFonts w:hint="eastAsia" w:ascii="宋体" w:hAnsi="宋体" w:eastAsia="宋体" w:cs="Times New Roman"/>
                <w:sz w:val="24"/>
                <w:szCs w:val="24"/>
              </w:rPr>
              <w:t>≥</w:t>
            </w:r>
            <w:r>
              <w:rPr>
                <w:rFonts w:ascii="宋体" w:hAnsi="宋体" w:eastAsia="宋体" w:cs="Times New Roman"/>
                <w:sz w:val="24"/>
                <w:szCs w:val="24"/>
              </w:rPr>
              <w:t xml:space="preserve"> 9 个</w:t>
            </w:r>
          </w:p>
          <w:p>
            <w:pPr>
              <w:rPr>
                <w:rFonts w:ascii="宋体" w:hAnsi="宋体" w:eastAsia="宋体" w:cs="Times New Roman"/>
                <w:sz w:val="24"/>
                <w:szCs w:val="24"/>
              </w:rPr>
            </w:pPr>
            <w:r>
              <w:rPr>
                <w:rFonts w:ascii="宋体" w:hAnsi="宋体" w:eastAsia="宋体" w:cs="Times New Roman"/>
                <w:sz w:val="24"/>
                <w:szCs w:val="24"/>
              </w:rPr>
              <w:t>13</w:t>
            </w:r>
            <w:r>
              <w:rPr>
                <w:rFonts w:hint="eastAsia" w:ascii="宋体" w:hAnsi="宋体" w:eastAsia="宋体" w:cs="Times New Roman"/>
                <w:sz w:val="24"/>
                <w:szCs w:val="24"/>
              </w:rPr>
              <w:t>、</w:t>
            </w:r>
            <w:r>
              <w:rPr>
                <w:rFonts w:ascii="宋体" w:hAnsi="宋体" w:eastAsia="宋体" w:cs="Times New Roman"/>
                <w:sz w:val="24"/>
                <w:szCs w:val="24"/>
              </w:rPr>
              <w:t xml:space="preserve"> 钛材质破碎头直径：1.5mm、2mm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noWrap/>
            <w:vAlign w:val="center"/>
          </w:tcPr>
          <w:p>
            <w:pPr>
              <w:jc w:val="center"/>
              <w:rPr>
                <w:rFonts w:ascii="宋体" w:hAnsi="宋体" w:eastAsia="宋体" w:cs="宋体"/>
                <w:b/>
                <w:bCs/>
                <w:color w:val="000000"/>
                <w:sz w:val="22"/>
                <w:szCs w:val="22"/>
              </w:rPr>
            </w:pPr>
            <w:r>
              <w:rPr>
                <w:rFonts w:hint="eastAsia" w:ascii="Times New Roman" w:hAnsi="Times New Roman" w:eastAsia="宋体" w:cs="Times New Roman"/>
                <w:b/>
                <w:bCs/>
                <w:color w:val="000000"/>
                <w:sz w:val="22"/>
                <w:szCs w:val="22"/>
              </w:rPr>
              <w:t>6</w:t>
            </w:r>
          </w:p>
        </w:tc>
        <w:tc>
          <w:tcPr>
            <w:tcW w:w="700" w:type="pct"/>
            <w:noWrap/>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4"/>
                <w:szCs w:val="24"/>
              </w:rPr>
              <w:t>超低温冰箱</w:t>
            </w:r>
          </w:p>
        </w:tc>
        <w:tc>
          <w:tcPr>
            <w:tcW w:w="3929" w:type="pct"/>
            <w:noWrap/>
            <w:vAlign w:val="center"/>
          </w:tcPr>
          <w:p>
            <w:pPr>
              <w:rPr>
                <w:rFonts w:ascii="宋体" w:hAnsi="宋体" w:eastAsia="宋体" w:cs="Times New Roman"/>
                <w:b/>
                <w:bCs/>
                <w:sz w:val="24"/>
                <w:szCs w:val="28"/>
              </w:rPr>
            </w:pPr>
            <w:r>
              <w:rPr>
                <w:rFonts w:ascii="宋体" w:hAnsi="宋体" w:eastAsia="宋体" w:cs="Times New Roman"/>
                <w:b/>
                <w:bCs/>
                <w:sz w:val="24"/>
                <w:szCs w:val="28"/>
              </w:rPr>
              <w:t>一</w:t>
            </w:r>
            <w:r>
              <w:rPr>
                <w:rFonts w:hint="eastAsia" w:ascii="宋体" w:hAnsi="宋体" w:eastAsia="宋体" w:cs="Times New Roman"/>
                <w:b/>
                <w:bCs/>
                <w:sz w:val="24"/>
                <w:szCs w:val="28"/>
              </w:rPr>
              <w:t>、</w:t>
            </w:r>
            <w:r>
              <w:rPr>
                <w:rFonts w:ascii="宋体" w:hAnsi="宋体" w:eastAsia="宋体" w:cs="Times New Roman"/>
                <w:b/>
                <w:bCs/>
                <w:sz w:val="24"/>
                <w:szCs w:val="28"/>
              </w:rPr>
              <w:t>技术参数</w:t>
            </w:r>
          </w:p>
          <w:p>
            <w:pPr>
              <w:rPr>
                <w:rFonts w:ascii="宋体" w:hAnsi="宋体" w:eastAsia="宋体" w:cs="Times New Roman"/>
                <w:sz w:val="24"/>
                <w:szCs w:val="28"/>
              </w:rPr>
            </w:pPr>
            <w:r>
              <w:rPr>
                <w:rFonts w:ascii="宋体" w:hAnsi="宋体" w:eastAsia="宋体" w:cs="Times New Roman"/>
                <w:sz w:val="24"/>
                <w:szCs w:val="28"/>
              </w:rPr>
              <w:t>1、外部尺寸：宽800</w:t>
            </w:r>
            <w:r>
              <w:rPr>
                <w:rFonts w:ascii="宋体" w:hAnsi="宋体" w:eastAsia="宋体" w:cs="Times New Roman"/>
                <w:sz w:val="24"/>
                <w:szCs w:val="24"/>
              </w:rPr>
              <w:t>～</w:t>
            </w:r>
            <w:r>
              <w:rPr>
                <w:rFonts w:ascii="宋体" w:hAnsi="宋体" w:eastAsia="宋体" w:cs="Times New Roman"/>
                <w:sz w:val="24"/>
                <w:szCs w:val="28"/>
              </w:rPr>
              <w:t>900mm、深850</w:t>
            </w:r>
            <w:r>
              <w:rPr>
                <w:rFonts w:ascii="宋体" w:hAnsi="宋体" w:eastAsia="宋体" w:cs="Times New Roman"/>
                <w:sz w:val="24"/>
                <w:szCs w:val="24"/>
              </w:rPr>
              <w:t>～</w:t>
            </w:r>
            <w:r>
              <w:rPr>
                <w:rFonts w:ascii="宋体" w:hAnsi="宋体" w:eastAsia="宋体" w:cs="Times New Roman"/>
                <w:sz w:val="24"/>
                <w:szCs w:val="28"/>
              </w:rPr>
              <w:t>950mm、高1800</w:t>
            </w:r>
            <w:r>
              <w:rPr>
                <w:rFonts w:ascii="宋体" w:hAnsi="宋体" w:eastAsia="宋体" w:cs="Times New Roman"/>
                <w:sz w:val="24"/>
                <w:szCs w:val="24"/>
              </w:rPr>
              <w:t>～</w:t>
            </w:r>
            <w:r>
              <w:rPr>
                <w:rFonts w:ascii="宋体" w:hAnsi="宋体" w:eastAsia="宋体" w:cs="Times New Roman"/>
                <w:sz w:val="24"/>
                <w:szCs w:val="28"/>
              </w:rPr>
              <w:t>2000mm；</w:t>
            </w:r>
          </w:p>
          <w:p>
            <w:pPr>
              <w:rPr>
                <w:rFonts w:ascii="宋体" w:hAnsi="宋体" w:eastAsia="宋体" w:cs="Times New Roman"/>
                <w:sz w:val="24"/>
                <w:szCs w:val="28"/>
              </w:rPr>
            </w:pPr>
            <w:r>
              <w:rPr>
                <w:rFonts w:ascii="宋体" w:hAnsi="宋体" w:eastAsia="宋体" w:cs="Times New Roman"/>
                <w:sz w:val="24"/>
                <w:szCs w:val="28"/>
              </w:rPr>
              <w:t>★2、有效容积：≥450L；</w:t>
            </w:r>
          </w:p>
          <w:p>
            <w:pPr>
              <w:rPr>
                <w:rFonts w:ascii="宋体" w:hAnsi="宋体" w:eastAsia="宋体" w:cs="Times New Roman"/>
                <w:sz w:val="24"/>
                <w:szCs w:val="28"/>
              </w:rPr>
            </w:pPr>
            <w:r>
              <w:rPr>
                <w:rFonts w:ascii="宋体" w:hAnsi="宋体" w:eastAsia="宋体" w:cs="Times New Roman"/>
                <w:sz w:val="24"/>
                <w:szCs w:val="28"/>
              </w:rPr>
              <w:t xml:space="preserve">3、 温度控制范围：设定范围-10℃～-86℃，适用范围-40℃～-86℃； </w:t>
            </w:r>
          </w:p>
          <w:p>
            <w:pPr>
              <w:rPr>
                <w:rFonts w:ascii="宋体" w:hAnsi="宋体" w:eastAsia="宋体" w:cs="Times New Roman"/>
                <w:sz w:val="24"/>
                <w:szCs w:val="28"/>
              </w:rPr>
            </w:pPr>
            <w:r>
              <w:rPr>
                <w:rFonts w:ascii="宋体" w:hAnsi="宋体" w:eastAsia="宋体" w:cs="Times New Roman"/>
                <w:sz w:val="24"/>
                <w:szCs w:val="28"/>
              </w:rPr>
              <w:t>4、箱内温度均匀性：-80±5℃；</w:t>
            </w:r>
          </w:p>
          <w:p>
            <w:pPr>
              <w:rPr>
                <w:rFonts w:ascii="宋体" w:hAnsi="宋体" w:eastAsia="宋体" w:cs="Times New Roman"/>
                <w:sz w:val="24"/>
                <w:szCs w:val="28"/>
              </w:rPr>
            </w:pPr>
            <w:r>
              <w:rPr>
                <w:rFonts w:ascii="宋体" w:hAnsi="宋体" w:eastAsia="宋体" w:cs="Times New Roman"/>
                <w:sz w:val="24"/>
                <w:szCs w:val="28"/>
              </w:rPr>
              <w:t>5、报警系统：多重故障报警，超温、断电、开门、温度等情况报警；</w:t>
            </w:r>
          </w:p>
          <w:p>
            <w:pPr>
              <w:rPr>
                <w:rFonts w:ascii="宋体" w:hAnsi="宋体" w:eastAsia="宋体" w:cs="Times New Roman"/>
                <w:sz w:val="24"/>
                <w:szCs w:val="28"/>
              </w:rPr>
            </w:pPr>
            <w:r>
              <w:rPr>
                <w:rFonts w:ascii="宋体" w:hAnsi="宋体" w:eastAsia="宋体" w:cs="Times New Roman"/>
                <w:sz w:val="24"/>
                <w:szCs w:val="28"/>
              </w:rPr>
              <w:t>★6、制冷系统：碳氢制冷系统，制冷剂符合国家标准；</w:t>
            </w:r>
          </w:p>
          <w:p>
            <w:pPr>
              <w:rPr>
                <w:rFonts w:ascii="宋体" w:hAnsi="宋体" w:eastAsia="宋体" w:cs="Times New Roman"/>
                <w:sz w:val="24"/>
                <w:szCs w:val="28"/>
              </w:rPr>
            </w:pPr>
            <w:r>
              <w:rPr>
                <w:rFonts w:ascii="宋体" w:hAnsi="宋体" w:eastAsia="宋体" w:cs="Times New Roman"/>
                <w:sz w:val="24"/>
                <w:szCs w:val="28"/>
              </w:rPr>
              <w:t>7、冷凝风机：≥2个；可根据环境和机体温度调节风机的运行情况；</w:t>
            </w:r>
          </w:p>
          <w:p>
            <w:pPr>
              <w:rPr>
                <w:rFonts w:ascii="宋体" w:hAnsi="宋体" w:eastAsia="宋体" w:cs="Times New Roman"/>
                <w:sz w:val="24"/>
                <w:szCs w:val="28"/>
              </w:rPr>
            </w:pPr>
            <w:r>
              <w:rPr>
                <w:rFonts w:ascii="宋体" w:hAnsi="宋体" w:eastAsia="宋体" w:cs="Times New Roman"/>
                <w:sz w:val="24"/>
                <w:szCs w:val="28"/>
              </w:rPr>
              <w:t>8、压缩机：≥2个；</w:t>
            </w:r>
          </w:p>
          <w:p>
            <w:pPr>
              <w:rPr>
                <w:rFonts w:ascii="宋体" w:hAnsi="宋体" w:eastAsia="宋体" w:cs="Times New Roman"/>
                <w:sz w:val="24"/>
                <w:szCs w:val="28"/>
              </w:rPr>
            </w:pPr>
            <w:r>
              <w:rPr>
                <w:rFonts w:ascii="宋体" w:hAnsi="宋体" w:eastAsia="宋体" w:cs="Times New Roman"/>
                <w:sz w:val="24"/>
                <w:szCs w:val="28"/>
              </w:rPr>
              <w:t>9、整体机构：立式，双外门设计，可实现独立使用；</w:t>
            </w:r>
          </w:p>
          <w:p>
            <w:pPr>
              <w:rPr>
                <w:rFonts w:ascii="宋体" w:hAnsi="宋体" w:eastAsia="宋体" w:cs="Times New Roman"/>
                <w:sz w:val="24"/>
                <w:szCs w:val="28"/>
              </w:rPr>
            </w:pPr>
            <w:r>
              <w:rPr>
                <w:rFonts w:ascii="宋体" w:hAnsi="宋体" w:eastAsia="宋体" w:cs="Times New Roman"/>
                <w:sz w:val="24"/>
                <w:szCs w:val="28"/>
              </w:rPr>
              <w:t>10、门体机构：一体式门把手，可同时使用暗锁和双挂锁；</w:t>
            </w:r>
          </w:p>
          <w:p>
            <w:pPr>
              <w:rPr>
                <w:rFonts w:ascii="宋体" w:hAnsi="宋体" w:eastAsia="宋体" w:cs="Times New Roman"/>
                <w:sz w:val="24"/>
                <w:szCs w:val="28"/>
              </w:rPr>
            </w:pPr>
            <w:r>
              <w:rPr>
                <w:rFonts w:ascii="宋体" w:hAnsi="宋体" w:eastAsia="宋体" w:cs="Times New Roman"/>
                <w:sz w:val="24"/>
                <w:szCs w:val="28"/>
              </w:rPr>
              <w:t>★11、配备温度采集模块，实时记录冰箱内温度；</w:t>
            </w:r>
          </w:p>
          <w:p>
            <w:pPr>
              <w:rPr>
                <w:rFonts w:ascii="宋体" w:hAnsi="宋体" w:eastAsia="宋体" w:cs="Times New Roman"/>
                <w:sz w:val="24"/>
                <w:szCs w:val="28"/>
              </w:rPr>
            </w:pPr>
            <w:r>
              <w:rPr>
                <w:rFonts w:ascii="宋体" w:hAnsi="宋体" w:eastAsia="宋体" w:cs="Times New Roman"/>
                <w:sz w:val="24"/>
                <w:szCs w:val="28"/>
              </w:rPr>
              <w:t>12、配备LED显示屏，可显示实时温度；</w:t>
            </w:r>
          </w:p>
          <w:p>
            <w:pPr>
              <w:rPr>
                <w:rFonts w:ascii="宋体" w:hAnsi="宋体" w:eastAsia="宋体" w:cs="Times New Roman"/>
                <w:sz w:val="24"/>
                <w:szCs w:val="28"/>
              </w:rPr>
            </w:pPr>
            <w:r>
              <w:rPr>
                <w:rFonts w:ascii="宋体" w:hAnsi="宋体" w:eastAsia="宋体" w:cs="Times New Roman"/>
                <w:sz w:val="24"/>
                <w:szCs w:val="28"/>
              </w:rPr>
              <w:t>13、箱内配置：多层搁架设计，搁架间距可调，充分利用箱内空间；</w:t>
            </w:r>
          </w:p>
          <w:p>
            <w:pPr>
              <w:rPr>
                <w:rFonts w:ascii="宋体" w:hAnsi="宋体" w:eastAsia="宋体" w:cs="Times New Roman"/>
                <w:sz w:val="24"/>
                <w:szCs w:val="28"/>
              </w:rPr>
            </w:pPr>
            <w:r>
              <w:rPr>
                <w:rFonts w:ascii="宋体" w:hAnsi="宋体" w:eastAsia="宋体" w:cs="Times New Roman"/>
                <w:sz w:val="24"/>
                <w:szCs w:val="28"/>
              </w:rPr>
              <w:t>14、固定移动：配有脚轮和平衡底脚，移动方便。</w:t>
            </w:r>
          </w:p>
          <w:p>
            <w:pPr>
              <w:rPr>
                <w:rFonts w:ascii="宋体" w:hAnsi="宋体" w:eastAsia="宋体" w:cs="Times New Roman"/>
                <w:b/>
                <w:bCs/>
                <w:sz w:val="24"/>
                <w:szCs w:val="28"/>
              </w:rPr>
            </w:pPr>
            <w:r>
              <w:rPr>
                <w:rFonts w:ascii="宋体" w:hAnsi="宋体" w:eastAsia="宋体" w:cs="Times New Roman"/>
                <w:b/>
                <w:bCs/>
                <w:sz w:val="24"/>
                <w:szCs w:val="28"/>
              </w:rPr>
              <w:t>二</w:t>
            </w:r>
            <w:r>
              <w:rPr>
                <w:rFonts w:hint="eastAsia" w:ascii="宋体" w:hAnsi="宋体" w:eastAsia="宋体" w:cs="Times New Roman"/>
                <w:b/>
                <w:bCs/>
                <w:sz w:val="24"/>
                <w:szCs w:val="28"/>
              </w:rPr>
              <w:t>、</w:t>
            </w:r>
            <w:r>
              <w:rPr>
                <w:rFonts w:ascii="宋体" w:hAnsi="宋体" w:eastAsia="宋体" w:cs="Times New Roman"/>
                <w:b/>
                <w:bCs/>
                <w:sz w:val="24"/>
                <w:szCs w:val="28"/>
              </w:rPr>
              <w:t>配置清单</w:t>
            </w:r>
          </w:p>
          <w:p>
            <w:pPr>
              <w:rPr>
                <w:rFonts w:ascii="宋体" w:hAnsi="宋体" w:eastAsia="宋体" w:cs="Times New Roman"/>
                <w:sz w:val="24"/>
                <w:szCs w:val="28"/>
              </w:rPr>
            </w:pPr>
            <w:r>
              <w:rPr>
                <w:rFonts w:hint="eastAsia" w:ascii="宋体" w:hAnsi="宋体" w:eastAsia="宋体" w:cs="Times New Roman"/>
                <w:sz w:val="24"/>
                <w:szCs w:val="28"/>
              </w:rPr>
              <w:t>1</w:t>
            </w:r>
            <w:r>
              <w:rPr>
                <w:rFonts w:ascii="宋体" w:hAnsi="宋体" w:eastAsia="宋体" w:cs="Times New Roman"/>
                <w:sz w:val="24"/>
                <w:szCs w:val="28"/>
              </w:rPr>
              <w:t>、温度采集模块：</w:t>
            </w:r>
            <w:r>
              <w:rPr>
                <w:rFonts w:hint="eastAsia" w:ascii="宋体" w:hAnsi="宋体" w:eastAsia="宋体" w:cs="Times New Roman"/>
                <w:sz w:val="24"/>
                <w:szCs w:val="28"/>
              </w:rPr>
              <w:t>每台各</w:t>
            </w:r>
            <w:r>
              <w:rPr>
                <w:rFonts w:ascii="宋体" w:hAnsi="宋体" w:eastAsia="宋体" w:cs="Times New Roman"/>
                <w:sz w:val="24"/>
                <w:szCs w:val="28"/>
              </w:rPr>
              <w:t>1个</w:t>
            </w:r>
            <w:r>
              <w:rPr>
                <w:rFonts w:hint="eastAsia" w:ascii="宋体" w:hAnsi="宋体" w:eastAsia="宋体" w:cs="Times New Roman"/>
                <w:sz w:val="24"/>
                <w:szCs w:val="28"/>
              </w:rPr>
              <w:t>。</w:t>
            </w:r>
          </w:p>
          <w:p>
            <w:pPr>
              <w:rPr>
                <w:rFonts w:ascii="宋体" w:hAnsi="宋体" w:eastAsia="宋体" w:cs="Times New Roman"/>
                <w:sz w:val="24"/>
                <w:szCs w:val="28"/>
              </w:rPr>
            </w:pPr>
            <w:r>
              <w:rPr>
                <w:rFonts w:hint="eastAsia" w:ascii="宋体" w:hAnsi="宋体" w:eastAsia="宋体" w:cs="Times New Roman"/>
                <w:sz w:val="24"/>
                <w:szCs w:val="28"/>
              </w:rPr>
              <w:t>2、</w:t>
            </w:r>
            <w:r>
              <w:rPr>
                <w:rFonts w:ascii="宋体" w:hAnsi="宋体" w:eastAsia="宋体" w:cs="Times New Roman"/>
                <w:sz w:val="24"/>
                <w:szCs w:val="28"/>
              </w:rPr>
              <w:t>加配置：</w:t>
            </w:r>
            <w:r>
              <w:rPr>
                <w:rFonts w:hint="eastAsia" w:ascii="宋体" w:hAnsi="宋体" w:eastAsia="宋体" w:cs="Times New Roman"/>
                <w:sz w:val="24"/>
                <w:szCs w:val="28"/>
              </w:rPr>
              <w:t>每台各1个</w:t>
            </w:r>
            <w:r>
              <w:rPr>
                <w:rFonts w:ascii="宋体" w:hAnsi="宋体" w:eastAsia="宋体" w:cs="Times New Roman"/>
                <w:sz w:val="24"/>
                <w:szCs w:val="28"/>
              </w:rPr>
              <w:t>滑轮支座和支架</w:t>
            </w:r>
            <w:r>
              <w:rPr>
                <w:rFonts w:hint="eastAsia" w:ascii="宋体" w:hAnsi="宋体" w:eastAsia="宋体" w:cs="Times New Roman"/>
                <w:sz w:val="24"/>
                <w:szCs w:val="28"/>
              </w:rPr>
              <w:t>。</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三、报价要求</w:t>
      </w:r>
    </w:p>
    <w:p>
      <w:pPr>
        <w:spacing w:line="360" w:lineRule="auto"/>
        <w:ind w:firstLine="437"/>
        <w:rPr>
          <w:rFonts w:ascii="宋体" w:hAnsi="宋体" w:eastAsia="宋体" w:cs="宋体"/>
          <w:sz w:val="24"/>
        </w:rPr>
      </w:pPr>
      <w:r>
        <w:rPr>
          <w:rFonts w:hint="eastAsia" w:ascii="宋体" w:hAnsi="宋体" w:eastAsia="宋体" w:cs="宋体"/>
          <w:sz w:val="24"/>
        </w:rPr>
        <w:t>本项目报总价，报价即完成本项目所需内容的所有费用，中标后采购人不再另行支付任何费用。</w:t>
      </w:r>
    </w:p>
    <w:p>
      <w:pPr>
        <w:spacing w:line="360" w:lineRule="auto"/>
        <w:ind w:firstLine="435"/>
        <w:rPr>
          <w:rFonts w:ascii="宋体" w:hAnsi="宋体" w:eastAsia="宋体" w:cs="宋体"/>
          <w:sz w:val="24"/>
        </w:rPr>
        <w:sectPr>
          <w:footerReference r:id="rId6" w:type="default"/>
          <w:pgSz w:w="11910" w:h="16840"/>
          <w:pgMar w:top="1380" w:right="1300" w:bottom="1220" w:left="1300" w:header="877" w:footer="1033" w:gutter="0"/>
          <w:pgNumType w:start="1"/>
          <w:cols w:space="720" w:num="1"/>
        </w:sectPr>
      </w:pPr>
    </w:p>
    <w:p>
      <w:pPr>
        <w:spacing w:line="360" w:lineRule="auto"/>
        <w:jc w:val="center"/>
        <w:outlineLvl w:val="1"/>
        <w:rPr>
          <w:rFonts w:ascii="Arial" w:hAnsi="Arial" w:eastAsia="宋体" w:cs="Arial"/>
          <w:b/>
          <w:sz w:val="28"/>
        </w:rPr>
      </w:pPr>
      <w:bookmarkStart w:id="49" w:name="_Toc22602"/>
      <w:bookmarkStart w:id="50" w:name="_Toc3581"/>
      <w:r>
        <w:rPr>
          <w:rFonts w:ascii="Arial" w:hAnsi="Arial" w:eastAsia="宋体" w:cs="Arial"/>
          <w:b/>
          <w:sz w:val="28"/>
        </w:rPr>
        <w:t>第四章</w:t>
      </w:r>
      <w:r>
        <w:rPr>
          <w:rFonts w:hint="eastAsia" w:ascii="Arial" w:hAnsi="Arial" w:eastAsia="宋体" w:cs="Arial"/>
          <w:b/>
          <w:sz w:val="28"/>
          <w:lang w:val="en-US" w:eastAsia="zh-CN"/>
        </w:rPr>
        <w:t xml:space="preserve">  </w:t>
      </w:r>
      <w:r>
        <w:rPr>
          <w:rFonts w:ascii="Arial" w:hAnsi="Arial" w:eastAsia="宋体" w:cs="Arial"/>
          <w:b/>
          <w:sz w:val="28"/>
        </w:rPr>
        <w:t>评标方法和标准（综合评分法）</w:t>
      </w:r>
      <w:bookmarkEnd w:id="49"/>
      <w:bookmarkEnd w:id="50"/>
    </w:p>
    <w:p>
      <w:pPr>
        <w:spacing w:line="360" w:lineRule="auto"/>
        <w:ind w:firstLine="437"/>
        <w:outlineLvl w:val="2"/>
        <w:rPr>
          <w:rFonts w:ascii="Arial" w:hAnsi="Arial" w:eastAsia="宋体" w:cs="Arial"/>
          <w:b/>
          <w:sz w:val="24"/>
        </w:rPr>
      </w:pPr>
      <w:r>
        <w:rPr>
          <w:rFonts w:ascii="Arial" w:hAnsi="Arial" w:eastAsia="宋体" w:cs="Arial"/>
          <w:b/>
          <w:sz w:val="24"/>
        </w:rPr>
        <w:t>一、总则</w:t>
      </w:r>
    </w:p>
    <w:p>
      <w:pPr>
        <w:spacing w:line="360" w:lineRule="auto"/>
        <w:ind w:firstLine="435"/>
        <w:rPr>
          <w:rFonts w:ascii="Arial" w:hAnsi="Arial" w:eastAsia="宋体" w:cs="Arial"/>
          <w:sz w:val="24"/>
        </w:rPr>
      </w:pPr>
      <w:r>
        <w:rPr>
          <w:rFonts w:ascii="Arial" w:hAnsi="Arial" w:eastAsia="宋体" w:cs="Arial"/>
          <w:sz w:val="24"/>
        </w:rPr>
        <w:t>本项目将按照招标文件第二章投标人须知的相关要求及本章的规定评标。</w:t>
      </w:r>
    </w:p>
    <w:p>
      <w:pPr>
        <w:spacing w:line="360" w:lineRule="auto"/>
        <w:ind w:firstLine="437"/>
        <w:outlineLvl w:val="2"/>
        <w:rPr>
          <w:rFonts w:ascii="Arial" w:hAnsi="Arial" w:eastAsia="宋体" w:cs="Arial"/>
          <w:b/>
          <w:sz w:val="24"/>
        </w:rPr>
      </w:pPr>
      <w:r>
        <w:rPr>
          <w:rFonts w:ascii="Arial" w:hAnsi="Arial" w:eastAsia="宋体" w:cs="Arial"/>
          <w:b/>
          <w:sz w:val="24"/>
        </w:rPr>
        <w:t>二、评标方法</w:t>
      </w:r>
    </w:p>
    <w:p>
      <w:pPr>
        <w:spacing w:line="360" w:lineRule="auto"/>
        <w:ind w:firstLine="435"/>
        <w:rPr>
          <w:rFonts w:ascii="Arial" w:hAnsi="Arial" w:eastAsia="宋体" w:cs="Arial"/>
          <w:sz w:val="24"/>
        </w:rPr>
      </w:pPr>
      <w:r>
        <w:rPr>
          <w:rFonts w:ascii="Arial" w:hAnsi="Arial" w:eastAsia="宋体" w:cs="Arial"/>
          <w:sz w:val="24"/>
        </w:rPr>
        <w:t>2.1资格审查</w:t>
      </w:r>
    </w:p>
    <w:p>
      <w:pPr>
        <w:spacing w:line="360" w:lineRule="auto"/>
        <w:ind w:firstLine="435"/>
        <w:rPr>
          <w:rFonts w:ascii="Arial" w:hAnsi="Arial" w:eastAsia="宋体" w:cs="Arial"/>
          <w:sz w:val="24"/>
        </w:rPr>
      </w:pPr>
      <w:r>
        <w:rPr>
          <w:rFonts w:ascii="Arial" w:hAnsi="Arial" w:eastAsia="宋体" w:cs="Arial"/>
          <w:sz w:val="24"/>
        </w:rPr>
        <w:t>依据政府采购相关法律法规规定,由采购人或采购代理机构对投标人进行资格审查。资格审查表如下：</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80"/>
        <w:gridCol w:w="1963"/>
        <w:gridCol w:w="467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880" w:type="dxa"/>
            <w:tcBorders>
              <w:bottom w:val="single" w:color="auto" w:sz="4" w:space="0"/>
            </w:tcBorders>
            <w:vAlign w:val="center"/>
          </w:tcPr>
          <w:p>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963"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评审标准</w:t>
            </w:r>
          </w:p>
        </w:tc>
        <w:tc>
          <w:tcPr>
            <w:tcW w:w="4674"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34" w:hRule="atLeast"/>
          <w:jc w:val="center"/>
        </w:trPr>
        <w:tc>
          <w:tcPr>
            <w:tcW w:w="760" w:type="dxa"/>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880" w:type="dxa"/>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 xml:space="preserve">营业执照 </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 xml:space="preserve">合法有效 </w:t>
            </w:r>
          </w:p>
        </w:tc>
        <w:tc>
          <w:tcPr>
            <w:tcW w:w="4674" w:type="dxa"/>
            <w:vAlign w:val="center"/>
          </w:tcPr>
          <w:p>
            <w:pPr>
              <w:spacing w:line="360" w:lineRule="auto"/>
              <w:jc w:val="left"/>
              <w:rPr>
                <w:rFonts w:ascii="宋体" w:hAnsi="宋体" w:eastAsia="宋体"/>
                <w:sz w:val="24"/>
              </w:rPr>
            </w:pPr>
            <w:r>
              <w:rPr>
                <w:rFonts w:hint="eastAsia" w:ascii="宋体" w:hAnsi="宋体" w:eastAsia="宋体"/>
                <w:sz w:val="24"/>
              </w:rPr>
              <w:t>提供有效的投标人营业执照（或事业单位法人登记证书）复印件，应完整的体现出营业执照（或事业单位法人登记证书）的全部内容。联合体投标的联合体各方均须提供。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不良信用记录查询</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投标人不得存在投标人</w:t>
            </w:r>
            <w:r>
              <w:rPr>
                <w:rFonts w:hint="eastAsia" w:ascii="宋体" w:hAnsi="宋体" w:eastAsia="宋体"/>
                <w:sz w:val="24"/>
              </w:rPr>
              <w:t>须知正文第1</w:t>
            </w:r>
            <w:r>
              <w:rPr>
                <w:rFonts w:ascii="宋体" w:hAnsi="宋体" w:eastAsia="宋体"/>
                <w:sz w:val="24"/>
              </w:rPr>
              <w:t>9.2.1</w:t>
            </w:r>
            <w:r>
              <w:rPr>
                <w:rFonts w:hint="eastAsia" w:ascii="宋体" w:hAnsi="宋体" w:eastAsia="宋体"/>
                <w:sz w:val="24"/>
              </w:rPr>
              <w:t>条</w:t>
            </w:r>
            <w:r>
              <w:rPr>
                <w:rFonts w:hint="eastAsia" w:ascii="宋体" w:hAnsi="宋体" w:eastAsia="宋体"/>
                <w:sz w:val="24"/>
                <w:szCs w:val="28"/>
              </w:rPr>
              <w:t>中的</w:t>
            </w:r>
            <w:r>
              <w:rPr>
                <w:rFonts w:hint="eastAsia" w:ascii="宋体" w:hAnsi="宋体" w:eastAsia="宋体"/>
                <w:sz w:val="24"/>
                <w:szCs w:val="18"/>
              </w:rPr>
              <w:t>不良信用记录情形</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详见投标人须知正文第1</w:t>
            </w:r>
            <w:r>
              <w:rPr>
                <w:rFonts w:ascii="宋体" w:hAnsi="宋体" w:eastAsia="宋体"/>
                <w:sz w:val="24"/>
              </w:rPr>
              <w:t>9.2</w:t>
            </w:r>
            <w:r>
              <w:rPr>
                <w:rFonts w:hint="eastAsia" w:ascii="宋体" w:hAnsi="宋体" w:eastAsia="宋体"/>
                <w:sz w:val="24"/>
              </w:rPr>
              <w:t>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880" w:type="dxa"/>
            <w:tcBorders>
              <w:bottom w:val="single" w:color="auto" w:sz="4" w:space="0"/>
            </w:tcBorders>
          </w:tcPr>
          <w:p>
            <w:pPr>
              <w:spacing w:after="50" w:line="360" w:lineRule="auto"/>
              <w:ind w:right="-10"/>
              <w:jc w:val="center"/>
              <w:rPr>
                <w:rFonts w:ascii="宋体" w:hAnsi="宋体" w:eastAsia="宋体"/>
                <w:sz w:val="24"/>
                <w:szCs w:val="18"/>
              </w:rPr>
            </w:pPr>
            <w:r>
              <w:rPr>
                <w:rFonts w:hint="eastAsia" w:ascii="宋体" w:hAnsi="宋体" w:eastAsia="宋体"/>
                <w:sz w:val="24"/>
                <w:szCs w:val="18"/>
              </w:rPr>
              <w:t>无重大违法记录声明函、无不良信用记录</w:t>
            </w:r>
          </w:p>
          <w:p>
            <w:pPr>
              <w:spacing w:after="50" w:line="360" w:lineRule="auto"/>
              <w:ind w:right="-10"/>
              <w:jc w:val="center"/>
              <w:rPr>
                <w:rFonts w:ascii="宋体" w:hAnsi="宋体" w:eastAsia="宋体"/>
                <w:sz w:val="24"/>
                <w:szCs w:val="18"/>
              </w:rPr>
            </w:pPr>
            <w:r>
              <w:rPr>
                <w:rFonts w:hint="eastAsia" w:ascii="宋体" w:hAnsi="宋体" w:eastAsia="宋体"/>
                <w:sz w:val="24"/>
                <w:szCs w:val="18"/>
              </w:rPr>
              <w:t>声明函</w:t>
            </w:r>
          </w:p>
        </w:tc>
        <w:tc>
          <w:tcPr>
            <w:tcW w:w="1963" w:type="dxa"/>
            <w:tcBorders>
              <w:bottom w:val="single" w:color="auto" w:sz="4" w:space="0"/>
            </w:tcBorders>
          </w:tcPr>
          <w:p>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格式、填写要求符合招标文件规定并加盖投标人公章</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18"/>
              </w:rPr>
            </w:pPr>
            <w:r>
              <w:rPr>
                <w:rFonts w:hint="eastAsia" w:ascii="宋体" w:hAnsi="宋体" w:eastAsia="宋体"/>
                <w:sz w:val="24"/>
                <w:szCs w:val="28"/>
              </w:rPr>
              <w:t>投标有效性声明</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格式、填写要求符合招标文件规定并加盖投标人公章</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投标人资质</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符合投标人资格中的资质要求</w:t>
            </w:r>
          </w:p>
        </w:tc>
        <w:tc>
          <w:tcPr>
            <w:tcW w:w="4674" w:type="dxa"/>
            <w:tcBorders>
              <w:bottom w:val="single" w:color="auto" w:sz="4" w:space="0"/>
            </w:tcBorders>
            <w:vAlign w:val="center"/>
          </w:tcPr>
          <w:p>
            <w:pPr>
              <w:spacing w:line="360" w:lineRule="auto"/>
              <w:jc w:val="left"/>
              <w:rPr>
                <w:rFonts w:ascii="宋体" w:hAnsi="宋体" w:eastAsia="宋体"/>
                <w:sz w:val="24"/>
              </w:rPr>
            </w:pPr>
          </w:p>
        </w:tc>
      </w:tr>
    </w:tbl>
    <w:p>
      <w:pPr>
        <w:spacing w:line="360" w:lineRule="auto"/>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bCs/>
          <w:sz w:val="24"/>
        </w:rPr>
        <w:t>资格审查指标通过标准：</w:t>
      </w:r>
      <w:r>
        <w:rPr>
          <w:rFonts w:ascii="Arial" w:hAnsi="Arial" w:eastAsia="宋体" w:cs="Arial"/>
          <w:sz w:val="24"/>
        </w:rPr>
        <w:t>投标人必须通过资格审查表中的全部评审指标。</w:t>
      </w:r>
    </w:p>
    <w:p>
      <w:pPr>
        <w:spacing w:line="360" w:lineRule="auto"/>
        <w:ind w:firstLine="435"/>
        <w:rPr>
          <w:rFonts w:ascii="Arial" w:hAnsi="Arial" w:eastAsia="宋体" w:cs="Arial"/>
          <w:sz w:val="24"/>
        </w:rPr>
      </w:pPr>
      <w:r>
        <w:rPr>
          <w:rFonts w:ascii="Arial" w:hAnsi="Arial" w:eastAsia="宋体" w:cs="Arial"/>
          <w:sz w:val="24"/>
        </w:rPr>
        <w:t>2.2符合性审查</w:t>
      </w:r>
    </w:p>
    <w:p>
      <w:pPr>
        <w:spacing w:line="360" w:lineRule="auto"/>
        <w:ind w:firstLine="435"/>
        <w:rPr>
          <w:rFonts w:ascii="Arial" w:hAnsi="Arial" w:eastAsia="宋体" w:cs="Arial"/>
          <w:sz w:val="24"/>
        </w:rPr>
      </w:pPr>
      <w:r>
        <w:rPr>
          <w:rFonts w:ascii="Arial" w:hAnsi="Arial" w:eastAsia="宋体" w:cs="Arial"/>
          <w:sz w:val="24"/>
        </w:rPr>
        <w:t>评标委员会对通过资格审查的投标人的投标文件进行符合性审查，以确定其是否满足招标文件的实质性要求。符合性审查表如下：</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00"/>
        <w:gridCol w:w="3579"/>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22" w:type="dxa"/>
            <w:gridSpan w:val="4"/>
            <w:tcBorders>
              <w:bottom w:val="single" w:color="auto" w:sz="4" w:space="0"/>
            </w:tcBorders>
            <w:vAlign w:val="center"/>
          </w:tcPr>
          <w:p>
            <w:pPr>
              <w:adjustRightInd w:val="0"/>
              <w:snapToGrid w:val="0"/>
              <w:ind w:right="-10"/>
              <w:jc w:val="center"/>
              <w:rPr>
                <w:rFonts w:ascii="Arial" w:hAnsi="Arial" w:eastAsia="宋体" w:cs="Arial"/>
                <w:b/>
                <w:bCs/>
                <w:sz w:val="24"/>
              </w:rPr>
            </w:pPr>
            <w:r>
              <w:rPr>
                <w:rFonts w:ascii="Arial" w:hAnsi="Arial" w:eastAsia="宋体" w:cs="Arial"/>
                <w:b/>
                <w:bCs/>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17"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序号</w:t>
            </w:r>
          </w:p>
        </w:tc>
        <w:tc>
          <w:tcPr>
            <w:tcW w:w="2200" w:type="dxa"/>
            <w:tcBorders>
              <w:bottom w:val="single" w:color="auto" w:sz="4" w:space="0"/>
            </w:tcBorders>
            <w:vAlign w:val="center"/>
          </w:tcPr>
          <w:p>
            <w:pPr>
              <w:pStyle w:val="35"/>
              <w:pBdr>
                <w:bottom w:val="none" w:color="auto" w:sz="0" w:space="0"/>
              </w:pBdr>
              <w:snapToGrid w:val="0"/>
              <w:spacing w:line="240" w:lineRule="auto"/>
              <w:ind w:right="-10"/>
              <w:textAlignment w:val="auto"/>
              <w:rPr>
                <w:rFonts w:ascii="Arial" w:hAnsi="Arial" w:eastAsia="宋体" w:cs="Arial"/>
                <w:kern w:val="2"/>
                <w:szCs w:val="24"/>
              </w:rPr>
            </w:pPr>
            <w:r>
              <w:rPr>
                <w:rFonts w:ascii="Arial" w:hAnsi="Arial" w:eastAsia="宋体" w:cs="Arial"/>
                <w:kern w:val="2"/>
                <w:szCs w:val="24"/>
              </w:rPr>
              <w:t>评审指标</w:t>
            </w:r>
          </w:p>
        </w:tc>
        <w:tc>
          <w:tcPr>
            <w:tcW w:w="3579"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评审标准</w:t>
            </w:r>
          </w:p>
        </w:tc>
        <w:tc>
          <w:tcPr>
            <w:tcW w:w="2726"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7" w:type="dxa"/>
            <w:vAlign w:val="center"/>
          </w:tcPr>
          <w:p>
            <w:pPr>
              <w:adjustRightInd w:val="0"/>
              <w:snapToGrid w:val="0"/>
              <w:ind w:right="-10"/>
              <w:jc w:val="center"/>
              <w:rPr>
                <w:rFonts w:ascii="Arial" w:hAnsi="Arial" w:eastAsia="宋体" w:cs="Arial"/>
                <w:sz w:val="24"/>
              </w:rPr>
            </w:pPr>
            <w:r>
              <w:rPr>
                <w:rFonts w:ascii="Arial" w:hAnsi="Arial" w:eastAsia="宋体" w:cs="Arial"/>
                <w:sz w:val="24"/>
              </w:rPr>
              <w:t>1</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rPr>
              <w:t>开标一览表</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17" w:type="dxa"/>
            <w:vAlign w:val="center"/>
          </w:tcPr>
          <w:p>
            <w:pPr>
              <w:adjustRightInd w:val="0"/>
              <w:snapToGrid w:val="0"/>
              <w:ind w:right="-10"/>
              <w:jc w:val="center"/>
              <w:rPr>
                <w:rFonts w:ascii="Arial" w:hAnsi="Arial" w:eastAsia="宋体" w:cs="Arial"/>
                <w:sz w:val="24"/>
              </w:rPr>
            </w:pPr>
            <w:r>
              <w:rPr>
                <w:rFonts w:ascii="Arial" w:hAnsi="Arial" w:eastAsia="宋体" w:cs="Arial"/>
                <w:sz w:val="24"/>
              </w:rPr>
              <w:t>2</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投标函</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ind w:right="-10"/>
              <w:jc w:val="center"/>
              <w:rPr>
                <w:rFonts w:ascii="Arial" w:hAnsi="Arial" w:eastAsia="宋体" w:cs="Arial"/>
                <w:sz w:val="24"/>
              </w:rPr>
            </w:pPr>
            <w:r>
              <w:rPr>
                <w:rFonts w:ascii="Arial" w:hAnsi="Arial" w:eastAsia="宋体" w:cs="Arial"/>
                <w:sz w:val="24"/>
              </w:rPr>
              <w:t>3</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授权书</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法定代表人参加投标的无需此件，提供身份证明即可。详见第六章投标文件格式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7" w:type="dxa"/>
            <w:vAlign w:val="center"/>
          </w:tcPr>
          <w:p>
            <w:pPr>
              <w:adjustRightInd w:val="0"/>
              <w:snapToGrid w:val="0"/>
              <w:ind w:right="-10"/>
              <w:jc w:val="center"/>
              <w:rPr>
                <w:rFonts w:ascii="Arial" w:hAnsi="Arial" w:eastAsia="宋体" w:cs="Arial"/>
                <w:sz w:val="24"/>
              </w:rPr>
            </w:pPr>
            <w:r>
              <w:rPr>
                <w:rFonts w:ascii="Arial" w:hAnsi="Arial" w:eastAsia="宋体" w:cs="Arial"/>
                <w:sz w:val="24"/>
              </w:rPr>
              <w:t>4</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投标报价</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w:t>
            </w:r>
            <w:r>
              <w:rPr>
                <w:rFonts w:ascii="Arial" w:hAnsi="Arial" w:eastAsia="宋体" w:cs="Arial"/>
                <w:sz w:val="24"/>
              </w:rPr>
              <w:t>招标文件投标人须知正文第12条要求</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17" w:type="dxa"/>
            <w:vAlign w:val="center"/>
          </w:tcPr>
          <w:p>
            <w:pPr>
              <w:jc w:val="center"/>
              <w:rPr>
                <w:rFonts w:ascii="Arial" w:hAnsi="Arial" w:eastAsia="宋体" w:cs="Arial"/>
                <w:sz w:val="24"/>
              </w:rPr>
            </w:pPr>
            <w:r>
              <w:rPr>
                <w:rFonts w:hint="eastAsia" w:ascii="Arial" w:hAnsi="Arial" w:eastAsia="宋体" w:cs="Arial"/>
                <w:sz w:val="24"/>
              </w:rPr>
              <w:t>5</w:t>
            </w:r>
          </w:p>
        </w:tc>
        <w:tc>
          <w:tcPr>
            <w:tcW w:w="2200" w:type="dxa"/>
            <w:vAlign w:val="center"/>
          </w:tcPr>
          <w:p>
            <w:pPr>
              <w:jc w:val="center"/>
              <w:rPr>
                <w:rFonts w:ascii="Arial" w:hAnsi="Arial" w:eastAsia="宋体" w:cs="Arial"/>
                <w:sz w:val="24"/>
              </w:rPr>
            </w:pPr>
            <w:r>
              <w:rPr>
                <w:rFonts w:hint="eastAsia" w:ascii="Arial" w:hAnsi="Arial" w:eastAsia="宋体" w:cs="Arial"/>
                <w:sz w:val="24"/>
              </w:rPr>
              <w:t>招标文件获取情况</w:t>
            </w:r>
          </w:p>
        </w:tc>
        <w:tc>
          <w:tcPr>
            <w:tcW w:w="3579" w:type="dxa"/>
            <w:vAlign w:val="center"/>
          </w:tcPr>
          <w:p>
            <w:pPr>
              <w:jc w:val="center"/>
              <w:rPr>
                <w:rFonts w:ascii="Arial" w:hAnsi="Arial" w:eastAsia="宋体" w:cs="Arial"/>
                <w:sz w:val="24"/>
              </w:rPr>
            </w:pPr>
            <w:r>
              <w:rPr>
                <w:rFonts w:hint="eastAsia" w:ascii="Arial" w:hAnsi="Arial" w:eastAsia="宋体" w:cs="Arial"/>
                <w:sz w:val="24"/>
              </w:rPr>
              <w:t>在招标文件获取截止时间前完成招标文件获取</w:t>
            </w:r>
          </w:p>
        </w:tc>
        <w:tc>
          <w:tcPr>
            <w:tcW w:w="272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17" w:type="dxa"/>
            <w:vAlign w:val="center"/>
          </w:tcPr>
          <w:p>
            <w:pPr>
              <w:adjustRightInd w:val="0"/>
              <w:snapToGrid w:val="0"/>
              <w:ind w:right="-10"/>
              <w:jc w:val="center"/>
              <w:rPr>
                <w:rFonts w:ascii="Arial" w:hAnsi="Arial" w:eastAsia="宋体" w:cs="Arial"/>
                <w:b/>
                <w:bCs/>
                <w:color w:val="FF0000"/>
                <w:sz w:val="24"/>
              </w:rPr>
            </w:pPr>
            <w:r>
              <w:rPr>
                <w:rFonts w:hint="eastAsia" w:ascii="Arial" w:hAnsi="Arial" w:eastAsia="宋体" w:cs="Arial"/>
                <w:b/>
                <w:bCs/>
                <w:color w:val="FF0000"/>
                <w:sz w:val="24"/>
              </w:rPr>
              <w:t>6</w:t>
            </w:r>
          </w:p>
        </w:tc>
        <w:tc>
          <w:tcPr>
            <w:tcW w:w="2200" w:type="dxa"/>
            <w:vAlign w:val="center"/>
          </w:tcPr>
          <w:p>
            <w:pPr>
              <w:spacing w:after="50"/>
              <w:ind w:right="-10"/>
              <w:jc w:val="center"/>
              <w:rPr>
                <w:rFonts w:ascii="Arial" w:hAnsi="Arial" w:eastAsia="宋体" w:cs="Arial"/>
                <w:b/>
                <w:bCs/>
                <w:color w:val="FF0000"/>
                <w:sz w:val="24"/>
                <w:szCs w:val="28"/>
              </w:rPr>
            </w:pPr>
            <w:r>
              <w:rPr>
                <w:rFonts w:ascii="Arial" w:hAnsi="Arial" w:eastAsia="宋体" w:cs="Arial"/>
                <w:b/>
                <w:bCs/>
                <w:color w:val="FF0000"/>
                <w:sz w:val="24"/>
                <w:szCs w:val="28"/>
              </w:rPr>
              <w:t>进口产品</w:t>
            </w:r>
          </w:p>
        </w:tc>
        <w:tc>
          <w:tcPr>
            <w:tcW w:w="3579" w:type="dxa"/>
            <w:vAlign w:val="center"/>
          </w:tcPr>
          <w:p>
            <w:pPr>
              <w:spacing w:after="50"/>
              <w:ind w:right="-10"/>
              <w:jc w:val="center"/>
              <w:rPr>
                <w:rFonts w:ascii="Arial" w:hAnsi="Arial" w:eastAsia="宋体" w:cs="Arial"/>
                <w:b/>
                <w:bCs/>
                <w:color w:val="FF0000"/>
                <w:sz w:val="24"/>
                <w:szCs w:val="28"/>
              </w:rPr>
            </w:pPr>
            <w:r>
              <w:rPr>
                <w:rFonts w:hint="eastAsia" w:ascii="Arial" w:hAnsi="Arial" w:eastAsia="宋体" w:cs="Arial"/>
                <w:b/>
                <w:bCs/>
                <w:color w:val="FF0000"/>
                <w:sz w:val="24"/>
                <w:szCs w:val="28"/>
              </w:rPr>
              <w:t>符合招标文件及相关规定对于进口产品的要求</w:t>
            </w:r>
          </w:p>
        </w:tc>
        <w:tc>
          <w:tcPr>
            <w:tcW w:w="2726" w:type="dxa"/>
            <w:vAlign w:val="center"/>
          </w:tcPr>
          <w:p>
            <w:pPr>
              <w:adjustRightInd w:val="0"/>
              <w:snapToGrid w:val="0"/>
              <w:ind w:right="-10"/>
              <w:jc w:val="center"/>
              <w:rPr>
                <w:rFonts w:ascii="Arial" w:hAnsi="Arial" w:eastAsia="宋体" w:cs="Arial"/>
                <w:b/>
                <w:bCs/>
                <w:color w:val="FF0000"/>
                <w:sz w:val="24"/>
              </w:rPr>
            </w:pPr>
            <w:r>
              <w:rPr>
                <w:rFonts w:hint="eastAsia" w:ascii="Arial" w:hAnsi="Arial" w:eastAsia="宋体" w:cs="Arial"/>
                <w:b/>
                <w:bCs/>
                <w:color w:val="FF0000"/>
                <w:sz w:val="24"/>
              </w:rPr>
              <w:t>未标注进口产品的货物均为拒绝采购进口产品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17"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7</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商务响应情况</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符合招标文件采购需求中对付款方式、供货及安装期限、供货及安装地点、免费质保期</w:t>
            </w:r>
            <w:r>
              <w:rPr>
                <w:rFonts w:hint="eastAsia" w:ascii="Arial" w:hAnsi="Arial" w:eastAsia="宋体" w:cs="Arial"/>
                <w:sz w:val="24"/>
                <w:szCs w:val="28"/>
              </w:rPr>
              <w:t>的</w:t>
            </w:r>
            <w:r>
              <w:rPr>
                <w:rFonts w:ascii="Arial" w:hAnsi="Arial" w:eastAsia="宋体" w:cs="Arial"/>
                <w:sz w:val="24"/>
                <w:szCs w:val="28"/>
              </w:rPr>
              <w:t>要求。</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8</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技术响应情况</w:t>
            </w:r>
          </w:p>
        </w:tc>
        <w:tc>
          <w:tcPr>
            <w:tcW w:w="3579" w:type="dxa"/>
            <w:vAlign w:val="center"/>
          </w:tcPr>
          <w:p>
            <w:pPr>
              <w:spacing w:after="50" w:line="360" w:lineRule="auto"/>
              <w:ind w:right="-10"/>
              <w:jc w:val="center"/>
              <w:rPr>
                <w:rFonts w:ascii="Arial" w:hAnsi="Arial" w:eastAsia="宋体" w:cs="Arial"/>
                <w:sz w:val="24"/>
                <w:szCs w:val="28"/>
              </w:rPr>
            </w:pPr>
            <w:r>
              <w:rPr>
                <w:rFonts w:hint="eastAsia" w:ascii="宋体" w:hAnsi="宋体" w:eastAsia="宋体"/>
                <w:sz w:val="24"/>
                <w:szCs w:val="28"/>
              </w:rPr>
              <w:t>符合招标文件采购需求中货物要求</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9</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联合体协议</w:t>
            </w:r>
            <w:r>
              <w:rPr>
                <w:rFonts w:hint="eastAsia" w:ascii="Arial" w:hAnsi="Arial" w:eastAsia="宋体" w:cs="Arial"/>
                <w:sz w:val="24"/>
                <w:szCs w:val="28"/>
              </w:rPr>
              <w:t>（</w:t>
            </w:r>
            <w:r>
              <w:rPr>
                <w:rFonts w:hint="eastAsia" w:ascii="宋体" w:hAnsi="宋体" w:eastAsia="宋体"/>
                <w:sz w:val="24"/>
              </w:rPr>
              <w:t>本项目不要求</w:t>
            </w:r>
            <w:r>
              <w:rPr>
                <w:rFonts w:hint="eastAsia" w:ascii="Arial" w:hAnsi="Arial" w:eastAsia="宋体" w:cs="Arial"/>
                <w:sz w:val="24"/>
                <w:szCs w:val="28"/>
              </w:rPr>
              <w:t>）</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726"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7"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10</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投标文件规范性</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投标文件数量、签署、盖章符合招标文件要求；无严重的编排混乱、内容不全或字迹模糊辨认不清情况。</w:t>
            </w:r>
          </w:p>
        </w:tc>
        <w:tc>
          <w:tcPr>
            <w:tcW w:w="2726" w:type="dxa"/>
            <w:vAlign w:val="center"/>
          </w:tcPr>
          <w:p>
            <w:pPr>
              <w:adjustRightInd w:val="0"/>
              <w:snapToGrid w:val="0"/>
              <w:ind w:right="-10"/>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11</w:t>
            </w:r>
          </w:p>
        </w:tc>
        <w:tc>
          <w:tcPr>
            <w:tcW w:w="2200"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其他</w:t>
            </w:r>
            <w:r>
              <w:rPr>
                <w:rFonts w:hint="eastAsia" w:ascii="Arial" w:hAnsi="Arial" w:eastAsia="宋体" w:cs="Arial"/>
                <w:sz w:val="24"/>
                <w:szCs w:val="28"/>
              </w:rPr>
              <w:t>实质性</w:t>
            </w:r>
            <w:r>
              <w:rPr>
                <w:rFonts w:ascii="Arial" w:hAnsi="Arial" w:eastAsia="宋体" w:cs="Arial"/>
                <w:sz w:val="24"/>
                <w:szCs w:val="28"/>
              </w:rPr>
              <w:t>要求</w:t>
            </w:r>
          </w:p>
        </w:tc>
        <w:tc>
          <w:tcPr>
            <w:tcW w:w="3579"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符合法律、行政法规规定的其他条件或招标文件列明的其他</w:t>
            </w:r>
            <w:r>
              <w:rPr>
                <w:rFonts w:hint="eastAsia" w:ascii="Arial" w:hAnsi="Arial" w:eastAsia="宋体" w:cs="Arial"/>
                <w:sz w:val="24"/>
                <w:szCs w:val="28"/>
              </w:rPr>
              <w:t>实质性</w:t>
            </w:r>
            <w:r>
              <w:rPr>
                <w:rFonts w:ascii="Arial" w:hAnsi="Arial" w:eastAsia="宋体" w:cs="Arial"/>
                <w:sz w:val="24"/>
                <w:szCs w:val="28"/>
              </w:rPr>
              <w:t>要求</w:t>
            </w:r>
          </w:p>
        </w:tc>
        <w:tc>
          <w:tcPr>
            <w:tcW w:w="2726" w:type="dxa"/>
            <w:vAlign w:val="center"/>
          </w:tcPr>
          <w:p>
            <w:pPr>
              <w:adjustRightInd w:val="0"/>
              <w:snapToGrid w:val="0"/>
              <w:ind w:right="-10"/>
              <w:jc w:val="center"/>
              <w:rPr>
                <w:rFonts w:ascii="Arial" w:hAnsi="Arial" w:eastAsia="宋体" w:cs="Arial"/>
                <w:sz w:val="24"/>
              </w:rPr>
            </w:pPr>
          </w:p>
        </w:tc>
      </w:tr>
    </w:tbl>
    <w:p>
      <w:pPr>
        <w:spacing w:line="360" w:lineRule="auto"/>
        <w:ind w:firstLine="435"/>
        <w:rPr>
          <w:rFonts w:ascii="Arial" w:hAnsi="Arial" w:eastAsia="宋体" w:cs="Arial"/>
          <w:sz w:val="24"/>
        </w:rPr>
      </w:pPr>
      <w:r>
        <w:rPr>
          <w:rFonts w:ascii="Arial" w:hAnsi="Arial" w:eastAsia="宋体" w:cs="Arial"/>
          <w:b/>
          <w:bCs/>
          <w:sz w:val="24"/>
        </w:rPr>
        <w:t>符合性审查指标通过标准：</w:t>
      </w:r>
      <w:r>
        <w:rPr>
          <w:rFonts w:ascii="Arial" w:hAnsi="Arial" w:eastAsia="宋体" w:cs="Arial"/>
          <w:sz w:val="24"/>
        </w:rPr>
        <w:t>投标人必须通过符合性审查表中的全部评审指标。</w:t>
      </w:r>
    </w:p>
    <w:p>
      <w:pPr>
        <w:spacing w:line="360" w:lineRule="auto"/>
        <w:ind w:firstLine="435"/>
        <w:rPr>
          <w:rFonts w:ascii="Arial" w:hAnsi="Arial" w:eastAsia="宋体" w:cs="Arial"/>
          <w:b/>
          <w:bCs/>
          <w:color w:val="FF0000"/>
          <w:sz w:val="24"/>
        </w:rPr>
      </w:pPr>
      <w:r>
        <w:rPr>
          <w:rFonts w:hint="eastAsia" w:ascii="Arial" w:hAnsi="Arial" w:eastAsia="宋体" w:cs="Arial"/>
          <w:b/>
          <w:bCs/>
          <w:color w:val="FF0000"/>
          <w:sz w:val="24"/>
        </w:rPr>
        <w:t>第1包：便携式彩色B超等</w:t>
      </w:r>
    </w:p>
    <w:p>
      <w:pPr>
        <w:spacing w:line="360" w:lineRule="auto"/>
        <w:ind w:firstLine="435"/>
        <w:rPr>
          <w:rFonts w:ascii="Arial" w:hAnsi="Arial" w:eastAsia="宋体" w:cs="Arial"/>
          <w:sz w:val="24"/>
        </w:rPr>
      </w:pPr>
      <w:r>
        <w:rPr>
          <w:rFonts w:ascii="Arial" w:hAnsi="Arial" w:eastAsia="宋体" w:cs="Arial"/>
          <w:sz w:val="24"/>
        </w:rPr>
        <w:t>2.3详细审查</w:t>
      </w:r>
    </w:p>
    <w:p>
      <w:pPr>
        <w:spacing w:line="360" w:lineRule="auto"/>
        <w:ind w:firstLine="435"/>
        <w:rPr>
          <w:rFonts w:ascii="Arial" w:hAnsi="Arial" w:eastAsia="宋体" w:cs="Arial"/>
          <w:sz w:val="24"/>
        </w:rPr>
      </w:pPr>
      <w:r>
        <w:rPr>
          <w:rFonts w:ascii="Arial" w:hAnsi="Arial" w:eastAsia="宋体" w:cs="Arial"/>
          <w:sz w:val="24"/>
        </w:rPr>
        <w:t>2.3.1评标委员会按照下表对投标文件进行详细审查和评分。</w:t>
      </w:r>
    </w:p>
    <w:p>
      <w:pPr>
        <w:spacing w:line="360" w:lineRule="auto"/>
        <w:ind w:firstLine="435"/>
        <w:rPr>
          <w:rFonts w:ascii="Arial" w:hAnsi="Arial" w:eastAsia="宋体" w:cs="Arial"/>
          <w:sz w:val="24"/>
        </w:rPr>
      </w:pPr>
      <w:r>
        <w:rPr>
          <w:rFonts w:ascii="Arial" w:hAnsi="Arial" w:eastAsia="宋体" w:cs="Arial"/>
          <w:sz w:val="24"/>
        </w:rPr>
        <w:t>2.3.2本项目综合评分满分为100分，其中：技术资信分值占总分值的权重为</w:t>
      </w:r>
      <w:r>
        <w:rPr>
          <w:rFonts w:hint="eastAsia" w:ascii="Arial" w:hAnsi="Arial" w:eastAsia="宋体" w:cs="Arial"/>
          <w:sz w:val="24"/>
          <w:u w:val="single"/>
        </w:rPr>
        <w:t>70</w:t>
      </w:r>
      <w:r>
        <w:rPr>
          <w:rFonts w:ascii="Arial" w:hAnsi="Arial" w:eastAsia="宋体" w:cs="Arial"/>
          <w:sz w:val="24"/>
        </w:rPr>
        <w:t>%，价格分值占总分值的权重为</w:t>
      </w:r>
      <w:r>
        <w:rPr>
          <w:rFonts w:hint="eastAsia" w:ascii="Arial" w:hAnsi="Arial" w:eastAsia="宋体" w:cs="Arial"/>
          <w:sz w:val="24"/>
          <w:u w:val="single"/>
        </w:rPr>
        <w:t xml:space="preserve">30 </w:t>
      </w:r>
      <w:r>
        <w:rPr>
          <w:rFonts w:ascii="Arial" w:hAnsi="Arial" w:eastAsia="宋体" w:cs="Arial"/>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17"/>
        <w:gridCol w:w="510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类别</w:t>
            </w: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评分内容</w:t>
            </w:r>
          </w:p>
        </w:tc>
        <w:tc>
          <w:tcPr>
            <w:tcW w:w="274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评分标准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restart"/>
            <w:tcBorders>
              <w:top w:val="single" w:color="auto" w:sz="4" w:space="0"/>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技术资信分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70 </w:t>
            </w:r>
            <w:r>
              <w:rPr>
                <w:rFonts w:hint="eastAsia" w:ascii="宋体" w:hAnsi="宋体" w:eastAsia="宋体" w:cs="宋体"/>
                <w:sz w:val="24"/>
                <w:szCs w:val="24"/>
              </w:rPr>
              <w:t>分）</w:t>
            </w:r>
          </w:p>
        </w:tc>
        <w:tc>
          <w:tcPr>
            <w:tcW w:w="763" w:type="pct"/>
            <w:tcBorders>
              <w:top w:val="single" w:color="auto" w:sz="4" w:space="0"/>
              <w:left w:val="single" w:color="auto" w:sz="4" w:space="0"/>
              <w:bottom w:val="single" w:color="auto" w:sz="4" w:space="0"/>
              <w:right w:val="single" w:color="auto" w:sz="4" w:space="0"/>
            </w:tcBorders>
            <w:noWrap/>
          </w:tcPr>
          <w:p>
            <w:pPr>
              <w:pStyle w:val="86"/>
              <w:rPr>
                <w:sz w:val="24"/>
                <w:szCs w:val="24"/>
                <w:lang w:val="en-US" w:bidi="ar-SA"/>
              </w:rPr>
            </w:pPr>
          </w:p>
          <w:p>
            <w:pPr>
              <w:pStyle w:val="86"/>
              <w:rPr>
                <w:sz w:val="24"/>
                <w:szCs w:val="24"/>
                <w:lang w:val="en-US" w:bidi="ar-SA"/>
              </w:rPr>
            </w:pPr>
          </w:p>
          <w:p>
            <w:pPr>
              <w:pStyle w:val="86"/>
              <w:spacing w:before="1"/>
              <w:ind w:left="121" w:right="114"/>
              <w:jc w:val="center"/>
              <w:rPr>
                <w:sz w:val="24"/>
                <w:szCs w:val="24"/>
                <w:lang w:val="en-US" w:bidi="ar-SA"/>
              </w:rPr>
            </w:pPr>
            <w:r>
              <w:rPr>
                <w:rFonts w:hint="eastAsia"/>
                <w:sz w:val="24"/>
                <w:szCs w:val="24"/>
                <w:lang w:val="en-US" w:bidi="ar-SA"/>
              </w:rPr>
              <w:t>技术参数及要求的响应情况</w:t>
            </w:r>
          </w:p>
        </w:tc>
        <w:tc>
          <w:tcPr>
            <w:tcW w:w="2748" w:type="pct"/>
            <w:tcBorders>
              <w:top w:val="single" w:color="auto" w:sz="4" w:space="0"/>
              <w:left w:val="single" w:color="auto" w:sz="4" w:space="0"/>
              <w:bottom w:val="single" w:color="auto" w:sz="4" w:space="0"/>
              <w:right w:val="single" w:color="auto" w:sz="4" w:space="0"/>
            </w:tcBorders>
            <w:noWrap/>
          </w:tcPr>
          <w:p>
            <w:pPr>
              <w:widowControl/>
              <w:jc w:val="left"/>
              <w:rPr>
                <w:rFonts w:ascii="宋体" w:hAnsi="宋体" w:eastAsia="宋体" w:cs="宋体"/>
                <w:kern w:val="0"/>
                <w:sz w:val="24"/>
                <w:szCs w:val="24"/>
              </w:rPr>
            </w:pPr>
            <w:r>
              <w:rPr>
                <w:rFonts w:hint="eastAsia" w:ascii="宋体" w:hAnsi="宋体" w:eastAsia="宋体" w:cs="宋体"/>
                <w:kern w:val="0"/>
                <w:sz w:val="24"/>
                <w:szCs w:val="24"/>
              </w:rPr>
              <w:t>评委会根据投标人所投产品技术参数及要求的响应情况进行评分：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标注★号的条款，每满足一项得 3分，共 17项，满分51 分；</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注：以投标响应表及采购需求中要求提供的证明材料作为评审依据</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供货安装（调试）方案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时提供设备供货、安装、运行等方面的实施方案，其中方案详尽科学、详实细致，进度计划合理得3分，方案科学性相对普通，实施方案具体但可行性、进度计划刚好满足需求，得2分，方案科学性差，缺乏针对性，进度计划有待改善，得1分；未提供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售后服务与维保方案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投标文件中提供针对本项目的售后服务方案，服务响应时间，服务人员配置情况进行综合评审。</w:t>
            </w:r>
          </w:p>
          <w:p>
            <w:pPr>
              <w:rPr>
                <w:rFonts w:ascii="宋体" w:hAnsi="宋体" w:eastAsia="宋体" w:cs="宋体"/>
                <w:sz w:val="24"/>
                <w:szCs w:val="24"/>
              </w:rPr>
            </w:pPr>
            <w:r>
              <w:rPr>
                <w:rFonts w:hint="eastAsia" w:ascii="宋体" w:hAnsi="宋体" w:eastAsia="宋体" w:cs="宋体"/>
                <w:sz w:val="24"/>
                <w:szCs w:val="24"/>
              </w:rPr>
              <w:t>1、售后服务及维保体系完善、合理，售后技术服务承诺、保修期、保修内容及优惠条件明确，服务人员配备齐全有利于本项目实施的，得5分；</w:t>
            </w:r>
          </w:p>
          <w:p>
            <w:pPr>
              <w:rPr>
                <w:rFonts w:ascii="宋体" w:hAnsi="宋体" w:eastAsia="宋体" w:cs="宋体"/>
                <w:sz w:val="24"/>
                <w:szCs w:val="24"/>
              </w:rPr>
            </w:pPr>
            <w:r>
              <w:rPr>
                <w:rFonts w:hint="eastAsia" w:ascii="宋体" w:hAnsi="宋体" w:eastAsia="宋体" w:cs="宋体"/>
                <w:sz w:val="24"/>
                <w:szCs w:val="24"/>
              </w:rPr>
              <w:t>2、售后服务及维保体系基本满足项目需求，售后服务中体现了售后技术服务承诺、保修期、保修内容及优惠条件等内容，服务人员基本满足需求的，得3 分；</w:t>
            </w:r>
          </w:p>
          <w:p>
            <w:pPr>
              <w:rPr>
                <w:rFonts w:ascii="宋体" w:hAnsi="宋体" w:eastAsia="宋体" w:cs="宋体"/>
                <w:sz w:val="24"/>
                <w:szCs w:val="24"/>
              </w:rPr>
            </w:pPr>
            <w:r>
              <w:rPr>
                <w:rFonts w:hint="eastAsia" w:ascii="宋体" w:hAnsi="宋体" w:eastAsia="宋体" w:cs="宋体"/>
                <w:sz w:val="24"/>
                <w:szCs w:val="24"/>
              </w:rPr>
              <w:t>3、售后服务及维保体系简陋，方案中售后技术服务承诺、保修期、保修内容有待改善，无优惠条件的，配备了相关服务人员得1分；</w:t>
            </w:r>
          </w:p>
          <w:p>
            <w:pPr>
              <w:widowControl/>
              <w:jc w:val="left"/>
              <w:rPr>
                <w:rFonts w:ascii="宋体" w:hAnsi="宋体" w:eastAsia="宋体" w:cs="宋体"/>
                <w:sz w:val="24"/>
                <w:szCs w:val="24"/>
              </w:rPr>
            </w:pPr>
            <w:r>
              <w:rPr>
                <w:rFonts w:hint="eastAsia" w:ascii="宋体" w:hAnsi="宋体" w:eastAsia="宋体" w:cs="宋体"/>
                <w:b/>
                <w:bCs/>
                <w:sz w:val="24"/>
                <w:szCs w:val="24"/>
              </w:rPr>
              <w:t>未提供的不得分。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kern w:val="0"/>
                <w:sz w:val="24"/>
                <w:szCs w:val="24"/>
              </w:rPr>
              <w:t>▲产品业绩</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自2019年1月1日以来（以合同签订时间为准），具有▲产品（与所投产品为同一品牌）供货业绩，每提供一个业绩得1分，满分4分。</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注：</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eastAsia="zh-CN"/>
              </w:rPr>
              <w:t>投标文件中须提供合同及验收材料扫描件（须盖业主单位公章），如合同或验收材料中无法体现签订时间、产品品牌型号等评审因素的，须同时提供业主单位加盖公章证明材料扫描件，否则不得分</w:t>
            </w:r>
            <w:r>
              <w:rPr>
                <w:rFonts w:hint="eastAsia" w:ascii="宋体" w:hAnsi="宋体" w:eastAsia="宋体" w:cs="宋体"/>
                <w:b/>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b/>
                <w:kern w:val="0"/>
                <w:sz w:val="24"/>
                <w:szCs w:val="24"/>
              </w:rPr>
              <w:t>（2）业绩为所投产品业绩，不限合同签订主体。</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原厂授权书</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投标人具有所投</w:t>
            </w:r>
            <w:r>
              <w:rPr>
                <w:rFonts w:hint="eastAsia" w:ascii="宋体" w:hAnsi="宋体" w:eastAsia="宋体" w:cs="宋体"/>
                <w:kern w:val="0"/>
                <w:sz w:val="24"/>
                <w:szCs w:val="24"/>
                <w:lang w:val="zh-CN"/>
              </w:rPr>
              <w:t>便携式彩色B超</w:t>
            </w:r>
            <w:r>
              <w:rPr>
                <w:rFonts w:hint="eastAsia" w:ascii="宋体" w:hAnsi="宋体" w:eastAsia="宋体" w:cs="宋体"/>
                <w:kern w:val="0"/>
                <w:sz w:val="24"/>
                <w:szCs w:val="24"/>
              </w:rPr>
              <w:t>、眼科光学生物测量仪的生产厂商或国内总代理商出具的针对本项目的授权书的，每提供一个产品得 1分，满分2分。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注：投标文件中须提供上述加盖厂家或国内总代理公章的授权书扫描件或复印件</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tcPr>
          <w:p>
            <w:pPr>
              <w:pStyle w:val="86"/>
              <w:rPr>
                <w:kern w:val="0"/>
                <w:sz w:val="24"/>
                <w:szCs w:val="24"/>
                <w:lang w:val="en-US" w:bidi="ar-SA"/>
              </w:rPr>
            </w:pPr>
          </w:p>
          <w:p>
            <w:pPr>
              <w:pStyle w:val="86"/>
              <w:rPr>
                <w:kern w:val="0"/>
                <w:sz w:val="24"/>
                <w:szCs w:val="24"/>
                <w:lang w:val="en-US" w:bidi="ar-SA"/>
              </w:rPr>
            </w:pPr>
          </w:p>
          <w:p>
            <w:pPr>
              <w:pStyle w:val="86"/>
              <w:spacing w:before="7"/>
              <w:rPr>
                <w:kern w:val="0"/>
                <w:sz w:val="24"/>
                <w:szCs w:val="24"/>
                <w:lang w:val="en-US" w:bidi="ar-SA"/>
              </w:rPr>
            </w:pPr>
          </w:p>
          <w:p>
            <w:pPr>
              <w:pStyle w:val="86"/>
              <w:ind w:left="119" w:right="114"/>
              <w:jc w:val="center"/>
              <w:rPr>
                <w:kern w:val="0"/>
                <w:sz w:val="24"/>
                <w:szCs w:val="24"/>
                <w:lang w:val="en-US" w:bidi="ar-SA"/>
              </w:rPr>
            </w:pPr>
          </w:p>
          <w:p>
            <w:pPr>
              <w:pStyle w:val="86"/>
              <w:ind w:right="114"/>
              <w:jc w:val="both"/>
              <w:rPr>
                <w:kern w:val="0"/>
                <w:sz w:val="24"/>
                <w:szCs w:val="24"/>
                <w:lang w:val="en-US" w:bidi="ar-SA"/>
              </w:rPr>
            </w:pPr>
          </w:p>
          <w:p>
            <w:pPr>
              <w:pStyle w:val="86"/>
              <w:ind w:left="119" w:right="114"/>
              <w:jc w:val="center"/>
              <w:rPr>
                <w:kern w:val="0"/>
                <w:sz w:val="24"/>
                <w:szCs w:val="24"/>
                <w:lang w:val="en-US" w:bidi="ar-SA"/>
              </w:rPr>
            </w:pPr>
            <w:r>
              <w:rPr>
                <w:rFonts w:hint="eastAsia"/>
                <w:kern w:val="0"/>
                <w:sz w:val="24"/>
                <w:szCs w:val="24"/>
                <w:lang w:val="en-US" w:bidi="ar-SA"/>
              </w:rPr>
              <w:t>综合评价</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评委会依据投标人对所投设备综合性能阐述进行评分，主要考虑制造工艺先进性、组装精度、使用和维修便利性：所投设备制造工艺先进、组装精度高、使用和维修便利的得 3 分； 制造工艺较先进、组装精度较高、使用和维修较便利的得 2 分；制造工艺基本满足要求符合标准、组装精度有待提高的得 1 分，未提供的不得分；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注：投标文件中可提供相关证明材料证明所投设备综合性能情况，具体形式不限，如产品说明书、产品彩页等。</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kern w:val="0"/>
                <w:sz w:val="24"/>
                <w:szCs w:val="24"/>
              </w:rPr>
            </w:pPr>
            <w:r>
              <w:rPr>
                <w:rFonts w:ascii="Arial" w:hAnsi="Arial" w:eastAsia="宋体" w:cs="Arial"/>
                <w:sz w:val="24"/>
              </w:rPr>
              <w:t>节能产品和环境标志产品</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所投产品（采购需求中的产品）中属于政府采购优先采购的节能产品或环境标志产品的，每提供1项产品得1分，最高得2分。</w:t>
            </w:r>
          </w:p>
          <w:p>
            <w:pPr>
              <w:rPr>
                <w:rFonts w:ascii="Arial" w:hAnsi="Arial" w:eastAsia="宋体" w:cs="Arial"/>
                <w:b/>
                <w:sz w:val="24"/>
              </w:rPr>
            </w:pPr>
            <w:r>
              <w:rPr>
                <w:rFonts w:ascii="Arial" w:hAnsi="Arial" w:eastAsia="宋体" w:cs="Arial"/>
                <w:b/>
                <w:sz w:val="24"/>
              </w:rPr>
              <w:t>注：</w:t>
            </w:r>
          </w:p>
          <w:p>
            <w:pPr>
              <w:rPr>
                <w:rFonts w:ascii="宋体" w:hAnsi="宋体" w:eastAsia="宋体" w:cs="宋体"/>
                <w:kern w:val="0"/>
                <w:sz w:val="24"/>
                <w:szCs w:val="24"/>
              </w:rPr>
            </w:pPr>
            <w:r>
              <w:rPr>
                <w:rFonts w:hint="eastAsia" w:ascii="宋体" w:hAnsi="宋体" w:eastAsia="宋体" w:cs="宋体"/>
                <w:b/>
                <w:kern w:val="0"/>
                <w:sz w:val="24"/>
                <w:szCs w:val="24"/>
              </w:rPr>
              <w:t>（1）所投产品属于节能产品、环境标志产品的，投标文件中须提供市场监管总局发布的《参与实施政府采购节能产品认证机构名录》、《参与实施政府采购环境标志产品认证机构名录》中的认证机构出具的、处于有效期之内的节能产品、环境标志产品认证证书扫描件，否则评审时不予认可。（2）相同产品只记取一次。</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tcBorders>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价格分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30 </w:t>
            </w:r>
            <w:r>
              <w:rPr>
                <w:rFonts w:hint="eastAsia" w:ascii="宋体" w:hAnsi="宋体" w:eastAsia="宋体" w:cs="宋体"/>
                <w:sz w:val="24"/>
                <w:szCs w:val="24"/>
              </w:rPr>
              <w:t>分）</w:t>
            </w:r>
          </w:p>
        </w:tc>
        <w:tc>
          <w:tcPr>
            <w:tcW w:w="4179" w:type="pct"/>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u w:val="single"/>
              </w:rPr>
              <w:t xml:space="preserve">30 </w:t>
            </w:r>
            <w:r>
              <w:rPr>
                <w:rFonts w:hint="eastAsia" w:ascii="宋体" w:hAnsi="宋体" w:eastAsia="宋体" w:cs="宋体"/>
                <w:sz w:val="24"/>
                <w:szCs w:val="24"/>
              </w:rPr>
              <w:t>分。其他投标人的价格分统一按照下列公式计算：</w:t>
            </w:r>
          </w:p>
          <w:p>
            <w:pPr>
              <w:rPr>
                <w:rFonts w:ascii="宋体" w:hAnsi="宋体" w:eastAsia="宋体" w:cs="宋体"/>
                <w:bCs/>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u w:val="single"/>
              </w:rPr>
              <w:t xml:space="preserve">30 </w:t>
            </w:r>
            <w:r>
              <w:rPr>
                <w:rFonts w:hint="eastAsia" w:ascii="宋体" w:hAnsi="宋体" w:eastAsia="宋体" w:cs="宋体"/>
                <w:sz w:val="24"/>
                <w:szCs w:val="24"/>
              </w:rPr>
              <w:t>％×100</w:t>
            </w:r>
          </w:p>
        </w:tc>
      </w:tr>
    </w:tbl>
    <w:p>
      <w:pPr>
        <w:spacing w:line="360" w:lineRule="auto"/>
        <w:ind w:firstLine="435"/>
        <w:rPr>
          <w:rFonts w:ascii="Arial" w:hAnsi="Arial" w:eastAsia="宋体" w:cs="Arial"/>
          <w:sz w:val="24"/>
        </w:rPr>
      </w:pPr>
      <w:r>
        <w:rPr>
          <w:rFonts w:ascii="Arial" w:hAnsi="Arial" w:eastAsia="宋体" w:cs="Arial"/>
          <w:sz w:val="24"/>
        </w:rPr>
        <w:t>2.3.3分值汇总</w:t>
      </w:r>
    </w:p>
    <w:p>
      <w:pPr>
        <w:spacing w:line="360" w:lineRule="auto"/>
        <w:ind w:firstLine="435"/>
        <w:rPr>
          <w:rFonts w:ascii="Arial" w:hAnsi="Arial" w:eastAsia="宋体" w:cs="Arial"/>
          <w:sz w:val="24"/>
        </w:rPr>
      </w:pPr>
      <w:r>
        <w:rPr>
          <w:rFonts w:ascii="Arial" w:hAnsi="Arial" w:eastAsia="宋体" w:cs="Arial"/>
          <w:sz w:val="24"/>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ascii="Arial" w:hAnsi="Arial" w:eastAsia="宋体" w:cs="Arial"/>
          <w:sz w:val="24"/>
        </w:rPr>
      </w:pPr>
      <w:r>
        <w:rPr>
          <w:rFonts w:ascii="Arial" w:hAnsi="Arial" w:eastAsia="宋体" w:cs="Arial"/>
          <w:sz w:val="24"/>
        </w:rPr>
        <w:t>（2）将投标人的技术资信分加上根据上述标准计算出的价格分，即为该投标人的综合总得分。</w:t>
      </w:r>
    </w:p>
    <w:p>
      <w:pPr>
        <w:rPr>
          <w:rFonts w:ascii="Arial" w:hAnsi="Arial" w:eastAsia="宋体" w:cs="Arial"/>
          <w:sz w:val="24"/>
        </w:rPr>
      </w:pPr>
      <w:r>
        <w:rPr>
          <w:rFonts w:hint="eastAsia" w:ascii="Arial" w:hAnsi="Arial" w:eastAsia="宋体" w:cs="Arial"/>
          <w:sz w:val="24"/>
        </w:rPr>
        <w:br w:type="page"/>
      </w:r>
    </w:p>
    <w:p>
      <w:pPr>
        <w:spacing w:line="360" w:lineRule="auto"/>
        <w:ind w:firstLine="435"/>
        <w:rPr>
          <w:rFonts w:ascii="Arial" w:hAnsi="Arial" w:eastAsia="宋体" w:cs="Arial"/>
          <w:b/>
          <w:bCs/>
          <w:color w:val="FF0000"/>
          <w:sz w:val="24"/>
        </w:rPr>
      </w:pPr>
      <w:r>
        <w:rPr>
          <w:rFonts w:hint="eastAsia" w:ascii="Arial" w:hAnsi="Arial" w:eastAsia="宋体" w:cs="Arial"/>
          <w:b/>
          <w:bCs/>
          <w:color w:val="FF0000"/>
          <w:sz w:val="24"/>
        </w:rPr>
        <w:t>第2包：激光共聚焦扫描显微镜系统等</w:t>
      </w:r>
    </w:p>
    <w:p>
      <w:pPr>
        <w:spacing w:line="360" w:lineRule="auto"/>
        <w:ind w:firstLine="435"/>
        <w:rPr>
          <w:rFonts w:ascii="Arial" w:hAnsi="Arial" w:eastAsia="宋体" w:cs="Arial"/>
          <w:sz w:val="24"/>
        </w:rPr>
      </w:pPr>
      <w:r>
        <w:rPr>
          <w:rFonts w:ascii="Arial" w:hAnsi="Arial" w:eastAsia="宋体" w:cs="Arial"/>
          <w:sz w:val="24"/>
        </w:rPr>
        <w:t>2.3详细审查</w:t>
      </w:r>
    </w:p>
    <w:p>
      <w:pPr>
        <w:spacing w:line="360" w:lineRule="auto"/>
        <w:ind w:firstLine="435"/>
        <w:rPr>
          <w:rFonts w:ascii="Arial" w:hAnsi="Arial" w:eastAsia="宋体" w:cs="Arial"/>
          <w:sz w:val="24"/>
        </w:rPr>
      </w:pPr>
      <w:r>
        <w:rPr>
          <w:rFonts w:ascii="Arial" w:hAnsi="Arial" w:eastAsia="宋体" w:cs="Arial"/>
          <w:sz w:val="24"/>
        </w:rPr>
        <w:t>2.3.1评标委员会按照下表对投标文件进行详细审查和评分。</w:t>
      </w:r>
    </w:p>
    <w:p>
      <w:pPr>
        <w:spacing w:line="360" w:lineRule="auto"/>
        <w:ind w:firstLine="435"/>
        <w:rPr>
          <w:rFonts w:ascii="Arial" w:hAnsi="Arial" w:eastAsia="宋体" w:cs="Arial"/>
          <w:sz w:val="24"/>
        </w:rPr>
      </w:pPr>
      <w:r>
        <w:rPr>
          <w:rFonts w:ascii="Arial" w:hAnsi="Arial" w:eastAsia="宋体" w:cs="Arial"/>
          <w:sz w:val="24"/>
        </w:rPr>
        <w:t>2.3.2本项目综合评分满分为100分，其中：技术资信分值占总分值的权重为</w:t>
      </w:r>
      <w:r>
        <w:rPr>
          <w:rFonts w:hint="eastAsia" w:ascii="Arial" w:hAnsi="Arial" w:eastAsia="宋体" w:cs="Arial"/>
          <w:sz w:val="24"/>
          <w:u w:val="single"/>
        </w:rPr>
        <w:t>70</w:t>
      </w:r>
      <w:r>
        <w:rPr>
          <w:rFonts w:ascii="Arial" w:hAnsi="Arial" w:eastAsia="宋体" w:cs="Arial"/>
          <w:sz w:val="24"/>
        </w:rPr>
        <w:t>%，价格分值占总分值的权重为</w:t>
      </w:r>
      <w:r>
        <w:rPr>
          <w:rFonts w:hint="eastAsia" w:ascii="Arial" w:hAnsi="Arial" w:eastAsia="宋体" w:cs="Arial"/>
          <w:sz w:val="24"/>
          <w:u w:val="single"/>
        </w:rPr>
        <w:t xml:space="preserve">30 </w:t>
      </w:r>
      <w:r>
        <w:rPr>
          <w:rFonts w:ascii="Arial" w:hAnsi="Arial" w:eastAsia="宋体" w:cs="Arial"/>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17"/>
        <w:gridCol w:w="510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类别</w:t>
            </w: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评分内容</w:t>
            </w:r>
          </w:p>
        </w:tc>
        <w:tc>
          <w:tcPr>
            <w:tcW w:w="274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评分标准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restart"/>
            <w:tcBorders>
              <w:top w:val="single" w:color="auto" w:sz="4" w:space="0"/>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技术资信分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70 </w:t>
            </w:r>
            <w:r>
              <w:rPr>
                <w:rFonts w:hint="eastAsia" w:ascii="宋体" w:hAnsi="宋体" w:eastAsia="宋体" w:cs="宋体"/>
                <w:sz w:val="24"/>
                <w:szCs w:val="24"/>
              </w:rPr>
              <w:t>分）</w:t>
            </w:r>
          </w:p>
        </w:tc>
        <w:tc>
          <w:tcPr>
            <w:tcW w:w="763" w:type="pct"/>
            <w:tcBorders>
              <w:top w:val="single" w:color="auto" w:sz="4" w:space="0"/>
              <w:left w:val="single" w:color="auto" w:sz="4" w:space="0"/>
              <w:bottom w:val="single" w:color="auto" w:sz="4" w:space="0"/>
              <w:right w:val="single" w:color="auto" w:sz="4" w:space="0"/>
            </w:tcBorders>
            <w:noWrap/>
          </w:tcPr>
          <w:p>
            <w:pPr>
              <w:rPr>
                <w:rFonts w:ascii="宋体" w:hAnsi="宋体" w:eastAsia="宋体" w:cs="宋体"/>
                <w:sz w:val="24"/>
                <w:szCs w:val="24"/>
              </w:rPr>
            </w:pPr>
          </w:p>
          <w:p>
            <w:pPr>
              <w:rPr>
                <w:rFonts w:ascii="宋体" w:hAnsi="宋体" w:eastAsia="宋体" w:cs="宋体"/>
                <w:sz w:val="24"/>
                <w:szCs w:val="24"/>
              </w:rPr>
            </w:pPr>
          </w:p>
          <w:p>
            <w:pPr>
              <w:spacing w:before="1"/>
              <w:ind w:left="121" w:right="114"/>
              <w:jc w:val="center"/>
              <w:rPr>
                <w:rFonts w:ascii="宋体" w:hAnsi="宋体" w:eastAsia="宋体" w:cs="宋体"/>
                <w:sz w:val="24"/>
                <w:szCs w:val="24"/>
              </w:rPr>
            </w:pPr>
            <w:r>
              <w:rPr>
                <w:rFonts w:hint="eastAsia" w:ascii="宋体" w:hAnsi="宋体" w:eastAsia="宋体" w:cs="宋体"/>
                <w:sz w:val="24"/>
                <w:szCs w:val="24"/>
              </w:rPr>
              <w:t>技术参数及要求的响应情况</w:t>
            </w:r>
          </w:p>
        </w:tc>
        <w:tc>
          <w:tcPr>
            <w:tcW w:w="2748" w:type="pct"/>
            <w:tcBorders>
              <w:top w:val="single" w:color="auto" w:sz="4" w:space="0"/>
              <w:left w:val="single" w:color="auto" w:sz="4" w:space="0"/>
              <w:bottom w:val="single" w:color="auto" w:sz="4" w:space="0"/>
              <w:right w:val="single" w:color="auto" w:sz="4" w:space="0"/>
            </w:tcBorders>
            <w:noWrap/>
          </w:tcPr>
          <w:p>
            <w:pPr>
              <w:widowControl/>
              <w:jc w:val="left"/>
              <w:rPr>
                <w:rFonts w:ascii="宋体" w:hAnsi="宋体" w:eastAsia="宋体" w:cs="宋体"/>
                <w:kern w:val="0"/>
                <w:sz w:val="24"/>
                <w:szCs w:val="24"/>
              </w:rPr>
            </w:pPr>
            <w:r>
              <w:rPr>
                <w:rFonts w:hint="eastAsia" w:ascii="宋体" w:hAnsi="宋体" w:eastAsia="宋体" w:cs="宋体"/>
                <w:kern w:val="0"/>
                <w:sz w:val="24"/>
                <w:szCs w:val="24"/>
              </w:rPr>
              <w:t>评委会根据投标人所投产品技术参数及要求的响应情况进行评分：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标注★号的条款，每满足一项得 1 分，共 52项，满分52 分；</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注：以投标响应表及采购需求中要求提供的证明材料作为评审依据</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供货安装（调试）方案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时提供设备供货、安装、运行等方面的实施方案，其中方案详尽科学、详实细致，进度计划合理得3分，方案科学性相对普通，实施方案具体但可行性、进度计划刚好满足需求，得2分，方案科学性差，缺乏针对性，进度计划有待改善，得1分；未提供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售后服务与维保方案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投标文件中提供针对本项目的售后服务方案，服务响应时间，服务人员配置情况进行综合评审。</w:t>
            </w:r>
          </w:p>
          <w:p>
            <w:pPr>
              <w:rPr>
                <w:rFonts w:ascii="宋体" w:hAnsi="宋体" w:eastAsia="宋体" w:cs="宋体"/>
                <w:sz w:val="24"/>
                <w:szCs w:val="24"/>
              </w:rPr>
            </w:pPr>
            <w:r>
              <w:rPr>
                <w:rFonts w:hint="eastAsia" w:ascii="宋体" w:hAnsi="宋体" w:eastAsia="宋体" w:cs="宋体"/>
                <w:sz w:val="24"/>
                <w:szCs w:val="24"/>
              </w:rPr>
              <w:t>1、售后服务及维保体系完善、合理，售后技术服务承诺、保修期、保修内容及优惠条件明确，服务人员配备齐全有利于本项目实施的，得5分；</w:t>
            </w:r>
          </w:p>
          <w:p>
            <w:pPr>
              <w:rPr>
                <w:rFonts w:ascii="宋体" w:hAnsi="宋体" w:eastAsia="宋体" w:cs="宋体"/>
                <w:sz w:val="24"/>
                <w:szCs w:val="24"/>
              </w:rPr>
            </w:pPr>
            <w:r>
              <w:rPr>
                <w:rFonts w:hint="eastAsia" w:ascii="宋体" w:hAnsi="宋体" w:eastAsia="宋体" w:cs="宋体"/>
                <w:sz w:val="24"/>
                <w:szCs w:val="24"/>
              </w:rPr>
              <w:t>2、售后服务及维保体系基本满足项目需求，售后服务中体现了售后技术服务承诺、保修期、保修内容及优惠条件等内容，服务人员基本满足需求的，得3 分；</w:t>
            </w:r>
          </w:p>
          <w:p>
            <w:pPr>
              <w:rPr>
                <w:rFonts w:ascii="宋体" w:hAnsi="宋体" w:eastAsia="宋体" w:cs="宋体"/>
                <w:sz w:val="24"/>
                <w:szCs w:val="24"/>
              </w:rPr>
            </w:pPr>
            <w:r>
              <w:rPr>
                <w:rFonts w:hint="eastAsia" w:ascii="宋体" w:hAnsi="宋体" w:eastAsia="宋体" w:cs="宋体"/>
                <w:sz w:val="24"/>
                <w:szCs w:val="24"/>
              </w:rPr>
              <w:t>3、售后服务及维保体系简陋，方案中售后技术服务承诺、保修期、保修内容有待改善，无优惠条件的，配备了相关服务人员得1分；</w:t>
            </w:r>
          </w:p>
          <w:p>
            <w:pPr>
              <w:widowControl/>
              <w:jc w:val="left"/>
              <w:rPr>
                <w:rFonts w:ascii="宋体" w:hAnsi="宋体" w:eastAsia="宋体" w:cs="宋体"/>
                <w:sz w:val="24"/>
                <w:szCs w:val="24"/>
              </w:rPr>
            </w:pPr>
            <w:r>
              <w:rPr>
                <w:rFonts w:hint="eastAsia" w:ascii="宋体" w:hAnsi="宋体" w:eastAsia="宋体" w:cs="宋体"/>
                <w:b/>
                <w:bCs/>
                <w:sz w:val="24"/>
                <w:szCs w:val="24"/>
              </w:rPr>
              <w:t>未提供的不得分。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kern w:val="0"/>
                <w:sz w:val="24"/>
                <w:szCs w:val="24"/>
              </w:rPr>
              <w:t>▲产品业绩</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自2019年1月1日以来（以合同签订时间为准），具有▲产品（与所投产品为同一品牌、同一型号）供货业绩，每提供一个业绩得1分，满分4分。</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注：</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eastAsia="zh-CN"/>
              </w:rPr>
              <w:t>投标文件中须提供合同及验收材料扫描件（须盖业主单位公章），如合同或验收材料中无法体现签订时间、产品品牌型号等评审因素的，须同时提供业主单位加盖公章证明材料扫描件，否则不得分</w:t>
            </w:r>
            <w:r>
              <w:rPr>
                <w:rFonts w:hint="eastAsia" w:ascii="宋体" w:hAnsi="宋体" w:eastAsia="宋体" w:cs="宋体"/>
                <w:b/>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b/>
                <w:kern w:val="0"/>
                <w:sz w:val="24"/>
                <w:szCs w:val="24"/>
              </w:rPr>
              <w:t>（2）业绩为所投产品业绩，不限合同签订主体。</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原厂授权书</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投标人具有所投激光共聚焦扫描显微镜系统、便携式空气臭氧检测仪、氡气测量仪、撞击式空气微生物采样器的生产厂商或国内总代理商出具的针对本项目的授权书，每提供一个产品得 1分，满分2分。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注：投标文件中须提供上述加盖厂家或国内总代理公章的授权书扫描件或复印件</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ind w:left="119" w:right="114"/>
              <w:jc w:val="center"/>
              <w:rPr>
                <w:rFonts w:ascii="宋体" w:hAnsi="宋体" w:eastAsia="宋体" w:cs="宋体"/>
                <w:kern w:val="0"/>
                <w:sz w:val="24"/>
                <w:szCs w:val="24"/>
              </w:rPr>
            </w:pPr>
            <w:r>
              <w:rPr>
                <w:rFonts w:hint="eastAsia" w:ascii="宋体" w:hAnsi="宋体" w:eastAsia="宋体" w:cs="宋体"/>
                <w:kern w:val="0"/>
                <w:sz w:val="24"/>
                <w:szCs w:val="24"/>
              </w:rPr>
              <w:t>综合评价</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评委会依据投标人对所投设备综合性能阐述进行评分，主要考虑制造工艺先进性、组装精度、使用和维修便利性：所投设备制造工艺先进、组装精度高、使用和维修便利的得3分； 制造工艺较先进、组装精度较高、使用和维修较便利的得2分；制造工艺基本满足要求符合标准、组装精度有待提高的得1分，未提供的不得分；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注：投标文件中可提供相关证明材料证明所投设备综合性能情况，具体形式不限，如产品说明书、产品彩页等。</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kern w:val="0"/>
                <w:sz w:val="24"/>
                <w:szCs w:val="24"/>
              </w:rPr>
            </w:pPr>
            <w:r>
              <w:rPr>
                <w:rFonts w:ascii="Arial" w:hAnsi="Arial" w:eastAsia="宋体" w:cs="Arial"/>
                <w:sz w:val="24"/>
              </w:rPr>
              <w:t>节能产品和环境标志产品</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所投产品（采购需求中的产品）中属于政府采购优先采购的节能产品或环境标志产品的，每提供1项产品得1分，最高得1分。</w:t>
            </w:r>
          </w:p>
          <w:p>
            <w:pPr>
              <w:rPr>
                <w:rFonts w:ascii="Arial" w:hAnsi="Arial" w:eastAsia="宋体" w:cs="Arial"/>
                <w:b/>
                <w:sz w:val="24"/>
              </w:rPr>
            </w:pPr>
            <w:r>
              <w:rPr>
                <w:rFonts w:ascii="Arial" w:hAnsi="Arial" w:eastAsia="宋体" w:cs="Arial"/>
                <w:b/>
                <w:sz w:val="24"/>
              </w:rPr>
              <w:t>注：</w:t>
            </w:r>
          </w:p>
          <w:p>
            <w:pPr>
              <w:rPr>
                <w:rFonts w:ascii="宋体" w:hAnsi="宋体" w:eastAsia="宋体" w:cs="宋体"/>
                <w:kern w:val="0"/>
                <w:sz w:val="24"/>
                <w:szCs w:val="24"/>
              </w:rPr>
            </w:pPr>
            <w:r>
              <w:rPr>
                <w:rFonts w:hint="eastAsia" w:ascii="宋体" w:hAnsi="宋体" w:eastAsia="宋体" w:cs="宋体"/>
                <w:b/>
                <w:kern w:val="0"/>
                <w:sz w:val="24"/>
                <w:szCs w:val="24"/>
              </w:rPr>
              <w:t>（1）所投产品属于节能产品、环境标志产品的，投标文件中须提供市场监管总局发布的《参与实施政府采购节能产品认证机构名录》、《参与实施政府采购环境标志产品认证机构名录》中的认证机构出具的、处于有效期之内的节能产品、环境标志产品认证证书扫描件，否则评审时不予认可。（2）相同产品只记取一次。</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tcBorders>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价格分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30 </w:t>
            </w:r>
            <w:r>
              <w:rPr>
                <w:rFonts w:hint="eastAsia" w:ascii="宋体" w:hAnsi="宋体" w:eastAsia="宋体" w:cs="宋体"/>
                <w:sz w:val="24"/>
                <w:szCs w:val="24"/>
              </w:rPr>
              <w:t>分）</w:t>
            </w:r>
          </w:p>
        </w:tc>
        <w:tc>
          <w:tcPr>
            <w:tcW w:w="4179" w:type="pct"/>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u w:val="single"/>
              </w:rPr>
              <w:t xml:space="preserve">30 </w:t>
            </w:r>
            <w:r>
              <w:rPr>
                <w:rFonts w:hint="eastAsia" w:ascii="宋体" w:hAnsi="宋体" w:eastAsia="宋体" w:cs="宋体"/>
                <w:sz w:val="24"/>
                <w:szCs w:val="24"/>
              </w:rPr>
              <w:t>分。其他投标人的价格分统一按照下列公式计算：</w:t>
            </w:r>
          </w:p>
          <w:p>
            <w:pPr>
              <w:rPr>
                <w:rFonts w:ascii="宋体" w:hAnsi="宋体" w:eastAsia="宋体" w:cs="宋体"/>
                <w:bCs/>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u w:val="single"/>
              </w:rPr>
              <w:t xml:space="preserve">30 </w:t>
            </w:r>
            <w:r>
              <w:rPr>
                <w:rFonts w:hint="eastAsia" w:ascii="宋体" w:hAnsi="宋体" w:eastAsia="宋体" w:cs="宋体"/>
                <w:sz w:val="24"/>
                <w:szCs w:val="24"/>
              </w:rPr>
              <w:t>％×100</w:t>
            </w:r>
          </w:p>
        </w:tc>
      </w:tr>
    </w:tbl>
    <w:p>
      <w:pPr>
        <w:spacing w:line="360" w:lineRule="auto"/>
        <w:ind w:firstLine="435"/>
        <w:rPr>
          <w:rFonts w:ascii="Arial" w:hAnsi="Arial" w:eastAsia="宋体" w:cs="Arial"/>
          <w:sz w:val="24"/>
        </w:rPr>
      </w:pPr>
      <w:r>
        <w:rPr>
          <w:rFonts w:ascii="Arial" w:hAnsi="Arial" w:eastAsia="宋体" w:cs="Arial"/>
          <w:sz w:val="24"/>
        </w:rPr>
        <w:t>2.3.3分值汇总</w:t>
      </w:r>
    </w:p>
    <w:p>
      <w:pPr>
        <w:spacing w:line="360" w:lineRule="auto"/>
        <w:ind w:firstLine="435"/>
        <w:rPr>
          <w:rFonts w:ascii="Arial" w:hAnsi="Arial" w:eastAsia="宋体" w:cs="Arial"/>
          <w:sz w:val="24"/>
        </w:rPr>
      </w:pPr>
      <w:r>
        <w:rPr>
          <w:rFonts w:ascii="Arial" w:hAnsi="Arial" w:eastAsia="宋体" w:cs="Arial"/>
          <w:sz w:val="24"/>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ascii="Arial" w:hAnsi="Arial" w:eastAsia="宋体" w:cs="Arial"/>
          <w:sz w:val="24"/>
        </w:rPr>
      </w:pPr>
      <w:r>
        <w:rPr>
          <w:rFonts w:ascii="Arial" w:hAnsi="Arial" w:eastAsia="宋体" w:cs="Arial"/>
          <w:sz w:val="24"/>
        </w:rPr>
        <w:t>（2）将投标人的技术资信分加上根据上述标准计算出的价格分，即为该投标人的综合总得分。</w:t>
      </w:r>
    </w:p>
    <w:p>
      <w:pPr>
        <w:rPr>
          <w:rFonts w:ascii="Arial" w:hAnsi="Arial" w:eastAsia="宋体" w:cs="Arial"/>
          <w:sz w:val="24"/>
        </w:rPr>
      </w:pPr>
      <w:r>
        <w:rPr>
          <w:rFonts w:hint="eastAsia" w:ascii="Arial" w:hAnsi="Arial" w:eastAsia="宋体" w:cs="Arial"/>
          <w:sz w:val="24"/>
        </w:rPr>
        <w:br w:type="page"/>
      </w:r>
    </w:p>
    <w:p>
      <w:pPr>
        <w:spacing w:line="360" w:lineRule="auto"/>
        <w:ind w:firstLine="435"/>
        <w:rPr>
          <w:rFonts w:ascii="Arial" w:hAnsi="Arial" w:eastAsia="宋体" w:cs="Arial"/>
          <w:b/>
          <w:bCs/>
          <w:color w:val="FF0000"/>
          <w:sz w:val="24"/>
        </w:rPr>
      </w:pPr>
      <w:r>
        <w:rPr>
          <w:rFonts w:hint="eastAsia" w:ascii="Arial" w:hAnsi="Arial" w:eastAsia="宋体" w:cs="Arial"/>
          <w:b/>
          <w:bCs/>
          <w:color w:val="FF0000"/>
          <w:sz w:val="24"/>
        </w:rPr>
        <w:t>第3包：全自动蛋白表达定量分析系统等</w:t>
      </w:r>
    </w:p>
    <w:p>
      <w:pPr>
        <w:spacing w:line="360" w:lineRule="auto"/>
        <w:ind w:firstLine="435"/>
        <w:rPr>
          <w:rFonts w:ascii="Arial" w:hAnsi="Arial" w:eastAsia="宋体" w:cs="Arial"/>
          <w:sz w:val="24"/>
        </w:rPr>
      </w:pPr>
      <w:r>
        <w:rPr>
          <w:rFonts w:ascii="Arial" w:hAnsi="Arial" w:eastAsia="宋体" w:cs="Arial"/>
          <w:sz w:val="24"/>
        </w:rPr>
        <w:t>2.3详细审查</w:t>
      </w:r>
    </w:p>
    <w:p>
      <w:pPr>
        <w:spacing w:line="360" w:lineRule="auto"/>
        <w:ind w:firstLine="435"/>
        <w:rPr>
          <w:rFonts w:ascii="Arial" w:hAnsi="Arial" w:eastAsia="宋体" w:cs="Arial"/>
          <w:sz w:val="24"/>
        </w:rPr>
      </w:pPr>
      <w:r>
        <w:rPr>
          <w:rFonts w:ascii="Arial" w:hAnsi="Arial" w:eastAsia="宋体" w:cs="Arial"/>
          <w:sz w:val="24"/>
        </w:rPr>
        <w:t>2.3.1评标委员会按照下表对投标文件进行详细审查和评分。</w:t>
      </w:r>
    </w:p>
    <w:p>
      <w:pPr>
        <w:spacing w:line="360" w:lineRule="auto"/>
        <w:ind w:firstLine="435"/>
        <w:rPr>
          <w:rFonts w:ascii="Arial" w:hAnsi="Arial" w:eastAsia="宋体" w:cs="Arial"/>
          <w:sz w:val="24"/>
        </w:rPr>
      </w:pPr>
      <w:r>
        <w:rPr>
          <w:rFonts w:ascii="Arial" w:hAnsi="Arial" w:eastAsia="宋体" w:cs="Arial"/>
          <w:sz w:val="24"/>
        </w:rPr>
        <w:t>2.3.2本项目综合评分满分为100分，其中：技术资信分值占总分值的权重为</w:t>
      </w:r>
      <w:r>
        <w:rPr>
          <w:rFonts w:hint="eastAsia" w:ascii="Arial" w:hAnsi="Arial" w:eastAsia="宋体" w:cs="Arial"/>
          <w:sz w:val="24"/>
          <w:u w:val="single"/>
        </w:rPr>
        <w:t>70</w:t>
      </w:r>
      <w:r>
        <w:rPr>
          <w:rFonts w:ascii="Arial" w:hAnsi="Arial" w:eastAsia="宋体" w:cs="Arial"/>
          <w:sz w:val="24"/>
        </w:rPr>
        <w:t>%，价格分值占总分值的权重为</w:t>
      </w:r>
      <w:r>
        <w:rPr>
          <w:rFonts w:hint="eastAsia" w:ascii="Arial" w:hAnsi="Arial" w:eastAsia="宋体" w:cs="Arial"/>
          <w:sz w:val="24"/>
          <w:u w:val="single"/>
        </w:rPr>
        <w:t xml:space="preserve">30 </w:t>
      </w:r>
      <w:r>
        <w:rPr>
          <w:rFonts w:ascii="Arial" w:hAnsi="Arial" w:eastAsia="宋体" w:cs="Arial"/>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17"/>
        <w:gridCol w:w="510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1"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类别</w:t>
            </w: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评分内容</w:t>
            </w:r>
          </w:p>
        </w:tc>
        <w:tc>
          <w:tcPr>
            <w:tcW w:w="2748"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评分标准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restart"/>
            <w:tcBorders>
              <w:top w:val="single" w:color="auto" w:sz="4" w:space="0"/>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技术资信分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70 </w:t>
            </w:r>
            <w:r>
              <w:rPr>
                <w:rFonts w:hint="eastAsia" w:ascii="宋体" w:hAnsi="宋体" w:eastAsia="宋体" w:cs="宋体"/>
                <w:sz w:val="24"/>
                <w:szCs w:val="24"/>
              </w:rPr>
              <w:t>分）</w:t>
            </w:r>
          </w:p>
        </w:tc>
        <w:tc>
          <w:tcPr>
            <w:tcW w:w="763" w:type="pct"/>
            <w:tcBorders>
              <w:top w:val="single" w:color="auto" w:sz="4" w:space="0"/>
              <w:left w:val="single" w:color="auto" w:sz="4" w:space="0"/>
              <w:bottom w:val="single" w:color="auto" w:sz="4" w:space="0"/>
              <w:right w:val="single" w:color="auto" w:sz="4" w:space="0"/>
            </w:tcBorders>
            <w:noWrap/>
          </w:tcPr>
          <w:p>
            <w:pPr>
              <w:rPr>
                <w:rFonts w:ascii="宋体" w:hAnsi="宋体" w:eastAsia="宋体" w:cs="宋体"/>
                <w:sz w:val="24"/>
                <w:szCs w:val="24"/>
              </w:rPr>
            </w:pPr>
          </w:p>
          <w:p>
            <w:pPr>
              <w:rPr>
                <w:rFonts w:ascii="宋体" w:hAnsi="宋体" w:eastAsia="宋体" w:cs="宋体"/>
                <w:sz w:val="24"/>
                <w:szCs w:val="24"/>
              </w:rPr>
            </w:pPr>
          </w:p>
          <w:p>
            <w:pPr>
              <w:spacing w:before="1"/>
              <w:ind w:left="121" w:right="114"/>
              <w:jc w:val="center"/>
              <w:rPr>
                <w:rFonts w:ascii="宋体" w:hAnsi="宋体" w:eastAsia="宋体" w:cs="宋体"/>
                <w:sz w:val="24"/>
                <w:szCs w:val="24"/>
              </w:rPr>
            </w:pPr>
            <w:r>
              <w:rPr>
                <w:rFonts w:hint="eastAsia" w:ascii="宋体" w:hAnsi="宋体" w:eastAsia="宋体" w:cs="宋体"/>
                <w:sz w:val="24"/>
                <w:szCs w:val="24"/>
              </w:rPr>
              <w:t>技术参数及要求的响应情况</w:t>
            </w:r>
          </w:p>
        </w:tc>
        <w:tc>
          <w:tcPr>
            <w:tcW w:w="2748" w:type="pct"/>
            <w:tcBorders>
              <w:top w:val="single" w:color="auto" w:sz="4" w:space="0"/>
              <w:left w:val="single" w:color="auto" w:sz="4" w:space="0"/>
              <w:bottom w:val="single" w:color="auto" w:sz="4" w:space="0"/>
              <w:right w:val="single" w:color="auto" w:sz="4" w:space="0"/>
            </w:tcBorders>
            <w:noWrap/>
          </w:tcPr>
          <w:p>
            <w:pPr>
              <w:widowControl/>
              <w:jc w:val="left"/>
              <w:rPr>
                <w:rFonts w:ascii="宋体" w:hAnsi="宋体" w:eastAsia="宋体" w:cs="宋体"/>
                <w:kern w:val="0"/>
                <w:sz w:val="24"/>
                <w:szCs w:val="24"/>
              </w:rPr>
            </w:pPr>
            <w:r>
              <w:rPr>
                <w:rFonts w:hint="eastAsia" w:ascii="宋体" w:hAnsi="宋体" w:eastAsia="宋体" w:cs="宋体"/>
                <w:kern w:val="0"/>
                <w:sz w:val="24"/>
                <w:szCs w:val="24"/>
              </w:rPr>
              <w:t>评委会根据投标人所投产品技术参数及要求的响应情况进行评分：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标注★号的条款，每满足一项得 3 分，共 16项，满分48 分；</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注：以投标响应表及采购需求中要求提供的证明材料作为评审依据</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48</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供货安装（调试）方案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时提供设备供货、安装、运行等方面的实施方案，其中方案详尽科学、详实细致，进度计划合理得5分，方案科学性相对普通，实施方案具体但可行性、进度计划刚好满足需求，得3分，方案科学性差，缺乏针对性，进度计划有待改善，得1分；未提供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售后服务与维保方案</w:t>
            </w:r>
          </w:p>
        </w:tc>
        <w:tc>
          <w:tcPr>
            <w:tcW w:w="2748" w:type="pct"/>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投标文件中提供针对本项目的售后服务方案，服务响应时间，服务人员配置情况进行综合评审。</w:t>
            </w:r>
          </w:p>
          <w:p>
            <w:pPr>
              <w:rPr>
                <w:rFonts w:ascii="宋体" w:hAnsi="宋体" w:eastAsia="宋体" w:cs="宋体"/>
                <w:sz w:val="24"/>
                <w:szCs w:val="24"/>
              </w:rPr>
            </w:pPr>
            <w:r>
              <w:rPr>
                <w:rFonts w:hint="eastAsia" w:ascii="宋体" w:hAnsi="宋体" w:eastAsia="宋体" w:cs="宋体"/>
                <w:sz w:val="24"/>
                <w:szCs w:val="24"/>
              </w:rPr>
              <w:t>1、售后服务及维保体系完善、合理，售后技术服务承诺、保修期、保修内容及优惠条件明确，服务人员配备齐全有利于本项目实施的，得5分；</w:t>
            </w:r>
          </w:p>
          <w:p>
            <w:pPr>
              <w:rPr>
                <w:rFonts w:ascii="宋体" w:hAnsi="宋体" w:eastAsia="宋体" w:cs="宋体"/>
                <w:sz w:val="24"/>
                <w:szCs w:val="24"/>
              </w:rPr>
            </w:pPr>
            <w:r>
              <w:rPr>
                <w:rFonts w:hint="eastAsia" w:ascii="宋体" w:hAnsi="宋体" w:eastAsia="宋体" w:cs="宋体"/>
                <w:sz w:val="24"/>
                <w:szCs w:val="24"/>
              </w:rPr>
              <w:t>2、售后服务及维保体系基本满足项目需求，售后服务中体现了售后技术服务承诺、保修期、保修内容及优惠条件等内容，服务人员基本满足需求的，得3 分；</w:t>
            </w:r>
          </w:p>
          <w:p>
            <w:pPr>
              <w:rPr>
                <w:rFonts w:ascii="宋体" w:hAnsi="宋体" w:eastAsia="宋体" w:cs="宋体"/>
                <w:sz w:val="24"/>
                <w:szCs w:val="24"/>
              </w:rPr>
            </w:pPr>
            <w:r>
              <w:rPr>
                <w:rFonts w:hint="eastAsia" w:ascii="宋体" w:hAnsi="宋体" w:eastAsia="宋体" w:cs="宋体"/>
                <w:sz w:val="24"/>
                <w:szCs w:val="24"/>
              </w:rPr>
              <w:t>3、售后服务及维保体系简陋，方案中售后技术服务承诺、保修期、保修内容有待改善，无优惠条件的，配备了相关服务人员得1分；</w:t>
            </w:r>
          </w:p>
          <w:p>
            <w:pPr>
              <w:widowControl/>
              <w:jc w:val="left"/>
              <w:rPr>
                <w:rFonts w:ascii="宋体" w:hAnsi="宋体" w:eastAsia="宋体" w:cs="宋体"/>
                <w:sz w:val="24"/>
                <w:szCs w:val="24"/>
              </w:rPr>
            </w:pPr>
            <w:r>
              <w:rPr>
                <w:rFonts w:hint="eastAsia" w:ascii="宋体" w:hAnsi="宋体" w:eastAsia="宋体" w:cs="宋体"/>
                <w:b/>
                <w:bCs/>
                <w:sz w:val="24"/>
                <w:szCs w:val="24"/>
              </w:rPr>
              <w:t>未提供的不得分。</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kern w:val="0"/>
                <w:sz w:val="24"/>
                <w:szCs w:val="24"/>
              </w:rPr>
              <w:t>▲产品业绩</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自2019年1月1日以来（以合同签订时间为准），具有▲产品（与所投产品为同一品牌）供货业绩，每提供一个业绩得1分，满分4分。</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注：</w:t>
            </w:r>
          </w:p>
          <w:p>
            <w:pPr>
              <w:widowControl/>
              <w:jc w:val="left"/>
              <w:rPr>
                <w:rFonts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eastAsia="zh-CN"/>
              </w:rPr>
              <w:t>投标文件中须提供合同及验收材料扫描件（须盖业主单位公章），如合同或验收材料中无法体现签订时间、产品品牌型号等评审因素的，须同时提供业主单位加盖公章证明材料扫描件，否则不得分</w:t>
            </w:r>
            <w:r>
              <w:rPr>
                <w:rFonts w:hint="eastAsia" w:ascii="宋体" w:hAnsi="宋体" w:eastAsia="宋体" w:cs="宋体"/>
                <w:b/>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b/>
                <w:kern w:val="0"/>
                <w:sz w:val="24"/>
                <w:szCs w:val="24"/>
              </w:rPr>
              <w:t>（2）业绩为所投产品业绩，不限合同签订主体。</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原厂授权书</w:t>
            </w:r>
          </w:p>
        </w:tc>
        <w:tc>
          <w:tcPr>
            <w:tcW w:w="2748" w:type="pc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投标人具有所投全自动蛋白表达定量分析系统生产厂商或国内总代理商出具的针对本项目的授权书，得 2分，本项满分2分。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注：投标文件中须提供上述加盖厂家或国内总代理公章的授权书扫描件或复印件</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tcPr>
          <w:p>
            <w:pPr>
              <w:rPr>
                <w:rFonts w:ascii="宋体" w:hAnsi="宋体" w:eastAsia="宋体" w:cs="宋体"/>
                <w:kern w:val="0"/>
                <w:sz w:val="24"/>
                <w:szCs w:val="24"/>
              </w:rPr>
            </w:pPr>
          </w:p>
          <w:p>
            <w:pPr>
              <w:rPr>
                <w:rFonts w:ascii="宋体" w:hAnsi="宋体" w:eastAsia="宋体" w:cs="宋体"/>
                <w:kern w:val="0"/>
                <w:sz w:val="24"/>
                <w:szCs w:val="24"/>
              </w:rPr>
            </w:pPr>
          </w:p>
          <w:p>
            <w:pPr>
              <w:spacing w:before="7"/>
              <w:rPr>
                <w:rFonts w:ascii="宋体" w:hAnsi="宋体" w:eastAsia="宋体" w:cs="宋体"/>
                <w:kern w:val="0"/>
                <w:sz w:val="24"/>
                <w:szCs w:val="24"/>
              </w:rPr>
            </w:pPr>
          </w:p>
          <w:p>
            <w:pPr>
              <w:ind w:right="114"/>
              <w:jc w:val="both"/>
              <w:rPr>
                <w:rFonts w:ascii="宋体" w:hAnsi="宋体" w:eastAsia="宋体" w:cs="宋体"/>
                <w:kern w:val="0"/>
                <w:sz w:val="24"/>
                <w:szCs w:val="24"/>
              </w:rPr>
            </w:pPr>
          </w:p>
          <w:p>
            <w:pPr>
              <w:ind w:left="119" w:right="114"/>
              <w:jc w:val="center"/>
              <w:rPr>
                <w:rFonts w:ascii="宋体" w:hAnsi="宋体" w:eastAsia="宋体" w:cs="宋体"/>
                <w:kern w:val="0"/>
                <w:sz w:val="24"/>
                <w:szCs w:val="24"/>
              </w:rPr>
            </w:pPr>
          </w:p>
          <w:p>
            <w:pPr>
              <w:ind w:left="119" w:right="114"/>
              <w:jc w:val="center"/>
              <w:rPr>
                <w:rFonts w:ascii="宋体" w:hAnsi="宋体" w:eastAsia="宋体" w:cs="宋体"/>
                <w:kern w:val="0"/>
                <w:sz w:val="24"/>
                <w:szCs w:val="24"/>
              </w:rPr>
            </w:pPr>
            <w:r>
              <w:rPr>
                <w:rFonts w:hint="eastAsia" w:ascii="宋体" w:hAnsi="宋体" w:eastAsia="宋体" w:cs="宋体"/>
                <w:kern w:val="0"/>
                <w:sz w:val="24"/>
                <w:szCs w:val="24"/>
              </w:rPr>
              <w:t>综合评价</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评委会依据投标人对所投设备综合性能阐述进行评分，主要考虑制造工艺先进性、组装精度、使用和维修便利性：所投设备制造工艺先进、组装精度高、使用和维修便利的得 5 分； 制造工艺较先进、组装精度较高、使用和维修较便利的得 3 分；制造工艺基本满足要求符合标准、组装精度有待提高的得 1 分，未提供的不得分；</w:t>
            </w:r>
          </w:p>
          <w:p>
            <w:pPr>
              <w:widowControl/>
              <w:rPr>
                <w:rFonts w:ascii="宋体" w:hAnsi="宋体" w:eastAsia="宋体" w:cs="宋体"/>
                <w:kern w:val="0"/>
                <w:sz w:val="24"/>
                <w:szCs w:val="24"/>
              </w:rPr>
            </w:pPr>
            <w:r>
              <w:rPr>
                <w:rFonts w:hint="eastAsia" w:ascii="宋体" w:hAnsi="宋体" w:eastAsia="宋体" w:cs="宋体"/>
                <w:b/>
                <w:bCs/>
                <w:kern w:val="0"/>
                <w:sz w:val="24"/>
                <w:szCs w:val="24"/>
              </w:rPr>
              <w:t>注：投标文件中可提供相关证明材料证明所投设备综合性能情况，具体形式不限，如产品说明书、产品彩页等。</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vMerge w:val="continue"/>
            <w:tcBorders>
              <w:left w:val="single" w:color="auto" w:sz="4" w:space="0"/>
              <w:right w:val="single" w:color="auto" w:sz="4" w:space="0"/>
            </w:tcBorders>
            <w:noWrap/>
            <w:vAlign w:val="center"/>
          </w:tcPr>
          <w:p>
            <w:pPr>
              <w:ind w:firstLine="435"/>
              <w:jc w:val="center"/>
              <w:rPr>
                <w:rFonts w:ascii="宋体" w:hAnsi="宋体" w:eastAsia="宋体" w:cs="宋体"/>
                <w:bCs/>
                <w:sz w:val="24"/>
                <w:szCs w:val="24"/>
              </w:rPr>
            </w:pPr>
          </w:p>
        </w:tc>
        <w:tc>
          <w:tcPr>
            <w:tcW w:w="76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kern w:val="0"/>
                <w:sz w:val="24"/>
                <w:szCs w:val="24"/>
              </w:rPr>
            </w:pPr>
            <w:r>
              <w:rPr>
                <w:rFonts w:ascii="Arial" w:hAnsi="Arial" w:eastAsia="宋体" w:cs="Arial"/>
                <w:sz w:val="24"/>
              </w:rPr>
              <w:t>节能产品和环境标志产品</w:t>
            </w:r>
          </w:p>
        </w:tc>
        <w:tc>
          <w:tcPr>
            <w:tcW w:w="2748" w:type="pct"/>
            <w:tcBorders>
              <w:top w:val="single" w:color="auto" w:sz="4" w:space="0"/>
              <w:left w:val="single" w:color="auto" w:sz="4" w:space="0"/>
              <w:bottom w:val="single" w:color="auto" w:sz="4" w:space="0"/>
              <w:right w:val="single" w:color="auto" w:sz="4" w:space="0"/>
            </w:tcBorders>
            <w:noWrap/>
          </w:tcPr>
          <w:p>
            <w:pPr>
              <w:widowControl/>
              <w:rPr>
                <w:rFonts w:ascii="宋体" w:hAnsi="宋体" w:eastAsia="宋体" w:cs="宋体"/>
                <w:kern w:val="0"/>
                <w:sz w:val="24"/>
                <w:szCs w:val="24"/>
              </w:rPr>
            </w:pPr>
            <w:r>
              <w:rPr>
                <w:rFonts w:hint="eastAsia" w:ascii="宋体" w:hAnsi="宋体" w:eastAsia="宋体" w:cs="宋体"/>
                <w:kern w:val="0"/>
                <w:sz w:val="24"/>
                <w:szCs w:val="24"/>
              </w:rPr>
              <w:t>所投产品（采购需求中的产品）中属于政府采购优先采购的节能产品或环境标志产品的，每提供1项产品得1分，最高得1分。</w:t>
            </w:r>
          </w:p>
          <w:p>
            <w:pPr>
              <w:rPr>
                <w:rFonts w:ascii="Arial" w:hAnsi="Arial" w:eastAsia="宋体" w:cs="Arial"/>
                <w:b/>
                <w:sz w:val="24"/>
              </w:rPr>
            </w:pPr>
            <w:r>
              <w:rPr>
                <w:rFonts w:ascii="Arial" w:hAnsi="Arial" w:eastAsia="宋体" w:cs="Arial"/>
                <w:b/>
                <w:sz w:val="24"/>
              </w:rPr>
              <w:t>注：</w:t>
            </w:r>
          </w:p>
          <w:p>
            <w:pPr>
              <w:rPr>
                <w:rFonts w:ascii="宋体" w:hAnsi="宋体" w:eastAsia="宋体" w:cs="宋体"/>
                <w:kern w:val="0"/>
                <w:sz w:val="24"/>
                <w:szCs w:val="24"/>
              </w:rPr>
            </w:pPr>
            <w:r>
              <w:rPr>
                <w:rFonts w:hint="eastAsia" w:ascii="宋体" w:hAnsi="宋体" w:eastAsia="宋体" w:cs="宋体"/>
                <w:b/>
                <w:kern w:val="0"/>
                <w:sz w:val="24"/>
                <w:szCs w:val="24"/>
              </w:rPr>
              <w:t>（1）所投产品属于节能产品、环境标志产品的，投标文件中须提供市场监管总局发布的《参与实施政府采购节能产品认证机构名录》、《参与实施政府采购环境标志产品认证机构名录》中的认证机构出具的、处于有效期之内的节能产品、环境标志产品认证证书扫描件，否则评审时不予认可。（2）相同产品只记取一次。</w:t>
            </w:r>
          </w:p>
        </w:tc>
        <w:tc>
          <w:tcPr>
            <w:tcW w:w="669"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tcBorders>
              <w:left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sz w:val="24"/>
                <w:szCs w:val="24"/>
              </w:rPr>
              <w:t>价格分</w:t>
            </w:r>
          </w:p>
          <w:p>
            <w:pPr>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30</w:t>
            </w:r>
            <w:r>
              <w:rPr>
                <w:rFonts w:hint="eastAsia" w:ascii="宋体" w:hAnsi="宋体" w:eastAsia="宋体" w:cs="宋体"/>
                <w:sz w:val="24"/>
                <w:szCs w:val="24"/>
              </w:rPr>
              <w:t>分）</w:t>
            </w:r>
          </w:p>
        </w:tc>
        <w:tc>
          <w:tcPr>
            <w:tcW w:w="4179" w:type="pct"/>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u w:val="single"/>
              </w:rPr>
              <w:t xml:space="preserve">30 </w:t>
            </w:r>
            <w:r>
              <w:rPr>
                <w:rFonts w:hint="eastAsia" w:ascii="宋体" w:hAnsi="宋体" w:eastAsia="宋体" w:cs="宋体"/>
                <w:sz w:val="24"/>
                <w:szCs w:val="24"/>
              </w:rPr>
              <w:t>分。其他投标人的价格分统一按照下列公式计算：</w:t>
            </w:r>
          </w:p>
          <w:p>
            <w:pPr>
              <w:rPr>
                <w:rFonts w:ascii="宋体" w:hAnsi="宋体" w:eastAsia="宋体" w:cs="宋体"/>
                <w:bCs/>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u w:val="single"/>
              </w:rPr>
              <w:t xml:space="preserve">30 </w:t>
            </w:r>
            <w:r>
              <w:rPr>
                <w:rFonts w:hint="eastAsia" w:ascii="宋体" w:hAnsi="宋体" w:eastAsia="宋体" w:cs="宋体"/>
                <w:sz w:val="24"/>
                <w:szCs w:val="24"/>
              </w:rPr>
              <w:t>％×100</w:t>
            </w:r>
          </w:p>
        </w:tc>
      </w:tr>
    </w:tbl>
    <w:p>
      <w:pPr>
        <w:spacing w:line="360" w:lineRule="auto"/>
        <w:ind w:firstLine="435"/>
        <w:rPr>
          <w:rFonts w:ascii="Arial" w:hAnsi="Arial" w:eastAsia="宋体" w:cs="Arial"/>
          <w:sz w:val="24"/>
        </w:rPr>
      </w:pPr>
      <w:r>
        <w:rPr>
          <w:rFonts w:ascii="Arial" w:hAnsi="Arial" w:eastAsia="宋体" w:cs="Arial"/>
          <w:sz w:val="24"/>
        </w:rPr>
        <w:t>2.3.3分值汇总</w:t>
      </w:r>
    </w:p>
    <w:p>
      <w:pPr>
        <w:spacing w:line="360" w:lineRule="auto"/>
        <w:ind w:firstLine="435"/>
        <w:rPr>
          <w:rFonts w:ascii="Arial" w:hAnsi="Arial" w:eastAsia="宋体" w:cs="Arial"/>
          <w:sz w:val="24"/>
        </w:rPr>
      </w:pPr>
      <w:r>
        <w:rPr>
          <w:rFonts w:ascii="Arial" w:hAnsi="Arial" w:eastAsia="宋体" w:cs="Arial"/>
          <w:sz w:val="24"/>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ascii="Arial" w:hAnsi="Arial" w:eastAsia="宋体" w:cs="Arial"/>
          <w:sz w:val="24"/>
        </w:rPr>
      </w:pPr>
      <w:r>
        <w:rPr>
          <w:rFonts w:ascii="Arial" w:hAnsi="Arial" w:eastAsia="宋体" w:cs="Arial"/>
          <w:sz w:val="24"/>
        </w:rPr>
        <w:t>（2）将投标人的技术资信分加上根据上述标准计算出的价格分，即为该投标人的综合总得分。</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1"/>
        <w:rPr>
          <w:rFonts w:ascii="Arial" w:hAnsi="Arial" w:eastAsia="宋体" w:cs="Arial"/>
          <w:b/>
          <w:sz w:val="28"/>
        </w:rPr>
      </w:pPr>
      <w:bookmarkStart w:id="51" w:name="_Toc7286"/>
      <w:bookmarkStart w:id="52" w:name="_Toc14793"/>
      <w:r>
        <w:rPr>
          <w:rFonts w:ascii="Arial" w:hAnsi="Arial" w:eastAsia="宋体" w:cs="Arial"/>
          <w:b/>
          <w:sz w:val="28"/>
        </w:rPr>
        <w:t>第五章</w:t>
      </w:r>
      <w:r>
        <w:rPr>
          <w:rFonts w:hint="eastAsia" w:ascii="Arial" w:hAnsi="Arial" w:eastAsia="宋体" w:cs="Arial"/>
          <w:b/>
          <w:sz w:val="28"/>
          <w:lang w:val="en-US" w:eastAsia="zh-CN"/>
        </w:rPr>
        <w:t xml:space="preserve">  </w:t>
      </w:r>
      <w:r>
        <w:rPr>
          <w:rFonts w:ascii="Arial" w:hAnsi="Arial" w:eastAsia="宋体" w:cs="Arial"/>
          <w:b/>
          <w:sz w:val="28"/>
        </w:rPr>
        <w:t>政府采购合同</w:t>
      </w:r>
      <w:bookmarkEnd w:id="51"/>
      <w:r>
        <w:rPr>
          <w:rFonts w:hint="eastAsia" w:ascii="Arial" w:hAnsi="Arial" w:eastAsia="宋体" w:cs="Arial"/>
          <w:b/>
          <w:sz w:val="28"/>
        </w:rPr>
        <w:t>（仅供参考）</w:t>
      </w:r>
      <w:bookmarkEnd w:id="52"/>
    </w:p>
    <w:p>
      <w:pPr>
        <w:spacing w:line="480" w:lineRule="auto"/>
        <w:jc w:val="center"/>
        <w:rPr>
          <w:rFonts w:ascii="Arial" w:hAnsi="Arial" w:eastAsia="宋体" w:cs="Arial"/>
          <w:b/>
          <w:sz w:val="24"/>
          <w:szCs w:val="24"/>
        </w:rPr>
      </w:pPr>
      <w:bookmarkStart w:id="53" w:name="_Hlk11711914"/>
    </w:p>
    <w:bookmarkEnd w:id="53"/>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360" w:lineRule="auto"/>
        <w:jc w:val="center"/>
        <w:outlineLvl w:val="2"/>
        <w:rPr>
          <w:rFonts w:ascii="Arial" w:hAnsi="Arial" w:eastAsia="宋体" w:cs="Arial"/>
          <w:b/>
          <w:sz w:val="24"/>
        </w:rPr>
      </w:pPr>
      <w:r>
        <w:rPr>
          <w:rFonts w:ascii="Arial" w:hAnsi="Arial" w:eastAsia="宋体" w:cs="Arial"/>
          <w:b/>
          <w:sz w:val="24"/>
        </w:rPr>
        <w:t>第一部分合同书</w:t>
      </w: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before="120" w:line="480" w:lineRule="auto"/>
        <w:ind w:left="960"/>
        <w:rPr>
          <w:rFonts w:ascii="Arial" w:hAnsi="Arial" w:eastAsia="宋体" w:cs="Arial"/>
          <w:sz w:val="24"/>
          <w:szCs w:val="24"/>
          <w:u w:val="single"/>
        </w:rPr>
      </w:pPr>
      <w:r>
        <w:rPr>
          <w:rFonts w:ascii="Arial" w:hAnsi="Arial" w:eastAsia="宋体" w:cs="Arial"/>
          <w:sz w:val="24"/>
          <w:szCs w:val="24"/>
        </w:rPr>
        <w:t>项目名称：</w:t>
      </w:r>
      <w:r>
        <w:rPr>
          <w:rFonts w:hint="eastAsia" w:ascii="Arial" w:hAnsi="Arial" w:eastAsia="宋体" w:cs="Arial"/>
          <w:sz w:val="24"/>
          <w:szCs w:val="24"/>
          <w:u w:val="single"/>
        </w:rPr>
        <w:t>安徽省疾控中心医疗卫生机构能力建设项目</w:t>
      </w:r>
      <w:r>
        <w:rPr>
          <w:rFonts w:ascii="Arial" w:hAnsi="Arial" w:eastAsia="宋体" w:cs="Arial"/>
          <w:i/>
          <w:iCs/>
          <w:sz w:val="24"/>
          <w:szCs w:val="24"/>
        </w:rPr>
        <w:t>（分包项目须填写完整的分包号及分包名称）</w:t>
      </w:r>
    </w:p>
    <w:p>
      <w:pPr>
        <w:spacing w:before="120" w:line="480" w:lineRule="auto"/>
        <w:ind w:left="960"/>
        <w:rPr>
          <w:rFonts w:ascii="Arial" w:hAnsi="Arial" w:eastAsia="宋体" w:cs="Arial"/>
          <w:sz w:val="24"/>
          <w:szCs w:val="24"/>
        </w:rPr>
      </w:pPr>
      <w:r>
        <w:rPr>
          <w:rFonts w:ascii="Arial" w:hAnsi="Arial" w:eastAsia="宋体" w:cs="Arial"/>
          <w:sz w:val="24"/>
          <w:szCs w:val="24"/>
        </w:rPr>
        <w:t>项目编号：</w:t>
      </w:r>
      <w:r>
        <w:rPr>
          <w:rFonts w:hint="eastAsia" w:ascii="Arial" w:hAnsi="Arial" w:eastAsia="宋体" w:cs="Arial"/>
          <w:sz w:val="24"/>
          <w:szCs w:val="24"/>
          <w:u w:val="single"/>
        </w:rPr>
        <w:t>FS34000120224419号/ZB202205317</w:t>
      </w:r>
    </w:p>
    <w:p>
      <w:pPr>
        <w:spacing w:before="120" w:line="480" w:lineRule="auto"/>
        <w:ind w:left="960"/>
        <w:rPr>
          <w:rFonts w:ascii="Arial" w:hAnsi="Arial" w:eastAsia="宋体" w:cs="Arial"/>
          <w:sz w:val="24"/>
          <w:szCs w:val="24"/>
          <w:u w:val="single"/>
        </w:rPr>
      </w:pPr>
      <w:r>
        <w:rPr>
          <w:rFonts w:ascii="Arial" w:hAnsi="Arial" w:eastAsia="宋体" w:cs="Arial"/>
          <w:sz w:val="24"/>
          <w:szCs w:val="24"/>
        </w:rPr>
        <w:t>甲方（采购人）：</w:t>
      </w:r>
      <w:r>
        <w:rPr>
          <w:rFonts w:hint="eastAsia" w:ascii="Arial" w:hAnsi="Arial" w:eastAsia="宋体" w:cs="Arial"/>
          <w:sz w:val="24"/>
          <w:szCs w:val="24"/>
          <w:u w:val="single"/>
        </w:rPr>
        <w:t>安徽省疾病预防控制中心</w:t>
      </w:r>
    </w:p>
    <w:p>
      <w:pPr>
        <w:spacing w:before="120" w:line="480" w:lineRule="auto"/>
        <w:ind w:left="960"/>
        <w:rPr>
          <w:rFonts w:ascii="Arial" w:hAnsi="Arial" w:eastAsia="宋体" w:cs="Arial"/>
          <w:sz w:val="24"/>
          <w:szCs w:val="24"/>
          <w:u w:val="single"/>
        </w:rPr>
      </w:pPr>
      <w:r>
        <w:rPr>
          <w:rFonts w:ascii="Arial" w:hAnsi="Arial" w:eastAsia="宋体" w:cs="Arial"/>
          <w:sz w:val="24"/>
          <w:szCs w:val="24"/>
        </w:rPr>
        <w:t>乙方（中标人）：</w:t>
      </w:r>
    </w:p>
    <w:p>
      <w:pPr>
        <w:spacing w:before="120" w:line="480" w:lineRule="auto"/>
        <w:ind w:firstLine="960" w:firstLineChars="400"/>
        <w:rPr>
          <w:rFonts w:ascii="Arial" w:hAnsi="Arial" w:eastAsia="宋体" w:cs="Arial"/>
          <w:sz w:val="24"/>
          <w:szCs w:val="24"/>
          <w:u w:val="single"/>
        </w:rPr>
      </w:pPr>
      <w:r>
        <w:rPr>
          <w:rFonts w:ascii="Arial" w:hAnsi="Arial" w:eastAsia="宋体" w:cs="Arial"/>
          <w:sz w:val="24"/>
          <w:szCs w:val="24"/>
        </w:rPr>
        <w:t>签订地：</w:t>
      </w:r>
    </w:p>
    <w:p>
      <w:pPr>
        <w:widowControl/>
        <w:jc w:val="left"/>
        <w:rPr>
          <w:rFonts w:ascii="Arial" w:hAnsi="Arial" w:eastAsia="宋体" w:cs="Arial"/>
          <w:sz w:val="24"/>
          <w:szCs w:val="24"/>
        </w:rPr>
      </w:pPr>
      <w:r>
        <w:rPr>
          <w:rFonts w:ascii="Arial" w:hAnsi="Arial" w:eastAsia="宋体" w:cs="Arial"/>
          <w:sz w:val="24"/>
          <w:szCs w:val="24"/>
        </w:rPr>
        <w:br w:type="page"/>
      </w:r>
    </w:p>
    <w:p>
      <w:pPr>
        <w:spacing w:line="360" w:lineRule="auto"/>
        <w:ind w:firstLine="435"/>
        <w:rPr>
          <w:rFonts w:ascii="Arial" w:hAnsi="Arial" w:eastAsia="宋体" w:cs="Arial"/>
          <w:sz w:val="24"/>
        </w:rPr>
      </w:pPr>
      <w:r>
        <w:rPr>
          <w:rFonts w:ascii="Arial" w:hAnsi="Arial" w:eastAsia="宋体" w:cs="Arial"/>
          <w:sz w:val="24"/>
          <w:u w:val="single"/>
        </w:rPr>
        <w:t>某采购单位</w:t>
      </w:r>
      <w:r>
        <w:rPr>
          <w:rFonts w:ascii="Arial" w:hAnsi="Arial" w:eastAsia="宋体" w:cs="Arial"/>
          <w:sz w:val="24"/>
        </w:rPr>
        <w:t>（</w:t>
      </w:r>
      <w:r>
        <w:rPr>
          <w:rFonts w:ascii="Arial" w:hAnsi="Arial" w:eastAsia="宋体" w:cs="Arial"/>
          <w:sz w:val="24"/>
          <w:szCs w:val="24"/>
          <w:lang w:val="zh-CN"/>
        </w:rPr>
        <w:t>以下简称：甲方</w:t>
      </w:r>
      <w:r>
        <w:rPr>
          <w:rFonts w:ascii="Arial" w:hAnsi="Arial" w:eastAsia="宋体" w:cs="Arial"/>
          <w:sz w:val="24"/>
        </w:rPr>
        <w:t>）通过</w:t>
      </w:r>
      <w:r>
        <w:rPr>
          <w:rFonts w:hint="eastAsia" w:ascii="Arial" w:hAnsi="Arial" w:eastAsia="宋体" w:cs="Arial"/>
          <w:sz w:val="24"/>
          <w:u w:val="single"/>
        </w:rPr>
        <w:t>安徽鼎信项目管理股份有限公司</w:t>
      </w:r>
      <w:r>
        <w:rPr>
          <w:rFonts w:ascii="Arial" w:hAnsi="Arial" w:eastAsia="宋体" w:cs="Arial"/>
          <w:sz w:val="24"/>
        </w:rPr>
        <w:t>组织的</w:t>
      </w:r>
      <w:r>
        <w:rPr>
          <w:rFonts w:ascii="Arial" w:hAnsi="Arial" w:eastAsia="宋体" w:cs="Arial"/>
          <w:sz w:val="24"/>
          <w:u w:val="single"/>
        </w:rPr>
        <w:t>公开招标</w:t>
      </w:r>
      <w:r>
        <w:rPr>
          <w:rFonts w:ascii="Arial" w:hAnsi="Arial" w:eastAsia="宋体" w:cs="Arial"/>
          <w:sz w:val="24"/>
        </w:rPr>
        <w:t>方式采购活动，经</w:t>
      </w:r>
      <w:r>
        <w:rPr>
          <w:rFonts w:ascii="Arial" w:hAnsi="Arial" w:eastAsia="宋体" w:cs="Arial"/>
          <w:sz w:val="24"/>
          <w:u w:val="single"/>
        </w:rPr>
        <w:t>评标委员会</w:t>
      </w:r>
      <w:r>
        <w:rPr>
          <w:rFonts w:ascii="Arial" w:hAnsi="Arial" w:eastAsia="宋体" w:cs="Arial"/>
          <w:sz w:val="24"/>
        </w:rPr>
        <w:t>评定，</w:t>
      </w:r>
      <w:r>
        <w:rPr>
          <w:rFonts w:ascii="Arial" w:hAnsi="Arial" w:eastAsia="宋体" w:cs="Arial"/>
          <w:i/>
          <w:iCs/>
          <w:sz w:val="24"/>
          <w:szCs w:val="24"/>
          <w:u w:val="single"/>
        </w:rPr>
        <w:t>（中标人名称）</w:t>
      </w:r>
      <w:r>
        <w:rPr>
          <w:rFonts w:ascii="Arial" w:hAnsi="Arial" w:eastAsia="宋体" w:cs="Arial"/>
          <w:sz w:val="24"/>
        </w:rPr>
        <w:t>（</w:t>
      </w:r>
      <w:r>
        <w:rPr>
          <w:rFonts w:ascii="Arial" w:hAnsi="Arial" w:eastAsia="宋体" w:cs="Arial"/>
          <w:sz w:val="24"/>
          <w:szCs w:val="24"/>
          <w:lang w:val="zh-CN"/>
        </w:rPr>
        <w:t>以下简称：乙方</w:t>
      </w:r>
      <w:r>
        <w:rPr>
          <w:rFonts w:ascii="Arial" w:hAnsi="Arial" w:eastAsia="宋体" w:cs="Arial"/>
          <w:sz w:val="24"/>
        </w:rPr>
        <w:t>）为本项目中标人，现</w:t>
      </w:r>
      <w:r>
        <w:rPr>
          <w:rFonts w:ascii="Arial" w:hAnsi="Arial" w:eastAsia="宋体" w:cs="Arial"/>
          <w:sz w:val="24"/>
          <w:szCs w:val="24"/>
        </w:rPr>
        <w:t>按照采购文件确定的事项签订本合同。</w:t>
      </w:r>
    </w:p>
    <w:p>
      <w:pPr>
        <w:spacing w:line="360" w:lineRule="auto"/>
        <w:ind w:firstLine="435"/>
        <w:rPr>
          <w:rFonts w:ascii="Arial" w:hAnsi="Arial" w:eastAsia="宋体" w:cs="Arial"/>
          <w:sz w:val="24"/>
          <w:szCs w:val="24"/>
          <w:lang w:val="zh-CN"/>
        </w:rPr>
      </w:pPr>
      <w:r>
        <w:rPr>
          <w:rFonts w:ascii="Arial" w:hAnsi="Arial" w:eastAsia="宋体" w:cs="Arial"/>
          <w:sz w:val="24"/>
        </w:rPr>
        <w:t>根据</w:t>
      </w:r>
      <w:r>
        <w:rPr>
          <w:rFonts w:hint="eastAsia" w:ascii="宋体" w:hAnsi="宋体" w:eastAsia="宋体"/>
          <w:sz w:val="24"/>
        </w:rPr>
        <w:t>《中华人民共和国民法典》</w:t>
      </w:r>
      <w:r>
        <w:rPr>
          <w:rFonts w:ascii="Arial" w:hAnsi="Arial" w:eastAsia="宋体" w:cs="Arial"/>
          <w:sz w:val="24"/>
        </w:rPr>
        <w:t>、《中华人民共和国政府采购法》等相关法律法规之规定，按照平等、自愿、公平和诚实信用的原则，经甲方和乙方协商一致，约定以下合同条款，以兹共同遵守、全面履行。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3"/>
        <w:rPr>
          <w:rFonts w:ascii="Arial" w:hAnsi="Arial" w:eastAsia="宋体" w:cs="Arial"/>
          <w:b/>
          <w:bCs/>
          <w:sz w:val="24"/>
          <w:szCs w:val="24"/>
          <w:lang w:val="zh-CN"/>
        </w:rPr>
      </w:pPr>
      <w:bookmarkStart w:id="54" w:name="_Toc24059"/>
      <w:bookmarkStart w:id="55" w:name="_Toc3029"/>
      <w:bookmarkStart w:id="56" w:name="_Toc2232"/>
      <w:r>
        <w:rPr>
          <w:rFonts w:ascii="Arial" w:hAnsi="Arial" w:eastAsia="宋体" w:cs="Arial"/>
          <w:b/>
          <w:bCs/>
          <w:sz w:val="24"/>
          <w:szCs w:val="24"/>
          <w:lang w:val="zh-CN"/>
        </w:rPr>
        <w:t>1.1 合同组成部分</w:t>
      </w:r>
      <w:bookmarkEnd w:id="54"/>
      <w:bookmarkEnd w:id="55"/>
      <w:bookmarkEnd w:id="56"/>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1.1.1本合同及其补充合同、变更协议；</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1.1.2中标通知书；</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1.1.3投标文件（含澄清或者说明文件）；</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1.1.4招标文件（含澄清或者修改文件）；</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1.1.5其他相关采购文件。</w:t>
      </w:r>
    </w:p>
    <w:p>
      <w:pPr>
        <w:spacing w:line="360" w:lineRule="auto"/>
        <w:ind w:firstLine="437"/>
        <w:outlineLvl w:val="3"/>
        <w:rPr>
          <w:rFonts w:ascii="Arial" w:hAnsi="Arial" w:eastAsia="宋体" w:cs="Arial"/>
          <w:b/>
          <w:bCs/>
          <w:sz w:val="24"/>
          <w:szCs w:val="24"/>
          <w:lang w:val="zh-CN"/>
        </w:rPr>
      </w:pPr>
      <w:bookmarkStart w:id="57" w:name="_Toc24300"/>
      <w:bookmarkStart w:id="58" w:name="_Toc27126"/>
      <w:bookmarkStart w:id="59" w:name="_Toc21295"/>
      <w:r>
        <w:rPr>
          <w:rFonts w:ascii="Arial" w:hAnsi="Arial" w:eastAsia="宋体" w:cs="Arial"/>
          <w:b/>
          <w:bCs/>
          <w:sz w:val="24"/>
          <w:szCs w:val="24"/>
          <w:lang w:val="zh-CN"/>
        </w:rPr>
        <w:t>1.2 货物</w:t>
      </w:r>
      <w:bookmarkEnd w:id="57"/>
      <w:bookmarkEnd w:id="58"/>
      <w:bookmarkEnd w:id="59"/>
    </w:p>
    <w:tbl>
      <w:tblPr>
        <w:tblStyle w:val="6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序号</w:t>
            </w:r>
          </w:p>
        </w:tc>
        <w:tc>
          <w:tcPr>
            <w:tcW w:w="1515"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货物名称</w:t>
            </w:r>
          </w:p>
        </w:tc>
        <w:tc>
          <w:tcPr>
            <w:tcW w:w="1515"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规格型号</w:t>
            </w:r>
          </w:p>
        </w:tc>
        <w:tc>
          <w:tcPr>
            <w:tcW w:w="1512"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单位</w:t>
            </w:r>
          </w:p>
        </w:tc>
        <w:tc>
          <w:tcPr>
            <w:tcW w:w="1512"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数量</w:t>
            </w:r>
          </w:p>
        </w:tc>
        <w:tc>
          <w:tcPr>
            <w:tcW w:w="1508"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1</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2</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3</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bl>
    <w:p>
      <w:pPr>
        <w:spacing w:line="360" w:lineRule="auto"/>
        <w:ind w:firstLine="437"/>
        <w:outlineLvl w:val="3"/>
        <w:rPr>
          <w:rFonts w:ascii="Arial" w:hAnsi="Arial" w:eastAsia="宋体" w:cs="Arial"/>
          <w:b/>
          <w:bCs/>
          <w:sz w:val="24"/>
          <w:szCs w:val="24"/>
          <w:lang w:val="zh-CN"/>
        </w:rPr>
      </w:pPr>
      <w:bookmarkStart w:id="60" w:name="_Toc23292"/>
      <w:bookmarkStart w:id="61" w:name="_Toc21631"/>
      <w:bookmarkStart w:id="62" w:name="_Toc21551"/>
      <w:r>
        <w:rPr>
          <w:rFonts w:ascii="Arial" w:hAnsi="Arial" w:eastAsia="宋体" w:cs="Arial"/>
          <w:b/>
          <w:bCs/>
          <w:sz w:val="24"/>
          <w:szCs w:val="24"/>
          <w:lang w:val="zh-CN"/>
        </w:rPr>
        <w:t>1.3 价款</w:t>
      </w:r>
      <w:bookmarkEnd w:id="60"/>
      <w:bookmarkEnd w:id="61"/>
      <w:bookmarkEnd w:id="62"/>
    </w:p>
    <w:p>
      <w:pPr>
        <w:spacing w:line="360" w:lineRule="auto"/>
        <w:ind w:firstLine="435"/>
        <w:rPr>
          <w:rFonts w:ascii="Arial" w:hAnsi="Arial" w:eastAsia="宋体" w:cs="Arial"/>
          <w:sz w:val="24"/>
          <w:szCs w:val="24"/>
        </w:rPr>
      </w:pPr>
      <w:r>
        <w:rPr>
          <w:rFonts w:ascii="Arial" w:hAnsi="Arial" w:eastAsia="宋体" w:cs="Arial"/>
          <w:sz w:val="24"/>
          <w:szCs w:val="24"/>
        </w:rPr>
        <w:t>本合同总价为：￥元（大写：人民币元）。</w:t>
      </w:r>
    </w:p>
    <w:p>
      <w:pPr>
        <w:spacing w:line="360" w:lineRule="auto"/>
        <w:ind w:firstLine="435"/>
        <w:rPr>
          <w:rFonts w:ascii="Arial" w:hAnsi="Arial" w:eastAsia="宋体" w:cs="Arial"/>
          <w:sz w:val="24"/>
          <w:szCs w:val="24"/>
          <w:u w:val="single"/>
        </w:rPr>
      </w:pPr>
      <w:r>
        <w:rPr>
          <w:rFonts w:ascii="Arial" w:hAnsi="Arial" w:eastAsia="宋体" w:cs="Arial"/>
          <w:sz w:val="24"/>
          <w:szCs w:val="24"/>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序号</w:t>
            </w:r>
          </w:p>
        </w:tc>
        <w:tc>
          <w:tcPr>
            <w:tcW w:w="4316" w:type="dxa"/>
            <w:vAlign w:val="center"/>
          </w:tcPr>
          <w:p>
            <w:pPr>
              <w:ind w:firstLine="200"/>
              <w:jc w:val="center"/>
              <w:rPr>
                <w:rFonts w:ascii="Arial" w:hAnsi="Arial" w:eastAsia="宋体" w:cs="Arial"/>
                <w:sz w:val="24"/>
                <w:szCs w:val="24"/>
              </w:rPr>
            </w:pPr>
            <w:r>
              <w:rPr>
                <w:rFonts w:ascii="Arial" w:hAnsi="Arial" w:eastAsia="宋体" w:cs="Arial"/>
                <w:sz w:val="24"/>
                <w:szCs w:val="24"/>
              </w:rPr>
              <w:t>分项名称</w:t>
            </w:r>
          </w:p>
        </w:tc>
        <w:tc>
          <w:tcPr>
            <w:tcW w:w="3237" w:type="dxa"/>
            <w:gridSpan w:val="2"/>
            <w:vAlign w:val="center"/>
          </w:tcPr>
          <w:p>
            <w:pPr>
              <w:jc w:val="center"/>
              <w:rPr>
                <w:rFonts w:ascii="Arial" w:hAnsi="Arial" w:eastAsia="宋体" w:cs="Arial"/>
                <w:sz w:val="24"/>
                <w:szCs w:val="24"/>
              </w:rPr>
            </w:pPr>
            <w:r>
              <w:rPr>
                <w:rFonts w:ascii="Arial" w:hAnsi="Arial" w:eastAsia="宋体" w:cs="Arial"/>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1</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2</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3</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ind w:firstLine="200"/>
              <w:jc w:val="center"/>
              <w:rPr>
                <w:rFonts w:ascii="Arial" w:hAnsi="Arial" w:eastAsia="宋体" w:cs="Arial"/>
                <w:sz w:val="24"/>
                <w:szCs w:val="24"/>
              </w:rPr>
            </w:pPr>
            <w:r>
              <w:rPr>
                <w:rFonts w:ascii="Arial" w:hAnsi="Arial" w:eastAsia="宋体" w:cs="Arial"/>
                <w:sz w:val="24"/>
                <w:szCs w:val="24"/>
              </w:rPr>
              <w:t>总价</w:t>
            </w:r>
          </w:p>
        </w:tc>
        <w:tc>
          <w:tcPr>
            <w:tcW w:w="3237" w:type="dxa"/>
            <w:gridSpan w:val="2"/>
            <w:vAlign w:val="center"/>
          </w:tcPr>
          <w:p>
            <w:pPr>
              <w:ind w:firstLine="200"/>
              <w:jc w:val="center"/>
              <w:rPr>
                <w:rFonts w:ascii="Arial" w:hAnsi="Arial" w:eastAsia="宋体" w:cs="Arial"/>
                <w:sz w:val="24"/>
                <w:szCs w:val="24"/>
              </w:rPr>
            </w:pPr>
          </w:p>
        </w:tc>
      </w:tr>
    </w:tbl>
    <w:p>
      <w:pPr>
        <w:spacing w:line="360" w:lineRule="auto"/>
        <w:ind w:firstLine="437"/>
        <w:outlineLvl w:val="3"/>
        <w:rPr>
          <w:rFonts w:ascii="Arial" w:hAnsi="Arial" w:eastAsia="宋体" w:cs="Arial"/>
          <w:b/>
          <w:bCs/>
          <w:sz w:val="24"/>
          <w:szCs w:val="24"/>
          <w:lang w:val="zh-CN"/>
        </w:rPr>
      </w:pPr>
      <w:bookmarkStart w:id="63" w:name="_Toc1814"/>
      <w:bookmarkStart w:id="64" w:name="_Toc10340"/>
      <w:bookmarkStart w:id="65" w:name="_Toc22618"/>
      <w:r>
        <w:rPr>
          <w:rFonts w:ascii="Arial" w:hAnsi="Arial" w:eastAsia="宋体" w:cs="Arial"/>
          <w:b/>
          <w:bCs/>
          <w:sz w:val="24"/>
          <w:szCs w:val="24"/>
          <w:lang w:val="zh-CN"/>
        </w:rPr>
        <w:t>1.4 付款方式和发票开具方式</w:t>
      </w:r>
      <w:bookmarkEnd w:id="63"/>
      <w:bookmarkEnd w:id="64"/>
      <w:bookmarkEnd w:id="65"/>
    </w:p>
    <w:p>
      <w:pPr>
        <w:spacing w:line="360" w:lineRule="auto"/>
        <w:ind w:firstLine="435"/>
        <w:rPr>
          <w:rFonts w:ascii="Arial" w:hAnsi="Arial" w:eastAsia="宋体" w:cs="Arial"/>
          <w:sz w:val="24"/>
          <w:szCs w:val="24"/>
        </w:rPr>
      </w:pPr>
      <w:r>
        <w:rPr>
          <w:rFonts w:ascii="Arial" w:hAnsi="Arial" w:eastAsia="宋体" w:cs="Arial"/>
          <w:sz w:val="24"/>
          <w:szCs w:val="24"/>
        </w:rPr>
        <w:t>1.4.1付款方式：；</w:t>
      </w:r>
    </w:p>
    <w:p>
      <w:pPr>
        <w:spacing w:line="360" w:lineRule="auto"/>
        <w:ind w:firstLine="435"/>
        <w:rPr>
          <w:rFonts w:ascii="Arial" w:hAnsi="Arial" w:eastAsia="宋体" w:cs="Arial"/>
          <w:sz w:val="24"/>
          <w:szCs w:val="24"/>
        </w:rPr>
      </w:pPr>
      <w:r>
        <w:rPr>
          <w:rFonts w:ascii="Arial" w:hAnsi="Arial" w:eastAsia="宋体" w:cs="Arial"/>
          <w:sz w:val="24"/>
          <w:szCs w:val="24"/>
        </w:rPr>
        <w:t>1.4.2发票开具方式：。</w:t>
      </w:r>
    </w:p>
    <w:p>
      <w:pPr>
        <w:spacing w:line="360" w:lineRule="auto"/>
        <w:ind w:firstLine="437"/>
        <w:outlineLvl w:val="3"/>
        <w:rPr>
          <w:rFonts w:ascii="Arial" w:hAnsi="Arial" w:eastAsia="宋体" w:cs="Arial"/>
          <w:b/>
          <w:bCs/>
          <w:sz w:val="24"/>
          <w:szCs w:val="24"/>
          <w:lang w:val="zh-CN"/>
        </w:rPr>
      </w:pPr>
      <w:bookmarkStart w:id="66" w:name="_Toc32071"/>
      <w:bookmarkStart w:id="67" w:name="_Toc2846"/>
      <w:bookmarkStart w:id="68" w:name="_Toc19304"/>
      <w:r>
        <w:rPr>
          <w:rFonts w:ascii="Arial" w:hAnsi="Arial" w:eastAsia="宋体" w:cs="Arial"/>
          <w:b/>
          <w:bCs/>
          <w:sz w:val="24"/>
          <w:szCs w:val="24"/>
          <w:lang w:val="zh-CN"/>
        </w:rPr>
        <w:t>1.5 货物交付期限、地点和方式</w:t>
      </w:r>
      <w:bookmarkEnd w:id="66"/>
      <w:bookmarkEnd w:id="67"/>
      <w:bookmarkEnd w:id="68"/>
    </w:p>
    <w:p>
      <w:pPr>
        <w:spacing w:line="360" w:lineRule="auto"/>
        <w:ind w:firstLine="435"/>
        <w:rPr>
          <w:rFonts w:ascii="Arial" w:hAnsi="Arial" w:eastAsia="宋体" w:cs="Arial"/>
          <w:sz w:val="24"/>
          <w:szCs w:val="24"/>
          <w:u w:val="single"/>
        </w:rPr>
      </w:pPr>
      <w:r>
        <w:rPr>
          <w:rFonts w:ascii="Arial" w:hAnsi="Arial" w:eastAsia="宋体" w:cs="Arial"/>
          <w:sz w:val="24"/>
          <w:szCs w:val="24"/>
        </w:rPr>
        <w:t>1.5.1交付期限：；</w:t>
      </w:r>
    </w:p>
    <w:p>
      <w:pPr>
        <w:spacing w:line="360" w:lineRule="auto"/>
        <w:ind w:firstLine="435"/>
        <w:rPr>
          <w:rFonts w:ascii="Arial" w:hAnsi="Arial" w:eastAsia="宋体" w:cs="Arial"/>
          <w:sz w:val="24"/>
          <w:szCs w:val="24"/>
        </w:rPr>
      </w:pPr>
      <w:r>
        <w:rPr>
          <w:rFonts w:ascii="Arial" w:hAnsi="Arial" w:eastAsia="宋体" w:cs="Arial"/>
          <w:sz w:val="24"/>
          <w:szCs w:val="24"/>
        </w:rPr>
        <w:t>1.5.2交付地点：；</w:t>
      </w:r>
    </w:p>
    <w:p>
      <w:pPr>
        <w:spacing w:line="360" w:lineRule="auto"/>
        <w:ind w:firstLine="435"/>
        <w:rPr>
          <w:rFonts w:ascii="Arial" w:hAnsi="Arial" w:eastAsia="宋体" w:cs="Arial"/>
          <w:sz w:val="24"/>
          <w:szCs w:val="24"/>
        </w:rPr>
      </w:pPr>
      <w:r>
        <w:rPr>
          <w:rFonts w:ascii="Arial" w:hAnsi="Arial" w:eastAsia="宋体" w:cs="Arial"/>
          <w:sz w:val="24"/>
          <w:szCs w:val="24"/>
        </w:rPr>
        <w:t>1.5.3交付方式：。</w:t>
      </w:r>
    </w:p>
    <w:p>
      <w:pPr>
        <w:spacing w:line="360" w:lineRule="auto"/>
        <w:ind w:firstLine="437"/>
        <w:outlineLvl w:val="3"/>
        <w:rPr>
          <w:rFonts w:ascii="Arial" w:hAnsi="Arial" w:eastAsia="宋体" w:cs="Arial"/>
          <w:b/>
          <w:bCs/>
          <w:sz w:val="24"/>
          <w:szCs w:val="24"/>
          <w:lang w:val="zh-CN"/>
        </w:rPr>
      </w:pPr>
      <w:bookmarkStart w:id="69" w:name="_Toc19554"/>
      <w:bookmarkStart w:id="70" w:name="_Toc27250"/>
      <w:bookmarkStart w:id="71" w:name="_Toc21423"/>
      <w:r>
        <w:rPr>
          <w:rFonts w:ascii="Arial" w:hAnsi="Arial" w:eastAsia="宋体" w:cs="Arial"/>
          <w:b/>
          <w:bCs/>
          <w:sz w:val="24"/>
          <w:szCs w:val="24"/>
          <w:lang w:val="zh-CN"/>
        </w:rPr>
        <w:t>1.6 违约责任</w:t>
      </w:r>
      <w:bookmarkEnd w:id="69"/>
      <w:bookmarkEnd w:id="70"/>
      <w:bookmarkEnd w:id="71"/>
    </w:p>
    <w:p>
      <w:pPr>
        <w:spacing w:line="360" w:lineRule="auto"/>
        <w:ind w:firstLine="435"/>
        <w:rPr>
          <w:rFonts w:ascii="Arial" w:hAnsi="Arial" w:eastAsia="宋体" w:cs="Arial"/>
          <w:sz w:val="24"/>
          <w:szCs w:val="24"/>
        </w:rPr>
      </w:pPr>
      <w:r>
        <w:rPr>
          <w:rFonts w:ascii="Arial" w:hAnsi="Arial" w:eastAsia="宋体" w:cs="Arial"/>
          <w:sz w:val="24"/>
          <w:szCs w:val="24"/>
        </w:rPr>
        <w:t>1.6.1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Arial" w:hAnsi="Arial" w:eastAsia="宋体" w:cs="Arial"/>
          <w:sz w:val="24"/>
          <w:szCs w:val="24"/>
        </w:rPr>
      </w:pPr>
      <w:r>
        <w:rPr>
          <w:rFonts w:ascii="Arial" w:hAnsi="Arial" w:eastAsia="宋体" w:cs="Arial"/>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Arial" w:hAnsi="Arial" w:eastAsia="宋体" w:cs="Arial"/>
          <w:sz w:val="24"/>
          <w:szCs w:val="24"/>
        </w:rPr>
      </w:pPr>
      <w:r>
        <w:rPr>
          <w:rFonts w:ascii="Arial" w:hAnsi="Arial" w:eastAsia="宋体" w:cs="Arial"/>
          <w:sz w:val="24"/>
          <w:szCs w:val="24"/>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37"/>
        <w:outlineLvl w:val="3"/>
        <w:rPr>
          <w:rFonts w:ascii="Arial" w:hAnsi="Arial" w:eastAsia="宋体" w:cs="Arial"/>
          <w:b/>
          <w:bCs/>
          <w:sz w:val="24"/>
          <w:szCs w:val="24"/>
          <w:lang w:val="zh-CN"/>
        </w:rPr>
      </w:pPr>
      <w:bookmarkStart w:id="72" w:name="_Toc16021"/>
      <w:bookmarkStart w:id="73" w:name="_Toc28375"/>
      <w:bookmarkStart w:id="74" w:name="_Toc15583"/>
      <w:r>
        <w:rPr>
          <w:rFonts w:ascii="Arial" w:hAnsi="Arial" w:eastAsia="宋体" w:cs="Arial"/>
          <w:b/>
          <w:bCs/>
          <w:sz w:val="24"/>
          <w:szCs w:val="24"/>
          <w:lang w:val="zh-CN"/>
        </w:rPr>
        <w:t>1.7 合同争议的解决</w:t>
      </w:r>
      <w:bookmarkEnd w:id="72"/>
      <w:bookmarkEnd w:id="73"/>
      <w:bookmarkEnd w:id="74"/>
    </w:p>
    <w:p>
      <w:pPr>
        <w:spacing w:line="360" w:lineRule="auto"/>
        <w:ind w:firstLine="435"/>
        <w:rPr>
          <w:rFonts w:ascii="Arial" w:hAnsi="Arial" w:eastAsia="宋体" w:cs="Arial"/>
          <w:sz w:val="24"/>
          <w:szCs w:val="24"/>
        </w:rPr>
      </w:pPr>
      <w:r>
        <w:rPr>
          <w:rFonts w:ascii="Arial" w:hAnsi="Arial" w:eastAsia="宋体" w:cs="Arial"/>
          <w:sz w:val="24"/>
          <w:szCs w:val="24"/>
        </w:rPr>
        <w:t>本合同履行过程中发生的任何争议，双方当事人均可通过和解或者调解解决；不愿和解、调解或者和解、调解不成的，可以选择下列第种方式解决：</w:t>
      </w:r>
    </w:p>
    <w:p>
      <w:pPr>
        <w:spacing w:line="360" w:lineRule="auto"/>
        <w:ind w:firstLine="435"/>
        <w:rPr>
          <w:rFonts w:ascii="Arial" w:hAnsi="Arial" w:eastAsia="宋体" w:cs="Arial"/>
          <w:sz w:val="24"/>
          <w:szCs w:val="24"/>
        </w:rPr>
      </w:pPr>
      <w:r>
        <w:rPr>
          <w:rFonts w:ascii="Arial" w:hAnsi="Arial" w:eastAsia="宋体" w:cs="Arial"/>
          <w:sz w:val="24"/>
          <w:szCs w:val="24"/>
        </w:rPr>
        <w:t>1.7.1将争议提交仲裁委员会依申请仲裁时其现行有效的仲裁规则裁决；</w:t>
      </w:r>
    </w:p>
    <w:p>
      <w:pPr>
        <w:spacing w:line="360" w:lineRule="auto"/>
        <w:ind w:firstLine="435"/>
        <w:rPr>
          <w:rFonts w:ascii="Arial" w:hAnsi="Arial" w:eastAsia="宋体" w:cs="Arial"/>
          <w:sz w:val="24"/>
          <w:szCs w:val="24"/>
        </w:rPr>
      </w:pPr>
      <w:r>
        <w:rPr>
          <w:rFonts w:ascii="Arial" w:hAnsi="Arial" w:eastAsia="宋体" w:cs="Arial"/>
          <w:sz w:val="24"/>
          <w:szCs w:val="24"/>
        </w:rPr>
        <w:t>1.7.2向人民法院起诉。</w:t>
      </w:r>
    </w:p>
    <w:p>
      <w:pPr>
        <w:spacing w:line="360" w:lineRule="auto"/>
        <w:ind w:firstLine="437"/>
        <w:outlineLvl w:val="3"/>
        <w:rPr>
          <w:rFonts w:ascii="Arial" w:hAnsi="Arial" w:eastAsia="宋体" w:cs="Arial"/>
          <w:b/>
          <w:bCs/>
          <w:sz w:val="24"/>
          <w:szCs w:val="24"/>
          <w:lang w:val="zh-CN"/>
        </w:rPr>
      </w:pPr>
      <w:bookmarkStart w:id="75" w:name="_Toc7245"/>
      <w:bookmarkStart w:id="76" w:name="_Toc15322"/>
      <w:bookmarkStart w:id="77" w:name="_Toc11173"/>
      <w:r>
        <w:rPr>
          <w:rFonts w:ascii="Arial" w:hAnsi="Arial" w:eastAsia="宋体" w:cs="Arial"/>
          <w:b/>
          <w:bCs/>
          <w:sz w:val="24"/>
          <w:szCs w:val="24"/>
          <w:lang w:val="zh-CN"/>
        </w:rPr>
        <w:t>1.8 合同生效</w:t>
      </w:r>
      <w:bookmarkEnd w:id="75"/>
      <w:bookmarkEnd w:id="76"/>
      <w:bookmarkEnd w:id="77"/>
    </w:p>
    <w:p>
      <w:pPr>
        <w:spacing w:line="360" w:lineRule="auto"/>
        <w:ind w:firstLine="435"/>
        <w:rPr>
          <w:rFonts w:ascii="Arial" w:hAnsi="Arial" w:eastAsia="宋体" w:cs="Arial"/>
          <w:sz w:val="24"/>
          <w:szCs w:val="24"/>
        </w:rPr>
      </w:pPr>
      <w:r>
        <w:rPr>
          <w:rFonts w:ascii="Arial" w:hAnsi="Arial" w:eastAsia="宋体" w:cs="Arial"/>
          <w:sz w:val="24"/>
          <w:szCs w:val="24"/>
        </w:rPr>
        <w:t>本合同自双方当事人盖章时生效。</w:t>
      </w:r>
    </w:p>
    <w:p>
      <w:pPr>
        <w:autoSpaceDE w:val="0"/>
        <w:autoSpaceDN w:val="0"/>
        <w:adjustRightInd w:val="0"/>
        <w:spacing w:line="560" w:lineRule="exact"/>
        <w:ind w:firstLine="480" w:firstLineChars="200"/>
        <w:rPr>
          <w:rFonts w:ascii="宋体" w:hAnsi="宋体" w:eastAsia="宋体"/>
          <w:bCs/>
          <w:sz w:val="24"/>
          <w:lang w:val="zh-CN"/>
        </w:rPr>
      </w:pPr>
      <w:bookmarkStart w:id="78" w:name="_Toc331685783"/>
      <w:r>
        <w:rPr>
          <w:rFonts w:hint="eastAsia" w:ascii="宋体" w:hAnsi="宋体" w:eastAsia="宋体"/>
          <w:bCs/>
          <w:sz w:val="24"/>
          <w:lang w:val="zh-CN"/>
        </w:rPr>
        <w:t>甲 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pPr>
        <w:autoSpaceDE w:val="0"/>
        <w:autoSpaceDN w:val="0"/>
        <w:adjustRightInd w:val="0"/>
        <w:spacing w:line="560" w:lineRule="exact"/>
        <w:ind w:firstLine="480" w:firstLineChars="200"/>
        <w:rPr>
          <w:rFonts w:ascii="宋体" w:hAnsi="宋体" w:eastAsia="宋体"/>
          <w:sz w:val="24"/>
          <w:lang w:val="zh-CN"/>
        </w:rPr>
      </w:pPr>
      <w:r>
        <w:rPr>
          <w:rFonts w:hint="eastAsia" w:ascii="宋体" w:hAnsi="宋体" w:eastAsia="宋体"/>
          <w:sz w:val="24"/>
          <w:lang w:val="zh-CN"/>
        </w:rPr>
        <w:t>法定代表人                             法定代表人</w:t>
      </w:r>
    </w:p>
    <w:p>
      <w:pPr>
        <w:autoSpaceDE w:val="0"/>
        <w:autoSpaceDN w:val="0"/>
        <w:adjustRightInd w:val="0"/>
        <w:spacing w:line="560" w:lineRule="exact"/>
        <w:ind w:firstLine="480" w:firstLineChars="200"/>
        <w:rPr>
          <w:rFonts w:ascii="宋体" w:hAnsi="宋体" w:eastAsia="宋体"/>
          <w:sz w:val="24"/>
          <w:lang w:val="zh-CN"/>
        </w:rPr>
      </w:pPr>
      <w:r>
        <w:rPr>
          <w:rFonts w:hint="eastAsia" w:ascii="宋体" w:hAnsi="宋体" w:eastAsia="宋体"/>
          <w:sz w:val="24"/>
          <w:lang w:val="zh-CN"/>
        </w:rPr>
        <w:t>或授权代表（签字）：                      或授权代表（签字）：</w:t>
      </w:r>
    </w:p>
    <w:p>
      <w:pPr>
        <w:widowControl/>
        <w:spacing w:line="560" w:lineRule="exact"/>
        <w:ind w:firstLine="480" w:firstLineChars="200"/>
        <w:jc w:val="left"/>
        <w:rPr>
          <w:rFonts w:ascii="宋体" w:hAnsi="宋体" w:eastAsia="宋体"/>
          <w:bCs/>
          <w:sz w:val="24"/>
        </w:rPr>
      </w:pPr>
      <w:r>
        <w:rPr>
          <w:rFonts w:hint="eastAsia" w:ascii="宋体" w:hAnsi="宋体" w:eastAsia="宋体"/>
          <w:bCs/>
          <w:sz w:val="24"/>
        </w:rPr>
        <w:t>时间：年</w:t>
      </w:r>
      <w:r>
        <w:rPr>
          <w:rFonts w:hint="eastAsia" w:ascii="宋体" w:hAnsi="宋体" w:eastAsia="宋体"/>
          <w:bCs/>
          <w:sz w:val="24"/>
          <w:lang w:val="en-US" w:eastAsia="zh-CN"/>
        </w:rPr>
        <w:t xml:space="preserve">  </w:t>
      </w:r>
      <w:r>
        <w:rPr>
          <w:rFonts w:hint="eastAsia" w:ascii="宋体" w:hAnsi="宋体" w:eastAsia="宋体"/>
          <w:bCs/>
          <w:sz w:val="24"/>
        </w:rPr>
        <w:t>月</w:t>
      </w:r>
      <w:r>
        <w:rPr>
          <w:rFonts w:hint="eastAsia" w:ascii="宋体" w:hAnsi="宋体" w:eastAsia="宋体"/>
          <w:bCs/>
          <w:sz w:val="24"/>
          <w:lang w:val="en-US" w:eastAsia="zh-CN"/>
        </w:rPr>
        <w:t xml:space="preserve">  </w:t>
      </w:r>
      <w:r>
        <w:rPr>
          <w:rFonts w:hint="eastAsia" w:ascii="宋体" w:hAnsi="宋体" w:eastAsia="宋体"/>
          <w:bCs/>
          <w:sz w:val="24"/>
        </w:rPr>
        <w:t>日               时间：年</w:t>
      </w:r>
      <w:r>
        <w:rPr>
          <w:rFonts w:hint="eastAsia" w:ascii="宋体" w:hAnsi="宋体" w:eastAsia="宋体"/>
          <w:bCs/>
          <w:sz w:val="24"/>
          <w:lang w:val="en-US" w:eastAsia="zh-CN"/>
        </w:rPr>
        <w:t xml:space="preserve">  </w:t>
      </w:r>
      <w:r>
        <w:rPr>
          <w:rFonts w:hint="eastAsia" w:ascii="宋体" w:hAnsi="宋体" w:eastAsia="宋体"/>
          <w:bCs/>
          <w:sz w:val="24"/>
        </w:rPr>
        <w:t>月</w:t>
      </w:r>
      <w:r>
        <w:rPr>
          <w:rFonts w:hint="eastAsia" w:ascii="宋体" w:hAnsi="宋体" w:eastAsia="宋体"/>
          <w:bCs/>
          <w:sz w:val="24"/>
          <w:lang w:val="en-US" w:eastAsia="zh-CN"/>
        </w:rPr>
        <w:t xml:space="preserve">  </w:t>
      </w:r>
      <w:r>
        <w:rPr>
          <w:rFonts w:hint="eastAsia" w:ascii="宋体" w:hAnsi="宋体" w:eastAsia="宋体"/>
          <w:bCs/>
          <w:sz w:val="24"/>
        </w:rPr>
        <w:t>日</w:t>
      </w:r>
    </w:p>
    <w:p>
      <w:pPr>
        <w:widowControl/>
        <w:jc w:val="left"/>
        <w:rPr>
          <w:rFonts w:ascii="宋体" w:hAnsi="宋体" w:eastAsia="宋体"/>
          <w:b/>
          <w:sz w:val="24"/>
        </w:rPr>
      </w:pPr>
    </w:p>
    <w:p>
      <w:pPr>
        <w:autoSpaceDE w:val="0"/>
        <w:autoSpaceDN w:val="0"/>
        <w:adjustRightInd w:val="0"/>
        <w:spacing w:line="560" w:lineRule="exact"/>
        <w:ind w:firstLine="480" w:firstLineChars="200"/>
        <w:rPr>
          <w:rFonts w:ascii="宋体" w:hAnsi="宋体" w:eastAsia="宋体"/>
          <w:bCs/>
          <w:sz w:val="24"/>
          <w:szCs w:val="22"/>
        </w:rPr>
      </w:pPr>
      <w:r>
        <w:rPr>
          <w:rFonts w:hint="eastAsia" w:ascii="宋体" w:hAnsi="宋体" w:eastAsia="宋体"/>
          <w:bCs/>
          <w:sz w:val="24"/>
          <w:szCs w:val="22"/>
        </w:rPr>
        <w:t>见证方：安徽鼎信项目管理股份有限公司（单位盖章）</w:t>
      </w:r>
    </w:p>
    <w:p>
      <w:pPr>
        <w:autoSpaceDE w:val="0"/>
        <w:autoSpaceDN w:val="0"/>
        <w:adjustRightInd w:val="0"/>
        <w:spacing w:line="560" w:lineRule="exact"/>
        <w:ind w:firstLine="480" w:firstLineChars="200"/>
        <w:rPr>
          <w:rFonts w:ascii="宋体" w:hAnsi="宋体" w:eastAsia="宋体"/>
          <w:bCs/>
          <w:sz w:val="24"/>
          <w:szCs w:val="22"/>
        </w:rPr>
      </w:pPr>
      <w:r>
        <w:rPr>
          <w:rFonts w:hint="eastAsia" w:ascii="宋体" w:hAnsi="宋体" w:eastAsia="宋体"/>
          <w:bCs/>
          <w:sz w:val="24"/>
          <w:szCs w:val="22"/>
        </w:rPr>
        <w:t>法定代表人</w:t>
      </w:r>
    </w:p>
    <w:p>
      <w:pPr>
        <w:autoSpaceDE w:val="0"/>
        <w:autoSpaceDN w:val="0"/>
        <w:adjustRightInd w:val="0"/>
        <w:spacing w:line="560" w:lineRule="exact"/>
        <w:ind w:firstLine="480" w:firstLineChars="200"/>
        <w:rPr>
          <w:rFonts w:ascii="宋体" w:hAnsi="宋体" w:eastAsia="宋体"/>
          <w:bCs/>
          <w:sz w:val="24"/>
          <w:szCs w:val="22"/>
        </w:rPr>
      </w:pPr>
      <w:r>
        <w:rPr>
          <w:rFonts w:hint="eastAsia" w:ascii="宋体" w:hAnsi="宋体" w:eastAsia="宋体"/>
          <w:bCs/>
          <w:sz w:val="24"/>
          <w:szCs w:val="22"/>
        </w:rPr>
        <w:t>或授权代表（签字）：</w:t>
      </w:r>
    </w:p>
    <w:p>
      <w:pPr>
        <w:widowControl/>
        <w:spacing w:line="560" w:lineRule="exact"/>
        <w:ind w:firstLine="480" w:firstLineChars="200"/>
        <w:jc w:val="left"/>
        <w:rPr>
          <w:rFonts w:ascii="Arial" w:hAnsi="Arial" w:eastAsia="宋体" w:cs="Arial"/>
          <w:b/>
          <w:sz w:val="24"/>
          <w:szCs w:val="24"/>
        </w:rPr>
      </w:pPr>
      <w:r>
        <w:rPr>
          <w:rFonts w:hint="eastAsia" w:ascii="宋体" w:hAnsi="宋体" w:eastAsia="宋体"/>
          <w:bCs/>
          <w:sz w:val="24"/>
          <w:szCs w:val="22"/>
          <w:lang w:val="zh-CN"/>
        </w:rPr>
        <w:t>时间： 年</w:t>
      </w:r>
      <w:r>
        <w:rPr>
          <w:rFonts w:hint="eastAsia" w:ascii="宋体" w:hAnsi="宋体" w:eastAsia="宋体"/>
          <w:bCs/>
          <w:sz w:val="24"/>
          <w:szCs w:val="22"/>
          <w:lang w:val="en-US" w:eastAsia="zh-CN"/>
        </w:rPr>
        <w:t xml:space="preserve"> </w:t>
      </w:r>
      <w:r>
        <w:rPr>
          <w:rFonts w:hint="eastAsia" w:ascii="宋体" w:hAnsi="宋体" w:eastAsia="宋体"/>
          <w:bCs/>
          <w:sz w:val="24"/>
          <w:szCs w:val="22"/>
          <w:lang w:val="zh-CN"/>
        </w:rPr>
        <w:t xml:space="preserve"> 月</w:t>
      </w:r>
      <w:r>
        <w:rPr>
          <w:rFonts w:hint="eastAsia" w:ascii="宋体" w:hAnsi="宋体" w:eastAsia="宋体"/>
          <w:bCs/>
          <w:sz w:val="24"/>
          <w:szCs w:val="22"/>
          <w:lang w:val="en-US" w:eastAsia="zh-CN"/>
        </w:rPr>
        <w:t xml:space="preserve"> </w:t>
      </w:r>
      <w:r>
        <w:rPr>
          <w:rFonts w:hint="eastAsia" w:ascii="宋体" w:hAnsi="宋体" w:eastAsia="宋体"/>
          <w:bCs/>
          <w:sz w:val="24"/>
          <w:szCs w:val="22"/>
          <w:lang w:val="zh-CN"/>
        </w:rPr>
        <w:t xml:space="preserve"> 日</w:t>
      </w:r>
      <w:r>
        <w:rPr>
          <w:rFonts w:ascii="Arial" w:hAnsi="Arial" w:eastAsia="宋体" w:cs="Arial"/>
          <w:b/>
          <w:sz w:val="24"/>
          <w:szCs w:val="24"/>
        </w:rPr>
        <w:br w:type="page"/>
      </w:r>
    </w:p>
    <w:p>
      <w:pPr>
        <w:spacing w:line="360" w:lineRule="auto"/>
        <w:jc w:val="center"/>
        <w:outlineLvl w:val="2"/>
        <w:rPr>
          <w:rFonts w:ascii="Arial" w:hAnsi="Arial" w:eastAsia="宋体" w:cs="Arial"/>
          <w:b/>
          <w:sz w:val="24"/>
        </w:rPr>
      </w:pPr>
      <w:r>
        <w:rPr>
          <w:rFonts w:ascii="Arial" w:hAnsi="Arial" w:eastAsia="宋体" w:cs="Arial"/>
          <w:b/>
          <w:sz w:val="24"/>
        </w:rPr>
        <w:t>第二部分合同一般条款</w:t>
      </w:r>
      <w:bookmarkEnd w:id="78"/>
    </w:p>
    <w:p>
      <w:pPr>
        <w:spacing w:line="360" w:lineRule="auto"/>
        <w:ind w:firstLine="437"/>
        <w:outlineLvl w:val="3"/>
        <w:rPr>
          <w:rFonts w:ascii="Arial" w:hAnsi="Arial" w:eastAsia="宋体" w:cs="Arial"/>
          <w:b/>
          <w:bCs/>
          <w:sz w:val="24"/>
          <w:szCs w:val="24"/>
          <w:lang w:val="zh-CN"/>
        </w:rPr>
      </w:pPr>
      <w:bookmarkStart w:id="79" w:name="_Toc279701240"/>
      <w:bookmarkStart w:id="80" w:name="_Ref467378499"/>
      <w:bookmarkStart w:id="81" w:name="_Toc16917"/>
      <w:bookmarkStart w:id="82" w:name="_Ref467378463"/>
      <w:bookmarkStart w:id="83" w:name="_Toc487900349"/>
      <w:bookmarkStart w:id="84" w:name="_Ref467379214"/>
      <w:bookmarkStart w:id="85" w:name="_Toc28763"/>
      <w:bookmarkStart w:id="86" w:name="_Ref467379101"/>
      <w:bookmarkStart w:id="87" w:name="_Toc259093669"/>
      <w:bookmarkStart w:id="88" w:name="_Toc19614"/>
      <w:bookmarkStart w:id="89" w:name="_Ref467379225"/>
      <w:bookmarkStart w:id="90" w:name="_Ref467379205"/>
      <w:bookmarkStart w:id="91" w:name="_Ref467379109"/>
      <w:bookmarkStart w:id="92" w:name="_Ref467379094"/>
      <w:bookmarkStart w:id="93" w:name="_Ref467379195"/>
      <w:bookmarkStart w:id="94" w:name="_Ref467378404"/>
      <w:r>
        <w:rPr>
          <w:rFonts w:ascii="Arial" w:hAnsi="Arial" w:eastAsia="宋体" w:cs="Arial"/>
          <w:b/>
          <w:bCs/>
          <w:sz w:val="24"/>
          <w:szCs w:val="24"/>
          <w:lang w:val="zh-CN"/>
        </w:rPr>
        <w:t>2.1 定义</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360" w:lineRule="auto"/>
        <w:ind w:firstLine="435"/>
        <w:rPr>
          <w:rFonts w:ascii="Arial" w:hAnsi="Arial" w:eastAsia="宋体" w:cs="Arial"/>
          <w:sz w:val="24"/>
          <w:szCs w:val="24"/>
        </w:rPr>
      </w:pPr>
      <w:r>
        <w:rPr>
          <w:rFonts w:ascii="Arial" w:hAnsi="Arial" w:eastAsia="宋体" w:cs="Arial"/>
          <w:sz w:val="24"/>
          <w:szCs w:val="24"/>
        </w:rPr>
        <w:t>本合同中的下列词语应按以下内容进行解释：</w:t>
      </w:r>
    </w:p>
    <w:p>
      <w:pPr>
        <w:spacing w:line="360" w:lineRule="auto"/>
        <w:ind w:firstLine="435"/>
        <w:rPr>
          <w:rFonts w:ascii="Arial" w:hAnsi="Arial" w:eastAsia="宋体" w:cs="Arial"/>
          <w:sz w:val="24"/>
          <w:szCs w:val="24"/>
        </w:rPr>
      </w:pPr>
      <w:r>
        <w:rPr>
          <w:rFonts w:ascii="Arial" w:hAnsi="Arial" w:eastAsia="宋体" w:cs="Arial"/>
          <w:sz w:val="24"/>
          <w:szCs w:val="24"/>
        </w:rPr>
        <w:t>2.1.1“合同”系指采购人和中标人签订的载明双方当事人所达成的协议，并包括所有的附件、附录和构成合同的其他文件。</w:t>
      </w:r>
    </w:p>
    <w:p>
      <w:pPr>
        <w:spacing w:line="360" w:lineRule="auto"/>
        <w:ind w:firstLine="435"/>
        <w:rPr>
          <w:rFonts w:ascii="Arial" w:hAnsi="Arial" w:eastAsia="宋体" w:cs="Arial"/>
          <w:sz w:val="24"/>
          <w:szCs w:val="24"/>
        </w:rPr>
      </w:pPr>
      <w:r>
        <w:rPr>
          <w:rFonts w:ascii="Arial" w:hAnsi="Arial" w:eastAsia="宋体" w:cs="Arial"/>
          <w:sz w:val="24"/>
          <w:szCs w:val="24"/>
        </w:rPr>
        <w:t>2.1.2“合同价”系指根据合同约定，中标人在完全履行合同义务后，采购人应支付给中标人的价格。</w:t>
      </w:r>
    </w:p>
    <w:p>
      <w:pPr>
        <w:spacing w:line="360" w:lineRule="auto"/>
        <w:ind w:firstLine="435"/>
        <w:rPr>
          <w:rFonts w:ascii="Arial" w:hAnsi="Arial" w:eastAsia="宋体" w:cs="Arial"/>
          <w:sz w:val="24"/>
          <w:szCs w:val="24"/>
        </w:rPr>
      </w:pPr>
      <w:r>
        <w:rPr>
          <w:rFonts w:ascii="Arial" w:hAnsi="Arial" w:eastAsia="宋体" w:cs="Arial"/>
          <w:sz w:val="24"/>
          <w:szCs w:val="24"/>
        </w:rPr>
        <w:t>2.1.3“货物”系指中标人根据合同约定应向采购人交付的一切各种形态和种类的物品，包括原材料、燃料、设备、机械、仪表、备件、计算机软件、产品等，并包括工具、手册等其他相关资料。</w:t>
      </w:r>
    </w:p>
    <w:p>
      <w:pPr>
        <w:spacing w:line="360" w:lineRule="auto"/>
        <w:ind w:firstLine="435"/>
        <w:rPr>
          <w:rFonts w:ascii="Arial" w:hAnsi="Arial" w:eastAsia="宋体" w:cs="Arial"/>
          <w:sz w:val="24"/>
          <w:szCs w:val="24"/>
        </w:rPr>
      </w:pPr>
      <w:bookmarkStart w:id="95" w:name="_Ref467378840"/>
      <w:r>
        <w:rPr>
          <w:rFonts w:ascii="Arial" w:hAnsi="Arial" w:eastAsia="宋体" w:cs="Arial"/>
          <w:sz w:val="24"/>
          <w:szCs w:val="24"/>
        </w:rPr>
        <w:t>2.1.4“甲方”系指与中标人签署合同的采购人</w:t>
      </w:r>
      <w:bookmarkEnd w:id="95"/>
      <w:r>
        <w:rPr>
          <w:rFonts w:ascii="Arial" w:hAnsi="Arial" w:eastAsia="宋体" w:cs="Arial"/>
          <w:sz w:val="24"/>
          <w:szCs w:val="24"/>
        </w:rPr>
        <w:t>；采购人委托采购代理机构代表其与乙方签订合同的，采购人的授权委托书作为合同附件。</w:t>
      </w:r>
    </w:p>
    <w:p>
      <w:pPr>
        <w:spacing w:line="360" w:lineRule="auto"/>
        <w:ind w:firstLine="435"/>
        <w:rPr>
          <w:rFonts w:ascii="Arial" w:hAnsi="Arial" w:eastAsia="宋体" w:cs="Arial"/>
          <w:sz w:val="24"/>
          <w:szCs w:val="24"/>
        </w:rPr>
      </w:pPr>
      <w:bookmarkStart w:id="96" w:name="_Ref467379400"/>
      <w:r>
        <w:rPr>
          <w:rFonts w:ascii="Arial" w:hAnsi="Arial" w:eastAsia="宋体" w:cs="Arial"/>
          <w:sz w:val="24"/>
          <w:szCs w:val="24"/>
        </w:rPr>
        <w:t>2.1.5“乙方”系指根据合同约定交付货物的中标人</w:t>
      </w:r>
      <w:bookmarkEnd w:id="96"/>
      <w:r>
        <w:rPr>
          <w:rFonts w:ascii="Arial" w:hAnsi="Arial" w:eastAsia="宋体" w:cs="Arial"/>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360" w:lineRule="auto"/>
        <w:ind w:firstLine="435"/>
        <w:rPr>
          <w:rFonts w:ascii="Arial" w:hAnsi="Arial" w:eastAsia="宋体" w:cs="Arial"/>
          <w:sz w:val="24"/>
          <w:szCs w:val="24"/>
        </w:rPr>
      </w:pPr>
      <w:bookmarkStart w:id="97" w:name="_Ref467379436"/>
      <w:r>
        <w:rPr>
          <w:rFonts w:ascii="Arial" w:hAnsi="Arial" w:eastAsia="宋体" w:cs="Arial"/>
          <w:sz w:val="24"/>
          <w:szCs w:val="24"/>
        </w:rPr>
        <w:t>2.1.6“现场”系指合同约定货物将要运至或者安装的地点。</w:t>
      </w:r>
      <w:bookmarkEnd w:id="97"/>
    </w:p>
    <w:p>
      <w:pPr>
        <w:spacing w:line="360" w:lineRule="auto"/>
        <w:ind w:firstLine="437"/>
        <w:outlineLvl w:val="3"/>
        <w:rPr>
          <w:rFonts w:ascii="Arial" w:hAnsi="Arial" w:eastAsia="宋体" w:cs="Arial"/>
          <w:b/>
          <w:bCs/>
          <w:sz w:val="24"/>
          <w:szCs w:val="24"/>
          <w:lang w:val="zh-CN"/>
        </w:rPr>
      </w:pPr>
      <w:bookmarkStart w:id="98" w:name="_Toc32504"/>
      <w:bookmarkStart w:id="99" w:name="_Toc27635"/>
      <w:bookmarkStart w:id="100" w:name="_Toc259093670"/>
      <w:bookmarkStart w:id="101" w:name="_Toc487900350"/>
      <w:bookmarkStart w:id="102" w:name="_Toc279701241"/>
      <w:bookmarkStart w:id="103" w:name="_Toc13336"/>
      <w:r>
        <w:rPr>
          <w:rFonts w:ascii="Arial" w:hAnsi="Arial" w:eastAsia="宋体" w:cs="Arial"/>
          <w:b/>
          <w:bCs/>
          <w:sz w:val="24"/>
          <w:szCs w:val="24"/>
          <w:lang w:val="zh-CN"/>
        </w:rPr>
        <w:t>2.2 技术规范</w:t>
      </w:r>
      <w:bookmarkEnd w:id="98"/>
      <w:bookmarkEnd w:id="99"/>
      <w:bookmarkEnd w:id="100"/>
      <w:bookmarkEnd w:id="101"/>
      <w:bookmarkEnd w:id="102"/>
      <w:bookmarkEnd w:id="103"/>
    </w:p>
    <w:p>
      <w:pPr>
        <w:spacing w:line="360" w:lineRule="auto"/>
        <w:ind w:firstLine="435"/>
        <w:rPr>
          <w:rFonts w:ascii="Arial" w:hAnsi="Arial" w:eastAsia="宋体" w:cs="Arial"/>
          <w:sz w:val="24"/>
          <w:szCs w:val="24"/>
        </w:rPr>
      </w:pPr>
      <w:r>
        <w:rPr>
          <w:rFonts w:ascii="Arial" w:hAnsi="Arial" w:eastAsia="宋体" w:cs="Arial"/>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3"/>
        <w:rPr>
          <w:rFonts w:ascii="Arial" w:hAnsi="Arial" w:eastAsia="宋体" w:cs="Arial"/>
          <w:b/>
          <w:bCs/>
          <w:sz w:val="24"/>
          <w:szCs w:val="24"/>
          <w:lang w:val="zh-CN"/>
        </w:rPr>
      </w:pPr>
      <w:bookmarkStart w:id="104" w:name="_Toc487900351"/>
      <w:bookmarkStart w:id="105" w:name="_Toc9829"/>
      <w:bookmarkStart w:id="106" w:name="_Toc31634"/>
      <w:bookmarkStart w:id="107" w:name="_Toc279701242"/>
      <w:bookmarkStart w:id="108" w:name="_Toc27853"/>
      <w:bookmarkStart w:id="109" w:name="_Toc259093671"/>
      <w:r>
        <w:rPr>
          <w:rFonts w:ascii="Arial" w:hAnsi="Arial" w:eastAsia="宋体" w:cs="Arial"/>
          <w:b/>
          <w:bCs/>
          <w:sz w:val="24"/>
          <w:szCs w:val="24"/>
          <w:lang w:val="zh-CN"/>
        </w:rPr>
        <w:t>2.3 知识产权</w:t>
      </w:r>
      <w:bookmarkEnd w:id="104"/>
      <w:bookmarkEnd w:id="105"/>
      <w:bookmarkEnd w:id="106"/>
      <w:bookmarkEnd w:id="107"/>
      <w:bookmarkEnd w:id="108"/>
      <w:bookmarkEnd w:id="109"/>
    </w:p>
    <w:p>
      <w:pPr>
        <w:spacing w:line="360" w:lineRule="auto"/>
        <w:ind w:firstLine="435"/>
        <w:rPr>
          <w:rFonts w:ascii="Arial" w:hAnsi="Arial" w:eastAsia="宋体" w:cs="Arial"/>
          <w:sz w:val="24"/>
          <w:szCs w:val="24"/>
        </w:rPr>
      </w:pPr>
      <w:r>
        <w:rPr>
          <w:rFonts w:ascii="Arial" w:hAnsi="Arial" w:eastAsia="宋体" w:cs="Arial"/>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Arial" w:hAnsi="Arial" w:eastAsia="宋体" w:cs="Arial"/>
          <w:sz w:val="24"/>
          <w:szCs w:val="24"/>
        </w:rPr>
      </w:pPr>
      <w:r>
        <w:rPr>
          <w:rFonts w:ascii="Arial" w:hAnsi="Arial" w:eastAsia="宋体" w:cs="Arial"/>
          <w:sz w:val="24"/>
          <w:szCs w:val="24"/>
        </w:rPr>
        <w:t>2.3.2具有知识产权的计算机软件等货物的知识产权归属，详见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sz w:val="24"/>
          <w:szCs w:val="24"/>
        </w:rPr>
      </w:pPr>
      <w:bookmarkStart w:id="110" w:name="_Toc4194"/>
      <w:bookmarkStart w:id="111" w:name="_Toc11932"/>
      <w:bookmarkStart w:id="112" w:name="_Toc29149"/>
      <w:r>
        <w:rPr>
          <w:rFonts w:ascii="Arial" w:hAnsi="Arial" w:eastAsia="宋体" w:cs="Arial"/>
          <w:b/>
          <w:bCs/>
          <w:sz w:val="24"/>
          <w:szCs w:val="24"/>
          <w:lang w:val="zh-CN"/>
        </w:rPr>
        <w:t>2.4 包装和装运</w:t>
      </w:r>
      <w:bookmarkEnd w:id="110"/>
      <w:bookmarkEnd w:id="111"/>
      <w:bookmarkEnd w:id="112"/>
    </w:p>
    <w:p>
      <w:pPr>
        <w:spacing w:line="360" w:lineRule="auto"/>
        <w:ind w:firstLine="435"/>
        <w:rPr>
          <w:rFonts w:ascii="Arial" w:hAnsi="Arial" w:eastAsia="宋体" w:cs="Arial"/>
          <w:sz w:val="24"/>
          <w:szCs w:val="24"/>
        </w:rPr>
      </w:pPr>
      <w:r>
        <w:rPr>
          <w:rFonts w:ascii="Arial" w:hAnsi="Arial" w:eastAsia="宋体" w:cs="Arial"/>
          <w:sz w:val="24"/>
          <w:szCs w:val="24"/>
        </w:rPr>
        <w:t>2.4.1除</w:t>
      </w:r>
      <w:r>
        <w:rPr>
          <w:rFonts w:ascii="Arial" w:hAnsi="Arial" w:eastAsia="宋体" w:cs="Arial"/>
          <w:b/>
          <w:i/>
          <w:sz w:val="24"/>
          <w:szCs w:val="24"/>
          <w:u w:val="single"/>
        </w:rPr>
        <w:t>合同专用条款</w:t>
      </w:r>
      <w:r>
        <w:rPr>
          <w:rFonts w:ascii="Arial" w:hAnsi="Arial" w:eastAsia="宋体" w:cs="Arial"/>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Arial" w:hAnsi="Arial" w:eastAsia="宋体" w:cs="Arial"/>
          <w:sz w:val="24"/>
          <w:szCs w:val="24"/>
        </w:rPr>
      </w:pPr>
      <w:r>
        <w:rPr>
          <w:rFonts w:ascii="Arial" w:hAnsi="Arial" w:eastAsia="宋体" w:cs="Arial"/>
          <w:sz w:val="24"/>
          <w:szCs w:val="24"/>
        </w:rPr>
        <w:t>2.4.2装运货物的要求和通知，详见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13" w:name="_Toc279701245"/>
      <w:bookmarkStart w:id="114" w:name="_Ref467378541"/>
      <w:bookmarkStart w:id="115" w:name="_Ref467379527"/>
      <w:bookmarkStart w:id="116" w:name="_Toc259093674"/>
      <w:bookmarkStart w:id="117" w:name="_Ref467379536"/>
      <w:bookmarkStart w:id="118" w:name="_Ref467379542"/>
      <w:bookmarkStart w:id="119" w:name="_Toc487900354"/>
      <w:bookmarkStart w:id="120" w:name="_Ref467378591"/>
      <w:bookmarkStart w:id="121" w:name="_Toc19074"/>
      <w:bookmarkStart w:id="122" w:name="_Toc30272"/>
      <w:bookmarkStart w:id="123" w:name="_Toc26182"/>
      <w:r>
        <w:rPr>
          <w:rFonts w:ascii="Arial" w:hAnsi="Arial" w:eastAsia="宋体" w:cs="Arial"/>
          <w:b/>
          <w:bCs/>
          <w:sz w:val="24"/>
          <w:szCs w:val="24"/>
          <w:lang w:val="zh-CN"/>
        </w:rPr>
        <w:t>2.</w:t>
      </w:r>
      <w:bookmarkEnd w:id="113"/>
      <w:bookmarkEnd w:id="114"/>
      <w:bookmarkEnd w:id="115"/>
      <w:bookmarkEnd w:id="116"/>
      <w:bookmarkEnd w:id="117"/>
      <w:bookmarkEnd w:id="118"/>
      <w:bookmarkEnd w:id="119"/>
      <w:bookmarkEnd w:id="120"/>
      <w:r>
        <w:rPr>
          <w:rFonts w:ascii="Arial" w:hAnsi="Arial" w:eastAsia="宋体" w:cs="Arial"/>
          <w:b/>
          <w:bCs/>
          <w:sz w:val="24"/>
          <w:szCs w:val="24"/>
          <w:lang w:val="zh-CN"/>
        </w:rPr>
        <w:t>5 履约检查和问题反馈</w:t>
      </w:r>
      <w:bookmarkEnd w:id="121"/>
      <w:bookmarkEnd w:id="122"/>
      <w:bookmarkEnd w:id="123"/>
    </w:p>
    <w:p>
      <w:pPr>
        <w:spacing w:line="360" w:lineRule="auto"/>
        <w:ind w:firstLine="435"/>
        <w:rPr>
          <w:rFonts w:ascii="Arial" w:hAnsi="Arial" w:eastAsia="宋体" w:cs="Arial"/>
          <w:sz w:val="24"/>
          <w:szCs w:val="24"/>
        </w:rPr>
      </w:pPr>
      <w:bookmarkStart w:id="124" w:name="_Ref467379657"/>
      <w:r>
        <w:rPr>
          <w:rFonts w:ascii="Arial" w:hAnsi="Arial" w:eastAsia="宋体" w:cs="Arial"/>
          <w:sz w:val="24"/>
          <w:szCs w:val="24"/>
        </w:rPr>
        <w:t>2.5.1</w:t>
      </w:r>
      <w:bookmarkEnd w:id="124"/>
      <w:bookmarkStart w:id="125" w:name="_Toc186431854"/>
      <w:bookmarkStart w:id="126" w:name="_Toc279701247"/>
      <w:bookmarkStart w:id="127" w:name="_Ref467379793"/>
      <w:bookmarkStart w:id="128" w:name="_Toc487900357"/>
      <w:bookmarkStart w:id="129" w:name="_Ref467379807"/>
      <w:bookmarkStart w:id="130" w:name="_Toc259093676"/>
      <w:r>
        <w:rPr>
          <w:rFonts w:ascii="Arial" w:hAnsi="Arial" w:eastAsia="宋体" w:cs="Arial"/>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Arial" w:hAnsi="Arial" w:eastAsia="宋体" w:cs="Arial"/>
          <w:sz w:val="24"/>
          <w:szCs w:val="24"/>
        </w:rPr>
      </w:pPr>
      <w:r>
        <w:rPr>
          <w:rFonts w:ascii="Arial" w:hAnsi="Arial" w:eastAsia="宋体" w:cs="Arial"/>
          <w:sz w:val="24"/>
          <w:szCs w:val="24"/>
        </w:rPr>
        <w:t>2.5.2合同履行期间，甲方有权将履行过程中出现的问题反馈给乙方，双方当事人应以书面形式约定需要完善和改进的内容</w:t>
      </w:r>
      <w:bookmarkEnd w:id="125"/>
      <w:bookmarkStart w:id="131" w:name="_Toc186431855"/>
      <w:r>
        <w:rPr>
          <w:rFonts w:ascii="Arial" w:hAnsi="Arial" w:eastAsia="宋体" w:cs="Arial"/>
          <w:sz w:val="24"/>
          <w:szCs w:val="24"/>
        </w:rPr>
        <w:t>。</w:t>
      </w:r>
    </w:p>
    <w:bookmarkEnd w:id="131"/>
    <w:p>
      <w:pPr>
        <w:spacing w:line="360" w:lineRule="auto"/>
        <w:ind w:firstLine="437"/>
        <w:outlineLvl w:val="3"/>
        <w:rPr>
          <w:rFonts w:ascii="Arial" w:hAnsi="Arial" w:eastAsia="宋体" w:cs="Arial"/>
          <w:b/>
          <w:bCs/>
          <w:sz w:val="24"/>
          <w:szCs w:val="24"/>
          <w:lang w:val="zh-CN"/>
        </w:rPr>
      </w:pPr>
      <w:bookmarkStart w:id="132" w:name="_Toc19219"/>
      <w:bookmarkStart w:id="133" w:name="_Toc28451"/>
      <w:bookmarkStart w:id="134" w:name="_Toc7836"/>
      <w:r>
        <w:rPr>
          <w:rFonts w:ascii="Arial" w:hAnsi="Arial" w:eastAsia="宋体" w:cs="Arial"/>
          <w:b/>
          <w:bCs/>
          <w:sz w:val="24"/>
          <w:szCs w:val="24"/>
          <w:lang w:val="zh-CN"/>
        </w:rPr>
        <w:t>2.6 结算方式和付款条件</w:t>
      </w:r>
      <w:bookmarkEnd w:id="126"/>
      <w:bookmarkEnd w:id="127"/>
      <w:bookmarkEnd w:id="128"/>
      <w:bookmarkEnd w:id="129"/>
      <w:bookmarkEnd w:id="130"/>
      <w:bookmarkEnd w:id="132"/>
      <w:bookmarkEnd w:id="133"/>
      <w:bookmarkEnd w:id="134"/>
    </w:p>
    <w:p>
      <w:pPr>
        <w:spacing w:line="360" w:lineRule="auto"/>
        <w:ind w:firstLine="435"/>
        <w:rPr>
          <w:rFonts w:ascii="Arial" w:hAnsi="Arial" w:eastAsia="宋体" w:cs="Arial"/>
          <w:sz w:val="24"/>
          <w:szCs w:val="24"/>
        </w:rPr>
      </w:pPr>
      <w:r>
        <w:rPr>
          <w:rFonts w:ascii="Arial" w:hAnsi="Arial" w:eastAsia="宋体" w:cs="Arial"/>
          <w:sz w:val="24"/>
          <w:szCs w:val="24"/>
        </w:rPr>
        <w:t>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35" w:name="_Toc259093677"/>
      <w:bookmarkStart w:id="136" w:name="_Toc487900358"/>
      <w:bookmarkStart w:id="137" w:name="_Ref467379923"/>
      <w:bookmarkStart w:id="138" w:name="_Ref467379863"/>
      <w:bookmarkStart w:id="139" w:name="_Toc279701248"/>
      <w:bookmarkStart w:id="140" w:name="_Ref467379852"/>
      <w:bookmarkStart w:id="141" w:name="_Toc3225"/>
      <w:bookmarkStart w:id="142" w:name="_Toc16110"/>
      <w:bookmarkStart w:id="143" w:name="_Toc774"/>
      <w:r>
        <w:rPr>
          <w:rFonts w:ascii="Arial" w:hAnsi="Arial" w:eastAsia="宋体" w:cs="Arial"/>
          <w:b/>
          <w:bCs/>
          <w:sz w:val="24"/>
          <w:szCs w:val="24"/>
          <w:lang w:val="zh-CN"/>
        </w:rPr>
        <w:t>2.7 技术资料</w:t>
      </w:r>
      <w:bookmarkEnd w:id="135"/>
      <w:bookmarkEnd w:id="136"/>
      <w:bookmarkEnd w:id="137"/>
      <w:bookmarkEnd w:id="138"/>
      <w:bookmarkEnd w:id="139"/>
      <w:bookmarkEnd w:id="140"/>
      <w:r>
        <w:rPr>
          <w:rFonts w:ascii="Arial" w:hAnsi="Arial" w:eastAsia="宋体" w:cs="Arial"/>
          <w:b/>
          <w:bCs/>
          <w:sz w:val="24"/>
          <w:szCs w:val="24"/>
          <w:lang w:val="zh-CN"/>
        </w:rPr>
        <w:t>和保密义务</w:t>
      </w:r>
      <w:bookmarkEnd w:id="141"/>
      <w:bookmarkEnd w:id="142"/>
      <w:bookmarkEnd w:id="143"/>
    </w:p>
    <w:p>
      <w:pPr>
        <w:spacing w:line="360" w:lineRule="auto"/>
        <w:ind w:firstLine="435"/>
        <w:rPr>
          <w:rFonts w:ascii="Arial" w:hAnsi="Arial" w:eastAsia="宋体" w:cs="Arial"/>
          <w:sz w:val="24"/>
          <w:szCs w:val="24"/>
        </w:rPr>
      </w:pPr>
      <w:r>
        <w:rPr>
          <w:rFonts w:ascii="Arial" w:hAnsi="Arial" w:eastAsia="宋体" w:cs="Arial"/>
          <w:sz w:val="24"/>
          <w:szCs w:val="24"/>
        </w:rPr>
        <w:t>2.7.1乙方有权依据合同约定和项目需要，向甲方了解有关情况，调阅有关资料等，甲方应予积极配合；</w:t>
      </w:r>
    </w:p>
    <w:p>
      <w:pPr>
        <w:spacing w:line="360" w:lineRule="auto"/>
        <w:ind w:firstLine="435"/>
        <w:rPr>
          <w:rFonts w:ascii="Arial" w:hAnsi="Arial" w:eastAsia="宋体" w:cs="Arial"/>
          <w:sz w:val="24"/>
          <w:szCs w:val="24"/>
        </w:rPr>
      </w:pPr>
      <w:r>
        <w:rPr>
          <w:rFonts w:ascii="Arial" w:hAnsi="Arial" w:eastAsia="宋体" w:cs="Arial"/>
          <w:sz w:val="24"/>
          <w:szCs w:val="24"/>
        </w:rPr>
        <w:t>2.7.2乙方有义务妥善保管和保护由甲方提供的前款信息和资料等；</w:t>
      </w:r>
    </w:p>
    <w:p>
      <w:pPr>
        <w:spacing w:line="360" w:lineRule="auto"/>
        <w:ind w:firstLine="435"/>
        <w:rPr>
          <w:rFonts w:ascii="Arial" w:hAnsi="Arial" w:eastAsia="宋体" w:cs="Arial"/>
          <w:sz w:val="24"/>
          <w:szCs w:val="24"/>
        </w:rPr>
      </w:pPr>
      <w:r>
        <w:rPr>
          <w:rFonts w:ascii="Arial" w:hAnsi="Arial" w:eastAsia="宋体" w:cs="Arial"/>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Arial" w:hAnsi="Arial" w:eastAsia="宋体" w:cs="Arial"/>
          <w:b/>
          <w:bCs/>
          <w:sz w:val="24"/>
          <w:szCs w:val="24"/>
          <w:lang w:val="zh-CN"/>
        </w:rPr>
      </w:pPr>
      <w:bookmarkStart w:id="144" w:name="_Toc7860"/>
      <w:r>
        <w:rPr>
          <w:rFonts w:ascii="Arial" w:hAnsi="Arial" w:eastAsia="宋体" w:cs="Arial"/>
          <w:b/>
          <w:bCs/>
          <w:sz w:val="24"/>
          <w:szCs w:val="24"/>
          <w:lang w:val="zh-CN"/>
        </w:rPr>
        <w:t>2.8 质量保证</w:t>
      </w:r>
      <w:bookmarkEnd w:id="144"/>
    </w:p>
    <w:p>
      <w:pPr>
        <w:spacing w:line="360" w:lineRule="auto"/>
        <w:ind w:firstLine="435"/>
        <w:rPr>
          <w:rFonts w:ascii="Arial" w:hAnsi="Arial" w:eastAsia="宋体" w:cs="Arial"/>
          <w:sz w:val="24"/>
          <w:szCs w:val="24"/>
        </w:rPr>
      </w:pPr>
      <w:r>
        <w:rPr>
          <w:rFonts w:ascii="Arial" w:hAnsi="Arial" w:eastAsia="宋体" w:cs="Arial"/>
          <w:sz w:val="24"/>
          <w:szCs w:val="24"/>
        </w:rPr>
        <w:t>2.8.1乙方应建立和完善履行合同的内部质量保证体系，并提供相关内部规章制度给甲方，以便甲方进行监督检查；</w:t>
      </w:r>
    </w:p>
    <w:p>
      <w:pPr>
        <w:spacing w:line="360" w:lineRule="auto"/>
        <w:ind w:firstLine="435"/>
        <w:rPr>
          <w:rFonts w:ascii="Arial" w:hAnsi="Arial" w:eastAsia="宋体" w:cs="Arial"/>
          <w:sz w:val="24"/>
          <w:szCs w:val="24"/>
        </w:rPr>
      </w:pPr>
      <w:r>
        <w:rPr>
          <w:rFonts w:ascii="Arial" w:hAnsi="Arial" w:eastAsia="宋体" w:cs="Arial"/>
          <w:sz w:val="24"/>
          <w:szCs w:val="24"/>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Arial" w:hAnsi="Arial" w:eastAsia="宋体" w:cs="Arial"/>
          <w:b/>
          <w:bCs/>
          <w:sz w:val="24"/>
          <w:szCs w:val="24"/>
          <w:lang w:val="zh-CN"/>
        </w:rPr>
      </w:pPr>
      <w:bookmarkStart w:id="145" w:name="_Toc17244"/>
      <w:bookmarkStart w:id="146" w:name="_Toc487900362"/>
      <w:bookmarkStart w:id="147" w:name="_Toc279701252"/>
      <w:bookmarkStart w:id="148" w:name="_Toc259093681"/>
      <w:r>
        <w:rPr>
          <w:rFonts w:ascii="Arial" w:hAnsi="Arial" w:eastAsia="宋体" w:cs="Arial"/>
          <w:b/>
          <w:bCs/>
          <w:sz w:val="24"/>
          <w:szCs w:val="24"/>
          <w:lang w:val="zh-CN"/>
        </w:rPr>
        <w:t>2.9 货物的风险负担</w:t>
      </w:r>
      <w:bookmarkEnd w:id="145"/>
    </w:p>
    <w:p>
      <w:pPr>
        <w:spacing w:line="360" w:lineRule="auto"/>
        <w:ind w:firstLine="435"/>
        <w:rPr>
          <w:rFonts w:ascii="Arial" w:hAnsi="Arial" w:eastAsia="宋体" w:cs="Arial"/>
          <w:b/>
          <w:sz w:val="24"/>
          <w:szCs w:val="24"/>
        </w:rPr>
      </w:pPr>
      <w:r>
        <w:rPr>
          <w:rFonts w:ascii="Arial" w:hAnsi="Arial" w:eastAsia="宋体" w:cs="Arial"/>
          <w:sz w:val="24"/>
          <w:szCs w:val="24"/>
        </w:rPr>
        <w:t>货物或者在途货物或者交付给第一承运人后的货物毁损、灭失的风险负担详见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49" w:name="_Toc14055"/>
      <w:r>
        <w:rPr>
          <w:rFonts w:ascii="Arial" w:hAnsi="Arial" w:eastAsia="宋体" w:cs="Arial"/>
          <w:b/>
          <w:bCs/>
          <w:sz w:val="24"/>
          <w:szCs w:val="24"/>
          <w:lang w:val="zh-CN"/>
        </w:rPr>
        <w:t>2.10 延迟交货</w:t>
      </w:r>
      <w:bookmarkEnd w:id="146"/>
      <w:bookmarkEnd w:id="147"/>
      <w:bookmarkEnd w:id="148"/>
      <w:bookmarkEnd w:id="149"/>
    </w:p>
    <w:p>
      <w:pPr>
        <w:spacing w:line="360" w:lineRule="auto"/>
        <w:ind w:firstLine="435"/>
        <w:rPr>
          <w:rFonts w:ascii="Arial" w:hAnsi="Arial" w:eastAsia="宋体" w:cs="Arial"/>
          <w:sz w:val="24"/>
          <w:szCs w:val="24"/>
        </w:rPr>
      </w:pPr>
      <w:r>
        <w:rPr>
          <w:rFonts w:ascii="Arial" w:hAnsi="Arial" w:eastAsia="宋体" w:cs="Arial"/>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37"/>
        <w:outlineLvl w:val="3"/>
        <w:rPr>
          <w:rFonts w:ascii="Arial" w:hAnsi="Arial" w:eastAsia="宋体" w:cs="Arial"/>
          <w:b/>
          <w:bCs/>
          <w:sz w:val="24"/>
          <w:szCs w:val="24"/>
          <w:lang w:val="zh-CN"/>
        </w:rPr>
      </w:pPr>
      <w:bookmarkStart w:id="150" w:name="_Toc7502"/>
      <w:bookmarkStart w:id="151" w:name="_Ref467378121"/>
      <w:bookmarkStart w:id="152" w:name="_Toc279701254"/>
      <w:bookmarkStart w:id="153" w:name="_Toc259093683"/>
      <w:bookmarkStart w:id="154" w:name="_Toc487900364"/>
      <w:r>
        <w:rPr>
          <w:rFonts w:ascii="Arial" w:hAnsi="Arial" w:eastAsia="宋体" w:cs="Arial"/>
          <w:b/>
          <w:bCs/>
          <w:sz w:val="24"/>
          <w:szCs w:val="24"/>
          <w:lang w:val="zh-CN"/>
        </w:rPr>
        <w:t>2.11 合同变更</w:t>
      </w:r>
      <w:bookmarkEnd w:id="150"/>
    </w:p>
    <w:p>
      <w:pPr>
        <w:spacing w:line="360" w:lineRule="auto"/>
        <w:ind w:firstLine="435"/>
        <w:rPr>
          <w:rFonts w:ascii="Arial" w:hAnsi="Arial" w:eastAsia="宋体" w:cs="Arial"/>
          <w:sz w:val="24"/>
          <w:szCs w:val="24"/>
        </w:rPr>
      </w:pPr>
      <w:r>
        <w:rPr>
          <w:rFonts w:ascii="Arial" w:hAnsi="Arial" w:eastAsia="宋体" w:cs="Arial"/>
          <w:sz w:val="24"/>
          <w:szCs w:val="24"/>
        </w:rPr>
        <w:t>2.11.1双方当事人协商一致，可以签订书面补充合同的形式变更合同，但不得违背采购文件确定的事项；</w:t>
      </w:r>
    </w:p>
    <w:p>
      <w:pPr>
        <w:spacing w:line="360" w:lineRule="auto"/>
        <w:ind w:firstLine="435"/>
        <w:rPr>
          <w:rFonts w:ascii="Arial" w:hAnsi="Arial" w:eastAsia="宋体" w:cs="Arial"/>
          <w:sz w:val="24"/>
          <w:szCs w:val="24"/>
        </w:rPr>
      </w:pPr>
      <w:r>
        <w:rPr>
          <w:rFonts w:ascii="Arial" w:hAnsi="Arial" w:eastAsia="宋体" w:cs="Arial"/>
          <w:sz w:val="24"/>
          <w:szCs w:val="24"/>
        </w:rPr>
        <w:t>2.11.2合同继续履行将损害国家利益和社会公共利益的，双方当事人应当以书面形式变更合同。有过错的一方应当承担赔偿责任，双方当事人都有过错的，各自承担相应的责任。</w:t>
      </w:r>
      <w:bookmarkStart w:id="155" w:name="_Toc279701259"/>
      <w:bookmarkStart w:id="156" w:name="_Toc259093688"/>
      <w:bookmarkStart w:id="157" w:name="_Toc487900369"/>
    </w:p>
    <w:p>
      <w:pPr>
        <w:spacing w:line="360" w:lineRule="auto"/>
        <w:ind w:firstLine="437"/>
        <w:outlineLvl w:val="3"/>
        <w:rPr>
          <w:rFonts w:ascii="Arial" w:hAnsi="Arial" w:eastAsia="宋体" w:cs="Arial"/>
          <w:b/>
          <w:bCs/>
          <w:sz w:val="24"/>
          <w:szCs w:val="24"/>
          <w:lang w:val="zh-CN"/>
        </w:rPr>
      </w:pPr>
      <w:bookmarkStart w:id="158" w:name="_Toc15237"/>
      <w:bookmarkStart w:id="159" w:name="_Toc10366"/>
      <w:bookmarkStart w:id="160" w:name="_Toc22955"/>
      <w:r>
        <w:rPr>
          <w:rFonts w:ascii="Arial" w:hAnsi="Arial" w:eastAsia="宋体" w:cs="Arial"/>
          <w:b/>
          <w:bCs/>
          <w:sz w:val="24"/>
          <w:szCs w:val="24"/>
          <w:lang w:val="zh-CN"/>
        </w:rPr>
        <w:t>2.12 合同转让</w:t>
      </w:r>
      <w:bookmarkEnd w:id="155"/>
      <w:bookmarkEnd w:id="156"/>
      <w:bookmarkEnd w:id="157"/>
      <w:r>
        <w:rPr>
          <w:rFonts w:ascii="Arial" w:hAnsi="Arial" w:eastAsia="宋体" w:cs="Arial"/>
          <w:b/>
          <w:bCs/>
          <w:sz w:val="24"/>
          <w:szCs w:val="24"/>
          <w:lang w:val="zh-CN"/>
        </w:rPr>
        <w:t>和分包</w:t>
      </w:r>
      <w:bookmarkEnd w:id="158"/>
      <w:bookmarkEnd w:id="159"/>
      <w:bookmarkEnd w:id="160"/>
    </w:p>
    <w:p>
      <w:pPr>
        <w:spacing w:line="360" w:lineRule="auto"/>
        <w:ind w:firstLine="435"/>
        <w:rPr>
          <w:rFonts w:ascii="Arial" w:hAnsi="Arial" w:eastAsia="宋体" w:cs="Arial"/>
          <w:sz w:val="24"/>
          <w:szCs w:val="24"/>
        </w:rPr>
      </w:pPr>
      <w:r>
        <w:rPr>
          <w:rFonts w:ascii="Arial" w:hAnsi="Arial" w:eastAsia="宋体" w:cs="Arial"/>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360" w:lineRule="auto"/>
        <w:ind w:firstLine="437"/>
        <w:outlineLvl w:val="3"/>
        <w:rPr>
          <w:rFonts w:ascii="Arial" w:hAnsi="Arial" w:eastAsia="宋体" w:cs="Arial"/>
          <w:b/>
          <w:bCs/>
          <w:sz w:val="24"/>
          <w:szCs w:val="24"/>
          <w:lang w:val="zh-CN"/>
        </w:rPr>
      </w:pPr>
      <w:bookmarkStart w:id="161" w:name="_Toc14066"/>
      <w:bookmarkStart w:id="162" w:name="_Toc13566"/>
      <w:bookmarkStart w:id="163" w:name="_Toc16508"/>
      <w:r>
        <w:rPr>
          <w:rFonts w:ascii="Arial" w:hAnsi="Arial" w:eastAsia="宋体" w:cs="Arial"/>
          <w:b/>
          <w:bCs/>
          <w:sz w:val="24"/>
          <w:szCs w:val="24"/>
          <w:lang w:val="zh-CN"/>
        </w:rPr>
        <w:t>2.13 不可抗力</w:t>
      </w:r>
      <w:bookmarkEnd w:id="161"/>
      <w:bookmarkEnd w:id="162"/>
      <w:bookmarkEnd w:id="163"/>
    </w:p>
    <w:p>
      <w:pPr>
        <w:spacing w:line="360" w:lineRule="auto"/>
        <w:ind w:firstLine="435"/>
        <w:rPr>
          <w:rFonts w:ascii="Arial" w:hAnsi="Arial" w:eastAsia="宋体" w:cs="Arial"/>
          <w:sz w:val="24"/>
          <w:szCs w:val="24"/>
        </w:rPr>
      </w:pPr>
      <w:r>
        <w:rPr>
          <w:rFonts w:ascii="Arial" w:hAnsi="Arial" w:eastAsia="宋体" w:cs="Arial"/>
          <w:sz w:val="24"/>
          <w:szCs w:val="24"/>
        </w:rPr>
        <w:t>2.13.1如果任何一方遭遇法律规定的不可抗力，致使合同履行受阻时，履行合同的期限应予延长，延长的期限应相当于不可抗力所影响的时间；</w:t>
      </w:r>
    </w:p>
    <w:p>
      <w:pPr>
        <w:spacing w:line="360" w:lineRule="auto"/>
        <w:ind w:firstLine="435"/>
        <w:rPr>
          <w:rFonts w:ascii="Arial" w:hAnsi="Arial" w:eastAsia="宋体" w:cs="Arial"/>
          <w:sz w:val="24"/>
          <w:szCs w:val="24"/>
        </w:rPr>
      </w:pPr>
      <w:r>
        <w:rPr>
          <w:rFonts w:ascii="Arial" w:hAnsi="Arial" w:eastAsia="宋体" w:cs="Arial"/>
          <w:sz w:val="24"/>
          <w:szCs w:val="24"/>
        </w:rPr>
        <w:t>2.13.2因不可抗力致使不能实现合同目的的，当事人可以解除合同；</w:t>
      </w:r>
    </w:p>
    <w:p>
      <w:pPr>
        <w:spacing w:line="360" w:lineRule="auto"/>
        <w:ind w:firstLine="435"/>
        <w:rPr>
          <w:rFonts w:ascii="Arial" w:hAnsi="Arial" w:eastAsia="宋体" w:cs="Arial"/>
          <w:sz w:val="24"/>
          <w:szCs w:val="24"/>
        </w:rPr>
      </w:pPr>
      <w:r>
        <w:rPr>
          <w:rFonts w:ascii="Arial" w:hAnsi="Arial" w:eastAsia="宋体" w:cs="Arial"/>
          <w:sz w:val="24"/>
          <w:szCs w:val="24"/>
        </w:rPr>
        <w:t>2.13.3因不可抗力致使合同有变更必要的，双方当事人应在</w:t>
      </w:r>
      <w:r>
        <w:rPr>
          <w:rFonts w:ascii="Arial" w:hAnsi="Arial" w:eastAsia="宋体" w:cs="Arial"/>
          <w:b/>
          <w:i/>
          <w:sz w:val="24"/>
          <w:szCs w:val="24"/>
          <w:u w:val="single"/>
        </w:rPr>
        <w:t>合同专用条款</w:t>
      </w:r>
      <w:r>
        <w:rPr>
          <w:rFonts w:ascii="Arial" w:hAnsi="Arial" w:eastAsia="宋体" w:cs="Arial"/>
          <w:sz w:val="24"/>
          <w:szCs w:val="24"/>
        </w:rPr>
        <w:t>约定时间内以书面形式变更合同；</w:t>
      </w:r>
    </w:p>
    <w:p>
      <w:pPr>
        <w:spacing w:line="360" w:lineRule="auto"/>
        <w:ind w:firstLine="435"/>
        <w:rPr>
          <w:rFonts w:ascii="Arial" w:hAnsi="Arial" w:eastAsia="宋体" w:cs="Arial"/>
          <w:sz w:val="24"/>
          <w:szCs w:val="24"/>
        </w:rPr>
      </w:pPr>
      <w:r>
        <w:rPr>
          <w:rFonts w:ascii="Arial" w:hAnsi="Arial" w:eastAsia="宋体" w:cs="Arial"/>
          <w:sz w:val="24"/>
          <w:szCs w:val="24"/>
        </w:rPr>
        <w:t>2.13.4受不可抗力影响的一方在不可抗力发生后，应在</w:t>
      </w:r>
      <w:r>
        <w:rPr>
          <w:rFonts w:ascii="Arial" w:hAnsi="Arial" w:eastAsia="宋体" w:cs="Arial"/>
          <w:b/>
          <w:i/>
          <w:sz w:val="24"/>
          <w:szCs w:val="24"/>
          <w:u w:val="single"/>
        </w:rPr>
        <w:t>合同专用条款</w:t>
      </w:r>
      <w:r>
        <w:rPr>
          <w:rFonts w:ascii="Arial" w:hAnsi="Arial" w:eastAsia="宋体" w:cs="Arial"/>
          <w:sz w:val="24"/>
          <w:szCs w:val="24"/>
        </w:rPr>
        <w:t>约定时间内以书面形式通知对方当事人，并在</w:t>
      </w:r>
      <w:r>
        <w:rPr>
          <w:rFonts w:ascii="Arial" w:hAnsi="Arial" w:eastAsia="宋体" w:cs="Arial"/>
          <w:b/>
          <w:i/>
          <w:sz w:val="24"/>
          <w:szCs w:val="24"/>
          <w:u w:val="single"/>
        </w:rPr>
        <w:t>合同专用条款</w:t>
      </w:r>
      <w:r>
        <w:rPr>
          <w:rFonts w:ascii="Arial" w:hAnsi="Arial" w:eastAsia="宋体" w:cs="Arial"/>
          <w:sz w:val="24"/>
          <w:szCs w:val="24"/>
        </w:rPr>
        <w:t>约定时间内，将有关部门出具的证明文件送达对方当事人。</w:t>
      </w:r>
    </w:p>
    <w:p>
      <w:pPr>
        <w:spacing w:line="360" w:lineRule="auto"/>
        <w:ind w:firstLine="437"/>
        <w:outlineLvl w:val="3"/>
        <w:rPr>
          <w:rFonts w:ascii="Arial" w:hAnsi="Arial" w:eastAsia="宋体" w:cs="Arial"/>
          <w:b/>
          <w:bCs/>
          <w:sz w:val="24"/>
          <w:szCs w:val="24"/>
          <w:lang w:val="zh-CN"/>
        </w:rPr>
      </w:pPr>
      <w:bookmarkStart w:id="164" w:name="_Toc487900365"/>
      <w:bookmarkStart w:id="165" w:name="_Toc279701255"/>
      <w:bookmarkStart w:id="166" w:name="_Toc259093684"/>
      <w:bookmarkStart w:id="167" w:name="_Toc689"/>
      <w:bookmarkStart w:id="168" w:name="_Toc30676"/>
      <w:bookmarkStart w:id="169" w:name="_Toc6969"/>
      <w:r>
        <w:rPr>
          <w:rFonts w:ascii="Arial" w:hAnsi="Arial" w:eastAsia="宋体" w:cs="Arial"/>
          <w:b/>
          <w:bCs/>
          <w:sz w:val="24"/>
          <w:szCs w:val="24"/>
          <w:lang w:val="zh-CN"/>
        </w:rPr>
        <w:t>2.14 税费</w:t>
      </w:r>
      <w:bookmarkEnd w:id="164"/>
      <w:bookmarkEnd w:id="165"/>
      <w:bookmarkEnd w:id="166"/>
      <w:bookmarkEnd w:id="167"/>
      <w:bookmarkEnd w:id="168"/>
      <w:bookmarkEnd w:id="169"/>
    </w:p>
    <w:p>
      <w:pPr>
        <w:spacing w:line="360" w:lineRule="auto"/>
        <w:ind w:firstLine="435"/>
        <w:rPr>
          <w:rFonts w:ascii="Arial" w:hAnsi="Arial" w:eastAsia="宋体" w:cs="Arial"/>
          <w:sz w:val="24"/>
          <w:szCs w:val="24"/>
        </w:rPr>
      </w:pPr>
      <w:r>
        <w:rPr>
          <w:rFonts w:ascii="Arial" w:hAnsi="Arial" w:eastAsia="宋体" w:cs="Arial"/>
          <w:sz w:val="24"/>
          <w:szCs w:val="24"/>
        </w:rPr>
        <w:t>与合同有关的一切税费，均按照中华人民共和国法律的相关规定缴纳。</w:t>
      </w:r>
    </w:p>
    <w:p>
      <w:pPr>
        <w:spacing w:line="360" w:lineRule="auto"/>
        <w:ind w:firstLine="437"/>
        <w:outlineLvl w:val="3"/>
        <w:rPr>
          <w:rFonts w:ascii="Arial" w:hAnsi="Arial" w:eastAsia="宋体" w:cs="Arial"/>
          <w:b/>
          <w:bCs/>
          <w:sz w:val="24"/>
          <w:szCs w:val="24"/>
          <w:lang w:val="zh-CN"/>
        </w:rPr>
      </w:pPr>
      <w:bookmarkStart w:id="170" w:name="_Toc487900368"/>
      <w:bookmarkStart w:id="171" w:name="_Toc7102"/>
      <w:bookmarkStart w:id="172" w:name="_Toc259093687"/>
      <w:bookmarkStart w:id="173" w:name="_Toc279701258"/>
      <w:bookmarkStart w:id="174" w:name="_Toc16959"/>
      <w:bookmarkStart w:id="175" w:name="_Toc8298"/>
      <w:r>
        <w:rPr>
          <w:rFonts w:ascii="Arial" w:hAnsi="Arial" w:eastAsia="宋体" w:cs="Arial"/>
          <w:b/>
          <w:bCs/>
          <w:sz w:val="24"/>
          <w:szCs w:val="24"/>
          <w:lang w:val="zh-CN"/>
        </w:rPr>
        <w:t>2.15 乙方破产</w:t>
      </w:r>
      <w:bookmarkEnd w:id="170"/>
      <w:bookmarkEnd w:id="171"/>
      <w:bookmarkEnd w:id="172"/>
      <w:bookmarkEnd w:id="173"/>
      <w:bookmarkEnd w:id="174"/>
      <w:bookmarkEnd w:id="175"/>
    </w:p>
    <w:p>
      <w:pPr>
        <w:spacing w:line="360" w:lineRule="auto"/>
        <w:ind w:firstLine="435"/>
        <w:rPr>
          <w:rFonts w:ascii="Arial" w:hAnsi="Arial" w:eastAsia="宋体" w:cs="Arial"/>
          <w:sz w:val="24"/>
          <w:szCs w:val="24"/>
        </w:rPr>
      </w:pPr>
      <w:r>
        <w:rPr>
          <w:rFonts w:ascii="Arial" w:hAnsi="Arial" w:eastAsia="宋体" w:cs="Arial"/>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Arial" w:hAnsi="Arial" w:eastAsia="宋体" w:cs="Arial"/>
          <w:b/>
          <w:sz w:val="24"/>
          <w:szCs w:val="24"/>
        </w:rPr>
      </w:pPr>
      <w:bookmarkStart w:id="176" w:name="_Toc29333"/>
      <w:bookmarkStart w:id="177" w:name="_Toc15387"/>
      <w:bookmarkStart w:id="178" w:name="_Toc6134"/>
      <w:r>
        <w:rPr>
          <w:rFonts w:ascii="Arial" w:hAnsi="Arial" w:eastAsia="宋体" w:cs="Arial"/>
          <w:b/>
          <w:bCs/>
          <w:sz w:val="24"/>
          <w:szCs w:val="24"/>
          <w:lang w:val="zh-CN"/>
        </w:rPr>
        <w:t>2.16 合同中止、终止</w:t>
      </w:r>
      <w:bookmarkEnd w:id="176"/>
      <w:bookmarkEnd w:id="177"/>
      <w:bookmarkEnd w:id="178"/>
    </w:p>
    <w:p>
      <w:pPr>
        <w:spacing w:line="360" w:lineRule="auto"/>
        <w:ind w:firstLine="435"/>
        <w:rPr>
          <w:rFonts w:ascii="Arial" w:hAnsi="Arial" w:eastAsia="宋体" w:cs="Arial"/>
          <w:sz w:val="24"/>
          <w:szCs w:val="24"/>
        </w:rPr>
      </w:pPr>
      <w:r>
        <w:rPr>
          <w:rFonts w:ascii="Arial" w:hAnsi="Arial" w:eastAsia="宋体" w:cs="Arial"/>
          <w:sz w:val="24"/>
          <w:szCs w:val="24"/>
        </w:rPr>
        <w:t>2.16.1双方当事人不得擅自中止或者终止合同；</w:t>
      </w:r>
    </w:p>
    <w:p>
      <w:pPr>
        <w:spacing w:line="360" w:lineRule="auto"/>
        <w:ind w:firstLine="435"/>
        <w:rPr>
          <w:rFonts w:ascii="Arial" w:hAnsi="Arial" w:eastAsia="宋体" w:cs="Arial"/>
          <w:sz w:val="24"/>
          <w:szCs w:val="24"/>
        </w:rPr>
      </w:pPr>
      <w:r>
        <w:rPr>
          <w:rFonts w:ascii="Arial" w:hAnsi="Arial" w:eastAsia="宋体" w:cs="Arial"/>
          <w:sz w:val="24"/>
          <w:szCs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Arial" w:hAnsi="Arial" w:eastAsia="宋体" w:cs="Arial"/>
          <w:b/>
          <w:bCs/>
          <w:sz w:val="24"/>
          <w:szCs w:val="24"/>
          <w:lang w:val="zh-CN"/>
        </w:rPr>
      </w:pPr>
      <w:bookmarkStart w:id="179" w:name="_Toc14563"/>
      <w:bookmarkStart w:id="180" w:name="_Toc6596"/>
      <w:bookmarkStart w:id="181" w:name="_Toc1125"/>
      <w:r>
        <w:rPr>
          <w:rFonts w:ascii="Arial" w:hAnsi="Arial" w:eastAsia="宋体" w:cs="Arial"/>
          <w:b/>
          <w:bCs/>
          <w:sz w:val="24"/>
          <w:szCs w:val="24"/>
          <w:lang w:val="zh-CN"/>
        </w:rPr>
        <w:t>2.17 检验和验收</w:t>
      </w:r>
      <w:bookmarkEnd w:id="179"/>
      <w:bookmarkEnd w:id="180"/>
      <w:bookmarkEnd w:id="181"/>
    </w:p>
    <w:p>
      <w:pPr>
        <w:spacing w:line="360" w:lineRule="auto"/>
        <w:ind w:firstLine="435"/>
        <w:rPr>
          <w:rFonts w:ascii="Arial" w:hAnsi="Arial" w:eastAsia="宋体" w:cs="Arial"/>
          <w:sz w:val="24"/>
          <w:szCs w:val="24"/>
        </w:rPr>
      </w:pPr>
      <w:r>
        <w:rPr>
          <w:rFonts w:ascii="Arial" w:hAnsi="Arial" w:eastAsia="宋体" w:cs="Arial"/>
          <w:sz w:val="24"/>
          <w:szCs w:val="24"/>
        </w:rPr>
        <w:t>2.17.1货物交付前，乙方应对货物的质量、数量等方面进行详细、全面的检验，并向甲方出具证明货物符合合同约定的文件；货物交付时，乙方在</w:t>
      </w:r>
      <w:r>
        <w:rPr>
          <w:rFonts w:ascii="Arial" w:hAnsi="Arial" w:eastAsia="宋体" w:cs="Arial"/>
          <w:b/>
          <w:i/>
          <w:sz w:val="24"/>
          <w:szCs w:val="24"/>
          <w:u w:val="single"/>
        </w:rPr>
        <w:t>合同专用条款</w:t>
      </w:r>
      <w:r>
        <w:rPr>
          <w:rFonts w:ascii="Arial" w:hAnsi="Arial" w:eastAsia="宋体" w:cs="Arial"/>
          <w:sz w:val="24"/>
          <w:szCs w:val="24"/>
        </w:rPr>
        <w:t>约定时间内组织验收，并可依法邀请相关方参加，验收应出具验收书。</w:t>
      </w:r>
    </w:p>
    <w:p>
      <w:pPr>
        <w:spacing w:line="360" w:lineRule="auto"/>
        <w:ind w:firstLine="435"/>
        <w:rPr>
          <w:rFonts w:ascii="Arial" w:hAnsi="Arial" w:eastAsia="宋体" w:cs="Arial"/>
          <w:sz w:val="24"/>
          <w:szCs w:val="24"/>
        </w:rPr>
      </w:pPr>
      <w:r>
        <w:rPr>
          <w:rFonts w:ascii="Arial" w:hAnsi="Arial" w:eastAsia="宋体" w:cs="Arial"/>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Arial" w:hAnsi="Arial" w:eastAsia="宋体" w:cs="Arial"/>
          <w:sz w:val="24"/>
          <w:szCs w:val="24"/>
        </w:rPr>
      </w:pPr>
      <w:r>
        <w:rPr>
          <w:rFonts w:ascii="Arial" w:hAnsi="Arial" w:eastAsia="宋体" w:cs="Arial"/>
          <w:sz w:val="24"/>
          <w:szCs w:val="24"/>
        </w:rPr>
        <w:t>2.17.3检验和验收标准、程序等具体内容以及前述验收书的效力详见</w:t>
      </w:r>
      <w:r>
        <w:rPr>
          <w:rFonts w:ascii="Arial" w:hAnsi="Arial" w:eastAsia="宋体" w:cs="Arial"/>
          <w:b/>
          <w:i/>
          <w:sz w:val="24"/>
          <w:szCs w:val="24"/>
          <w:u w:val="single"/>
        </w:rPr>
        <w:t>合同专用条款</w:t>
      </w:r>
      <w:r>
        <w:rPr>
          <w:rFonts w:ascii="Arial" w:hAnsi="Arial" w:eastAsia="宋体" w:cs="Arial"/>
          <w:i/>
          <w:sz w:val="24"/>
          <w:szCs w:val="24"/>
        </w:rPr>
        <w:t>。</w:t>
      </w:r>
    </w:p>
    <w:bookmarkEnd w:id="151"/>
    <w:bookmarkEnd w:id="152"/>
    <w:bookmarkEnd w:id="153"/>
    <w:bookmarkEnd w:id="154"/>
    <w:p>
      <w:pPr>
        <w:spacing w:line="360" w:lineRule="auto"/>
        <w:ind w:firstLine="437"/>
        <w:outlineLvl w:val="3"/>
        <w:rPr>
          <w:rFonts w:ascii="Arial" w:hAnsi="Arial" w:eastAsia="宋体" w:cs="Arial"/>
          <w:b/>
          <w:sz w:val="24"/>
          <w:szCs w:val="24"/>
        </w:rPr>
      </w:pPr>
      <w:bookmarkStart w:id="182" w:name="_Toc30599"/>
      <w:bookmarkStart w:id="183" w:name="_Toc4355"/>
      <w:bookmarkStart w:id="184" w:name="_Toc18540"/>
      <w:bookmarkStart w:id="185" w:name="_Toc259093691"/>
      <w:bookmarkStart w:id="186" w:name="_Toc487900372"/>
      <w:bookmarkStart w:id="187" w:name="_Toc279701262"/>
      <w:r>
        <w:rPr>
          <w:rFonts w:ascii="Arial" w:hAnsi="Arial" w:eastAsia="宋体" w:cs="Arial"/>
          <w:b/>
          <w:bCs/>
          <w:sz w:val="24"/>
          <w:szCs w:val="24"/>
          <w:lang w:val="zh-CN"/>
        </w:rPr>
        <w:t>2.18 计量单位</w:t>
      </w:r>
      <w:bookmarkEnd w:id="182"/>
      <w:bookmarkEnd w:id="183"/>
      <w:bookmarkEnd w:id="184"/>
      <w:bookmarkEnd w:id="185"/>
      <w:bookmarkEnd w:id="186"/>
      <w:bookmarkEnd w:id="187"/>
    </w:p>
    <w:p>
      <w:pPr>
        <w:spacing w:line="360" w:lineRule="auto"/>
        <w:ind w:firstLine="435"/>
        <w:rPr>
          <w:rFonts w:ascii="Arial" w:hAnsi="Arial" w:eastAsia="宋体" w:cs="Arial"/>
          <w:sz w:val="24"/>
          <w:szCs w:val="24"/>
        </w:rPr>
      </w:pPr>
      <w:r>
        <w:rPr>
          <w:rFonts w:ascii="Arial" w:hAnsi="Arial" w:eastAsia="宋体" w:cs="Arial"/>
          <w:sz w:val="24"/>
          <w:szCs w:val="24"/>
        </w:rPr>
        <w:t>除技术规范中另有规定外,合同的计量单位均使用国家法定计量单位。</w:t>
      </w:r>
    </w:p>
    <w:p>
      <w:pPr>
        <w:spacing w:line="360" w:lineRule="auto"/>
        <w:ind w:firstLine="437"/>
        <w:outlineLvl w:val="3"/>
        <w:rPr>
          <w:rFonts w:ascii="Arial" w:hAnsi="Arial" w:eastAsia="宋体" w:cs="Arial"/>
          <w:b/>
          <w:bCs/>
          <w:sz w:val="24"/>
          <w:szCs w:val="24"/>
        </w:rPr>
      </w:pPr>
      <w:bookmarkStart w:id="188" w:name="_Toc279701263"/>
      <w:bookmarkStart w:id="189" w:name="_Toc12773"/>
      <w:bookmarkStart w:id="190" w:name="_Toc10330"/>
      <w:bookmarkStart w:id="191" w:name="_Toc487900373"/>
      <w:bookmarkStart w:id="192" w:name="_Toc18567"/>
      <w:bookmarkStart w:id="193" w:name="_Toc259093692"/>
      <w:r>
        <w:rPr>
          <w:rFonts w:ascii="Arial" w:hAnsi="Arial" w:eastAsia="宋体" w:cs="Arial"/>
          <w:b/>
          <w:bCs/>
          <w:sz w:val="24"/>
          <w:szCs w:val="24"/>
        </w:rPr>
        <w:t xml:space="preserve">2.19 </w:t>
      </w:r>
      <w:r>
        <w:rPr>
          <w:rFonts w:ascii="Arial" w:hAnsi="Arial" w:eastAsia="宋体" w:cs="Arial"/>
          <w:b/>
          <w:bCs/>
          <w:sz w:val="24"/>
          <w:szCs w:val="24"/>
          <w:lang w:val="zh-CN"/>
        </w:rPr>
        <w:t>合同使用的文字和适用的法律</w:t>
      </w:r>
      <w:bookmarkEnd w:id="188"/>
      <w:bookmarkEnd w:id="189"/>
      <w:bookmarkEnd w:id="190"/>
      <w:bookmarkEnd w:id="191"/>
      <w:bookmarkEnd w:id="192"/>
      <w:bookmarkEnd w:id="193"/>
    </w:p>
    <w:p>
      <w:pPr>
        <w:spacing w:line="360" w:lineRule="auto"/>
        <w:ind w:firstLine="435"/>
        <w:rPr>
          <w:rFonts w:ascii="Arial" w:hAnsi="Arial" w:eastAsia="宋体" w:cs="Arial"/>
          <w:sz w:val="24"/>
          <w:szCs w:val="24"/>
        </w:rPr>
      </w:pPr>
      <w:r>
        <w:rPr>
          <w:rFonts w:ascii="Arial" w:hAnsi="Arial" w:eastAsia="宋体" w:cs="Arial"/>
          <w:sz w:val="24"/>
          <w:szCs w:val="24"/>
        </w:rPr>
        <w:t>2.19.1合同使用汉语书就、变更和解释；</w:t>
      </w:r>
    </w:p>
    <w:p>
      <w:pPr>
        <w:spacing w:line="360" w:lineRule="auto"/>
        <w:ind w:firstLine="435"/>
        <w:rPr>
          <w:rFonts w:ascii="Arial" w:hAnsi="Arial" w:eastAsia="宋体" w:cs="Arial"/>
          <w:sz w:val="24"/>
          <w:szCs w:val="24"/>
        </w:rPr>
      </w:pPr>
      <w:r>
        <w:rPr>
          <w:rFonts w:ascii="Arial" w:hAnsi="Arial" w:eastAsia="宋体" w:cs="Arial"/>
          <w:sz w:val="24"/>
          <w:szCs w:val="24"/>
        </w:rPr>
        <w:t>2.19.2合同适用中华人民共和国法律。</w:t>
      </w:r>
    </w:p>
    <w:p>
      <w:pPr>
        <w:spacing w:line="360" w:lineRule="auto"/>
        <w:ind w:firstLine="437"/>
        <w:outlineLvl w:val="3"/>
        <w:rPr>
          <w:rFonts w:ascii="Arial" w:hAnsi="Arial" w:eastAsia="宋体" w:cs="Arial"/>
          <w:b/>
          <w:sz w:val="24"/>
          <w:szCs w:val="24"/>
        </w:rPr>
      </w:pPr>
      <w:bookmarkStart w:id="194" w:name="_Toc3148"/>
      <w:bookmarkStart w:id="195" w:name="_Toc259093693"/>
      <w:bookmarkStart w:id="196" w:name="_Toc16673"/>
      <w:bookmarkStart w:id="197" w:name="_Toc279701264"/>
      <w:bookmarkStart w:id="198" w:name="_Toc12004"/>
      <w:bookmarkStart w:id="199" w:name="_Toc487900374"/>
      <w:r>
        <w:rPr>
          <w:rFonts w:ascii="Arial" w:hAnsi="Arial" w:eastAsia="宋体" w:cs="Arial"/>
          <w:b/>
          <w:bCs/>
          <w:sz w:val="24"/>
          <w:szCs w:val="24"/>
          <w:lang w:val="zh-CN"/>
        </w:rPr>
        <w:t>2.20 履约保证金</w:t>
      </w:r>
      <w:bookmarkEnd w:id="194"/>
      <w:bookmarkEnd w:id="195"/>
      <w:bookmarkEnd w:id="196"/>
      <w:bookmarkEnd w:id="197"/>
      <w:bookmarkEnd w:id="198"/>
    </w:p>
    <w:p>
      <w:pPr>
        <w:spacing w:line="360" w:lineRule="auto"/>
        <w:ind w:firstLine="435"/>
        <w:rPr>
          <w:rFonts w:ascii="Arial" w:hAnsi="Arial" w:eastAsia="宋体" w:cs="Arial"/>
          <w:sz w:val="24"/>
          <w:szCs w:val="24"/>
        </w:rPr>
      </w:pPr>
      <w:r>
        <w:rPr>
          <w:rFonts w:ascii="Arial" w:hAnsi="Arial" w:eastAsia="宋体" w:cs="Arial"/>
          <w:sz w:val="24"/>
          <w:szCs w:val="24"/>
        </w:rPr>
        <w:t>2.20.1采购文件要求乙方提交履约保证金的，乙方应按</w:t>
      </w:r>
      <w:r>
        <w:rPr>
          <w:rFonts w:ascii="Arial" w:hAnsi="Arial" w:eastAsia="宋体" w:cs="Arial"/>
          <w:b/>
          <w:i/>
          <w:sz w:val="24"/>
          <w:szCs w:val="24"/>
          <w:u w:val="single"/>
        </w:rPr>
        <w:t>合同专用条款</w:t>
      </w:r>
      <w:r>
        <w:rPr>
          <w:rFonts w:ascii="Arial" w:hAnsi="Arial" w:eastAsia="宋体" w:cs="Arial"/>
          <w:sz w:val="24"/>
          <w:szCs w:val="24"/>
        </w:rPr>
        <w:t>约定的方式，以支票、汇票、本票或者金融机构、担保机构出具的保函等非现金形式，提交不超过合同价10%的履约保证金；</w:t>
      </w:r>
    </w:p>
    <w:p>
      <w:pPr>
        <w:spacing w:line="360" w:lineRule="auto"/>
        <w:ind w:firstLine="435"/>
        <w:rPr>
          <w:rFonts w:ascii="Arial" w:hAnsi="Arial" w:eastAsia="宋体" w:cs="Arial"/>
          <w:sz w:val="24"/>
          <w:szCs w:val="24"/>
        </w:rPr>
      </w:pPr>
      <w:r>
        <w:rPr>
          <w:rFonts w:ascii="Arial" w:hAnsi="Arial" w:eastAsia="宋体" w:cs="Arial"/>
          <w:sz w:val="24"/>
          <w:szCs w:val="24"/>
        </w:rPr>
        <w:t>2.20.2履约保证金在</w:t>
      </w:r>
      <w:r>
        <w:rPr>
          <w:rFonts w:ascii="Arial" w:hAnsi="Arial" w:eastAsia="宋体" w:cs="Arial"/>
          <w:b/>
          <w:i/>
          <w:sz w:val="24"/>
          <w:szCs w:val="24"/>
          <w:u w:val="single"/>
        </w:rPr>
        <w:t>合同专用条款</w:t>
      </w:r>
      <w:r>
        <w:rPr>
          <w:rFonts w:ascii="Arial" w:hAnsi="Arial" w:eastAsia="宋体" w:cs="Arial"/>
          <w:sz w:val="24"/>
          <w:szCs w:val="24"/>
        </w:rPr>
        <w:t>约定期间内或者货物质量保证期内不予退还或者应完全有效，前述约定期间届满或者货物质量保证期届满之日起个工作日内，甲方应将履约保证金退还乙方；</w:t>
      </w:r>
    </w:p>
    <w:p>
      <w:pPr>
        <w:spacing w:line="360" w:lineRule="auto"/>
        <w:ind w:firstLine="435"/>
        <w:rPr>
          <w:rFonts w:ascii="Arial" w:hAnsi="Arial" w:eastAsia="宋体" w:cs="Arial"/>
          <w:sz w:val="24"/>
          <w:szCs w:val="24"/>
        </w:rPr>
      </w:pPr>
      <w:r>
        <w:rPr>
          <w:rFonts w:ascii="Arial" w:hAnsi="Arial" w:eastAsia="宋体" w:cs="Arial"/>
          <w:sz w:val="24"/>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360" w:lineRule="auto"/>
        <w:ind w:firstLine="437"/>
        <w:outlineLvl w:val="3"/>
        <w:rPr>
          <w:rFonts w:ascii="Arial" w:hAnsi="Arial" w:eastAsia="宋体" w:cs="Arial"/>
          <w:b/>
          <w:sz w:val="24"/>
          <w:szCs w:val="24"/>
        </w:rPr>
      </w:pPr>
      <w:bookmarkStart w:id="200" w:name="_Toc14001"/>
      <w:bookmarkStart w:id="201" w:name="_Toc6885"/>
      <w:bookmarkStart w:id="202" w:name="_Toc19890"/>
      <w:r>
        <w:rPr>
          <w:rFonts w:ascii="Arial" w:hAnsi="Arial" w:eastAsia="宋体" w:cs="Arial"/>
          <w:b/>
          <w:bCs/>
          <w:sz w:val="24"/>
          <w:szCs w:val="24"/>
          <w:lang w:val="zh-CN"/>
        </w:rPr>
        <w:t>2.21 合同份数</w:t>
      </w:r>
      <w:bookmarkEnd w:id="200"/>
      <w:bookmarkEnd w:id="201"/>
      <w:bookmarkEnd w:id="202"/>
    </w:p>
    <w:p>
      <w:pPr>
        <w:spacing w:line="360" w:lineRule="auto"/>
        <w:ind w:firstLine="435"/>
        <w:rPr>
          <w:rFonts w:ascii="Arial" w:hAnsi="Arial" w:eastAsia="宋体" w:cs="Arial"/>
          <w:sz w:val="24"/>
          <w:szCs w:val="24"/>
        </w:rPr>
      </w:pPr>
      <w:r>
        <w:rPr>
          <w:rFonts w:ascii="Arial" w:hAnsi="Arial" w:eastAsia="宋体" w:cs="Arial"/>
          <w:sz w:val="24"/>
          <w:szCs w:val="24"/>
        </w:rPr>
        <w:t>合同份数按</w:t>
      </w:r>
      <w:r>
        <w:rPr>
          <w:rFonts w:ascii="Arial" w:hAnsi="Arial" w:eastAsia="宋体" w:cs="Arial"/>
          <w:b/>
          <w:i/>
          <w:sz w:val="24"/>
          <w:szCs w:val="24"/>
          <w:u w:val="single"/>
        </w:rPr>
        <w:t>合同专用条款</w:t>
      </w:r>
      <w:r>
        <w:rPr>
          <w:rFonts w:ascii="Arial" w:hAnsi="Arial" w:eastAsia="宋体" w:cs="Arial"/>
          <w:sz w:val="24"/>
          <w:szCs w:val="24"/>
        </w:rPr>
        <w:t>规定，每份均具有同等法律效力。</w:t>
      </w:r>
    </w:p>
    <w:p>
      <w:pPr>
        <w:spacing w:line="360" w:lineRule="auto"/>
        <w:jc w:val="center"/>
        <w:outlineLvl w:val="2"/>
        <w:rPr>
          <w:rFonts w:ascii="Arial" w:hAnsi="Arial" w:eastAsia="宋体" w:cs="Arial"/>
          <w:b/>
          <w:sz w:val="24"/>
        </w:rPr>
      </w:pPr>
      <w:r>
        <w:rPr>
          <w:rFonts w:ascii="Arial" w:hAnsi="Arial" w:eastAsia="宋体" w:cs="Arial"/>
          <w:sz w:val="24"/>
          <w:szCs w:val="24"/>
        </w:rPr>
        <w:br w:type="page"/>
      </w:r>
      <w:bookmarkStart w:id="203" w:name="_Toc331685784"/>
      <w:r>
        <w:rPr>
          <w:rFonts w:ascii="Arial" w:hAnsi="Arial" w:eastAsia="宋体" w:cs="Arial"/>
          <w:b/>
          <w:sz w:val="24"/>
        </w:rPr>
        <w:t>第三部分合同专用条款</w:t>
      </w:r>
      <w:bookmarkEnd w:id="203"/>
    </w:p>
    <w:p>
      <w:pPr>
        <w:spacing w:line="360" w:lineRule="auto"/>
        <w:ind w:firstLine="435"/>
        <w:rPr>
          <w:rFonts w:ascii="Arial" w:hAnsi="Arial" w:eastAsia="宋体" w:cs="Arial"/>
          <w:sz w:val="24"/>
          <w:szCs w:val="24"/>
        </w:rPr>
      </w:pPr>
      <w:r>
        <w:rPr>
          <w:rFonts w:ascii="Arial" w:hAnsi="Arial" w:eastAsia="宋体" w:cs="Arial"/>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ascii="Arial" w:hAnsi="Arial" w:eastAsia="宋体" w:cs="Arial"/>
                <w:b/>
                <w:sz w:val="24"/>
                <w:szCs w:val="24"/>
              </w:rPr>
            </w:pPr>
            <w:r>
              <w:rPr>
                <w:rFonts w:ascii="Arial" w:hAnsi="Arial" w:eastAsia="宋体" w:cs="Arial"/>
                <w:b/>
                <w:sz w:val="24"/>
                <w:szCs w:val="24"/>
              </w:rPr>
              <w:t>条款号</w:t>
            </w:r>
          </w:p>
        </w:tc>
        <w:tc>
          <w:tcPr>
            <w:tcW w:w="7568" w:type="dxa"/>
            <w:vAlign w:val="center"/>
          </w:tcPr>
          <w:p>
            <w:pPr>
              <w:jc w:val="center"/>
              <w:rPr>
                <w:rFonts w:ascii="Arial" w:hAnsi="Arial" w:eastAsia="宋体" w:cs="Arial"/>
                <w:b/>
                <w:sz w:val="24"/>
                <w:szCs w:val="24"/>
              </w:rPr>
            </w:pPr>
            <w:r>
              <w:rPr>
                <w:rFonts w:ascii="Arial" w:hAnsi="Arial" w:eastAsia="宋体" w:cs="Arial"/>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Arial" w:hAnsi="Arial" w:eastAsia="宋体" w:cs="Arial"/>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Arial" w:hAnsi="Arial" w:eastAsia="宋体" w:cs="Arial"/>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Arial" w:hAnsi="Arial" w:eastAsia="宋体" w:cs="Arial"/>
                <w:sz w:val="24"/>
                <w:szCs w:val="24"/>
              </w:rPr>
            </w:pPr>
          </w:p>
        </w:tc>
      </w:tr>
    </w:tbl>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1"/>
        <w:rPr>
          <w:rFonts w:ascii="Arial" w:hAnsi="Arial" w:eastAsia="宋体" w:cs="Arial"/>
          <w:b/>
          <w:sz w:val="28"/>
        </w:rPr>
      </w:pPr>
      <w:bookmarkStart w:id="204" w:name="_Toc16059"/>
      <w:bookmarkStart w:id="205" w:name="_Toc10441"/>
      <w:r>
        <w:rPr>
          <w:rFonts w:ascii="Arial" w:hAnsi="Arial" w:eastAsia="宋体" w:cs="Arial"/>
          <w:b/>
          <w:sz w:val="28"/>
        </w:rPr>
        <w:t>第六章</w:t>
      </w:r>
      <w:r>
        <w:rPr>
          <w:rFonts w:hint="eastAsia" w:ascii="Arial" w:hAnsi="Arial" w:eastAsia="宋体" w:cs="Arial"/>
          <w:b/>
          <w:sz w:val="28"/>
          <w:lang w:val="en-US" w:eastAsia="zh-CN"/>
        </w:rPr>
        <w:t xml:space="preserve">  </w:t>
      </w:r>
      <w:r>
        <w:rPr>
          <w:rFonts w:ascii="Arial" w:hAnsi="Arial" w:eastAsia="宋体" w:cs="Arial"/>
          <w:b/>
          <w:sz w:val="28"/>
        </w:rPr>
        <w:t>投标文件格式</w:t>
      </w:r>
      <w:bookmarkEnd w:id="204"/>
      <w:bookmarkEnd w:id="205"/>
    </w:p>
    <w:p>
      <w:pPr>
        <w:spacing w:line="500" w:lineRule="exact"/>
        <w:jc w:val="right"/>
        <w:rPr>
          <w:rFonts w:ascii="Arial" w:hAnsi="Arial" w:eastAsia="宋体" w:cs="Arial"/>
          <w:b/>
          <w:sz w:val="32"/>
        </w:rPr>
      </w:pPr>
      <w:r>
        <w:rPr>
          <w:rFonts w:ascii="Arial" w:hAnsi="Arial" w:eastAsia="宋体" w:cs="Arial"/>
          <w:b/>
          <w:sz w:val="32"/>
        </w:rPr>
        <w:t>【正/副本】</w:t>
      </w:r>
    </w:p>
    <w:p>
      <w:pPr>
        <w:spacing w:line="500" w:lineRule="exact"/>
        <w:jc w:val="center"/>
        <w:rPr>
          <w:rFonts w:ascii="Arial" w:hAnsi="Arial" w:eastAsia="宋体" w:cs="Arial"/>
          <w:b/>
          <w:sz w:val="32"/>
        </w:rPr>
      </w:pPr>
    </w:p>
    <w:p>
      <w:pPr>
        <w:spacing w:line="500" w:lineRule="exact"/>
        <w:jc w:val="center"/>
        <w:rPr>
          <w:rFonts w:ascii="Arial" w:hAnsi="Arial" w:eastAsia="宋体" w:cs="Arial"/>
          <w:b/>
          <w:sz w:val="32"/>
        </w:rPr>
      </w:pPr>
      <w:r>
        <w:rPr>
          <w:rFonts w:hint="eastAsia" w:ascii="Arial" w:hAnsi="Arial" w:eastAsia="宋体" w:cs="Arial"/>
          <w:b/>
          <w:sz w:val="32"/>
        </w:rPr>
        <w:t>安徽省疾控中心医疗卫生机构能力建设项目</w:t>
      </w:r>
      <w:r>
        <w:rPr>
          <w:rFonts w:ascii="Arial" w:hAnsi="Arial" w:eastAsia="宋体" w:cs="Arial"/>
          <w:b/>
          <w:sz w:val="32"/>
        </w:rPr>
        <w:t>（</w:t>
      </w:r>
      <w:r>
        <w:rPr>
          <w:rFonts w:hint="eastAsia" w:ascii="Arial" w:hAnsi="Arial" w:eastAsia="宋体" w:cs="Arial"/>
          <w:b/>
          <w:sz w:val="32"/>
        </w:rPr>
        <w:t>FS34000120224419号/ZB202205317</w:t>
      </w:r>
      <w:r>
        <w:rPr>
          <w:rFonts w:ascii="Arial" w:hAnsi="Arial" w:eastAsia="宋体" w:cs="Arial"/>
          <w:b/>
          <w:sz w:val="32"/>
        </w:rPr>
        <w:t>）</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投</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标</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文</w:t>
      </w:r>
    </w:p>
    <w:p>
      <w:pPr>
        <w:spacing w:line="900" w:lineRule="exact"/>
        <w:jc w:val="center"/>
        <w:rPr>
          <w:rFonts w:ascii="Arial" w:hAnsi="Arial" w:eastAsia="宋体" w:cs="Arial"/>
          <w:b/>
          <w:sz w:val="72"/>
        </w:rPr>
      </w:pPr>
    </w:p>
    <w:p>
      <w:pPr>
        <w:jc w:val="center"/>
        <w:rPr>
          <w:rFonts w:ascii="Arial" w:hAnsi="Arial" w:eastAsia="宋体" w:cs="Arial"/>
          <w:b/>
          <w:sz w:val="72"/>
        </w:rPr>
      </w:pPr>
      <w:r>
        <w:rPr>
          <w:rFonts w:ascii="Arial" w:hAnsi="Arial" w:eastAsia="宋体" w:cs="Arial"/>
          <w:b/>
          <w:sz w:val="72"/>
        </w:rPr>
        <w:t>件</w:t>
      </w:r>
    </w:p>
    <w:p>
      <w:pPr>
        <w:spacing w:afterLines="50" w:line="500" w:lineRule="exact"/>
        <w:jc w:val="center"/>
        <w:rPr>
          <w:rFonts w:ascii="Arial" w:hAnsi="Arial" w:eastAsia="宋体" w:cs="Arial"/>
          <w:b/>
          <w:color w:val="FF0000"/>
          <w:sz w:val="28"/>
          <w:szCs w:val="28"/>
        </w:rPr>
      </w:pPr>
      <w:r>
        <w:rPr>
          <w:rFonts w:hint="eastAsia" w:ascii="Arial" w:hAnsi="Arial" w:eastAsia="宋体" w:cs="Arial"/>
          <w:b/>
          <w:color w:val="FF0000"/>
          <w:sz w:val="28"/>
          <w:szCs w:val="28"/>
        </w:rPr>
        <w:t>第</w:t>
      </w:r>
      <w:r>
        <w:rPr>
          <w:rFonts w:hint="eastAsia" w:ascii="Arial" w:hAnsi="Arial" w:eastAsia="宋体" w:cs="Arial"/>
          <w:b/>
          <w:color w:val="FF0000"/>
          <w:sz w:val="28"/>
          <w:szCs w:val="28"/>
          <w:lang w:val="en-US" w:eastAsia="zh-CN"/>
        </w:rPr>
        <w:t xml:space="preserve">  </w:t>
      </w:r>
      <w:r>
        <w:rPr>
          <w:rFonts w:hint="eastAsia" w:ascii="Arial" w:hAnsi="Arial" w:eastAsia="宋体" w:cs="Arial"/>
          <w:b/>
          <w:color w:val="FF0000"/>
          <w:sz w:val="28"/>
          <w:szCs w:val="28"/>
        </w:rPr>
        <w:t>包</w:t>
      </w:r>
    </w:p>
    <w:p>
      <w:pPr>
        <w:spacing w:afterLines="50" w:line="500" w:lineRule="exact"/>
        <w:jc w:val="center"/>
        <w:rPr>
          <w:rFonts w:ascii="Arial" w:hAnsi="Arial" w:eastAsia="宋体" w:cs="Arial"/>
          <w:b/>
          <w:sz w:val="72"/>
        </w:rPr>
      </w:pPr>
    </w:p>
    <w:p>
      <w:pPr>
        <w:spacing w:afterLines="50" w:line="500" w:lineRule="exact"/>
        <w:jc w:val="center"/>
        <w:rPr>
          <w:rFonts w:ascii="Arial" w:hAnsi="Arial" w:eastAsia="宋体" w:cs="Arial"/>
          <w:b/>
          <w:sz w:val="32"/>
          <w:u w:val="single"/>
        </w:rPr>
      </w:pPr>
      <w:r>
        <w:rPr>
          <w:rFonts w:ascii="Arial" w:hAnsi="Arial" w:eastAsia="宋体" w:cs="Arial"/>
          <w:b/>
          <w:sz w:val="32"/>
        </w:rPr>
        <w:t>投标人：（加盖投标人公章）</w:t>
      </w:r>
    </w:p>
    <w:p>
      <w:pPr>
        <w:spacing w:afterLines="50" w:line="500" w:lineRule="exact"/>
        <w:jc w:val="center"/>
        <w:rPr>
          <w:rFonts w:ascii="Arial" w:hAnsi="Arial" w:eastAsia="宋体" w:cs="Arial"/>
          <w:b/>
          <w:sz w:val="32"/>
        </w:rPr>
      </w:pPr>
      <w:r>
        <w:rPr>
          <w:rFonts w:ascii="Arial" w:hAnsi="Arial" w:eastAsia="宋体" w:cs="Arial"/>
          <w:b/>
          <w:sz w:val="32"/>
        </w:rPr>
        <w:t>年</w:t>
      </w:r>
      <w:r>
        <w:rPr>
          <w:rFonts w:hint="eastAsia" w:ascii="Arial" w:hAnsi="Arial" w:eastAsia="宋体" w:cs="Arial"/>
          <w:b/>
          <w:sz w:val="32"/>
          <w:lang w:val="en-US" w:eastAsia="zh-CN"/>
        </w:rPr>
        <w:t xml:space="preserve">  </w:t>
      </w:r>
      <w:r>
        <w:rPr>
          <w:rFonts w:ascii="Arial" w:hAnsi="Arial" w:eastAsia="宋体" w:cs="Arial"/>
          <w:b/>
          <w:sz w:val="32"/>
        </w:rPr>
        <w:t>月</w:t>
      </w:r>
      <w:r>
        <w:rPr>
          <w:rFonts w:hint="eastAsia" w:ascii="Arial" w:hAnsi="Arial" w:eastAsia="宋体" w:cs="Arial"/>
          <w:b/>
          <w:sz w:val="32"/>
          <w:lang w:val="en-US" w:eastAsia="zh-CN"/>
        </w:rPr>
        <w:t xml:space="preserve">  </w:t>
      </w:r>
      <w:r>
        <w:rPr>
          <w:rFonts w:ascii="Arial" w:hAnsi="Arial" w:eastAsia="宋体" w:cs="Arial"/>
          <w:b/>
          <w:sz w:val="32"/>
        </w:rPr>
        <w:t>日</w:t>
      </w:r>
    </w:p>
    <w:p>
      <w:pPr>
        <w:widowControl/>
        <w:jc w:val="left"/>
        <w:rPr>
          <w:rFonts w:ascii="Arial" w:hAnsi="Arial" w:eastAsia="宋体" w:cs="Arial"/>
          <w:b/>
          <w:sz w:val="28"/>
        </w:rPr>
      </w:pPr>
      <w:r>
        <w:rPr>
          <w:rFonts w:ascii="Arial" w:hAnsi="Arial" w:eastAsia="宋体" w:cs="Arial"/>
          <w:b/>
          <w:sz w:val="28"/>
        </w:rPr>
        <w:br w:type="page"/>
      </w:r>
    </w:p>
    <w:p>
      <w:pPr>
        <w:pStyle w:val="21"/>
        <w:spacing w:line="0" w:lineRule="atLeast"/>
        <w:rPr>
          <w:rFonts w:eastAsia="宋体"/>
        </w:rPr>
      </w:pPr>
      <w:r>
        <w:rPr>
          <w:rFonts w:eastAsia="宋体"/>
        </w:rPr>
        <w:t>投标文件资料清单</w:t>
      </w:r>
    </w:p>
    <w:p/>
    <w:tbl>
      <w:tblPr>
        <w:tblStyle w:val="2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spacing w:line="0" w:lineRule="atLeast"/>
              <w:jc w:val="center"/>
              <w:rPr>
                <w:rFonts w:ascii="Arial" w:hAnsi="Arial" w:eastAsia="宋体" w:cs="Arial"/>
                <w:sz w:val="24"/>
              </w:rPr>
            </w:pPr>
            <w:r>
              <w:rPr>
                <w:rFonts w:ascii="Arial" w:hAnsi="Arial" w:eastAsia="宋体" w:cs="Arial"/>
                <w:sz w:val="24"/>
              </w:rPr>
              <w:t>序号</w:t>
            </w:r>
          </w:p>
        </w:tc>
        <w:tc>
          <w:tcPr>
            <w:tcW w:w="7052" w:type="dxa"/>
            <w:vAlign w:val="center"/>
          </w:tcPr>
          <w:p>
            <w:pPr>
              <w:spacing w:line="0" w:lineRule="atLeast"/>
              <w:jc w:val="center"/>
              <w:rPr>
                <w:rFonts w:ascii="Arial" w:hAnsi="Arial" w:eastAsia="宋体" w:cs="Arial"/>
                <w:sz w:val="24"/>
              </w:rPr>
            </w:pPr>
            <w:r>
              <w:rPr>
                <w:rFonts w:ascii="Arial" w:hAnsi="Arial" w:eastAsia="宋体" w:cs="Arial"/>
                <w:sz w:val="24"/>
              </w:rPr>
              <w:t>资料名称</w:t>
            </w:r>
          </w:p>
        </w:tc>
        <w:tc>
          <w:tcPr>
            <w:tcW w:w="1342" w:type="dxa"/>
            <w:vAlign w:val="center"/>
          </w:tcPr>
          <w:p>
            <w:pPr>
              <w:spacing w:line="0" w:lineRule="atLeast"/>
              <w:jc w:val="center"/>
              <w:rPr>
                <w:rFonts w:ascii="Arial" w:hAnsi="Arial" w:eastAsia="宋体" w:cs="Arial"/>
                <w:sz w:val="24"/>
              </w:rPr>
            </w:pPr>
            <w:r>
              <w:rPr>
                <w:rFonts w:ascii="Arial" w:hAnsi="Arial" w:eastAsia="宋体" w:cs="Arial"/>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u w:val="single"/>
              </w:rPr>
            </w:pPr>
            <w:r>
              <w:rPr>
                <w:rFonts w:ascii="Arial" w:hAnsi="Arial" w:eastAsia="宋体" w:cs="Arial"/>
                <w:bCs/>
                <w:sz w:val="24"/>
              </w:rPr>
              <w:t>开标一览表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投标函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ascii="Arial" w:hAnsi="Arial" w:eastAsia="宋体" w:cs="Arial"/>
                <w:sz w:val="24"/>
              </w:rPr>
              <w:t>无重大违法记录声明函、无不良信用记录声明函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sz w:val="24"/>
              </w:rPr>
              <w:t>投标有效性声明</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bCs/>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授权书</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投标分项报价表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投标响应表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sz w:val="24"/>
              </w:rPr>
              <w:t>供货安装（调试）方案</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售后服务与维保方案</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投标业绩承诺函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联合体协议</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主要中标标的承诺函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中小</w:t>
            </w:r>
            <w:r>
              <w:rPr>
                <w:rFonts w:ascii="Arial" w:hAnsi="Arial" w:eastAsia="宋体" w:cs="Arial"/>
                <w:sz w:val="24"/>
              </w:rPr>
              <w:t>企业声明函</w:t>
            </w:r>
            <w:r>
              <w:rPr>
                <w:rFonts w:hint="eastAsia" w:ascii="Arial" w:hAnsi="Arial" w:eastAsia="宋体" w:cs="Arial"/>
                <w:sz w:val="24"/>
              </w:rPr>
              <w:t>、残疾人福利性单位声明函及监狱企业证明</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szCs w:val="22"/>
              </w:rPr>
              <w:t>所投各产品属于政府采购节能产品、环境标志产品实施品目范围的证明文件</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生产厂商授权（非进口产品无需提供）</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vAlign w:val="center"/>
          </w:tcPr>
          <w:p>
            <w:pPr>
              <w:numPr>
                <w:ilvl w:val="0"/>
                <w:numId w:val="5"/>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其他相关证明材料</w:t>
            </w:r>
          </w:p>
        </w:tc>
        <w:tc>
          <w:tcPr>
            <w:tcW w:w="1342" w:type="dxa"/>
            <w:vAlign w:val="center"/>
          </w:tcPr>
          <w:p>
            <w:pPr>
              <w:spacing w:line="0" w:lineRule="atLeast"/>
              <w:jc w:val="center"/>
              <w:rPr>
                <w:rFonts w:ascii="Arial" w:hAnsi="Arial" w:eastAsia="宋体" w:cs="Arial"/>
                <w:sz w:val="24"/>
              </w:rPr>
            </w:pPr>
          </w:p>
        </w:tc>
      </w:tr>
    </w:tbl>
    <w:p>
      <w:pPr>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一、开标一览表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ascii="Arial" w:hAnsi="Arial" w:eastAsia="宋体" w:cs="Arial"/>
                <w:b/>
                <w:sz w:val="24"/>
              </w:rPr>
            </w:pPr>
            <w:r>
              <w:rPr>
                <w:rFonts w:ascii="Arial" w:hAnsi="Arial" w:eastAsia="宋体" w:cs="Arial"/>
                <w:b/>
                <w:sz w:val="24"/>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sz w:val="24"/>
                <w:u w:val="single"/>
              </w:rPr>
            </w:pPr>
            <w:r>
              <w:rPr>
                <w:rFonts w:hint="eastAsia" w:ascii="Arial" w:hAnsi="Arial" w:eastAsia="宋体" w:cs="Arial"/>
                <w:b/>
                <w:sz w:val="24"/>
              </w:rPr>
              <w:t>安徽省疾控中心医疗卫生机构能力建设项目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投标人全称</w:t>
            </w:r>
          </w:p>
        </w:tc>
        <w:tc>
          <w:tcPr>
            <w:tcW w:w="6218" w:type="dxa"/>
            <w:tcBorders>
              <w:top w:val="nil"/>
            </w:tcBorders>
            <w:vAlign w:val="center"/>
          </w:tcPr>
          <w:p>
            <w:pPr>
              <w:spacing w:line="360" w:lineRule="auto"/>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投标范围</w:t>
            </w:r>
          </w:p>
        </w:tc>
        <w:tc>
          <w:tcPr>
            <w:tcW w:w="6218" w:type="dxa"/>
            <w:tcBorders>
              <w:top w:val="nil"/>
            </w:tcBorders>
            <w:vAlign w:val="center"/>
          </w:tcPr>
          <w:p>
            <w:pPr>
              <w:widowControl/>
              <w:spacing w:line="360" w:lineRule="exact"/>
              <w:rPr>
                <w:rFonts w:ascii="Arial" w:hAnsi="Arial" w:eastAsia="宋体" w:cs="Arial"/>
                <w:sz w:val="24"/>
              </w:rPr>
            </w:pPr>
            <w:r>
              <w:rPr>
                <w:rFonts w:hint="eastAsia" w:ascii="Arial" w:hAnsi="Arial" w:eastAsia="宋体" w:cs="Arial"/>
                <w:color w:val="FF0000"/>
                <w:sz w:val="24"/>
                <w:szCs w:val="28"/>
              </w:rPr>
              <w:t>第</w:t>
            </w:r>
            <w:r>
              <w:rPr>
                <w:rFonts w:hint="eastAsia" w:ascii="Arial" w:hAnsi="Arial" w:eastAsia="宋体" w:cs="Arial"/>
                <w:color w:val="FF0000"/>
                <w:sz w:val="24"/>
                <w:szCs w:val="28"/>
                <w:lang w:val="en-US" w:eastAsia="zh-CN"/>
              </w:rPr>
              <w:t xml:space="preserve">  </w:t>
            </w:r>
            <w:r>
              <w:rPr>
                <w:rFonts w:hint="eastAsia" w:ascii="Arial" w:hAnsi="Arial" w:eastAsia="宋体" w:cs="Arial"/>
                <w:color w:val="FF0000"/>
                <w:sz w:val="24"/>
                <w:szCs w:val="28"/>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投标报价</w:t>
            </w:r>
          </w:p>
        </w:tc>
        <w:tc>
          <w:tcPr>
            <w:tcW w:w="6218" w:type="dxa"/>
            <w:tcBorders>
              <w:top w:val="nil"/>
            </w:tcBorders>
            <w:vAlign w:val="center"/>
          </w:tcPr>
          <w:p>
            <w:pPr>
              <w:spacing w:line="360" w:lineRule="exact"/>
              <w:jc w:val="center"/>
              <w:rPr>
                <w:rFonts w:ascii="Arial" w:hAnsi="Arial" w:eastAsia="宋体" w:cs="Arial"/>
                <w:b/>
                <w:sz w:val="24"/>
              </w:rPr>
            </w:pPr>
          </w:p>
          <w:p>
            <w:pPr>
              <w:spacing w:line="360" w:lineRule="exact"/>
              <w:jc w:val="left"/>
              <w:rPr>
                <w:rFonts w:ascii="Arial" w:hAnsi="Arial" w:eastAsia="宋体" w:cs="Arial"/>
                <w:bCs/>
                <w:sz w:val="24"/>
              </w:rPr>
            </w:pPr>
            <w:r>
              <w:rPr>
                <w:rFonts w:ascii="Arial" w:hAnsi="Arial" w:eastAsia="宋体" w:cs="Arial"/>
                <w:bCs/>
                <w:sz w:val="24"/>
              </w:rPr>
              <w:t>大写：（精确到小数点后两位）</w:t>
            </w:r>
          </w:p>
          <w:p>
            <w:pPr>
              <w:spacing w:line="360" w:lineRule="exact"/>
              <w:jc w:val="left"/>
              <w:rPr>
                <w:rFonts w:ascii="Arial" w:hAnsi="Arial" w:eastAsia="宋体" w:cs="Arial"/>
                <w:bCs/>
                <w:sz w:val="24"/>
              </w:rPr>
            </w:pPr>
          </w:p>
          <w:p>
            <w:pPr>
              <w:spacing w:line="360" w:lineRule="exact"/>
              <w:jc w:val="left"/>
              <w:rPr>
                <w:rFonts w:ascii="Arial" w:hAnsi="Arial" w:eastAsia="宋体" w:cs="Arial"/>
                <w:bCs/>
                <w:sz w:val="24"/>
              </w:rPr>
            </w:pPr>
            <w:r>
              <w:rPr>
                <w:rFonts w:hint="eastAsia" w:ascii="Arial" w:hAnsi="Arial" w:eastAsia="宋体" w:cs="Arial"/>
                <w:bCs/>
                <w:sz w:val="24"/>
              </w:rPr>
              <w:t>小写：</w:t>
            </w:r>
            <w:r>
              <w:rPr>
                <w:rFonts w:ascii="Arial" w:hAnsi="Arial" w:eastAsia="宋体" w:cs="Arial"/>
                <w:bCs/>
                <w:sz w:val="24"/>
              </w:rPr>
              <w:t>（精确到小数点后两位）</w:t>
            </w:r>
          </w:p>
          <w:p>
            <w:pPr>
              <w:spacing w:line="360" w:lineRule="auto"/>
              <w:ind w:right="-670"/>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ascii="Arial" w:hAnsi="Arial" w:eastAsia="宋体" w:cs="Arial"/>
                <w:b/>
                <w:sz w:val="24"/>
              </w:rPr>
            </w:pPr>
            <w:r>
              <w:rPr>
                <w:rFonts w:ascii="Arial" w:hAnsi="Arial" w:eastAsia="宋体" w:cs="Arial"/>
                <w:b/>
                <w:sz w:val="24"/>
              </w:rPr>
              <w:t>其他</w:t>
            </w:r>
          </w:p>
        </w:tc>
        <w:tc>
          <w:tcPr>
            <w:tcW w:w="6218" w:type="dxa"/>
            <w:tcBorders>
              <w:top w:val="nil"/>
            </w:tcBorders>
            <w:vAlign w:val="center"/>
          </w:tcPr>
          <w:p>
            <w:pPr>
              <w:spacing w:line="360" w:lineRule="auto"/>
              <w:jc w:val="left"/>
              <w:rPr>
                <w:rFonts w:ascii="Arial" w:hAnsi="Arial" w:eastAsia="宋体" w:cs="Arial"/>
                <w:sz w:val="24"/>
                <w:szCs w:val="28"/>
              </w:rPr>
            </w:pPr>
          </w:p>
        </w:tc>
      </w:tr>
    </w:tbl>
    <w:p>
      <w:pPr>
        <w:spacing w:line="360" w:lineRule="auto"/>
        <w:ind w:firstLine="240" w:firstLineChars="100"/>
        <w:rPr>
          <w:rFonts w:ascii="Arial" w:hAnsi="Arial" w:eastAsia="宋体" w:cs="Arial"/>
          <w:sz w:val="24"/>
        </w:rPr>
      </w:pPr>
      <w:r>
        <w:rPr>
          <w:rFonts w:ascii="Arial" w:hAnsi="Arial" w:eastAsia="宋体" w:cs="Arial"/>
          <w:sz w:val="24"/>
        </w:rPr>
        <w:t>投标人公章：</w:t>
      </w:r>
    </w:p>
    <w:p>
      <w:pPr>
        <w:spacing w:line="360" w:lineRule="auto"/>
        <w:ind w:firstLine="360" w:firstLineChars="150"/>
        <w:rPr>
          <w:rFonts w:ascii="Arial" w:hAnsi="Arial" w:eastAsia="宋体" w:cs="Arial"/>
          <w:sz w:val="24"/>
        </w:rPr>
      </w:pPr>
    </w:p>
    <w:p>
      <w:pPr>
        <w:spacing w:line="360" w:lineRule="auto"/>
        <w:ind w:firstLine="241" w:firstLineChars="100"/>
        <w:rPr>
          <w:rFonts w:ascii="Arial" w:hAnsi="Arial" w:eastAsia="宋体" w:cs="Arial"/>
          <w:b/>
          <w:sz w:val="24"/>
        </w:rPr>
      </w:pPr>
      <w:r>
        <w:rPr>
          <w:rFonts w:ascii="Arial" w:hAnsi="Arial" w:eastAsia="宋体" w:cs="Arial"/>
          <w:b/>
          <w:sz w:val="24"/>
        </w:rPr>
        <w:t>备注：</w:t>
      </w:r>
    </w:p>
    <w:p>
      <w:pPr>
        <w:spacing w:line="360" w:lineRule="auto"/>
        <w:ind w:firstLine="435"/>
        <w:rPr>
          <w:rFonts w:ascii="Arial" w:hAnsi="Arial" w:eastAsia="宋体" w:cs="Arial"/>
          <w:sz w:val="24"/>
        </w:rPr>
      </w:pPr>
      <w:r>
        <w:rPr>
          <w:rFonts w:ascii="Arial" w:hAnsi="Arial" w:eastAsia="宋体" w:cs="Arial"/>
          <w:sz w:val="24"/>
        </w:rPr>
        <w:t>1.此表用于开标唱标之用。</w:t>
      </w:r>
    </w:p>
    <w:p>
      <w:pPr>
        <w:spacing w:line="360" w:lineRule="auto"/>
        <w:ind w:firstLine="435"/>
        <w:rPr>
          <w:rFonts w:ascii="Arial" w:hAnsi="Arial" w:eastAsia="宋体" w:cs="Arial"/>
          <w:sz w:val="24"/>
        </w:rPr>
      </w:pPr>
      <w:r>
        <w:rPr>
          <w:rFonts w:ascii="Arial" w:hAnsi="Arial" w:eastAsia="宋体" w:cs="Arial"/>
          <w:sz w:val="24"/>
        </w:rPr>
        <w:t>2.表中投标报价即为优惠后报价，并作为评审及定标依据。任何有选择或有条件的投标报价，或者表中某一包别填写多个报价，均为无效报价。</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二、投标函</w:t>
      </w:r>
    </w:p>
    <w:p>
      <w:pPr>
        <w:pStyle w:val="9"/>
        <w:spacing w:line="360" w:lineRule="auto"/>
        <w:rPr>
          <w:sz w:val="24"/>
        </w:rPr>
      </w:pPr>
    </w:p>
    <w:p>
      <w:pPr>
        <w:pStyle w:val="9"/>
        <w:spacing w:line="360" w:lineRule="auto"/>
        <w:rPr>
          <w:sz w:val="24"/>
        </w:rPr>
      </w:pPr>
      <w:r>
        <w:rPr>
          <w:sz w:val="24"/>
        </w:rPr>
        <w:t>致：</w:t>
      </w:r>
      <w:r>
        <w:rPr>
          <w:rFonts w:hint="eastAsia"/>
          <w:sz w:val="24"/>
          <w:u w:val="single"/>
        </w:rPr>
        <w:t>安徽省疾病预防控制中心</w:t>
      </w:r>
    </w:p>
    <w:p>
      <w:pPr>
        <w:pStyle w:val="9"/>
        <w:spacing w:line="360" w:lineRule="auto"/>
        <w:ind w:firstLine="482" w:firstLineChars="200"/>
        <w:rPr>
          <w:sz w:val="24"/>
        </w:rPr>
      </w:pPr>
      <w:r>
        <w:rPr>
          <w:rFonts w:hint="eastAsia"/>
          <w:sz w:val="24"/>
          <w:u w:val="single"/>
        </w:rPr>
        <w:t>安徽鼎信项目管理股份有限公司</w:t>
      </w:r>
    </w:p>
    <w:p>
      <w:pPr>
        <w:spacing w:line="360" w:lineRule="auto"/>
        <w:ind w:firstLine="435"/>
        <w:rPr>
          <w:rFonts w:ascii="Arial" w:hAnsi="Arial" w:eastAsia="宋体" w:cs="Arial"/>
          <w:sz w:val="24"/>
        </w:rPr>
      </w:pPr>
      <w:r>
        <w:rPr>
          <w:rFonts w:ascii="Arial" w:hAnsi="Arial" w:eastAsia="宋体" w:cs="Arial"/>
          <w:sz w:val="24"/>
        </w:rPr>
        <w:t>根据贵方的招标公告</w:t>
      </w:r>
      <w:r>
        <w:rPr>
          <w:rFonts w:hint="eastAsia" w:ascii="Arial" w:hAnsi="Arial" w:eastAsia="宋体" w:cs="Arial"/>
          <w:sz w:val="24"/>
        </w:rPr>
        <w:t>和投标邀请</w:t>
      </w:r>
      <w:r>
        <w:rPr>
          <w:rFonts w:ascii="Arial" w:hAnsi="Arial" w:eastAsia="宋体" w:cs="Arial"/>
          <w:sz w:val="24"/>
        </w:rPr>
        <w:t>，我方兹宣布同意如下：</w:t>
      </w:r>
    </w:p>
    <w:p>
      <w:pPr>
        <w:spacing w:line="360" w:lineRule="auto"/>
        <w:ind w:firstLine="435"/>
        <w:rPr>
          <w:rFonts w:ascii="Arial" w:hAnsi="Arial" w:eastAsia="宋体" w:cs="Arial"/>
          <w:sz w:val="24"/>
        </w:rPr>
      </w:pPr>
      <w:r>
        <w:rPr>
          <w:rFonts w:ascii="Arial" w:hAnsi="Arial" w:eastAsia="宋体" w:cs="Arial"/>
          <w:sz w:val="24"/>
        </w:rPr>
        <w:t>1.按招标文件规定提供交付的货物（包括安装调试等工作）的最终投标报价见开标一览表，如我方中标，我方承诺愿意按招标文件规定缴纳履约保证金和中标服务费。</w:t>
      </w:r>
    </w:p>
    <w:p>
      <w:pPr>
        <w:spacing w:line="360" w:lineRule="auto"/>
        <w:ind w:firstLine="435"/>
        <w:rPr>
          <w:rFonts w:ascii="Arial" w:hAnsi="Arial" w:eastAsia="宋体" w:cs="Arial"/>
          <w:sz w:val="24"/>
        </w:rPr>
      </w:pPr>
      <w:r>
        <w:rPr>
          <w:rFonts w:ascii="Arial" w:hAnsi="Arial" w:eastAsia="宋体" w:cs="Arial"/>
          <w:sz w:val="24"/>
        </w:rPr>
        <w:t>2.我方根据招标文件的规定，严格履行合同的责任和义务,并保证于买方要求的日期内完成供货、安装及服务，并通过买方验收。</w:t>
      </w:r>
    </w:p>
    <w:p>
      <w:pPr>
        <w:spacing w:line="360" w:lineRule="auto"/>
        <w:ind w:firstLine="435"/>
        <w:rPr>
          <w:rFonts w:ascii="Arial" w:hAnsi="Arial" w:eastAsia="宋体" w:cs="Arial"/>
          <w:sz w:val="24"/>
        </w:rPr>
      </w:pPr>
      <w:r>
        <w:rPr>
          <w:rFonts w:ascii="Arial" w:hAnsi="Arial" w:eastAsia="宋体" w:cs="Arial"/>
          <w:sz w:val="24"/>
        </w:rPr>
        <w:t>3.我方承诺报价低于同类货物和服务的市场平均价格。</w:t>
      </w:r>
    </w:p>
    <w:p>
      <w:pPr>
        <w:spacing w:line="360" w:lineRule="auto"/>
        <w:ind w:firstLine="435"/>
        <w:rPr>
          <w:rFonts w:ascii="Arial" w:hAnsi="Arial" w:eastAsia="宋体" w:cs="Arial"/>
          <w:sz w:val="24"/>
        </w:rPr>
      </w:pPr>
      <w:r>
        <w:rPr>
          <w:rFonts w:ascii="Arial" w:hAnsi="Arial" w:eastAsia="宋体" w:cs="Arial"/>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ascii="Arial" w:hAnsi="Arial" w:eastAsia="宋体" w:cs="Arial"/>
          <w:sz w:val="24"/>
        </w:rPr>
      </w:pPr>
      <w:r>
        <w:rPr>
          <w:rFonts w:ascii="Arial" w:hAnsi="Arial" w:eastAsia="宋体" w:cs="Arial"/>
          <w:sz w:val="24"/>
        </w:rPr>
        <w:t>5.我方同意从招标文件规定的开标日期起遵循本招标文件，并在招标文件规定的投标有效期之前均具有约束力。</w:t>
      </w:r>
    </w:p>
    <w:p>
      <w:pPr>
        <w:spacing w:line="360" w:lineRule="auto"/>
        <w:ind w:firstLine="435"/>
        <w:rPr>
          <w:rFonts w:ascii="Arial" w:hAnsi="Arial" w:eastAsia="宋体" w:cs="Arial"/>
          <w:sz w:val="24"/>
        </w:rPr>
      </w:pPr>
      <w:r>
        <w:rPr>
          <w:rFonts w:ascii="Arial" w:hAnsi="Arial" w:eastAsia="宋体" w:cs="Arial"/>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ascii="Arial" w:hAnsi="Arial" w:eastAsia="宋体" w:cs="Arial"/>
          <w:sz w:val="24"/>
        </w:rPr>
      </w:pPr>
      <w:r>
        <w:rPr>
          <w:rFonts w:hint="eastAsia" w:ascii="Arial" w:hAnsi="Arial" w:eastAsia="宋体" w:cs="Arial"/>
          <w:sz w:val="24"/>
        </w:rPr>
        <w:t>7</w:t>
      </w:r>
      <w:r>
        <w:rPr>
          <w:rFonts w:ascii="Arial" w:hAnsi="Arial" w:eastAsia="宋体" w:cs="Arial"/>
          <w:sz w:val="24"/>
        </w:rPr>
        <w:t>.我方完全理解贵方不一定接受最低报价的投标。</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u w:val="single"/>
        </w:rPr>
      </w:pPr>
      <w:r>
        <w:rPr>
          <w:rFonts w:ascii="Arial" w:hAnsi="Arial" w:eastAsia="宋体" w:cs="Arial"/>
          <w:sz w:val="24"/>
        </w:rPr>
        <w:t>投标人公章：</w:t>
      </w:r>
    </w:p>
    <w:p>
      <w:pPr>
        <w:spacing w:line="360" w:lineRule="auto"/>
        <w:ind w:firstLine="435"/>
        <w:rPr>
          <w:rFonts w:ascii="Arial" w:hAnsi="Arial" w:eastAsia="宋体" w:cs="Arial"/>
          <w:sz w:val="24"/>
          <w:u w:val="single"/>
        </w:rPr>
      </w:pPr>
      <w:r>
        <w:rPr>
          <w:rFonts w:ascii="Arial" w:hAnsi="Arial" w:eastAsia="宋体" w:cs="Arial"/>
          <w:sz w:val="24"/>
        </w:rPr>
        <w:t>日期：</w:t>
      </w:r>
    </w:p>
    <w:p>
      <w:pPr>
        <w:widowControl/>
        <w:jc w:val="left"/>
        <w:rPr>
          <w:rFonts w:ascii="Arial" w:hAnsi="Arial" w:eastAsia="宋体" w:cs="Arial"/>
          <w:sz w:val="24"/>
          <w:u w:val="single"/>
        </w:rPr>
      </w:pPr>
      <w:r>
        <w:rPr>
          <w:rFonts w:ascii="Arial" w:hAnsi="Arial" w:eastAsia="宋体" w:cs="Arial"/>
          <w:sz w:val="24"/>
          <w:u w:val="single"/>
        </w:rPr>
        <w:br w:type="page"/>
      </w:r>
    </w:p>
    <w:p>
      <w:pPr>
        <w:spacing w:line="440" w:lineRule="exact"/>
        <w:jc w:val="center"/>
        <w:outlineLvl w:val="2"/>
        <w:rPr>
          <w:rFonts w:ascii="Arial" w:hAnsi="Arial" w:eastAsia="宋体" w:cs="Arial"/>
          <w:b/>
          <w:sz w:val="24"/>
          <w:szCs w:val="24"/>
        </w:rPr>
      </w:pPr>
      <w:r>
        <w:rPr>
          <w:rFonts w:ascii="Arial" w:hAnsi="Arial" w:eastAsia="宋体" w:cs="Arial"/>
          <w:b/>
          <w:sz w:val="24"/>
          <w:szCs w:val="24"/>
        </w:rPr>
        <w:t>三、无重大违法记录声明函、无不良信用记录声明函</w:t>
      </w:r>
    </w:p>
    <w:p>
      <w:pPr>
        <w:spacing w:line="440" w:lineRule="exact"/>
        <w:jc w:val="center"/>
        <w:rPr>
          <w:rFonts w:ascii="Arial" w:hAnsi="Arial" w:eastAsia="宋体" w:cs="Arial"/>
          <w:i/>
          <w:color w:val="FF0000"/>
          <w:sz w:val="24"/>
          <w:szCs w:val="24"/>
        </w:rPr>
      </w:pPr>
      <w:r>
        <w:rPr>
          <w:rFonts w:ascii="Arial" w:hAnsi="Arial" w:eastAsia="宋体" w:cs="Arial"/>
          <w:i/>
          <w:color w:val="FF0000"/>
          <w:sz w:val="24"/>
          <w:szCs w:val="24"/>
        </w:rPr>
        <w:t>(联合体参加投标的，联合体各方均须提供）</w:t>
      </w:r>
    </w:p>
    <w:p>
      <w:pPr>
        <w:spacing w:line="440" w:lineRule="exact"/>
        <w:ind w:firstLine="435"/>
        <w:rPr>
          <w:rFonts w:ascii="Arial" w:hAnsi="Arial" w:eastAsia="宋体" w:cs="Arial"/>
          <w:sz w:val="24"/>
          <w:szCs w:val="24"/>
        </w:rPr>
      </w:pPr>
      <w:r>
        <w:rPr>
          <w:rFonts w:ascii="Arial" w:hAnsi="Arial" w:eastAsia="宋体" w:cs="Arial"/>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Arial" w:hAnsi="Arial" w:eastAsia="宋体" w:cs="Arial"/>
          <w:sz w:val="24"/>
          <w:szCs w:val="24"/>
        </w:rPr>
      </w:pPr>
      <w:r>
        <w:rPr>
          <w:rFonts w:ascii="Arial" w:hAnsi="Arial" w:eastAsia="宋体" w:cs="Arial"/>
          <w:sz w:val="24"/>
          <w:szCs w:val="24"/>
        </w:rPr>
        <w:t>2.本单位郑重声明，我单位无以下不良信用记录情形：</w:t>
      </w:r>
    </w:p>
    <w:p>
      <w:pPr>
        <w:spacing w:line="440" w:lineRule="exact"/>
        <w:ind w:firstLine="435"/>
        <w:rPr>
          <w:rFonts w:ascii="Arial" w:hAnsi="Arial" w:eastAsia="宋体" w:cs="Arial"/>
          <w:sz w:val="24"/>
          <w:szCs w:val="24"/>
        </w:rPr>
      </w:pPr>
      <w:r>
        <w:rPr>
          <w:rFonts w:hint="eastAsia" w:ascii="Arial" w:hAnsi="Arial" w:eastAsia="宋体" w:cs="Arial"/>
          <w:sz w:val="24"/>
          <w:szCs w:val="24"/>
        </w:rPr>
        <w:t>（1）投标人被人民法院列入失信被执行人的；</w:t>
      </w:r>
    </w:p>
    <w:p>
      <w:pPr>
        <w:spacing w:line="440" w:lineRule="exact"/>
        <w:ind w:firstLine="435"/>
        <w:rPr>
          <w:rFonts w:ascii="Arial" w:hAnsi="Arial" w:eastAsia="宋体" w:cs="Arial"/>
          <w:sz w:val="24"/>
          <w:szCs w:val="24"/>
        </w:rPr>
      </w:pPr>
      <w:r>
        <w:rPr>
          <w:rFonts w:hint="eastAsia" w:ascii="Arial" w:hAnsi="Arial" w:eastAsia="宋体" w:cs="Arial"/>
          <w:sz w:val="24"/>
          <w:szCs w:val="24"/>
        </w:rPr>
        <w:t>（2）投标人被税务部门列入重大税收违法案件当事人名单的；</w:t>
      </w:r>
    </w:p>
    <w:p>
      <w:pPr>
        <w:spacing w:line="440" w:lineRule="exact"/>
        <w:ind w:firstLine="435"/>
        <w:rPr>
          <w:rFonts w:ascii="Arial" w:hAnsi="Arial" w:eastAsia="宋体" w:cs="Arial"/>
          <w:sz w:val="24"/>
          <w:szCs w:val="24"/>
        </w:rPr>
      </w:pPr>
      <w:r>
        <w:rPr>
          <w:rFonts w:hint="eastAsia" w:ascii="Arial" w:hAnsi="Arial" w:eastAsia="宋体" w:cs="Arial"/>
          <w:sz w:val="24"/>
          <w:szCs w:val="24"/>
        </w:rPr>
        <w:t>（3）投标人被政府采购监管部门列入政府采购严重违法失信行为记录名单的。</w:t>
      </w:r>
    </w:p>
    <w:p>
      <w:pPr>
        <w:spacing w:line="440" w:lineRule="exact"/>
        <w:ind w:firstLine="435"/>
        <w:rPr>
          <w:rFonts w:ascii="Arial" w:hAnsi="Arial" w:eastAsia="宋体" w:cs="Arial"/>
          <w:sz w:val="24"/>
          <w:szCs w:val="24"/>
        </w:rPr>
      </w:pPr>
    </w:p>
    <w:p>
      <w:pPr>
        <w:spacing w:line="440" w:lineRule="exact"/>
        <w:ind w:firstLine="435"/>
        <w:rPr>
          <w:rFonts w:ascii="Arial" w:hAnsi="Arial" w:eastAsia="宋体" w:cs="Arial"/>
          <w:sz w:val="24"/>
          <w:szCs w:val="24"/>
        </w:rPr>
      </w:pPr>
      <w:r>
        <w:rPr>
          <w:rFonts w:ascii="Arial" w:hAnsi="Arial" w:eastAsia="宋体" w:cs="Arial"/>
          <w:sz w:val="24"/>
          <w:szCs w:val="24"/>
        </w:rPr>
        <w:t>本单位对上述声明的真实性负责。如有虚假，将依法承担相应责任。</w:t>
      </w:r>
    </w:p>
    <w:p>
      <w:pPr>
        <w:spacing w:line="440" w:lineRule="exact"/>
        <w:ind w:firstLine="4800" w:firstLineChars="2000"/>
        <w:rPr>
          <w:rFonts w:ascii="Arial" w:hAnsi="Arial" w:eastAsia="宋体" w:cs="Arial"/>
          <w:sz w:val="24"/>
          <w:szCs w:val="24"/>
          <w:u w:val="single"/>
        </w:rPr>
      </w:pPr>
      <w:r>
        <w:rPr>
          <w:rFonts w:ascii="Arial" w:hAnsi="Arial" w:eastAsia="宋体" w:cs="Arial"/>
          <w:sz w:val="24"/>
          <w:szCs w:val="24"/>
        </w:rPr>
        <w:t>投标人公章：</w:t>
      </w:r>
    </w:p>
    <w:p>
      <w:pPr>
        <w:spacing w:line="440" w:lineRule="exact"/>
        <w:ind w:firstLine="4800" w:firstLineChars="2000"/>
        <w:rPr>
          <w:rFonts w:ascii="Arial" w:hAnsi="Arial" w:eastAsia="宋体" w:cs="Arial"/>
          <w:sz w:val="24"/>
          <w:szCs w:val="24"/>
          <w:u w:val="single"/>
        </w:rPr>
      </w:pPr>
      <w:r>
        <w:rPr>
          <w:rFonts w:ascii="Arial" w:hAnsi="Arial" w:eastAsia="宋体" w:cs="Arial"/>
          <w:sz w:val="24"/>
          <w:szCs w:val="24"/>
        </w:rPr>
        <w:t>日期：</w:t>
      </w:r>
    </w:p>
    <w:p>
      <w:pPr>
        <w:rPr>
          <w:rFonts w:eastAsia="宋体"/>
          <w:sz w:val="24"/>
        </w:rPr>
      </w:pPr>
      <w:r>
        <w:rPr>
          <w:rFonts w:ascii="Arial" w:hAnsi="Arial" w:eastAsia="宋体" w:cs="Arial"/>
          <w:sz w:val="24"/>
          <w:szCs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四</w:t>
      </w:r>
      <w:r>
        <w:rPr>
          <w:rFonts w:ascii="Arial" w:hAnsi="Arial" w:eastAsia="宋体" w:cs="Arial"/>
          <w:b/>
          <w:sz w:val="24"/>
        </w:rPr>
        <w:t>、</w:t>
      </w:r>
      <w:r>
        <w:rPr>
          <w:rFonts w:hint="eastAsia" w:ascii="Arial" w:hAnsi="Arial" w:eastAsia="宋体" w:cs="Arial"/>
          <w:b/>
          <w:sz w:val="24"/>
        </w:rPr>
        <w:t>投标有效性声明</w:t>
      </w:r>
    </w:p>
    <w:p>
      <w:pPr>
        <w:spacing w:line="360" w:lineRule="auto"/>
        <w:jc w:val="center"/>
        <w:rPr>
          <w:rFonts w:ascii="Arial" w:hAnsi="Arial" w:eastAsia="宋体" w:cs="Arial"/>
          <w:i/>
          <w:sz w:val="24"/>
        </w:rPr>
      </w:pPr>
      <w:r>
        <w:rPr>
          <w:rFonts w:ascii="Arial" w:hAnsi="Arial" w:eastAsia="宋体" w:cs="Arial"/>
          <w:i/>
          <w:sz w:val="24"/>
        </w:rPr>
        <w:t>(联合体参加投标的，联合体各方均须</w:t>
      </w:r>
      <w:r>
        <w:rPr>
          <w:rFonts w:hint="eastAsia" w:ascii="Arial" w:hAnsi="Arial" w:eastAsia="宋体" w:cs="Arial"/>
          <w:i/>
          <w:sz w:val="24"/>
        </w:rPr>
        <w:t>分别</w:t>
      </w:r>
      <w:r>
        <w:rPr>
          <w:rFonts w:ascii="Arial" w:hAnsi="Arial" w:eastAsia="宋体" w:cs="Arial"/>
          <w:i/>
          <w:sz w:val="24"/>
        </w:rPr>
        <w:t>提供）</w:t>
      </w:r>
    </w:p>
    <w:p>
      <w:pPr>
        <w:spacing w:line="360" w:lineRule="auto"/>
        <w:rPr>
          <w:rFonts w:ascii="Arial" w:hAnsi="Arial" w:eastAsia="宋体" w:cs="Arial"/>
          <w:b/>
          <w:sz w:val="24"/>
        </w:rPr>
      </w:pPr>
      <w:r>
        <w:rPr>
          <w:rFonts w:ascii="Arial" w:hAnsi="Arial" w:eastAsia="宋体" w:cs="Arial"/>
          <w:b/>
          <w:sz w:val="24"/>
        </w:rPr>
        <w:t>致：</w:t>
      </w:r>
      <w:r>
        <w:rPr>
          <w:rFonts w:hint="eastAsia" w:ascii="Arial" w:hAnsi="Arial" w:eastAsia="宋体" w:cs="Arial"/>
          <w:b/>
          <w:sz w:val="24"/>
          <w:u w:val="single"/>
        </w:rPr>
        <w:t>安徽省疾病预防控制中心</w:t>
      </w:r>
    </w:p>
    <w:p>
      <w:pPr>
        <w:spacing w:line="360" w:lineRule="auto"/>
        <w:ind w:firstLine="435"/>
        <w:rPr>
          <w:rFonts w:ascii="Arial" w:hAnsi="Arial" w:eastAsia="宋体" w:cs="Arial"/>
          <w:b/>
          <w:sz w:val="24"/>
          <w:u w:val="single"/>
        </w:rPr>
      </w:pPr>
      <w:r>
        <w:rPr>
          <w:rFonts w:hint="eastAsia" w:ascii="Arial" w:hAnsi="Arial" w:eastAsia="宋体" w:cs="Arial"/>
          <w:b/>
          <w:sz w:val="24"/>
          <w:szCs w:val="24"/>
          <w:u w:val="single"/>
        </w:rPr>
        <w:t>安徽鼎信项目管理股份有限公司</w:t>
      </w:r>
    </w:p>
    <w:p>
      <w:pPr>
        <w:spacing w:line="360" w:lineRule="auto"/>
        <w:ind w:firstLine="435"/>
        <w:rPr>
          <w:rFonts w:ascii="Arial" w:hAnsi="Arial" w:eastAsia="宋体" w:cs="Arial"/>
          <w:sz w:val="24"/>
        </w:rPr>
      </w:pPr>
      <w:r>
        <w:rPr>
          <w:rFonts w:hint="eastAsia" w:ascii="Arial" w:hAnsi="Arial" w:eastAsia="宋体" w:cs="Arial"/>
          <w:sz w:val="24"/>
        </w:rPr>
        <w:t>我单位参加本项目投标活动，郑重声明如下：</w:t>
      </w:r>
    </w:p>
    <w:p>
      <w:pPr>
        <w:spacing w:line="360" w:lineRule="auto"/>
        <w:ind w:firstLine="435"/>
        <w:rPr>
          <w:rFonts w:ascii="Arial" w:hAnsi="Arial" w:eastAsia="宋体" w:cs="Arial"/>
          <w:sz w:val="24"/>
        </w:rPr>
      </w:pPr>
      <w:r>
        <w:rPr>
          <w:rFonts w:hint="eastAsia" w:ascii="Arial" w:hAnsi="Arial" w:eastAsia="宋体" w:cs="Arial"/>
          <w:sz w:val="24"/>
        </w:rPr>
        <w:t>1.我单位</w:t>
      </w:r>
      <w:r>
        <w:rPr>
          <w:rFonts w:hint="eastAsia" w:ascii="宋体" w:hAnsi="宋体" w:eastAsia="宋体"/>
          <w:sz w:val="24"/>
        </w:rPr>
        <w:t>符合</w:t>
      </w:r>
      <w:r>
        <w:rPr>
          <w:rFonts w:hint="eastAsia" w:ascii="宋体" w:hAnsi="宋体" w:eastAsia="宋体" w:cs="宋体"/>
          <w:sz w:val="24"/>
          <w:szCs w:val="24"/>
        </w:rPr>
        <w:t>《中</w:t>
      </w:r>
      <w:r>
        <w:rPr>
          <w:rFonts w:hint="eastAsia" w:ascii="Arial" w:hAnsi="Arial" w:eastAsia="宋体" w:cs="Arial"/>
          <w:sz w:val="24"/>
        </w:rPr>
        <w:t>华人民共和国政府采购法》第二十二条规定：</w:t>
      </w:r>
    </w:p>
    <w:p>
      <w:pPr>
        <w:spacing w:line="360" w:lineRule="auto"/>
        <w:ind w:firstLine="435"/>
        <w:rPr>
          <w:rFonts w:ascii="Arial" w:hAnsi="Arial" w:eastAsia="宋体" w:cs="Arial"/>
          <w:sz w:val="24"/>
        </w:rPr>
      </w:pPr>
      <w:r>
        <w:rPr>
          <w:rFonts w:hint="eastAsia" w:ascii="Arial" w:hAnsi="Arial" w:eastAsia="宋体" w:cs="Arial"/>
          <w:sz w:val="24"/>
        </w:rPr>
        <w:t>（1）具有独立承担民事责任的能力；</w:t>
      </w:r>
    </w:p>
    <w:p>
      <w:pPr>
        <w:spacing w:line="360" w:lineRule="auto"/>
        <w:ind w:firstLine="435"/>
        <w:rPr>
          <w:rFonts w:ascii="宋体" w:hAnsi="宋体" w:eastAsia="宋体"/>
          <w:sz w:val="24"/>
        </w:rPr>
      </w:pPr>
      <w:r>
        <w:rPr>
          <w:rFonts w:hint="eastAsia" w:ascii="Arial" w:hAnsi="Arial" w:eastAsia="宋体" w:cs="Arial"/>
          <w:sz w:val="24"/>
        </w:rPr>
        <w:t>（2）具有良好的商业信誉和健全</w:t>
      </w:r>
      <w:r>
        <w:rPr>
          <w:rFonts w:hint="eastAsia" w:ascii="宋体" w:hAnsi="宋体" w:eastAsia="宋体"/>
          <w:sz w:val="24"/>
        </w:rPr>
        <w:t>的财务会计制度；</w:t>
      </w:r>
    </w:p>
    <w:p>
      <w:pPr>
        <w:spacing w:line="360" w:lineRule="auto"/>
        <w:ind w:firstLine="435"/>
        <w:rPr>
          <w:rFonts w:ascii="宋体" w:hAnsi="宋体" w:eastAsia="宋体"/>
          <w:sz w:val="24"/>
        </w:rPr>
      </w:pPr>
      <w:r>
        <w:rPr>
          <w:rFonts w:hint="eastAsia" w:ascii="宋体" w:hAnsi="宋体" w:eastAsia="宋体"/>
          <w:sz w:val="24"/>
        </w:rPr>
        <w:t>（3）具有履行合同所必需的设备和专业技术能力；</w:t>
      </w:r>
    </w:p>
    <w:p>
      <w:pPr>
        <w:spacing w:line="360" w:lineRule="auto"/>
        <w:ind w:firstLine="435"/>
        <w:rPr>
          <w:rFonts w:ascii="宋体" w:hAnsi="宋体" w:eastAsia="宋体"/>
          <w:sz w:val="24"/>
        </w:rPr>
      </w:pPr>
      <w:r>
        <w:rPr>
          <w:rFonts w:hint="eastAsia" w:ascii="宋体" w:hAnsi="宋体" w:eastAsia="宋体"/>
          <w:sz w:val="24"/>
        </w:rPr>
        <w:t>（4）有依法缴纳税收和社会保障资金的良好记录；</w:t>
      </w:r>
    </w:p>
    <w:p>
      <w:pPr>
        <w:spacing w:line="360" w:lineRule="auto"/>
        <w:ind w:firstLine="435"/>
        <w:rPr>
          <w:rFonts w:ascii="宋体" w:hAnsi="宋体" w:eastAsia="宋体"/>
          <w:sz w:val="24"/>
        </w:rPr>
      </w:pPr>
      <w:r>
        <w:rPr>
          <w:rFonts w:hint="eastAsia" w:ascii="宋体" w:hAnsi="宋体" w:eastAsia="宋体"/>
          <w:sz w:val="24"/>
        </w:rPr>
        <w:t>（5）参加政府采购活动前三年内，在经营活动中没有重大违法记录；</w:t>
      </w:r>
    </w:p>
    <w:p>
      <w:pPr>
        <w:spacing w:line="360" w:lineRule="auto"/>
        <w:ind w:firstLine="435"/>
        <w:rPr>
          <w:rFonts w:ascii="宋体" w:hAnsi="宋体" w:eastAsia="宋体"/>
          <w:sz w:val="24"/>
        </w:rPr>
      </w:pPr>
      <w:r>
        <w:rPr>
          <w:rFonts w:hint="eastAsia" w:ascii="宋体" w:hAnsi="宋体" w:eastAsia="宋体"/>
          <w:sz w:val="24"/>
        </w:rPr>
        <w:t>（6）法律、行政法规规定的其他条件。</w:t>
      </w:r>
    </w:p>
    <w:p>
      <w:pPr>
        <w:spacing w:line="360" w:lineRule="auto"/>
        <w:ind w:firstLine="435"/>
        <w:rPr>
          <w:rFonts w:ascii="宋体" w:hAnsi="宋体" w:eastAsia="宋体"/>
          <w:sz w:val="24"/>
        </w:rPr>
      </w:pPr>
      <w:r>
        <w:rPr>
          <w:rFonts w:hint="eastAsia" w:ascii="宋体" w:hAnsi="宋体" w:eastAsia="宋体"/>
          <w:sz w:val="24"/>
        </w:rPr>
        <w:t>2.我单位不是为本项目提供过整体设计、规范编制或者项目管理、监理、检测等服务的供应商。</w:t>
      </w:r>
    </w:p>
    <w:p>
      <w:pPr>
        <w:spacing w:line="360" w:lineRule="auto"/>
        <w:ind w:firstLine="435"/>
        <w:rPr>
          <w:rFonts w:ascii="宋体" w:hAnsi="宋体" w:eastAsia="宋体"/>
          <w:sz w:val="24"/>
        </w:rPr>
      </w:pPr>
      <w:bookmarkStart w:id="206" w:name="_Hlk60605374"/>
      <w:r>
        <w:rPr>
          <w:rFonts w:hint="eastAsia" w:ascii="宋体" w:hAnsi="宋体" w:eastAsia="宋体"/>
          <w:sz w:val="24"/>
        </w:rPr>
        <w:t>3.我单位直接控股及管理关系如下表：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单位名称（全称）</w:t>
            </w:r>
          </w:p>
        </w:tc>
        <w:tc>
          <w:tcPr>
            <w:tcW w:w="6247" w:type="dxa"/>
            <w:gridSpan w:val="2"/>
            <w:noWrap/>
            <w:vAlign w:val="center"/>
          </w:tcPr>
          <w:p>
            <w:pPr>
              <w:adjustRightInd w:val="0"/>
              <w:snapToGrid w:val="0"/>
              <w:spacing w:beforeLines="10" w:afterLines="10" w:line="0" w:lineRule="atLeas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法定代表人/单位负责人</w:t>
            </w:r>
          </w:p>
        </w:tc>
        <w:tc>
          <w:tcPr>
            <w:tcW w:w="1549"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姓    名</w:t>
            </w:r>
          </w:p>
        </w:tc>
        <w:tc>
          <w:tcPr>
            <w:tcW w:w="4698" w:type="dxa"/>
            <w:noWrap/>
            <w:vAlign w:val="center"/>
          </w:tcPr>
          <w:p>
            <w:pPr>
              <w:adjustRightInd w:val="0"/>
              <w:snapToGrid w:val="0"/>
              <w:spacing w:beforeLines="10" w:afterLines="10" w:line="0" w:lineRule="atLeas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noWrap/>
            <w:vAlign w:val="center"/>
          </w:tcPr>
          <w:p>
            <w:pPr>
              <w:adjustRightInd w:val="0"/>
              <w:snapToGrid w:val="0"/>
              <w:spacing w:beforeLines="10" w:afterLines="10" w:line="0" w:lineRule="atLeast"/>
              <w:rPr>
                <w:rFonts w:ascii="宋体" w:hAnsi="宋体" w:eastAsia="宋体" w:cs="宋体"/>
                <w:b/>
                <w:bCs/>
                <w:sz w:val="24"/>
                <w:szCs w:val="24"/>
              </w:rPr>
            </w:pPr>
          </w:p>
        </w:tc>
        <w:tc>
          <w:tcPr>
            <w:tcW w:w="1549"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身份证号</w:t>
            </w:r>
          </w:p>
        </w:tc>
        <w:tc>
          <w:tcPr>
            <w:tcW w:w="4698" w:type="dxa"/>
            <w:noWrap/>
            <w:vAlign w:val="center"/>
          </w:tcPr>
          <w:p>
            <w:pPr>
              <w:adjustRightInd w:val="0"/>
              <w:snapToGrid w:val="0"/>
              <w:spacing w:beforeLines="10" w:afterLines="10" w:line="0" w:lineRule="atLeas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股东/投资关系（按出资比例从高到低列明所有股东及投资人）</w:t>
            </w:r>
          </w:p>
        </w:tc>
        <w:tc>
          <w:tcPr>
            <w:tcW w:w="6247" w:type="dxa"/>
            <w:gridSpan w:val="2"/>
            <w:noWrap/>
            <w:vAlign w:val="center"/>
          </w:tcPr>
          <w:p>
            <w:pPr>
              <w:adjustRightInd w:val="0"/>
              <w:snapToGrid w:val="0"/>
              <w:spacing w:beforeLines="10" w:afterLines="10" w:line="0" w:lineRule="atLeast"/>
              <w:rPr>
                <w:rFonts w:ascii="宋体" w:hAnsi="宋体" w:eastAsia="宋体" w:cs="宋体"/>
                <w:bCs/>
                <w:sz w:val="24"/>
                <w:szCs w:val="24"/>
                <w:u w:val="single"/>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rPr>
              <w:t>，</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adjustRightInd w:val="0"/>
              <w:snapToGrid w:val="0"/>
              <w:spacing w:beforeLines="10" w:afterLines="10" w:line="0" w:lineRule="atLeast"/>
              <w:rPr>
                <w:rFonts w:ascii="宋体" w:hAnsi="宋体" w:eastAsia="宋体" w:cs="宋体"/>
                <w:bCs/>
                <w:sz w:val="24"/>
                <w:szCs w:val="24"/>
                <w:u w:val="single"/>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rPr>
              <w:t>，</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spacing w:after="120"/>
              <w:rPr>
                <w:rFonts w:ascii="宋体" w:hAnsi="宋体" w:eastAsia="宋体" w:cs="宋体"/>
                <w:bCs/>
                <w:sz w:val="24"/>
                <w:szCs w:val="24"/>
                <w:lang w:val="zh-CN"/>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lang w:val="zh-CN"/>
              </w:rPr>
              <w:t>，</w:t>
            </w:r>
            <w:r>
              <w:rPr>
                <w:rFonts w:hint="eastAsia" w:ascii="宋体" w:hAnsi="宋体" w:eastAsia="宋体" w:cs="宋体"/>
                <w:bCs/>
                <w:sz w:val="24"/>
                <w:szCs w:val="24"/>
                <w:lang w:val="zh-CN"/>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lang w:val="zh-CN"/>
              </w:rPr>
              <w:t>，</w:t>
            </w:r>
          </w:p>
          <w:p>
            <w:pPr>
              <w:spacing w:after="120"/>
              <w:rPr>
                <w:rFonts w:ascii="宋体" w:hAnsi="宋体" w:eastAsia="宋体" w:cs="宋体"/>
                <w:bCs/>
                <w:sz w:val="24"/>
                <w:szCs w:val="24"/>
                <w:u w:val="single"/>
                <w:lang w:val="zh-CN"/>
              </w:rPr>
            </w:pPr>
            <w:r>
              <w:rPr>
                <w:rFonts w:hint="eastAsia" w:ascii="宋体" w:hAnsi="宋体" w:eastAsia="宋体" w:cs="宋体"/>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直接管理关系</w:t>
            </w:r>
          </w:p>
        </w:tc>
        <w:tc>
          <w:tcPr>
            <w:tcW w:w="1549"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管理关系单位</w:t>
            </w:r>
          </w:p>
        </w:tc>
        <w:tc>
          <w:tcPr>
            <w:tcW w:w="4698"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管理单位全称：，</w:t>
            </w:r>
          </w:p>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管理单位全称：，</w:t>
            </w:r>
          </w:p>
          <w:p>
            <w:pPr>
              <w:spacing w:after="120"/>
              <w:rPr>
                <w:rFonts w:ascii="@微软简标宋" w:hAnsi="@微软简标宋" w:eastAsia="@微软简标宋" w:cs="@微软简标宋"/>
                <w:sz w:val="24"/>
                <w:szCs w:val="24"/>
              </w:rPr>
            </w:pPr>
            <w:r>
              <w:rPr>
                <w:rFonts w:hint="eastAsia" w:ascii="宋体" w:hAnsi="宋体" w:eastAsia="宋体" w:cs="宋体"/>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noWrap/>
            <w:vAlign w:val="center"/>
          </w:tcPr>
          <w:p>
            <w:pPr>
              <w:adjustRightInd w:val="0"/>
              <w:snapToGrid w:val="0"/>
              <w:spacing w:beforeLines="10" w:afterLines="10" w:line="0" w:lineRule="atLeast"/>
              <w:rPr>
                <w:rFonts w:ascii="宋体" w:hAnsi="宋体" w:eastAsia="宋体" w:cs="宋体"/>
                <w:b/>
                <w:bCs/>
                <w:sz w:val="24"/>
                <w:szCs w:val="24"/>
              </w:rPr>
            </w:pPr>
          </w:p>
        </w:tc>
        <w:tc>
          <w:tcPr>
            <w:tcW w:w="1549"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被管理关系单位</w:t>
            </w:r>
          </w:p>
        </w:tc>
        <w:tc>
          <w:tcPr>
            <w:tcW w:w="4698" w:type="dxa"/>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被管理单位全称：，</w:t>
            </w:r>
          </w:p>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被管理单位全称：，</w:t>
            </w:r>
          </w:p>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noWrap/>
            <w:vAlign w:val="center"/>
          </w:tcPr>
          <w:p>
            <w:pPr>
              <w:adjustRightInd w:val="0"/>
              <w:snapToGrid w:val="0"/>
              <w:spacing w:beforeLines="10" w:afterLines="10" w:line="0" w:lineRule="atLeast"/>
              <w:rPr>
                <w:rFonts w:ascii="宋体" w:hAnsi="宋体" w:eastAsia="宋体" w:cs="宋体"/>
                <w:sz w:val="24"/>
                <w:szCs w:val="24"/>
              </w:rPr>
            </w:pPr>
            <w:r>
              <w:rPr>
                <w:rFonts w:hint="eastAsia" w:ascii="宋体" w:hAnsi="宋体" w:eastAsia="宋体" w:cs="宋体"/>
                <w:sz w:val="24"/>
                <w:szCs w:val="24"/>
              </w:rPr>
              <w:t>备注：</w:t>
            </w:r>
          </w:p>
        </w:tc>
      </w:tr>
    </w:tbl>
    <w:p>
      <w:pPr>
        <w:spacing w:line="360" w:lineRule="auto"/>
        <w:ind w:firstLine="420" w:firstLineChars="200"/>
        <w:rPr>
          <w:rFonts w:ascii="宋体" w:hAnsi="宋体" w:eastAsia="宋体" w:cs="宋体"/>
          <w:szCs w:val="21"/>
        </w:rPr>
      </w:pPr>
      <w:r>
        <w:rPr>
          <w:rFonts w:hint="eastAsia" w:ascii="宋体" w:hAnsi="宋体" w:eastAsia="宋体" w:cs="宋体"/>
          <w:szCs w:val="21"/>
        </w:rPr>
        <w:t>注：（1）控股股东/投资人是指出资比例在50%以上，或者出资比例不足50%，但享有公司股东会/董事会控制权的投资方（含单位或者个人）。</w:t>
      </w:r>
    </w:p>
    <w:p>
      <w:pPr>
        <w:spacing w:line="360" w:lineRule="auto"/>
        <w:ind w:firstLine="420" w:firstLineChars="200"/>
        <w:rPr>
          <w:rFonts w:ascii="宋体" w:hAnsi="宋体" w:eastAsia="宋体" w:cs="宋体"/>
          <w:szCs w:val="21"/>
        </w:rPr>
      </w:pPr>
      <w:r>
        <w:rPr>
          <w:rFonts w:hint="eastAsia" w:ascii="宋体" w:hAnsi="宋体" w:eastAsia="宋体" w:cs="宋体"/>
          <w:szCs w:val="21"/>
        </w:rPr>
        <w:t>（2）管理关系单位是指与不具有出资持股关系的其他单位之间存在管理与被管理关系的单位。</w:t>
      </w:r>
    </w:p>
    <w:p>
      <w:pPr>
        <w:spacing w:after="120"/>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zh-CN"/>
        </w:rPr>
        <w:t>如未有相关情况，请在相应栏填写“无”。</w:t>
      </w:r>
    </w:p>
    <w:p>
      <w:pPr>
        <w:spacing w:after="120"/>
        <w:ind w:firstLine="240" w:firstLineChars="100"/>
        <w:rPr>
          <w:rFonts w:ascii="@微软简标宋" w:hAnsi="@微软简标宋" w:eastAsia="@微软简标宋" w:cs="@微软简标宋"/>
          <w:sz w:val="24"/>
          <w:szCs w:val="24"/>
        </w:rPr>
      </w:pPr>
    </w:p>
    <w:bookmarkEnd w:id="206"/>
    <w:p>
      <w:pPr>
        <w:spacing w:line="360" w:lineRule="auto"/>
        <w:ind w:firstLine="435"/>
        <w:rPr>
          <w:rFonts w:ascii="宋体" w:hAnsi="宋体" w:eastAsia="宋体"/>
          <w:sz w:val="24"/>
        </w:rPr>
      </w:pPr>
      <w:r>
        <w:rPr>
          <w:rFonts w:hint="eastAsia" w:ascii="宋体" w:hAnsi="宋体" w:eastAsia="宋体"/>
          <w:sz w:val="24"/>
        </w:rPr>
        <w:t>本单位对上述声明的真实性负责。如有虚假，将依法承担相应责任。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供应商公章：</w:t>
      </w:r>
    </w:p>
    <w:p>
      <w:pPr>
        <w:spacing w:line="360" w:lineRule="auto"/>
        <w:ind w:firstLine="4800" w:firstLineChars="2000"/>
        <w:rPr>
          <w:rFonts w:ascii="Arial" w:hAnsi="Arial" w:eastAsia="宋体" w:cs="Arial"/>
          <w:sz w:val="24"/>
          <w:u w:val="single"/>
        </w:rPr>
      </w:pPr>
      <w:r>
        <w:rPr>
          <w:rFonts w:hint="eastAsia" w:ascii="宋体" w:hAnsi="宋体" w:eastAsia="宋体"/>
          <w:sz w:val="24"/>
        </w:rPr>
        <w:t>日     期：</w:t>
      </w:r>
    </w:p>
    <w:p>
      <w:pPr>
        <w:spacing w:line="360" w:lineRule="auto"/>
        <w:ind w:firstLine="4800" w:firstLineChars="2000"/>
        <w:rPr>
          <w:rFonts w:ascii="Arial" w:hAnsi="Arial" w:eastAsia="宋体" w:cs="Arial"/>
          <w:sz w:val="24"/>
          <w:u w:val="single"/>
        </w:rPr>
      </w:pPr>
      <w:r>
        <w:rPr>
          <w:rFonts w:ascii="Arial" w:hAnsi="Arial" w:eastAsia="宋体" w:cs="Arial"/>
          <w:sz w:val="24"/>
          <w:u w:val="single"/>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五</w:t>
      </w:r>
      <w:r>
        <w:rPr>
          <w:rFonts w:ascii="Arial" w:hAnsi="Arial" w:eastAsia="宋体" w:cs="Arial"/>
          <w:b/>
          <w:sz w:val="24"/>
        </w:rPr>
        <w:t>、授权书</w:t>
      </w:r>
    </w:p>
    <w:p>
      <w:pPr>
        <w:snapToGrid w:val="0"/>
        <w:spacing w:line="360" w:lineRule="auto"/>
        <w:ind w:firstLine="480" w:firstLineChars="200"/>
        <w:jc w:val="left"/>
        <w:rPr>
          <w:rFonts w:ascii="Arial" w:hAnsi="Arial" w:eastAsia="宋体" w:cs="Arial"/>
          <w:sz w:val="24"/>
          <w:szCs w:val="28"/>
        </w:rPr>
      </w:pPr>
    </w:p>
    <w:p>
      <w:pPr>
        <w:spacing w:line="360" w:lineRule="auto"/>
        <w:ind w:firstLine="435"/>
        <w:rPr>
          <w:rFonts w:ascii="Arial" w:hAnsi="Arial" w:eastAsia="宋体" w:cs="Arial"/>
          <w:sz w:val="24"/>
          <w:szCs w:val="28"/>
        </w:rPr>
      </w:pPr>
      <w:r>
        <w:rPr>
          <w:rFonts w:ascii="Arial" w:hAnsi="Arial" w:eastAsia="宋体" w:cs="Arial"/>
          <w:sz w:val="24"/>
          <w:szCs w:val="28"/>
        </w:rPr>
        <w:t>本</w:t>
      </w:r>
      <w:r>
        <w:rPr>
          <w:rFonts w:ascii="Arial" w:hAnsi="Arial" w:eastAsia="宋体" w:cs="Arial"/>
          <w:sz w:val="24"/>
        </w:rPr>
        <w:t>授权</w:t>
      </w:r>
      <w:r>
        <w:rPr>
          <w:rFonts w:ascii="Arial" w:hAnsi="Arial" w:eastAsia="宋体" w:cs="Arial"/>
          <w:sz w:val="24"/>
          <w:szCs w:val="28"/>
        </w:rPr>
        <w:t>书声明：（投标人名称）授权（投标人授权代表姓名、职务）代表我方参加本项目</w:t>
      </w:r>
      <w:r>
        <w:rPr>
          <w:rFonts w:ascii="Arial" w:hAnsi="Arial" w:eastAsia="宋体" w:cs="Arial"/>
          <w:bCs/>
          <w:sz w:val="24"/>
          <w:szCs w:val="28"/>
        </w:rPr>
        <w:t>采购活动</w:t>
      </w:r>
      <w:r>
        <w:rPr>
          <w:rFonts w:ascii="Arial" w:hAnsi="Arial" w:eastAsia="宋体" w:cs="Arial"/>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ascii="Arial" w:hAnsi="Arial" w:eastAsia="宋体" w:cs="Arial"/>
          <w:sz w:val="24"/>
          <w:szCs w:val="28"/>
        </w:rPr>
      </w:pPr>
      <w:r>
        <w:rPr>
          <w:rFonts w:ascii="Arial" w:hAnsi="Arial" w:eastAsia="宋体" w:cs="Arial"/>
          <w:sz w:val="24"/>
          <w:szCs w:val="28"/>
        </w:rPr>
        <w:t>本授权书自出具之日起生效。</w:t>
      </w:r>
    </w:p>
    <w:p>
      <w:pPr>
        <w:spacing w:line="360" w:lineRule="auto"/>
        <w:ind w:firstLine="435"/>
        <w:rPr>
          <w:rFonts w:ascii="Arial" w:hAnsi="Arial" w:eastAsia="宋体" w:cs="Arial"/>
          <w:sz w:val="24"/>
        </w:rPr>
      </w:pPr>
      <w:r>
        <w:rPr>
          <w:rFonts w:ascii="Arial" w:hAnsi="Arial" w:eastAsia="宋体" w:cs="Arial"/>
          <w:sz w:val="24"/>
          <w:szCs w:val="28"/>
        </w:rPr>
        <w:t>授权</w:t>
      </w:r>
      <w:r>
        <w:rPr>
          <w:rFonts w:ascii="Arial" w:hAnsi="Arial" w:eastAsia="宋体" w:cs="Arial"/>
          <w:sz w:val="24"/>
        </w:rPr>
        <w:t>代表身份证明</w:t>
      </w:r>
      <w:r>
        <w:rPr>
          <w:rFonts w:hint="eastAsia" w:ascii="Arial" w:hAnsi="Arial" w:eastAsia="宋体" w:cs="Arial"/>
          <w:sz w:val="24"/>
        </w:rPr>
        <w:t>复印件或影印件</w:t>
      </w:r>
      <w:r>
        <w:rPr>
          <w:rFonts w:ascii="Arial" w:hAnsi="Arial" w:eastAsia="宋体" w:cs="Arial"/>
          <w:sz w:val="24"/>
        </w:rPr>
        <w:t>：</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szCs w:val="28"/>
          <w:u w:val="single"/>
        </w:rPr>
      </w:pPr>
      <w:r>
        <w:rPr>
          <w:rFonts w:ascii="Arial" w:hAnsi="Arial" w:eastAsia="宋体" w:cs="Arial"/>
          <w:sz w:val="24"/>
          <w:szCs w:val="28"/>
        </w:rPr>
        <w:t>授权代表联系方式：</w:t>
      </w:r>
      <w:r>
        <w:rPr>
          <w:rFonts w:ascii="Arial" w:hAnsi="Arial" w:eastAsia="宋体" w:cs="Arial"/>
          <w:sz w:val="24"/>
          <w:szCs w:val="28"/>
          <w:u w:val="single"/>
        </w:rPr>
        <w:t>（请填写手机号码）</w:t>
      </w:r>
    </w:p>
    <w:p>
      <w:pPr>
        <w:spacing w:line="360" w:lineRule="auto"/>
        <w:ind w:firstLine="435"/>
        <w:rPr>
          <w:rFonts w:ascii="Arial" w:hAnsi="Arial" w:eastAsia="宋体" w:cs="Arial"/>
          <w:sz w:val="24"/>
          <w:szCs w:val="28"/>
        </w:rPr>
      </w:pPr>
    </w:p>
    <w:p>
      <w:pPr>
        <w:spacing w:line="360" w:lineRule="auto"/>
        <w:ind w:firstLine="435"/>
        <w:rPr>
          <w:rFonts w:ascii="Arial" w:hAnsi="Arial" w:eastAsia="宋体" w:cs="Arial"/>
          <w:sz w:val="24"/>
          <w:szCs w:val="28"/>
        </w:rPr>
      </w:pPr>
      <w:r>
        <w:rPr>
          <w:rFonts w:ascii="Arial" w:hAnsi="Arial" w:eastAsia="宋体" w:cs="Arial"/>
          <w:sz w:val="24"/>
        </w:rPr>
        <w:t>特此</w:t>
      </w:r>
      <w:r>
        <w:rPr>
          <w:rFonts w:ascii="Arial" w:hAnsi="Arial" w:eastAsia="宋体" w:cs="Arial"/>
          <w:sz w:val="24"/>
          <w:szCs w:val="28"/>
        </w:rPr>
        <w:t>声明。</w:t>
      </w:r>
    </w:p>
    <w:p>
      <w:pPr>
        <w:spacing w:line="360" w:lineRule="auto"/>
        <w:rPr>
          <w:rFonts w:ascii="Arial" w:hAnsi="Arial" w:eastAsia="宋体" w:cs="Arial"/>
          <w:sz w:val="24"/>
          <w:szCs w:val="28"/>
        </w:rPr>
      </w:pPr>
    </w:p>
    <w:p>
      <w:pPr>
        <w:spacing w:line="360" w:lineRule="auto"/>
        <w:ind w:firstLine="435"/>
        <w:rPr>
          <w:rFonts w:ascii="Arial" w:hAnsi="Arial" w:eastAsia="宋体" w:cs="Arial"/>
          <w:bCs/>
          <w:sz w:val="24"/>
          <w:szCs w:val="28"/>
        </w:rPr>
      </w:pPr>
      <w:r>
        <w:rPr>
          <w:rFonts w:ascii="Arial" w:hAnsi="Arial" w:eastAsia="宋体" w:cs="Arial"/>
          <w:bCs/>
          <w:sz w:val="24"/>
          <w:szCs w:val="28"/>
        </w:rPr>
        <w:t>投标人公章：</w:t>
      </w:r>
    </w:p>
    <w:p>
      <w:pPr>
        <w:spacing w:line="360" w:lineRule="auto"/>
        <w:ind w:firstLine="435"/>
        <w:rPr>
          <w:rFonts w:ascii="Arial" w:hAnsi="Arial" w:eastAsia="宋体" w:cs="Arial"/>
          <w:sz w:val="24"/>
          <w:szCs w:val="28"/>
        </w:rPr>
      </w:pPr>
      <w:r>
        <w:rPr>
          <w:rFonts w:ascii="Arial" w:hAnsi="Arial" w:eastAsia="宋体" w:cs="Arial"/>
          <w:sz w:val="24"/>
          <w:szCs w:val="28"/>
        </w:rPr>
        <w:t>日期：</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rPr>
          <w:rFonts w:ascii="Arial" w:hAnsi="Arial" w:eastAsia="宋体" w:cs="Arial"/>
          <w:sz w:val="24"/>
        </w:rPr>
      </w:pPr>
      <w:r>
        <w:rPr>
          <w:rFonts w:ascii="Arial" w:hAnsi="Arial" w:eastAsia="宋体" w:cs="Arial"/>
          <w:sz w:val="24"/>
        </w:rPr>
        <w:t>注：</w:t>
      </w:r>
    </w:p>
    <w:p>
      <w:pPr>
        <w:spacing w:line="360" w:lineRule="auto"/>
        <w:ind w:firstLine="435"/>
        <w:rPr>
          <w:rFonts w:ascii="Arial" w:hAnsi="Arial" w:eastAsia="宋体" w:cs="Arial"/>
          <w:sz w:val="24"/>
        </w:rPr>
      </w:pPr>
      <w:r>
        <w:rPr>
          <w:rFonts w:ascii="Arial" w:hAnsi="Arial" w:eastAsia="宋体" w:cs="Arial"/>
          <w:sz w:val="24"/>
        </w:rPr>
        <w:t>1.本项目只允许有唯一的投标人授权代表，提供身份证明</w:t>
      </w:r>
      <w:r>
        <w:rPr>
          <w:rFonts w:hint="eastAsia" w:ascii="Arial" w:hAnsi="Arial" w:eastAsia="宋体" w:cs="Arial"/>
          <w:sz w:val="24"/>
        </w:rPr>
        <w:t>复印</w:t>
      </w:r>
      <w:r>
        <w:rPr>
          <w:rFonts w:ascii="Arial" w:hAnsi="Arial" w:eastAsia="宋体" w:cs="Arial"/>
          <w:sz w:val="24"/>
        </w:rPr>
        <w:t>件；</w:t>
      </w:r>
    </w:p>
    <w:p>
      <w:pPr>
        <w:spacing w:line="360" w:lineRule="auto"/>
        <w:ind w:firstLine="435"/>
        <w:rPr>
          <w:rFonts w:ascii="Arial" w:hAnsi="Arial" w:eastAsia="宋体" w:cs="Arial"/>
          <w:sz w:val="24"/>
        </w:rPr>
      </w:pPr>
      <w:r>
        <w:rPr>
          <w:rFonts w:ascii="Arial" w:hAnsi="Arial" w:eastAsia="宋体" w:cs="Arial"/>
          <w:sz w:val="24"/>
        </w:rPr>
        <w:t>2.法定代表人参加投标的无需提供授权书，提供身份证明</w:t>
      </w:r>
      <w:r>
        <w:rPr>
          <w:rFonts w:hint="eastAsia" w:ascii="Arial" w:hAnsi="Arial" w:eastAsia="宋体" w:cs="Arial"/>
          <w:sz w:val="24"/>
        </w:rPr>
        <w:t>复印</w:t>
      </w:r>
      <w:r>
        <w:rPr>
          <w:rFonts w:ascii="Arial" w:hAnsi="Arial" w:eastAsia="宋体" w:cs="Arial"/>
          <w:sz w:val="24"/>
        </w:rPr>
        <w:t>件。</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六</w:t>
      </w:r>
      <w:r>
        <w:rPr>
          <w:rFonts w:ascii="Arial" w:hAnsi="Arial" w:eastAsia="宋体" w:cs="Arial"/>
          <w:b/>
          <w:sz w:val="24"/>
        </w:rPr>
        <w:t>、投标分项报价表</w:t>
      </w:r>
    </w:p>
    <w:p>
      <w:pPr>
        <w:spacing w:line="360" w:lineRule="auto"/>
        <w:ind w:firstLine="435"/>
        <w:rPr>
          <w:rFonts w:ascii="Arial" w:hAnsi="Arial" w:eastAsia="宋体" w:cs="Arial"/>
          <w:b/>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5"/>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pPr>
              <w:jc w:val="center"/>
              <w:rPr>
                <w:rFonts w:ascii="Arial" w:hAnsi="Arial" w:eastAsia="宋体" w:cs="Arial"/>
                <w:b/>
                <w:sz w:val="24"/>
              </w:rPr>
            </w:pPr>
            <w:r>
              <w:rPr>
                <w:rFonts w:ascii="Arial" w:hAnsi="Arial" w:eastAsia="宋体" w:cs="Arial"/>
                <w:b/>
                <w:sz w:val="24"/>
              </w:rPr>
              <w:t>序号</w:t>
            </w:r>
          </w:p>
        </w:tc>
        <w:tc>
          <w:tcPr>
            <w:tcW w:w="1325" w:type="dxa"/>
            <w:vAlign w:val="center"/>
          </w:tcPr>
          <w:p>
            <w:pPr>
              <w:jc w:val="center"/>
              <w:rPr>
                <w:rFonts w:ascii="Arial" w:hAnsi="Arial" w:eastAsia="宋体" w:cs="Arial"/>
                <w:b/>
                <w:sz w:val="24"/>
              </w:rPr>
            </w:pPr>
            <w:r>
              <w:rPr>
                <w:rFonts w:ascii="Arial" w:hAnsi="Arial" w:eastAsia="宋体" w:cs="Arial"/>
                <w:b/>
                <w:sz w:val="24"/>
              </w:rPr>
              <w:t>货物名称</w:t>
            </w:r>
          </w:p>
        </w:tc>
        <w:tc>
          <w:tcPr>
            <w:tcW w:w="1317" w:type="dxa"/>
            <w:vAlign w:val="center"/>
          </w:tcPr>
          <w:p>
            <w:pPr>
              <w:jc w:val="center"/>
              <w:rPr>
                <w:rFonts w:ascii="Arial" w:hAnsi="Arial" w:eastAsia="宋体" w:cs="Arial"/>
                <w:b/>
                <w:sz w:val="24"/>
              </w:rPr>
            </w:pPr>
            <w:r>
              <w:rPr>
                <w:rFonts w:ascii="Arial" w:hAnsi="Arial" w:eastAsia="宋体" w:cs="Arial"/>
                <w:b/>
                <w:sz w:val="24"/>
              </w:rPr>
              <w:t>品牌、型</w:t>
            </w:r>
          </w:p>
          <w:p>
            <w:pPr>
              <w:jc w:val="center"/>
              <w:rPr>
                <w:rFonts w:ascii="Arial" w:hAnsi="Arial" w:eastAsia="宋体" w:cs="Arial"/>
                <w:b/>
                <w:sz w:val="24"/>
              </w:rPr>
            </w:pPr>
            <w:r>
              <w:rPr>
                <w:rFonts w:ascii="Arial" w:hAnsi="Arial" w:eastAsia="宋体" w:cs="Arial"/>
                <w:b/>
                <w:sz w:val="24"/>
              </w:rPr>
              <w:t>号规格</w:t>
            </w:r>
          </w:p>
        </w:tc>
        <w:tc>
          <w:tcPr>
            <w:tcW w:w="1317" w:type="dxa"/>
            <w:vAlign w:val="center"/>
          </w:tcPr>
          <w:p>
            <w:pPr>
              <w:jc w:val="center"/>
              <w:rPr>
                <w:rFonts w:ascii="Arial" w:hAnsi="Arial" w:eastAsia="宋体" w:cs="Arial"/>
                <w:b/>
                <w:sz w:val="24"/>
              </w:rPr>
            </w:pPr>
            <w:r>
              <w:rPr>
                <w:rFonts w:ascii="Arial" w:hAnsi="Arial" w:eastAsia="宋体" w:cs="Arial"/>
                <w:b/>
                <w:sz w:val="24"/>
              </w:rPr>
              <w:t>原产地及</w:t>
            </w:r>
          </w:p>
          <w:p>
            <w:pPr>
              <w:jc w:val="center"/>
              <w:rPr>
                <w:rFonts w:ascii="Arial" w:hAnsi="Arial" w:eastAsia="宋体" w:cs="Arial"/>
                <w:b/>
                <w:sz w:val="24"/>
              </w:rPr>
            </w:pPr>
            <w:r>
              <w:rPr>
                <w:rFonts w:ascii="Arial" w:hAnsi="Arial" w:eastAsia="宋体" w:cs="Arial"/>
                <w:b/>
                <w:sz w:val="24"/>
              </w:rPr>
              <w:t>生产厂商</w:t>
            </w:r>
          </w:p>
        </w:tc>
        <w:tc>
          <w:tcPr>
            <w:tcW w:w="672" w:type="dxa"/>
            <w:vAlign w:val="center"/>
          </w:tcPr>
          <w:p>
            <w:pPr>
              <w:jc w:val="center"/>
              <w:rPr>
                <w:rFonts w:ascii="Arial" w:hAnsi="Arial" w:eastAsia="宋体" w:cs="Arial"/>
                <w:b/>
                <w:sz w:val="24"/>
              </w:rPr>
            </w:pPr>
            <w:r>
              <w:rPr>
                <w:rFonts w:ascii="Arial" w:hAnsi="Arial" w:eastAsia="宋体" w:cs="Arial"/>
                <w:b/>
                <w:sz w:val="24"/>
              </w:rPr>
              <w:t>单位</w:t>
            </w:r>
          </w:p>
        </w:tc>
        <w:tc>
          <w:tcPr>
            <w:tcW w:w="672" w:type="dxa"/>
            <w:vAlign w:val="center"/>
          </w:tcPr>
          <w:p>
            <w:pPr>
              <w:jc w:val="center"/>
              <w:rPr>
                <w:rFonts w:ascii="Arial" w:hAnsi="Arial" w:eastAsia="宋体" w:cs="Arial"/>
                <w:b/>
                <w:sz w:val="24"/>
              </w:rPr>
            </w:pPr>
            <w:r>
              <w:rPr>
                <w:rFonts w:ascii="Arial" w:hAnsi="Arial" w:eastAsia="宋体" w:cs="Arial"/>
                <w:b/>
                <w:sz w:val="24"/>
              </w:rPr>
              <w:t>数量</w:t>
            </w:r>
          </w:p>
        </w:tc>
        <w:tc>
          <w:tcPr>
            <w:tcW w:w="939" w:type="dxa"/>
            <w:vAlign w:val="center"/>
          </w:tcPr>
          <w:p>
            <w:pPr>
              <w:jc w:val="center"/>
              <w:rPr>
                <w:rFonts w:ascii="Arial" w:hAnsi="Arial" w:eastAsia="宋体" w:cs="Arial"/>
                <w:b/>
                <w:sz w:val="24"/>
              </w:rPr>
            </w:pPr>
            <w:r>
              <w:rPr>
                <w:rFonts w:ascii="Arial" w:hAnsi="Arial" w:eastAsia="宋体" w:cs="Arial"/>
                <w:b/>
                <w:sz w:val="24"/>
              </w:rPr>
              <w:t>单价</w:t>
            </w:r>
          </w:p>
          <w:p>
            <w:pPr>
              <w:jc w:val="center"/>
              <w:rPr>
                <w:rFonts w:ascii="Arial" w:hAnsi="Arial" w:eastAsia="宋体" w:cs="Arial"/>
                <w:b/>
                <w:sz w:val="24"/>
              </w:rPr>
            </w:pPr>
            <w:r>
              <w:rPr>
                <w:rFonts w:ascii="Arial" w:hAnsi="Arial" w:eastAsia="宋体" w:cs="Arial"/>
                <w:b/>
                <w:sz w:val="24"/>
              </w:rPr>
              <w:t>（元）</w:t>
            </w:r>
          </w:p>
        </w:tc>
        <w:tc>
          <w:tcPr>
            <w:tcW w:w="939" w:type="dxa"/>
            <w:vAlign w:val="center"/>
          </w:tcPr>
          <w:p>
            <w:pPr>
              <w:jc w:val="center"/>
              <w:rPr>
                <w:rFonts w:ascii="Arial" w:hAnsi="Arial" w:eastAsia="宋体" w:cs="Arial"/>
                <w:b/>
                <w:sz w:val="24"/>
              </w:rPr>
            </w:pPr>
            <w:r>
              <w:rPr>
                <w:rFonts w:ascii="Arial" w:hAnsi="Arial" w:eastAsia="宋体" w:cs="Arial"/>
                <w:b/>
                <w:sz w:val="24"/>
              </w:rPr>
              <w:t>小计</w:t>
            </w:r>
          </w:p>
          <w:p>
            <w:pPr>
              <w:jc w:val="center"/>
              <w:rPr>
                <w:rFonts w:ascii="Arial" w:hAnsi="Arial" w:eastAsia="宋体" w:cs="Arial"/>
                <w:b/>
                <w:sz w:val="24"/>
              </w:rPr>
            </w:pPr>
            <w:r>
              <w:rPr>
                <w:rFonts w:ascii="Arial" w:hAnsi="Arial" w:eastAsia="宋体" w:cs="Arial"/>
                <w:b/>
                <w:sz w:val="24"/>
              </w:rPr>
              <w:t>（元）</w:t>
            </w:r>
          </w:p>
        </w:tc>
        <w:tc>
          <w:tcPr>
            <w:tcW w:w="670" w:type="dxa"/>
            <w:vAlign w:val="center"/>
          </w:tcPr>
          <w:p>
            <w:pPr>
              <w:jc w:val="center"/>
              <w:rPr>
                <w:rFonts w:ascii="Arial" w:hAnsi="Arial" w:eastAsia="宋体" w:cs="Arial"/>
                <w:b/>
                <w:sz w:val="24"/>
              </w:rPr>
            </w:pPr>
            <w:r>
              <w:rPr>
                <w:rFonts w:ascii="Arial" w:hAnsi="Arial" w:eastAsia="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pPr>
              <w:jc w:val="center"/>
              <w:rPr>
                <w:rFonts w:ascii="Arial" w:hAnsi="Arial" w:eastAsia="宋体" w:cs="Arial"/>
                <w:sz w:val="24"/>
              </w:rPr>
            </w:pPr>
            <w:r>
              <w:rPr>
                <w:rFonts w:ascii="Arial" w:hAnsi="Arial" w:eastAsia="宋体" w:cs="Arial"/>
                <w:sz w:val="24"/>
              </w:rPr>
              <w:t>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4</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5</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6</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7</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8</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9</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10</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vAlign w:val="center"/>
          </w:tcPr>
          <w:p>
            <w:pPr>
              <w:pStyle w:val="37"/>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pStyle w:val="37"/>
            </w:pPr>
            <w: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6" w:type="dxa"/>
            <w:gridSpan w:val="2"/>
            <w:vAlign w:val="center"/>
          </w:tcPr>
          <w:p>
            <w:pPr>
              <w:pStyle w:val="37"/>
              <w:jc w:val="center"/>
            </w:pPr>
            <w:r>
              <w:t>合计（元）</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bl>
    <w:p>
      <w:pPr>
        <w:pStyle w:val="9"/>
        <w:spacing w:line="360" w:lineRule="auto"/>
        <w:rPr>
          <w:b w:val="0"/>
          <w:bCs/>
          <w:sz w:val="24"/>
          <w:szCs w:val="28"/>
        </w:rPr>
      </w:pPr>
      <w:r>
        <w:rPr>
          <w:b w:val="0"/>
          <w:sz w:val="24"/>
        </w:rPr>
        <w:t>投标人公章：</w:t>
      </w:r>
    </w:p>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360" w:lineRule="auto"/>
        <w:ind w:firstLine="435"/>
        <w:rPr>
          <w:rFonts w:ascii="Arial" w:hAnsi="Arial" w:eastAsia="宋体" w:cs="Arial"/>
          <w:sz w:val="24"/>
        </w:rPr>
      </w:pPr>
      <w:r>
        <w:rPr>
          <w:rFonts w:ascii="Arial" w:hAnsi="Arial" w:eastAsia="宋体" w:cs="Arial"/>
          <w:sz w:val="24"/>
        </w:rPr>
        <w:t>2.表中须明确列出所投产品的货物名称、品牌、型号规格、原产地及生产厂商，否则可能导致</w:t>
      </w:r>
      <w:r>
        <w:rPr>
          <w:rFonts w:ascii="Arial" w:hAnsi="Arial" w:eastAsia="宋体" w:cs="Arial"/>
          <w:b/>
          <w:bCs/>
          <w:sz w:val="24"/>
        </w:rPr>
        <w:t>投标无效</w:t>
      </w:r>
      <w:r>
        <w:rPr>
          <w:rFonts w:ascii="Arial" w:hAnsi="Arial" w:eastAsia="宋体" w:cs="Arial"/>
          <w:sz w:val="24"/>
        </w:rPr>
        <w:t>。</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七</w:t>
      </w:r>
      <w:r>
        <w:rPr>
          <w:rFonts w:ascii="Arial" w:hAnsi="Arial" w:eastAsia="宋体" w:cs="Arial"/>
          <w:b/>
          <w:sz w:val="24"/>
        </w:rPr>
        <w:t>、投标响应表</w:t>
      </w:r>
    </w:p>
    <w:p>
      <w:pPr>
        <w:spacing w:line="360" w:lineRule="auto"/>
        <w:ind w:firstLine="435"/>
        <w:rPr>
          <w:rFonts w:ascii="Arial" w:hAnsi="Arial" w:eastAsia="宋体" w:cs="Arial"/>
          <w:b/>
          <w:sz w:val="24"/>
        </w:rPr>
      </w:pPr>
      <w:r>
        <w:rPr>
          <w:rFonts w:hint="eastAsia" w:ascii="Arial" w:hAnsi="Arial" w:eastAsia="宋体" w:cs="Arial"/>
          <w:b/>
          <w:sz w:val="24"/>
        </w:rPr>
        <w:t>7</w:t>
      </w:r>
      <w:r>
        <w:rPr>
          <w:rFonts w:ascii="Arial" w:hAnsi="Arial" w:eastAsia="宋体" w:cs="Arial"/>
          <w:b/>
          <w:sz w:val="24"/>
        </w:rPr>
        <w:t>.1商务响应表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jc w:val="center"/>
              <w:rPr>
                <w:rFonts w:ascii="Arial" w:hAnsi="Arial" w:eastAsia="宋体" w:cs="Arial"/>
                <w:b/>
                <w:sz w:val="24"/>
                <w:szCs w:val="22"/>
              </w:rPr>
            </w:pPr>
            <w:r>
              <w:rPr>
                <w:rFonts w:ascii="Arial" w:hAnsi="Arial" w:eastAsia="宋体" w:cs="Arial"/>
                <w:b/>
                <w:sz w:val="24"/>
                <w:szCs w:val="22"/>
              </w:rPr>
              <w:t>序号</w:t>
            </w:r>
          </w:p>
        </w:tc>
        <w:tc>
          <w:tcPr>
            <w:tcW w:w="1916" w:type="dxa"/>
            <w:vAlign w:val="center"/>
          </w:tcPr>
          <w:p>
            <w:pPr>
              <w:jc w:val="center"/>
              <w:rPr>
                <w:rFonts w:ascii="Arial" w:hAnsi="Arial" w:eastAsia="宋体" w:cs="Arial"/>
                <w:b/>
                <w:sz w:val="24"/>
                <w:szCs w:val="22"/>
              </w:rPr>
            </w:pPr>
            <w:r>
              <w:rPr>
                <w:rFonts w:ascii="Arial" w:hAnsi="Arial" w:eastAsia="宋体" w:cs="Arial"/>
                <w:b/>
                <w:bCs/>
                <w:sz w:val="24"/>
                <w:szCs w:val="24"/>
              </w:rPr>
              <w:t>商务条款</w:t>
            </w:r>
          </w:p>
        </w:tc>
        <w:tc>
          <w:tcPr>
            <w:tcW w:w="2497" w:type="dxa"/>
            <w:vAlign w:val="center"/>
          </w:tcPr>
          <w:p>
            <w:pPr>
              <w:jc w:val="center"/>
              <w:rPr>
                <w:rFonts w:ascii="Arial" w:hAnsi="Arial" w:eastAsia="宋体" w:cs="Arial"/>
                <w:b/>
                <w:sz w:val="24"/>
                <w:szCs w:val="22"/>
              </w:rPr>
            </w:pPr>
            <w:r>
              <w:rPr>
                <w:rFonts w:ascii="Arial" w:hAnsi="Arial" w:eastAsia="宋体" w:cs="Arial"/>
                <w:b/>
                <w:sz w:val="24"/>
                <w:szCs w:val="22"/>
              </w:rPr>
              <w:t>招标文件要求</w:t>
            </w:r>
          </w:p>
        </w:tc>
        <w:tc>
          <w:tcPr>
            <w:tcW w:w="2575" w:type="dxa"/>
            <w:vAlign w:val="center"/>
          </w:tcPr>
          <w:p>
            <w:pPr>
              <w:jc w:val="center"/>
              <w:rPr>
                <w:rFonts w:ascii="Arial" w:hAnsi="Arial" w:eastAsia="宋体" w:cs="Arial"/>
                <w:b/>
                <w:sz w:val="24"/>
                <w:szCs w:val="22"/>
              </w:rPr>
            </w:pPr>
            <w:r>
              <w:rPr>
                <w:rFonts w:ascii="Arial" w:hAnsi="Arial" w:eastAsia="宋体" w:cs="Arial"/>
                <w:b/>
                <w:sz w:val="24"/>
                <w:szCs w:val="22"/>
              </w:rPr>
              <w:t>投标人承诺</w:t>
            </w:r>
          </w:p>
        </w:tc>
        <w:tc>
          <w:tcPr>
            <w:tcW w:w="810" w:type="dxa"/>
            <w:vAlign w:val="center"/>
          </w:tcPr>
          <w:p>
            <w:pPr>
              <w:jc w:val="center"/>
              <w:rPr>
                <w:rFonts w:ascii="Arial" w:hAnsi="Arial" w:eastAsia="宋体" w:cs="Arial"/>
                <w:b/>
                <w:sz w:val="24"/>
                <w:szCs w:val="22"/>
              </w:rPr>
            </w:pPr>
            <w:r>
              <w:rPr>
                <w:rFonts w:ascii="Arial" w:hAnsi="Arial" w:eastAsia="宋体" w:cs="Arial"/>
                <w:b/>
                <w:sz w:val="24"/>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1</w:t>
            </w:r>
          </w:p>
        </w:tc>
        <w:tc>
          <w:tcPr>
            <w:tcW w:w="1916" w:type="dxa"/>
            <w:vAlign w:val="center"/>
          </w:tcPr>
          <w:p>
            <w:pPr>
              <w:jc w:val="center"/>
              <w:rPr>
                <w:rFonts w:ascii="Arial" w:hAnsi="Arial" w:eastAsia="宋体" w:cs="Arial"/>
                <w:sz w:val="24"/>
              </w:rPr>
            </w:pPr>
            <w:r>
              <w:rPr>
                <w:rFonts w:ascii="Arial" w:hAnsi="Arial" w:eastAsia="宋体" w:cs="Arial"/>
                <w:sz w:val="24"/>
              </w:rPr>
              <w:t>付款方式</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2</w:t>
            </w:r>
          </w:p>
        </w:tc>
        <w:tc>
          <w:tcPr>
            <w:tcW w:w="1916" w:type="dxa"/>
            <w:vAlign w:val="center"/>
          </w:tcPr>
          <w:p>
            <w:pPr>
              <w:jc w:val="center"/>
              <w:rPr>
                <w:rFonts w:ascii="Arial" w:hAnsi="Arial" w:eastAsia="宋体" w:cs="Arial"/>
                <w:sz w:val="24"/>
              </w:rPr>
            </w:pPr>
            <w:r>
              <w:rPr>
                <w:rFonts w:ascii="Arial" w:hAnsi="Arial" w:eastAsia="宋体" w:cs="Arial"/>
                <w:sz w:val="24"/>
              </w:rPr>
              <w:t>供货及安装地点</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3</w:t>
            </w:r>
          </w:p>
        </w:tc>
        <w:tc>
          <w:tcPr>
            <w:tcW w:w="1916" w:type="dxa"/>
            <w:vAlign w:val="center"/>
          </w:tcPr>
          <w:p>
            <w:pPr>
              <w:jc w:val="center"/>
              <w:rPr>
                <w:rFonts w:ascii="Arial" w:hAnsi="Arial" w:eastAsia="宋体" w:cs="Arial"/>
                <w:sz w:val="24"/>
              </w:rPr>
            </w:pPr>
            <w:r>
              <w:rPr>
                <w:rFonts w:ascii="Arial" w:hAnsi="Arial" w:eastAsia="宋体" w:cs="Arial"/>
                <w:sz w:val="24"/>
              </w:rPr>
              <w:t>供货及安装期限</w:t>
            </w:r>
          </w:p>
        </w:tc>
        <w:tc>
          <w:tcPr>
            <w:tcW w:w="2497" w:type="dxa"/>
            <w:vAlign w:val="center"/>
          </w:tcPr>
          <w:p>
            <w:pPr>
              <w:jc w:val="center"/>
              <w:rPr>
                <w:rFonts w:ascii="Arial" w:hAnsi="Arial" w:eastAsia="宋体" w:cs="Arial"/>
                <w:sz w:val="24"/>
              </w:rPr>
            </w:pPr>
          </w:p>
        </w:tc>
        <w:tc>
          <w:tcPr>
            <w:tcW w:w="2575" w:type="dxa"/>
            <w:vAlign w:val="center"/>
          </w:tcPr>
          <w:p>
            <w:pPr>
              <w:pStyle w:val="37"/>
              <w:jc w:val="cente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4</w:t>
            </w:r>
          </w:p>
        </w:tc>
        <w:tc>
          <w:tcPr>
            <w:tcW w:w="1916" w:type="dxa"/>
            <w:vAlign w:val="center"/>
          </w:tcPr>
          <w:p>
            <w:pPr>
              <w:jc w:val="center"/>
              <w:rPr>
                <w:rFonts w:ascii="Arial" w:hAnsi="Arial" w:eastAsia="宋体" w:cs="Arial"/>
                <w:sz w:val="24"/>
              </w:rPr>
            </w:pPr>
            <w:r>
              <w:rPr>
                <w:rFonts w:ascii="Arial" w:hAnsi="Arial" w:eastAsia="宋体" w:cs="Arial"/>
                <w:sz w:val="24"/>
              </w:rPr>
              <w:t>免费质保期</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w:t>
            </w:r>
          </w:p>
        </w:tc>
        <w:tc>
          <w:tcPr>
            <w:tcW w:w="1916" w:type="dxa"/>
            <w:vAlign w:val="center"/>
          </w:tcPr>
          <w:p>
            <w:pPr>
              <w:jc w:val="center"/>
              <w:rPr>
                <w:rFonts w:ascii="Arial" w:hAnsi="Arial" w:eastAsia="宋体" w:cs="Arial"/>
                <w:sz w:val="24"/>
              </w:rPr>
            </w:pP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r>
        <w:rPr>
          <w:rFonts w:hint="eastAsia" w:ascii="Arial" w:hAnsi="Arial" w:eastAsia="宋体" w:cs="Arial"/>
          <w:b/>
          <w:sz w:val="24"/>
        </w:rPr>
        <w:t>7</w:t>
      </w:r>
      <w:r>
        <w:rPr>
          <w:rFonts w:ascii="Arial" w:hAnsi="Arial" w:eastAsia="宋体" w:cs="Arial"/>
          <w:b/>
          <w:sz w:val="24"/>
        </w:rPr>
        <w:t>.2技术响应表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jc w:val="center"/>
              <w:rPr>
                <w:rFonts w:ascii="Arial" w:hAnsi="Arial" w:eastAsia="宋体" w:cs="Arial"/>
                <w:b/>
                <w:sz w:val="24"/>
                <w:szCs w:val="22"/>
              </w:rPr>
            </w:pPr>
            <w:r>
              <w:rPr>
                <w:rFonts w:ascii="Arial" w:hAnsi="Arial" w:eastAsia="宋体" w:cs="Arial"/>
                <w:b/>
                <w:sz w:val="24"/>
                <w:szCs w:val="22"/>
              </w:rPr>
              <w:t>序号</w:t>
            </w:r>
          </w:p>
        </w:tc>
        <w:tc>
          <w:tcPr>
            <w:tcW w:w="1560" w:type="dxa"/>
            <w:vAlign w:val="center"/>
          </w:tcPr>
          <w:p>
            <w:pPr>
              <w:jc w:val="center"/>
              <w:rPr>
                <w:rFonts w:ascii="Arial" w:hAnsi="Arial" w:eastAsia="宋体" w:cs="Arial"/>
                <w:b/>
                <w:sz w:val="24"/>
                <w:szCs w:val="22"/>
              </w:rPr>
            </w:pPr>
            <w:r>
              <w:rPr>
                <w:rFonts w:ascii="Arial" w:hAnsi="Arial" w:eastAsia="宋体" w:cs="Arial"/>
                <w:b/>
                <w:bCs/>
                <w:sz w:val="24"/>
                <w:szCs w:val="24"/>
              </w:rPr>
              <w:t>货物名称</w:t>
            </w:r>
          </w:p>
        </w:tc>
        <w:tc>
          <w:tcPr>
            <w:tcW w:w="2863" w:type="dxa"/>
            <w:vAlign w:val="center"/>
          </w:tcPr>
          <w:p>
            <w:pPr>
              <w:jc w:val="center"/>
              <w:rPr>
                <w:rFonts w:ascii="Arial" w:hAnsi="Arial" w:eastAsia="宋体" w:cs="Arial"/>
                <w:b/>
                <w:sz w:val="24"/>
                <w:szCs w:val="22"/>
              </w:rPr>
            </w:pPr>
            <w:r>
              <w:rPr>
                <w:rFonts w:ascii="Arial" w:hAnsi="Arial" w:eastAsia="宋体" w:cs="Arial"/>
                <w:b/>
                <w:sz w:val="24"/>
                <w:szCs w:val="22"/>
              </w:rPr>
              <w:t>招标文件规定的技术参数要求</w:t>
            </w:r>
          </w:p>
        </w:tc>
        <w:tc>
          <w:tcPr>
            <w:tcW w:w="2482" w:type="dxa"/>
            <w:vAlign w:val="center"/>
          </w:tcPr>
          <w:p>
            <w:pPr>
              <w:jc w:val="center"/>
              <w:rPr>
                <w:rFonts w:ascii="Arial" w:hAnsi="Arial" w:eastAsia="宋体" w:cs="Arial"/>
                <w:b/>
                <w:sz w:val="24"/>
                <w:szCs w:val="22"/>
              </w:rPr>
            </w:pPr>
            <w:r>
              <w:rPr>
                <w:rFonts w:ascii="Arial" w:hAnsi="Arial" w:eastAsia="宋体" w:cs="Arial"/>
                <w:b/>
                <w:sz w:val="24"/>
                <w:szCs w:val="22"/>
              </w:rPr>
              <w:t>所投产品的品牌、型号及技术参数</w:t>
            </w:r>
          </w:p>
        </w:tc>
        <w:tc>
          <w:tcPr>
            <w:tcW w:w="856" w:type="dxa"/>
            <w:vAlign w:val="center"/>
          </w:tcPr>
          <w:p>
            <w:pPr>
              <w:jc w:val="center"/>
              <w:rPr>
                <w:rFonts w:ascii="Arial" w:hAnsi="Arial" w:eastAsia="宋体" w:cs="Arial"/>
                <w:b/>
                <w:sz w:val="24"/>
                <w:szCs w:val="22"/>
              </w:rPr>
            </w:pPr>
            <w:r>
              <w:rPr>
                <w:rFonts w:ascii="Arial" w:hAnsi="Arial" w:eastAsia="宋体" w:cs="Arial"/>
                <w:b/>
                <w:sz w:val="24"/>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1</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2</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3</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7"/>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4</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7"/>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r>
        <w:rPr>
          <w:rFonts w:hint="eastAsia" w:ascii="Arial" w:hAnsi="Arial" w:eastAsia="宋体" w:cs="Arial"/>
          <w:b/>
          <w:sz w:val="24"/>
        </w:rPr>
        <w:t>7</w:t>
      </w:r>
      <w:r>
        <w:rPr>
          <w:rFonts w:ascii="Arial" w:hAnsi="Arial" w:eastAsia="宋体" w:cs="Arial"/>
          <w:b/>
          <w:sz w:val="24"/>
        </w:rPr>
        <w:t>.3货物说明一览表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jc w:val="center"/>
              <w:rPr>
                <w:rFonts w:ascii="Arial" w:hAnsi="Arial" w:eastAsia="宋体" w:cs="Arial"/>
                <w:b/>
                <w:sz w:val="24"/>
                <w:szCs w:val="22"/>
              </w:rPr>
            </w:pPr>
            <w:r>
              <w:rPr>
                <w:rFonts w:ascii="Arial" w:hAnsi="Arial" w:eastAsia="宋体" w:cs="Arial"/>
                <w:b/>
                <w:bCs/>
                <w:sz w:val="24"/>
                <w:szCs w:val="24"/>
              </w:rPr>
              <w:t>货物名称</w:t>
            </w:r>
          </w:p>
        </w:tc>
        <w:tc>
          <w:tcPr>
            <w:tcW w:w="1420" w:type="dxa"/>
            <w:vAlign w:val="center"/>
          </w:tcPr>
          <w:p>
            <w:pPr>
              <w:jc w:val="center"/>
              <w:rPr>
                <w:rFonts w:ascii="Arial" w:hAnsi="Arial" w:eastAsia="宋体" w:cs="Arial"/>
                <w:b/>
                <w:sz w:val="24"/>
                <w:szCs w:val="22"/>
              </w:rPr>
            </w:pPr>
          </w:p>
        </w:tc>
        <w:tc>
          <w:tcPr>
            <w:tcW w:w="1421" w:type="dxa"/>
            <w:vAlign w:val="center"/>
          </w:tcPr>
          <w:p>
            <w:pPr>
              <w:jc w:val="center"/>
              <w:rPr>
                <w:rFonts w:ascii="Arial" w:hAnsi="Arial" w:eastAsia="宋体" w:cs="Arial"/>
                <w:b/>
                <w:sz w:val="24"/>
                <w:szCs w:val="22"/>
              </w:rPr>
            </w:pPr>
            <w:r>
              <w:rPr>
                <w:rFonts w:ascii="Arial" w:hAnsi="Arial" w:eastAsia="宋体" w:cs="Arial"/>
                <w:b/>
                <w:bCs/>
                <w:sz w:val="24"/>
                <w:szCs w:val="24"/>
              </w:rPr>
              <w:t>品牌型号</w:t>
            </w:r>
          </w:p>
        </w:tc>
        <w:tc>
          <w:tcPr>
            <w:tcW w:w="1420" w:type="dxa"/>
            <w:vAlign w:val="center"/>
          </w:tcPr>
          <w:p>
            <w:pPr>
              <w:jc w:val="center"/>
              <w:rPr>
                <w:rFonts w:ascii="Arial" w:hAnsi="Arial" w:eastAsia="宋体" w:cs="Arial"/>
                <w:b/>
                <w:sz w:val="24"/>
                <w:szCs w:val="22"/>
              </w:rPr>
            </w:pPr>
          </w:p>
        </w:tc>
        <w:tc>
          <w:tcPr>
            <w:tcW w:w="1420" w:type="dxa"/>
            <w:vAlign w:val="center"/>
          </w:tcPr>
          <w:p>
            <w:pPr>
              <w:jc w:val="center"/>
              <w:rPr>
                <w:rFonts w:ascii="Arial" w:hAnsi="Arial" w:eastAsia="宋体" w:cs="Arial"/>
                <w:b/>
                <w:sz w:val="24"/>
                <w:szCs w:val="22"/>
              </w:rPr>
            </w:pPr>
            <w:r>
              <w:rPr>
                <w:rFonts w:ascii="Arial" w:hAnsi="Arial" w:eastAsia="宋体" w:cs="Arial"/>
                <w:b/>
                <w:bCs/>
                <w:sz w:val="24"/>
                <w:szCs w:val="24"/>
              </w:rPr>
              <w:t>数量</w:t>
            </w:r>
          </w:p>
        </w:tc>
        <w:tc>
          <w:tcPr>
            <w:tcW w:w="1421" w:type="dxa"/>
            <w:vAlign w:val="center"/>
          </w:tcPr>
          <w:p>
            <w:pPr>
              <w:jc w:val="center"/>
              <w:rPr>
                <w:rFonts w:ascii="Arial" w:hAnsi="Arial" w:eastAsia="宋体" w:cs="Arial"/>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522" w:type="dxa"/>
            <w:gridSpan w:val="6"/>
          </w:tcPr>
          <w:p>
            <w:pPr>
              <w:rPr>
                <w:rFonts w:ascii="Arial" w:hAnsi="Arial" w:eastAsia="宋体" w:cs="Arial"/>
                <w:sz w:val="24"/>
              </w:rPr>
            </w:pPr>
            <w:r>
              <w:rPr>
                <w:rFonts w:ascii="Arial" w:hAnsi="Arial" w:eastAsia="宋体" w:cs="Arial"/>
                <w:sz w:val="24"/>
              </w:rPr>
              <w:t>所投产品的技术参数及性能说明：</w:t>
            </w:r>
          </w:p>
        </w:tc>
      </w:tr>
    </w:tbl>
    <w:p>
      <w:pPr>
        <w:pStyle w:val="9"/>
        <w:spacing w:line="360" w:lineRule="auto"/>
        <w:rPr>
          <w:rFonts w:hint="eastAsia" w:eastAsia="宋体"/>
          <w:b w:val="0"/>
          <w:sz w:val="24"/>
          <w:lang w:eastAsia="zh-CN"/>
        </w:rPr>
      </w:pPr>
      <w:r>
        <w:rPr>
          <w:b w:val="0"/>
          <w:sz w:val="24"/>
        </w:rPr>
        <w:t>投标人公章：</w:t>
      </w:r>
    </w:p>
    <w:p>
      <w:pPr>
        <w:pStyle w:val="9"/>
        <w:spacing w:line="360" w:lineRule="auto"/>
        <w:rPr>
          <w:b w:val="0"/>
          <w:sz w:val="24"/>
        </w:rPr>
      </w:pPr>
      <w:r>
        <w:rPr>
          <w:rFonts w:hint="eastAsia" w:ascii="宋体" w:hAnsi="宋体"/>
          <w:sz w:val="24"/>
        </w:rPr>
        <w:t>注：上述响应表中，</w:t>
      </w:r>
      <w:r>
        <w:rPr>
          <w:rFonts w:ascii="宋体" w:hAnsi="宋体"/>
          <w:sz w:val="24"/>
        </w:rPr>
        <w:t>投标人必须</w:t>
      </w:r>
      <w:r>
        <w:rPr>
          <w:rFonts w:hint="eastAsia" w:ascii="宋体" w:hAnsi="宋体"/>
          <w:sz w:val="24"/>
        </w:rPr>
        <w:t>对招标文件规定的商务、服务及货物技术参数要求逐条进行响应和描述。投标人直接全部或部分复制招标文件规定的商务、服务及货物技术参数要求的，</w:t>
      </w:r>
      <w:r>
        <w:rPr>
          <w:rFonts w:hint="eastAsia" w:ascii="宋体" w:hAnsi="宋体" w:cs="宋体"/>
          <w:sz w:val="24"/>
        </w:rPr>
        <w:t>或</w:t>
      </w:r>
      <w:r>
        <w:rPr>
          <w:rFonts w:hint="eastAsia" w:ascii="宋体" w:hAnsi="宋体" w:cs="宋体"/>
          <w:sz w:val="24"/>
          <w:szCs w:val="21"/>
        </w:rPr>
        <w:t>只简单写上“响应”、“符合”、“达到”或“满足”等字样的，或提供有选择性的响应的（如同一项响应中出现两个或以上品牌/两种或以上技术规格/两种或以上付款方式等），均可能导致投标无效</w:t>
      </w:r>
      <w:r>
        <w:rPr>
          <w:rFonts w:hint="eastAsia" w:ascii="宋体" w:hAnsi="宋体"/>
          <w:sz w:val="24"/>
        </w:rPr>
        <w:t>。</w:t>
      </w:r>
      <w:r>
        <w:rPr>
          <w:b w:val="0"/>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八</w:t>
      </w:r>
      <w:r>
        <w:rPr>
          <w:rFonts w:ascii="Arial" w:hAnsi="Arial" w:eastAsia="宋体" w:cs="Arial"/>
          <w:b/>
          <w:sz w:val="24"/>
        </w:rPr>
        <w:t>、供货安装（调试）方案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九</w:t>
      </w:r>
      <w:r>
        <w:rPr>
          <w:rFonts w:ascii="Arial" w:hAnsi="Arial" w:eastAsia="宋体" w:cs="Arial"/>
          <w:b/>
          <w:sz w:val="24"/>
        </w:rPr>
        <w:t>、售后服务与维保方案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十</w:t>
      </w:r>
      <w:r>
        <w:rPr>
          <w:rFonts w:ascii="Arial" w:hAnsi="Arial" w:eastAsia="宋体" w:cs="Arial"/>
          <w:b/>
          <w:sz w:val="24"/>
        </w:rPr>
        <w:t>、投标业绩承诺函</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sz w:val="24"/>
        </w:rPr>
        <w:t>我单位同意中标公告中公示以下业绩并承诺：投标文件中所提供的业绩均真实有效，若被发现存在任何虚假、隐瞒情况，我单位承担由此产生的一切后果。</w:t>
      </w:r>
    </w:p>
    <w:p>
      <w:pPr>
        <w:spacing w:line="360" w:lineRule="auto"/>
        <w:ind w:firstLine="435"/>
        <w:rPr>
          <w:rFonts w:ascii="Arial" w:hAnsi="Arial" w:eastAsia="宋体" w:cs="Arial"/>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日期：</w:t>
      </w:r>
    </w:p>
    <w:p>
      <w:pPr>
        <w:tabs>
          <w:tab w:val="left" w:pos="630"/>
        </w:tabs>
        <w:spacing w:line="360" w:lineRule="auto"/>
        <w:ind w:firstLine="4228" w:firstLineChars="1762"/>
        <w:rPr>
          <w:rFonts w:ascii="Arial" w:hAnsi="Arial" w:eastAsia="宋体" w:cs="Arial"/>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序号</w:t>
            </w:r>
          </w:p>
        </w:tc>
        <w:tc>
          <w:tcPr>
            <w:tcW w:w="4106"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项目名称</w:t>
            </w:r>
          </w:p>
        </w:tc>
        <w:tc>
          <w:tcPr>
            <w:tcW w:w="2528" w:type="dxa"/>
            <w:vAlign w:val="center"/>
          </w:tcPr>
          <w:p>
            <w:pPr>
              <w:widowControl/>
              <w:jc w:val="center"/>
              <w:rPr>
                <w:rFonts w:ascii="Arial" w:hAnsi="Arial" w:eastAsia="宋体" w:cs="Arial"/>
                <w:sz w:val="24"/>
                <w:szCs w:val="24"/>
              </w:rPr>
            </w:pPr>
            <w:r>
              <w:rPr>
                <w:rFonts w:ascii="Arial" w:hAnsi="Arial" w:eastAsia="宋体" w:cs="Arial"/>
                <w:sz w:val="24"/>
                <w:szCs w:val="24"/>
              </w:rPr>
              <w:t>供货范围</w:t>
            </w:r>
          </w:p>
        </w:tc>
        <w:tc>
          <w:tcPr>
            <w:tcW w:w="94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bl>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1.表中所列业绩应为投标人满足招标文件要求的业绩；</w:t>
      </w:r>
    </w:p>
    <w:p>
      <w:pPr>
        <w:spacing w:line="360" w:lineRule="auto"/>
        <w:ind w:firstLine="435"/>
        <w:rPr>
          <w:rFonts w:ascii="Arial" w:hAnsi="Arial" w:eastAsia="宋体" w:cs="Arial"/>
          <w:sz w:val="24"/>
        </w:rPr>
      </w:pPr>
      <w:r>
        <w:rPr>
          <w:rFonts w:ascii="Arial" w:hAnsi="Arial" w:eastAsia="宋体" w:cs="Arial"/>
          <w:sz w:val="24"/>
        </w:rPr>
        <w:t>2.中标人提供的以上业绩情况，如招标文件《投标人须知前附表》有约定的，将按约定随评审结果公告。</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十</w:t>
      </w:r>
      <w:r>
        <w:rPr>
          <w:rFonts w:hint="eastAsia" w:ascii="Arial" w:hAnsi="Arial" w:eastAsia="宋体" w:cs="Arial"/>
          <w:b/>
          <w:sz w:val="24"/>
        </w:rPr>
        <w:t>一</w:t>
      </w:r>
      <w:r>
        <w:rPr>
          <w:rFonts w:ascii="Arial" w:hAnsi="Arial" w:eastAsia="宋体" w:cs="Arial"/>
          <w:b/>
          <w:sz w:val="24"/>
        </w:rPr>
        <w:t>、联合体协议</w:t>
      </w:r>
    </w:p>
    <w:p>
      <w:pPr>
        <w:pStyle w:val="21"/>
        <w:spacing w:line="360" w:lineRule="auto"/>
        <w:rPr>
          <w:rFonts w:eastAsia="宋体"/>
          <w:sz w:val="24"/>
        </w:rPr>
      </w:pPr>
      <w:r>
        <w:rPr>
          <w:rFonts w:eastAsia="宋体"/>
          <w:b w:val="0"/>
          <w:i/>
          <w:sz w:val="24"/>
        </w:rPr>
        <w:t>（不允许联合体投标或未组成联合体投标，不需此件）</w:t>
      </w:r>
    </w:p>
    <w:p>
      <w:pPr>
        <w:spacing w:line="360" w:lineRule="auto"/>
        <w:ind w:firstLine="435"/>
        <w:rPr>
          <w:rFonts w:ascii="Arial" w:hAnsi="Arial" w:eastAsia="宋体" w:cs="Arial"/>
          <w:sz w:val="24"/>
          <w:u w:val="single"/>
        </w:rPr>
      </w:pPr>
      <w:r>
        <w:rPr>
          <w:rFonts w:ascii="Arial" w:hAnsi="Arial" w:eastAsia="宋体" w:cs="Arial"/>
          <w:sz w:val="24"/>
        </w:rPr>
        <w:t>联合体成员一名称：；</w:t>
      </w:r>
    </w:p>
    <w:p>
      <w:pPr>
        <w:spacing w:line="360" w:lineRule="auto"/>
        <w:ind w:firstLine="435"/>
        <w:rPr>
          <w:rFonts w:ascii="Arial" w:hAnsi="Arial" w:eastAsia="宋体" w:cs="Arial"/>
          <w:sz w:val="24"/>
          <w:u w:val="single"/>
        </w:rPr>
      </w:pPr>
      <w:r>
        <w:rPr>
          <w:rFonts w:ascii="Arial" w:hAnsi="Arial" w:eastAsia="宋体" w:cs="Arial"/>
          <w:sz w:val="24"/>
        </w:rPr>
        <w:t>联合体成员二名称：；</w:t>
      </w:r>
    </w:p>
    <w:p>
      <w:pPr>
        <w:spacing w:line="360" w:lineRule="auto"/>
        <w:ind w:firstLine="435"/>
        <w:rPr>
          <w:rFonts w:ascii="Arial" w:hAnsi="Arial" w:eastAsia="宋体" w:cs="Arial"/>
          <w:sz w:val="24"/>
        </w:rPr>
      </w:pPr>
      <w:r>
        <w:rPr>
          <w:rFonts w:ascii="Arial" w:hAnsi="Arial" w:eastAsia="宋体" w:cs="Arial"/>
          <w:sz w:val="24"/>
        </w:rPr>
        <w:t>上述各成员单位经过友好协商，自愿组成联合体，共同参加本项目的投标，现就联合体投标事宜订立如下协议：</w:t>
      </w:r>
    </w:p>
    <w:p>
      <w:pPr>
        <w:spacing w:line="360" w:lineRule="auto"/>
        <w:ind w:firstLine="435"/>
        <w:rPr>
          <w:rFonts w:ascii="Arial" w:hAnsi="Arial" w:eastAsia="宋体" w:cs="Arial"/>
          <w:sz w:val="24"/>
        </w:rPr>
      </w:pPr>
      <w:r>
        <w:rPr>
          <w:rFonts w:ascii="Arial" w:hAnsi="Arial" w:eastAsia="宋体" w:cs="Arial"/>
          <w:sz w:val="24"/>
        </w:rPr>
        <w:t>1.（某成员单位名称）为联合体牵头人。</w:t>
      </w:r>
    </w:p>
    <w:p>
      <w:pPr>
        <w:spacing w:line="360" w:lineRule="auto"/>
        <w:ind w:firstLine="435"/>
        <w:rPr>
          <w:rFonts w:ascii="Arial" w:hAnsi="Arial" w:eastAsia="宋体" w:cs="Arial"/>
          <w:sz w:val="24"/>
        </w:rPr>
      </w:pPr>
      <w:r>
        <w:rPr>
          <w:rFonts w:ascii="Arial" w:hAnsi="Arial" w:eastAsia="宋体" w:cs="Arial"/>
          <w:sz w:val="24"/>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pPr>
        <w:spacing w:line="360" w:lineRule="auto"/>
        <w:ind w:firstLine="435"/>
        <w:rPr>
          <w:rFonts w:ascii="Arial" w:hAnsi="Arial" w:eastAsia="宋体" w:cs="Arial"/>
          <w:sz w:val="24"/>
        </w:rPr>
      </w:pPr>
      <w:r>
        <w:rPr>
          <w:rFonts w:ascii="Arial" w:hAnsi="Arial" w:eastAsia="宋体" w:cs="Arial"/>
          <w:sz w:val="24"/>
        </w:rPr>
        <w:t>3.联合体各成员单位内部的职责分工及各方负责内容的合同金额占总合同金额的百分比如下：</w:t>
      </w:r>
    </w:p>
    <w:p>
      <w:pPr>
        <w:spacing w:line="360" w:lineRule="auto"/>
        <w:ind w:firstLine="435"/>
        <w:rPr>
          <w:rFonts w:ascii="Arial" w:hAnsi="Arial" w:eastAsia="宋体" w:cs="Arial"/>
          <w:sz w:val="24"/>
          <w:u w:val="single"/>
        </w:rPr>
      </w:pPr>
      <w:r>
        <w:rPr>
          <w:rFonts w:ascii="Arial" w:hAnsi="Arial" w:eastAsia="宋体" w:cs="Arial"/>
          <w:sz w:val="24"/>
        </w:rPr>
        <w:t>联合体成员一名称：，承担工作，负责内容的合同金额占总合同金额的百分比：%；</w:t>
      </w:r>
    </w:p>
    <w:p>
      <w:pPr>
        <w:spacing w:line="360" w:lineRule="auto"/>
        <w:ind w:firstLine="435"/>
        <w:rPr>
          <w:rFonts w:ascii="Arial" w:hAnsi="Arial" w:eastAsia="宋体" w:cs="Arial"/>
          <w:sz w:val="24"/>
          <w:u w:val="single"/>
        </w:rPr>
      </w:pPr>
      <w:r>
        <w:rPr>
          <w:rFonts w:ascii="Arial" w:hAnsi="Arial" w:eastAsia="宋体" w:cs="Arial"/>
          <w:sz w:val="24"/>
        </w:rPr>
        <w:t>联合体成员二名称：，承担工作，负责内容的合同金额占总合同金额的百分比：%；</w:t>
      </w:r>
    </w:p>
    <w:p>
      <w:pPr>
        <w:spacing w:line="360" w:lineRule="auto"/>
        <w:ind w:firstLine="435"/>
        <w:rPr>
          <w:rFonts w:ascii="Arial" w:hAnsi="Arial" w:eastAsia="宋体" w:cs="Arial"/>
          <w:sz w:val="24"/>
        </w:rPr>
      </w:pPr>
      <w:r>
        <w:rPr>
          <w:rFonts w:ascii="Arial" w:hAnsi="Arial" w:eastAsia="宋体" w:cs="Arial"/>
          <w:sz w:val="24"/>
        </w:rPr>
        <w:t>4．投标工作和联合体在中标后项目实施过程中的有关费用按各自承担的工作量分摊。</w:t>
      </w:r>
    </w:p>
    <w:p>
      <w:pPr>
        <w:spacing w:line="360" w:lineRule="auto"/>
        <w:ind w:firstLine="435"/>
        <w:rPr>
          <w:rFonts w:ascii="Arial" w:hAnsi="Arial" w:eastAsia="宋体" w:cs="Arial"/>
          <w:sz w:val="24"/>
        </w:rPr>
      </w:pPr>
      <w:r>
        <w:rPr>
          <w:rFonts w:ascii="Arial" w:hAnsi="Arial" w:eastAsia="宋体" w:cs="Arial"/>
          <w:sz w:val="24"/>
        </w:rPr>
        <w:t>5．联合体中标后，本联合体协议是合同的附件，对联合体各成员单位有合同约束力。</w:t>
      </w:r>
    </w:p>
    <w:p>
      <w:pPr>
        <w:spacing w:line="360" w:lineRule="auto"/>
        <w:ind w:firstLine="435"/>
        <w:rPr>
          <w:rFonts w:ascii="Arial" w:hAnsi="Arial" w:eastAsia="宋体" w:cs="Arial"/>
          <w:sz w:val="24"/>
        </w:rPr>
      </w:pPr>
      <w:r>
        <w:rPr>
          <w:rFonts w:ascii="Arial" w:hAnsi="Arial" w:eastAsia="宋体" w:cs="Arial"/>
          <w:sz w:val="24"/>
        </w:rPr>
        <w:t>6．本协议书自签署之日起生效，联合体未中标或者合同履行完毕后自动失效。</w:t>
      </w:r>
    </w:p>
    <w:p>
      <w:pPr>
        <w:spacing w:line="360" w:lineRule="auto"/>
        <w:ind w:firstLine="435"/>
        <w:rPr>
          <w:rFonts w:ascii="Arial" w:hAnsi="Arial" w:eastAsia="宋体" w:cs="Arial"/>
          <w:sz w:val="24"/>
        </w:rPr>
      </w:pPr>
      <w:r>
        <w:rPr>
          <w:rFonts w:ascii="Arial" w:hAnsi="Arial" w:eastAsia="宋体" w:cs="Arial"/>
          <w:sz w:val="24"/>
        </w:rPr>
        <w:t>联合体成员一：（公章）</w:t>
      </w:r>
    </w:p>
    <w:p>
      <w:pPr>
        <w:spacing w:line="360" w:lineRule="auto"/>
        <w:ind w:firstLine="435"/>
        <w:rPr>
          <w:rFonts w:ascii="Arial" w:hAnsi="Arial" w:eastAsia="宋体" w:cs="Arial"/>
          <w:sz w:val="24"/>
        </w:rPr>
      </w:pPr>
      <w:r>
        <w:rPr>
          <w:rFonts w:ascii="Arial" w:hAnsi="Arial" w:eastAsia="宋体" w:cs="Arial"/>
          <w:sz w:val="24"/>
        </w:rPr>
        <w:t>法定代表人：（签字或盖章）</w:t>
      </w:r>
    </w:p>
    <w:p>
      <w:pPr>
        <w:spacing w:line="360" w:lineRule="auto"/>
        <w:ind w:firstLine="435"/>
        <w:rPr>
          <w:rFonts w:ascii="Arial" w:hAnsi="Arial" w:eastAsia="宋体" w:cs="Arial"/>
          <w:sz w:val="24"/>
        </w:rPr>
      </w:pPr>
      <w:r>
        <w:rPr>
          <w:rFonts w:ascii="Arial" w:hAnsi="Arial" w:eastAsia="宋体" w:cs="Arial"/>
          <w:sz w:val="24"/>
        </w:rPr>
        <w:t>联合体成员二：（公章）</w:t>
      </w:r>
    </w:p>
    <w:p>
      <w:pPr>
        <w:spacing w:line="360" w:lineRule="auto"/>
        <w:ind w:firstLine="435"/>
        <w:rPr>
          <w:rFonts w:ascii="Arial" w:hAnsi="Arial" w:eastAsia="宋体" w:cs="Arial"/>
          <w:sz w:val="24"/>
        </w:rPr>
      </w:pPr>
      <w:r>
        <w:rPr>
          <w:rFonts w:ascii="Arial" w:hAnsi="Arial" w:eastAsia="宋体" w:cs="Arial"/>
          <w:sz w:val="24"/>
        </w:rPr>
        <w:t>法定代表人：（签字或盖章）</w:t>
      </w:r>
    </w:p>
    <w:p>
      <w:pPr>
        <w:spacing w:line="360" w:lineRule="auto"/>
        <w:ind w:firstLine="435"/>
        <w:rPr>
          <w:rFonts w:ascii="Arial" w:hAnsi="Arial" w:eastAsia="宋体" w:cs="Arial"/>
          <w:sz w:val="24"/>
        </w:rPr>
      </w:pPr>
      <w:r>
        <w:rPr>
          <w:rFonts w:ascii="Arial" w:hAnsi="Arial" w:eastAsia="宋体" w:cs="Arial"/>
          <w:sz w:val="24"/>
        </w:rPr>
        <w:t>…………</w:t>
      </w:r>
    </w:p>
    <w:p>
      <w:pPr>
        <w:pStyle w:val="21"/>
        <w:spacing w:line="360" w:lineRule="auto"/>
        <w:rPr>
          <w:rFonts w:eastAsia="宋体"/>
          <w:sz w:val="24"/>
        </w:rPr>
      </w:pPr>
    </w:p>
    <w:p>
      <w:pPr>
        <w:spacing w:line="360" w:lineRule="auto"/>
        <w:ind w:right="480" w:firstLine="4680" w:firstLineChars="1950"/>
        <w:rPr>
          <w:rFonts w:ascii="Arial" w:hAnsi="Arial" w:eastAsia="宋体" w:cs="Arial"/>
          <w:sz w:val="24"/>
        </w:rPr>
      </w:pPr>
      <w:r>
        <w:rPr>
          <w:rFonts w:ascii="Arial" w:hAnsi="Arial" w:eastAsia="宋体" w:cs="Arial"/>
          <w:sz w:val="24"/>
        </w:rPr>
        <w:t>签订日期:年月日</w:t>
      </w:r>
    </w:p>
    <w:p>
      <w:pPr>
        <w:rPr>
          <w:rFonts w:ascii="Arial" w:hAnsi="Arial" w:eastAsia="宋体" w:cs="Arial"/>
          <w:b/>
          <w:sz w:val="24"/>
        </w:rPr>
      </w:pPr>
      <w:bookmarkStart w:id="207" w:name="_Hlk11531103"/>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十</w:t>
      </w:r>
      <w:r>
        <w:rPr>
          <w:rFonts w:hint="eastAsia" w:ascii="Arial" w:hAnsi="Arial" w:eastAsia="宋体" w:cs="Arial"/>
          <w:b/>
          <w:sz w:val="24"/>
        </w:rPr>
        <w:t>二</w:t>
      </w:r>
      <w:r>
        <w:rPr>
          <w:rFonts w:ascii="Arial" w:hAnsi="Arial" w:eastAsia="宋体" w:cs="Arial"/>
          <w:b/>
          <w:sz w:val="24"/>
        </w:rPr>
        <w:t>、主要中标标的承诺函</w:t>
      </w:r>
    </w:p>
    <w:p>
      <w:pPr>
        <w:spacing w:line="360" w:lineRule="auto"/>
        <w:ind w:firstLine="435"/>
        <w:rPr>
          <w:rFonts w:ascii="Arial" w:hAnsi="Arial" w:eastAsia="宋体" w:cs="Arial"/>
          <w:sz w:val="24"/>
          <w:szCs w:val="24"/>
        </w:rPr>
      </w:pPr>
    </w:p>
    <w:p>
      <w:pPr>
        <w:spacing w:line="360" w:lineRule="auto"/>
        <w:ind w:firstLine="435"/>
        <w:rPr>
          <w:rFonts w:ascii="Arial" w:hAnsi="Arial" w:eastAsia="宋体" w:cs="Arial"/>
          <w:sz w:val="24"/>
          <w:szCs w:val="24"/>
        </w:rPr>
      </w:pPr>
      <w:r>
        <w:rPr>
          <w:rFonts w:ascii="Arial" w:hAnsi="Arial" w:eastAsia="宋体" w:cs="Arial"/>
          <w:sz w:val="24"/>
          <w:szCs w:val="24"/>
        </w:rPr>
        <w:t>我单位</w:t>
      </w:r>
      <w:r>
        <w:rPr>
          <w:rFonts w:ascii="Arial" w:hAnsi="Arial" w:eastAsia="宋体" w:cs="Arial"/>
          <w:sz w:val="24"/>
        </w:rPr>
        <w:t>同意中标</w:t>
      </w:r>
      <w:r>
        <w:rPr>
          <w:rFonts w:ascii="Arial" w:hAnsi="Arial" w:eastAsia="宋体" w:cs="Arial"/>
          <w:sz w:val="24"/>
          <w:szCs w:val="24"/>
        </w:rPr>
        <w:t>公告中公示以下主要中标标的并承诺：投标文件中所提供的主要中标标的均真实有效。若被发现存在任何虚假、隐瞒情况，我单位承担由此产生的一切后果。</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pPr>
              <w:widowControl/>
              <w:jc w:val="center"/>
              <w:rPr>
                <w:rFonts w:ascii="Arial" w:hAnsi="Arial" w:eastAsia="宋体" w:cs="Arial"/>
                <w:sz w:val="24"/>
                <w:szCs w:val="24"/>
              </w:rPr>
            </w:pPr>
            <w:r>
              <w:rPr>
                <w:rFonts w:ascii="Arial" w:hAnsi="Arial" w:eastAsia="宋体" w:cs="Arial"/>
                <w:sz w:val="24"/>
                <w:szCs w:val="24"/>
              </w:rPr>
              <w:t>序号</w:t>
            </w:r>
          </w:p>
        </w:tc>
        <w:tc>
          <w:tcPr>
            <w:tcW w:w="1303" w:type="dxa"/>
            <w:vAlign w:val="center"/>
          </w:tcPr>
          <w:p>
            <w:pPr>
              <w:widowControl/>
              <w:jc w:val="center"/>
              <w:rPr>
                <w:rFonts w:ascii="Arial" w:hAnsi="Arial" w:eastAsia="宋体" w:cs="Arial"/>
                <w:sz w:val="24"/>
                <w:szCs w:val="24"/>
              </w:rPr>
            </w:pPr>
            <w:r>
              <w:rPr>
                <w:rFonts w:ascii="Arial" w:hAnsi="Arial" w:eastAsia="宋体" w:cs="Arial"/>
                <w:sz w:val="24"/>
                <w:szCs w:val="24"/>
              </w:rPr>
              <w:t>货物名称</w:t>
            </w:r>
          </w:p>
        </w:tc>
        <w:tc>
          <w:tcPr>
            <w:tcW w:w="2633" w:type="dxa"/>
            <w:vAlign w:val="center"/>
          </w:tcPr>
          <w:p>
            <w:pPr>
              <w:widowControl/>
              <w:jc w:val="center"/>
              <w:rPr>
                <w:rFonts w:ascii="Arial" w:hAnsi="Arial" w:eastAsia="宋体" w:cs="Arial"/>
                <w:sz w:val="24"/>
                <w:szCs w:val="24"/>
              </w:rPr>
            </w:pPr>
            <w:r>
              <w:rPr>
                <w:rFonts w:ascii="Arial" w:hAnsi="Arial" w:eastAsia="宋体" w:cs="Arial"/>
                <w:sz w:val="24"/>
                <w:szCs w:val="24"/>
              </w:rPr>
              <w:t>品牌及规格型号</w:t>
            </w:r>
          </w:p>
        </w:tc>
        <w:tc>
          <w:tcPr>
            <w:tcW w:w="1560" w:type="dxa"/>
            <w:vAlign w:val="center"/>
          </w:tcPr>
          <w:p>
            <w:pPr>
              <w:widowControl/>
              <w:jc w:val="center"/>
              <w:rPr>
                <w:rFonts w:ascii="Arial" w:hAnsi="Arial" w:eastAsia="宋体" w:cs="Arial"/>
                <w:sz w:val="24"/>
                <w:szCs w:val="24"/>
              </w:rPr>
            </w:pPr>
            <w:r>
              <w:rPr>
                <w:rFonts w:ascii="Arial" w:hAnsi="Arial" w:eastAsia="宋体" w:cs="Arial"/>
                <w:sz w:val="24"/>
                <w:szCs w:val="24"/>
              </w:rPr>
              <w:t>数量</w:t>
            </w:r>
          </w:p>
        </w:tc>
        <w:tc>
          <w:tcPr>
            <w:tcW w:w="1490" w:type="dxa"/>
            <w:vAlign w:val="center"/>
          </w:tcPr>
          <w:p>
            <w:pPr>
              <w:widowControl/>
              <w:jc w:val="center"/>
              <w:rPr>
                <w:rFonts w:ascii="Arial" w:hAnsi="Arial" w:eastAsia="宋体" w:cs="Arial"/>
                <w:sz w:val="24"/>
                <w:szCs w:val="24"/>
              </w:rPr>
            </w:pPr>
            <w:r>
              <w:rPr>
                <w:rFonts w:ascii="Arial" w:hAnsi="Arial" w:eastAsia="宋体" w:cs="Arial"/>
                <w:sz w:val="24"/>
                <w:szCs w:val="24"/>
              </w:rPr>
              <w:t>单价</w:t>
            </w:r>
          </w:p>
        </w:tc>
        <w:tc>
          <w:tcPr>
            <w:tcW w:w="828" w:type="dxa"/>
            <w:vAlign w:val="center"/>
          </w:tcPr>
          <w:p>
            <w:pPr>
              <w:widowControl/>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bl>
    <w:p>
      <w:pPr>
        <w:spacing w:line="360" w:lineRule="auto"/>
        <w:ind w:firstLine="4245" w:firstLineChars="1762"/>
        <w:rPr>
          <w:rFonts w:ascii="Arial" w:hAnsi="Arial" w:eastAsia="宋体" w:cs="Arial"/>
          <w:b/>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日期：</w:t>
      </w:r>
    </w:p>
    <w:p>
      <w:pPr>
        <w:adjustRightInd w:val="0"/>
        <w:snapToGrid w:val="0"/>
        <w:spacing w:line="360" w:lineRule="auto"/>
        <w:rPr>
          <w:rFonts w:ascii="Arial" w:hAnsi="Arial" w:eastAsia="宋体" w:cs="Arial"/>
          <w:b/>
          <w:bCs/>
          <w:sz w:val="24"/>
          <w:szCs w:val="24"/>
        </w:rPr>
      </w:pP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备注：</w:t>
      </w:r>
    </w:p>
    <w:p>
      <w:pPr>
        <w:spacing w:line="360" w:lineRule="auto"/>
        <w:ind w:firstLine="435"/>
        <w:rPr>
          <w:rFonts w:ascii="Arial" w:hAnsi="Arial" w:eastAsia="宋体" w:cs="Arial"/>
          <w:bCs/>
          <w:sz w:val="24"/>
          <w:szCs w:val="24"/>
        </w:rPr>
      </w:pPr>
      <w:r>
        <w:rPr>
          <w:rFonts w:ascii="Arial" w:hAnsi="Arial" w:eastAsia="宋体" w:cs="Arial"/>
          <w:bCs/>
          <w:sz w:val="24"/>
          <w:szCs w:val="24"/>
        </w:rPr>
        <w:t>1.</w:t>
      </w:r>
      <w:r>
        <w:rPr>
          <w:rFonts w:ascii="Arial" w:hAnsi="Arial" w:eastAsia="宋体" w:cs="Arial"/>
          <w:sz w:val="24"/>
          <w:szCs w:val="24"/>
        </w:rPr>
        <w:t>表中所列内容为满足本项目要求的</w:t>
      </w:r>
      <w:r>
        <w:rPr>
          <w:rFonts w:ascii="Arial" w:hAnsi="Arial" w:eastAsia="宋体" w:cs="Arial"/>
          <w:bCs/>
          <w:sz w:val="24"/>
          <w:szCs w:val="24"/>
        </w:rPr>
        <w:t>主要中标标的；</w:t>
      </w:r>
    </w:p>
    <w:p>
      <w:pPr>
        <w:spacing w:line="360" w:lineRule="auto"/>
        <w:ind w:firstLine="435"/>
        <w:rPr>
          <w:rFonts w:ascii="Arial" w:hAnsi="Arial" w:eastAsia="宋体" w:cs="Arial"/>
          <w:sz w:val="24"/>
          <w:szCs w:val="24"/>
        </w:rPr>
      </w:pPr>
      <w:r>
        <w:rPr>
          <w:rFonts w:ascii="Arial" w:hAnsi="Arial" w:eastAsia="宋体" w:cs="Arial"/>
          <w:bCs/>
          <w:sz w:val="24"/>
          <w:szCs w:val="24"/>
        </w:rPr>
        <w:t>2.</w:t>
      </w:r>
      <w:r>
        <w:rPr>
          <w:rFonts w:ascii="Arial" w:hAnsi="Arial" w:eastAsia="宋体" w:cs="Arial"/>
          <w:sz w:val="24"/>
          <w:szCs w:val="24"/>
        </w:rPr>
        <w:t>中标人提供的以上承诺情况（含货物名称、品牌、规格、型号、数量、单价），将按约定随</w:t>
      </w:r>
      <w:r>
        <w:rPr>
          <w:rFonts w:ascii="Arial" w:hAnsi="Arial" w:eastAsia="宋体" w:cs="Arial"/>
          <w:sz w:val="24"/>
        </w:rPr>
        <w:t>中标</w:t>
      </w:r>
      <w:r>
        <w:rPr>
          <w:rFonts w:hint="eastAsia" w:ascii="Arial" w:hAnsi="Arial" w:eastAsia="宋体" w:cs="Arial"/>
          <w:sz w:val="24"/>
        </w:rPr>
        <w:t>结果</w:t>
      </w:r>
      <w:r>
        <w:rPr>
          <w:rFonts w:ascii="Arial" w:hAnsi="Arial" w:eastAsia="宋体" w:cs="Arial"/>
          <w:sz w:val="24"/>
          <w:szCs w:val="24"/>
        </w:rPr>
        <w:t>公告同时公告。</w:t>
      </w:r>
    </w:p>
    <w:p>
      <w:pPr>
        <w:spacing w:line="360" w:lineRule="auto"/>
        <w:ind w:firstLine="435"/>
        <w:rPr>
          <w:rFonts w:ascii="Arial" w:hAnsi="Arial" w:eastAsia="宋体" w:cs="Arial"/>
          <w:bCs/>
          <w:sz w:val="24"/>
          <w:szCs w:val="24"/>
        </w:rPr>
      </w:pPr>
      <w:r>
        <w:rPr>
          <w:rFonts w:ascii="Arial" w:hAnsi="Arial" w:eastAsia="宋体" w:cs="Arial"/>
          <w:sz w:val="24"/>
          <w:szCs w:val="24"/>
        </w:rPr>
        <w:t>3.</w:t>
      </w:r>
      <w:r>
        <w:rPr>
          <w:rFonts w:ascii="Arial" w:hAnsi="Arial" w:eastAsia="宋体" w:cs="Arial"/>
          <w:bCs/>
          <w:sz w:val="24"/>
          <w:szCs w:val="24"/>
        </w:rPr>
        <w:t>本页</w:t>
      </w:r>
      <w:r>
        <w:rPr>
          <w:rFonts w:ascii="Arial" w:hAnsi="Arial" w:eastAsia="宋体" w:cs="Arial"/>
          <w:sz w:val="24"/>
        </w:rPr>
        <w:t>《主要中标标的承诺函》</w:t>
      </w:r>
      <w:r>
        <w:rPr>
          <w:rFonts w:ascii="Arial" w:hAnsi="Arial" w:eastAsia="宋体" w:cs="Arial"/>
          <w:bCs/>
          <w:sz w:val="24"/>
          <w:szCs w:val="24"/>
        </w:rPr>
        <w:t>由投标人准确填写。</w:t>
      </w:r>
    </w:p>
    <w:bookmarkEnd w:id="207"/>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十三、中小企业声明函</w:t>
      </w:r>
    </w:p>
    <w:p>
      <w:pPr>
        <w:spacing w:line="360" w:lineRule="auto"/>
        <w:jc w:val="center"/>
        <w:rPr>
          <w:rFonts w:ascii="宋体" w:hAnsi="宋体" w:eastAsia="宋体"/>
          <w:i/>
          <w:sz w:val="24"/>
          <w:szCs w:val="24"/>
          <w:lang w:val="zh-CN"/>
        </w:rPr>
      </w:pPr>
      <w:r>
        <w:rPr>
          <w:rFonts w:hint="eastAsia" w:ascii="宋体" w:hAnsi="宋体" w:eastAsia="宋体"/>
          <w:i/>
          <w:sz w:val="24"/>
          <w:szCs w:val="24"/>
          <w:lang w:val="zh-CN"/>
        </w:rPr>
        <w:t>（非中小企业投标，不需此件）</w:t>
      </w:r>
    </w:p>
    <w:p>
      <w:pPr>
        <w:rPr>
          <w:rFonts w:ascii="宋体" w:hAnsi="宋体" w:eastAsia="宋体"/>
          <w:sz w:val="24"/>
          <w:szCs w:val="24"/>
        </w:rPr>
      </w:pP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安徽省疾病预防控制中心</w:t>
      </w:r>
      <w:r>
        <w:rPr>
          <w:rFonts w:hint="eastAsia" w:ascii="宋体" w:hAnsi="宋体" w:eastAsia="宋体"/>
          <w:sz w:val="24"/>
          <w:szCs w:val="24"/>
          <w:lang w:val="zh-CN"/>
        </w:rPr>
        <w:t>的</w:t>
      </w:r>
      <w:r>
        <w:rPr>
          <w:rFonts w:hint="eastAsia" w:ascii="宋体" w:hAnsi="宋体" w:eastAsia="宋体"/>
          <w:sz w:val="24"/>
          <w:szCs w:val="24"/>
          <w:u w:val="single"/>
          <w:lang w:val="zh-CN"/>
        </w:rPr>
        <w:t>安徽省疾控中心医疗卫生机构能力建设项目</w:t>
      </w:r>
      <w:r>
        <w:rPr>
          <w:rFonts w:hint="eastAsia" w:ascii="宋体" w:hAnsi="宋体" w:eastAsia="宋体"/>
          <w:sz w:val="24"/>
          <w:szCs w:val="24"/>
          <w:lang w:val="zh-CN"/>
        </w:rPr>
        <w:t>采购活动，</w:t>
      </w:r>
      <w:r>
        <w:rPr>
          <w:rFonts w:hint="eastAsia" w:ascii="宋体" w:hAnsi="宋体" w:eastAsia="宋体"/>
          <w:sz w:val="24"/>
          <w:szCs w:val="24"/>
          <w:highlight w:val="yellow"/>
          <w:lang w:val="zh-CN"/>
        </w:rPr>
        <w:t>提供的货物全部由符合政策要求的中小企业制造</w:t>
      </w:r>
      <w:r>
        <w:rPr>
          <w:rFonts w:hint="eastAsia" w:ascii="宋体" w:hAnsi="宋体" w:eastAsia="宋体"/>
          <w:sz w:val="24"/>
          <w:szCs w:val="24"/>
          <w:lang w:val="zh-CN"/>
        </w:rPr>
        <w:t xml:space="preserve">。相关企业（含联合体中的中小企业、签订分包意向协议的中小企业）的具体情况如下：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highlight w:val="yellow"/>
          <w:u w:val="single"/>
          <w:lang w:val="zh-CN"/>
        </w:rPr>
        <w:t>（请在三种类型中选择：中型企业、小型企业、微型企业）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highlight w:val="yellow"/>
          <w:u w:val="single"/>
          <w:lang w:val="zh-CN"/>
        </w:rPr>
        <w:t>（请在三种类型中选择：中型企业、小型企业、微型企业）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pPr>
        <w:spacing w:line="360" w:lineRule="auto"/>
        <w:ind w:firstLine="435"/>
        <w:rPr>
          <w:rFonts w:ascii="宋体" w:hAnsi="宋体" w:eastAsia="宋体"/>
          <w:sz w:val="24"/>
          <w:szCs w:val="24"/>
        </w:rPr>
      </w:pPr>
    </w:p>
    <w:p>
      <w:pPr>
        <w:spacing w:line="360" w:lineRule="auto"/>
        <w:ind w:firstLine="435"/>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    期：</w:t>
      </w:r>
    </w:p>
    <w:p>
      <w:pPr>
        <w:tabs>
          <w:tab w:val="left" w:pos="4620"/>
        </w:tabs>
        <w:spacing w:line="360" w:lineRule="auto"/>
        <w:ind w:firstLine="4252" w:firstLineChars="1772"/>
        <w:rPr>
          <w:rFonts w:ascii="宋体" w:hAnsi="宋体" w:eastAsia="宋体"/>
          <w:sz w:val="24"/>
          <w:szCs w:val="24"/>
          <w:u w:val="single"/>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jc w:val="left"/>
        <w:rPr>
          <w:rFonts w:ascii="宋体" w:hAnsi="宋体" w:eastAsia="宋体"/>
          <w:sz w:val="24"/>
          <w:szCs w:val="24"/>
        </w:rPr>
      </w:pPr>
      <w:r>
        <w:rPr>
          <w:rFonts w:hint="eastAsia" w:ascii="宋体" w:hAnsi="宋体" w:eastAsia="宋体"/>
          <w:sz w:val="24"/>
          <w:szCs w:val="24"/>
        </w:rPr>
        <w:t>注：从业人员、营业收入、资产总额填报上一年数据，无上一年数据的新成立企业可不填报。</w:t>
      </w:r>
    </w:p>
    <w:p>
      <w:pPr>
        <w:pStyle w:val="24"/>
      </w:pPr>
    </w:p>
    <w:p>
      <w:pPr>
        <w:spacing w:line="360" w:lineRule="auto"/>
        <w:jc w:val="center"/>
        <w:outlineLvl w:val="2"/>
        <w:rPr>
          <w:rFonts w:ascii="Arial" w:hAnsi="Arial" w:eastAsia="宋体" w:cs="Arial"/>
          <w:b/>
          <w:sz w:val="24"/>
        </w:rPr>
      </w:pPr>
      <w:r>
        <w:rPr>
          <w:rFonts w:ascii="Arial" w:hAnsi="Arial" w:eastAsia="宋体" w:cs="Arial"/>
          <w:b/>
          <w:sz w:val="24"/>
        </w:rPr>
        <w:t>残疾人福利性单位声明函</w:t>
      </w:r>
    </w:p>
    <w:p>
      <w:pPr>
        <w:pStyle w:val="9"/>
        <w:spacing w:line="360" w:lineRule="auto"/>
        <w:ind w:firstLine="461"/>
        <w:jc w:val="center"/>
        <w:rPr>
          <w:b w:val="0"/>
          <w:i/>
          <w:sz w:val="24"/>
          <w:szCs w:val="24"/>
        </w:rPr>
      </w:pPr>
      <w:r>
        <w:rPr>
          <w:b w:val="0"/>
          <w:i/>
          <w:sz w:val="24"/>
          <w:szCs w:val="24"/>
        </w:rPr>
        <w:t>（非残疾人福利性单位投标，不需此件）</w:t>
      </w:r>
    </w:p>
    <w:p>
      <w:pPr>
        <w:spacing w:line="360" w:lineRule="auto"/>
        <w:ind w:firstLine="435"/>
        <w:rPr>
          <w:rFonts w:ascii="Arial" w:hAnsi="Arial" w:eastAsia="宋体" w:cs="Arial"/>
          <w:spacing w:val="6"/>
          <w:sz w:val="24"/>
          <w:szCs w:val="24"/>
        </w:rPr>
      </w:pP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
          <w:bCs/>
          <w:sz w:val="24"/>
          <w:szCs w:val="24"/>
        </w:rPr>
        <w:t>符合</w:t>
      </w:r>
      <w:r>
        <w:rPr>
          <w:rFonts w:hint="eastAsia" w:ascii="宋体" w:hAnsi="宋体" w:eastAsia="宋体"/>
          <w:b/>
          <w:spacing w:val="6"/>
          <w:sz w:val="24"/>
          <w:szCs w:val="24"/>
        </w:rPr>
        <w:t>条件</w:t>
      </w:r>
      <w:r>
        <w:rPr>
          <w:rFonts w:hint="eastAsia" w:ascii="宋体" w:hAnsi="宋体" w:eastAsia="宋体"/>
          <w:spacing w:val="6"/>
          <w:sz w:val="24"/>
          <w:szCs w:val="24"/>
        </w:rPr>
        <w:t>的残疾人福利性单位，且本单位参加</w:t>
      </w:r>
      <w:r>
        <w:rPr>
          <w:rFonts w:hint="eastAsia" w:ascii="宋体" w:hAnsi="宋体" w:eastAsia="宋体"/>
          <w:sz w:val="24"/>
          <w:szCs w:val="24"/>
          <w:u w:val="single"/>
          <w:lang w:val="zh-CN"/>
        </w:rPr>
        <w:t>安徽省疾病预防控制中心</w:t>
      </w:r>
      <w:r>
        <w:rPr>
          <w:rFonts w:hint="eastAsia" w:ascii="宋体" w:hAnsi="宋体" w:eastAsia="宋体"/>
          <w:sz w:val="24"/>
          <w:szCs w:val="24"/>
          <w:lang w:val="zh-CN"/>
        </w:rPr>
        <w:t>的</w:t>
      </w:r>
      <w:r>
        <w:rPr>
          <w:rFonts w:hint="eastAsia" w:ascii="宋体" w:hAnsi="宋体" w:eastAsia="宋体"/>
          <w:sz w:val="24"/>
          <w:szCs w:val="24"/>
          <w:u w:val="single"/>
          <w:lang w:val="zh-CN"/>
        </w:rPr>
        <w:t>安徽省疾控中心医疗卫生机构能力建设项目</w:t>
      </w:r>
      <w:r>
        <w:rPr>
          <w:rFonts w:hint="eastAsia" w:ascii="宋体" w:hAnsi="宋体" w:eastAsia="宋体"/>
          <w:spacing w:val="6"/>
          <w:sz w:val="24"/>
          <w:szCs w:val="24"/>
        </w:rPr>
        <w:t>采购活动提供本单位制造的货物，或者提供其他残疾人福利性单位制造的货物（不包括使用非残疾人福利性单位注册商标的货物）。</w:t>
      </w: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    期：</w:t>
      </w:r>
    </w:p>
    <w:p>
      <w:pPr>
        <w:rPr>
          <w:rFonts w:ascii="Arial" w:hAnsi="Arial" w:eastAsia="宋体" w:cs="Arial"/>
          <w:b/>
          <w:sz w:val="24"/>
        </w:rPr>
      </w:pPr>
      <w:r>
        <w:rPr>
          <w:rFonts w:ascii="Arial" w:hAnsi="Arial" w:eastAsia="宋体" w:cs="Arial"/>
          <w:b/>
          <w:sz w:val="24"/>
        </w:rPr>
        <w:br w:type="page"/>
      </w:r>
    </w:p>
    <w:p>
      <w:pPr>
        <w:jc w:val="center"/>
        <w:rPr>
          <w:rFonts w:ascii="Arial" w:hAnsi="Arial" w:eastAsia="宋体" w:cs="Arial"/>
          <w:b/>
          <w:sz w:val="24"/>
        </w:rPr>
      </w:pPr>
      <w:r>
        <w:rPr>
          <w:rFonts w:hint="eastAsia" w:ascii="Arial" w:hAnsi="Arial" w:eastAsia="宋体" w:cs="Arial"/>
          <w:b/>
          <w:sz w:val="24"/>
        </w:rPr>
        <w:t>监狱企业证明</w:t>
      </w:r>
    </w:p>
    <w:p>
      <w:pPr>
        <w:tabs>
          <w:tab w:val="left" w:pos="4620"/>
        </w:tabs>
        <w:spacing w:line="360" w:lineRule="auto"/>
        <w:jc w:val="left"/>
        <w:rPr>
          <w:rFonts w:ascii="宋体" w:hAnsi="宋体" w:eastAsia="宋体"/>
          <w:sz w:val="24"/>
          <w:szCs w:val="24"/>
        </w:rPr>
      </w:pPr>
    </w:p>
    <w:p>
      <w:pPr>
        <w:tabs>
          <w:tab w:val="left" w:pos="4620"/>
        </w:tabs>
        <w:spacing w:line="360" w:lineRule="auto"/>
        <w:jc w:val="left"/>
        <w:rPr>
          <w:rFonts w:ascii="宋体" w:hAnsi="宋体" w:eastAsia="宋体"/>
          <w:sz w:val="24"/>
          <w:szCs w:val="24"/>
        </w:rPr>
      </w:pPr>
    </w:p>
    <w:p>
      <w:pPr>
        <w:tabs>
          <w:tab w:val="left" w:pos="4620"/>
        </w:tabs>
        <w:spacing w:line="360" w:lineRule="auto"/>
        <w:jc w:val="left"/>
        <w:rPr>
          <w:rFonts w:ascii="宋体" w:hAnsi="宋体" w:eastAsia="宋体"/>
          <w:sz w:val="24"/>
          <w:szCs w:val="24"/>
        </w:rPr>
      </w:pPr>
      <w:r>
        <w:rPr>
          <w:rFonts w:hint="eastAsia" w:ascii="宋体" w:hAnsi="宋体" w:eastAsia="宋体"/>
          <w:sz w:val="24"/>
          <w:szCs w:val="24"/>
        </w:rPr>
        <w:t>注：提供省级以上监狱管理局、戒毒管理局（含新疆生产建设兵团）出具的属于监狱企业的证明文件</w:t>
      </w:r>
    </w:p>
    <w:p>
      <w:pPr>
        <w:rPr>
          <w:rFonts w:ascii="Arial" w:hAnsi="Arial" w:eastAsia="宋体" w:cs="Arial"/>
          <w:b/>
          <w:color w:val="FF0000"/>
          <w:sz w:val="24"/>
        </w:rPr>
      </w:pPr>
      <w:r>
        <w:rPr>
          <w:rFonts w:ascii="Arial" w:hAnsi="Arial" w:eastAsia="宋体" w:cs="Arial"/>
          <w:b/>
          <w:color w:val="FF0000"/>
          <w:sz w:val="24"/>
        </w:rPr>
        <w:br w:type="page"/>
      </w:r>
    </w:p>
    <w:p>
      <w:pPr>
        <w:spacing w:line="360" w:lineRule="auto"/>
        <w:jc w:val="center"/>
        <w:outlineLvl w:val="2"/>
        <w:rPr>
          <w:rFonts w:ascii="Arial" w:hAnsi="Arial" w:eastAsia="宋体" w:cs="Arial"/>
          <w:sz w:val="24"/>
        </w:rPr>
      </w:pPr>
      <w:r>
        <w:rPr>
          <w:rFonts w:ascii="Arial" w:hAnsi="Arial" w:eastAsia="宋体" w:cs="Arial"/>
          <w:b/>
          <w:sz w:val="24"/>
        </w:rPr>
        <w:t>十</w:t>
      </w:r>
      <w:r>
        <w:rPr>
          <w:rFonts w:hint="eastAsia" w:ascii="Arial" w:hAnsi="Arial" w:eastAsia="宋体" w:cs="Arial"/>
          <w:b/>
          <w:sz w:val="24"/>
        </w:rPr>
        <w:t>四</w:t>
      </w:r>
      <w:r>
        <w:rPr>
          <w:rFonts w:ascii="Arial" w:hAnsi="Arial" w:eastAsia="宋体" w:cs="Arial"/>
          <w:b/>
          <w:sz w:val="24"/>
        </w:rPr>
        <w:t>、所投各产品属于政府采购节能产品、环境标志产品清单的证明文件</w:t>
      </w:r>
    </w:p>
    <w:p>
      <w:pPr>
        <w:spacing w:line="0" w:lineRule="atLeast"/>
        <w:jc w:val="center"/>
        <w:rPr>
          <w:rFonts w:ascii="Arial" w:hAnsi="Arial" w:eastAsia="宋体" w:cs="Arial"/>
          <w:sz w:val="24"/>
          <w:szCs w:val="28"/>
        </w:rPr>
      </w:pPr>
      <w:r>
        <w:rPr>
          <w:rFonts w:ascii="Arial" w:hAnsi="Arial" w:eastAsia="宋体" w:cs="Arial"/>
          <w:sz w:val="24"/>
          <w:szCs w:val="28"/>
        </w:rPr>
        <w:t>（非节能、环保产品，不需此件）</w:t>
      </w:r>
    </w:p>
    <w:p>
      <w:pPr>
        <w:spacing w:line="0" w:lineRule="atLeast"/>
        <w:rPr>
          <w:rFonts w:ascii="Arial" w:hAnsi="Arial" w:eastAsia="宋体" w:cs="Arial"/>
          <w:sz w:val="24"/>
        </w:rPr>
      </w:pPr>
    </w:p>
    <w:p>
      <w:pPr>
        <w:snapToGrid w:val="0"/>
        <w:spacing w:line="0" w:lineRule="atLeast"/>
        <w:rPr>
          <w:rFonts w:ascii="Arial" w:hAnsi="Arial" w:eastAsia="宋体" w:cs="Arial"/>
          <w:sz w:val="24"/>
          <w:szCs w:val="24"/>
        </w:rPr>
      </w:pPr>
      <w:r>
        <w:rPr>
          <w:rFonts w:ascii="Arial" w:hAnsi="Arial" w:eastAsia="宋体" w:cs="Arial"/>
          <w:sz w:val="24"/>
          <w:szCs w:val="24"/>
        </w:rPr>
        <w:t>附件1.节能产品证明材料</w:t>
      </w:r>
    </w:p>
    <w:p>
      <w:pPr>
        <w:spacing w:after="120"/>
        <w:ind w:left="420" w:leftChars="200" w:firstLine="480" w:firstLineChars="200"/>
        <w:rPr>
          <w:rFonts w:eastAsia="宋体"/>
          <w:sz w:val="24"/>
        </w:rPr>
      </w:pP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优先节能产品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所投产品属于节能产品的，投标文件中须提供市场监管总局发布的《参与实施政府采购节能产品认证机构名录》中的认证机构出具的、处于有效期之内的节能产品认证证书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p>
    <w:p>
      <w:pPr>
        <w:rPr>
          <w:rFonts w:ascii="Arial" w:hAnsi="Arial" w:eastAsia="宋体" w:cs="Arial"/>
          <w:sz w:val="24"/>
          <w:szCs w:val="24"/>
        </w:rPr>
      </w:pPr>
      <w:r>
        <w:rPr>
          <w:rFonts w:ascii="Arial" w:hAnsi="Arial" w:eastAsia="宋体" w:cs="Arial"/>
          <w:sz w:val="24"/>
          <w:szCs w:val="24"/>
        </w:rPr>
        <w:br w:type="page"/>
      </w:r>
    </w:p>
    <w:p>
      <w:pPr>
        <w:snapToGrid w:val="0"/>
        <w:spacing w:line="0" w:lineRule="atLeast"/>
        <w:rPr>
          <w:rFonts w:ascii="Arial" w:hAnsi="Arial" w:eastAsia="宋体" w:cs="Arial"/>
          <w:sz w:val="24"/>
          <w:szCs w:val="24"/>
        </w:rPr>
      </w:pPr>
      <w:r>
        <w:rPr>
          <w:rFonts w:ascii="Arial" w:hAnsi="Arial" w:eastAsia="宋体" w:cs="Arial"/>
          <w:sz w:val="24"/>
          <w:szCs w:val="24"/>
        </w:rPr>
        <w:t>附件2.环境标志产品证明材料</w:t>
      </w:r>
    </w:p>
    <w:p>
      <w:pPr>
        <w:spacing w:after="120"/>
        <w:ind w:left="420" w:leftChars="200" w:firstLine="480" w:firstLineChars="200"/>
        <w:rPr>
          <w:rFonts w:eastAsia="宋体"/>
          <w:sz w:val="24"/>
        </w:rPr>
      </w:pP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所投产品属于环境标志产品的，投标文件中须提供市场监管总局发布的《参与实施政府采购环境标志产品认证机构名录》中的认证机构出具的、处于有效期之内的环境标志产品认证证书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tabs>
          <w:tab w:val="left" w:pos="4620"/>
        </w:tabs>
        <w:spacing w:line="0" w:lineRule="atLeast"/>
        <w:jc w:val="left"/>
        <w:rPr>
          <w:rFonts w:ascii="Arial" w:hAnsi="Arial" w:eastAsia="宋体" w:cs="Arial"/>
          <w:sz w:val="24"/>
        </w:rPr>
      </w:pPr>
    </w:p>
    <w:p>
      <w:pPr>
        <w:spacing w:line="360" w:lineRule="auto"/>
        <w:ind w:firstLine="435"/>
        <w:rPr>
          <w:rFonts w:ascii="Arial" w:hAnsi="Arial" w:eastAsia="宋体" w:cs="Arial"/>
          <w:sz w:val="24"/>
          <w:szCs w:val="24"/>
        </w:rPr>
      </w:pPr>
    </w:p>
    <w:p>
      <w:pPr>
        <w:widowControl/>
        <w:jc w:val="left"/>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color w:val="FF0000"/>
          <w:sz w:val="24"/>
        </w:rPr>
      </w:pPr>
      <w:r>
        <w:rPr>
          <w:rFonts w:ascii="Arial" w:hAnsi="Arial" w:eastAsia="宋体" w:cs="Arial"/>
          <w:b/>
          <w:sz w:val="24"/>
        </w:rPr>
        <w:t>十</w:t>
      </w:r>
      <w:r>
        <w:rPr>
          <w:rFonts w:hint="eastAsia" w:ascii="Arial" w:hAnsi="Arial" w:eastAsia="宋体" w:cs="Arial"/>
          <w:b/>
          <w:sz w:val="24"/>
        </w:rPr>
        <w:t>五</w:t>
      </w:r>
      <w:r>
        <w:rPr>
          <w:rFonts w:ascii="Arial" w:hAnsi="Arial" w:eastAsia="宋体" w:cs="Arial"/>
          <w:b/>
          <w:sz w:val="24"/>
        </w:rPr>
        <w:t>、</w:t>
      </w:r>
      <w:r>
        <w:rPr>
          <w:rFonts w:hint="eastAsia" w:ascii="Arial" w:hAnsi="Arial" w:eastAsia="宋体" w:cs="Arial"/>
          <w:b/>
          <w:sz w:val="24"/>
        </w:rPr>
        <w:t>生产厂商或国内总代理授权</w:t>
      </w:r>
      <w:r>
        <w:rPr>
          <w:rFonts w:hint="eastAsia" w:ascii="Arial" w:hAnsi="Arial" w:eastAsia="宋体" w:cs="Arial"/>
          <w:b/>
          <w:color w:val="FF0000"/>
          <w:sz w:val="24"/>
        </w:rPr>
        <w:t>（非进口产品无需提供）</w:t>
      </w:r>
    </w:p>
    <w:p>
      <w:pPr>
        <w:rPr>
          <w:rFonts w:eastAsia="宋体"/>
          <w:sz w:val="24"/>
        </w:rPr>
      </w:pPr>
    </w:p>
    <w:p>
      <w:pPr>
        <w:spacing w:line="360" w:lineRule="auto"/>
        <w:jc w:val="center"/>
        <w:rPr>
          <w:rFonts w:eastAsia="宋体"/>
          <w:sz w:val="24"/>
        </w:rPr>
      </w:pPr>
      <w:r>
        <w:rPr>
          <w:rFonts w:eastAsia="宋体"/>
          <w:sz w:val="24"/>
        </w:rPr>
        <w:t>（如允许标后提供授权，或为自制产品，或不允许代理商/销售商投标，不需此件）</w:t>
      </w:r>
    </w:p>
    <w:p>
      <w:pPr>
        <w:pStyle w:val="9"/>
        <w:spacing w:line="360" w:lineRule="auto"/>
        <w:rPr>
          <w:b w:val="0"/>
          <w:sz w:val="24"/>
        </w:rPr>
      </w:pPr>
    </w:p>
    <w:p>
      <w:pPr>
        <w:pStyle w:val="9"/>
        <w:spacing w:line="360" w:lineRule="auto"/>
        <w:rPr>
          <w:b w:val="0"/>
          <w:sz w:val="24"/>
        </w:rPr>
      </w:pPr>
      <w:r>
        <w:rPr>
          <w:b w:val="0"/>
          <w:sz w:val="24"/>
        </w:rPr>
        <w:t>致：</w:t>
      </w:r>
      <w:r>
        <w:rPr>
          <w:rFonts w:hint="eastAsia"/>
          <w:b w:val="0"/>
          <w:sz w:val="24"/>
        </w:rPr>
        <w:t>安徽省疾病预防控制中心</w:t>
      </w:r>
    </w:p>
    <w:p>
      <w:pPr>
        <w:pStyle w:val="9"/>
        <w:spacing w:line="360" w:lineRule="auto"/>
        <w:ind w:firstLine="480" w:firstLineChars="200"/>
        <w:rPr>
          <w:b w:val="0"/>
          <w:sz w:val="24"/>
        </w:rPr>
      </w:pPr>
      <w:r>
        <w:rPr>
          <w:b w:val="0"/>
          <w:sz w:val="24"/>
        </w:rPr>
        <w:t>安徽鼎信项目管理股份有限公司</w:t>
      </w:r>
    </w:p>
    <w:p>
      <w:pPr>
        <w:spacing w:line="360" w:lineRule="auto"/>
        <w:ind w:firstLine="567"/>
        <w:rPr>
          <w:rFonts w:eastAsia="宋体"/>
          <w:sz w:val="24"/>
        </w:rPr>
      </w:pPr>
      <w:r>
        <w:rPr>
          <w:rFonts w:eastAsia="宋体"/>
          <w:sz w:val="24"/>
        </w:rPr>
        <w:t>（生产厂商</w:t>
      </w:r>
      <w:r>
        <w:rPr>
          <w:rFonts w:hint="eastAsia" w:eastAsia="宋体"/>
          <w:sz w:val="24"/>
        </w:rPr>
        <w:t>或国内总代理</w:t>
      </w:r>
      <w:r>
        <w:rPr>
          <w:rFonts w:eastAsia="宋体"/>
          <w:sz w:val="24"/>
        </w:rPr>
        <w:t>名称）是根据依法正式成立的，主营业地点在（生产厂商地址）。</w:t>
      </w:r>
      <w:r>
        <w:rPr>
          <w:rFonts w:hint="eastAsia" w:eastAsia="宋体"/>
          <w:sz w:val="24"/>
        </w:rPr>
        <w:t>（被授权公司）</w:t>
      </w:r>
      <w:r>
        <w:rPr>
          <w:rFonts w:eastAsia="宋体"/>
          <w:sz w:val="24"/>
        </w:rPr>
        <w:t>公司是我公司正式授权经营我公司</w:t>
      </w:r>
      <w:r>
        <w:rPr>
          <w:rFonts w:hint="eastAsia" w:eastAsia="宋体"/>
          <w:sz w:val="24"/>
        </w:rPr>
        <w:t>或我公司代理</w:t>
      </w:r>
      <w:r>
        <w:rPr>
          <w:rFonts w:eastAsia="宋体"/>
          <w:sz w:val="24"/>
        </w:rPr>
        <w:t>（产品名称）的商家，它有权提供</w:t>
      </w:r>
      <w:r>
        <w:rPr>
          <w:rFonts w:hint="eastAsia" w:eastAsia="宋体"/>
          <w:sz w:val="24"/>
          <w:u w:val="single"/>
        </w:rPr>
        <w:t>安徽省疾病预防控制中心</w:t>
      </w:r>
      <w:r>
        <w:rPr>
          <w:rFonts w:hint="eastAsia" w:eastAsia="宋体"/>
          <w:sz w:val="24"/>
        </w:rPr>
        <w:t>的</w:t>
      </w:r>
      <w:r>
        <w:rPr>
          <w:rFonts w:hint="eastAsia" w:eastAsia="宋体"/>
          <w:sz w:val="24"/>
          <w:szCs w:val="22"/>
          <w:u w:val="single"/>
        </w:rPr>
        <w:t>安徽省疾控中心医疗卫生机构能力建设项目（FS34000120224419号/ZB202205317）</w:t>
      </w:r>
      <w:r>
        <w:rPr>
          <w:rFonts w:eastAsia="宋体"/>
          <w:sz w:val="24"/>
        </w:rPr>
        <w:t>所需的由我公司生产或制造</w:t>
      </w:r>
      <w:r>
        <w:rPr>
          <w:rFonts w:hint="eastAsia" w:eastAsia="宋体"/>
          <w:sz w:val="24"/>
        </w:rPr>
        <w:t>或提供</w:t>
      </w:r>
      <w:r>
        <w:rPr>
          <w:rFonts w:eastAsia="宋体"/>
          <w:sz w:val="24"/>
        </w:rPr>
        <w:t>的货物。</w:t>
      </w:r>
    </w:p>
    <w:p>
      <w:pPr>
        <w:spacing w:line="360" w:lineRule="auto"/>
        <w:ind w:firstLine="426"/>
        <w:rPr>
          <w:rFonts w:eastAsia="宋体"/>
          <w:sz w:val="24"/>
        </w:rPr>
      </w:pPr>
      <w:r>
        <w:rPr>
          <w:rFonts w:eastAsia="宋体"/>
          <w:sz w:val="24"/>
        </w:rPr>
        <w:t>我公司保证与投标人共同承担该项目的相关法律责任及义务。</w:t>
      </w:r>
    </w:p>
    <w:p>
      <w:pPr>
        <w:spacing w:line="360" w:lineRule="auto"/>
        <w:ind w:firstLine="426"/>
        <w:rPr>
          <w:rFonts w:eastAsia="宋体"/>
          <w:sz w:val="24"/>
          <w:u w:val="single"/>
        </w:rPr>
      </w:pPr>
      <w:r>
        <w:rPr>
          <w:rFonts w:eastAsia="宋体"/>
          <w:sz w:val="24"/>
        </w:rPr>
        <w:t>贸易公司名称：</w:t>
      </w:r>
    </w:p>
    <w:p>
      <w:pPr>
        <w:spacing w:line="360" w:lineRule="auto"/>
        <w:ind w:firstLine="426"/>
        <w:rPr>
          <w:rFonts w:eastAsia="宋体"/>
          <w:sz w:val="24"/>
          <w:u w:val="single"/>
        </w:rPr>
      </w:pPr>
      <w:r>
        <w:rPr>
          <w:rFonts w:eastAsia="宋体"/>
          <w:sz w:val="24"/>
        </w:rPr>
        <w:t>出具授权书的生产厂商</w:t>
      </w:r>
      <w:r>
        <w:rPr>
          <w:rFonts w:hint="eastAsia" w:eastAsia="宋体"/>
          <w:sz w:val="24"/>
        </w:rPr>
        <w:t>或国内总代理</w:t>
      </w:r>
      <w:r>
        <w:rPr>
          <w:rFonts w:eastAsia="宋体"/>
          <w:sz w:val="24"/>
        </w:rPr>
        <w:t>名称：</w:t>
      </w:r>
    </w:p>
    <w:p>
      <w:pPr>
        <w:spacing w:line="360" w:lineRule="auto"/>
        <w:ind w:firstLine="426"/>
        <w:rPr>
          <w:rFonts w:eastAsia="宋体"/>
          <w:sz w:val="24"/>
        </w:rPr>
      </w:pPr>
      <w:r>
        <w:rPr>
          <w:rFonts w:eastAsia="宋体"/>
          <w:sz w:val="24"/>
        </w:rPr>
        <w:t>授权人公章：</w:t>
      </w:r>
    </w:p>
    <w:p>
      <w:pPr>
        <w:spacing w:line="360" w:lineRule="auto"/>
        <w:ind w:firstLine="426"/>
        <w:rPr>
          <w:rFonts w:ascii="Arial" w:hAnsi="Arial" w:eastAsia="宋体" w:cs="Arial"/>
          <w:b/>
          <w:sz w:val="24"/>
        </w:rPr>
      </w:pPr>
      <w:r>
        <w:rPr>
          <w:rFonts w:eastAsia="宋体"/>
          <w:sz w:val="24"/>
        </w:rPr>
        <w:t>日期：</w:t>
      </w:r>
    </w:p>
    <w:p>
      <w:pPr>
        <w:rPr>
          <w:rFonts w:ascii="Arial" w:hAnsi="Arial" w:eastAsia="宋体" w:cs="Arial"/>
          <w:b/>
          <w:sz w:val="24"/>
        </w:rPr>
        <w:sectPr>
          <w:footerReference r:id="rId7" w:type="default"/>
          <w:pgSz w:w="11906" w:h="16838"/>
          <w:pgMar w:top="1417" w:right="1417" w:bottom="1417" w:left="1417" w:header="851" w:footer="992" w:gutter="0"/>
          <w:cols w:space="720" w:num="1"/>
          <w:docGrid w:type="lines" w:linePitch="312" w:charSpace="0"/>
        </w:sectPr>
      </w:pPr>
    </w:p>
    <w:p/>
    <w:p>
      <w:pPr>
        <w:spacing w:line="360" w:lineRule="auto"/>
        <w:jc w:val="center"/>
        <w:outlineLvl w:val="2"/>
        <w:rPr>
          <w:rFonts w:ascii="Arial" w:hAnsi="Arial" w:eastAsia="宋体" w:cs="Arial"/>
          <w:b/>
          <w:sz w:val="24"/>
        </w:rPr>
      </w:pPr>
      <w:bookmarkStart w:id="212" w:name="_GoBack"/>
      <w:r>
        <w:rPr>
          <w:rFonts w:hint="eastAsia" w:ascii="Arial" w:hAnsi="Arial" w:eastAsia="宋体" w:cs="Arial"/>
          <w:b/>
          <w:sz w:val="24"/>
        </w:rPr>
        <w:t>十六、</w:t>
      </w:r>
      <w:r>
        <w:rPr>
          <w:rFonts w:ascii="Arial" w:hAnsi="Arial" w:eastAsia="宋体" w:cs="Arial"/>
          <w:b/>
          <w:sz w:val="24"/>
        </w:rPr>
        <w:t>其他相关证明材料</w:t>
      </w:r>
    </w:p>
    <w:p>
      <w:pPr>
        <w:spacing w:line="360" w:lineRule="auto"/>
        <w:ind w:firstLine="435"/>
        <w:rPr>
          <w:rFonts w:ascii="Arial" w:hAnsi="Arial" w:eastAsia="宋体" w:cs="Arial"/>
          <w:sz w:val="24"/>
        </w:rPr>
      </w:pPr>
      <w:r>
        <w:rPr>
          <w:rFonts w:ascii="Arial" w:hAnsi="Arial" w:eastAsia="宋体" w:cs="Arial"/>
          <w:sz w:val="24"/>
        </w:rPr>
        <w:t>提供符合招标公告、采购需求及评标方法和标准规定的相关证明文件。</w:t>
      </w:r>
    </w:p>
    <w:p>
      <w:pPr>
        <w:spacing w:line="360" w:lineRule="auto"/>
        <w:ind w:firstLine="480" w:firstLineChars="200"/>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sz w:val="24"/>
        </w:rPr>
        <w:t>特别提示：</w:t>
      </w:r>
      <w:r>
        <w:rPr>
          <w:rFonts w:ascii="Arial" w:hAnsi="Arial" w:eastAsia="宋体" w:cs="Arial"/>
          <w:sz w:val="24"/>
        </w:rPr>
        <w:t>如营业执照、产品彩页、证书、检测报告、产品图片等。</w:t>
      </w:r>
    </w:p>
    <w:bookmarkEnd w:id="212"/>
    <w:p>
      <w:pPr>
        <w:widowControl/>
        <w:jc w:val="left"/>
        <w:rPr>
          <w:rFonts w:ascii="Arial" w:hAnsi="Arial" w:eastAsia="宋体" w:cs="Arial"/>
          <w:bCs/>
          <w:sz w:val="24"/>
        </w:rPr>
      </w:pPr>
      <w:r>
        <w:rPr>
          <w:rFonts w:ascii="Arial" w:hAnsi="Arial" w:eastAsia="宋体" w:cs="Arial"/>
          <w:sz w:val="24"/>
        </w:rPr>
        <w:br w:type="page"/>
      </w:r>
    </w:p>
    <w:p>
      <w:pPr>
        <w:spacing w:line="440" w:lineRule="exact"/>
        <w:jc w:val="center"/>
        <w:outlineLvl w:val="1"/>
        <w:rPr>
          <w:rFonts w:ascii="Arial" w:hAnsi="Arial" w:eastAsia="宋体" w:cs="Arial"/>
          <w:b/>
          <w:color w:val="FF0000"/>
          <w:sz w:val="28"/>
          <w:szCs w:val="28"/>
        </w:rPr>
      </w:pPr>
      <w:bookmarkStart w:id="208" w:name="_Toc87822625"/>
      <w:bookmarkStart w:id="209" w:name="_Toc22647"/>
      <w:bookmarkStart w:id="210" w:name="_Toc15624"/>
      <w:r>
        <w:rPr>
          <w:rFonts w:ascii="Arial" w:hAnsi="Arial" w:eastAsia="宋体" w:cs="Arial"/>
          <w:b/>
          <w:color w:val="FF0000"/>
          <w:sz w:val="28"/>
          <w:szCs w:val="28"/>
        </w:rPr>
        <w:t>附件</w:t>
      </w:r>
      <w:r>
        <w:rPr>
          <w:rFonts w:hint="eastAsia" w:ascii="Arial" w:hAnsi="Arial" w:eastAsia="宋体" w:cs="Arial"/>
          <w:b/>
          <w:color w:val="FF0000"/>
          <w:sz w:val="28"/>
          <w:szCs w:val="28"/>
        </w:rPr>
        <w:t>1</w:t>
      </w:r>
      <w:r>
        <w:rPr>
          <w:rFonts w:ascii="Arial" w:hAnsi="Arial" w:eastAsia="宋体" w:cs="Arial"/>
          <w:b/>
          <w:color w:val="FF0000"/>
          <w:sz w:val="28"/>
          <w:szCs w:val="28"/>
        </w:rPr>
        <w:t>：安招采平台电子招标投标操作规程</w:t>
      </w:r>
      <w:bookmarkEnd w:id="208"/>
      <w:bookmarkEnd w:id="209"/>
    </w:p>
    <w:p>
      <w:pPr>
        <w:spacing w:line="440" w:lineRule="exact"/>
        <w:ind w:firstLine="482" w:firstLineChars="200"/>
        <w:jc w:val="left"/>
        <w:rPr>
          <w:rFonts w:ascii="Arial" w:hAnsi="Arial" w:eastAsia="宋体" w:cs="Arial"/>
          <w:b/>
          <w:bCs/>
          <w:color w:val="FF0000"/>
          <w:sz w:val="24"/>
        </w:rPr>
      </w:pP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第一条制订依据</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第二条电子招标投标</w:t>
      </w:r>
    </w:p>
    <w:p>
      <w:pPr>
        <w:spacing w:line="440" w:lineRule="exact"/>
        <w:jc w:val="left"/>
        <w:rPr>
          <w:rFonts w:ascii="Arial" w:hAnsi="Arial" w:eastAsia="宋体" w:cs="Arial"/>
          <w:color w:val="FF0000"/>
          <w:sz w:val="24"/>
        </w:rPr>
      </w:pPr>
      <w:r>
        <w:rPr>
          <w:rFonts w:ascii="Arial" w:hAnsi="Arial" w:eastAsia="宋体" w:cs="Arial"/>
          <w:color w:val="FF0000"/>
          <w:sz w:val="24"/>
        </w:rPr>
        <w:tab/>
      </w:r>
      <w:r>
        <w:rPr>
          <w:rFonts w:ascii="Arial" w:hAnsi="Arial" w:eastAsia="宋体" w:cs="Arial"/>
          <w:color w:val="FF0000"/>
          <w:sz w:val="24"/>
        </w:rPr>
        <w:t>本规程所指的电子招标投标，是指以数据电文形式，依托安招采全流程电子招投标交易平台（以下简称安招采平台）完成的全部或者部分招标投标交易活动。</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第三条适用范围</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本规程适用于安招采平台内发布的所有交易项目。</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第四条职责分工</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招标人或招标代理机构负责电子招标投标项目的组织实施，安徽安招采网络科技有限公司负责安招采平台的运行及服务保障。</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第五条数字证书（CA锁）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使用CA锁对电子投标文件进行加密、签章、解密操作。投标人应提前办理并妥善保管好CA锁，由于未办理CA锁或CA锁遗失、损坏、更换、续期等情况导致投标文件无法加密、签章或解密，由投标人自行承担责任。加密和解密投标文件必须使用同一把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参与全流程电子标项目的投标人需要在投标文件递交前办理CA锁（在生成投标文件时需要使用CA锁进行电子签章和加密）。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CA锁办理方式为：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访问</w:t>
      </w:r>
      <w:r>
        <w:fldChar w:fldCharType="begin"/>
      </w:r>
      <w:r>
        <w:instrText xml:space="preserve"> HYPERLINK "http://online.aheca.cn/ocss/portal/self-service" </w:instrText>
      </w:r>
      <w:r>
        <w:fldChar w:fldCharType="separate"/>
      </w:r>
      <w:r>
        <w:rPr>
          <w:rStyle w:val="30"/>
          <w:rFonts w:ascii="Arial" w:hAnsi="Arial" w:eastAsia="宋体" w:cs="Arial"/>
          <w:color w:val="FF0000"/>
          <w:sz w:val="24"/>
        </w:rPr>
        <w:t>http://online.aheca.cn/ocss/portal/self-service</w:t>
      </w:r>
      <w:r>
        <w:rPr>
          <w:rStyle w:val="30"/>
          <w:rFonts w:ascii="Arial" w:hAnsi="Arial" w:eastAsia="宋体" w:cs="Arial"/>
          <w:color w:val="FF0000"/>
          <w:sz w:val="24"/>
        </w:rPr>
        <w:fldChar w:fldCharType="end"/>
      </w:r>
      <w:r>
        <w:rPr>
          <w:rFonts w:ascii="Arial" w:hAnsi="Arial" w:eastAsia="宋体" w:cs="Arial"/>
          <w:color w:val="FF0000"/>
          <w:sz w:val="24"/>
        </w:rPr>
        <w:t>点击在线新办，选择安招采进入并注册账号申请办理，CA办理咨询热线：400-880-4959。</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第六条招标文件获取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投标人注册并登录安招采平台找到对应公告后参与项目，并按照要求在线支付文件费后（如需），下载招标文件。</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第七条投标保证金（如要求）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投标人应按照招标文件要求，按时、足额交纳投标保证金。在项目结束后，招标人或招标代理机构应及时原路退还投标保证金。</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投标保证金的到账截止时间同投标截止时间（招标文件中另行规定的情况除外）。投标保证金应当从投标人基本账户汇入到指定账户，未到达指定账户的投标恕不接受。</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第八条投标文件制作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投标人应在安招采平台（www.52ngs.com）资源与服务模块中下载投标文件制作工具软件制作投标文件，投标文件制作工具允许离线编制投标文件，并具备加密，签章等功能。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投标人应通过电子标书工具软件严格按招标文件要求制作投标文件，在投标截止时间前完成上传经过数字证书电子签章并加密的投标文件（加密和解密须用同一把数字证书）。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不同投标人制作或上传投标文件电脑文件制作机器码一致的，视为投标人相互串通投标并对投标人依法进行相应的处理，其投标文件做无效标处理，不进入下一轮评审。</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安招采平台电子标相关工具包下载方式：</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（1）在平台官网首页下方，“资源与服务”模块点击“投标文件工具下载”按钮下载；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（2）以投标人身份登录进入安招采全流程电子招标采购交易系统后，在概要菜单中的“订阅/资源”模块下载“安招采电子标工具-投标人版”。</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（3）工具安装过程有任何问题，请及时联系平台客服解决，客服电话：400-800-6335</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第九条投标文件上传</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使用投标文件制作工具成功制作完成标书后，会生成加密和非加密文件各一份，投标人需要在招标文件规定的投标截止时间前通过安招采平台上传加密文件，逾期系统将自动关闭上传功能，未完成上传的投标文件将被拒绝。</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投标人在投标截止时间前，可以对其所上传的投标文件进行修改并重新上传，但以投标截止时间前完成上传的投标文件为唯一有效投标文件。超过投标截止时间后，平台将不接受投标文件上传。</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第十条开标环节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投标人须按照招标文件的要求，在</w:t>
      </w:r>
      <w:r>
        <w:rPr>
          <w:rFonts w:ascii="Arial" w:hAnsi="Arial" w:eastAsia="宋体" w:cs="Arial"/>
          <w:color w:val="FF0000"/>
          <w:sz w:val="24"/>
          <w:szCs w:val="24"/>
        </w:rPr>
        <w:t>投标文件递交截止时间（开标时间）</w:t>
      </w:r>
      <w:r>
        <w:rPr>
          <w:rFonts w:ascii="Arial" w:hAnsi="Arial" w:eastAsia="宋体" w:cs="Arial"/>
          <w:color w:val="FF0000"/>
          <w:sz w:val="24"/>
        </w:rPr>
        <w:t>前登陆安招采平台，进入投标作业模块并保持在线，直到项目评审结束。</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招标（采购）文件约定须到达现场进行演示、答辩、磋商、谈判的情形，投标人应按照招标（采购）文件规定的时间到达现场。</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第十一条投标解密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投标人必须在开标后的60分钟内完成投标文件解密。投标人未在规定时间内完成解密的视为其放弃投标。（招标文件中规定允许使用补救措施的项目除外）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文件解密需要安装“安徽省互联互通驱动”和“AIP多浏览器驱动”。注意安装顺序为先安装“安徽省互联互通驱动”，再安装“AIP多浏览器驱动”。两个驱动的下载地址为安招采平台首页（www.52ngs.com）-资源下载模块-CA驱动下载。注意安装时需要关闭360等安全软件。</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未能成功解密的投标人，如招标文件中允许提交未加密文件作为补救的，投标人应及时提交与加密的投标文件同时生成的非加密投标文件，如果系统识别非加密文件与加密文件的识别码不一致，系统将拒绝导入。</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第十二条评标环节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招标人或代理机构组织评标，评标委员会依据招标文件规定的评标办法进行电子评标，并对评标结果签字或电子签名确认。</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评标过程中，评标委员会通过安招采平台将需要澄清、说明或补正的内容以询标函的形式发送给投标人，投标人应登录安招采平台进入投标作业模块，并保持在线状态，以便及时接收评标委员会可能发出的询标函，并在规定的时间内通过安招采平台进行回复，若投标人未及时回复，视为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多轮报价应由投标人在安招采平台接收到评委会发出的报价指令后按要求进行报价。</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项目评审中，投标文件如出现下列情况的，应终止对投标文件做进一步的评审，并作废标处理：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（一）投标文件无法打开或不完整的；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（二）投标文件中携带病毒并造成后果的；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（三）恶意递交投标文件，企图造成网络堵塞或瘫痪的；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（四）评审委员会认定的其他废标情形。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项目评审中，澄清文件如出现下列情况的，应终止对澄清文件做进一步的评审，视同放弃澄清：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（一）澄清文件无法打开或不完整的；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（二）澄清文件中携带病毒并造成后果的；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（三）恶意递交澄清文件，企图造成网络堵塞或瘫痪的；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（四）评审委员会认定的其他不予评审情形的。</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第十三条结果公示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招标人和代理机构会在安招采平台和安招采门户网站中发布中标候选人公示或中标（成交）公告。</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第十四条中标通知书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招标人确认中标人后，应通过安招采平台向中标人发出中标通知书，中标通知书发出即视为送达。</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代理机构选择使用纸质中标通知书的，以纸质中标通知书为准。</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第十五条意外情况</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出现下列情形导致安招采平台无法正常运行，影响招投标过程的公平、公正和信息安全，各方当事人免责：</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（一）网络、服务器、数据库发生故障造成无法访问或使用的；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（二）电力系统或云服务器供应商发生故障导致安招采平台无法运行；</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（三）出现网络攻击、病毒入侵以及安招采平台安全漏洞导致无法正常提供服务的；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（四）其他无法保证招投标过程公平、公正和信息安全的情形。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上述情形，安招采网络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第十六条其他说明</w:t>
      </w:r>
    </w:p>
    <w:p>
      <w:pPr>
        <w:spacing w:line="440" w:lineRule="exact"/>
        <w:ind w:firstLine="480" w:firstLineChars="200"/>
      </w:pPr>
      <w:r>
        <w:rPr>
          <w:rFonts w:ascii="Arial" w:hAnsi="Arial" w:eastAsia="宋体" w:cs="Arial"/>
          <w:color w:val="FF0000"/>
          <w:sz w:val="24"/>
        </w:rPr>
        <w:t>竞争性谈判、竞争性磋商类型的政府采购项目使用全流程电子化政府采购时，按照本规定执行，其中本要求“投标人”按“供应商”理解，“投标文件”按“响应文件”理解，“招标文件”按“竞争性谈判（磋商）文件”理解，“投标文件递交截止时间”按“首次递交响应文件截止时间”理解，“开标”按“开启响应文件”理解，“评标委员会”按“谈判（磋商）小组”理解，“投标无效”按“响应文件无效”理解。</w:t>
      </w:r>
      <w:bookmarkStart w:id="211" w:name="_Toc25766"/>
    </w:p>
    <w:p>
      <w:pPr>
        <w:rPr>
          <w:rFonts w:ascii="Arial" w:hAnsi="Arial" w:eastAsia="宋体" w:cs="Arial"/>
          <w:b/>
          <w:bCs/>
          <w:sz w:val="28"/>
        </w:rPr>
      </w:pPr>
      <w:r>
        <w:rPr>
          <w:rFonts w:hint="eastAsia" w:ascii="Arial" w:hAnsi="Arial" w:eastAsia="宋体" w:cs="Arial"/>
          <w:b/>
          <w:bCs/>
          <w:sz w:val="28"/>
        </w:rPr>
        <w:br w:type="page"/>
      </w:r>
    </w:p>
    <w:p>
      <w:pPr>
        <w:spacing w:line="360" w:lineRule="auto"/>
        <w:jc w:val="center"/>
        <w:outlineLvl w:val="1"/>
        <w:rPr>
          <w:rFonts w:ascii="Arial" w:hAnsi="Arial" w:eastAsia="宋体" w:cs="Arial"/>
          <w:b/>
          <w:sz w:val="52"/>
        </w:rPr>
      </w:pPr>
      <w:r>
        <w:rPr>
          <w:rFonts w:hint="eastAsia" w:ascii="Arial" w:hAnsi="Arial" w:eastAsia="宋体" w:cs="Arial"/>
          <w:b/>
          <w:bCs/>
          <w:sz w:val="28"/>
        </w:rPr>
        <w:t>附件2:</w:t>
      </w:r>
      <w:r>
        <w:rPr>
          <w:rFonts w:hint="eastAsia" w:ascii="Arial" w:hAnsi="Arial" w:eastAsia="宋体" w:cs="Arial"/>
          <w:b/>
          <w:bCs/>
          <w:sz w:val="28"/>
          <w:lang w:val="en-US" w:eastAsia="zh-CN"/>
        </w:rPr>
        <w:t xml:space="preserve"> </w:t>
      </w:r>
      <w:r>
        <w:rPr>
          <w:rFonts w:ascii="Arial" w:hAnsi="Arial" w:eastAsia="宋体" w:cs="Arial"/>
          <w:b/>
          <w:bCs/>
          <w:sz w:val="28"/>
        </w:rPr>
        <w:t>政府采购</w:t>
      </w:r>
      <w:r>
        <w:rPr>
          <w:rFonts w:hint="eastAsia" w:ascii="Arial" w:hAnsi="Arial" w:eastAsia="宋体" w:cs="Arial"/>
          <w:b/>
          <w:sz w:val="28"/>
        </w:rPr>
        <w:t>供应商</w:t>
      </w:r>
      <w:r>
        <w:rPr>
          <w:rFonts w:ascii="Arial" w:hAnsi="Arial" w:eastAsia="宋体" w:cs="Arial"/>
          <w:b/>
          <w:bCs/>
          <w:sz w:val="28"/>
        </w:rPr>
        <w:t>质疑函范本</w:t>
      </w:r>
      <w:bookmarkEnd w:id="210"/>
      <w:bookmarkEnd w:id="211"/>
    </w:p>
    <w:p>
      <w:pPr>
        <w:jc w:val="center"/>
        <w:rPr>
          <w:rFonts w:ascii="Arial" w:hAnsi="Arial" w:eastAsia="宋体" w:cs="Arial"/>
          <w:b/>
          <w:bCs/>
          <w:sz w:val="32"/>
          <w:szCs w:val="44"/>
        </w:rPr>
      </w:pPr>
      <w:r>
        <w:rPr>
          <w:rFonts w:ascii="Arial" w:hAnsi="Arial" w:eastAsia="宋体" w:cs="Arial"/>
          <w:b/>
          <w:bCs/>
          <w:sz w:val="32"/>
          <w:szCs w:val="44"/>
        </w:rPr>
        <w:t>质疑函范本</w:t>
      </w:r>
    </w:p>
    <w:p>
      <w:pPr>
        <w:adjustRightInd w:val="0"/>
        <w:snapToGrid w:val="0"/>
        <w:spacing w:beforeLines="100" w:line="360" w:lineRule="auto"/>
        <w:rPr>
          <w:rFonts w:ascii="Arial" w:hAnsi="Arial" w:eastAsia="宋体" w:cs="Arial"/>
          <w:b/>
          <w:bCs/>
          <w:sz w:val="24"/>
          <w:szCs w:val="24"/>
        </w:rPr>
      </w:pPr>
      <w:r>
        <w:rPr>
          <w:rFonts w:ascii="Arial" w:hAnsi="Arial" w:eastAsia="宋体" w:cs="Arial"/>
          <w:b/>
          <w:bCs/>
          <w:sz w:val="24"/>
          <w:szCs w:val="24"/>
        </w:rPr>
        <w:t>一、质疑</w:t>
      </w:r>
      <w:r>
        <w:rPr>
          <w:rFonts w:hint="eastAsia" w:ascii="Arial" w:hAnsi="Arial" w:eastAsia="宋体" w:cs="Arial"/>
          <w:b/>
          <w:bCs/>
          <w:sz w:val="24"/>
          <w:szCs w:val="24"/>
        </w:rPr>
        <w:t>供应商</w:t>
      </w:r>
      <w:r>
        <w:rPr>
          <w:rFonts w:ascii="Arial" w:hAnsi="Arial" w:eastAsia="宋体" w:cs="Arial"/>
          <w:b/>
          <w:bCs/>
          <w:sz w:val="24"/>
          <w:szCs w:val="24"/>
        </w:rPr>
        <w:t>基本信息</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w:t>
      </w:r>
      <w:r>
        <w:rPr>
          <w:rFonts w:hint="eastAsia" w:ascii="Arial" w:hAnsi="Arial" w:eastAsia="宋体" w:cs="Arial"/>
          <w:sz w:val="24"/>
          <w:szCs w:val="24"/>
        </w:rPr>
        <w:t>供应商</w:t>
      </w:r>
      <w:r>
        <w:rPr>
          <w:rFonts w:ascii="Arial" w:hAnsi="Arial" w:eastAsia="宋体" w:cs="Arial"/>
          <w:sz w:val="24"/>
          <w:szCs w:val="24"/>
        </w:rPr>
        <w:t>：</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地址：邮编：</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联系人：联系电话：</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授权代表：</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联系电话：</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地址：邮编：</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二、质疑项目基本情况</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质疑项目的名称：</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质疑项目的编号：包号：</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采购人名称：</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采购文件获取日期：</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三、质疑事项具体内容</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质疑事项1：</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事实依据：</w:t>
      </w:r>
    </w:p>
    <w:p>
      <w:pPr>
        <w:adjustRightInd w:val="0"/>
        <w:snapToGrid w:val="0"/>
        <w:spacing w:line="360" w:lineRule="auto"/>
        <w:rPr>
          <w:rFonts w:ascii="Arial" w:hAnsi="Arial" w:eastAsia="宋体" w:cs="Arial"/>
          <w:sz w:val="24"/>
          <w:szCs w:val="24"/>
        </w:rPr>
      </w:pP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法律依据：</w:t>
      </w:r>
    </w:p>
    <w:p>
      <w:pPr>
        <w:adjustRightInd w:val="0"/>
        <w:snapToGrid w:val="0"/>
        <w:spacing w:line="360" w:lineRule="auto"/>
        <w:rPr>
          <w:rFonts w:ascii="Arial" w:hAnsi="Arial" w:eastAsia="宋体" w:cs="Arial"/>
          <w:sz w:val="24"/>
          <w:szCs w:val="24"/>
          <w:u w:val="dotted"/>
        </w:rPr>
      </w:pP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质疑事项2</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四、与质疑事项相关的质疑请求</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请求：</w:t>
      </w:r>
    </w:p>
    <w:p>
      <w:pPr>
        <w:spacing w:line="360" w:lineRule="auto"/>
        <w:rPr>
          <w:rFonts w:ascii="Arial" w:hAnsi="Arial" w:eastAsia="宋体" w:cs="Arial"/>
          <w:sz w:val="24"/>
          <w:szCs w:val="24"/>
        </w:rPr>
      </w:pPr>
      <w:r>
        <w:rPr>
          <w:rFonts w:ascii="Arial" w:hAnsi="Arial" w:eastAsia="宋体" w:cs="Arial"/>
          <w:sz w:val="24"/>
          <w:szCs w:val="24"/>
        </w:rPr>
        <w:t>签字(签章)：公章：</w:t>
      </w:r>
    </w:p>
    <w:p>
      <w:pPr>
        <w:spacing w:line="360" w:lineRule="auto"/>
        <w:rPr>
          <w:rFonts w:ascii="Arial" w:hAnsi="Arial" w:eastAsia="宋体" w:cs="Arial"/>
          <w:sz w:val="24"/>
          <w:szCs w:val="24"/>
        </w:rPr>
      </w:pPr>
      <w:r>
        <w:rPr>
          <w:rFonts w:ascii="Arial" w:hAnsi="Arial" w:eastAsia="宋体" w:cs="Arial"/>
          <w:sz w:val="24"/>
          <w:szCs w:val="24"/>
        </w:rPr>
        <w:t>日期：</w:t>
      </w:r>
    </w:p>
    <w:p>
      <w:pPr>
        <w:widowControl/>
        <w:jc w:val="left"/>
        <w:rPr>
          <w:rFonts w:ascii="Arial" w:hAnsi="Arial" w:eastAsia="宋体" w:cs="Arial"/>
          <w:sz w:val="32"/>
          <w:szCs w:val="32"/>
        </w:rPr>
      </w:pPr>
      <w:r>
        <w:rPr>
          <w:rFonts w:ascii="Arial" w:hAnsi="Arial" w:eastAsia="宋体" w:cs="Arial"/>
          <w:sz w:val="32"/>
          <w:szCs w:val="32"/>
        </w:rPr>
        <w:br w:type="page"/>
      </w:r>
    </w:p>
    <w:p>
      <w:pPr>
        <w:rPr>
          <w:rFonts w:ascii="Arial" w:hAnsi="Arial" w:eastAsia="宋体" w:cs="Arial"/>
          <w:b/>
          <w:sz w:val="28"/>
          <w:szCs w:val="32"/>
        </w:rPr>
      </w:pPr>
      <w:r>
        <w:rPr>
          <w:rFonts w:ascii="Arial" w:hAnsi="Arial" w:eastAsia="宋体" w:cs="Arial"/>
          <w:b/>
          <w:sz w:val="28"/>
          <w:szCs w:val="32"/>
        </w:rPr>
        <w:t>质疑函制作说明：</w:t>
      </w:r>
    </w:p>
    <w:p>
      <w:pPr>
        <w:spacing w:line="360" w:lineRule="auto"/>
        <w:ind w:firstLine="435"/>
        <w:rPr>
          <w:rFonts w:ascii="Arial" w:hAnsi="Arial" w:eastAsia="宋体" w:cs="Arial"/>
          <w:sz w:val="24"/>
        </w:rPr>
      </w:pPr>
      <w:r>
        <w:rPr>
          <w:rFonts w:ascii="Arial" w:hAnsi="Arial" w:eastAsia="宋体" w:cs="Arial"/>
          <w:sz w:val="24"/>
        </w:rPr>
        <w:t>1.</w:t>
      </w:r>
      <w:r>
        <w:rPr>
          <w:rFonts w:hint="eastAsia" w:ascii="Arial" w:hAnsi="Arial" w:eastAsia="宋体" w:cs="Arial"/>
          <w:sz w:val="24"/>
        </w:rPr>
        <w:t>供应商</w:t>
      </w:r>
      <w:r>
        <w:rPr>
          <w:rFonts w:ascii="Arial" w:hAnsi="Arial" w:eastAsia="宋体" w:cs="Arial"/>
          <w:sz w:val="24"/>
        </w:rPr>
        <w:t>提出质疑时，应提交质疑函和必要的证明材料。</w:t>
      </w:r>
    </w:p>
    <w:p>
      <w:pPr>
        <w:spacing w:line="360" w:lineRule="auto"/>
        <w:ind w:firstLine="435"/>
        <w:rPr>
          <w:rFonts w:ascii="Arial" w:hAnsi="Arial" w:eastAsia="宋体" w:cs="Arial"/>
          <w:sz w:val="24"/>
        </w:rPr>
      </w:pPr>
      <w:r>
        <w:rPr>
          <w:rFonts w:ascii="Arial" w:hAnsi="Arial" w:eastAsia="宋体" w:cs="Arial"/>
          <w:sz w:val="24"/>
        </w:rPr>
        <w:t>2.质疑</w:t>
      </w:r>
      <w:r>
        <w:rPr>
          <w:rFonts w:hint="eastAsia" w:ascii="Arial" w:hAnsi="Arial" w:eastAsia="宋体" w:cs="Arial"/>
          <w:sz w:val="24"/>
        </w:rPr>
        <w:t>供应商</w:t>
      </w:r>
      <w:r>
        <w:rPr>
          <w:rFonts w:ascii="Arial" w:hAnsi="Arial" w:eastAsia="宋体" w:cs="Arial"/>
          <w:sz w:val="24"/>
        </w:rPr>
        <w:t>若委托代理人进行质疑的，质疑函应按要求列明“授权代表”的有关内容，并在附件中提交由质疑</w:t>
      </w:r>
      <w:r>
        <w:rPr>
          <w:rFonts w:hint="eastAsia" w:ascii="Arial" w:hAnsi="Arial" w:eastAsia="宋体" w:cs="Arial"/>
          <w:sz w:val="24"/>
        </w:rPr>
        <w:t>供应商</w:t>
      </w:r>
      <w:r>
        <w:rPr>
          <w:rFonts w:ascii="Arial" w:hAnsi="Arial" w:eastAsia="宋体" w:cs="Arial"/>
          <w:sz w:val="24"/>
        </w:rPr>
        <w:t>签署的授权委托书。授权委托书应载明代理人的姓名或者名称、代理事项、具体权限、期限和相关事项。</w:t>
      </w:r>
    </w:p>
    <w:p>
      <w:pPr>
        <w:spacing w:line="360" w:lineRule="auto"/>
        <w:ind w:firstLine="435"/>
        <w:rPr>
          <w:rFonts w:ascii="Arial" w:hAnsi="Arial" w:eastAsia="宋体" w:cs="Arial"/>
          <w:sz w:val="24"/>
        </w:rPr>
      </w:pPr>
      <w:r>
        <w:rPr>
          <w:rFonts w:ascii="Arial" w:hAnsi="Arial" w:eastAsia="宋体" w:cs="Arial"/>
          <w:sz w:val="24"/>
        </w:rPr>
        <w:t>3.质疑</w:t>
      </w:r>
      <w:r>
        <w:rPr>
          <w:rFonts w:hint="eastAsia" w:ascii="Arial" w:hAnsi="Arial" w:eastAsia="宋体" w:cs="Arial"/>
          <w:sz w:val="24"/>
        </w:rPr>
        <w:t>供应商</w:t>
      </w:r>
      <w:r>
        <w:rPr>
          <w:rFonts w:ascii="Arial" w:hAnsi="Arial" w:eastAsia="宋体" w:cs="Arial"/>
          <w:sz w:val="24"/>
        </w:rPr>
        <w:t>若对项目的某一分包进行质疑，质疑函中应列明具体分包号。</w:t>
      </w:r>
    </w:p>
    <w:p>
      <w:pPr>
        <w:spacing w:line="360" w:lineRule="auto"/>
        <w:ind w:firstLine="435"/>
        <w:rPr>
          <w:rFonts w:ascii="Arial" w:hAnsi="Arial" w:eastAsia="宋体" w:cs="Arial"/>
          <w:sz w:val="24"/>
        </w:rPr>
      </w:pPr>
      <w:r>
        <w:rPr>
          <w:rFonts w:ascii="Arial" w:hAnsi="Arial" w:eastAsia="宋体" w:cs="Arial"/>
          <w:sz w:val="24"/>
        </w:rPr>
        <w:t>4.质疑函的质疑事项应具体、明确，并有必要的事实依据和法律依据。</w:t>
      </w:r>
    </w:p>
    <w:p>
      <w:pPr>
        <w:spacing w:line="360" w:lineRule="auto"/>
        <w:ind w:firstLine="435"/>
        <w:rPr>
          <w:rFonts w:ascii="Arial" w:hAnsi="Arial" w:eastAsia="宋体" w:cs="Arial"/>
          <w:sz w:val="24"/>
        </w:rPr>
      </w:pPr>
      <w:r>
        <w:rPr>
          <w:rFonts w:ascii="Arial" w:hAnsi="Arial" w:eastAsia="宋体" w:cs="Arial"/>
          <w:sz w:val="24"/>
        </w:rPr>
        <w:t>5.质疑函的质疑请求应与质疑事项相关。</w:t>
      </w:r>
    </w:p>
    <w:p>
      <w:pPr>
        <w:spacing w:line="360" w:lineRule="auto"/>
        <w:ind w:firstLine="435"/>
        <w:rPr>
          <w:rFonts w:ascii="宋体" w:hAnsi="宋体" w:eastAsia="宋体"/>
          <w:sz w:val="24"/>
        </w:rPr>
      </w:pPr>
      <w:r>
        <w:rPr>
          <w:rFonts w:ascii="Arial" w:hAnsi="Arial" w:eastAsia="宋体" w:cs="Arial"/>
          <w:sz w:val="24"/>
        </w:rPr>
        <w:t>6.质疑</w:t>
      </w:r>
      <w:r>
        <w:rPr>
          <w:rFonts w:hint="eastAsia" w:ascii="Arial" w:hAnsi="Arial" w:eastAsia="宋体" w:cs="Arial"/>
          <w:sz w:val="24"/>
        </w:rPr>
        <w:t>供应商</w:t>
      </w:r>
      <w:r>
        <w:rPr>
          <w:rFonts w:ascii="Arial" w:hAnsi="Arial" w:eastAsia="宋体" w:cs="Arial"/>
          <w:sz w:val="24"/>
        </w:rPr>
        <w:t>为自然人的，质疑函应由本人签字；质疑</w:t>
      </w:r>
      <w:r>
        <w:rPr>
          <w:rFonts w:hint="eastAsia" w:ascii="Arial" w:hAnsi="Arial" w:eastAsia="宋体" w:cs="Arial"/>
          <w:sz w:val="24"/>
        </w:rPr>
        <w:t>供应商</w:t>
      </w:r>
      <w:r>
        <w:rPr>
          <w:rFonts w:ascii="Arial" w:hAnsi="Arial" w:eastAsia="宋体" w:cs="Arial"/>
          <w:sz w:val="24"/>
        </w:rPr>
        <w:t>为法人或者其他组织的，质疑函应由法定代表人、主要负责人，或者其授权代表签字或者盖章，并加盖</w:t>
      </w:r>
      <w:r>
        <w:rPr>
          <w:rFonts w:hint="eastAsia" w:ascii="宋体" w:hAnsi="宋体" w:eastAsia="宋体"/>
          <w:sz w:val="24"/>
        </w:rPr>
        <w:t>公章。</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cs="Arial"/>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HwPc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hHwPc0BAACnAwAADgAAAAAAAAABACAAAAAeAQAAZHJzL2Uy&#10;b0RvYy54bWxQSwUGAAAAAAYABgBZAQAAXQ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Arial" w:hAnsi="Arial" w:cs="Arial"/>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CVyds0BAACn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CVyds0BAACnAwAADgAAAAAAAAABACAAAAAeAQAAZHJzL2Uy&#10;b0RvYy54bWxQSwUGAAAAAAYABgBZAQAAXQ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宋体" w:hAnsi="宋体" w:eastAsia="宋体"/>
      </w:rPr>
    </w:pPr>
    <w:r>
      <w:drawing>
        <wp:anchor distT="0" distB="0" distL="114300" distR="114300" simplePos="0" relativeHeight="251659264" behindDoc="1" locked="0" layoutInCell="1" allowOverlap="1">
          <wp:simplePos x="0" y="0"/>
          <wp:positionH relativeFrom="margin">
            <wp:posOffset>1729740</wp:posOffset>
          </wp:positionH>
          <wp:positionV relativeFrom="margin">
            <wp:posOffset>2921000</wp:posOffset>
          </wp:positionV>
          <wp:extent cx="2285365" cy="3050540"/>
          <wp:effectExtent l="0" t="0" r="0" b="0"/>
          <wp:wrapNone/>
          <wp:docPr id="2" name="WordPictureWatermark1687302" descr="鼎信新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687302" descr="鼎信新版logo"/>
                  <pic:cNvPicPr>
                    <a:picLocks noChangeAspect="1"/>
                  </pic:cNvPicPr>
                </pic:nvPicPr>
                <pic:blipFill>
                  <a:blip r:embed="rId1">
                    <a:lum bright="70001" contrast="-70000"/>
                  </a:blip>
                  <a:stretch>
                    <a:fillRect/>
                  </a:stretch>
                </pic:blipFill>
                <pic:spPr>
                  <a:xfrm>
                    <a:off x="0" y="0"/>
                    <a:ext cx="2285365" cy="3050540"/>
                  </a:xfrm>
                  <a:prstGeom prst="rect">
                    <a:avLst/>
                  </a:prstGeom>
                  <a:noFill/>
                  <a:ln>
                    <a:noFill/>
                  </a:ln>
                </pic:spPr>
              </pic:pic>
            </a:graphicData>
          </a:graphic>
        </wp:anchor>
      </w:drawing>
    </w:r>
    <w:r>
      <w:rPr>
        <w:rFonts w:hint="eastAsia" w:ascii="宋体" w:hAnsi="宋体" w:eastAsia="宋体"/>
      </w:rPr>
      <w:t>安徽鼎信项目管理股份有限公司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64349"/>
    <w:multiLevelType w:val="singleLevel"/>
    <w:tmpl w:val="E7A64349"/>
    <w:lvl w:ilvl="0" w:tentative="0">
      <w:start w:val="5"/>
      <w:numFmt w:val="decimal"/>
      <w:suff w:val="nothing"/>
      <w:lvlText w:val="%1、"/>
      <w:lvlJc w:val="left"/>
    </w:lvl>
  </w:abstractNum>
  <w:abstractNum w:abstractNumId="1">
    <w:nsid w:val="FDAC3E4A"/>
    <w:multiLevelType w:val="singleLevel"/>
    <w:tmpl w:val="FDAC3E4A"/>
    <w:lvl w:ilvl="0" w:tentative="0">
      <w:start w:val="2"/>
      <w:numFmt w:val="chineseCounting"/>
      <w:suff w:val="nothing"/>
      <w:lvlText w:val="%1、"/>
      <w:lvlJc w:val="left"/>
      <w:rPr>
        <w:rFonts w:hint="eastAsia"/>
      </w:rPr>
    </w:lvl>
  </w:abstractNum>
  <w:abstractNum w:abstractNumId="2">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0968067"/>
    <w:multiLevelType w:val="singleLevel"/>
    <w:tmpl w:val="70968067"/>
    <w:lvl w:ilvl="0" w:tentative="0">
      <w:start w:val="1"/>
      <w:numFmt w:val="decimal"/>
      <w:suff w:val="nothing"/>
      <w:lvlText w:val="%1、"/>
      <w:lvlJc w:val="left"/>
    </w:lvl>
  </w:abstractNum>
  <w:abstractNum w:abstractNumId="4">
    <w:nsid w:val="7ABD3C12"/>
    <w:multiLevelType w:val="singleLevel"/>
    <w:tmpl w:val="7ABD3C12"/>
    <w:lvl w:ilvl="0" w:tentative="0">
      <w:start w:val="2"/>
      <w:numFmt w:val="decimal"/>
      <w:suff w:val="space"/>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QwZmRmZDMxNDY1Yjc0YTRmZmZhZWYxODdkZTIifQ=="/>
  </w:docVars>
  <w:rsids>
    <w:rsidRoot w:val="00276BA1"/>
    <w:rsid w:val="0000043F"/>
    <w:rsid w:val="000049DA"/>
    <w:rsid w:val="000056B7"/>
    <w:rsid w:val="00012A13"/>
    <w:rsid w:val="000131F7"/>
    <w:rsid w:val="00014F28"/>
    <w:rsid w:val="00016B6C"/>
    <w:rsid w:val="00020B57"/>
    <w:rsid w:val="0003483E"/>
    <w:rsid w:val="00037034"/>
    <w:rsid w:val="00037DBE"/>
    <w:rsid w:val="00042139"/>
    <w:rsid w:val="00042B14"/>
    <w:rsid w:val="00044F49"/>
    <w:rsid w:val="000450C3"/>
    <w:rsid w:val="00050A3F"/>
    <w:rsid w:val="000530EC"/>
    <w:rsid w:val="000544DE"/>
    <w:rsid w:val="00062757"/>
    <w:rsid w:val="000648D2"/>
    <w:rsid w:val="00070E0E"/>
    <w:rsid w:val="0007292E"/>
    <w:rsid w:val="0007666F"/>
    <w:rsid w:val="00076DB7"/>
    <w:rsid w:val="00080FEB"/>
    <w:rsid w:val="00082CC2"/>
    <w:rsid w:val="000868D6"/>
    <w:rsid w:val="00091FF1"/>
    <w:rsid w:val="00094D41"/>
    <w:rsid w:val="000956BC"/>
    <w:rsid w:val="00097CB9"/>
    <w:rsid w:val="000A4640"/>
    <w:rsid w:val="000A6345"/>
    <w:rsid w:val="000A6693"/>
    <w:rsid w:val="000A6B73"/>
    <w:rsid w:val="000A7D94"/>
    <w:rsid w:val="000B1511"/>
    <w:rsid w:val="000B54F4"/>
    <w:rsid w:val="000C1DB1"/>
    <w:rsid w:val="000D06D8"/>
    <w:rsid w:val="000D39BB"/>
    <w:rsid w:val="000D3F37"/>
    <w:rsid w:val="000D6F42"/>
    <w:rsid w:val="000E01C8"/>
    <w:rsid w:val="000E2A9F"/>
    <w:rsid w:val="000E3C74"/>
    <w:rsid w:val="000E3F9B"/>
    <w:rsid w:val="000E6689"/>
    <w:rsid w:val="000F014C"/>
    <w:rsid w:val="000F172B"/>
    <w:rsid w:val="000F2198"/>
    <w:rsid w:val="000F39B6"/>
    <w:rsid w:val="000F6B7B"/>
    <w:rsid w:val="000F7386"/>
    <w:rsid w:val="00100B0F"/>
    <w:rsid w:val="0010187C"/>
    <w:rsid w:val="001037E3"/>
    <w:rsid w:val="00110911"/>
    <w:rsid w:val="00112B58"/>
    <w:rsid w:val="00116A70"/>
    <w:rsid w:val="0012143A"/>
    <w:rsid w:val="001222C6"/>
    <w:rsid w:val="00135EED"/>
    <w:rsid w:val="001363BB"/>
    <w:rsid w:val="00136D80"/>
    <w:rsid w:val="00137C00"/>
    <w:rsid w:val="00137C7C"/>
    <w:rsid w:val="00140687"/>
    <w:rsid w:val="00141080"/>
    <w:rsid w:val="00141707"/>
    <w:rsid w:val="00142232"/>
    <w:rsid w:val="00146421"/>
    <w:rsid w:val="001479CF"/>
    <w:rsid w:val="00147C18"/>
    <w:rsid w:val="001513BA"/>
    <w:rsid w:val="00154F67"/>
    <w:rsid w:val="00155F64"/>
    <w:rsid w:val="001562EB"/>
    <w:rsid w:val="00157856"/>
    <w:rsid w:val="00160729"/>
    <w:rsid w:val="00160D83"/>
    <w:rsid w:val="001644D1"/>
    <w:rsid w:val="00164624"/>
    <w:rsid w:val="00166ED8"/>
    <w:rsid w:val="00170C62"/>
    <w:rsid w:val="001714C9"/>
    <w:rsid w:val="001751E5"/>
    <w:rsid w:val="0018119B"/>
    <w:rsid w:val="001826D0"/>
    <w:rsid w:val="00183897"/>
    <w:rsid w:val="001844AB"/>
    <w:rsid w:val="00190F1F"/>
    <w:rsid w:val="001932D9"/>
    <w:rsid w:val="001944B8"/>
    <w:rsid w:val="00196DA3"/>
    <w:rsid w:val="00197AC4"/>
    <w:rsid w:val="001A553D"/>
    <w:rsid w:val="001A5D34"/>
    <w:rsid w:val="001A68E5"/>
    <w:rsid w:val="001B1997"/>
    <w:rsid w:val="001B21DF"/>
    <w:rsid w:val="001B2A54"/>
    <w:rsid w:val="001B5014"/>
    <w:rsid w:val="001B6D61"/>
    <w:rsid w:val="001B7327"/>
    <w:rsid w:val="001C22CD"/>
    <w:rsid w:val="001C37F0"/>
    <w:rsid w:val="001C67F2"/>
    <w:rsid w:val="001C7780"/>
    <w:rsid w:val="001D16BA"/>
    <w:rsid w:val="001D3409"/>
    <w:rsid w:val="001D53B4"/>
    <w:rsid w:val="001D6740"/>
    <w:rsid w:val="001D7626"/>
    <w:rsid w:val="001E5383"/>
    <w:rsid w:val="001F0268"/>
    <w:rsid w:val="001F28D2"/>
    <w:rsid w:val="001F2F45"/>
    <w:rsid w:val="001F3023"/>
    <w:rsid w:val="001F35F6"/>
    <w:rsid w:val="001F74CA"/>
    <w:rsid w:val="001F7D7C"/>
    <w:rsid w:val="002003B6"/>
    <w:rsid w:val="00200DFA"/>
    <w:rsid w:val="00204022"/>
    <w:rsid w:val="002049B4"/>
    <w:rsid w:val="0020520B"/>
    <w:rsid w:val="00213C55"/>
    <w:rsid w:val="002145F4"/>
    <w:rsid w:val="002163CF"/>
    <w:rsid w:val="0021678B"/>
    <w:rsid w:val="002168C4"/>
    <w:rsid w:val="002178B1"/>
    <w:rsid w:val="00223CF4"/>
    <w:rsid w:val="00224C4A"/>
    <w:rsid w:val="0022769B"/>
    <w:rsid w:val="0023407E"/>
    <w:rsid w:val="00236F8C"/>
    <w:rsid w:val="00240B40"/>
    <w:rsid w:val="002440D8"/>
    <w:rsid w:val="00244182"/>
    <w:rsid w:val="002465E8"/>
    <w:rsid w:val="00247222"/>
    <w:rsid w:val="002509ED"/>
    <w:rsid w:val="0025313F"/>
    <w:rsid w:val="00253CE8"/>
    <w:rsid w:val="00260B94"/>
    <w:rsid w:val="0026362D"/>
    <w:rsid w:val="00264F2E"/>
    <w:rsid w:val="00271245"/>
    <w:rsid w:val="00272593"/>
    <w:rsid w:val="00272E6E"/>
    <w:rsid w:val="00274A9E"/>
    <w:rsid w:val="00276292"/>
    <w:rsid w:val="00276BA1"/>
    <w:rsid w:val="00277094"/>
    <w:rsid w:val="00277139"/>
    <w:rsid w:val="00287C75"/>
    <w:rsid w:val="00296ABF"/>
    <w:rsid w:val="002A0C9D"/>
    <w:rsid w:val="002A1A1D"/>
    <w:rsid w:val="002A28AD"/>
    <w:rsid w:val="002A3AEE"/>
    <w:rsid w:val="002A57DA"/>
    <w:rsid w:val="002A6312"/>
    <w:rsid w:val="002B0E4E"/>
    <w:rsid w:val="002B2F5A"/>
    <w:rsid w:val="002B5318"/>
    <w:rsid w:val="002B6D27"/>
    <w:rsid w:val="002B736F"/>
    <w:rsid w:val="002C4BA9"/>
    <w:rsid w:val="002D1258"/>
    <w:rsid w:val="002D2965"/>
    <w:rsid w:val="002D3D02"/>
    <w:rsid w:val="002D4CB5"/>
    <w:rsid w:val="002D5712"/>
    <w:rsid w:val="002D684B"/>
    <w:rsid w:val="002E24F4"/>
    <w:rsid w:val="002E32A6"/>
    <w:rsid w:val="002E3B26"/>
    <w:rsid w:val="002E4AB8"/>
    <w:rsid w:val="002E503C"/>
    <w:rsid w:val="002F092B"/>
    <w:rsid w:val="002F5BAA"/>
    <w:rsid w:val="002F6206"/>
    <w:rsid w:val="00300808"/>
    <w:rsid w:val="00307A22"/>
    <w:rsid w:val="00310070"/>
    <w:rsid w:val="003110EC"/>
    <w:rsid w:val="00311AFD"/>
    <w:rsid w:val="003149DA"/>
    <w:rsid w:val="00320014"/>
    <w:rsid w:val="003227EE"/>
    <w:rsid w:val="00323802"/>
    <w:rsid w:val="00324427"/>
    <w:rsid w:val="003277A6"/>
    <w:rsid w:val="00327C92"/>
    <w:rsid w:val="003322E9"/>
    <w:rsid w:val="00333292"/>
    <w:rsid w:val="003344E7"/>
    <w:rsid w:val="0033580B"/>
    <w:rsid w:val="0033628B"/>
    <w:rsid w:val="003365E7"/>
    <w:rsid w:val="003378D5"/>
    <w:rsid w:val="0034324C"/>
    <w:rsid w:val="003442BD"/>
    <w:rsid w:val="003447AE"/>
    <w:rsid w:val="003473D7"/>
    <w:rsid w:val="00351AC8"/>
    <w:rsid w:val="00353075"/>
    <w:rsid w:val="00363E02"/>
    <w:rsid w:val="00364A1E"/>
    <w:rsid w:val="003666F3"/>
    <w:rsid w:val="00367FB6"/>
    <w:rsid w:val="00373A96"/>
    <w:rsid w:val="00377D3B"/>
    <w:rsid w:val="003826C2"/>
    <w:rsid w:val="00383728"/>
    <w:rsid w:val="00391586"/>
    <w:rsid w:val="00394128"/>
    <w:rsid w:val="003947A4"/>
    <w:rsid w:val="00395235"/>
    <w:rsid w:val="0039561A"/>
    <w:rsid w:val="00397C7D"/>
    <w:rsid w:val="003A004F"/>
    <w:rsid w:val="003A59B7"/>
    <w:rsid w:val="003A61B1"/>
    <w:rsid w:val="003B4130"/>
    <w:rsid w:val="003B4B84"/>
    <w:rsid w:val="003B67D3"/>
    <w:rsid w:val="003B715B"/>
    <w:rsid w:val="003C4F67"/>
    <w:rsid w:val="003C5680"/>
    <w:rsid w:val="003D19E1"/>
    <w:rsid w:val="003D1D14"/>
    <w:rsid w:val="003D4326"/>
    <w:rsid w:val="003D6C7C"/>
    <w:rsid w:val="003D6EFB"/>
    <w:rsid w:val="003D7E52"/>
    <w:rsid w:val="003E2010"/>
    <w:rsid w:val="003E25C6"/>
    <w:rsid w:val="003F145B"/>
    <w:rsid w:val="003F50EE"/>
    <w:rsid w:val="003F721F"/>
    <w:rsid w:val="003F7305"/>
    <w:rsid w:val="004011AA"/>
    <w:rsid w:val="00401546"/>
    <w:rsid w:val="0040202C"/>
    <w:rsid w:val="0040359B"/>
    <w:rsid w:val="00403840"/>
    <w:rsid w:val="00406508"/>
    <w:rsid w:val="00407775"/>
    <w:rsid w:val="0041456E"/>
    <w:rsid w:val="00414761"/>
    <w:rsid w:val="00414F7E"/>
    <w:rsid w:val="004163C4"/>
    <w:rsid w:val="004164F8"/>
    <w:rsid w:val="00420B7F"/>
    <w:rsid w:val="00424FE6"/>
    <w:rsid w:val="004427B7"/>
    <w:rsid w:val="00442A3D"/>
    <w:rsid w:val="0044349F"/>
    <w:rsid w:val="00445F1F"/>
    <w:rsid w:val="00451F60"/>
    <w:rsid w:val="00452BAA"/>
    <w:rsid w:val="00452BB2"/>
    <w:rsid w:val="0045656D"/>
    <w:rsid w:val="00456D91"/>
    <w:rsid w:val="00462B44"/>
    <w:rsid w:val="00462D98"/>
    <w:rsid w:val="00465683"/>
    <w:rsid w:val="00471F7A"/>
    <w:rsid w:val="00472A44"/>
    <w:rsid w:val="00473A89"/>
    <w:rsid w:val="00475899"/>
    <w:rsid w:val="00482C78"/>
    <w:rsid w:val="004874AE"/>
    <w:rsid w:val="004908B6"/>
    <w:rsid w:val="00492F27"/>
    <w:rsid w:val="004945B4"/>
    <w:rsid w:val="00494D24"/>
    <w:rsid w:val="0049514D"/>
    <w:rsid w:val="004951D1"/>
    <w:rsid w:val="004A20C8"/>
    <w:rsid w:val="004A27D0"/>
    <w:rsid w:val="004A4D67"/>
    <w:rsid w:val="004A74CC"/>
    <w:rsid w:val="004B2811"/>
    <w:rsid w:val="004B2D4C"/>
    <w:rsid w:val="004B542D"/>
    <w:rsid w:val="004C0D7C"/>
    <w:rsid w:val="004C36E8"/>
    <w:rsid w:val="004C6D80"/>
    <w:rsid w:val="004D29ED"/>
    <w:rsid w:val="004D3D07"/>
    <w:rsid w:val="004D3D4B"/>
    <w:rsid w:val="004D4083"/>
    <w:rsid w:val="004D4594"/>
    <w:rsid w:val="004D5498"/>
    <w:rsid w:val="004D5608"/>
    <w:rsid w:val="004D66A5"/>
    <w:rsid w:val="004D6B00"/>
    <w:rsid w:val="004E1D50"/>
    <w:rsid w:val="004F0396"/>
    <w:rsid w:val="004F0FC7"/>
    <w:rsid w:val="004F30FA"/>
    <w:rsid w:val="005003A4"/>
    <w:rsid w:val="00501382"/>
    <w:rsid w:val="005054B9"/>
    <w:rsid w:val="00506E4F"/>
    <w:rsid w:val="00510798"/>
    <w:rsid w:val="00515D11"/>
    <w:rsid w:val="00515F12"/>
    <w:rsid w:val="00520506"/>
    <w:rsid w:val="005208B2"/>
    <w:rsid w:val="00521342"/>
    <w:rsid w:val="0052202B"/>
    <w:rsid w:val="00524A11"/>
    <w:rsid w:val="00524DBA"/>
    <w:rsid w:val="00526424"/>
    <w:rsid w:val="00527768"/>
    <w:rsid w:val="005327FB"/>
    <w:rsid w:val="00533FCA"/>
    <w:rsid w:val="00545C63"/>
    <w:rsid w:val="00546D49"/>
    <w:rsid w:val="00557417"/>
    <w:rsid w:val="005616B5"/>
    <w:rsid w:val="00582075"/>
    <w:rsid w:val="00582BA7"/>
    <w:rsid w:val="0058421C"/>
    <w:rsid w:val="00585EB3"/>
    <w:rsid w:val="0058703D"/>
    <w:rsid w:val="00592509"/>
    <w:rsid w:val="00597B15"/>
    <w:rsid w:val="005A044C"/>
    <w:rsid w:val="005A0CF1"/>
    <w:rsid w:val="005B209B"/>
    <w:rsid w:val="005B5C95"/>
    <w:rsid w:val="005B7D26"/>
    <w:rsid w:val="005D0200"/>
    <w:rsid w:val="005D3870"/>
    <w:rsid w:val="005D44EF"/>
    <w:rsid w:val="005D4814"/>
    <w:rsid w:val="005D5112"/>
    <w:rsid w:val="005F2E8A"/>
    <w:rsid w:val="005F3914"/>
    <w:rsid w:val="005F3B5A"/>
    <w:rsid w:val="005F6AB4"/>
    <w:rsid w:val="00602765"/>
    <w:rsid w:val="006041B5"/>
    <w:rsid w:val="00610A66"/>
    <w:rsid w:val="00613177"/>
    <w:rsid w:val="0061329D"/>
    <w:rsid w:val="00613F7C"/>
    <w:rsid w:val="00614BF2"/>
    <w:rsid w:val="006208CB"/>
    <w:rsid w:val="00622286"/>
    <w:rsid w:val="00623DE2"/>
    <w:rsid w:val="00625C96"/>
    <w:rsid w:val="00627601"/>
    <w:rsid w:val="006300D0"/>
    <w:rsid w:val="00630771"/>
    <w:rsid w:val="00632012"/>
    <w:rsid w:val="00634694"/>
    <w:rsid w:val="00635A3D"/>
    <w:rsid w:val="00635F9D"/>
    <w:rsid w:val="00636517"/>
    <w:rsid w:val="00637690"/>
    <w:rsid w:val="00640E1E"/>
    <w:rsid w:val="0064296B"/>
    <w:rsid w:val="0064389A"/>
    <w:rsid w:val="00645442"/>
    <w:rsid w:val="006525CD"/>
    <w:rsid w:val="00653F7F"/>
    <w:rsid w:val="00654B08"/>
    <w:rsid w:val="006609F5"/>
    <w:rsid w:val="00662EE8"/>
    <w:rsid w:val="00663813"/>
    <w:rsid w:val="00663C3B"/>
    <w:rsid w:val="00664AFD"/>
    <w:rsid w:val="00667567"/>
    <w:rsid w:val="00672C61"/>
    <w:rsid w:val="0067391A"/>
    <w:rsid w:val="00674173"/>
    <w:rsid w:val="006742A5"/>
    <w:rsid w:val="0067535A"/>
    <w:rsid w:val="0067706C"/>
    <w:rsid w:val="00681F35"/>
    <w:rsid w:val="0068207B"/>
    <w:rsid w:val="00682554"/>
    <w:rsid w:val="00683CA0"/>
    <w:rsid w:val="00690DB1"/>
    <w:rsid w:val="00693404"/>
    <w:rsid w:val="006953D9"/>
    <w:rsid w:val="006A1589"/>
    <w:rsid w:val="006A1AA2"/>
    <w:rsid w:val="006B1242"/>
    <w:rsid w:val="006B1DBC"/>
    <w:rsid w:val="006B57B3"/>
    <w:rsid w:val="006B63B7"/>
    <w:rsid w:val="006B7D9A"/>
    <w:rsid w:val="006C06D9"/>
    <w:rsid w:val="006C2B83"/>
    <w:rsid w:val="006C5716"/>
    <w:rsid w:val="006C63B1"/>
    <w:rsid w:val="006C74A9"/>
    <w:rsid w:val="006D07DE"/>
    <w:rsid w:val="006D394E"/>
    <w:rsid w:val="006D5CD5"/>
    <w:rsid w:val="006E06D9"/>
    <w:rsid w:val="006E1D40"/>
    <w:rsid w:val="006E2E1F"/>
    <w:rsid w:val="006E7E84"/>
    <w:rsid w:val="006F4326"/>
    <w:rsid w:val="006F5FFF"/>
    <w:rsid w:val="006F69B8"/>
    <w:rsid w:val="006F6E33"/>
    <w:rsid w:val="006F7AF3"/>
    <w:rsid w:val="007054AA"/>
    <w:rsid w:val="00705637"/>
    <w:rsid w:val="00707408"/>
    <w:rsid w:val="00707B8C"/>
    <w:rsid w:val="0071062C"/>
    <w:rsid w:val="00710804"/>
    <w:rsid w:val="00711FC6"/>
    <w:rsid w:val="007130B1"/>
    <w:rsid w:val="00714732"/>
    <w:rsid w:val="00714FCD"/>
    <w:rsid w:val="00715071"/>
    <w:rsid w:val="007200D3"/>
    <w:rsid w:val="007231E9"/>
    <w:rsid w:val="00727C59"/>
    <w:rsid w:val="00733936"/>
    <w:rsid w:val="00734E5D"/>
    <w:rsid w:val="00736013"/>
    <w:rsid w:val="00737661"/>
    <w:rsid w:val="00741BD0"/>
    <w:rsid w:val="00746744"/>
    <w:rsid w:val="00750594"/>
    <w:rsid w:val="00755D75"/>
    <w:rsid w:val="00756245"/>
    <w:rsid w:val="00761662"/>
    <w:rsid w:val="00764043"/>
    <w:rsid w:val="00773A8A"/>
    <w:rsid w:val="00775222"/>
    <w:rsid w:val="007757CF"/>
    <w:rsid w:val="00776FFC"/>
    <w:rsid w:val="007770AF"/>
    <w:rsid w:val="0078128F"/>
    <w:rsid w:val="00782083"/>
    <w:rsid w:val="0078683C"/>
    <w:rsid w:val="00790EDB"/>
    <w:rsid w:val="00791538"/>
    <w:rsid w:val="0079326E"/>
    <w:rsid w:val="00796EDE"/>
    <w:rsid w:val="007A27A9"/>
    <w:rsid w:val="007A5A58"/>
    <w:rsid w:val="007A6740"/>
    <w:rsid w:val="007B1C56"/>
    <w:rsid w:val="007B1C62"/>
    <w:rsid w:val="007B2A00"/>
    <w:rsid w:val="007B4996"/>
    <w:rsid w:val="007C3CD5"/>
    <w:rsid w:val="007C61EF"/>
    <w:rsid w:val="007D000A"/>
    <w:rsid w:val="007D040D"/>
    <w:rsid w:val="007D1C0D"/>
    <w:rsid w:val="007D2D23"/>
    <w:rsid w:val="007D4CC6"/>
    <w:rsid w:val="007D72F1"/>
    <w:rsid w:val="007E27D6"/>
    <w:rsid w:val="007E3921"/>
    <w:rsid w:val="007E5BF4"/>
    <w:rsid w:val="007F3C25"/>
    <w:rsid w:val="007F4E7A"/>
    <w:rsid w:val="00801028"/>
    <w:rsid w:val="00803793"/>
    <w:rsid w:val="008047E9"/>
    <w:rsid w:val="00806496"/>
    <w:rsid w:val="00806B61"/>
    <w:rsid w:val="008149FD"/>
    <w:rsid w:val="00817A01"/>
    <w:rsid w:val="00822ADF"/>
    <w:rsid w:val="00825E35"/>
    <w:rsid w:val="00831FC5"/>
    <w:rsid w:val="008334F8"/>
    <w:rsid w:val="008341AA"/>
    <w:rsid w:val="00835D8E"/>
    <w:rsid w:val="00844D03"/>
    <w:rsid w:val="00847B0F"/>
    <w:rsid w:val="00847C29"/>
    <w:rsid w:val="00851E11"/>
    <w:rsid w:val="00852111"/>
    <w:rsid w:val="008559B5"/>
    <w:rsid w:val="00867411"/>
    <w:rsid w:val="0086781A"/>
    <w:rsid w:val="00876659"/>
    <w:rsid w:val="0087734C"/>
    <w:rsid w:val="0087756B"/>
    <w:rsid w:val="00882141"/>
    <w:rsid w:val="00883012"/>
    <w:rsid w:val="00883667"/>
    <w:rsid w:val="00886273"/>
    <w:rsid w:val="00887844"/>
    <w:rsid w:val="008922A8"/>
    <w:rsid w:val="00895BD5"/>
    <w:rsid w:val="008A16C4"/>
    <w:rsid w:val="008A6FED"/>
    <w:rsid w:val="008B39C5"/>
    <w:rsid w:val="008B4397"/>
    <w:rsid w:val="008B51AA"/>
    <w:rsid w:val="008B5739"/>
    <w:rsid w:val="008C67F2"/>
    <w:rsid w:val="008D064A"/>
    <w:rsid w:val="008D2B0F"/>
    <w:rsid w:val="008D7986"/>
    <w:rsid w:val="008E23D3"/>
    <w:rsid w:val="008E3265"/>
    <w:rsid w:val="008E449E"/>
    <w:rsid w:val="008F187F"/>
    <w:rsid w:val="008F402F"/>
    <w:rsid w:val="008F5022"/>
    <w:rsid w:val="008F55FA"/>
    <w:rsid w:val="008F76E8"/>
    <w:rsid w:val="008F7CD0"/>
    <w:rsid w:val="00900310"/>
    <w:rsid w:val="00902902"/>
    <w:rsid w:val="009078A1"/>
    <w:rsid w:val="00911E9C"/>
    <w:rsid w:val="00915083"/>
    <w:rsid w:val="00917405"/>
    <w:rsid w:val="00920F7C"/>
    <w:rsid w:val="009224DA"/>
    <w:rsid w:val="00934CAE"/>
    <w:rsid w:val="00937F6B"/>
    <w:rsid w:val="0094257D"/>
    <w:rsid w:val="00942F60"/>
    <w:rsid w:val="00953205"/>
    <w:rsid w:val="0095467C"/>
    <w:rsid w:val="00954A61"/>
    <w:rsid w:val="00955C6F"/>
    <w:rsid w:val="00966509"/>
    <w:rsid w:val="00966C7B"/>
    <w:rsid w:val="009701DC"/>
    <w:rsid w:val="009715D8"/>
    <w:rsid w:val="0097312D"/>
    <w:rsid w:val="009733C7"/>
    <w:rsid w:val="00983350"/>
    <w:rsid w:val="00983DD3"/>
    <w:rsid w:val="00985C4B"/>
    <w:rsid w:val="009925B5"/>
    <w:rsid w:val="00992610"/>
    <w:rsid w:val="00994F24"/>
    <w:rsid w:val="00995BF9"/>
    <w:rsid w:val="009A09B7"/>
    <w:rsid w:val="009A0CAF"/>
    <w:rsid w:val="009A1474"/>
    <w:rsid w:val="009A2207"/>
    <w:rsid w:val="009B402B"/>
    <w:rsid w:val="009B5CB7"/>
    <w:rsid w:val="009B6C42"/>
    <w:rsid w:val="009D31F7"/>
    <w:rsid w:val="009D32C2"/>
    <w:rsid w:val="009D50DB"/>
    <w:rsid w:val="009E3911"/>
    <w:rsid w:val="009E3A0A"/>
    <w:rsid w:val="009F3E91"/>
    <w:rsid w:val="009F4442"/>
    <w:rsid w:val="009F5CAD"/>
    <w:rsid w:val="009F6CE7"/>
    <w:rsid w:val="00A06ACD"/>
    <w:rsid w:val="00A06CAD"/>
    <w:rsid w:val="00A11F76"/>
    <w:rsid w:val="00A1225F"/>
    <w:rsid w:val="00A1499B"/>
    <w:rsid w:val="00A159D6"/>
    <w:rsid w:val="00A16DA7"/>
    <w:rsid w:val="00A20879"/>
    <w:rsid w:val="00A314C2"/>
    <w:rsid w:val="00A47656"/>
    <w:rsid w:val="00A53155"/>
    <w:rsid w:val="00A623F0"/>
    <w:rsid w:val="00A63E86"/>
    <w:rsid w:val="00A65A1C"/>
    <w:rsid w:val="00A7522D"/>
    <w:rsid w:val="00A757C3"/>
    <w:rsid w:val="00A75E5B"/>
    <w:rsid w:val="00A7684A"/>
    <w:rsid w:val="00A82AED"/>
    <w:rsid w:val="00A83B69"/>
    <w:rsid w:val="00A86533"/>
    <w:rsid w:val="00A914FA"/>
    <w:rsid w:val="00A9176A"/>
    <w:rsid w:val="00A91CA2"/>
    <w:rsid w:val="00A92FB8"/>
    <w:rsid w:val="00A948F1"/>
    <w:rsid w:val="00AA11AB"/>
    <w:rsid w:val="00AA1D7D"/>
    <w:rsid w:val="00AA4F9C"/>
    <w:rsid w:val="00AB139D"/>
    <w:rsid w:val="00AB2C46"/>
    <w:rsid w:val="00AB3EFB"/>
    <w:rsid w:val="00AB49DB"/>
    <w:rsid w:val="00AB6D2B"/>
    <w:rsid w:val="00AB7515"/>
    <w:rsid w:val="00AC010B"/>
    <w:rsid w:val="00AC0B05"/>
    <w:rsid w:val="00AC0FEA"/>
    <w:rsid w:val="00AD0165"/>
    <w:rsid w:val="00AD079A"/>
    <w:rsid w:val="00AD1890"/>
    <w:rsid w:val="00AD30D3"/>
    <w:rsid w:val="00AD3F94"/>
    <w:rsid w:val="00AD5DD3"/>
    <w:rsid w:val="00AE2149"/>
    <w:rsid w:val="00AE33AE"/>
    <w:rsid w:val="00AE3785"/>
    <w:rsid w:val="00AE3F91"/>
    <w:rsid w:val="00AE452F"/>
    <w:rsid w:val="00AE76E6"/>
    <w:rsid w:val="00AF07BC"/>
    <w:rsid w:val="00AF27BD"/>
    <w:rsid w:val="00AF3BEE"/>
    <w:rsid w:val="00AF5706"/>
    <w:rsid w:val="00B039E3"/>
    <w:rsid w:val="00B043C1"/>
    <w:rsid w:val="00B22838"/>
    <w:rsid w:val="00B25D07"/>
    <w:rsid w:val="00B31CE4"/>
    <w:rsid w:val="00B32BC1"/>
    <w:rsid w:val="00B3355B"/>
    <w:rsid w:val="00B33E95"/>
    <w:rsid w:val="00B3720B"/>
    <w:rsid w:val="00B40EE3"/>
    <w:rsid w:val="00B41882"/>
    <w:rsid w:val="00B44764"/>
    <w:rsid w:val="00B55271"/>
    <w:rsid w:val="00B5558A"/>
    <w:rsid w:val="00B56513"/>
    <w:rsid w:val="00B56B2E"/>
    <w:rsid w:val="00B64376"/>
    <w:rsid w:val="00B7401F"/>
    <w:rsid w:val="00B806C3"/>
    <w:rsid w:val="00B80B59"/>
    <w:rsid w:val="00B81253"/>
    <w:rsid w:val="00B83011"/>
    <w:rsid w:val="00B84340"/>
    <w:rsid w:val="00B84FCA"/>
    <w:rsid w:val="00B85D3E"/>
    <w:rsid w:val="00B87F5F"/>
    <w:rsid w:val="00B9089F"/>
    <w:rsid w:val="00B91AEE"/>
    <w:rsid w:val="00B95F5A"/>
    <w:rsid w:val="00B963CA"/>
    <w:rsid w:val="00B96EAD"/>
    <w:rsid w:val="00B97924"/>
    <w:rsid w:val="00BA79F5"/>
    <w:rsid w:val="00BB02E8"/>
    <w:rsid w:val="00BB1991"/>
    <w:rsid w:val="00BB3AB6"/>
    <w:rsid w:val="00BB766D"/>
    <w:rsid w:val="00BC007B"/>
    <w:rsid w:val="00BC266B"/>
    <w:rsid w:val="00BC26BA"/>
    <w:rsid w:val="00BC35F8"/>
    <w:rsid w:val="00BC5A08"/>
    <w:rsid w:val="00BD3025"/>
    <w:rsid w:val="00BD3944"/>
    <w:rsid w:val="00BD40E7"/>
    <w:rsid w:val="00BD6F81"/>
    <w:rsid w:val="00BD7BDF"/>
    <w:rsid w:val="00BE26B2"/>
    <w:rsid w:val="00BE439F"/>
    <w:rsid w:val="00BE57CE"/>
    <w:rsid w:val="00BE769F"/>
    <w:rsid w:val="00BE76C8"/>
    <w:rsid w:val="00BF376F"/>
    <w:rsid w:val="00BF46A6"/>
    <w:rsid w:val="00BF62CF"/>
    <w:rsid w:val="00BF6329"/>
    <w:rsid w:val="00BF73D6"/>
    <w:rsid w:val="00C01623"/>
    <w:rsid w:val="00C06545"/>
    <w:rsid w:val="00C1161C"/>
    <w:rsid w:val="00C1168F"/>
    <w:rsid w:val="00C220FC"/>
    <w:rsid w:val="00C24DFA"/>
    <w:rsid w:val="00C26E36"/>
    <w:rsid w:val="00C4202A"/>
    <w:rsid w:val="00C43518"/>
    <w:rsid w:val="00C44202"/>
    <w:rsid w:val="00C46A36"/>
    <w:rsid w:val="00C46C5C"/>
    <w:rsid w:val="00C47037"/>
    <w:rsid w:val="00C47E17"/>
    <w:rsid w:val="00C53625"/>
    <w:rsid w:val="00C602C1"/>
    <w:rsid w:val="00C6111E"/>
    <w:rsid w:val="00C63EA5"/>
    <w:rsid w:val="00C63FC0"/>
    <w:rsid w:val="00C66392"/>
    <w:rsid w:val="00C7363E"/>
    <w:rsid w:val="00C74C5E"/>
    <w:rsid w:val="00C827A2"/>
    <w:rsid w:val="00C82A80"/>
    <w:rsid w:val="00C82B69"/>
    <w:rsid w:val="00C91B28"/>
    <w:rsid w:val="00C91F3A"/>
    <w:rsid w:val="00C977DE"/>
    <w:rsid w:val="00CA06E3"/>
    <w:rsid w:val="00CA1D97"/>
    <w:rsid w:val="00CA5775"/>
    <w:rsid w:val="00CB5797"/>
    <w:rsid w:val="00CB6B0C"/>
    <w:rsid w:val="00CC1202"/>
    <w:rsid w:val="00CC6A4E"/>
    <w:rsid w:val="00CD09E1"/>
    <w:rsid w:val="00CD456A"/>
    <w:rsid w:val="00CD6202"/>
    <w:rsid w:val="00CD7418"/>
    <w:rsid w:val="00CE2486"/>
    <w:rsid w:val="00CE4913"/>
    <w:rsid w:val="00CE587B"/>
    <w:rsid w:val="00CE66BD"/>
    <w:rsid w:val="00CF0671"/>
    <w:rsid w:val="00CF07F1"/>
    <w:rsid w:val="00CF0AF0"/>
    <w:rsid w:val="00CF15B3"/>
    <w:rsid w:val="00CF2038"/>
    <w:rsid w:val="00CF3AC2"/>
    <w:rsid w:val="00CF44AD"/>
    <w:rsid w:val="00CF4FC0"/>
    <w:rsid w:val="00D02059"/>
    <w:rsid w:val="00D103DB"/>
    <w:rsid w:val="00D1072F"/>
    <w:rsid w:val="00D108A5"/>
    <w:rsid w:val="00D11DAC"/>
    <w:rsid w:val="00D12B9E"/>
    <w:rsid w:val="00D14585"/>
    <w:rsid w:val="00D20EFF"/>
    <w:rsid w:val="00D30FC0"/>
    <w:rsid w:val="00D32269"/>
    <w:rsid w:val="00D34F0D"/>
    <w:rsid w:val="00D3516E"/>
    <w:rsid w:val="00D36ECB"/>
    <w:rsid w:val="00D4064C"/>
    <w:rsid w:val="00D53ED8"/>
    <w:rsid w:val="00D5400E"/>
    <w:rsid w:val="00D60338"/>
    <w:rsid w:val="00D62578"/>
    <w:rsid w:val="00D64857"/>
    <w:rsid w:val="00D6493A"/>
    <w:rsid w:val="00D67875"/>
    <w:rsid w:val="00D71CBD"/>
    <w:rsid w:val="00D71E86"/>
    <w:rsid w:val="00D731C6"/>
    <w:rsid w:val="00D745C5"/>
    <w:rsid w:val="00D75327"/>
    <w:rsid w:val="00D80C36"/>
    <w:rsid w:val="00D85D27"/>
    <w:rsid w:val="00D86779"/>
    <w:rsid w:val="00D86EE1"/>
    <w:rsid w:val="00D86F90"/>
    <w:rsid w:val="00D942FE"/>
    <w:rsid w:val="00D96126"/>
    <w:rsid w:val="00D9669D"/>
    <w:rsid w:val="00DA0F5C"/>
    <w:rsid w:val="00DA10C6"/>
    <w:rsid w:val="00DA1A2A"/>
    <w:rsid w:val="00DA2ACA"/>
    <w:rsid w:val="00DB4B1C"/>
    <w:rsid w:val="00DB5085"/>
    <w:rsid w:val="00DB7706"/>
    <w:rsid w:val="00DC1062"/>
    <w:rsid w:val="00DC132C"/>
    <w:rsid w:val="00DC2A4F"/>
    <w:rsid w:val="00DD36A6"/>
    <w:rsid w:val="00DD43F0"/>
    <w:rsid w:val="00DD44DE"/>
    <w:rsid w:val="00DD488C"/>
    <w:rsid w:val="00DE09AB"/>
    <w:rsid w:val="00DE16E5"/>
    <w:rsid w:val="00DE4A3F"/>
    <w:rsid w:val="00DE5639"/>
    <w:rsid w:val="00DF4367"/>
    <w:rsid w:val="00DF6C1D"/>
    <w:rsid w:val="00DF7C1A"/>
    <w:rsid w:val="00E03068"/>
    <w:rsid w:val="00E053C6"/>
    <w:rsid w:val="00E0574A"/>
    <w:rsid w:val="00E07A7C"/>
    <w:rsid w:val="00E1243D"/>
    <w:rsid w:val="00E12742"/>
    <w:rsid w:val="00E146D4"/>
    <w:rsid w:val="00E20976"/>
    <w:rsid w:val="00E22063"/>
    <w:rsid w:val="00E22B44"/>
    <w:rsid w:val="00E25506"/>
    <w:rsid w:val="00E255FE"/>
    <w:rsid w:val="00E30ACD"/>
    <w:rsid w:val="00E32735"/>
    <w:rsid w:val="00E337E9"/>
    <w:rsid w:val="00E3613C"/>
    <w:rsid w:val="00E3730E"/>
    <w:rsid w:val="00E42A29"/>
    <w:rsid w:val="00E42D45"/>
    <w:rsid w:val="00E43DC6"/>
    <w:rsid w:val="00E453C1"/>
    <w:rsid w:val="00E535A2"/>
    <w:rsid w:val="00E5391D"/>
    <w:rsid w:val="00E550E6"/>
    <w:rsid w:val="00E6382F"/>
    <w:rsid w:val="00E66E36"/>
    <w:rsid w:val="00E702ED"/>
    <w:rsid w:val="00E709A4"/>
    <w:rsid w:val="00E73822"/>
    <w:rsid w:val="00E74407"/>
    <w:rsid w:val="00E772DB"/>
    <w:rsid w:val="00E779AE"/>
    <w:rsid w:val="00E86012"/>
    <w:rsid w:val="00E86BAB"/>
    <w:rsid w:val="00E94E10"/>
    <w:rsid w:val="00E9503F"/>
    <w:rsid w:val="00E954BD"/>
    <w:rsid w:val="00E96743"/>
    <w:rsid w:val="00E96A42"/>
    <w:rsid w:val="00EA0A36"/>
    <w:rsid w:val="00EA35EA"/>
    <w:rsid w:val="00EA49C5"/>
    <w:rsid w:val="00EB255B"/>
    <w:rsid w:val="00EB5027"/>
    <w:rsid w:val="00EC1836"/>
    <w:rsid w:val="00EC3990"/>
    <w:rsid w:val="00EC3EDA"/>
    <w:rsid w:val="00EC484B"/>
    <w:rsid w:val="00ED140A"/>
    <w:rsid w:val="00ED15FA"/>
    <w:rsid w:val="00EE6E9A"/>
    <w:rsid w:val="00EF0AFF"/>
    <w:rsid w:val="00EF0BF1"/>
    <w:rsid w:val="00EF2AC4"/>
    <w:rsid w:val="00EF397E"/>
    <w:rsid w:val="00EF72B2"/>
    <w:rsid w:val="00F06B7E"/>
    <w:rsid w:val="00F06F68"/>
    <w:rsid w:val="00F07D4C"/>
    <w:rsid w:val="00F136A5"/>
    <w:rsid w:val="00F1713B"/>
    <w:rsid w:val="00F212CB"/>
    <w:rsid w:val="00F243DB"/>
    <w:rsid w:val="00F24C2D"/>
    <w:rsid w:val="00F24F1B"/>
    <w:rsid w:val="00F27356"/>
    <w:rsid w:val="00F31609"/>
    <w:rsid w:val="00F32A81"/>
    <w:rsid w:val="00F40705"/>
    <w:rsid w:val="00F4551E"/>
    <w:rsid w:val="00F45DB4"/>
    <w:rsid w:val="00F4680A"/>
    <w:rsid w:val="00F46998"/>
    <w:rsid w:val="00F47100"/>
    <w:rsid w:val="00F5382D"/>
    <w:rsid w:val="00F53D9C"/>
    <w:rsid w:val="00F5462B"/>
    <w:rsid w:val="00F634AD"/>
    <w:rsid w:val="00F63677"/>
    <w:rsid w:val="00F66E61"/>
    <w:rsid w:val="00F72BFC"/>
    <w:rsid w:val="00F75B81"/>
    <w:rsid w:val="00F804C4"/>
    <w:rsid w:val="00F82F83"/>
    <w:rsid w:val="00F832E5"/>
    <w:rsid w:val="00F870CD"/>
    <w:rsid w:val="00F87888"/>
    <w:rsid w:val="00F90087"/>
    <w:rsid w:val="00F90F40"/>
    <w:rsid w:val="00F92B30"/>
    <w:rsid w:val="00F933B9"/>
    <w:rsid w:val="00F94674"/>
    <w:rsid w:val="00F94919"/>
    <w:rsid w:val="00F94A59"/>
    <w:rsid w:val="00FA25B6"/>
    <w:rsid w:val="00FA2FAF"/>
    <w:rsid w:val="00FA473F"/>
    <w:rsid w:val="00FA5CCF"/>
    <w:rsid w:val="00FA64B1"/>
    <w:rsid w:val="00FA70F3"/>
    <w:rsid w:val="00FA71CD"/>
    <w:rsid w:val="00FB01DA"/>
    <w:rsid w:val="00FB0453"/>
    <w:rsid w:val="00FB0C07"/>
    <w:rsid w:val="00FB1143"/>
    <w:rsid w:val="00FB298D"/>
    <w:rsid w:val="00FC1439"/>
    <w:rsid w:val="00FC4D62"/>
    <w:rsid w:val="00FC724B"/>
    <w:rsid w:val="00FC7910"/>
    <w:rsid w:val="00FD1A52"/>
    <w:rsid w:val="00FD4DFE"/>
    <w:rsid w:val="00FE2888"/>
    <w:rsid w:val="00FE531E"/>
    <w:rsid w:val="00FE72A6"/>
    <w:rsid w:val="00FF0B24"/>
    <w:rsid w:val="00FF0DA7"/>
    <w:rsid w:val="00FF44E0"/>
    <w:rsid w:val="00FF6C72"/>
    <w:rsid w:val="013B60AD"/>
    <w:rsid w:val="019D48DD"/>
    <w:rsid w:val="01AF35D1"/>
    <w:rsid w:val="01CF0C81"/>
    <w:rsid w:val="01ED7DBB"/>
    <w:rsid w:val="01FF5B1C"/>
    <w:rsid w:val="0257059B"/>
    <w:rsid w:val="02D57C3D"/>
    <w:rsid w:val="03125CB1"/>
    <w:rsid w:val="03CD48D6"/>
    <w:rsid w:val="03D03B96"/>
    <w:rsid w:val="03F244A0"/>
    <w:rsid w:val="04396C28"/>
    <w:rsid w:val="045B0C31"/>
    <w:rsid w:val="049727D9"/>
    <w:rsid w:val="04CB0B34"/>
    <w:rsid w:val="05006369"/>
    <w:rsid w:val="05426646"/>
    <w:rsid w:val="05C168D1"/>
    <w:rsid w:val="05CB3411"/>
    <w:rsid w:val="05D30528"/>
    <w:rsid w:val="05D4629F"/>
    <w:rsid w:val="062E45D2"/>
    <w:rsid w:val="067018AC"/>
    <w:rsid w:val="06A46EF2"/>
    <w:rsid w:val="06B86512"/>
    <w:rsid w:val="06F46C8F"/>
    <w:rsid w:val="07534192"/>
    <w:rsid w:val="07C128A7"/>
    <w:rsid w:val="085F62D4"/>
    <w:rsid w:val="08B50556"/>
    <w:rsid w:val="08B836C9"/>
    <w:rsid w:val="096B4801"/>
    <w:rsid w:val="097D251D"/>
    <w:rsid w:val="0A8101C3"/>
    <w:rsid w:val="0BC56980"/>
    <w:rsid w:val="0BE43F91"/>
    <w:rsid w:val="0C304C4D"/>
    <w:rsid w:val="0D934A94"/>
    <w:rsid w:val="0DDC5B88"/>
    <w:rsid w:val="0E4378B3"/>
    <w:rsid w:val="0E681F27"/>
    <w:rsid w:val="0E763583"/>
    <w:rsid w:val="0ED80A7E"/>
    <w:rsid w:val="0F2C7745"/>
    <w:rsid w:val="0FA63C6B"/>
    <w:rsid w:val="10003A47"/>
    <w:rsid w:val="102A1392"/>
    <w:rsid w:val="1030329B"/>
    <w:rsid w:val="10F76976"/>
    <w:rsid w:val="11121244"/>
    <w:rsid w:val="11C32F74"/>
    <w:rsid w:val="11D656E8"/>
    <w:rsid w:val="11E27BD5"/>
    <w:rsid w:val="1206431C"/>
    <w:rsid w:val="136E3D7D"/>
    <w:rsid w:val="13E91702"/>
    <w:rsid w:val="14066C70"/>
    <w:rsid w:val="14293E20"/>
    <w:rsid w:val="146E6C02"/>
    <w:rsid w:val="148A09C2"/>
    <w:rsid w:val="14B02E00"/>
    <w:rsid w:val="150F2E19"/>
    <w:rsid w:val="15346E4D"/>
    <w:rsid w:val="157C17F2"/>
    <w:rsid w:val="15DE21ED"/>
    <w:rsid w:val="16044130"/>
    <w:rsid w:val="16DA527B"/>
    <w:rsid w:val="16FC651F"/>
    <w:rsid w:val="17573FD8"/>
    <w:rsid w:val="179D1DD6"/>
    <w:rsid w:val="17C90A93"/>
    <w:rsid w:val="182E4A5F"/>
    <w:rsid w:val="1866214C"/>
    <w:rsid w:val="19A323A8"/>
    <w:rsid w:val="1A7A0EF3"/>
    <w:rsid w:val="1AB11059"/>
    <w:rsid w:val="1AFB36BE"/>
    <w:rsid w:val="1B010F24"/>
    <w:rsid w:val="1B1C7B86"/>
    <w:rsid w:val="1B7A5C06"/>
    <w:rsid w:val="1B7C2A49"/>
    <w:rsid w:val="1C153DC6"/>
    <w:rsid w:val="1C290638"/>
    <w:rsid w:val="1C6B3086"/>
    <w:rsid w:val="1D500591"/>
    <w:rsid w:val="1D644171"/>
    <w:rsid w:val="1E5B6C75"/>
    <w:rsid w:val="1E79668E"/>
    <w:rsid w:val="1EB430B2"/>
    <w:rsid w:val="1EC91805"/>
    <w:rsid w:val="1F58571C"/>
    <w:rsid w:val="1FC972B5"/>
    <w:rsid w:val="1FEA0EF5"/>
    <w:rsid w:val="2033565F"/>
    <w:rsid w:val="20E71C8B"/>
    <w:rsid w:val="211B5BF4"/>
    <w:rsid w:val="211F6379"/>
    <w:rsid w:val="21D81213"/>
    <w:rsid w:val="21E253A6"/>
    <w:rsid w:val="21FE3D7C"/>
    <w:rsid w:val="22BD058C"/>
    <w:rsid w:val="231F04A0"/>
    <w:rsid w:val="24013ABA"/>
    <w:rsid w:val="24B13E90"/>
    <w:rsid w:val="25A65A51"/>
    <w:rsid w:val="25D02118"/>
    <w:rsid w:val="266801E1"/>
    <w:rsid w:val="27616576"/>
    <w:rsid w:val="27665B5F"/>
    <w:rsid w:val="278A0484"/>
    <w:rsid w:val="27A401DD"/>
    <w:rsid w:val="27C80D5D"/>
    <w:rsid w:val="27D172E0"/>
    <w:rsid w:val="28DA5145"/>
    <w:rsid w:val="28FC704A"/>
    <w:rsid w:val="292B04CC"/>
    <w:rsid w:val="29710F8A"/>
    <w:rsid w:val="2977037D"/>
    <w:rsid w:val="299B0CAE"/>
    <w:rsid w:val="29A05615"/>
    <w:rsid w:val="29D66105"/>
    <w:rsid w:val="2AB60331"/>
    <w:rsid w:val="2AF43B5E"/>
    <w:rsid w:val="2BB15084"/>
    <w:rsid w:val="2BBA59CC"/>
    <w:rsid w:val="2BE12008"/>
    <w:rsid w:val="2BF92F32"/>
    <w:rsid w:val="2C4320AD"/>
    <w:rsid w:val="2DB40344"/>
    <w:rsid w:val="2DB77A10"/>
    <w:rsid w:val="2DBA114A"/>
    <w:rsid w:val="2E5F4F98"/>
    <w:rsid w:val="2EB31B27"/>
    <w:rsid w:val="2ED80DB6"/>
    <w:rsid w:val="2F6509D0"/>
    <w:rsid w:val="2F7E2BDA"/>
    <w:rsid w:val="2F995607"/>
    <w:rsid w:val="30594760"/>
    <w:rsid w:val="31CB028E"/>
    <w:rsid w:val="31ED790E"/>
    <w:rsid w:val="3218123E"/>
    <w:rsid w:val="327515D8"/>
    <w:rsid w:val="32B545C0"/>
    <w:rsid w:val="32CA685A"/>
    <w:rsid w:val="332848FF"/>
    <w:rsid w:val="33415A71"/>
    <w:rsid w:val="33814F8D"/>
    <w:rsid w:val="33CB02F8"/>
    <w:rsid w:val="33F81754"/>
    <w:rsid w:val="34037804"/>
    <w:rsid w:val="34CE4C2F"/>
    <w:rsid w:val="34EA53B3"/>
    <w:rsid w:val="35085D0E"/>
    <w:rsid w:val="3511441F"/>
    <w:rsid w:val="35E612C5"/>
    <w:rsid w:val="36C71EEE"/>
    <w:rsid w:val="36DA43E4"/>
    <w:rsid w:val="37445638"/>
    <w:rsid w:val="386E18A2"/>
    <w:rsid w:val="38C31804"/>
    <w:rsid w:val="38F52E00"/>
    <w:rsid w:val="397C2DC6"/>
    <w:rsid w:val="39F23095"/>
    <w:rsid w:val="3A2C4435"/>
    <w:rsid w:val="3AA32FD6"/>
    <w:rsid w:val="3ADA762D"/>
    <w:rsid w:val="3B123DD8"/>
    <w:rsid w:val="3C86556E"/>
    <w:rsid w:val="3C9C33FE"/>
    <w:rsid w:val="3D3251B2"/>
    <w:rsid w:val="3D5C246F"/>
    <w:rsid w:val="3D845873"/>
    <w:rsid w:val="3D864DFE"/>
    <w:rsid w:val="3E90121F"/>
    <w:rsid w:val="3EB33728"/>
    <w:rsid w:val="3EBB4C7E"/>
    <w:rsid w:val="3F7C1A35"/>
    <w:rsid w:val="3F876C14"/>
    <w:rsid w:val="3FA357B9"/>
    <w:rsid w:val="40064A19"/>
    <w:rsid w:val="40D5785C"/>
    <w:rsid w:val="40F3031D"/>
    <w:rsid w:val="412874F2"/>
    <w:rsid w:val="41D50910"/>
    <w:rsid w:val="42100C50"/>
    <w:rsid w:val="42393C8C"/>
    <w:rsid w:val="425A144B"/>
    <w:rsid w:val="428A66D8"/>
    <w:rsid w:val="42CB1BED"/>
    <w:rsid w:val="42F83EEA"/>
    <w:rsid w:val="4322585F"/>
    <w:rsid w:val="43334BED"/>
    <w:rsid w:val="43771229"/>
    <w:rsid w:val="444B07C9"/>
    <w:rsid w:val="4496304A"/>
    <w:rsid w:val="449810E8"/>
    <w:rsid w:val="453C2E0F"/>
    <w:rsid w:val="4594492C"/>
    <w:rsid w:val="462A180E"/>
    <w:rsid w:val="46840046"/>
    <w:rsid w:val="46F51CFE"/>
    <w:rsid w:val="473C166C"/>
    <w:rsid w:val="474C7367"/>
    <w:rsid w:val="48384885"/>
    <w:rsid w:val="48565951"/>
    <w:rsid w:val="48971D34"/>
    <w:rsid w:val="49215598"/>
    <w:rsid w:val="4ACF66A7"/>
    <w:rsid w:val="4B776A08"/>
    <w:rsid w:val="4B960E56"/>
    <w:rsid w:val="4BC51723"/>
    <w:rsid w:val="4BD258F2"/>
    <w:rsid w:val="4CAC68E5"/>
    <w:rsid w:val="4D7240AF"/>
    <w:rsid w:val="4D850939"/>
    <w:rsid w:val="4ECC0BAB"/>
    <w:rsid w:val="4EE15F9C"/>
    <w:rsid w:val="4F8C0F11"/>
    <w:rsid w:val="4F97214F"/>
    <w:rsid w:val="4FD97513"/>
    <w:rsid w:val="506A2AFE"/>
    <w:rsid w:val="511F4983"/>
    <w:rsid w:val="51A071BC"/>
    <w:rsid w:val="52DE64B1"/>
    <w:rsid w:val="53EC784A"/>
    <w:rsid w:val="54BC62BE"/>
    <w:rsid w:val="562B3DEE"/>
    <w:rsid w:val="5661368B"/>
    <w:rsid w:val="5675066C"/>
    <w:rsid w:val="56991BA9"/>
    <w:rsid w:val="56BD3C46"/>
    <w:rsid w:val="56FC11FD"/>
    <w:rsid w:val="57735397"/>
    <w:rsid w:val="57D8138C"/>
    <w:rsid w:val="57F57F8A"/>
    <w:rsid w:val="582165A1"/>
    <w:rsid w:val="583A1E0E"/>
    <w:rsid w:val="584B64EC"/>
    <w:rsid w:val="58AD4AF5"/>
    <w:rsid w:val="58CD2D0A"/>
    <w:rsid w:val="58D906CC"/>
    <w:rsid w:val="58DD7FD9"/>
    <w:rsid w:val="58F86605"/>
    <w:rsid w:val="58FC2A8C"/>
    <w:rsid w:val="59820DB0"/>
    <w:rsid w:val="599C2545"/>
    <w:rsid w:val="59DD72F3"/>
    <w:rsid w:val="59E35308"/>
    <w:rsid w:val="5A082717"/>
    <w:rsid w:val="5A507810"/>
    <w:rsid w:val="5AB6785F"/>
    <w:rsid w:val="5B2C6E7E"/>
    <w:rsid w:val="5B4D3DF5"/>
    <w:rsid w:val="5B4D6AD9"/>
    <w:rsid w:val="5B9279DD"/>
    <w:rsid w:val="5BA45EDC"/>
    <w:rsid w:val="5BC11016"/>
    <w:rsid w:val="5D64556E"/>
    <w:rsid w:val="5D951E96"/>
    <w:rsid w:val="5DF866B7"/>
    <w:rsid w:val="5E1F3D84"/>
    <w:rsid w:val="5E230800"/>
    <w:rsid w:val="603A11F0"/>
    <w:rsid w:val="604C110A"/>
    <w:rsid w:val="60811D6D"/>
    <w:rsid w:val="60823BC8"/>
    <w:rsid w:val="615E2F73"/>
    <w:rsid w:val="619C1D31"/>
    <w:rsid w:val="61B823F1"/>
    <w:rsid w:val="61DC3879"/>
    <w:rsid w:val="62057975"/>
    <w:rsid w:val="62225EB0"/>
    <w:rsid w:val="62F30779"/>
    <w:rsid w:val="62FE72EA"/>
    <w:rsid w:val="637A0A21"/>
    <w:rsid w:val="642F522C"/>
    <w:rsid w:val="65A02E86"/>
    <w:rsid w:val="66416172"/>
    <w:rsid w:val="664571D6"/>
    <w:rsid w:val="66705A4E"/>
    <w:rsid w:val="668B1EA9"/>
    <w:rsid w:val="66950DE9"/>
    <w:rsid w:val="670A2E45"/>
    <w:rsid w:val="67C22072"/>
    <w:rsid w:val="67E03507"/>
    <w:rsid w:val="67EC408F"/>
    <w:rsid w:val="67FB785D"/>
    <w:rsid w:val="683406DE"/>
    <w:rsid w:val="68C462F1"/>
    <w:rsid w:val="69011C68"/>
    <w:rsid w:val="6990572D"/>
    <w:rsid w:val="6A043D3E"/>
    <w:rsid w:val="6AC708ED"/>
    <w:rsid w:val="6ADE0082"/>
    <w:rsid w:val="6AEA69AF"/>
    <w:rsid w:val="6B4C3C4F"/>
    <w:rsid w:val="6B6063C9"/>
    <w:rsid w:val="6B650E43"/>
    <w:rsid w:val="6BED679D"/>
    <w:rsid w:val="6DDF240B"/>
    <w:rsid w:val="6DFE19FC"/>
    <w:rsid w:val="6E023C8A"/>
    <w:rsid w:val="6E1B3196"/>
    <w:rsid w:val="6ED177DA"/>
    <w:rsid w:val="6F0B640F"/>
    <w:rsid w:val="6F0E4F7A"/>
    <w:rsid w:val="6F667A77"/>
    <w:rsid w:val="6F7F2F0D"/>
    <w:rsid w:val="70B34FB0"/>
    <w:rsid w:val="70D746AC"/>
    <w:rsid w:val="716067B0"/>
    <w:rsid w:val="71A07640"/>
    <w:rsid w:val="71F0403E"/>
    <w:rsid w:val="71F904F0"/>
    <w:rsid w:val="720853F9"/>
    <w:rsid w:val="725D1030"/>
    <w:rsid w:val="726B1086"/>
    <w:rsid w:val="72832582"/>
    <w:rsid w:val="72FD6249"/>
    <w:rsid w:val="730664F7"/>
    <w:rsid w:val="732706F9"/>
    <w:rsid w:val="733F2B87"/>
    <w:rsid w:val="736949E6"/>
    <w:rsid w:val="73C80FB1"/>
    <w:rsid w:val="740B1FF0"/>
    <w:rsid w:val="745942EE"/>
    <w:rsid w:val="747D102B"/>
    <w:rsid w:val="749118AB"/>
    <w:rsid w:val="75603AB2"/>
    <w:rsid w:val="75CD1C51"/>
    <w:rsid w:val="766F725C"/>
    <w:rsid w:val="76931FCE"/>
    <w:rsid w:val="76984A3E"/>
    <w:rsid w:val="7729212F"/>
    <w:rsid w:val="7734199B"/>
    <w:rsid w:val="77484CAB"/>
    <w:rsid w:val="779B5BEA"/>
    <w:rsid w:val="77B110FE"/>
    <w:rsid w:val="77C86594"/>
    <w:rsid w:val="786813B7"/>
    <w:rsid w:val="78777642"/>
    <w:rsid w:val="79435A80"/>
    <w:rsid w:val="7A2902FC"/>
    <w:rsid w:val="7B0A478A"/>
    <w:rsid w:val="7B653869"/>
    <w:rsid w:val="7B890F95"/>
    <w:rsid w:val="7B917B48"/>
    <w:rsid w:val="7C065032"/>
    <w:rsid w:val="7C7A0AC6"/>
    <w:rsid w:val="7DF2702E"/>
    <w:rsid w:val="7E7B17E9"/>
    <w:rsid w:val="7F0242E4"/>
    <w:rsid w:val="7F0C7800"/>
    <w:rsid w:val="7F235680"/>
    <w:rsid w:val="7F645C38"/>
    <w:rsid w:val="7F9E0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semiHidden="0" w:name="Table Web 2"/>
    <w:lsdException w:uiPriority="0" w:semiHidden="0" w:name="Table Web 3"/>
    <w:lsdException w:qFormat="1" w:uiPriority="99" w:semiHidden="0" w:name="Balloon Text"/>
    <w:lsdException w:qFormat="1" w:uiPriority="59"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1"/>
    <w:qFormat/>
    <w:uiPriority w:val="99"/>
    <w:pPr>
      <w:jc w:val="left"/>
    </w:pPr>
    <w:rPr>
      <w:rFonts w:ascii="Arial" w:hAnsi="Arial" w:eastAsia="黑体" w:cs="Arial"/>
    </w:rPr>
  </w:style>
  <w:style w:type="paragraph" w:styleId="8">
    <w:name w:val="Body Text"/>
    <w:basedOn w:val="1"/>
    <w:next w:val="9"/>
    <w:qFormat/>
    <w:uiPriority w:val="0"/>
    <w:pPr>
      <w:spacing w:after="120"/>
    </w:pPr>
    <w:rPr>
      <w:rFonts w:ascii="@微软简标宋" w:hAnsi="@微软简标宋" w:eastAsia="@微软简标宋" w:cs="@微软简标宋"/>
      <w:szCs w:val="24"/>
      <w:lang w:val="zh-CN"/>
    </w:rPr>
  </w:style>
  <w:style w:type="paragraph" w:styleId="9">
    <w:name w:val="Date"/>
    <w:basedOn w:val="1"/>
    <w:next w:val="1"/>
    <w:link w:val="48"/>
    <w:qFormat/>
    <w:uiPriority w:val="0"/>
    <w:rPr>
      <w:rFonts w:ascii="Arial" w:hAnsi="Arial" w:eastAsia="宋体" w:cs="Arial"/>
      <w:b/>
      <w:sz w:val="28"/>
    </w:rPr>
  </w:style>
  <w:style w:type="paragraph" w:styleId="10">
    <w:name w:val="Body Text Indent"/>
    <w:basedOn w:val="1"/>
    <w:next w:val="11"/>
    <w:qFormat/>
    <w:uiPriority w:val="0"/>
    <w:pPr>
      <w:spacing w:after="120"/>
      <w:ind w:left="420" w:leftChars="200"/>
    </w:pPr>
    <w:rPr>
      <w:rFonts w:ascii="Times New Roman" w:hAnsi="Times New Roman"/>
      <w:kern w:val="0"/>
      <w:sz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44"/>
    <w:qFormat/>
    <w:uiPriority w:val="99"/>
    <w:rPr>
      <w:rFonts w:ascii="宋体" w:hAnsi="Courier New" w:eastAsia="宋体" w:cs="黑体"/>
      <w:szCs w:val="22"/>
    </w:rPr>
  </w:style>
  <w:style w:type="paragraph" w:styleId="14">
    <w:name w:val="Balloon Text"/>
    <w:basedOn w:val="1"/>
    <w:link w:val="41"/>
    <w:unhideWhenUsed/>
    <w:qFormat/>
    <w:uiPriority w:val="99"/>
    <w:rPr>
      <w:sz w:val="18"/>
      <w:szCs w:val="18"/>
    </w:rPr>
  </w:style>
  <w:style w:type="paragraph" w:styleId="15">
    <w:name w:val="footer"/>
    <w:basedOn w:val="1"/>
    <w:link w:val="43"/>
    <w:unhideWhenUsed/>
    <w:qFormat/>
    <w:uiPriority w:val="99"/>
    <w:pPr>
      <w:tabs>
        <w:tab w:val="center" w:pos="4153"/>
        <w:tab w:val="right" w:pos="8306"/>
      </w:tabs>
      <w:snapToGrid w:val="0"/>
      <w:jc w:val="left"/>
    </w:pPr>
    <w:rPr>
      <w:rFonts w:eastAsia="宋体"/>
      <w:sz w:val="18"/>
      <w:szCs w:val="18"/>
    </w:rPr>
  </w:style>
  <w:style w:type="paragraph" w:styleId="16">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18">
    <w:name w:val="List"/>
    <w:basedOn w:val="1"/>
    <w:qFormat/>
    <w:uiPriority w:val="0"/>
    <w:pPr>
      <w:ind w:left="200" w:hanging="200" w:hangingChars="200"/>
    </w:pPr>
  </w:style>
  <w:style w:type="paragraph" w:styleId="19">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7"/>
    <w:next w:val="7"/>
    <w:link w:val="60"/>
    <w:unhideWhenUsed/>
    <w:qFormat/>
    <w:uiPriority w:val="99"/>
    <w:rPr>
      <w:rFonts w:ascii="@仿宋_GB2312" w:hAnsi="@仿宋_GB2312" w:eastAsia="@仿宋_GB2312" w:cs="@仿宋_GB2312"/>
      <w:b/>
      <w:bCs/>
    </w:rPr>
  </w:style>
  <w:style w:type="paragraph" w:styleId="23">
    <w:name w:val="Body Text First Indent"/>
    <w:basedOn w:val="8"/>
    <w:unhideWhenUsed/>
    <w:qFormat/>
    <w:uiPriority w:val="99"/>
    <w:pPr>
      <w:ind w:firstLine="420" w:firstLineChars="100"/>
    </w:pPr>
  </w:style>
  <w:style w:type="paragraph" w:styleId="24">
    <w:name w:val="Body Text First Indent 2"/>
    <w:basedOn w:val="10"/>
    <w:next w:val="23"/>
    <w:qFormat/>
    <w:uiPriority w:val="0"/>
    <w:pPr>
      <w:ind w:firstLine="420" w:firstLineChars="200"/>
    </w:pPr>
    <w:rPr>
      <w:kern w:val="2"/>
      <w:sz w:val="21"/>
      <w:szCs w:val="24"/>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Emphasis"/>
    <w:basedOn w:val="27"/>
    <w:qFormat/>
    <w:uiPriority w:val="20"/>
    <w:rPr>
      <w:i/>
    </w:rPr>
  </w:style>
  <w:style w:type="character" w:styleId="30">
    <w:name w:val="Hyperlink"/>
    <w:basedOn w:val="27"/>
    <w:unhideWhenUsed/>
    <w:qFormat/>
    <w:uiPriority w:val="99"/>
    <w:rPr>
      <w:color w:val="0000FF"/>
      <w:u w:val="single"/>
    </w:rPr>
  </w:style>
  <w:style w:type="character" w:styleId="31">
    <w:name w:val="annotation reference"/>
    <w:basedOn w:val="27"/>
    <w:unhideWhenUsed/>
    <w:qFormat/>
    <w:uiPriority w:val="99"/>
    <w:rPr>
      <w:sz w:val="21"/>
      <w:szCs w:val="21"/>
    </w:rPr>
  </w:style>
  <w:style w:type="character" w:customStyle="1" w:styleId="32">
    <w:name w:val="标题 1 Char"/>
    <w:basedOn w:val="27"/>
    <w:link w:val="3"/>
    <w:qFormat/>
    <w:uiPriority w:val="9"/>
    <w:rPr>
      <w:rFonts w:ascii="@仿宋_GB2312" w:hAnsi="@仿宋_GB2312" w:eastAsia="@仿宋_GB2312" w:cs="@仿宋_GB2312"/>
      <w:b/>
      <w:bCs/>
      <w:kern w:val="44"/>
      <w:sz w:val="44"/>
      <w:szCs w:val="44"/>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6">
    <w:name w:val="列表段落1"/>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39">
    <w:name w:val="Char"/>
    <w:basedOn w:val="1"/>
    <w:qFormat/>
    <w:uiPriority w:val="0"/>
    <w:rPr>
      <w:rFonts w:ascii="Tahoma" w:hAnsi="Tahoma"/>
      <w:sz w:val="24"/>
    </w:rPr>
  </w:style>
  <w:style w:type="paragraph" w:customStyle="1" w:styleId="40">
    <w:name w:val="列出段落1"/>
    <w:basedOn w:val="1"/>
    <w:qFormat/>
    <w:uiPriority w:val="34"/>
    <w:pPr>
      <w:ind w:firstLine="420" w:firstLineChars="200"/>
    </w:pPr>
  </w:style>
  <w:style w:type="character" w:customStyle="1" w:styleId="41">
    <w:name w:val="批注框文本 Char"/>
    <w:basedOn w:val="27"/>
    <w:link w:val="14"/>
    <w:semiHidden/>
    <w:qFormat/>
    <w:uiPriority w:val="99"/>
    <w:rPr>
      <w:rFonts w:ascii="@仿宋_GB2312" w:hAnsi="@仿宋_GB2312" w:eastAsia="@仿宋_GB2312" w:cs="@仿宋_GB2312"/>
      <w:sz w:val="18"/>
      <w:szCs w:val="18"/>
    </w:rPr>
  </w:style>
  <w:style w:type="character" w:customStyle="1" w:styleId="42">
    <w:name w:val="页眉 Char"/>
    <w:basedOn w:val="27"/>
    <w:link w:val="16"/>
    <w:qFormat/>
    <w:uiPriority w:val="99"/>
    <w:rPr>
      <w:rFonts w:ascii="@仿宋_GB2312" w:hAnsi="@仿宋_GB2312" w:eastAsia="@仿宋_GB2312" w:cs="@仿宋_GB2312"/>
      <w:sz w:val="18"/>
      <w:szCs w:val="18"/>
    </w:rPr>
  </w:style>
  <w:style w:type="character" w:customStyle="1" w:styleId="43">
    <w:name w:val="页脚 Char"/>
    <w:basedOn w:val="27"/>
    <w:link w:val="15"/>
    <w:qFormat/>
    <w:uiPriority w:val="99"/>
    <w:rPr>
      <w:rFonts w:ascii="@仿宋_GB2312" w:hAnsi="@仿宋_GB2312" w:eastAsia="宋体" w:cs="@仿宋_GB2312"/>
      <w:sz w:val="18"/>
      <w:szCs w:val="18"/>
    </w:rPr>
  </w:style>
  <w:style w:type="character" w:customStyle="1" w:styleId="44">
    <w:name w:val="纯文本 Char"/>
    <w:link w:val="13"/>
    <w:qFormat/>
    <w:uiPriority w:val="0"/>
    <w:rPr>
      <w:rFonts w:ascii="宋体" w:hAnsi="Courier New"/>
    </w:rPr>
  </w:style>
  <w:style w:type="character" w:customStyle="1" w:styleId="45">
    <w:name w:val="纯文本 字符1"/>
    <w:basedOn w:val="27"/>
    <w:semiHidden/>
    <w:qFormat/>
    <w:uiPriority w:val="99"/>
    <w:rPr>
      <w:rFonts w:ascii="宋体" w:hAnsi="Courier New" w:cs="Courier New"/>
      <w:szCs w:val="20"/>
    </w:rPr>
  </w:style>
  <w:style w:type="character" w:customStyle="1" w:styleId="46">
    <w:name w:val="未处理的提及1"/>
    <w:basedOn w:val="27"/>
    <w:unhideWhenUsed/>
    <w:qFormat/>
    <w:uiPriority w:val="99"/>
    <w:rPr>
      <w:color w:val="605E5C"/>
      <w:shd w:val="clear" w:color="auto" w:fill="E1DFDD"/>
    </w:rPr>
  </w:style>
  <w:style w:type="character" w:customStyle="1" w:styleId="47">
    <w:name w:val="日期 字符"/>
    <w:basedOn w:val="27"/>
    <w:semiHidden/>
    <w:qFormat/>
    <w:uiPriority w:val="99"/>
    <w:rPr>
      <w:rFonts w:ascii="@仿宋_GB2312" w:hAnsi="@仿宋_GB2312" w:eastAsia="@仿宋_GB2312" w:cs="@仿宋_GB2312"/>
      <w:szCs w:val="20"/>
    </w:rPr>
  </w:style>
  <w:style w:type="character" w:customStyle="1" w:styleId="48">
    <w:name w:val="日期 Char"/>
    <w:link w:val="9"/>
    <w:qFormat/>
    <w:uiPriority w:val="0"/>
    <w:rPr>
      <w:rFonts w:ascii="Arial" w:hAnsi="Arial" w:eastAsia="宋体" w:cs="Arial"/>
      <w:b/>
      <w:sz w:val="28"/>
      <w:szCs w:val="20"/>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批注文字 Char"/>
    <w:basedOn w:val="27"/>
    <w:semiHidden/>
    <w:qFormat/>
    <w:uiPriority w:val="99"/>
    <w:rPr>
      <w:rFonts w:ascii="@仿宋_GB2312" w:hAnsi="@仿宋_GB2312" w:eastAsia="@仿宋_GB2312" w:cs="@仿宋_GB2312"/>
      <w:szCs w:val="20"/>
    </w:rPr>
  </w:style>
  <w:style w:type="character" w:customStyle="1" w:styleId="51">
    <w:name w:val="批注文字 Char1"/>
    <w:link w:val="7"/>
    <w:qFormat/>
    <w:uiPriority w:val="99"/>
    <w:rPr>
      <w:rFonts w:ascii="Arial" w:hAnsi="Arial" w:eastAsia="黑体" w:cs="Arial"/>
      <w:szCs w:val="20"/>
    </w:rPr>
  </w:style>
  <w:style w:type="character" w:customStyle="1" w:styleId="52">
    <w:name w:val="标题 3 Char"/>
    <w:basedOn w:val="27"/>
    <w:link w:val="4"/>
    <w:semiHidden/>
    <w:qFormat/>
    <w:uiPriority w:val="9"/>
    <w:rPr>
      <w:rFonts w:ascii="@仿宋_GB2312" w:hAnsi="@仿宋_GB2312" w:eastAsia="@仿宋_GB2312" w:cs="@仿宋_GB2312"/>
      <w:b/>
      <w:bCs/>
      <w:sz w:val="32"/>
      <w:szCs w:val="32"/>
    </w:rPr>
  </w:style>
  <w:style w:type="character" w:customStyle="1" w:styleId="53">
    <w:name w:val="fontstyle01"/>
    <w:basedOn w:val="27"/>
    <w:qFormat/>
    <w:uiPriority w:val="0"/>
    <w:rPr>
      <w:rFonts w:hint="eastAsia" w:ascii="宋体" w:hAnsi="宋体" w:eastAsia="宋体"/>
      <w:color w:val="000000"/>
      <w:sz w:val="22"/>
      <w:szCs w:val="22"/>
    </w:rPr>
  </w:style>
  <w:style w:type="character" w:customStyle="1" w:styleId="54">
    <w:name w:val="fontstyle21"/>
    <w:basedOn w:val="27"/>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7"/>
    <w:semiHidden/>
    <w:qFormat/>
    <w:uiPriority w:val="9"/>
    <w:rPr>
      <w:rFonts w:ascii="Cambria" w:hAnsi="Cambria" w:eastAsia="宋体" w:cs="黑体"/>
      <w:b/>
      <w:bCs/>
      <w:sz w:val="28"/>
      <w:szCs w:val="28"/>
    </w:rPr>
  </w:style>
  <w:style w:type="character" w:customStyle="1" w:styleId="57">
    <w:name w:val="标题 4 Char1"/>
    <w:link w:val="5"/>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character" w:customStyle="1" w:styleId="59">
    <w:name w:val="fontstyle11"/>
    <w:basedOn w:val="27"/>
    <w:qFormat/>
    <w:uiPriority w:val="0"/>
    <w:rPr>
      <w:rFonts w:hint="eastAsia" w:ascii="宋体" w:hAnsi="宋体" w:eastAsia="宋体"/>
      <w:color w:val="000000"/>
      <w:sz w:val="22"/>
      <w:szCs w:val="22"/>
    </w:rPr>
  </w:style>
  <w:style w:type="character" w:customStyle="1" w:styleId="60">
    <w:name w:val="批注主题 Char"/>
    <w:basedOn w:val="51"/>
    <w:link w:val="22"/>
    <w:semiHidden/>
    <w:qFormat/>
    <w:uiPriority w:val="99"/>
    <w:rPr>
      <w:rFonts w:ascii="@仿宋_GB2312" w:hAnsi="@仿宋_GB2312" w:eastAsia="@仿宋_GB2312" w:cs="@仿宋_GB2312"/>
      <w:b/>
      <w:bCs/>
      <w:szCs w:val="20"/>
    </w:rPr>
  </w:style>
  <w:style w:type="table" w:customStyle="1" w:styleId="61">
    <w:name w:val="网格表 1 浅色1"/>
    <w:basedOn w:val="2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2">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列出段落11"/>
    <w:basedOn w:val="1"/>
    <w:qFormat/>
    <w:uiPriority w:val="34"/>
    <w:pPr>
      <w:adjustRightInd w:val="0"/>
      <w:spacing w:line="360" w:lineRule="atLeast"/>
      <w:ind w:firstLine="420" w:firstLineChars="200"/>
      <w:jc w:val="left"/>
    </w:pPr>
    <w:rPr>
      <w:kern w:val="0"/>
      <w:sz w:val="24"/>
    </w:rPr>
  </w:style>
  <w:style w:type="character" w:customStyle="1" w:styleId="65">
    <w:name w:val="font101"/>
    <w:basedOn w:val="27"/>
    <w:qFormat/>
    <w:uiPriority w:val="0"/>
    <w:rPr>
      <w:rFonts w:ascii="Arial" w:hAnsi="Arial" w:cs="Arial"/>
      <w:b/>
      <w:bCs/>
      <w:color w:val="000000"/>
      <w:sz w:val="24"/>
      <w:szCs w:val="24"/>
      <w:u w:val="none"/>
    </w:rPr>
  </w:style>
  <w:style w:type="character" w:customStyle="1" w:styleId="66">
    <w:name w:val="font21"/>
    <w:basedOn w:val="27"/>
    <w:qFormat/>
    <w:uiPriority w:val="0"/>
    <w:rPr>
      <w:rFonts w:hint="eastAsia" w:ascii="宋体" w:hAnsi="宋体" w:eastAsia="宋体" w:cs="宋体"/>
      <w:b/>
      <w:bCs/>
      <w:color w:val="000000"/>
      <w:sz w:val="24"/>
      <w:szCs w:val="24"/>
      <w:u w:val="none"/>
    </w:rPr>
  </w:style>
  <w:style w:type="character" w:customStyle="1" w:styleId="67">
    <w:name w:val="font41"/>
    <w:basedOn w:val="27"/>
    <w:qFormat/>
    <w:uiPriority w:val="0"/>
    <w:rPr>
      <w:rFonts w:hint="default" w:ascii="Times New Roman" w:hAnsi="Times New Roman" w:cs="Times New Roman"/>
      <w:color w:val="000000"/>
      <w:sz w:val="22"/>
      <w:szCs w:val="22"/>
      <w:u w:val="none"/>
    </w:rPr>
  </w:style>
  <w:style w:type="character" w:customStyle="1" w:styleId="68">
    <w:name w:val="font31"/>
    <w:basedOn w:val="27"/>
    <w:qFormat/>
    <w:uiPriority w:val="0"/>
    <w:rPr>
      <w:rFonts w:hint="eastAsia" w:ascii="宋体" w:hAnsi="宋体" w:eastAsia="宋体" w:cs="宋体"/>
      <w:color w:val="000000"/>
      <w:sz w:val="22"/>
      <w:szCs w:val="22"/>
      <w:u w:val="none"/>
    </w:rPr>
  </w:style>
  <w:style w:type="character" w:customStyle="1" w:styleId="69">
    <w:name w:val="font11"/>
    <w:basedOn w:val="27"/>
    <w:qFormat/>
    <w:uiPriority w:val="0"/>
    <w:rPr>
      <w:rFonts w:hint="eastAsia" w:ascii="宋体" w:hAnsi="宋体" w:eastAsia="宋体" w:cs="宋体"/>
      <w:color w:val="000000"/>
      <w:sz w:val="20"/>
      <w:szCs w:val="20"/>
      <w:u w:val="none"/>
    </w:rPr>
  </w:style>
  <w:style w:type="character" w:customStyle="1" w:styleId="70">
    <w:name w:val="font01"/>
    <w:basedOn w:val="27"/>
    <w:qFormat/>
    <w:uiPriority w:val="0"/>
    <w:rPr>
      <w:rFonts w:hint="eastAsia" w:ascii="宋体" w:hAnsi="宋体" w:eastAsia="宋体" w:cs="宋体"/>
      <w:color w:val="000000"/>
      <w:sz w:val="24"/>
      <w:szCs w:val="24"/>
      <w:u w:val="none"/>
    </w:rPr>
  </w:style>
  <w:style w:type="character" w:customStyle="1" w:styleId="71">
    <w:name w:val="font71"/>
    <w:basedOn w:val="27"/>
    <w:qFormat/>
    <w:uiPriority w:val="0"/>
    <w:rPr>
      <w:rFonts w:hint="default" w:ascii="Times New Roman" w:hAnsi="Times New Roman" w:cs="Times New Roman"/>
      <w:color w:val="000000"/>
      <w:sz w:val="18"/>
      <w:szCs w:val="18"/>
      <w:u w:val="none"/>
    </w:rPr>
  </w:style>
  <w:style w:type="character" w:customStyle="1" w:styleId="72">
    <w:name w:val="font51"/>
    <w:basedOn w:val="27"/>
    <w:qFormat/>
    <w:uiPriority w:val="0"/>
    <w:rPr>
      <w:rFonts w:hint="eastAsia" w:ascii="宋体" w:hAnsi="宋体" w:eastAsia="宋体" w:cs="宋体"/>
      <w:color w:val="000000"/>
      <w:sz w:val="18"/>
      <w:szCs w:val="18"/>
      <w:u w:val="none"/>
    </w:rPr>
  </w:style>
  <w:style w:type="character" w:customStyle="1" w:styleId="73">
    <w:name w:val="font81"/>
    <w:basedOn w:val="27"/>
    <w:qFormat/>
    <w:uiPriority w:val="0"/>
    <w:rPr>
      <w:rFonts w:hint="default" w:ascii="Times New Roman" w:hAnsi="Times New Roman" w:cs="Times New Roman"/>
      <w:color w:val="000000"/>
      <w:sz w:val="20"/>
      <w:szCs w:val="20"/>
      <w:u w:val="none"/>
    </w:rPr>
  </w:style>
  <w:style w:type="character" w:customStyle="1" w:styleId="74">
    <w:name w:val="font112"/>
    <w:basedOn w:val="27"/>
    <w:qFormat/>
    <w:uiPriority w:val="0"/>
    <w:rPr>
      <w:rFonts w:ascii="BatangChe" w:hAnsi="BatangChe" w:eastAsia="BatangChe" w:cs="BatangChe"/>
      <w:color w:val="000000"/>
      <w:sz w:val="20"/>
      <w:szCs w:val="20"/>
      <w:u w:val="none"/>
    </w:rPr>
  </w:style>
  <w:style w:type="paragraph" w:styleId="75">
    <w:name w:val="List Paragraph"/>
    <w:basedOn w:val="1"/>
    <w:unhideWhenUsed/>
    <w:qFormat/>
    <w:uiPriority w:val="0"/>
    <w:pPr>
      <w:shd w:val="clear" w:color="auto" w:fill="FFFFFF"/>
      <w:autoSpaceDN w:val="0"/>
      <w:spacing w:line="360" w:lineRule="auto"/>
      <w:ind w:firstLine="420" w:firstLineChars="200"/>
    </w:pPr>
    <w:rPr>
      <w:rFonts w:ascii="Calibri" w:hAnsi="Calibri" w:eastAsia="微软雅黑" w:cs="Times New Roman"/>
      <w:sz w:val="24"/>
      <w:szCs w:val="24"/>
    </w:rPr>
  </w:style>
  <w:style w:type="paragraph" w:customStyle="1" w:styleId="76">
    <w:name w:val="段落文字"/>
    <w:basedOn w:val="1"/>
    <w:qFormat/>
    <w:uiPriority w:val="0"/>
    <w:pPr>
      <w:spacing w:line="360" w:lineRule="auto"/>
      <w:ind w:firstLine="420" w:firstLineChars="200"/>
    </w:pPr>
    <w:rPr>
      <w:rFonts w:ascii="Times New Roman" w:hAnsi="Times New Roman" w:eastAsia="宋体" w:cs="宋体"/>
    </w:rPr>
  </w:style>
  <w:style w:type="paragraph" w:customStyle="1" w:styleId="77">
    <w:name w:val="修订1"/>
    <w:hidden/>
    <w:semiHidden/>
    <w:qFormat/>
    <w:uiPriority w:val="99"/>
    <w:rPr>
      <w:rFonts w:ascii="@仿宋_GB2312" w:hAnsi="@仿宋_GB2312" w:eastAsia="@仿宋_GB2312" w:cs="@仿宋_GB2312"/>
      <w:kern w:val="2"/>
      <w:sz w:val="21"/>
      <w:lang w:val="en-US" w:eastAsia="zh-CN" w:bidi="ar-SA"/>
    </w:rPr>
  </w:style>
  <w:style w:type="character" w:customStyle="1" w:styleId="78">
    <w:name w:val="未处理的提及2"/>
    <w:basedOn w:val="27"/>
    <w:semiHidden/>
    <w:unhideWhenUsed/>
    <w:qFormat/>
    <w:uiPriority w:val="99"/>
    <w:rPr>
      <w:color w:val="605E5C"/>
      <w:shd w:val="clear" w:color="auto" w:fill="E1DFDD"/>
    </w:rPr>
  </w:style>
  <w:style w:type="paragraph" w:customStyle="1" w:styleId="79">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80">
    <w:name w:val="正文文本缩进 2_0"/>
    <w:qFormat/>
    <w:uiPriority w:val="0"/>
    <w:pPr>
      <w:widowControl w:val="0"/>
      <w:ind w:left="630" w:firstLine="645"/>
      <w:jc w:val="both"/>
    </w:pPr>
    <w:rPr>
      <w:rFonts w:ascii="Arial" w:hAnsi="Arial" w:eastAsia="仿宋_GB2312" w:cs="Times New Roman"/>
      <w:sz w:val="32"/>
      <w:lang w:val="en-US" w:eastAsia="zh-CN" w:bidi="ar-SA"/>
    </w:rPr>
  </w:style>
  <w:style w:type="paragraph" w:customStyle="1" w:styleId="81">
    <w:name w:val="正文文本缩进_0"/>
    <w:qFormat/>
    <w:uiPriority w:val="0"/>
    <w:pPr>
      <w:widowControl w:val="0"/>
      <w:ind w:firstLine="645"/>
      <w:jc w:val="both"/>
    </w:pPr>
    <w:rPr>
      <w:rFonts w:ascii="楷体_GB2312" w:hAnsi="Calibri" w:eastAsia="楷体_GB2312" w:cs="Times New Roman"/>
      <w:sz w:val="32"/>
      <w:lang w:val="en-US" w:eastAsia="zh-CN" w:bidi="ar-SA"/>
    </w:rPr>
  </w:style>
  <w:style w:type="paragraph" w:customStyle="1" w:styleId="82">
    <w:name w:val="Char Char Char Char Char Char Char1 Char_1"/>
    <w:qFormat/>
    <w:uiPriority w:val="0"/>
    <w:pPr>
      <w:widowControl w:val="0"/>
      <w:jc w:val="both"/>
    </w:pPr>
    <w:rPr>
      <w:rFonts w:ascii="Tahoma" w:hAnsi="Tahoma" w:eastAsia="宋体" w:cs="Times New Roman"/>
      <w:kern w:val="2"/>
      <w:sz w:val="24"/>
      <w:lang w:val="en-US" w:eastAsia="zh-CN" w:bidi="ar-SA"/>
    </w:rPr>
  </w:style>
  <w:style w:type="character" w:customStyle="1" w:styleId="83">
    <w:name w:val="font61"/>
    <w:qFormat/>
    <w:uiPriority w:val="0"/>
    <w:rPr>
      <w:rFonts w:hint="eastAsia" w:ascii="宋体" w:hAnsi="宋体" w:eastAsia="宋体" w:cs="宋体"/>
      <w:color w:val="000000"/>
      <w:sz w:val="22"/>
      <w:szCs w:val="22"/>
      <w:u w:val="none"/>
    </w:rPr>
  </w:style>
  <w:style w:type="character" w:customStyle="1" w:styleId="84">
    <w:name w:val="font91"/>
    <w:qFormat/>
    <w:uiPriority w:val="0"/>
    <w:rPr>
      <w:rFonts w:hint="eastAsia" w:ascii="宋体" w:hAnsi="宋体" w:eastAsia="宋体" w:cs="宋体"/>
      <w:color w:val="000000"/>
      <w:sz w:val="24"/>
      <w:szCs w:val="24"/>
      <w:u w:val="none"/>
    </w:rPr>
  </w:style>
  <w:style w:type="character" w:customStyle="1" w:styleId="85">
    <w:name w:val="font121"/>
    <w:qFormat/>
    <w:uiPriority w:val="0"/>
    <w:rPr>
      <w:rFonts w:hint="default" w:ascii="Times New Roman" w:hAnsi="Times New Roman" w:cs="Times New Roman"/>
      <w:color w:val="000000"/>
      <w:sz w:val="24"/>
      <w:szCs w:val="24"/>
      <w:u w:val="none"/>
      <w:vertAlign w:val="superscript"/>
    </w:rPr>
  </w:style>
  <w:style w:type="paragraph" w:customStyle="1" w:styleId="86">
    <w:name w:val="Table Paragraph"/>
    <w:basedOn w:val="1"/>
    <w:qFormat/>
    <w:uiPriority w:val="1"/>
    <w:rPr>
      <w:rFonts w:ascii="宋体" w:hAnsi="宋体" w:eastAsia="宋体" w:cs="宋体"/>
      <w:lang w:val="zh-CN" w:bidi="zh-CN"/>
    </w:rPr>
  </w:style>
  <w:style w:type="paragraph" w:customStyle="1" w:styleId="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8">
    <w:name w:val="修订2"/>
    <w:hidden/>
    <w:semiHidden/>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684BD-59EC-4CF4-AF5E-C08BD87787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8614</Words>
  <Characters>49100</Characters>
  <Lines>409</Lines>
  <Paragraphs>115</Paragraphs>
  <TotalTime>52</TotalTime>
  <ScaleCrop>false</ScaleCrop>
  <LinksUpToDate>false</LinksUpToDate>
  <CharactersWithSpaces>57599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2022-05-25T13:10:00Z</dcterms:created>
  <dc:creator>Jin.‘</dc:creator>
  <cp:lastModifiedBy>Xu Zhenwen</cp:lastModifiedBy>
  <cp:lastPrinted>2022-02-16T09:29:00Z</cp:lastPrinted>
  <dcterms:modified xsi:type="dcterms:W3CDTF">2022-06-17T10:21:08Z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D28E049EB7F44B6098892CA17B1B89BB</vt:lpwstr>
  </property>
  <property fmtid="{D5CDD505-2E9C-101B-9397-08002B2CF9AE}" pid="4" name="commondata">
    <vt:lpwstr>eyJoZGlkIjoiMTA4NTQwZmRmZDMxNDY1Yjc0YTRmZmZhZWYxODdkZTIifQ==</vt:lpwstr>
  </property>
</Properties>
</file>