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1"/>
        <w:rPr>
          <w:rFonts w:ascii="华文中宋" w:hAnsi="华文中宋" w:eastAsia="华文中宋" w:cs="Times New Roman"/>
          <w:b/>
          <w:bCs/>
          <w:kern w:val="44"/>
          <w:sz w:val="28"/>
          <w:szCs w:val="28"/>
        </w:rPr>
      </w:pPr>
      <w:bookmarkStart w:id="0" w:name="_Toc17676"/>
      <w:bookmarkStart w:id="1" w:name="_Toc26808"/>
      <w:r>
        <w:rPr>
          <w:rFonts w:hint="eastAsia" w:ascii="华文中宋" w:hAnsi="华文中宋" w:eastAsia="华文中宋" w:cs="Times New Roman"/>
          <w:b/>
          <w:bCs/>
          <w:kern w:val="44"/>
          <w:sz w:val="28"/>
          <w:szCs w:val="28"/>
        </w:rPr>
        <w:t>第三章  采购需求</w:t>
      </w:r>
      <w:bookmarkEnd w:id="0"/>
      <w:bookmarkEnd w:id="1"/>
    </w:p>
    <w:p>
      <w:pPr>
        <w:spacing w:line="360" w:lineRule="auto"/>
        <w:rPr>
          <w:rFonts w:ascii="Arial" w:hAnsi="Arial" w:eastAsia="宋体" w:cs="Arial"/>
          <w:b/>
          <w:sz w:val="24"/>
        </w:rPr>
      </w:pPr>
      <w:r>
        <w:rPr>
          <w:rFonts w:ascii="Arial" w:hAnsi="Arial" w:eastAsia="宋体" w:cs="Arial"/>
          <w:b/>
          <w:sz w:val="24"/>
        </w:rPr>
        <w:t>前注：</w:t>
      </w:r>
    </w:p>
    <w:p>
      <w:pPr>
        <w:spacing w:line="360" w:lineRule="auto"/>
        <w:ind w:firstLine="435"/>
        <w:rPr>
          <w:rFonts w:ascii="Arial" w:hAnsi="Arial" w:eastAsia="宋体" w:cs="Arial"/>
          <w:b w:val="0"/>
          <w:bCs w:val="0"/>
          <w:sz w:val="24"/>
          <w:szCs w:val="18"/>
        </w:rPr>
      </w:pPr>
      <w:r>
        <w:rPr>
          <w:rFonts w:ascii="Arial" w:hAnsi="Arial" w:eastAsia="宋体" w:cs="Arial"/>
          <w:b w:val="0"/>
          <w:bCs w:val="0"/>
          <w:sz w:val="24"/>
        </w:rPr>
        <w:t>1.</w:t>
      </w:r>
      <w:r>
        <w:rPr>
          <w:rFonts w:ascii="Arial" w:hAnsi="Arial" w:eastAsia="宋体" w:cs="Arial"/>
          <w:b w:val="0"/>
          <w:bCs w:val="0"/>
          <w:sz w:val="24"/>
          <w:szCs w:val="18"/>
        </w:rPr>
        <w:t>根据《关于规范政府采购进口产品有关工作的通知》及政府采购管理部门的相关规定，下列采购需求中标注进口产品的货物均已履行相关论证手续，经核准采购进口产品，但不限制满足招标文件要求的国内产品参与竞争。未标注进口产品的货物均为拒绝采购进口产品。</w:t>
      </w:r>
    </w:p>
    <w:p>
      <w:pPr>
        <w:spacing w:line="360" w:lineRule="auto"/>
        <w:ind w:firstLine="435"/>
        <w:rPr>
          <w:rFonts w:ascii="Arial" w:hAnsi="Arial" w:eastAsia="宋体" w:cs="Arial"/>
          <w:b w:val="0"/>
          <w:bCs w:val="0"/>
          <w:sz w:val="24"/>
          <w:szCs w:val="18"/>
        </w:rPr>
      </w:pPr>
      <w:r>
        <w:rPr>
          <w:rFonts w:ascii="Arial" w:hAnsi="Arial" w:eastAsia="宋体" w:cs="Arial"/>
          <w:b w:val="0"/>
          <w:bCs w:val="0"/>
          <w:sz w:val="24"/>
          <w:szCs w:val="18"/>
        </w:rPr>
        <w:t>2.下列采购需求中：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pPr>
        <w:spacing w:line="360" w:lineRule="auto"/>
        <w:ind w:firstLine="435"/>
        <w:rPr>
          <w:rFonts w:eastAsia="宋体"/>
        </w:rPr>
      </w:pPr>
      <w:r>
        <w:rPr>
          <w:rFonts w:ascii="Arial" w:hAnsi="Arial" w:eastAsia="宋体" w:cs="Arial"/>
          <w:sz w:val="24"/>
          <w:szCs w:val="18"/>
        </w:rPr>
        <w:t>3.下列采购需求中：标注▲的产品（核心产品），投标人在投标文件《主要中标标的承诺函》中填写名称、品牌、规格、型号、数量、单价等信息。</w:t>
      </w:r>
    </w:p>
    <w:p>
      <w:pPr>
        <w:spacing w:line="360" w:lineRule="auto"/>
        <w:ind w:firstLine="437"/>
        <w:rPr>
          <w:rFonts w:ascii="Arial" w:hAnsi="Arial" w:eastAsia="宋体" w:cs="Arial"/>
          <w:b/>
          <w:sz w:val="24"/>
          <w:szCs w:val="18"/>
        </w:rPr>
      </w:pPr>
      <w:r>
        <w:rPr>
          <w:rFonts w:ascii="Arial" w:hAnsi="Arial" w:eastAsia="宋体" w:cs="Arial"/>
          <w:b/>
          <w:sz w:val="24"/>
          <w:szCs w:val="18"/>
        </w:rPr>
        <w:t>一、采购需求前附表</w:t>
      </w:r>
      <w:r>
        <w:rPr>
          <w:rFonts w:hint="eastAsia" w:ascii="Times New Roman" w:hAnsi="Times New Roman" w:cs="Times New Roman" w:eastAsiaTheme="minorEastAsia"/>
          <w:b/>
          <w:bCs/>
          <w:color w:val="FF0000"/>
          <w:sz w:val="24"/>
          <w:szCs w:val="22"/>
        </w:rPr>
        <w:t>（</w:t>
      </w:r>
      <w:r>
        <w:rPr>
          <w:rFonts w:ascii="Times New Roman" w:hAnsi="Times New Roman" w:cs="Times New Roman" w:eastAsiaTheme="minorEastAsia"/>
          <w:b/>
          <w:bCs/>
          <w:color w:val="FF0000"/>
          <w:sz w:val="24"/>
          <w:szCs w:val="22"/>
        </w:rPr>
        <w:t>采购需求前附表</w:t>
      </w:r>
      <w:r>
        <w:rPr>
          <w:rFonts w:hint="eastAsia" w:ascii="Times New Roman" w:hAnsi="Times New Roman" w:cs="Times New Roman" w:eastAsiaTheme="minorEastAsia"/>
          <w:b/>
          <w:bCs/>
          <w:color w:val="FF0000"/>
          <w:sz w:val="24"/>
          <w:szCs w:val="22"/>
          <w:lang w:eastAsia="zh-CN"/>
        </w:rPr>
        <w:t>中</w:t>
      </w:r>
      <w:r>
        <w:rPr>
          <w:rFonts w:hint="eastAsia" w:ascii="Times New Roman" w:hAnsi="Times New Roman" w:cs="Times New Roman" w:eastAsiaTheme="minorEastAsia"/>
          <w:b/>
          <w:bCs/>
          <w:color w:val="FF0000"/>
          <w:sz w:val="24"/>
          <w:szCs w:val="22"/>
        </w:rPr>
        <w:t>规定的内容不允许</w:t>
      </w:r>
      <w:r>
        <w:rPr>
          <w:rFonts w:hint="eastAsia" w:ascii="Times New Roman" w:hAnsi="Times New Roman" w:cs="Times New Roman" w:eastAsiaTheme="minorEastAsia"/>
          <w:b/>
          <w:bCs/>
          <w:color w:val="FF0000"/>
          <w:sz w:val="24"/>
          <w:szCs w:val="22"/>
          <w:lang w:eastAsia="zh-CN"/>
        </w:rPr>
        <w:t>负</w:t>
      </w:r>
      <w:r>
        <w:rPr>
          <w:rFonts w:hint="eastAsia" w:ascii="Times New Roman" w:hAnsi="Times New Roman" w:cs="Times New Roman" w:eastAsiaTheme="minorEastAsia"/>
          <w:b/>
          <w:bCs/>
          <w:color w:val="FF0000"/>
          <w:sz w:val="24"/>
          <w:szCs w:val="22"/>
        </w:rPr>
        <w:t>偏离）</w:t>
      </w:r>
    </w:p>
    <w:tbl>
      <w:tblPr>
        <w:tblStyle w:val="6"/>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2063"/>
        <w:gridCol w:w="6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57" w:type="dxa"/>
            <w:vAlign w:val="center"/>
          </w:tcPr>
          <w:p>
            <w:pPr>
              <w:pStyle w:val="9"/>
              <w:pBdr>
                <w:bottom w:val="none" w:color="auto" w:sz="0" w:space="0"/>
              </w:pBdr>
              <w:tabs>
                <w:tab w:val="clear" w:pos="4153"/>
                <w:tab w:val="clear" w:pos="8306"/>
              </w:tabs>
              <w:adjustRightInd/>
              <w:spacing w:line="240" w:lineRule="auto"/>
              <w:textAlignment w:val="auto"/>
              <w:rPr>
                <w:rFonts w:ascii="宋体" w:hAnsi="宋体" w:eastAsia="宋体"/>
                <w:b/>
                <w:kern w:val="2"/>
              </w:rPr>
            </w:pPr>
            <w:r>
              <w:rPr>
                <w:rFonts w:hint="eastAsia" w:ascii="宋体" w:hAnsi="宋体" w:eastAsia="宋体"/>
                <w:b/>
                <w:kern w:val="2"/>
              </w:rPr>
              <w:t>序号</w:t>
            </w:r>
          </w:p>
        </w:tc>
        <w:tc>
          <w:tcPr>
            <w:tcW w:w="2063" w:type="dxa"/>
            <w:vAlign w:val="center"/>
          </w:tcPr>
          <w:p>
            <w:pPr>
              <w:pStyle w:val="10"/>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条款名称</w:t>
            </w:r>
          </w:p>
        </w:tc>
        <w:tc>
          <w:tcPr>
            <w:tcW w:w="6468" w:type="dxa"/>
            <w:vAlign w:val="center"/>
          </w:tcPr>
          <w:p>
            <w:pPr>
              <w:pStyle w:val="10"/>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57" w:type="dxa"/>
            <w:vAlign w:val="center"/>
          </w:tcPr>
          <w:p>
            <w:pPr>
              <w:pStyle w:val="9"/>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w:t>
            </w:r>
          </w:p>
        </w:tc>
        <w:tc>
          <w:tcPr>
            <w:tcW w:w="2063" w:type="dxa"/>
            <w:vAlign w:val="center"/>
          </w:tcPr>
          <w:p>
            <w:pPr>
              <w:pStyle w:val="10"/>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付款方式</w:t>
            </w:r>
          </w:p>
        </w:tc>
        <w:tc>
          <w:tcPr>
            <w:tcW w:w="6468" w:type="dxa"/>
            <w:vAlign w:val="center"/>
          </w:tcPr>
          <w:p>
            <w:pPr>
              <w:spacing w:line="360" w:lineRule="auto"/>
              <w:jc w:val="left"/>
              <w:rPr>
                <w:rFonts w:ascii="宋体" w:hAnsi="宋体" w:eastAsia="宋体"/>
                <w:sz w:val="24"/>
                <w:u w:val="single"/>
              </w:rPr>
            </w:pPr>
            <w:r>
              <w:rPr>
                <w:rFonts w:hint="eastAsia" w:ascii="Arial" w:hAnsi="Arial" w:eastAsia="宋体" w:cs="Arial"/>
                <w:b w:val="0"/>
                <w:sz w:val="24"/>
              </w:rPr>
              <w:t>验收合格后一次性支付合同</w:t>
            </w:r>
            <w:r>
              <w:rPr>
                <w:rFonts w:hint="eastAsia" w:ascii="Arial" w:hAnsi="Arial" w:eastAsia="宋体" w:cs="Arial"/>
                <w:b w:val="0"/>
                <w:sz w:val="24"/>
                <w:lang w:val="en-US" w:eastAsia="zh-CN"/>
              </w:rPr>
              <w:t>价</w:t>
            </w:r>
            <w:r>
              <w:rPr>
                <w:rFonts w:hint="eastAsia" w:ascii="Arial" w:hAnsi="Arial" w:eastAsia="宋体" w:cs="Arial"/>
                <w:b w:val="0"/>
                <w:sz w:val="24"/>
              </w:rPr>
              <w:t>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57" w:type="dxa"/>
            <w:vAlign w:val="center"/>
          </w:tcPr>
          <w:p>
            <w:pPr>
              <w:pStyle w:val="9"/>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w:t>
            </w:r>
          </w:p>
        </w:tc>
        <w:tc>
          <w:tcPr>
            <w:tcW w:w="2063" w:type="dxa"/>
            <w:vAlign w:val="center"/>
          </w:tcPr>
          <w:p>
            <w:pPr>
              <w:pStyle w:val="10"/>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供货及安装地点</w:t>
            </w:r>
          </w:p>
        </w:tc>
        <w:tc>
          <w:tcPr>
            <w:tcW w:w="6468" w:type="dxa"/>
            <w:vAlign w:val="center"/>
          </w:tcPr>
          <w:p>
            <w:pPr>
              <w:spacing w:line="360" w:lineRule="auto"/>
              <w:jc w:val="left"/>
              <w:rPr>
                <w:rFonts w:ascii="宋体" w:hAnsi="宋体" w:eastAsia="宋体"/>
                <w:sz w:val="24"/>
              </w:rPr>
            </w:pPr>
            <w:r>
              <w:rPr>
                <w:rFonts w:hint="eastAsia" w:ascii="宋体" w:hAnsi="宋体" w:eastAsia="宋体" w:cs="宋体"/>
                <w:bCs/>
                <w:kern w:val="0"/>
                <w:sz w:val="24"/>
                <w:szCs w:val="24"/>
              </w:rPr>
              <w:t>安徽农业大学或采购人指定地点。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57" w:type="dxa"/>
            <w:vAlign w:val="center"/>
          </w:tcPr>
          <w:p>
            <w:pPr>
              <w:pStyle w:val="9"/>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w:t>
            </w:r>
          </w:p>
        </w:tc>
        <w:tc>
          <w:tcPr>
            <w:tcW w:w="2063" w:type="dxa"/>
            <w:vAlign w:val="center"/>
          </w:tcPr>
          <w:p>
            <w:pPr>
              <w:pStyle w:val="10"/>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供货及安装期限</w:t>
            </w:r>
          </w:p>
        </w:tc>
        <w:tc>
          <w:tcPr>
            <w:tcW w:w="6468" w:type="dxa"/>
            <w:vAlign w:val="center"/>
          </w:tcPr>
          <w:p>
            <w:pPr>
              <w:spacing w:line="360" w:lineRule="auto"/>
              <w:jc w:val="left"/>
              <w:rPr>
                <w:rFonts w:ascii="宋体" w:hAnsi="宋体" w:eastAsia="宋体"/>
                <w:sz w:val="24"/>
              </w:rPr>
            </w:pPr>
            <w:r>
              <w:rPr>
                <w:rFonts w:hint="eastAsia" w:ascii="宋体" w:hAnsi="宋体" w:eastAsia="宋体" w:cs="宋体"/>
                <w:bCs/>
                <w:kern w:val="0"/>
                <w:sz w:val="24"/>
                <w:szCs w:val="24"/>
              </w:rPr>
              <w:t>国产设备合同签订后30日内供货安装调试验收完毕，进口设备合同签订后90日内供货安装调试验收完毕，</w:t>
            </w:r>
            <w:r>
              <w:rPr>
                <w:rFonts w:hint="eastAsia" w:ascii="宋体" w:hAnsi="宋体" w:eastAsia="宋体" w:cs="宋体"/>
                <w:b/>
                <w:kern w:val="0"/>
                <w:sz w:val="24"/>
                <w:szCs w:val="24"/>
              </w:rPr>
              <w:t>采购需求另有规定的，以采购需求为准。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57" w:type="dxa"/>
            <w:vAlign w:val="center"/>
          </w:tcPr>
          <w:p>
            <w:pPr>
              <w:pStyle w:val="9"/>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4</w:t>
            </w:r>
          </w:p>
        </w:tc>
        <w:tc>
          <w:tcPr>
            <w:tcW w:w="2063" w:type="dxa"/>
            <w:vAlign w:val="center"/>
          </w:tcPr>
          <w:p>
            <w:pPr>
              <w:pStyle w:val="10"/>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质保期</w:t>
            </w:r>
          </w:p>
        </w:tc>
        <w:tc>
          <w:tcPr>
            <w:tcW w:w="6468" w:type="dxa"/>
            <w:vAlign w:val="center"/>
          </w:tcPr>
          <w:p>
            <w:pPr>
              <w:spacing w:line="360" w:lineRule="auto"/>
              <w:jc w:val="left"/>
              <w:rPr>
                <w:rFonts w:ascii="宋体" w:hAnsi="宋体" w:eastAsia="宋体"/>
                <w:sz w:val="24"/>
              </w:rPr>
            </w:pPr>
            <w:r>
              <w:rPr>
                <w:rFonts w:hint="eastAsia" w:ascii="宋体" w:hAnsi="宋体" w:eastAsia="宋体" w:cs="宋体"/>
                <w:bCs/>
                <w:kern w:val="0"/>
                <w:sz w:val="24"/>
                <w:szCs w:val="24"/>
              </w:rPr>
              <w:t>验收合格后至少1年，所有设备终身维护，</w:t>
            </w:r>
            <w:r>
              <w:rPr>
                <w:rFonts w:hint="eastAsia" w:ascii="宋体" w:hAnsi="宋体" w:eastAsia="宋体" w:cs="宋体"/>
                <w:b/>
                <w:kern w:val="0"/>
                <w:sz w:val="24"/>
                <w:szCs w:val="24"/>
              </w:rPr>
              <w:t>货物需求表另有规定的，以货物需求表为准。</w:t>
            </w:r>
          </w:p>
        </w:tc>
      </w:tr>
    </w:tbl>
    <w:p>
      <w:pPr>
        <w:spacing w:line="360" w:lineRule="auto"/>
        <w:ind w:firstLine="437"/>
        <w:rPr>
          <w:rFonts w:ascii="Arial" w:hAnsi="Arial" w:eastAsia="宋体" w:cs="Arial"/>
          <w:b/>
          <w:sz w:val="24"/>
          <w:szCs w:val="18"/>
        </w:rPr>
      </w:pPr>
      <w:r>
        <w:rPr>
          <w:rFonts w:ascii="Arial" w:hAnsi="Arial" w:eastAsia="宋体" w:cs="Arial"/>
          <w:b/>
          <w:sz w:val="24"/>
          <w:szCs w:val="18"/>
        </w:rPr>
        <w:t>二、货物需求</w:t>
      </w:r>
    </w:p>
    <w:p>
      <w:pPr>
        <w:spacing w:line="360" w:lineRule="auto"/>
        <w:ind w:firstLine="437"/>
        <w:rPr>
          <w:rFonts w:ascii="Arial" w:hAnsi="Arial" w:eastAsia="宋体" w:cs="Arial"/>
          <w:b/>
          <w:sz w:val="24"/>
          <w:szCs w:val="18"/>
        </w:rPr>
      </w:pPr>
      <w:r>
        <w:rPr>
          <w:rFonts w:hint="eastAsia" w:ascii="Arial" w:hAnsi="Arial" w:eastAsia="宋体" w:cs="Arial"/>
          <w:b/>
          <w:sz w:val="24"/>
          <w:szCs w:val="18"/>
        </w:rPr>
        <w:t>（一）货物指标重要性表述</w:t>
      </w:r>
    </w:p>
    <w:tbl>
      <w:tblPr>
        <w:tblStyle w:val="7"/>
        <w:tblW w:w="9313"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8"/>
        <w:gridCol w:w="1312"/>
        <w:gridCol w:w="6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38" w:type="dxa"/>
            <w:vAlign w:val="center"/>
          </w:tcPr>
          <w:p>
            <w:pPr>
              <w:spacing w:line="360" w:lineRule="exact"/>
              <w:jc w:val="center"/>
              <w:rPr>
                <w:rFonts w:ascii="宋体" w:hAnsi="宋体" w:eastAsia="宋体" w:cs="宋体"/>
                <w:sz w:val="24"/>
                <w:szCs w:val="24"/>
              </w:rPr>
            </w:pPr>
            <w:r>
              <w:rPr>
                <w:rFonts w:ascii="Arial" w:hAnsi="Arial" w:eastAsia="宋体" w:cs="Arial"/>
                <w:bCs/>
                <w:sz w:val="24"/>
                <w:szCs w:val="24"/>
              </w:rPr>
              <w:t>标识重要性</w:t>
            </w:r>
          </w:p>
        </w:tc>
        <w:tc>
          <w:tcPr>
            <w:tcW w:w="1312" w:type="dxa"/>
            <w:vAlign w:val="center"/>
          </w:tcPr>
          <w:p>
            <w:pPr>
              <w:spacing w:line="360" w:lineRule="exact"/>
              <w:jc w:val="center"/>
              <w:rPr>
                <w:rFonts w:ascii="宋体" w:hAnsi="宋体" w:eastAsia="宋体" w:cs="宋体"/>
                <w:sz w:val="24"/>
                <w:szCs w:val="24"/>
              </w:rPr>
            </w:pPr>
            <w:r>
              <w:rPr>
                <w:rFonts w:ascii="Arial" w:hAnsi="Arial" w:eastAsia="宋体" w:cs="Arial"/>
                <w:bCs/>
                <w:sz w:val="24"/>
                <w:szCs w:val="24"/>
              </w:rPr>
              <w:t>标识符号</w:t>
            </w:r>
          </w:p>
        </w:tc>
        <w:tc>
          <w:tcPr>
            <w:tcW w:w="6263" w:type="dxa"/>
            <w:vAlign w:val="center"/>
          </w:tcPr>
          <w:p>
            <w:pPr>
              <w:spacing w:line="360" w:lineRule="exact"/>
              <w:jc w:val="center"/>
              <w:rPr>
                <w:rFonts w:ascii="宋体" w:hAnsi="宋体" w:eastAsia="宋体" w:cs="宋体"/>
                <w:sz w:val="24"/>
                <w:szCs w:val="24"/>
              </w:rPr>
            </w:pPr>
            <w:r>
              <w:rPr>
                <w:rFonts w:ascii="Arial" w:hAnsi="Arial" w:eastAsia="宋体" w:cs="Arial"/>
                <w:bCs/>
                <w:sz w:val="24"/>
                <w:szCs w:val="24"/>
              </w:rPr>
              <w:t>代表意思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vAlign w:val="center"/>
          </w:tcPr>
          <w:p>
            <w:pPr>
              <w:spacing w:line="360" w:lineRule="exact"/>
              <w:jc w:val="center"/>
              <w:rPr>
                <w:rFonts w:ascii="宋体" w:hAnsi="宋体" w:eastAsia="宋体" w:cs="宋体"/>
                <w:sz w:val="24"/>
                <w:szCs w:val="24"/>
              </w:rPr>
            </w:pPr>
            <w:r>
              <w:rPr>
                <w:rFonts w:hint="eastAsia" w:ascii="宋体" w:hAnsi="宋体" w:eastAsia="宋体" w:cs="宋体"/>
                <w:b/>
                <w:bCs/>
                <w:sz w:val="24"/>
              </w:rPr>
              <w:t>重要指标项</w:t>
            </w:r>
          </w:p>
        </w:tc>
        <w:tc>
          <w:tcPr>
            <w:tcW w:w="1312" w:type="dxa"/>
            <w:vAlign w:val="center"/>
          </w:tcPr>
          <w:p>
            <w:pPr>
              <w:spacing w:line="360" w:lineRule="exact"/>
              <w:jc w:val="center"/>
              <w:rPr>
                <w:rFonts w:ascii="宋体" w:hAnsi="宋体" w:eastAsia="宋体" w:cs="宋体"/>
                <w:sz w:val="24"/>
                <w:szCs w:val="24"/>
              </w:rPr>
            </w:pPr>
            <w:r>
              <w:rPr>
                <w:rFonts w:hint="eastAsia" w:ascii="宋体" w:hAnsi="宋体" w:eastAsia="宋体" w:cs="宋体"/>
                <w:b/>
                <w:bCs/>
                <w:sz w:val="24"/>
              </w:rPr>
              <w:t>★</w:t>
            </w:r>
          </w:p>
        </w:tc>
        <w:tc>
          <w:tcPr>
            <w:tcW w:w="6263" w:type="dxa"/>
            <w:vAlign w:val="center"/>
          </w:tcPr>
          <w:p>
            <w:pPr>
              <w:pStyle w:val="10"/>
              <w:widowControl w:val="0"/>
              <w:spacing w:before="0" w:beforeAutospacing="0" w:after="0" w:afterAutospacing="0" w:line="360" w:lineRule="auto"/>
              <w:jc w:val="both"/>
              <w:rPr>
                <w:rFonts w:ascii="宋体" w:hAnsi="宋体" w:eastAsia="宋体" w:cs="宋体"/>
                <w:sz w:val="24"/>
                <w:szCs w:val="24"/>
              </w:rPr>
            </w:pPr>
            <w:r>
              <w:rPr>
                <w:rFonts w:ascii="Times New Roman" w:hAnsi="Times New Roman" w:cs="Times New Roman" w:eastAsiaTheme="minorEastAsia"/>
                <w:sz w:val="24"/>
                <w:szCs w:val="22"/>
              </w:rPr>
              <w:t>作为评分项，详见“第四章评标方法和标准”中评分细则。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vAlign w:val="center"/>
          </w:tcPr>
          <w:p>
            <w:pPr>
              <w:spacing w:line="360" w:lineRule="exact"/>
              <w:jc w:val="center"/>
              <w:rPr>
                <w:rFonts w:ascii="宋体" w:hAnsi="宋体" w:eastAsia="宋体" w:cs="宋体"/>
                <w:sz w:val="24"/>
                <w:szCs w:val="24"/>
              </w:rPr>
            </w:pPr>
            <w:r>
              <w:rPr>
                <w:rFonts w:hint="eastAsia" w:ascii="宋体" w:hAnsi="宋体" w:eastAsia="宋体" w:cs="宋体"/>
                <w:b/>
                <w:bCs/>
                <w:sz w:val="24"/>
              </w:rPr>
              <w:t>一般技术指标（无标识项）</w:t>
            </w:r>
          </w:p>
        </w:tc>
        <w:tc>
          <w:tcPr>
            <w:tcW w:w="1312" w:type="dxa"/>
            <w:vAlign w:val="center"/>
          </w:tcPr>
          <w:p>
            <w:pPr>
              <w:spacing w:line="360" w:lineRule="exact"/>
              <w:jc w:val="center"/>
              <w:rPr>
                <w:rFonts w:ascii="宋体" w:hAnsi="宋体" w:eastAsia="宋体" w:cs="宋体"/>
                <w:sz w:val="24"/>
                <w:szCs w:val="24"/>
              </w:rPr>
            </w:pPr>
            <w:r>
              <w:rPr>
                <w:rFonts w:hint="eastAsia" w:ascii="宋体" w:hAnsi="宋体" w:eastAsia="宋体" w:cs="宋体"/>
                <w:b/>
                <w:bCs/>
                <w:sz w:val="24"/>
              </w:rPr>
              <w:t>无</w:t>
            </w:r>
          </w:p>
        </w:tc>
        <w:tc>
          <w:tcPr>
            <w:tcW w:w="6263" w:type="dxa"/>
            <w:vAlign w:val="center"/>
          </w:tcPr>
          <w:p>
            <w:pPr>
              <w:pStyle w:val="10"/>
              <w:widowControl w:val="0"/>
              <w:spacing w:before="0" w:beforeAutospacing="0" w:after="0" w:afterAutospacing="0" w:line="360" w:lineRule="auto"/>
              <w:jc w:val="both"/>
              <w:rPr>
                <w:rFonts w:ascii="Times New Roman" w:hAnsi="Times New Roman" w:cs="Times New Roman" w:eastAsiaTheme="minorEastAsia"/>
                <w:sz w:val="24"/>
                <w:szCs w:val="22"/>
              </w:rPr>
            </w:pPr>
            <w:r>
              <w:rPr>
                <w:rFonts w:ascii="Times New Roman" w:hAnsi="Times New Roman" w:cs="Times New Roman" w:eastAsiaTheme="minorEastAsia"/>
                <w:sz w:val="24"/>
                <w:szCs w:val="22"/>
              </w:rPr>
              <w:t>作为基础指标，</w:t>
            </w:r>
            <w:r>
              <w:rPr>
                <w:rFonts w:hint="eastAsia" w:ascii="Times New Roman" w:hAnsi="Times New Roman" w:cs="Times New Roman" w:eastAsiaTheme="minorEastAsia"/>
                <w:sz w:val="24"/>
                <w:szCs w:val="22"/>
              </w:rPr>
              <w:t>5</w:t>
            </w:r>
            <w:r>
              <w:rPr>
                <w:rFonts w:ascii="Times New Roman" w:hAnsi="Times New Roman" w:cs="Times New Roman" w:eastAsiaTheme="minorEastAsia"/>
                <w:sz w:val="24"/>
                <w:szCs w:val="22"/>
              </w:rPr>
              <w:t>项及以上负偏离或未响应，将导致</w:t>
            </w:r>
            <w:r>
              <w:rPr>
                <w:rFonts w:hint="eastAsia" w:ascii="Times New Roman" w:hAnsi="Times New Roman" w:cs="Times New Roman" w:eastAsiaTheme="minorEastAsia"/>
                <w:sz w:val="24"/>
                <w:szCs w:val="22"/>
              </w:rPr>
              <w:t>投标</w:t>
            </w:r>
            <w:r>
              <w:rPr>
                <w:rFonts w:ascii="Times New Roman" w:hAnsi="Times New Roman" w:cs="Times New Roman" w:eastAsiaTheme="minorEastAsia"/>
                <w:sz w:val="24"/>
                <w:szCs w:val="22"/>
              </w:rPr>
              <w:t>无效。</w:t>
            </w:r>
          </w:p>
          <w:p>
            <w:pPr>
              <w:pStyle w:val="10"/>
              <w:widowControl w:val="0"/>
              <w:spacing w:before="0" w:beforeAutospacing="0" w:after="0" w:afterAutospacing="0" w:line="360" w:lineRule="auto"/>
              <w:jc w:val="both"/>
              <w:rPr>
                <w:rFonts w:ascii="宋体" w:hAnsi="宋体" w:eastAsia="宋体" w:cs="宋体"/>
                <w:sz w:val="24"/>
                <w:szCs w:val="24"/>
              </w:rPr>
            </w:pPr>
            <w:r>
              <w:rPr>
                <w:rFonts w:hint="eastAsia" w:ascii="Times New Roman" w:hAnsi="Times New Roman" w:cs="Times New Roman" w:eastAsiaTheme="minorEastAsia"/>
                <w:sz w:val="24"/>
                <w:szCs w:val="22"/>
              </w:rPr>
              <w:t>注：以投标响应表及采购需求中要求提供的证明材料作为评审依据。</w:t>
            </w:r>
          </w:p>
        </w:tc>
      </w:tr>
    </w:tbl>
    <w:p>
      <w:pPr>
        <w:spacing w:line="360" w:lineRule="auto"/>
        <w:ind w:firstLine="437"/>
        <w:rPr>
          <w:rFonts w:ascii="Arial" w:hAnsi="Arial" w:eastAsia="宋体" w:cs="Arial"/>
          <w:b/>
          <w:sz w:val="24"/>
          <w:szCs w:val="18"/>
        </w:rPr>
      </w:pPr>
      <w:r>
        <w:rPr>
          <w:rFonts w:hint="eastAsia" w:ascii="Arial" w:hAnsi="Arial" w:eastAsia="宋体" w:cs="Arial"/>
          <w:b/>
          <w:sz w:val="24"/>
          <w:szCs w:val="18"/>
        </w:rPr>
        <w:t>（二）货物需求清单</w:t>
      </w:r>
    </w:p>
    <w:tbl>
      <w:tblPr>
        <w:tblStyle w:val="6"/>
        <w:tblW w:w="93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275"/>
        <w:gridCol w:w="4388"/>
        <w:gridCol w:w="750"/>
        <w:gridCol w:w="750"/>
        <w:gridCol w:w="762"/>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vAlign w:val="center"/>
          </w:tcPr>
          <w:p>
            <w:pPr>
              <w:spacing w:line="500" w:lineRule="exact"/>
              <w:jc w:val="center"/>
              <w:rPr>
                <w:rFonts w:ascii="宋体" w:hAnsi="宋体" w:eastAsia="宋体" w:cs="宋体"/>
                <w:b/>
                <w:bCs/>
                <w:sz w:val="24"/>
                <w:szCs w:val="24"/>
              </w:rPr>
            </w:pPr>
            <w:r>
              <w:rPr>
                <w:rFonts w:hint="eastAsia" w:ascii="宋体" w:hAnsi="宋体" w:eastAsia="宋体" w:cs="宋体"/>
                <w:b/>
                <w:bCs/>
                <w:sz w:val="24"/>
                <w:szCs w:val="24"/>
              </w:rPr>
              <w:t>序号</w:t>
            </w:r>
          </w:p>
        </w:tc>
        <w:tc>
          <w:tcPr>
            <w:tcW w:w="1275" w:type="dxa"/>
            <w:vAlign w:val="center"/>
          </w:tcPr>
          <w:p>
            <w:pPr>
              <w:spacing w:line="500" w:lineRule="exact"/>
              <w:jc w:val="center"/>
              <w:rPr>
                <w:rFonts w:ascii="宋体" w:hAnsi="宋体" w:eastAsia="宋体" w:cs="宋体"/>
                <w:b/>
                <w:bCs/>
                <w:sz w:val="24"/>
                <w:szCs w:val="24"/>
              </w:rPr>
            </w:pPr>
            <w:r>
              <w:rPr>
                <w:rFonts w:hint="eastAsia" w:ascii="宋体" w:hAnsi="宋体" w:eastAsia="宋体" w:cs="宋体"/>
                <w:b/>
                <w:bCs/>
                <w:sz w:val="24"/>
                <w:szCs w:val="24"/>
              </w:rPr>
              <w:t>货物名称</w:t>
            </w:r>
          </w:p>
        </w:tc>
        <w:tc>
          <w:tcPr>
            <w:tcW w:w="4388" w:type="dxa"/>
            <w:vAlign w:val="center"/>
          </w:tcPr>
          <w:p>
            <w:pPr>
              <w:spacing w:line="500" w:lineRule="exact"/>
              <w:jc w:val="center"/>
              <w:rPr>
                <w:rFonts w:ascii="宋体" w:hAnsi="宋体" w:eastAsia="宋体" w:cs="宋体"/>
                <w:b/>
                <w:bCs/>
                <w:sz w:val="24"/>
                <w:szCs w:val="24"/>
              </w:rPr>
            </w:pPr>
            <w:r>
              <w:rPr>
                <w:rFonts w:hint="eastAsia" w:ascii="宋体" w:hAnsi="宋体" w:eastAsia="宋体" w:cs="宋体"/>
                <w:b/>
                <w:bCs/>
                <w:sz w:val="24"/>
                <w:szCs w:val="24"/>
              </w:rPr>
              <w:t>技术参数及要求</w:t>
            </w:r>
          </w:p>
        </w:tc>
        <w:tc>
          <w:tcPr>
            <w:tcW w:w="750" w:type="dxa"/>
            <w:vAlign w:val="center"/>
          </w:tcPr>
          <w:p>
            <w:pPr>
              <w:spacing w:line="500" w:lineRule="exact"/>
              <w:jc w:val="center"/>
              <w:rPr>
                <w:rFonts w:ascii="宋体" w:hAnsi="宋体" w:eastAsia="宋体" w:cs="宋体"/>
                <w:b/>
                <w:bCs/>
                <w:sz w:val="24"/>
                <w:szCs w:val="24"/>
              </w:rPr>
            </w:pPr>
            <w:r>
              <w:rPr>
                <w:rFonts w:hint="eastAsia" w:ascii="宋体" w:hAnsi="宋体" w:eastAsia="宋体" w:cs="宋体"/>
                <w:b/>
                <w:bCs/>
                <w:sz w:val="24"/>
                <w:szCs w:val="24"/>
              </w:rPr>
              <w:t>数量</w:t>
            </w:r>
          </w:p>
        </w:tc>
        <w:tc>
          <w:tcPr>
            <w:tcW w:w="750" w:type="dxa"/>
            <w:vAlign w:val="center"/>
          </w:tcPr>
          <w:p>
            <w:pPr>
              <w:spacing w:line="500" w:lineRule="exact"/>
              <w:jc w:val="center"/>
              <w:rPr>
                <w:rFonts w:ascii="宋体" w:hAnsi="宋体" w:eastAsia="宋体" w:cs="宋体"/>
                <w:b/>
                <w:bCs/>
                <w:sz w:val="24"/>
                <w:szCs w:val="24"/>
              </w:rPr>
            </w:pPr>
            <w:r>
              <w:rPr>
                <w:rFonts w:hint="eastAsia" w:ascii="宋体" w:hAnsi="宋体" w:eastAsia="宋体" w:cs="宋体"/>
                <w:b/>
                <w:bCs/>
                <w:sz w:val="24"/>
                <w:szCs w:val="24"/>
              </w:rPr>
              <w:t>单位</w:t>
            </w:r>
          </w:p>
        </w:tc>
        <w:tc>
          <w:tcPr>
            <w:tcW w:w="762" w:type="dxa"/>
            <w:vAlign w:val="center"/>
          </w:tcPr>
          <w:p>
            <w:pPr>
              <w:spacing w:line="500" w:lineRule="exact"/>
              <w:jc w:val="center"/>
              <w:rPr>
                <w:rFonts w:ascii="宋体" w:hAnsi="宋体" w:eastAsia="宋体" w:cs="宋体"/>
                <w:b/>
                <w:bCs/>
                <w:sz w:val="24"/>
                <w:szCs w:val="24"/>
              </w:rPr>
            </w:pPr>
            <w:r>
              <w:rPr>
                <w:rFonts w:hint="eastAsia" w:ascii="宋体" w:hAnsi="宋体" w:eastAsia="宋体" w:cs="宋体"/>
                <w:b/>
                <w:bCs/>
                <w:sz w:val="24"/>
                <w:szCs w:val="24"/>
              </w:rPr>
              <w:t>所属行业</w:t>
            </w:r>
          </w:p>
        </w:tc>
        <w:tc>
          <w:tcPr>
            <w:tcW w:w="750" w:type="dxa"/>
            <w:vAlign w:val="center"/>
          </w:tcPr>
          <w:p>
            <w:pPr>
              <w:spacing w:line="500" w:lineRule="exact"/>
              <w:jc w:val="center"/>
              <w:rPr>
                <w:rFonts w:ascii="宋体" w:hAnsi="宋体" w:eastAsia="宋体" w:cs="宋体"/>
                <w:b/>
                <w:bCs/>
                <w:sz w:val="24"/>
                <w:szCs w:val="24"/>
              </w:rPr>
            </w:pPr>
            <w:r>
              <w:rPr>
                <w:rFonts w:hint="eastAsia" w:ascii="宋体" w:hAnsi="宋体" w:eastAsia="宋体" w:cs="宋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701" w:type="dxa"/>
            <w:vAlign w:val="center"/>
          </w:tcPr>
          <w:p>
            <w:pPr>
              <w:spacing w:line="500" w:lineRule="exact"/>
              <w:jc w:val="center"/>
              <w:rPr>
                <w:rFonts w:ascii="宋体" w:hAnsi="宋体" w:eastAsia="宋体" w:cs="宋体"/>
                <w:sz w:val="24"/>
                <w:szCs w:val="24"/>
              </w:rPr>
            </w:pPr>
            <w:r>
              <w:rPr>
                <w:rFonts w:hint="eastAsia" w:ascii="宋体" w:hAnsi="宋体" w:eastAsia="宋体" w:cs="宋体"/>
                <w:sz w:val="24"/>
                <w:szCs w:val="24"/>
              </w:rPr>
              <w:t>1</w:t>
            </w:r>
          </w:p>
        </w:tc>
        <w:tc>
          <w:tcPr>
            <w:tcW w:w="1275" w:type="dxa"/>
            <w:vAlign w:val="center"/>
          </w:tcPr>
          <w:p>
            <w:pPr>
              <w:widowControl/>
              <w:spacing w:line="440" w:lineRule="exact"/>
              <w:jc w:val="left"/>
              <w:rPr>
                <w:rFonts w:hint="eastAsia" w:ascii="宋体" w:hAnsi="宋体" w:eastAsia="宋体" w:cs="宋体"/>
                <w:bCs/>
                <w:sz w:val="24"/>
                <w:szCs w:val="24"/>
                <w:lang w:eastAsia="zh-CN"/>
              </w:rPr>
            </w:pPr>
            <w:r>
              <w:rPr>
                <w:rFonts w:hint="eastAsia" w:ascii="宋体" w:hAnsi="宋体" w:eastAsia="宋体" w:cs="宋体"/>
                <w:sz w:val="24"/>
                <w:szCs w:val="24"/>
              </w:rPr>
              <w:t>▲激光扫描共聚焦显微镜</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进口</w:t>
            </w:r>
            <w:r>
              <w:rPr>
                <w:rFonts w:hint="eastAsia" w:ascii="宋体" w:hAnsi="宋体" w:eastAsia="宋体" w:cs="宋体"/>
                <w:sz w:val="24"/>
                <w:szCs w:val="24"/>
                <w:lang w:eastAsia="zh-CN"/>
              </w:rPr>
              <w:t>）</w:t>
            </w:r>
          </w:p>
        </w:tc>
        <w:tc>
          <w:tcPr>
            <w:tcW w:w="4388" w:type="dxa"/>
          </w:tcPr>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1.主要功能（用途）：用于细胞或组织等样品的超高分辨率荧光寿命成像；</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2.设备组成：</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2.1.激光器系统： 1套；</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2.2.扫描检测系统：1套；</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2.3荧光寿命传感成像分析系统：1套；</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2.4激光共聚焦高分辨率系统：</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2.5.全自动倒置显微镜：1台；</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2.6计算机工作站：1套；</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2.7软件系统：1套；</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2.8防震台：1台；</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2.9UPS电源：1台；</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3.性能（技术参数）：</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3.1激光器系统：</w:t>
            </w:r>
          </w:p>
          <w:p>
            <w:pPr>
              <w:spacing w:line="440" w:lineRule="exact"/>
              <w:ind w:firstLine="240" w:firstLineChars="100"/>
              <w:jc w:val="left"/>
              <w:rPr>
                <w:rFonts w:ascii="宋体" w:hAnsi="宋体" w:eastAsia="宋体" w:cs="宋体"/>
                <w:b/>
                <w:bCs/>
                <w:sz w:val="24"/>
                <w:szCs w:val="24"/>
              </w:rPr>
            </w:pPr>
            <w:r>
              <w:rPr>
                <w:rFonts w:hint="eastAsia" w:ascii="宋体" w:hAnsi="宋体" w:eastAsia="宋体" w:cs="宋体"/>
                <w:sz w:val="24"/>
                <w:szCs w:val="24"/>
              </w:rPr>
              <w:t>★3.1.1 固体激光器：405nm，最大功率≥50mW；固体激光器：488nm，最大功率≥20mW；固体激光器：561nm，最大功率≥20mW；固体激光器：638nm，最大功率≥20mW；</w:t>
            </w:r>
            <w:r>
              <w:rPr>
                <w:rFonts w:hint="eastAsia" w:ascii="宋体" w:hAnsi="宋体" w:eastAsia="宋体" w:cs="宋体"/>
                <w:b/>
                <w:bCs/>
                <w:sz w:val="24"/>
                <w:szCs w:val="24"/>
              </w:rPr>
              <w:t>需要提供生产厂家证明文件支持。</w:t>
            </w:r>
          </w:p>
          <w:p>
            <w:pPr>
              <w:spacing w:line="440" w:lineRule="exact"/>
              <w:jc w:val="left"/>
              <w:rPr>
                <w:rFonts w:ascii="宋体" w:hAnsi="宋体" w:eastAsia="宋体" w:cs="宋体"/>
                <w:sz w:val="24"/>
                <w:szCs w:val="24"/>
              </w:rPr>
            </w:pPr>
            <w:r>
              <w:rPr>
                <w:rFonts w:hint="eastAsia" w:ascii="宋体" w:hAnsi="宋体" w:eastAsia="宋体" w:cs="宋体"/>
                <w:sz w:val="24"/>
                <w:szCs w:val="24"/>
              </w:rPr>
              <w:t>★3.1.2 脉冲激光器：脉冲白激光器（485nm-685nm），步进精度≤1nm，自由选择激发谱线进行成像，同时输出脉冲激光谱线≥8条；</w:t>
            </w:r>
            <w:r>
              <w:rPr>
                <w:rFonts w:hint="eastAsia" w:ascii="宋体" w:hAnsi="宋体" w:eastAsia="宋体" w:cs="宋体"/>
                <w:b/>
                <w:bCs/>
                <w:sz w:val="24"/>
                <w:szCs w:val="24"/>
              </w:rPr>
              <w:t>需要提供生产厂家证明文件支持。</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3.1.3每根脉冲激光器激发谱线实际输出功率≥1.8mW，激光器脉冲频率最低为78 MHz；</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3.1.4 高效多色分光系統： 配备声光调制晶体AOBS分光系统，由声光器件控制，无需滤光片和机械切换，最多可同时调节出8根激发谱线，每根激发谱线的强度均可独立调节，调节精度≥0.01%；</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3.1.5 激光器开闭和电压调节由计算机的激光共聚焦扫描软件系统控制，与整个系统偶合程度高，电噪声小，安全，并有良好的激光管寿命保护装置；</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3.2扫描检测系统：</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3.2.1 激光扫描组件与所接显微镜一体化设计，一体化像差及色差校正。软件对硬件的有效控制，使系统光纤藕合和镜藕合可接低功率激光器；</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3.2.2 能够进行X、Y、Z、T、λ（发射光谱扫描）、Λ（激发光谱扫描）、θ（旋转角度）、I（光强度）、A（区域）等多维组合扫描，可实现点扫描、线扫描、曲线扫描、区域扫描、光谱波长扫描等。可同时进行≥5个荧光信号外加1个透射光的的采集；</w:t>
            </w:r>
          </w:p>
          <w:p>
            <w:pPr>
              <w:spacing w:line="440" w:lineRule="exact"/>
              <w:jc w:val="left"/>
              <w:rPr>
                <w:rFonts w:ascii="宋体" w:hAnsi="宋体" w:eastAsia="宋体" w:cs="宋体"/>
                <w:b/>
                <w:bCs/>
                <w:sz w:val="24"/>
                <w:szCs w:val="24"/>
              </w:rPr>
            </w:pPr>
            <w:r>
              <w:rPr>
                <w:rFonts w:hint="eastAsia" w:ascii="宋体" w:hAnsi="宋体" w:eastAsia="宋体" w:cs="宋体"/>
                <w:sz w:val="24"/>
                <w:szCs w:val="24"/>
              </w:rPr>
              <w:t>★3.2.3 光谱检测装置</w:t>
            </w:r>
            <w:r>
              <w:rPr>
                <w:rFonts w:hint="eastAsia" w:ascii="宋体" w:hAnsi="宋体" w:eastAsia="宋体" w:cs="宋体"/>
                <w:sz w:val="24"/>
                <w:szCs w:val="24"/>
                <w:lang w:eastAsia="zh-TW"/>
              </w:rPr>
              <w:t>:</w:t>
            </w:r>
            <w:r>
              <w:rPr>
                <w:rFonts w:hint="eastAsia" w:ascii="宋体" w:hAnsi="宋体" w:eastAsia="宋体" w:cs="宋体"/>
                <w:sz w:val="24"/>
                <w:szCs w:val="24"/>
              </w:rPr>
              <w:t xml:space="preserve"> 高效率棱镜分光系统</w:t>
            </w:r>
            <w:r>
              <w:rPr>
                <w:rFonts w:hint="eastAsia" w:ascii="宋体" w:hAnsi="宋体" w:eastAsia="宋体" w:cs="宋体"/>
                <w:sz w:val="24"/>
                <w:szCs w:val="24"/>
                <w:lang w:eastAsia="zh-TW"/>
              </w:rPr>
              <w:t>,</w:t>
            </w:r>
            <w:r>
              <w:rPr>
                <w:rFonts w:hint="eastAsia" w:ascii="宋体" w:hAnsi="宋体" w:eastAsia="宋体" w:cs="宋体"/>
                <w:sz w:val="24"/>
                <w:szCs w:val="24"/>
              </w:rPr>
              <w:t>发射光调节步进1nm</w:t>
            </w:r>
            <w:r>
              <w:rPr>
                <w:rFonts w:hint="eastAsia" w:ascii="宋体" w:hAnsi="宋体" w:eastAsia="宋体" w:cs="宋体"/>
                <w:sz w:val="24"/>
                <w:szCs w:val="24"/>
                <w:lang w:eastAsia="zh-TW"/>
              </w:rPr>
              <w:t>,</w:t>
            </w:r>
            <w:r>
              <w:rPr>
                <w:rFonts w:hint="eastAsia" w:ascii="宋体" w:hAnsi="宋体" w:eastAsia="宋体" w:cs="宋体"/>
                <w:sz w:val="24"/>
                <w:szCs w:val="24"/>
              </w:rPr>
              <w:t xml:space="preserve"> 连续检测荧光波长范围410～850nm；</w:t>
            </w:r>
            <w:r>
              <w:rPr>
                <w:rFonts w:hint="eastAsia" w:ascii="宋体" w:hAnsi="宋体" w:eastAsia="宋体" w:cs="宋体"/>
                <w:b/>
                <w:bCs/>
                <w:sz w:val="24"/>
                <w:szCs w:val="24"/>
              </w:rPr>
              <w:t>需要提供生产厂家证明文件支持。</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3.2.4 可见光专用光学扫描部件，波长校正范围不少于410～850nm；</w:t>
            </w:r>
          </w:p>
          <w:p>
            <w:pPr>
              <w:spacing w:line="440" w:lineRule="exact"/>
              <w:jc w:val="left"/>
              <w:rPr>
                <w:rFonts w:ascii="宋体" w:hAnsi="宋体" w:eastAsia="宋体" w:cs="宋体"/>
                <w:b/>
                <w:bCs/>
                <w:sz w:val="24"/>
                <w:szCs w:val="24"/>
              </w:rPr>
            </w:pPr>
            <w:r>
              <w:rPr>
                <w:rFonts w:hint="eastAsia" w:ascii="宋体" w:hAnsi="宋体" w:eastAsia="宋体" w:cs="宋体"/>
                <w:sz w:val="24"/>
                <w:szCs w:val="24"/>
              </w:rPr>
              <w:t>★3.2.5 最大扫描视场对角线不少于22mm；</w:t>
            </w:r>
            <w:r>
              <w:rPr>
                <w:rFonts w:hint="eastAsia" w:ascii="宋体" w:hAnsi="宋体" w:eastAsia="宋体" w:cs="宋体"/>
                <w:b/>
                <w:bCs/>
                <w:sz w:val="24"/>
                <w:szCs w:val="24"/>
              </w:rPr>
              <w:t>需要提供生产厂家证明文件支持。</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3.2.6高分辨率扫描振镜：扫描速度不少于10帧/秒（512 x 512分辨率）；双向扫描速度不少于5200线/秒；最大扫描分辨率8192 x 8192；扫描速度调节步进1Hz，不少于100档扫描速度调节；光学扫描放大0.75X～48X，连续可调；</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3.2.7高分辨率扫描头具有线性和正弦两种扫描方式，线性扫描提供非对称的扫描方式，确保每一个像素点具有相同的扫描时间，保证定量研究的准确度，在400Hz的单向扫描速度下，单个像素点的驻留时间≥3微秒；</w:t>
            </w:r>
          </w:p>
          <w:p>
            <w:pPr>
              <w:spacing w:line="440" w:lineRule="exact"/>
              <w:jc w:val="left"/>
              <w:rPr>
                <w:rFonts w:ascii="宋体" w:hAnsi="宋体" w:eastAsia="宋体" w:cs="宋体"/>
                <w:b/>
                <w:bCs/>
                <w:sz w:val="24"/>
                <w:szCs w:val="24"/>
              </w:rPr>
            </w:pPr>
            <w:r>
              <w:rPr>
                <w:rFonts w:hint="eastAsia" w:ascii="宋体" w:hAnsi="宋体" w:eastAsia="宋体" w:cs="宋体"/>
                <w:sz w:val="24"/>
                <w:szCs w:val="24"/>
              </w:rPr>
              <w:t>★3.2.8内置高灵敏自由可调光谱型荧光检测器≥4个，每个荧光检测器都可做全光谱自由扫描和成像；检测器均须为超高灵敏度的硅基阵列式雪崩型二极管混合型检测器，在500nm处量子探测效率不少于55%；</w:t>
            </w:r>
            <w:r>
              <w:rPr>
                <w:rFonts w:hint="eastAsia" w:ascii="宋体" w:hAnsi="宋体" w:eastAsia="宋体" w:cs="宋体"/>
                <w:b/>
                <w:bCs/>
                <w:sz w:val="24"/>
                <w:szCs w:val="24"/>
              </w:rPr>
              <w:t>需要提供生产厂家证明文件支持。</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3.2.9系统需配备≥4个具备时间分辨成像功能检测器，实现荧光寿命分析；</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3.2.10透射光明场检测器：≥1个PMT检测器；</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3.2.11 系统需配备自动高速成像运算，能在不影响采图速度的情况下利用多张图片间平均来提升图像信噪比，既可以用于实时预览，也可以用于后期分析；</w:t>
            </w:r>
          </w:p>
          <w:p>
            <w:pPr>
              <w:spacing w:line="440" w:lineRule="exact"/>
              <w:jc w:val="left"/>
              <w:rPr>
                <w:rFonts w:ascii="宋体" w:hAnsi="宋体" w:eastAsia="宋体" w:cs="宋体"/>
                <w:b/>
                <w:bCs/>
                <w:sz w:val="24"/>
                <w:szCs w:val="24"/>
              </w:rPr>
            </w:pPr>
            <w:r>
              <w:rPr>
                <w:rFonts w:hint="eastAsia" w:ascii="宋体" w:hAnsi="宋体" w:eastAsia="宋体" w:cs="宋体"/>
                <w:sz w:val="24"/>
                <w:szCs w:val="24"/>
              </w:rPr>
              <w:t>★3.3荧光寿命传感成像分析系统,</w:t>
            </w:r>
            <w:r>
              <w:rPr>
                <w:rFonts w:hint="eastAsia" w:ascii="宋体" w:hAnsi="宋体" w:eastAsia="宋体" w:cs="宋体"/>
                <w:b/>
                <w:bCs/>
                <w:sz w:val="24"/>
                <w:szCs w:val="24"/>
              </w:rPr>
              <w:t>以下参数需要同时符合, 需要提供生产厂家证明文件支持。</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3.3.1系统需配备4个单分子级别检测器，具有0、1、2三个维度来精确检测光子。额外配备外部制冷设备；</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3.3.2使用內置脉冲激光器作为激发光源；</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3.3.3时间分辨率：≤97ps；</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3.3.4光子计数速率：≥160 million counts/s；</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3.3.5系统可以基于荧光寿命信息去除反射光和样品自发荧光，提高图像反差，同时可以截取≥两个光子到达时间窗口来获取有效信号；</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3.3.6 系统可以通过测量平均荧光到达检测器的时间，得到荧光寿命信息，使成像的结果可以直接包含平均荧光到达信息，从而使一次成像得到多种数据，可用于组织自发荧光成像；</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3.3.7 系统可以通过测量平均荧光到达检测器的时间，利用荧光寿命信息直接对染料拆分</w:t>
            </w:r>
            <w:r>
              <w:rPr>
                <w:rFonts w:hint="eastAsia" w:ascii="宋体" w:hAnsi="宋体" w:eastAsia="宋体" w:cs="宋体"/>
                <w:sz w:val="24"/>
                <w:szCs w:val="24"/>
                <w:lang w:eastAsia="zh-TW"/>
              </w:rPr>
              <w:t>,</w:t>
            </w:r>
            <w:r>
              <w:rPr>
                <w:rFonts w:hint="eastAsia" w:ascii="宋体" w:hAnsi="宋体" w:eastAsia="宋体" w:cs="宋体"/>
                <w:sz w:val="24"/>
                <w:szCs w:val="24"/>
              </w:rPr>
              <w:t xml:space="preserve"> 能够有效区分光谱重叠而荧光寿命不同的荧光组分；</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3.4激光共聚焦高分辨率系统</w:t>
            </w:r>
          </w:p>
          <w:p>
            <w:pPr>
              <w:spacing w:line="440" w:lineRule="exact"/>
              <w:jc w:val="left"/>
              <w:rPr>
                <w:rFonts w:ascii="宋体" w:hAnsi="宋体" w:eastAsia="宋体" w:cs="宋体"/>
                <w:b/>
                <w:bCs/>
                <w:sz w:val="24"/>
                <w:szCs w:val="24"/>
              </w:rPr>
            </w:pPr>
            <w:r>
              <w:rPr>
                <w:rFonts w:hint="eastAsia" w:ascii="宋体" w:hAnsi="宋体" w:eastAsia="宋体" w:cs="宋体"/>
                <w:sz w:val="24"/>
                <w:szCs w:val="24"/>
              </w:rPr>
              <w:t>★3.4.1成像分辨率：XY方向≤120nm，Z方向≤300nm，在高分辨率模式下支持在线大视野拼图；</w:t>
            </w:r>
            <w:r>
              <w:rPr>
                <w:rFonts w:hint="eastAsia" w:ascii="宋体" w:hAnsi="宋体" w:eastAsia="宋体" w:cs="宋体"/>
                <w:b/>
                <w:bCs/>
                <w:sz w:val="24"/>
                <w:szCs w:val="24"/>
              </w:rPr>
              <w:t>需要提供生产厂家证明文件支持。</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3.4.2检测器为硅基阵列式雪崩型二极管混合型检测器，可进行光谱式成像，光谱检测范围410-850nm；</w:t>
            </w:r>
          </w:p>
          <w:p>
            <w:pPr>
              <w:spacing w:line="440" w:lineRule="exact"/>
              <w:jc w:val="left"/>
              <w:rPr>
                <w:rFonts w:ascii="宋体" w:hAnsi="宋体" w:eastAsia="宋体" w:cs="宋体"/>
                <w:sz w:val="24"/>
                <w:szCs w:val="24"/>
              </w:rPr>
            </w:pPr>
            <w:r>
              <w:rPr>
                <w:rFonts w:hint="eastAsia" w:ascii="宋体" w:hAnsi="宋体" w:eastAsia="宋体" w:cs="宋体"/>
                <w:sz w:val="24"/>
                <w:szCs w:val="24"/>
              </w:rPr>
              <w:t>★3.4.3高分辨成像速度可满足：10 幅/秒（512×512分辨率）；</w:t>
            </w:r>
            <w:r>
              <w:rPr>
                <w:rFonts w:hint="eastAsia" w:ascii="宋体" w:hAnsi="宋体" w:eastAsia="宋体" w:cs="宋体"/>
                <w:b/>
                <w:bCs/>
                <w:sz w:val="24"/>
                <w:szCs w:val="24"/>
              </w:rPr>
              <w:t>需要提供生产厂家证明文件支持。</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3.4.4同一个实验中可实现蓝、绿、红、红外4种颜色以上的高分辨率成像，通过线粒体膜蛋白标记，在XY层面能观察到线粒体为中空的腔体结构；也能保证活细胞实验中，同时最多5色高分辨率成像；</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3.4.5所有适合配置激光器激发的荧光样品均可进行高分辨率成像，无需选择特殊荧光抗体及试剂；</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3.4.6同一样品具有与激光共聚焦相同的成像深度；</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3.4.7高分辨率成像为线性成像，所有高分辨率成像均可用作定量分析，如荧光强度分析、FRAP分析等；</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3.5光学显微镜系统：</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3.5.1研究级全自动倒置显微镜：具备明场、荧光、微分干涉观察功能。显微镜控制可通过彩色触摸屏、遥控器、机身按钮、共聚焦软件来控制；</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3.5.2显微镜透射光源：LED光源，色温4500K；</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3.5.3镜体电动Z轴调焦，调焦行程≥12mm；</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3.5.4电动聚光镜，电动照明光轴，电动调节透射光和荧光的孔径光阑和视场光阑；</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3.5.5全自动DIC调节，当改变物镜倍数时，该倍数DIC所需要的起偏器，检偏器，物镜棱镜，聚光镜自动转移到光路中，可直接在成像软件中直接调节棱镜角度，改变DIC浮雕效果；</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3.5.6长寿命荧光光源，光纤导光，对镜体无热辐射；</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3.5.7电动荧光滤色块转盘，自动荧光强度管理系统， ≥5档荧光光强调节，12个可调视场光阑；</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3.5.8荧光激发块：紫外激发单色滤块；蓝色激发单色滤块绿色激发单色滤块；</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3.5.9宽视野双目观察筒，倾角45º，瞳距调节55-75mm；</w:t>
            </w:r>
          </w:p>
          <w:p>
            <w:pPr>
              <w:spacing w:line="440" w:lineRule="exact"/>
              <w:ind w:firstLine="240" w:firstLineChars="100"/>
              <w:jc w:val="left"/>
              <w:rPr>
                <w:rFonts w:ascii="宋体" w:hAnsi="宋体" w:eastAsia="宋体" w:cs="宋体"/>
                <w:b/>
                <w:bCs/>
                <w:sz w:val="24"/>
                <w:szCs w:val="24"/>
              </w:rPr>
            </w:pPr>
            <w:r>
              <w:rPr>
                <w:rFonts w:hint="eastAsia" w:ascii="宋体" w:hAnsi="宋体" w:eastAsia="宋体" w:cs="宋体"/>
                <w:sz w:val="24"/>
                <w:szCs w:val="24"/>
              </w:rPr>
              <w:t>★3.5.10宽视野平场目镜10倍，视场数≥25mm，屈光度可补偿调节；</w:t>
            </w:r>
            <w:r>
              <w:rPr>
                <w:rFonts w:hint="eastAsia" w:ascii="宋体" w:hAnsi="宋体" w:eastAsia="宋体" w:cs="宋体"/>
                <w:b/>
                <w:bCs/>
                <w:sz w:val="24"/>
                <w:szCs w:val="24"/>
              </w:rPr>
              <w:t>需要提供生产厂家证明文件支持。</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3.5.11物镜：5倍共聚焦专用干镜，数值孔径N.A.≥0.15；</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10倍共聚焦专用干镜，数值孔径N.A.≥0.4；20倍共聚焦专用干镜，数值孔径N.A.≥0.75；40倍共聚焦专用水镜，数值孔径N.A.≥1.1；63倍共聚焦专用油镜，数值孔径N.A.≥1.40；100倍共聚焦专用油镜，数值孔径N.A.≥1.40；</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3.5.12电动扫描式载物台，行程≥83mm x 127mm，配备通用样品夹，适合直径24-68毫米的培养皿，适合长度≤120毫米的玻片；最小步进：0.02µm，重复精度：&lt; 1µm，外接控制器，可电脑控制或控制器移动载物台；</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3.6计算机工作站：高配置品牌专业工作站，性能不低于：6核CPU(Intel Xeon W-2133)，内存≥64GB，≥高性能CUDA GPU(Nvidia Quadro RTX 5000)显卡3072个内核，显存≥16GB，液晶真彩21:9高清显示屏(1个)≥37.5寸，显示屏分辨率≥3840 x 1600，双固态硬盘（≥256GB+1TB），硬盘≥6TB，16x DVD+/- RW刻录，Windows 10 Professional (64 位)操作系统；</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3.7软件系统：:</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3.7.1软件建立在Windows 10系统上，使用先进程序语言，程序执行效率高，快，稳定。整个系统程序，包括控制，检测、分析功能设计合理，操作界面友好，操作简便；</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3.7.2控制硬件的功能：控制电动显微镜、选择激光波长、调节激光强度、拍摄2-5维图像、选择光谱拍摄范围、成像分辨率、实验条件实时记录、一键式恢复等；</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3.7.3可进行时间记录，可设置时间循环，具有自动聚焦功能，具有荧光亮度校正、补偿功能（在Z轴方向上补偿荧光亮度的变化），可在软件中对DIC效果进行调节；</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3.7.4三维重构软件：具有多种三维重构渲染方式，包括最大强度投影、透明、深度标识和阴影投影等方式，允许xy、xz、yz任意角度进行切面观察，可对重构图进行任意角度旋转、平移、放大和缩小，可对每个荧光通道的强度、灰阶、伽马值及透明度进行独立调节，可根据用户需要对不同荧光通道进行颜色分割显示，可将复杂的3D重构效果导出成电影文件；</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3.7.5光谱拆分软件：能对样品发射荧光进行从410-850nm光谱扫描，可实现在线光谱拆分和扫描后光谱拆分；</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3.7.6共定位分析软件：通过散点图法对双色荧光数据进行共定位分析，可分别对每个通道的背景及阈值进行调节，得出共定位百分比及皮尔森相关系数等统计数据，数据可导出至Excel表格；</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3.7.7图像调节亮度、对比度，单个通道分别调节或多个通道同时调节；</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3.7.8图像处理：旋转、裁剪、多种滤镜、添加标尺、箭头、文字等；</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3.7.9多功能全标本导航，全标本拼图。能进行自定义ROI形状的拼图，能拼接出长条形或圆形的大图，节省不必需的区域成像，加快拼图速度。能指定不同ROI区域使用不同的物镜进行拼图。能一次性批量化扫描多个标本多个ROI拼图；</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3.7.10能进行全片无缝拼图扫描，带聚焦地形图功能，能适应标本高低不同的焦面进行多焦点自动对焦及拼图。用户能自定义多个不同的焦点。能结合电动Z轴进行三维拼图，拼接结果能根据需求进行大图三维重建、大图三维叠加；</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3.7.11针对不同的耗材/器皿，软件能调出并校正6，12，24，48，96孔板的分布图，以及35mm/50mm/60mm培养皿的分布图，2、4、8、16孔等多种chamber coverglass培养小室的分布图等；通过点击软件界面中每个孔，能预览、扫描、定义对应的该孔的细胞图像。能进行多孔板分别每孔的自动对焦、焦点记忆与重返。能进行多孔板分别每孔的拼图、多孔多视野成像；</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3.7.12具备FRAP、FLIP实验向导，可在FRAP过程中进行选择性漂白以及设置漂白模式，在3D FRAP前进行多维图像采集或漂白后采集；</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3.7.13 具备快捷简便的成像设置导航系统，拖放式设置共聚焦成像，界面简单，提高共聚焦的使用效率；</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3.7.14具有专业的FRET、FRAP、FLIP分析软件模块，FRAP具有FLYMODE扫描模式,在做FRAP时，可作双向扫描,一方向漂白，另一方向成像，达到快速漂白成像效果，可进行xyt三维和xyzt四维FRAP实验；</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4.防震台：与共聚焦主机配套的主动阻尼光学防震台；工作台尺寸:≥900mm × 900mm × 58mm厚度，工作台高度(从地板到台面):≥730mm。须配套超静音便携式空气压缩机，最大空气压力≥7.0 kg/cm²；</w:t>
            </w:r>
          </w:p>
          <w:p>
            <w:pPr>
              <w:spacing w:line="440" w:lineRule="atLeast"/>
              <w:ind w:firstLine="240" w:firstLineChars="100"/>
              <w:jc w:val="left"/>
              <w:rPr>
                <w:rFonts w:ascii="宋体" w:hAnsi="宋体" w:eastAsia="宋体" w:cs="宋体"/>
                <w:sz w:val="24"/>
                <w:szCs w:val="24"/>
              </w:rPr>
            </w:pPr>
            <w:r>
              <w:rPr>
                <w:rFonts w:hint="eastAsia" w:ascii="宋体" w:hAnsi="宋体" w:eastAsia="宋体" w:cs="宋体"/>
                <w:sz w:val="24"/>
                <w:szCs w:val="24"/>
              </w:rPr>
              <w:t xml:space="preserve">5.UPS电源1台：延时≥半小时； </w:t>
            </w:r>
          </w:p>
          <w:p>
            <w:pPr>
              <w:spacing w:line="440" w:lineRule="atLeast"/>
              <w:ind w:firstLine="240" w:firstLineChars="100"/>
              <w:jc w:val="left"/>
              <w:rPr>
                <w:rFonts w:ascii="宋体" w:hAnsi="宋体" w:eastAsia="宋体" w:cs="宋体"/>
                <w:sz w:val="24"/>
                <w:szCs w:val="24"/>
              </w:rPr>
            </w:pPr>
            <w:r>
              <w:rPr>
                <w:rFonts w:hint="eastAsia" w:ascii="宋体" w:hAnsi="宋体" w:eastAsia="宋体" w:cs="宋体"/>
                <w:sz w:val="24"/>
                <w:szCs w:val="24"/>
              </w:rPr>
              <w:t>6.高清监控摄像头1个：视频保存时间&gt;1个月；</w:t>
            </w:r>
          </w:p>
          <w:p>
            <w:pPr>
              <w:spacing w:line="440" w:lineRule="atLeast"/>
              <w:ind w:firstLine="240" w:firstLineChars="100"/>
              <w:jc w:val="left"/>
              <w:rPr>
                <w:rFonts w:ascii="宋体" w:hAnsi="宋体" w:eastAsia="宋体" w:cs="宋体"/>
                <w:sz w:val="24"/>
                <w:szCs w:val="24"/>
              </w:rPr>
            </w:pPr>
            <w:r>
              <w:rPr>
                <w:rFonts w:hint="eastAsia" w:ascii="宋体" w:hAnsi="宋体" w:eastAsia="宋体" w:cs="宋体"/>
                <w:sz w:val="24"/>
                <w:szCs w:val="24"/>
              </w:rPr>
              <w:t>7.赠送LED透射光光源一支，无荧光镜油10瓶。</w:t>
            </w:r>
          </w:p>
          <w:p>
            <w:pPr>
              <w:spacing w:line="440" w:lineRule="atLeast"/>
              <w:ind w:firstLine="240" w:firstLineChars="100"/>
              <w:jc w:val="left"/>
              <w:rPr>
                <w:rFonts w:ascii="宋体" w:hAnsi="宋体" w:eastAsia="宋体" w:cs="宋体"/>
                <w:sz w:val="24"/>
                <w:szCs w:val="24"/>
              </w:rPr>
            </w:pPr>
            <w:r>
              <w:rPr>
                <w:rFonts w:hint="eastAsia" w:ascii="宋体" w:hAnsi="宋体" w:eastAsia="宋体" w:cs="宋体"/>
                <w:sz w:val="24"/>
                <w:szCs w:val="24"/>
              </w:rPr>
              <w:t>8.供货时间、地点：合同签订后6个月，安徽农业大学指定地点；</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9.包装和运输：报价包含所有运费；</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10.安装、调试：提供厂家售后工程师负责仪器现场的免费安装调试及简易维护培训。</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11.保险：由卖方负责，按照行业标准投保；</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12.人员培训：装机后，厂家应用工程师提供不少于1周时间的用户现场使用培训，制样指导；一年后，免费提供3人次的厂家实验室现场培训服务（含食宿费和交通费）；后续5年内免费提供至少每年一次的用户现场培训，每次保证2人次培训合格，能独立操作和正确使用设备，培训频次≥1次/年。</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13.质保期：整机验收合格后原厂质保1年；工作站电脑验收合格后5年；UPS电源验收合格后5年；</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14.售后服务：5年内免费提供每年不少于2次免费应用技术上门支持。终身免费维护保养，频次≥1次/年，应用工程师支持不限次数。软件终身免费升级；</w:t>
            </w:r>
          </w:p>
          <w:p>
            <w:pPr>
              <w:spacing w:line="440" w:lineRule="exact"/>
              <w:ind w:firstLine="240" w:firstLineChars="100"/>
              <w:jc w:val="left"/>
              <w:rPr>
                <w:rFonts w:ascii="宋体" w:hAnsi="宋体" w:eastAsia="宋体" w:cs="宋体"/>
                <w:bCs/>
                <w:sz w:val="24"/>
                <w:szCs w:val="24"/>
              </w:rPr>
            </w:pPr>
            <w:r>
              <w:rPr>
                <w:rFonts w:hint="eastAsia" w:ascii="宋体" w:hAnsi="宋体" w:eastAsia="宋体" w:cs="宋体"/>
                <w:sz w:val="24"/>
                <w:szCs w:val="24"/>
              </w:rPr>
              <w:t>★15.须要提供生产厂家授权文件。</w:t>
            </w:r>
          </w:p>
        </w:tc>
        <w:tc>
          <w:tcPr>
            <w:tcW w:w="750" w:type="dxa"/>
            <w:vAlign w:val="center"/>
          </w:tcPr>
          <w:p>
            <w:pPr>
              <w:widowControl/>
              <w:spacing w:line="440" w:lineRule="exact"/>
              <w:jc w:val="center"/>
              <w:rPr>
                <w:rFonts w:ascii="宋体" w:hAnsi="宋体" w:eastAsia="宋体" w:cs="宋体"/>
                <w:bCs/>
                <w:sz w:val="24"/>
                <w:szCs w:val="24"/>
              </w:rPr>
            </w:pPr>
            <w:r>
              <w:rPr>
                <w:rFonts w:hint="eastAsia" w:ascii="宋体" w:hAnsi="宋体" w:eastAsia="宋体" w:cs="宋体"/>
                <w:sz w:val="24"/>
                <w:szCs w:val="24"/>
              </w:rPr>
              <w:t>1</w:t>
            </w:r>
          </w:p>
        </w:tc>
        <w:tc>
          <w:tcPr>
            <w:tcW w:w="750" w:type="dxa"/>
            <w:vAlign w:val="center"/>
          </w:tcPr>
          <w:p>
            <w:pPr>
              <w:spacing w:line="440" w:lineRule="exact"/>
              <w:jc w:val="center"/>
              <w:rPr>
                <w:rFonts w:ascii="宋体" w:hAnsi="宋体" w:eastAsia="宋体" w:cs="宋体"/>
                <w:bCs/>
                <w:sz w:val="24"/>
                <w:szCs w:val="24"/>
              </w:rPr>
            </w:pPr>
            <w:r>
              <w:rPr>
                <w:rFonts w:hint="eastAsia" w:ascii="宋体" w:hAnsi="宋体" w:eastAsia="宋体" w:cs="宋体"/>
                <w:sz w:val="24"/>
                <w:szCs w:val="24"/>
              </w:rPr>
              <w:t>套</w:t>
            </w:r>
          </w:p>
        </w:tc>
        <w:tc>
          <w:tcPr>
            <w:tcW w:w="762" w:type="dxa"/>
            <w:vAlign w:val="center"/>
          </w:tcPr>
          <w:p>
            <w:pPr>
              <w:spacing w:line="500" w:lineRule="exact"/>
              <w:jc w:val="center"/>
              <w:rPr>
                <w:rFonts w:ascii="宋体" w:hAnsi="宋体" w:eastAsia="宋体" w:cs="宋体"/>
                <w:bCs/>
                <w:sz w:val="24"/>
                <w:szCs w:val="24"/>
              </w:rPr>
            </w:pPr>
            <w:r>
              <w:rPr>
                <w:rFonts w:hint="eastAsia" w:ascii="宋体" w:hAnsi="宋体" w:eastAsia="宋体" w:cs="宋体"/>
                <w:bCs/>
                <w:sz w:val="24"/>
                <w:szCs w:val="24"/>
              </w:rPr>
              <w:t>工业</w:t>
            </w:r>
          </w:p>
        </w:tc>
        <w:tc>
          <w:tcPr>
            <w:tcW w:w="750" w:type="dxa"/>
            <w:vAlign w:val="center"/>
          </w:tcPr>
          <w:p>
            <w:pPr>
              <w:spacing w:line="500" w:lineRule="exact"/>
              <w:jc w:val="center"/>
              <w:rPr>
                <w:rFonts w:ascii="宋体" w:hAnsi="宋体" w:eastAsia="宋体" w:cs="宋体"/>
                <w:bCs/>
                <w:sz w:val="24"/>
                <w:szCs w:val="24"/>
              </w:rPr>
            </w:pPr>
            <w:r>
              <w:rPr>
                <w:rFonts w:hint="eastAsia" w:ascii="宋体" w:hAnsi="宋体" w:eastAsia="宋体" w:cs="宋体"/>
                <w:bCs/>
                <w:sz w:val="24"/>
                <w:szCs w:val="24"/>
              </w:rPr>
              <w:t>允许进口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vAlign w:val="center"/>
          </w:tcPr>
          <w:p>
            <w:pPr>
              <w:spacing w:line="500" w:lineRule="exact"/>
              <w:jc w:val="center"/>
              <w:rPr>
                <w:rFonts w:ascii="宋体" w:hAnsi="宋体" w:eastAsia="宋体" w:cs="宋体"/>
                <w:sz w:val="24"/>
                <w:szCs w:val="24"/>
              </w:rPr>
            </w:pPr>
            <w:r>
              <w:rPr>
                <w:rFonts w:hint="eastAsia" w:ascii="宋体" w:hAnsi="宋体" w:eastAsia="宋体" w:cs="宋体"/>
                <w:sz w:val="24"/>
                <w:szCs w:val="24"/>
              </w:rPr>
              <w:t>2</w:t>
            </w:r>
          </w:p>
        </w:tc>
        <w:tc>
          <w:tcPr>
            <w:tcW w:w="1275" w:type="dxa"/>
            <w:vAlign w:val="center"/>
          </w:tcPr>
          <w:p>
            <w:pPr>
              <w:spacing w:line="440" w:lineRule="exact"/>
              <w:rPr>
                <w:rFonts w:ascii="宋体" w:hAnsi="宋体" w:eastAsia="宋体" w:cs="宋体"/>
                <w:bCs/>
                <w:sz w:val="24"/>
                <w:szCs w:val="24"/>
              </w:rPr>
            </w:pPr>
            <w:r>
              <w:rPr>
                <w:rFonts w:hint="eastAsia" w:ascii="宋体" w:hAnsi="宋体" w:eastAsia="宋体" w:cs="宋体"/>
                <w:sz w:val="24"/>
                <w:szCs w:val="24"/>
              </w:rPr>
              <w:t>智能型全自动高内涵成像系统</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进口</w:t>
            </w:r>
            <w:r>
              <w:rPr>
                <w:rFonts w:hint="eastAsia" w:ascii="宋体" w:hAnsi="宋体" w:eastAsia="宋体" w:cs="宋体"/>
                <w:sz w:val="24"/>
                <w:szCs w:val="24"/>
                <w:lang w:eastAsia="zh-CN"/>
              </w:rPr>
              <w:t>）</w:t>
            </w:r>
          </w:p>
        </w:tc>
        <w:tc>
          <w:tcPr>
            <w:tcW w:w="4388" w:type="dxa"/>
          </w:tcPr>
          <w:p>
            <w:pPr>
              <w:spacing w:line="440" w:lineRule="exact"/>
              <w:jc w:val="left"/>
              <w:rPr>
                <w:rFonts w:ascii="宋体" w:hAnsi="宋体" w:eastAsia="宋体" w:cs="宋体"/>
                <w:sz w:val="24"/>
                <w:szCs w:val="24"/>
              </w:rPr>
            </w:pPr>
            <w:r>
              <w:rPr>
                <w:rFonts w:hint="eastAsia" w:ascii="宋体" w:hAnsi="宋体" w:eastAsia="宋体" w:cs="宋体"/>
                <w:sz w:val="24"/>
                <w:szCs w:val="24"/>
              </w:rPr>
              <w:t>1.主要功能（用途）：高内涵成像分析系统是在保持细胞结构和功能完整性的前提下，同时检测被筛样品对细胞形态、生长、分化、迁移、凋亡、毒性、代谢途径及信号转导各个环节的影响, 在单一实验中获取大量与基因、蛋白及其他细胞成分相关的信息，从而在细胞水平上检测多个指标的多元化、功能性筛选技术平台；</w:t>
            </w:r>
          </w:p>
          <w:p>
            <w:pPr>
              <w:spacing w:line="440" w:lineRule="exact"/>
              <w:jc w:val="left"/>
              <w:rPr>
                <w:rFonts w:ascii="宋体" w:hAnsi="宋体" w:eastAsia="宋体" w:cs="宋体"/>
                <w:sz w:val="24"/>
                <w:szCs w:val="24"/>
              </w:rPr>
            </w:pPr>
            <w:r>
              <w:rPr>
                <w:rFonts w:hint="eastAsia" w:ascii="宋体" w:hAnsi="宋体" w:eastAsia="宋体" w:cs="宋体"/>
                <w:sz w:val="24"/>
                <w:szCs w:val="24"/>
              </w:rPr>
              <w:t>2.设备组成：</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2.1光源系统：1套；</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2.2全自动成像系统：1套；</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2.3</w:t>
            </w:r>
            <w:r>
              <w:rPr>
                <w:rFonts w:hint="eastAsia" w:ascii="宋体" w:hAnsi="宋体" w:eastAsia="宋体" w:cs="宋体"/>
                <w:bCs/>
                <w:color w:val="000000"/>
                <w:sz w:val="24"/>
                <w:szCs w:val="24"/>
              </w:rPr>
              <w:t>细胞培养环境控制系统</w:t>
            </w:r>
            <w:r>
              <w:rPr>
                <w:rFonts w:hint="eastAsia" w:ascii="宋体" w:hAnsi="宋体" w:eastAsia="宋体" w:cs="宋体"/>
                <w:sz w:val="24"/>
                <w:szCs w:val="24"/>
              </w:rPr>
              <w:t>：1套；</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2.4图像采集及分析软件：1套；</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2.5AI人工智能分析软件；1套；</w:t>
            </w:r>
          </w:p>
          <w:p>
            <w:pPr>
              <w:pStyle w:val="11"/>
              <w:numPr>
                <w:ilvl w:val="1"/>
                <w:numId w:val="1"/>
              </w:numPr>
              <w:spacing w:line="440" w:lineRule="exact"/>
              <w:ind w:firstLineChars="0"/>
              <w:jc w:val="left"/>
              <w:rPr>
                <w:rFonts w:ascii="宋体" w:hAnsi="宋体" w:eastAsia="宋体" w:cs="宋体"/>
                <w:sz w:val="24"/>
                <w:szCs w:val="24"/>
              </w:rPr>
            </w:pPr>
            <w:r>
              <w:rPr>
                <w:rFonts w:hint="eastAsia" w:ascii="宋体" w:hAnsi="宋体" w:eastAsia="宋体" w:cs="宋体"/>
                <w:sz w:val="24"/>
                <w:szCs w:val="24"/>
              </w:rPr>
              <w:t>高性能图形工作站；2套；</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2.7光吸收全波长酶标仪：1台；</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2.8 UPS电源：1台；</w:t>
            </w:r>
          </w:p>
          <w:p>
            <w:pPr>
              <w:spacing w:line="440" w:lineRule="exact"/>
              <w:jc w:val="left"/>
              <w:rPr>
                <w:rFonts w:ascii="宋体" w:hAnsi="宋体" w:eastAsia="宋体" w:cs="宋体"/>
                <w:sz w:val="24"/>
                <w:szCs w:val="24"/>
              </w:rPr>
            </w:pPr>
            <w:r>
              <w:rPr>
                <w:rFonts w:hint="eastAsia" w:ascii="宋体" w:hAnsi="宋体" w:eastAsia="宋体" w:cs="宋体"/>
                <w:sz w:val="24"/>
                <w:szCs w:val="24"/>
              </w:rPr>
              <w:t>3.性能（技术参数）：</w:t>
            </w:r>
          </w:p>
          <w:p>
            <w:pPr>
              <w:pStyle w:val="2"/>
              <w:spacing w:line="440" w:lineRule="exact"/>
              <w:ind w:left="0" w:firstLine="241" w:firstLineChars="100"/>
              <w:rPr>
                <w:rFonts w:ascii="宋体" w:hAnsi="宋体" w:eastAsia="宋体" w:cs="宋体"/>
                <w:b/>
                <w:sz w:val="24"/>
                <w:szCs w:val="24"/>
              </w:rPr>
            </w:pPr>
            <w:r>
              <w:rPr>
                <w:rFonts w:hint="eastAsia" w:ascii="宋体" w:hAnsi="宋体" w:eastAsia="宋体" w:cs="宋体"/>
                <w:b/>
                <w:sz w:val="24"/>
                <w:szCs w:val="24"/>
              </w:rPr>
              <w:t>3.1主机系统：</w:t>
            </w:r>
          </w:p>
          <w:p>
            <w:pPr>
              <w:spacing w:line="440" w:lineRule="exact"/>
              <w:jc w:val="left"/>
              <w:rPr>
                <w:rFonts w:ascii="宋体" w:hAnsi="宋体" w:eastAsia="宋体" w:cs="宋体"/>
                <w:b/>
                <w:bCs/>
                <w:sz w:val="24"/>
                <w:szCs w:val="24"/>
              </w:rPr>
            </w:pPr>
            <w:r>
              <w:rPr>
                <w:rFonts w:hint="eastAsia" w:ascii="宋体" w:hAnsi="宋体" w:eastAsia="宋体" w:cs="宋体"/>
                <w:sz w:val="24"/>
                <w:szCs w:val="24"/>
              </w:rPr>
              <w:t>★3.1.1具备≥8通道混合光源：固态引擎LED和激光双光源系统，可根据实验需求使用不同光源系统：</w:t>
            </w:r>
            <w:r>
              <w:rPr>
                <w:rFonts w:hint="eastAsia" w:ascii="宋体" w:hAnsi="宋体" w:eastAsia="宋体" w:cs="宋体"/>
                <w:b/>
                <w:bCs/>
                <w:sz w:val="24"/>
                <w:szCs w:val="24"/>
              </w:rPr>
              <w:t>需要提供生产厂家证明文件支持。</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3.1.2长寿命5色固态光引擎LED光源，分别是377nm、438nm、475nm、555nm、578nmLED光源，寿命&gt;20,000小时，光强度≥100 mW,光强度100级连续可调，开关速度&lt;10 us，光毒性小，适用于长时间活细胞荧光成像实验；1.2 三色激光光源，分别是511nm、635nm、747nm激光，激光光源强度≥250 mW，适用于弱荧光信号样品成像；</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3.1.3成像模式：包括宽场成像和转盘共聚焦成像，满足不同类型样品需求；</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3.1.4宽场成像模式：速度快，通量高</w:t>
            </w:r>
            <w:r>
              <w:rPr>
                <w:rFonts w:hint="eastAsia" w:ascii="宋体" w:hAnsi="宋体" w:eastAsia="宋体" w:cs="宋体"/>
                <w:color w:val="FF0000"/>
                <w:sz w:val="24"/>
                <w:szCs w:val="24"/>
              </w:rPr>
              <w:t>，</w:t>
            </w:r>
            <w:r>
              <w:rPr>
                <w:rFonts w:hint="eastAsia" w:ascii="宋体" w:hAnsi="宋体" w:eastAsia="宋体" w:cs="宋体"/>
                <w:sz w:val="24"/>
                <w:szCs w:val="24"/>
              </w:rPr>
              <w:t>最高兼容1536孔板，可适用于各种样品；</w:t>
            </w:r>
          </w:p>
          <w:p>
            <w:pPr>
              <w:spacing w:line="440" w:lineRule="exact"/>
              <w:jc w:val="left"/>
              <w:rPr>
                <w:rFonts w:ascii="宋体" w:hAnsi="宋体" w:eastAsia="宋体" w:cs="宋体"/>
                <w:sz w:val="24"/>
                <w:szCs w:val="24"/>
              </w:rPr>
            </w:pPr>
            <w:r>
              <w:rPr>
                <w:rFonts w:hint="eastAsia" w:ascii="宋体" w:hAnsi="宋体" w:eastAsia="宋体" w:cs="宋体"/>
                <w:sz w:val="24"/>
                <w:szCs w:val="24"/>
              </w:rPr>
              <w:t>★3.1.5高兼容性共聚焦模式，采用60μm针孔转盘共聚焦成像，获得最佳共聚焦效果；</w:t>
            </w:r>
            <w:r>
              <w:rPr>
                <w:rFonts w:hint="eastAsia" w:ascii="宋体" w:hAnsi="宋体" w:eastAsia="宋体" w:cs="宋体"/>
                <w:b/>
                <w:bCs/>
                <w:sz w:val="24"/>
                <w:szCs w:val="24"/>
              </w:rPr>
              <w:t>需要提供生产厂家证明文件支持。</w:t>
            </w:r>
          </w:p>
          <w:p>
            <w:pPr>
              <w:spacing w:line="440" w:lineRule="exact"/>
              <w:jc w:val="left"/>
              <w:rPr>
                <w:rFonts w:ascii="宋体" w:hAnsi="宋体" w:eastAsia="宋体" w:cs="宋体"/>
                <w:sz w:val="24"/>
                <w:szCs w:val="24"/>
              </w:rPr>
            </w:pPr>
            <w:r>
              <w:rPr>
                <w:rFonts w:hint="eastAsia" w:ascii="宋体" w:hAnsi="宋体" w:eastAsia="宋体" w:cs="宋体"/>
                <w:sz w:val="24"/>
                <w:szCs w:val="24"/>
              </w:rPr>
              <w:t>★3.1.6高速高通量共聚焦模式，采用50μm狭缝扫描共聚焦成像，扫描速度接近宽场成像速度，适用于样本多，通量大且要求共聚焦水平的检测实验；</w:t>
            </w:r>
            <w:r>
              <w:rPr>
                <w:rFonts w:hint="eastAsia" w:ascii="宋体" w:hAnsi="宋体" w:eastAsia="宋体" w:cs="宋体"/>
                <w:b/>
                <w:bCs/>
                <w:sz w:val="24"/>
                <w:szCs w:val="24"/>
              </w:rPr>
              <w:t>需要提供生产厂家证明文件支持。</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3.1.7具有混合共聚焦模式，同时实现反卷积共聚焦加硬件共聚焦混合双共聚焦成像，进一步提高分辨率和信噪比。反卷积共聚焦可连续调节，改变光学切片的厚度的同时，不损失荧光信号；3.1.8具有自动Z轴光切厚度匹配算法，能够根据光路参数自动计算和匹配最佳的Z轴光切厚度；</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3.1.9具有灵活的共聚焦成像功能，能够同时自动获得Z序列图像和Z轴叠加图像，无需后期手动生成Z轴叠加图像。支持多种Z轴自动叠加方式，包括景深扩展、最大亮度、最小亮度以及亮度叠加算法；</w:t>
            </w:r>
          </w:p>
          <w:p>
            <w:pPr>
              <w:spacing w:line="440" w:lineRule="exact"/>
              <w:jc w:val="left"/>
              <w:rPr>
                <w:rFonts w:ascii="宋体" w:hAnsi="宋体" w:eastAsia="宋体" w:cs="宋体"/>
                <w:b/>
                <w:bCs/>
                <w:sz w:val="24"/>
                <w:szCs w:val="24"/>
              </w:rPr>
            </w:pPr>
            <w:r>
              <w:rPr>
                <w:rFonts w:hint="eastAsia" w:ascii="宋体" w:hAnsi="宋体" w:eastAsia="宋体" w:cs="宋体"/>
                <w:sz w:val="24"/>
                <w:szCs w:val="24"/>
              </w:rPr>
              <w:t>★3.1.10物镜：高级消色差物镜，包括相差物镜共</w:t>
            </w:r>
            <w:r>
              <w:rPr>
                <w:rFonts w:hint="eastAsia" w:ascii="宋体" w:hAnsi="宋体" w:eastAsia="宋体" w:cs="宋体"/>
                <w:b/>
                <w:sz w:val="24"/>
                <w:szCs w:val="24"/>
              </w:rPr>
              <w:t>8颗</w:t>
            </w:r>
            <w:r>
              <w:rPr>
                <w:rFonts w:hint="eastAsia" w:ascii="宋体" w:hAnsi="宋体" w:eastAsia="宋体" w:cs="宋体"/>
                <w:sz w:val="24"/>
                <w:szCs w:val="24"/>
              </w:rPr>
              <w:t>：</w:t>
            </w:r>
            <w:r>
              <w:rPr>
                <w:rFonts w:hint="eastAsia" w:ascii="宋体" w:hAnsi="宋体" w:eastAsia="宋体" w:cs="宋体"/>
                <w:b/>
                <w:bCs/>
                <w:sz w:val="24"/>
                <w:szCs w:val="24"/>
              </w:rPr>
              <w:t>需要提供生产厂家证明文件支持。</w:t>
            </w:r>
          </w:p>
          <w:p>
            <w:pPr>
              <w:spacing w:line="440" w:lineRule="exact"/>
              <w:jc w:val="left"/>
              <w:rPr>
                <w:rFonts w:ascii="宋体" w:hAnsi="宋体" w:eastAsia="宋体" w:cs="宋体"/>
                <w:sz w:val="24"/>
                <w:szCs w:val="24"/>
              </w:rPr>
            </w:pPr>
            <w:r>
              <w:rPr>
                <w:rFonts w:hint="eastAsia" w:ascii="宋体" w:hAnsi="宋体" w:eastAsia="宋体" w:cs="宋体"/>
                <w:sz w:val="24"/>
                <w:szCs w:val="24"/>
              </w:rPr>
              <w:t>4X平场复消色差物镜，NA=0.2；</w:t>
            </w:r>
          </w:p>
          <w:p>
            <w:pPr>
              <w:spacing w:line="440" w:lineRule="exact"/>
              <w:jc w:val="left"/>
              <w:rPr>
                <w:rFonts w:ascii="宋体" w:hAnsi="宋体" w:eastAsia="宋体" w:cs="宋体"/>
                <w:sz w:val="24"/>
                <w:szCs w:val="24"/>
              </w:rPr>
            </w:pPr>
            <w:r>
              <w:rPr>
                <w:rFonts w:hint="eastAsia" w:ascii="宋体" w:hAnsi="宋体" w:eastAsia="宋体" w:cs="宋体"/>
                <w:sz w:val="24"/>
                <w:szCs w:val="24"/>
              </w:rPr>
              <w:t>10X平场复消色差物镜，NA=0.45；</w:t>
            </w:r>
          </w:p>
          <w:p>
            <w:pPr>
              <w:spacing w:line="440" w:lineRule="exact"/>
              <w:jc w:val="left"/>
              <w:rPr>
                <w:rFonts w:ascii="宋体" w:hAnsi="宋体" w:eastAsia="宋体" w:cs="宋体"/>
                <w:sz w:val="24"/>
                <w:szCs w:val="24"/>
              </w:rPr>
            </w:pPr>
            <w:r>
              <w:rPr>
                <w:rFonts w:hint="eastAsia" w:ascii="宋体" w:hAnsi="宋体" w:eastAsia="宋体" w:cs="宋体"/>
                <w:sz w:val="24"/>
                <w:szCs w:val="24"/>
              </w:rPr>
              <w:t>20 X平场复消色差物镜，NA=0.75</w:t>
            </w:r>
          </w:p>
          <w:p>
            <w:pPr>
              <w:spacing w:line="440" w:lineRule="exact"/>
              <w:jc w:val="left"/>
              <w:rPr>
                <w:rFonts w:ascii="宋体" w:hAnsi="宋体" w:eastAsia="宋体" w:cs="宋体"/>
                <w:sz w:val="24"/>
                <w:szCs w:val="24"/>
              </w:rPr>
            </w:pPr>
            <w:r>
              <w:rPr>
                <w:rFonts w:hint="eastAsia" w:ascii="宋体" w:hAnsi="宋体" w:eastAsia="宋体" w:cs="宋体"/>
                <w:sz w:val="24"/>
                <w:szCs w:val="24"/>
              </w:rPr>
              <w:t>20X超级平场半复消色差超长工作距离相差物镜，NA=0.45；</w:t>
            </w:r>
          </w:p>
          <w:p>
            <w:pPr>
              <w:spacing w:line="440" w:lineRule="exact"/>
              <w:jc w:val="left"/>
              <w:rPr>
                <w:rFonts w:ascii="宋体" w:hAnsi="宋体" w:eastAsia="宋体" w:cs="宋体"/>
                <w:sz w:val="24"/>
                <w:szCs w:val="24"/>
              </w:rPr>
            </w:pPr>
            <w:r>
              <w:rPr>
                <w:rFonts w:hint="eastAsia" w:ascii="宋体" w:hAnsi="宋体" w:eastAsia="宋体" w:cs="宋体"/>
                <w:sz w:val="24"/>
                <w:szCs w:val="24"/>
              </w:rPr>
              <w:t>40X超级平场半复消色差超长工作距离物镜，NA=0.6；</w:t>
            </w:r>
          </w:p>
          <w:p>
            <w:pPr>
              <w:spacing w:line="440" w:lineRule="exact"/>
              <w:jc w:val="left"/>
              <w:rPr>
                <w:rFonts w:ascii="宋体" w:hAnsi="宋体" w:eastAsia="宋体" w:cs="宋体"/>
                <w:sz w:val="24"/>
                <w:szCs w:val="24"/>
              </w:rPr>
            </w:pPr>
            <w:r>
              <w:rPr>
                <w:rFonts w:hint="eastAsia" w:ascii="宋体" w:hAnsi="宋体" w:eastAsia="宋体" w:cs="宋体"/>
                <w:sz w:val="24"/>
                <w:szCs w:val="24"/>
              </w:rPr>
              <w:t>40X复消色差水镜系统，NA=1.15；</w:t>
            </w:r>
          </w:p>
          <w:p>
            <w:pPr>
              <w:spacing w:line="440" w:lineRule="exact"/>
              <w:jc w:val="left"/>
              <w:rPr>
                <w:rFonts w:ascii="宋体" w:hAnsi="宋体" w:eastAsia="宋体" w:cs="宋体"/>
                <w:sz w:val="24"/>
                <w:szCs w:val="24"/>
              </w:rPr>
            </w:pPr>
            <w:r>
              <w:rPr>
                <w:rFonts w:hint="eastAsia" w:ascii="宋体" w:hAnsi="宋体" w:eastAsia="宋体" w:cs="宋体"/>
                <w:sz w:val="24"/>
                <w:szCs w:val="24"/>
              </w:rPr>
              <w:t>60X超级平场半复消色差超长工作距离物镜，NA=0.7；</w:t>
            </w:r>
          </w:p>
          <w:p>
            <w:pPr>
              <w:spacing w:line="440" w:lineRule="exact"/>
              <w:jc w:val="left"/>
              <w:rPr>
                <w:rFonts w:ascii="宋体" w:hAnsi="宋体" w:eastAsia="宋体" w:cs="宋体"/>
                <w:sz w:val="24"/>
                <w:szCs w:val="24"/>
              </w:rPr>
            </w:pPr>
            <w:r>
              <w:rPr>
                <w:rFonts w:hint="eastAsia" w:ascii="宋体" w:hAnsi="宋体" w:eastAsia="宋体" w:cs="宋体"/>
                <w:sz w:val="24"/>
                <w:szCs w:val="24"/>
              </w:rPr>
              <w:t>100X平场半复消色差油镜，NA=1.3。</w:t>
            </w:r>
          </w:p>
          <w:p>
            <w:pPr>
              <w:spacing w:line="440" w:lineRule="exact"/>
              <w:jc w:val="left"/>
              <w:rPr>
                <w:rFonts w:ascii="宋体" w:hAnsi="宋体" w:eastAsia="宋体" w:cs="宋体"/>
                <w:b/>
                <w:bCs/>
                <w:sz w:val="24"/>
                <w:szCs w:val="24"/>
              </w:rPr>
            </w:pPr>
            <w:r>
              <w:rPr>
                <w:rFonts w:hint="eastAsia" w:ascii="宋体" w:hAnsi="宋体" w:eastAsia="宋体" w:cs="宋体"/>
                <w:sz w:val="24"/>
                <w:szCs w:val="24"/>
              </w:rPr>
              <w:t>★3.1.11聚焦方式：精确图像自动对焦和高速激光自动聚焦两种聚焦方式，兼容任意多/微孔板，能够实现圆底孔板的精确高速对焦，可根据实验需求在任意板内/孔内/视野内单独使用或同时使用；</w:t>
            </w:r>
            <w:r>
              <w:rPr>
                <w:rFonts w:hint="eastAsia" w:ascii="宋体" w:hAnsi="宋体" w:eastAsia="宋体" w:cs="宋体"/>
                <w:b/>
                <w:bCs/>
                <w:sz w:val="24"/>
                <w:szCs w:val="24"/>
              </w:rPr>
              <w:t>需要提供生产厂家证明文件支持。</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3.1.12激光自动聚焦采用690nm激光，可自动检测板底厚度及偏差，速度快，无光漂白及光毒性；</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3.1.13 图像自动聚焦方式，软件通过优化算法自动计算找到最佳成像焦平面，避免因样品板厚度偏差及样品制备带来的失焦问题；</w:t>
            </w:r>
          </w:p>
          <w:p>
            <w:pPr>
              <w:spacing w:line="440" w:lineRule="exact"/>
              <w:jc w:val="left"/>
              <w:rPr>
                <w:rFonts w:ascii="宋体" w:hAnsi="宋体" w:eastAsia="宋体" w:cs="宋体"/>
                <w:b/>
                <w:bCs/>
                <w:sz w:val="24"/>
                <w:szCs w:val="24"/>
              </w:rPr>
            </w:pPr>
            <w:r>
              <w:rPr>
                <w:rFonts w:hint="eastAsia" w:ascii="宋体" w:hAnsi="宋体" w:eastAsia="宋体" w:cs="宋体"/>
                <w:sz w:val="24"/>
                <w:szCs w:val="24"/>
              </w:rPr>
              <w:t>★3.1.14高精度磁悬浮载物台：采用高速负反馈磁悬浮XY载物台及Z轴，最小步进 &lt; 25nm，重复精度 &lt; 125nm；</w:t>
            </w:r>
            <w:r>
              <w:rPr>
                <w:rFonts w:hint="eastAsia" w:ascii="宋体" w:hAnsi="宋体" w:eastAsia="宋体" w:cs="宋体"/>
                <w:b/>
                <w:bCs/>
                <w:sz w:val="24"/>
                <w:szCs w:val="24"/>
              </w:rPr>
              <w:t>需要提供生产厂家证明文件支持。</w:t>
            </w:r>
          </w:p>
          <w:p>
            <w:pPr>
              <w:spacing w:line="440" w:lineRule="exact"/>
              <w:jc w:val="left"/>
              <w:rPr>
                <w:rFonts w:ascii="宋体" w:hAnsi="宋体" w:eastAsia="宋体" w:cs="宋体"/>
                <w:b/>
                <w:bCs/>
                <w:sz w:val="24"/>
                <w:szCs w:val="24"/>
              </w:rPr>
            </w:pPr>
            <w:r>
              <w:rPr>
                <w:rFonts w:hint="eastAsia" w:ascii="宋体" w:hAnsi="宋体" w:eastAsia="宋体" w:cs="宋体"/>
                <w:sz w:val="24"/>
                <w:szCs w:val="24"/>
              </w:rPr>
              <w:t>★3.1.15样品适用性：适用于各种标本成像分析，包括各种规格和任意底壁的符合或不符合SBS标准的6-1536 多孔板，包括Transwell孔板，圆底多孔板等进行自动成像，且能对玻片、细胞芯片，组织阵列等用户自制样品进行高通量自动成像和数据分析；</w:t>
            </w:r>
            <w:r>
              <w:rPr>
                <w:rFonts w:hint="eastAsia" w:ascii="宋体" w:hAnsi="宋体" w:eastAsia="宋体" w:cs="宋体"/>
                <w:b/>
                <w:bCs/>
                <w:sz w:val="24"/>
                <w:szCs w:val="24"/>
              </w:rPr>
              <w:t>需要提供生产厂家证明文件支持。</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3.1.16配5位置自动激发二向色镜转轮和8位置自动发射滤光片转轮，采用高透过率滤色片、噪音消除及定角度设计，无像素偏移；</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3.1.17成像系统：</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3.1.17.1配置不低于16bit的sCMOS相机，420万像素，像素规格≥2048 x 2048 pixel，像素尺寸≥6.5 x 6.5 μm，最大满幅读出速率≥50fps，读出噪声 &lt; 1.1</w:t>
            </w:r>
            <w:r>
              <w:rPr>
                <w:rFonts w:hint="eastAsia" w:ascii="宋体" w:hAnsi="宋体" w:eastAsia="宋体" w:cs="宋体"/>
                <w:color w:val="000000"/>
                <w:kern w:val="0"/>
                <w:sz w:val="24"/>
                <w:szCs w:val="24"/>
              </w:rPr>
              <w:t>e</w:t>
            </w:r>
            <w:r>
              <w:rPr>
                <w:rFonts w:hint="eastAsia" w:ascii="宋体" w:hAnsi="宋体" w:eastAsia="宋体" w:cs="宋体"/>
                <w:color w:val="000000"/>
                <w:kern w:val="0"/>
                <w:sz w:val="24"/>
                <w:szCs w:val="24"/>
                <w:vertAlign w:val="superscript"/>
              </w:rPr>
              <w:t>－</w:t>
            </w:r>
            <w:r>
              <w:rPr>
                <w:rFonts w:hint="eastAsia" w:ascii="宋体" w:hAnsi="宋体" w:eastAsia="宋体" w:cs="宋体"/>
                <w:sz w:val="24"/>
                <w:szCs w:val="24"/>
              </w:rPr>
              <w:t>，量子效率&gt;72%。动态范围 33,000：1；</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3.1.17.2成像速度：宽场模式下，单视野单通道1.4 min /96孔板，单视野双通道2.5 min /96孔板；点扫描转盘共聚焦模式下，单视野单通道1.5 min /96孔板，单视野双通道2.9 min /96孔板；狭缝扫描共聚焦模式下，单视野单通道1.4 min /96孔板，单视野双通道2.8 min /96孔板；</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3.1.17.3成像视野：10x物镜下成像面积为1.4 mm x1.4 mm。且在物镜倍数不变的情况下，视野范围可调；</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3.1.17.4硬件相差成像模块，采用专用相差物镜，可对无荧光标记的细胞进行成像分析。具有相应的聚光镜及相差环板支持相差成像；</w:t>
            </w:r>
          </w:p>
          <w:p>
            <w:pPr>
              <w:spacing w:line="440" w:lineRule="exact"/>
              <w:jc w:val="left"/>
              <w:rPr>
                <w:rFonts w:ascii="宋体" w:hAnsi="宋体" w:eastAsia="宋体" w:cs="宋体"/>
                <w:b/>
                <w:bCs/>
                <w:sz w:val="24"/>
                <w:szCs w:val="24"/>
              </w:rPr>
            </w:pPr>
            <w:r>
              <w:rPr>
                <w:rFonts w:hint="eastAsia" w:ascii="宋体" w:hAnsi="宋体" w:eastAsia="宋体" w:cs="宋体"/>
                <w:sz w:val="24"/>
                <w:szCs w:val="24"/>
              </w:rPr>
              <w:t>★3.1.17.5细胞培养环境控制模块，活细胞培养室与成像系统隔离但能同时实时成像，可以防霉、防潮、防溅出，保护成像系统组件。温度控制：30–40°C ± 0.5°C； 湿度控制：96孔板或384孔板0.5 μL/well/hour；CO</w:t>
            </w:r>
            <w:r>
              <w:rPr>
                <w:rFonts w:hint="eastAsia" w:ascii="宋体" w:hAnsi="宋体" w:eastAsia="宋体" w:cs="宋体"/>
                <w:sz w:val="24"/>
                <w:szCs w:val="24"/>
                <w:vertAlign w:val="subscript"/>
              </w:rPr>
              <w:t>2</w:t>
            </w:r>
            <w:r>
              <w:rPr>
                <w:rFonts w:hint="eastAsia" w:ascii="宋体" w:hAnsi="宋体" w:eastAsia="宋体" w:cs="宋体"/>
                <w:sz w:val="24"/>
                <w:szCs w:val="24"/>
              </w:rPr>
              <w:t>浓度控制：5%，活细胞实时观察≥7天；</w:t>
            </w:r>
            <w:r>
              <w:rPr>
                <w:rFonts w:hint="eastAsia" w:ascii="宋体" w:hAnsi="宋体" w:eastAsia="宋体" w:cs="宋体"/>
                <w:b/>
                <w:bCs/>
                <w:sz w:val="24"/>
                <w:szCs w:val="24"/>
              </w:rPr>
              <w:t>需要提供生产厂家证明文件支持。</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3.1.17.6具有多视野无缝拼接，及背景矫正功能；</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3.1.17.7所有硬件均可通过软件自动化控制</w:t>
            </w:r>
            <w:r>
              <w:rPr>
                <w:rFonts w:hint="eastAsia" w:ascii="宋体" w:hAnsi="宋体" w:eastAsia="宋体" w:cs="宋体"/>
                <w:strike/>
                <w:sz w:val="24"/>
                <w:szCs w:val="24"/>
              </w:rPr>
              <w:t>。</w:t>
            </w:r>
          </w:p>
          <w:p>
            <w:pPr>
              <w:spacing w:line="440" w:lineRule="exact"/>
              <w:jc w:val="left"/>
              <w:rPr>
                <w:rFonts w:ascii="宋体" w:hAnsi="宋体" w:eastAsia="宋体" w:cs="宋体"/>
                <w:b/>
                <w:bCs/>
                <w:sz w:val="24"/>
                <w:szCs w:val="24"/>
              </w:rPr>
            </w:pPr>
            <w:r>
              <w:rPr>
                <w:rFonts w:hint="eastAsia" w:ascii="宋体" w:hAnsi="宋体" w:eastAsia="宋体" w:cs="宋体"/>
                <w:sz w:val="24"/>
                <w:szCs w:val="24"/>
              </w:rPr>
              <w:t>★3.1.17.8</w:t>
            </w:r>
            <w:r>
              <w:rPr>
                <w:rFonts w:hint="eastAsia" w:ascii="宋体" w:hAnsi="宋体" w:eastAsia="宋体" w:cs="宋体"/>
                <w:b/>
                <w:sz w:val="24"/>
                <w:szCs w:val="24"/>
              </w:rPr>
              <w:t>配备AI人工智能软件</w:t>
            </w:r>
            <w:r>
              <w:rPr>
                <w:rFonts w:hint="eastAsia" w:ascii="宋体" w:hAnsi="宋体" w:eastAsia="宋体" w:cs="宋体"/>
                <w:sz w:val="24"/>
                <w:szCs w:val="24"/>
              </w:rPr>
              <w:t>：机器学习技术和引导式的工作流程，高阶的表型分析更直观，结果更可靠。三大模块基础分析，AI模块机器学习技术利用更多的信息，减少高内涵筛选数据分析中的错误，支持3D分析；</w:t>
            </w:r>
            <w:r>
              <w:rPr>
                <w:rFonts w:hint="eastAsia" w:ascii="宋体" w:hAnsi="宋体" w:eastAsia="宋体" w:cs="宋体"/>
                <w:b/>
                <w:bCs/>
                <w:sz w:val="24"/>
                <w:szCs w:val="24"/>
              </w:rPr>
              <w:t>需要提供生产厂家证明文件支持。</w:t>
            </w:r>
          </w:p>
          <w:p>
            <w:pPr>
              <w:spacing w:line="440" w:lineRule="exact"/>
              <w:ind w:firstLine="241" w:firstLineChars="100"/>
              <w:jc w:val="left"/>
              <w:rPr>
                <w:rFonts w:ascii="宋体" w:hAnsi="宋体" w:eastAsia="宋体" w:cs="宋体"/>
                <w:b/>
                <w:sz w:val="24"/>
                <w:szCs w:val="24"/>
              </w:rPr>
            </w:pPr>
            <w:r>
              <w:rPr>
                <w:rFonts w:hint="eastAsia" w:ascii="宋体" w:hAnsi="宋体" w:eastAsia="宋体" w:cs="宋体"/>
                <w:b/>
                <w:sz w:val="24"/>
                <w:szCs w:val="24"/>
              </w:rPr>
              <w:t>3.2图像分析及处理系统：</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3.2.1具有专业数据管理系统软件，能够进行图像数据的存储和管理，方便用户管理和调用图像和测量数据，并能进行数据的备份和存档；</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3.2.2 图像分析具有模块化及用户自定义扩展功能：具有多种图像分析模块，如细胞分类、细胞周期、细胞内点状结构、转位/共定位、血管生成、纤维状分析、神经细胞生长、微核分析等，并可对特殊的图像分析进行自定义模块化扩展，如斑马鱼形态分析、心肌细胞跳动、钙流检测、神经细胞内突触形成，无标记细胞形态分析等；</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3.2.3 图像分析采用开放式结构，可兼容任何第三方品牌的显微成像图片，并可自动化完成图像分析及处理；</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3.2.4多用户功能：可以进行多个用户的设置，每一个用户开放不同功能权限，便于实验室的管理；</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3.2.5具有多种应用软件包，能够快速进行图像的药物筛选分析，并可将分析数据直接导出至专业统计学分析软件中进行分析，并且具有扩展功能。功能强大、操作简单、界面友好，可满足用户任何图像分析需求；</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3.2.6具有FFT及自适应背景校正功能，能够消除标本制作等原因造成的背景噪声，明显提升图像的质量，准确分析背景不一致的图像，敏感度和特异性高，分析的准确性和数据的可靠性高；3.2.7具有journal 功能，能够针对用户不同的实验要求扩展相应功能，方便用户编写适合于自身实验方法的独特分析模块；3.2.8图像处理功能：能够进行图像平滑、背景扣除、自适应阈值化、二值化、荧光探针双通道均值化等图像处理，提高图像质量和分析准确度；能够获得细胞数量、位置、强度、面积、形状等各种细胞学数据；</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3.2.9具有3D 重建功能：能够重建样品的三维立体效果，充分展现样品的空间结构；</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3.2.10具有Powercore分析加速功能，能够利用电脑中空余的线程完成加速分析，使分析速度加快≥4倍；</w:t>
            </w:r>
          </w:p>
          <w:p>
            <w:pPr>
              <w:spacing w:line="440" w:lineRule="exact"/>
              <w:ind w:firstLine="241" w:firstLineChars="100"/>
              <w:jc w:val="left"/>
              <w:rPr>
                <w:rFonts w:ascii="宋体" w:hAnsi="宋体" w:eastAsia="宋体" w:cs="宋体"/>
                <w:b/>
                <w:sz w:val="24"/>
                <w:szCs w:val="24"/>
              </w:rPr>
            </w:pPr>
            <w:r>
              <w:rPr>
                <w:rFonts w:hint="eastAsia" w:ascii="宋体" w:hAnsi="宋体" w:eastAsia="宋体" w:cs="宋体"/>
                <w:b/>
                <w:sz w:val="24"/>
                <w:szCs w:val="24"/>
              </w:rPr>
              <w:t>3.3生物信息学数据处理系统：</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3.3.1数据挖掘及可视化高级工具：支持多维参数的同界面视觉分析，无需第3方支持，能有效的保证数据的兼容性、安全性和可靠性；</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3.3.2能够将数据分析结果和原始图像数据无缝连接和</w:t>
            </w:r>
            <w:r>
              <w:rPr>
                <w:rFonts w:hint="eastAsia" w:ascii="宋体" w:hAnsi="宋体" w:eastAsia="宋体" w:cs="宋体"/>
                <w:b/>
                <w:sz w:val="24"/>
                <w:szCs w:val="24"/>
              </w:rPr>
              <w:t>双向追溯</w:t>
            </w:r>
            <w:r>
              <w:rPr>
                <w:rFonts w:hint="eastAsia" w:ascii="宋体" w:hAnsi="宋体" w:eastAsia="宋体" w:cs="宋体"/>
                <w:sz w:val="24"/>
                <w:szCs w:val="24"/>
              </w:rPr>
              <w:t>，能够直接看到分析结果中特定数据所对应的图像和细胞分析结果，便于实验结果的追溯和实验的延续性；</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3.3.3曲线拟合和IC50、EC50计算：≥ 35 种拟合算法，并能根据用户的特殊要求编制拟合算法公式。≥ 6 个自变量和 24 个拟合参数，满足各种实验要求；</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3.3.4 高级数据挖掘功能：能够计算 K-均值，K-中值，层级聚类分析、自组织热图（SOM）、主成分分析（PCA）；</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3.3.5不同药物细胞反应散点分析，并能计算多种统计数据如 Z，p 值，相关系数和 PCS；</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3.3.6 能够进行多孔板注释（浓度，化合物等），方便分析数据的管理和比较；</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3.3.7具有标准化功能，保证不同批次不同时间实验之间的可比性；</w:t>
            </w:r>
          </w:p>
          <w:p>
            <w:pPr>
              <w:spacing w:line="440" w:lineRule="exact"/>
              <w:ind w:firstLine="241" w:firstLineChars="100"/>
              <w:jc w:val="left"/>
              <w:rPr>
                <w:rFonts w:ascii="宋体" w:hAnsi="宋体" w:eastAsia="宋体" w:cs="宋体"/>
                <w:b/>
                <w:sz w:val="24"/>
                <w:szCs w:val="24"/>
              </w:rPr>
            </w:pPr>
            <w:r>
              <w:rPr>
                <w:rFonts w:hint="eastAsia" w:ascii="宋体" w:hAnsi="宋体" w:eastAsia="宋体" w:cs="宋体"/>
                <w:b/>
                <w:sz w:val="24"/>
                <w:szCs w:val="24"/>
              </w:rPr>
              <w:t>3.4其它配置：</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3.4.1装有专业数据管理系统软件的图像获取电脑工作站：≥64位，≥Intel Xeon E5-2620 v3 CPU（6核12线程），≥16G内存，≥2T硬盘，不弱于AMD Radeon E6760显卡，≥1G显存，支持六屏独立输出；</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3.4.2人工智能分析软件工作站:≥Xeon 3.8GHz, ≥4.6GHz turbo, ≥16GB DDR4, ≥1 TB SSD, ≥2 TB HD, 不弱于Quadro P1000 Graphics等级显卡；</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3.4.3附赠3个CO</w:t>
            </w:r>
            <w:r>
              <w:rPr>
                <w:rFonts w:hint="eastAsia" w:ascii="宋体" w:hAnsi="宋体" w:eastAsia="宋体" w:cs="宋体"/>
                <w:sz w:val="24"/>
                <w:szCs w:val="24"/>
                <w:vertAlign w:val="subscript"/>
              </w:rPr>
              <w:t>2</w:t>
            </w:r>
            <w:r>
              <w:rPr>
                <w:rFonts w:hint="eastAsia" w:ascii="宋体" w:hAnsi="宋体" w:eastAsia="宋体" w:cs="宋体"/>
                <w:sz w:val="24"/>
                <w:szCs w:val="24"/>
              </w:rPr>
              <w:t>钢瓶；外置气体混合器，可将100% CO</w:t>
            </w:r>
            <w:r>
              <w:rPr>
                <w:rFonts w:hint="eastAsia" w:ascii="宋体" w:hAnsi="宋体" w:eastAsia="宋体" w:cs="宋体"/>
                <w:sz w:val="24"/>
                <w:szCs w:val="24"/>
                <w:vertAlign w:val="subscript"/>
              </w:rPr>
              <w:t>2</w:t>
            </w:r>
            <w:r>
              <w:rPr>
                <w:rFonts w:hint="eastAsia" w:ascii="宋体" w:hAnsi="宋体" w:eastAsia="宋体" w:cs="宋体"/>
                <w:sz w:val="24"/>
                <w:szCs w:val="24"/>
              </w:rPr>
              <w:t>预混成5% CO</w:t>
            </w:r>
            <w:r>
              <w:rPr>
                <w:rFonts w:hint="eastAsia" w:ascii="宋体" w:hAnsi="宋体" w:eastAsia="宋体" w:cs="宋体"/>
                <w:sz w:val="24"/>
                <w:szCs w:val="24"/>
                <w:vertAlign w:val="subscript"/>
              </w:rPr>
              <w:t>2</w:t>
            </w:r>
            <w:r>
              <w:rPr>
                <w:rFonts w:hint="eastAsia" w:ascii="宋体" w:hAnsi="宋体" w:eastAsia="宋体" w:cs="宋体"/>
                <w:sz w:val="24"/>
                <w:szCs w:val="24"/>
              </w:rPr>
              <w:t>；</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3.4.4不间断电源一台：延时≥半小时；</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3.4.5高清监控摄像头1个；视频保存时间&gt;1个月；</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3.4.6同品牌光吸收全波长酶标仪一台：波长230到850nm, 1nm 精度可调；</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3.4.7赠送卤素灯光源10个，配套的薄底黑壁μ-plate 96孔板10个，普通黑壁塑料96孔板两箱，每箱100个。</w:t>
            </w:r>
          </w:p>
          <w:p>
            <w:pPr>
              <w:spacing w:line="440" w:lineRule="exact"/>
              <w:jc w:val="left"/>
              <w:rPr>
                <w:rFonts w:ascii="宋体" w:hAnsi="宋体" w:eastAsia="宋体" w:cs="宋体"/>
                <w:sz w:val="24"/>
                <w:szCs w:val="24"/>
              </w:rPr>
            </w:pPr>
            <w:r>
              <w:rPr>
                <w:rFonts w:hint="eastAsia" w:ascii="宋体" w:hAnsi="宋体" w:eastAsia="宋体" w:cs="宋体"/>
                <w:sz w:val="24"/>
                <w:szCs w:val="24"/>
              </w:rPr>
              <w:t>4.供货时间、地点：合同签订后6个月，安徽农业大学指定地点；</w:t>
            </w:r>
          </w:p>
          <w:p>
            <w:pPr>
              <w:spacing w:line="440" w:lineRule="exact"/>
              <w:jc w:val="left"/>
              <w:rPr>
                <w:rFonts w:ascii="宋体" w:hAnsi="宋体" w:eastAsia="宋体" w:cs="宋体"/>
                <w:sz w:val="24"/>
                <w:szCs w:val="24"/>
              </w:rPr>
            </w:pPr>
            <w:r>
              <w:rPr>
                <w:rFonts w:hint="eastAsia" w:ascii="宋体" w:hAnsi="宋体" w:eastAsia="宋体" w:cs="宋体"/>
                <w:sz w:val="24"/>
                <w:szCs w:val="24"/>
              </w:rPr>
              <w:t>5.包装和运输：报价包含所有运费；</w:t>
            </w:r>
          </w:p>
          <w:p>
            <w:pPr>
              <w:spacing w:line="440" w:lineRule="exact"/>
              <w:jc w:val="left"/>
              <w:rPr>
                <w:rFonts w:ascii="宋体" w:hAnsi="宋体" w:eastAsia="宋体" w:cs="宋体"/>
                <w:sz w:val="24"/>
                <w:szCs w:val="24"/>
              </w:rPr>
            </w:pPr>
            <w:r>
              <w:rPr>
                <w:rFonts w:hint="eastAsia" w:ascii="宋体" w:hAnsi="宋体" w:eastAsia="宋体" w:cs="宋体"/>
                <w:sz w:val="24"/>
                <w:szCs w:val="24"/>
              </w:rPr>
              <w:t>6.安装、调试：厂家售后工程师负责仪器现场的免费安装调试及简易维护培训；</w:t>
            </w:r>
          </w:p>
          <w:p>
            <w:pPr>
              <w:spacing w:line="440" w:lineRule="exact"/>
              <w:jc w:val="left"/>
              <w:rPr>
                <w:rFonts w:ascii="宋体" w:hAnsi="宋体" w:eastAsia="宋体" w:cs="宋体"/>
                <w:sz w:val="24"/>
                <w:szCs w:val="24"/>
              </w:rPr>
            </w:pPr>
            <w:r>
              <w:rPr>
                <w:rFonts w:hint="eastAsia" w:ascii="宋体" w:hAnsi="宋体" w:eastAsia="宋体" w:cs="宋体"/>
                <w:sz w:val="24"/>
                <w:szCs w:val="24"/>
              </w:rPr>
              <w:t>7.保险：由卖方负责，按照行业标准投保；</w:t>
            </w:r>
          </w:p>
          <w:p>
            <w:pPr>
              <w:spacing w:line="440" w:lineRule="exact"/>
              <w:jc w:val="left"/>
              <w:rPr>
                <w:rFonts w:ascii="宋体" w:hAnsi="宋体" w:eastAsia="宋体" w:cs="宋体"/>
                <w:sz w:val="24"/>
                <w:szCs w:val="24"/>
              </w:rPr>
            </w:pPr>
            <w:r>
              <w:rPr>
                <w:rFonts w:hint="eastAsia" w:ascii="宋体" w:hAnsi="宋体" w:eastAsia="宋体" w:cs="宋体"/>
                <w:sz w:val="24"/>
                <w:szCs w:val="24"/>
              </w:rPr>
              <w:t>8.人员培训：装机后，厂家应用工程师提供不少于1周时间的用户现场使用培训，制样指导；一年后，免费提供3人次的厂家实验室现场培训服务（含食宿费和交通费）；后续5年内免费提供至少每年一次的用户现场培训，每次保证2人次培训合格，能独立操作和正确使用设备，培训频次≥1次/年；</w:t>
            </w:r>
          </w:p>
          <w:p>
            <w:pPr>
              <w:spacing w:line="440" w:lineRule="exact"/>
              <w:jc w:val="left"/>
              <w:rPr>
                <w:rFonts w:ascii="宋体" w:hAnsi="宋体" w:eastAsia="宋体" w:cs="宋体"/>
                <w:sz w:val="24"/>
                <w:szCs w:val="24"/>
              </w:rPr>
            </w:pPr>
            <w:r>
              <w:rPr>
                <w:rFonts w:hint="eastAsia" w:ascii="宋体" w:hAnsi="宋体" w:eastAsia="宋体" w:cs="宋体"/>
                <w:sz w:val="24"/>
                <w:szCs w:val="24"/>
              </w:rPr>
              <w:t>9.质保期：整机验收合格后原厂质保1年；工作站电脑验收合格后5年；UPS电源验收合格后5年；</w:t>
            </w:r>
          </w:p>
          <w:p>
            <w:pPr>
              <w:spacing w:line="440" w:lineRule="exact"/>
              <w:jc w:val="left"/>
              <w:rPr>
                <w:rFonts w:ascii="宋体" w:hAnsi="宋体" w:eastAsia="宋体" w:cs="宋体"/>
                <w:sz w:val="24"/>
                <w:szCs w:val="24"/>
              </w:rPr>
            </w:pPr>
            <w:r>
              <w:rPr>
                <w:rFonts w:hint="eastAsia" w:ascii="宋体" w:hAnsi="宋体" w:eastAsia="宋体" w:cs="宋体"/>
                <w:sz w:val="24"/>
                <w:szCs w:val="24"/>
              </w:rPr>
              <w:t>10.售后服务：5年内免费提供应用工程师上门技术支持，频次≥10次/年，应用工程师线上技术支持不限次数。终身免费维护保养，频次≥1次/年。软件终身免费升级。售后服务应在3个工作日内到达用户现场；</w:t>
            </w:r>
          </w:p>
          <w:p>
            <w:pPr>
              <w:spacing w:line="440" w:lineRule="exact"/>
              <w:jc w:val="left"/>
              <w:rPr>
                <w:rFonts w:ascii="宋体" w:hAnsi="宋体" w:eastAsia="宋体" w:cs="宋体"/>
                <w:bCs/>
                <w:sz w:val="24"/>
                <w:szCs w:val="24"/>
              </w:rPr>
            </w:pPr>
            <w:r>
              <w:rPr>
                <w:rFonts w:hint="eastAsia" w:ascii="宋体" w:hAnsi="宋体" w:eastAsia="宋体" w:cs="宋体"/>
                <w:sz w:val="24"/>
                <w:szCs w:val="24"/>
              </w:rPr>
              <w:t>★11须要提供生产厂家授权文件。</w:t>
            </w:r>
          </w:p>
        </w:tc>
        <w:tc>
          <w:tcPr>
            <w:tcW w:w="750" w:type="dxa"/>
            <w:vAlign w:val="center"/>
          </w:tcPr>
          <w:p>
            <w:pPr>
              <w:spacing w:line="440" w:lineRule="exact"/>
              <w:jc w:val="center"/>
              <w:rPr>
                <w:rFonts w:ascii="宋体" w:hAnsi="宋体" w:eastAsia="宋体" w:cs="宋体"/>
                <w:bCs/>
                <w:sz w:val="24"/>
                <w:szCs w:val="24"/>
              </w:rPr>
            </w:pPr>
            <w:r>
              <w:rPr>
                <w:rFonts w:hint="eastAsia" w:ascii="宋体" w:hAnsi="宋体" w:eastAsia="宋体" w:cs="宋体"/>
                <w:sz w:val="24"/>
                <w:szCs w:val="24"/>
              </w:rPr>
              <w:t>1</w:t>
            </w:r>
          </w:p>
        </w:tc>
        <w:tc>
          <w:tcPr>
            <w:tcW w:w="750" w:type="dxa"/>
            <w:vAlign w:val="center"/>
          </w:tcPr>
          <w:p>
            <w:pPr>
              <w:spacing w:line="440" w:lineRule="exact"/>
              <w:jc w:val="center"/>
              <w:rPr>
                <w:rFonts w:ascii="宋体" w:hAnsi="宋体" w:eastAsia="宋体" w:cs="宋体"/>
                <w:bCs/>
                <w:sz w:val="24"/>
                <w:szCs w:val="24"/>
              </w:rPr>
            </w:pPr>
            <w:r>
              <w:rPr>
                <w:rFonts w:hint="eastAsia" w:ascii="宋体" w:hAnsi="宋体" w:eastAsia="宋体" w:cs="宋体"/>
                <w:sz w:val="24"/>
                <w:szCs w:val="24"/>
              </w:rPr>
              <w:t>套</w:t>
            </w:r>
          </w:p>
        </w:tc>
        <w:tc>
          <w:tcPr>
            <w:tcW w:w="762" w:type="dxa"/>
            <w:vAlign w:val="center"/>
          </w:tcPr>
          <w:p>
            <w:pPr>
              <w:spacing w:line="500" w:lineRule="exact"/>
              <w:jc w:val="center"/>
              <w:rPr>
                <w:rFonts w:ascii="宋体" w:hAnsi="宋体" w:eastAsia="宋体" w:cs="宋体"/>
                <w:bCs/>
                <w:sz w:val="24"/>
                <w:szCs w:val="24"/>
              </w:rPr>
            </w:pPr>
            <w:r>
              <w:rPr>
                <w:rFonts w:hint="eastAsia" w:ascii="宋体" w:hAnsi="宋体" w:eastAsia="宋体" w:cs="宋体"/>
                <w:bCs/>
                <w:sz w:val="24"/>
                <w:szCs w:val="24"/>
              </w:rPr>
              <w:t>工业</w:t>
            </w:r>
          </w:p>
        </w:tc>
        <w:tc>
          <w:tcPr>
            <w:tcW w:w="750" w:type="dxa"/>
            <w:vAlign w:val="center"/>
          </w:tcPr>
          <w:p>
            <w:pPr>
              <w:spacing w:line="500" w:lineRule="exact"/>
              <w:jc w:val="center"/>
              <w:rPr>
                <w:rFonts w:ascii="宋体" w:hAnsi="宋体" w:eastAsia="宋体" w:cs="宋体"/>
                <w:bCs/>
                <w:sz w:val="24"/>
                <w:szCs w:val="24"/>
              </w:rPr>
            </w:pPr>
            <w:r>
              <w:rPr>
                <w:rFonts w:hint="eastAsia" w:ascii="宋体" w:hAnsi="宋体" w:eastAsia="宋体" w:cs="宋体"/>
                <w:bCs/>
                <w:sz w:val="24"/>
                <w:szCs w:val="24"/>
              </w:rPr>
              <w:t>允许进口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01" w:type="dxa"/>
            <w:vAlign w:val="center"/>
          </w:tcPr>
          <w:p>
            <w:pPr>
              <w:spacing w:line="500" w:lineRule="exact"/>
              <w:jc w:val="center"/>
              <w:rPr>
                <w:rFonts w:ascii="宋体" w:hAnsi="宋体" w:eastAsia="宋体" w:cs="宋体"/>
                <w:sz w:val="24"/>
                <w:szCs w:val="24"/>
              </w:rPr>
            </w:pPr>
            <w:r>
              <w:rPr>
                <w:rFonts w:hint="eastAsia" w:ascii="宋体" w:hAnsi="宋体" w:eastAsia="宋体" w:cs="宋体"/>
                <w:sz w:val="24"/>
                <w:szCs w:val="24"/>
              </w:rPr>
              <w:t>3</w:t>
            </w:r>
          </w:p>
        </w:tc>
        <w:tc>
          <w:tcPr>
            <w:tcW w:w="1275" w:type="dxa"/>
            <w:vAlign w:val="center"/>
          </w:tcPr>
          <w:p>
            <w:pPr>
              <w:spacing w:line="440" w:lineRule="exact"/>
              <w:rPr>
                <w:rFonts w:ascii="宋体" w:hAnsi="宋体" w:eastAsia="宋体" w:cs="宋体"/>
                <w:bCs/>
                <w:sz w:val="24"/>
                <w:szCs w:val="24"/>
              </w:rPr>
            </w:pPr>
            <w:r>
              <w:rPr>
                <w:rFonts w:hint="eastAsia" w:ascii="宋体" w:hAnsi="宋体" w:eastAsia="宋体" w:cs="宋体"/>
                <w:sz w:val="24"/>
                <w:szCs w:val="24"/>
              </w:rPr>
              <w:t>数字玻片扫描成像分析系统</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进口</w:t>
            </w:r>
            <w:r>
              <w:rPr>
                <w:rFonts w:hint="eastAsia" w:ascii="宋体" w:hAnsi="宋体" w:eastAsia="宋体" w:cs="宋体"/>
                <w:sz w:val="24"/>
                <w:szCs w:val="24"/>
                <w:lang w:eastAsia="zh-CN"/>
              </w:rPr>
              <w:t>）</w:t>
            </w:r>
          </w:p>
        </w:tc>
        <w:tc>
          <w:tcPr>
            <w:tcW w:w="4388" w:type="dxa"/>
          </w:tcPr>
          <w:p>
            <w:pPr>
              <w:spacing w:line="440" w:lineRule="exact"/>
              <w:jc w:val="left"/>
              <w:rPr>
                <w:rFonts w:ascii="宋体" w:hAnsi="宋体" w:eastAsia="宋体" w:cs="宋体"/>
                <w:sz w:val="24"/>
                <w:szCs w:val="24"/>
              </w:rPr>
            </w:pPr>
            <w:r>
              <w:rPr>
                <w:rFonts w:hint="eastAsia" w:ascii="宋体" w:hAnsi="宋体" w:eastAsia="宋体" w:cs="宋体"/>
                <w:b/>
                <w:bCs/>
                <w:sz w:val="24"/>
                <w:szCs w:val="24"/>
              </w:rPr>
              <w:t>1.主要功能（用途）：</w:t>
            </w:r>
            <w:r>
              <w:rPr>
                <w:rFonts w:hint="eastAsia" w:ascii="宋体" w:hAnsi="宋体" w:eastAsia="宋体" w:cs="宋体"/>
                <w:sz w:val="24"/>
                <w:szCs w:val="24"/>
              </w:rPr>
              <w:t>主要用于对玻片样本进行样本自动全景成像及定量分析，可处理包括HE、MASSON、IHC、IF等标记的组织切片、细胞爬片、TMA、细胞涂片等多种样本。具备高质量的明场、荧光自动全景成像功能，具有组织图像识别量化和类流式分析功能，能够对复杂组织在多个层面对样本进行量化分析。</w:t>
            </w:r>
          </w:p>
          <w:p>
            <w:pPr>
              <w:spacing w:line="440" w:lineRule="exact"/>
              <w:ind w:firstLine="241" w:firstLineChars="100"/>
              <w:jc w:val="left"/>
              <w:rPr>
                <w:rFonts w:ascii="宋体" w:hAnsi="宋体" w:eastAsia="宋体" w:cs="宋体"/>
                <w:b/>
                <w:bCs/>
                <w:sz w:val="24"/>
                <w:szCs w:val="24"/>
              </w:rPr>
            </w:pPr>
            <w:r>
              <w:rPr>
                <w:rFonts w:hint="eastAsia" w:ascii="宋体" w:hAnsi="宋体" w:eastAsia="宋体" w:cs="宋体"/>
                <w:b/>
                <w:bCs/>
                <w:sz w:val="24"/>
                <w:szCs w:val="24"/>
              </w:rPr>
              <w:t>2.设备组成：</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2.1可见光/荧光全电动科研级扫描显微镜1台；</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2.2高分辨率科研级相机 2个；</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2.3高精度电动扫描载物台1台；</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2.4荧光光源 1台；</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2.5 27寸超高分辨率显示器 2个；</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2.6图像采集系统1套；</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2.7组织流式定量分析系统1套；</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2.8服务器工作站系统2台；</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2.9UPS电源：1台；</w:t>
            </w:r>
          </w:p>
          <w:p>
            <w:pPr>
              <w:spacing w:line="440" w:lineRule="exact"/>
              <w:ind w:firstLine="241" w:firstLineChars="100"/>
              <w:jc w:val="left"/>
              <w:rPr>
                <w:rFonts w:ascii="宋体" w:hAnsi="宋体" w:eastAsia="宋体" w:cs="宋体"/>
                <w:b/>
                <w:bCs/>
                <w:sz w:val="24"/>
                <w:szCs w:val="24"/>
              </w:rPr>
            </w:pPr>
            <w:r>
              <w:rPr>
                <w:rFonts w:hint="eastAsia" w:ascii="宋体" w:hAnsi="宋体" w:eastAsia="宋体" w:cs="宋体"/>
                <w:b/>
                <w:bCs/>
                <w:sz w:val="24"/>
                <w:szCs w:val="24"/>
              </w:rPr>
              <w:t>3.性能（技术参数）：</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3.1全电动研究级扫描显微镜：</w:t>
            </w:r>
          </w:p>
          <w:p>
            <w:pPr>
              <w:spacing w:line="440" w:lineRule="exact"/>
              <w:ind w:left="239" w:leftChars="114"/>
              <w:jc w:val="left"/>
              <w:rPr>
                <w:rFonts w:ascii="宋体" w:hAnsi="宋体" w:eastAsia="宋体" w:cs="宋体"/>
                <w:sz w:val="24"/>
                <w:szCs w:val="24"/>
              </w:rPr>
            </w:pPr>
            <w:r>
              <w:rPr>
                <w:rFonts w:hint="eastAsia" w:ascii="宋体" w:hAnsi="宋体" w:eastAsia="宋体" w:cs="宋体"/>
                <w:sz w:val="24"/>
                <w:szCs w:val="24"/>
              </w:rPr>
              <w:t>3.1.1 光路设计：具有无限远反差与色差双重校正光学系统；3.1.2 显微镜由软件全电动一体化控制，同时兼容手动控制；</w:t>
            </w:r>
          </w:p>
          <w:p>
            <w:pPr>
              <w:spacing w:line="440" w:lineRule="exact"/>
              <w:jc w:val="left"/>
              <w:rPr>
                <w:rFonts w:ascii="宋体" w:hAnsi="宋体" w:eastAsia="宋体" w:cs="宋体"/>
                <w:b/>
                <w:bCs/>
                <w:sz w:val="24"/>
                <w:szCs w:val="24"/>
              </w:rPr>
            </w:pPr>
            <w:r>
              <w:rPr>
                <w:rFonts w:hint="eastAsia" w:ascii="宋体" w:hAnsi="宋体" w:eastAsia="宋体" w:cs="宋体"/>
                <w:sz w:val="24"/>
                <w:szCs w:val="24"/>
              </w:rPr>
              <w:t>★3.1.3 配备目镜，支持镜下直检观测；</w:t>
            </w:r>
            <w:r>
              <w:rPr>
                <w:rFonts w:hint="eastAsia" w:ascii="宋体" w:hAnsi="宋体" w:eastAsia="宋体" w:cs="宋体"/>
                <w:b/>
                <w:bCs/>
                <w:sz w:val="24"/>
                <w:szCs w:val="24"/>
              </w:rPr>
              <w:t>需要提供生产厂家证明文件支持；</w:t>
            </w:r>
          </w:p>
          <w:p>
            <w:pPr>
              <w:spacing w:line="440" w:lineRule="exact"/>
              <w:jc w:val="left"/>
              <w:rPr>
                <w:rFonts w:ascii="宋体" w:hAnsi="宋体" w:eastAsia="宋体" w:cs="宋体"/>
                <w:b/>
                <w:bCs/>
                <w:sz w:val="24"/>
                <w:szCs w:val="24"/>
              </w:rPr>
            </w:pPr>
            <w:r>
              <w:rPr>
                <w:rFonts w:hint="eastAsia" w:ascii="宋体" w:hAnsi="宋体" w:eastAsia="宋体" w:cs="宋体"/>
                <w:sz w:val="24"/>
                <w:szCs w:val="24"/>
              </w:rPr>
              <w:t>★3.1.4配备电动物镜转换器，最多支持7颗物镜，配置  2.5x/ 0.085、10x /0.3、 20x/ 0.5、40x/ 0.75、100x/ 1.40 oil，均支持全景图像采集；</w:t>
            </w:r>
            <w:r>
              <w:rPr>
                <w:rFonts w:hint="eastAsia" w:ascii="宋体" w:hAnsi="宋体" w:eastAsia="宋体" w:cs="宋体"/>
                <w:b/>
                <w:bCs/>
                <w:sz w:val="24"/>
                <w:szCs w:val="24"/>
              </w:rPr>
              <w:t>需要提供生产厂家证明文件支持；</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3.1.5 配备电动滤色块转轮，最多支持10组滤色块，配备9组窄带通滤块，分别是：DAPI(440)、470、FITC（520）、CY3（570）、650、660S、700、Texas red、CY5滤块。能同时7色成像，不串色；</w:t>
            </w:r>
          </w:p>
          <w:p>
            <w:pPr>
              <w:spacing w:line="440" w:lineRule="exact"/>
              <w:jc w:val="left"/>
              <w:rPr>
                <w:rFonts w:ascii="宋体" w:hAnsi="宋体" w:eastAsia="宋体" w:cs="宋体"/>
                <w:b/>
                <w:bCs/>
                <w:sz w:val="24"/>
                <w:szCs w:val="24"/>
              </w:rPr>
            </w:pPr>
            <w:r>
              <w:rPr>
                <w:rFonts w:hint="eastAsia" w:ascii="宋体" w:hAnsi="宋体" w:eastAsia="宋体" w:cs="宋体"/>
                <w:sz w:val="24"/>
                <w:szCs w:val="24"/>
              </w:rPr>
              <w:t>★3.1.6 电动Z轴步进精度10nm，配备同轴、独立的粗、微调焦手柄；</w:t>
            </w:r>
            <w:r>
              <w:rPr>
                <w:rFonts w:hint="eastAsia" w:ascii="宋体" w:hAnsi="宋体" w:eastAsia="宋体" w:cs="宋体"/>
                <w:b/>
                <w:bCs/>
                <w:sz w:val="24"/>
                <w:szCs w:val="24"/>
              </w:rPr>
              <w:t>需要提供生产厂家证明文件支持；</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3.1.7 具有显微镜触控屏，控制显微镜并显示工作状态。</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3.1.8 配备电动聚光镜，自动摆入、摆出光路，电动聚光镜N.A.值0-0.9，根据物镜自适应调节；</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3.2高精度电动扫描载物台：</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3.2.1 电动扫描载物台步进精度10nm，重新定位误差小于1um；</w:t>
            </w:r>
          </w:p>
          <w:p>
            <w:pPr>
              <w:spacing w:line="440" w:lineRule="exact"/>
              <w:jc w:val="left"/>
              <w:rPr>
                <w:rFonts w:ascii="宋体" w:hAnsi="宋体" w:eastAsia="宋体" w:cs="宋体"/>
                <w:b/>
                <w:bCs/>
                <w:sz w:val="24"/>
                <w:szCs w:val="24"/>
              </w:rPr>
            </w:pPr>
            <w:r>
              <w:rPr>
                <w:rFonts w:hint="eastAsia" w:ascii="宋体" w:hAnsi="宋体" w:eastAsia="宋体" w:cs="宋体"/>
                <w:sz w:val="24"/>
                <w:szCs w:val="24"/>
              </w:rPr>
              <w:t>★3.2.2 支持扫描玻片类型及通量：≥7张（75mm*25mm），≥3张（75mm*50mm），≥2张（75mm*100mm），≥1张（75mm*200mm）；</w:t>
            </w:r>
            <w:r>
              <w:rPr>
                <w:rFonts w:hint="eastAsia" w:ascii="宋体" w:hAnsi="宋体" w:eastAsia="宋体" w:cs="宋体"/>
                <w:b/>
                <w:bCs/>
                <w:sz w:val="24"/>
                <w:szCs w:val="24"/>
              </w:rPr>
              <w:t>需要提供生产厂家证明文件支持。</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3.3光源：</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3.3.1 明场光源：LED白光光源，根据所用物镜自动匹配亮度；3.3.2 荧光光源：全波长固态LED光源，波长范围365-730nm，使用寿命≥20000小时；</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3.4图像采集器：</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3.4.1 双光路设计，适用不同成像模式，光路可自动切换。</w:t>
            </w:r>
          </w:p>
          <w:p>
            <w:pPr>
              <w:spacing w:line="440" w:lineRule="exact"/>
              <w:jc w:val="left"/>
              <w:rPr>
                <w:rFonts w:ascii="宋体" w:hAnsi="宋体" w:eastAsia="宋体" w:cs="宋体"/>
                <w:b/>
                <w:bCs/>
                <w:sz w:val="24"/>
                <w:szCs w:val="24"/>
              </w:rPr>
            </w:pPr>
            <w:r>
              <w:rPr>
                <w:rFonts w:hint="eastAsia" w:ascii="宋体" w:hAnsi="宋体" w:eastAsia="宋体" w:cs="宋体"/>
                <w:sz w:val="24"/>
                <w:szCs w:val="24"/>
              </w:rPr>
              <w:t>★3.4.2 双相机系统，以下相机参数需要都满足：</w:t>
            </w:r>
            <w:r>
              <w:rPr>
                <w:rFonts w:hint="eastAsia" w:ascii="宋体" w:hAnsi="宋体" w:eastAsia="宋体" w:cs="宋体"/>
                <w:b/>
                <w:bCs/>
                <w:sz w:val="24"/>
                <w:szCs w:val="24"/>
              </w:rPr>
              <w:t>需要提供生产厂家证明文件支持</w:t>
            </w:r>
          </w:p>
          <w:p>
            <w:pPr>
              <w:spacing w:line="440" w:lineRule="exact"/>
              <w:jc w:val="left"/>
              <w:rPr>
                <w:rFonts w:ascii="宋体" w:hAnsi="宋体" w:eastAsia="宋体" w:cs="宋体"/>
                <w:sz w:val="24"/>
                <w:szCs w:val="24"/>
              </w:rPr>
            </w:pPr>
            <w:r>
              <w:rPr>
                <w:rFonts w:hint="eastAsia" w:ascii="宋体" w:hAnsi="宋体" w:eastAsia="宋体" w:cs="宋体"/>
                <w:sz w:val="24"/>
                <w:szCs w:val="24"/>
              </w:rPr>
              <w:t>彩色科研级CMOS相机适用于免疫组化等明场图像采集：分辨率≥2048*2048，像素大小≥5.5*5.5μm，全分辨率下帧率不低于90fps；</w:t>
            </w:r>
          </w:p>
          <w:p>
            <w:pPr>
              <w:spacing w:line="440" w:lineRule="exact"/>
              <w:jc w:val="left"/>
              <w:rPr>
                <w:rFonts w:ascii="宋体" w:hAnsi="宋体" w:eastAsia="宋体" w:cs="宋体"/>
                <w:sz w:val="24"/>
                <w:szCs w:val="24"/>
              </w:rPr>
            </w:pPr>
            <w:r>
              <w:rPr>
                <w:rFonts w:hint="eastAsia" w:ascii="宋体" w:hAnsi="宋体" w:eastAsia="宋体" w:cs="宋体"/>
                <w:sz w:val="24"/>
                <w:szCs w:val="24"/>
              </w:rPr>
              <w:t xml:space="preserve">单色科研级sCMOS相机适用于免疫荧光等荧光图像采集：分辨率≥2304*2304，像素大小≥6.5*6.5μm，量子效应≥95%，全分辨率下帧率不低于80fps； </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3.5图像采集处理系统：</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3.5.1 系统配置：不低于INTEL Xeon 至强 4核处理器，内存≥32GB，≥1TB高速固态硬盘，≥8TB高速机械硬盘，≥27英寸高分辨率双屏液晶显示器，分辨率≥2K；</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3.5.2 图像采集模块：</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3.5.2.1 聚焦调节：全自动多点动态聚焦/一键式自动聚焦/手动聚焦；</w:t>
            </w:r>
          </w:p>
          <w:p>
            <w:pPr>
              <w:spacing w:line="440" w:lineRule="exact"/>
              <w:ind w:left="199" w:leftChars="95"/>
              <w:jc w:val="left"/>
              <w:rPr>
                <w:rFonts w:ascii="宋体" w:hAnsi="宋体" w:eastAsia="宋体" w:cs="宋体"/>
                <w:sz w:val="24"/>
                <w:szCs w:val="24"/>
              </w:rPr>
            </w:pPr>
            <w:r>
              <w:rPr>
                <w:rFonts w:hint="eastAsia" w:ascii="宋体" w:hAnsi="宋体" w:eastAsia="宋体" w:cs="宋体"/>
                <w:sz w:val="24"/>
                <w:szCs w:val="24"/>
              </w:rPr>
              <w:t>3.5.2.2 曝光调节：全自动曝光/一键式自动曝光/手动曝光。3.5.2.3 白平衡：自动/预设/手动三种；</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3.5.2.4 2.5x-10x组织图像自动预览功能；</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3.5.2.5 多模式拍摄区域选取，自动识别组织区域、人工选定区域；组织区域自动识别算法可分别保存，自动管理，识别的组织区域可一键复制；</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3.5.2.6 支持2.5-100X任意放大倍率的图像自动采集、全景拼接；</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3.5.2.7 支持物镜自动切换，切换后视野中心点位置自动校准；支持针对每颗物镜分别预设置安全距离，保证了操作过程中玻片的安全性；</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3.5.2.8 支持玻片自动切换扫描成像；</w:t>
            </w:r>
          </w:p>
          <w:p>
            <w:pPr>
              <w:spacing w:line="440" w:lineRule="exact"/>
              <w:jc w:val="left"/>
              <w:rPr>
                <w:rFonts w:ascii="宋体" w:hAnsi="宋体" w:eastAsia="宋体" w:cs="宋体"/>
                <w:b/>
                <w:bCs/>
                <w:sz w:val="24"/>
                <w:szCs w:val="24"/>
              </w:rPr>
            </w:pPr>
            <w:r>
              <w:rPr>
                <w:rFonts w:hint="eastAsia" w:ascii="宋体" w:hAnsi="宋体" w:eastAsia="宋体" w:cs="宋体"/>
                <w:sz w:val="24"/>
                <w:szCs w:val="24"/>
              </w:rPr>
              <w:t>★3.5.2.9 失焦图像可选定视野重新自动采集和全景无缝拼接；</w:t>
            </w:r>
            <w:r>
              <w:rPr>
                <w:rFonts w:hint="eastAsia" w:ascii="宋体" w:hAnsi="宋体" w:eastAsia="宋体" w:cs="宋体"/>
                <w:b/>
                <w:bCs/>
                <w:sz w:val="24"/>
                <w:szCs w:val="24"/>
              </w:rPr>
              <w:t>需要提供生产厂家证明文件支持；</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3.5.2.10  Z-stack延伸聚焦成像，可成像层数≥40层，可进行分层观察，或融合为一张图像；</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3.5.2.11 单层和Z-Stack延伸聚焦双模式组合式扫描成像，即平整区域进行单层聚焦成像，不平整区域进行Z-stack延伸聚焦成像；</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3.5.2.12 明场及荧光图像阴影批量自动校正功能；</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3.5.2.13 专业的组织芯片(TMA)自动识别和成像模块，能进行TMA 芯片自动识别编号，支持样点数≥300，兼容明场和荧光多标记染色样本；</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3.5.2.14 内置人类蛋白质组研究策略数据库；</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3.5.2.15 IF-IHC模式互相转换；</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3.5.2.16 AI自学习可进化的对焦算法管理，支持针对不同相机、不同物镜、不同样本类型以及不同对焦算法分别设置对焦区间，实现全自动化动态对焦区间的调节；</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3.6图像分析模块：</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3.6.1 明场图像具备“一键拆色” 功能，自动进行不同颜色信号拆解，获得每个染色的单通道图像；</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3.6.2 细胞识别：可鉴别复杂组织样本中的单个细胞，可进行粘连细胞、细胞碎片杂质排除；</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3.6.3细胞的每个marker提供15个量化参数：包含染色相关参数：染色强度、单细胞染色均一性、单细胞染色强度总和等；形态学参数细胞面积、周长、细胞圆润度、曲率、长短轴比值、异形性等；</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3.6.4 亚细胞结构识别及定量：细胞骨架等细胞器层面识别分析；</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3.6.5 组织结构识别量化功能：可根据染色标记、组成细胞特异性、组织结构形态特异性等进行组织结构识别（如肿瘤、腺体、血管、器官、胰岛等）和多参数定量（面积、染色、形态学等）；3.6.6 无标记细胞识别量化功能：根据细胞形态进行细胞识别量化统计；</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3.6.7细胞分区域、分组织分析功能：不同组织结构内细胞单独定量分析；染色杂质、边缘非特异性染色区域自动扣除功能；3.6.8 原始图像、优化图像与识别图像可以任意数量进行叠加，更改颜色，调节亮度等参数，可自定义展示效果；</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3.6.9 以直方图、散点图和热力图的方式直观呈现量化分析结果，坐标轴均有对数和线性两种坐标模式可选；</w:t>
            </w:r>
          </w:p>
          <w:p>
            <w:pPr>
              <w:spacing w:line="440" w:lineRule="exact"/>
              <w:jc w:val="left"/>
              <w:rPr>
                <w:rFonts w:ascii="宋体" w:hAnsi="宋体" w:eastAsia="宋体" w:cs="宋体"/>
                <w:b/>
                <w:bCs/>
                <w:sz w:val="24"/>
                <w:szCs w:val="24"/>
              </w:rPr>
            </w:pPr>
            <w:r>
              <w:rPr>
                <w:rFonts w:hint="eastAsia" w:ascii="宋体" w:hAnsi="宋体" w:eastAsia="宋体" w:cs="宋体"/>
                <w:sz w:val="24"/>
                <w:szCs w:val="24"/>
              </w:rPr>
              <w:t>★3.6.10 散点图、直方图cutoff线设定和设门圈选功能，进行阳性细胞筛选、细胞群分类统计、细胞表型分析，对特定细胞群进行圈选、新建散点图再分析功能；从散点图到图像、从图像到散点图的任意细胞、从图像到显微镜镜下的数据追溯及三点联动功能，查看特定亚群的组织原位信息，分析结果、图像、样品实时验证；</w:t>
            </w:r>
            <w:r>
              <w:rPr>
                <w:rFonts w:hint="eastAsia" w:ascii="宋体" w:hAnsi="宋体" w:eastAsia="宋体" w:cs="宋体"/>
                <w:b/>
                <w:bCs/>
                <w:sz w:val="24"/>
                <w:szCs w:val="24"/>
              </w:rPr>
              <w:t>需要提供生产厂家证明文件支持；</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3.6.11 支持验证并导出每一个单细胞的图像及分析结果（Validation）；</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3.6.12 染色强度多级划分功能，进行二级（阴性、阳性数目比例）、四级（阴性，1+，2+，3+）或更多级划分功能；支持实现≥3种Marker阳性细胞共表达数据分析功能；</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3.6.13  16bit图像直接分析功能，分析参数、统计结果和分析报告可输出为EXCEL表格、PDF文件等多种格式；</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3.6.14  TMA 组织芯片自动批量分析功能；</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3.6.15 兼容多种格式图像，如：.czi，.svs，.vsi，.scn， .ndpi，.mrxs，.jpg，.tif，多层tif等；</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3.6.16 支持基于神经网络(DNN)与深度学习的单细胞识别算法；</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3.6.17 支持基于Classifier的图像AI智能识别算法；</w:t>
            </w:r>
          </w:p>
          <w:p>
            <w:pPr>
              <w:spacing w:line="440" w:lineRule="exact"/>
              <w:jc w:val="left"/>
              <w:rPr>
                <w:rFonts w:ascii="宋体" w:hAnsi="宋体" w:eastAsia="宋体" w:cs="宋体"/>
                <w:b/>
                <w:bCs/>
                <w:sz w:val="24"/>
                <w:szCs w:val="24"/>
              </w:rPr>
            </w:pPr>
            <w:r>
              <w:rPr>
                <w:rFonts w:hint="eastAsia" w:ascii="宋体" w:hAnsi="宋体" w:eastAsia="宋体" w:cs="宋体"/>
                <w:sz w:val="24"/>
                <w:szCs w:val="24"/>
              </w:rPr>
              <w:t>★3.6.18 细胞社会学分析功能：细胞间相互空间位置、分布定量；细胞在组织内空间分布定量；细胞形态和空间位置分布关系；</w:t>
            </w:r>
            <w:r>
              <w:rPr>
                <w:rFonts w:hint="eastAsia" w:ascii="宋体" w:hAnsi="宋体" w:eastAsia="宋体" w:cs="宋体"/>
                <w:b/>
                <w:bCs/>
                <w:sz w:val="24"/>
                <w:szCs w:val="24"/>
              </w:rPr>
              <w:t>需要提供生产厂家证明文件支持；</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3.6.19 须提供3个定制化APP。</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3.6.20 装机后1年内，根据客户需要免费提供至少2套配套试剂盒；</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3.7 图像浏览软件；</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3.7.1 可安装于任何操作系统为win10的64位计算机，以便于浏览、输出图像；</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3.7.2 荧光分通道查看功能，可免费提供针对特定通道的荧光图像进行编辑删减功能；</w:t>
            </w:r>
          </w:p>
          <w:p>
            <w:pPr>
              <w:spacing w:line="440" w:lineRule="exact"/>
              <w:jc w:val="left"/>
              <w:rPr>
                <w:rFonts w:ascii="宋体" w:hAnsi="宋体" w:eastAsia="宋体" w:cs="宋体"/>
                <w:b/>
                <w:bCs/>
                <w:sz w:val="24"/>
                <w:szCs w:val="24"/>
              </w:rPr>
            </w:pPr>
            <w:r>
              <w:rPr>
                <w:rFonts w:hint="eastAsia" w:ascii="宋体" w:hAnsi="宋体" w:eastAsia="宋体" w:cs="宋体"/>
                <w:sz w:val="24"/>
                <w:szCs w:val="24"/>
              </w:rPr>
              <w:t>★3.7.3 可免费提供Z-stack成像后进行全景3D图像重构及全景3D图像浏览 ；</w:t>
            </w:r>
            <w:r>
              <w:rPr>
                <w:rFonts w:hint="eastAsia" w:ascii="宋体" w:hAnsi="宋体" w:eastAsia="宋体" w:cs="宋体"/>
                <w:b/>
                <w:bCs/>
                <w:sz w:val="24"/>
                <w:szCs w:val="24"/>
              </w:rPr>
              <w:t>需要提供生产厂家证明文件支持；</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3.7.4 任意区域选定或全组织图像无压缩输出功能，支持样本图像多种导出格式的选择，包含tiff、png、jpg、OME-TIFF等；3.7.5 支持对超出100%放大的图像进行平滑优化浏览，最大放大原图999%；</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3.7.6 图像批量输出功能；</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3.7.7 添加标注、标尺信息；</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3.7.8 支持IF-IHC图像互相转换功能；</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3.8不间断电源一台：延时≥半小时；</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3.9高清监控摄像头1个：影像保存时间≥1个月；</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3.10赠送LED白光光源一支，无荧光镜油10瓶。</w:t>
            </w:r>
          </w:p>
          <w:p>
            <w:pPr>
              <w:spacing w:line="440" w:lineRule="exact"/>
              <w:jc w:val="left"/>
              <w:rPr>
                <w:rFonts w:ascii="宋体" w:hAnsi="宋体" w:eastAsia="宋体" w:cs="宋体"/>
                <w:sz w:val="24"/>
                <w:szCs w:val="24"/>
              </w:rPr>
            </w:pPr>
            <w:r>
              <w:rPr>
                <w:rFonts w:hint="eastAsia" w:ascii="宋体" w:hAnsi="宋体" w:eastAsia="宋体" w:cs="宋体"/>
                <w:bCs/>
                <w:sz w:val="24"/>
                <w:szCs w:val="24"/>
              </w:rPr>
              <w:t>4.外形尺寸（W×D×H）：不小于</w:t>
            </w:r>
            <w:r>
              <w:rPr>
                <w:rFonts w:hint="eastAsia" w:ascii="宋体" w:hAnsi="宋体" w:eastAsia="宋体" w:cs="宋体"/>
                <w:kern w:val="0"/>
                <w:sz w:val="24"/>
                <w:szCs w:val="24"/>
              </w:rPr>
              <w:t>200cm X 80cm X 80cm</w:t>
            </w:r>
            <w:r>
              <w:rPr>
                <w:rFonts w:hint="eastAsia" w:ascii="宋体" w:hAnsi="宋体" w:eastAsia="宋体" w:cs="宋体"/>
                <w:color w:val="FF0000"/>
                <w:kern w:val="0"/>
                <w:sz w:val="24"/>
                <w:szCs w:val="24"/>
              </w:rPr>
              <w:t>（装机后）</w:t>
            </w:r>
          </w:p>
          <w:p>
            <w:pPr>
              <w:spacing w:line="440" w:lineRule="exact"/>
              <w:jc w:val="left"/>
              <w:rPr>
                <w:rFonts w:ascii="宋体" w:hAnsi="宋体" w:eastAsia="宋体" w:cs="宋体"/>
                <w:sz w:val="24"/>
                <w:szCs w:val="24"/>
              </w:rPr>
            </w:pPr>
            <w:r>
              <w:rPr>
                <w:rFonts w:hint="eastAsia" w:ascii="宋体" w:hAnsi="宋体" w:eastAsia="宋体" w:cs="宋体"/>
                <w:sz w:val="24"/>
                <w:szCs w:val="24"/>
              </w:rPr>
              <w:t>5.供货时间、地点：合同签订后6个月，安徽农业大学指定地点；</w:t>
            </w:r>
          </w:p>
          <w:p>
            <w:pPr>
              <w:spacing w:line="440" w:lineRule="exact"/>
              <w:jc w:val="left"/>
              <w:rPr>
                <w:rFonts w:ascii="宋体" w:hAnsi="宋体" w:eastAsia="宋体" w:cs="宋体"/>
                <w:sz w:val="24"/>
                <w:szCs w:val="24"/>
              </w:rPr>
            </w:pPr>
            <w:r>
              <w:rPr>
                <w:rFonts w:hint="eastAsia" w:ascii="宋体" w:hAnsi="宋体" w:eastAsia="宋体" w:cs="宋体"/>
                <w:sz w:val="24"/>
                <w:szCs w:val="24"/>
              </w:rPr>
              <w:t>6.包装和运输：报价包含所有运费；</w:t>
            </w:r>
          </w:p>
          <w:p>
            <w:pPr>
              <w:spacing w:line="440" w:lineRule="exact"/>
              <w:jc w:val="left"/>
              <w:rPr>
                <w:rFonts w:ascii="宋体" w:hAnsi="宋体" w:eastAsia="宋体" w:cs="宋体"/>
                <w:sz w:val="24"/>
                <w:szCs w:val="24"/>
              </w:rPr>
            </w:pPr>
            <w:r>
              <w:rPr>
                <w:rFonts w:hint="eastAsia" w:ascii="宋体" w:hAnsi="宋体" w:eastAsia="宋体" w:cs="宋体"/>
                <w:sz w:val="24"/>
                <w:szCs w:val="24"/>
              </w:rPr>
              <w:t>7.安装、调试：厂家售后工程师负责仪器现场的免费安装调试及简易维护培训；</w:t>
            </w:r>
          </w:p>
          <w:p>
            <w:pPr>
              <w:spacing w:line="440" w:lineRule="exact"/>
              <w:jc w:val="left"/>
              <w:rPr>
                <w:rFonts w:ascii="宋体" w:hAnsi="宋体" w:eastAsia="宋体" w:cs="宋体"/>
                <w:sz w:val="24"/>
                <w:szCs w:val="24"/>
              </w:rPr>
            </w:pPr>
            <w:r>
              <w:rPr>
                <w:rFonts w:hint="eastAsia" w:ascii="宋体" w:hAnsi="宋体" w:eastAsia="宋体" w:cs="宋体"/>
                <w:sz w:val="24"/>
                <w:szCs w:val="24"/>
              </w:rPr>
              <w:t>8.保险：由卖方负责，按照行业标准投保；</w:t>
            </w:r>
          </w:p>
          <w:p>
            <w:pPr>
              <w:spacing w:line="440" w:lineRule="exact"/>
              <w:jc w:val="left"/>
              <w:rPr>
                <w:rFonts w:ascii="宋体" w:hAnsi="宋体" w:eastAsia="宋体" w:cs="宋体"/>
                <w:sz w:val="24"/>
                <w:szCs w:val="24"/>
              </w:rPr>
            </w:pPr>
            <w:r>
              <w:rPr>
                <w:rFonts w:hint="eastAsia" w:ascii="宋体" w:hAnsi="宋体" w:eastAsia="宋体" w:cs="宋体"/>
                <w:sz w:val="24"/>
                <w:szCs w:val="24"/>
              </w:rPr>
              <w:t>9.人员培训：装机后，由厂家公司专业技术人员到达用户实验室进行免费技术培训, 培训内容包含产品结构详解、各部件功能介绍、设备详细操作流程及方法、设备维护方法等；一年后，免费提供3人次的厂家实验室现场培训服务（含食宿费和交通费）；后续5年内免费提供用户现场培训，每次保证2人次培训合格，能独立操作和正确使用设备，培训频次≥1次/年；</w:t>
            </w:r>
          </w:p>
          <w:p>
            <w:pPr>
              <w:spacing w:line="440" w:lineRule="exact"/>
              <w:jc w:val="left"/>
              <w:rPr>
                <w:rFonts w:ascii="宋体" w:hAnsi="宋体" w:eastAsia="宋体" w:cs="宋体"/>
                <w:sz w:val="24"/>
                <w:szCs w:val="24"/>
              </w:rPr>
            </w:pPr>
            <w:r>
              <w:rPr>
                <w:rFonts w:hint="eastAsia" w:ascii="宋体" w:hAnsi="宋体" w:eastAsia="宋体" w:cs="宋体"/>
                <w:sz w:val="24"/>
                <w:szCs w:val="24"/>
              </w:rPr>
              <w:t>10.质保期：整机验收合格后原厂质保1年；工作站电脑验收合格后5年；UPS电源验收合格后5年；</w:t>
            </w:r>
          </w:p>
          <w:p>
            <w:pPr>
              <w:spacing w:line="440" w:lineRule="exact"/>
              <w:jc w:val="left"/>
              <w:rPr>
                <w:rFonts w:ascii="宋体" w:hAnsi="宋体" w:eastAsia="宋体" w:cs="宋体"/>
                <w:sz w:val="24"/>
                <w:szCs w:val="24"/>
              </w:rPr>
            </w:pPr>
            <w:r>
              <w:rPr>
                <w:rFonts w:hint="eastAsia" w:ascii="宋体" w:hAnsi="宋体" w:eastAsia="宋体" w:cs="宋体"/>
                <w:sz w:val="24"/>
                <w:szCs w:val="24"/>
              </w:rPr>
              <w:t>11.售后服务：质保期外，定期举行统一的免费线上技术培训，至少1次/年。终身免费维护保养，频次≥1次/年，应用工程师支持不限次数。软件终身免费升级。质保期外提供免费维修服务，零配件以7折收取费用。对于仪器问题，卖方在1个工作日内对用户的服务要求作出响应，一般问题在2个工作日内解决，其他无法迅速解决的问题在一周内解决或提出明确的解决方案；</w:t>
            </w:r>
          </w:p>
          <w:p>
            <w:pPr>
              <w:spacing w:line="440" w:lineRule="exact"/>
              <w:jc w:val="left"/>
              <w:rPr>
                <w:rFonts w:ascii="宋体" w:hAnsi="宋体" w:eastAsia="宋体" w:cs="宋体"/>
                <w:bCs/>
                <w:sz w:val="24"/>
                <w:szCs w:val="24"/>
              </w:rPr>
            </w:pPr>
            <w:r>
              <w:rPr>
                <w:rFonts w:hint="eastAsia" w:ascii="宋体" w:hAnsi="宋体" w:eastAsia="宋体" w:cs="宋体"/>
                <w:sz w:val="24"/>
                <w:szCs w:val="24"/>
              </w:rPr>
              <w:t>★12.须要提供生产厂家授权文件。</w:t>
            </w:r>
          </w:p>
        </w:tc>
        <w:tc>
          <w:tcPr>
            <w:tcW w:w="750" w:type="dxa"/>
            <w:vAlign w:val="center"/>
          </w:tcPr>
          <w:p>
            <w:pPr>
              <w:spacing w:line="440" w:lineRule="exact"/>
              <w:jc w:val="center"/>
              <w:rPr>
                <w:rFonts w:ascii="宋体" w:hAnsi="宋体" w:eastAsia="宋体" w:cs="宋体"/>
                <w:bCs/>
                <w:sz w:val="24"/>
                <w:szCs w:val="24"/>
              </w:rPr>
            </w:pPr>
            <w:r>
              <w:rPr>
                <w:rFonts w:hint="eastAsia" w:ascii="宋体" w:hAnsi="宋体" w:eastAsia="宋体" w:cs="宋体"/>
                <w:sz w:val="24"/>
                <w:szCs w:val="24"/>
              </w:rPr>
              <w:t>1</w:t>
            </w:r>
          </w:p>
        </w:tc>
        <w:tc>
          <w:tcPr>
            <w:tcW w:w="750" w:type="dxa"/>
            <w:vAlign w:val="center"/>
          </w:tcPr>
          <w:p>
            <w:pPr>
              <w:spacing w:line="440" w:lineRule="exact"/>
              <w:jc w:val="center"/>
              <w:rPr>
                <w:rFonts w:ascii="宋体" w:hAnsi="宋体" w:eastAsia="宋体" w:cs="宋体"/>
                <w:bCs/>
                <w:sz w:val="24"/>
                <w:szCs w:val="24"/>
              </w:rPr>
            </w:pPr>
            <w:r>
              <w:rPr>
                <w:rFonts w:hint="eastAsia" w:ascii="宋体" w:hAnsi="宋体" w:eastAsia="宋体" w:cs="宋体"/>
                <w:sz w:val="24"/>
                <w:szCs w:val="24"/>
              </w:rPr>
              <w:t>套</w:t>
            </w:r>
          </w:p>
        </w:tc>
        <w:tc>
          <w:tcPr>
            <w:tcW w:w="762" w:type="dxa"/>
            <w:vAlign w:val="center"/>
          </w:tcPr>
          <w:p>
            <w:pPr>
              <w:spacing w:line="500" w:lineRule="exact"/>
              <w:jc w:val="center"/>
              <w:rPr>
                <w:rFonts w:ascii="宋体" w:hAnsi="宋体" w:eastAsia="宋体" w:cs="宋体"/>
                <w:bCs/>
                <w:sz w:val="24"/>
                <w:szCs w:val="24"/>
              </w:rPr>
            </w:pPr>
            <w:r>
              <w:rPr>
                <w:rFonts w:hint="eastAsia" w:ascii="宋体" w:hAnsi="宋体" w:eastAsia="宋体" w:cs="宋体"/>
                <w:bCs/>
                <w:sz w:val="24"/>
                <w:szCs w:val="24"/>
              </w:rPr>
              <w:t>工业</w:t>
            </w:r>
          </w:p>
        </w:tc>
        <w:tc>
          <w:tcPr>
            <w:tcW w:w="750" w:type="dxa"/>
            <w:vAlign w:val="center"/>
          </w:tcPr>
          <w:p>
            <w:pPr>
              <w:spacing w:line="500" w:lineRule="exact"/>
              <w:jc w:val="center"/>
              <w:rPr>
                <w:rFonts w:ascii="宋体" w:hAnsi="宋体" w:eastAsia="宋体" w:cs="宋体"/>
                <w:bCs/>
                <w:sz w:val="24"/>
                <w:szCs w:val="24"/>
              </w:rPr>
            </w:pPr>
            <w:r>
              <w:rPr>
                <w:rFonts w:hint="eastAsia" w:ascii="宋体" w:hAnsi="宋体" w:eastAsia="宋体" w:cs="宋体"/>
                <w:bCs/>
                <w:sz w:val="24"/>
                <w:szCs w:val="24"/>
              </w:rPr>
              <w:t>允许进口</w:t>
            </w:r>
          </w:p>
        </w:tc>
      </w:tr>
    </w:tbl>
    <w:p>
      <w:pPr>
        <w:spacing w:line="500" w:lineRule="exact"/>
        <w:ind w:firstLine="437"/>
        <w:rPr>
          <w:rFonts w:ascii="Arial" w:hAnsi="Arial" w:eastAsia="宋体" w:cs="Arial"/>
          <w:b/>
          <w:bCs/>
          <w:sz w:val="24"/>
          <w:szCs w:val="18"/>
        </w:rPr>
      </w:pPr>
      <w:r>
        <w:rPr>
          <w:rFonts w:ascii="Arial" w:hAnsi="Arial" w:eastAsia="宋体" w:cs="Arial"/>
          <w:b/>
          <w:bCs/>
          <w:sz w:val="24"/>
          <w:szCs w:val="18"/>
        </w:rPr>
        <w:t>三、报价要求</w:t>
      </w:r>
    </w:p>
    <w:p>
      <w:pPr>
        <w:spacing w:line="360" w:lineRule="auto"/>
        <w:ind w:firstLine="435"/>
        <w:rPr>
          <w:rFonts w:ascii="Arial" w:hAnsi="Arial" w:eastAsia="宋体" w:cs="Arial"/>
          <w:b w:val="0"/>
          <w:bCs w:val="0"/>
          <w:sz w:val="24"/>
        </w:rPr>
      </w:pPr>
      <w:r>
        <w:rPr>
          <w:rFonts w:hint="eastAsia" w:ascii="Arial" w:hAnsi="Arial" w:eastAsia="宋体" w:cs="Arial"/>
          <w:b w:val="0"/>
          <w:bCs w:val="0"/>
          <w:sz w:val="24"/>
        </w:rPr>
        <w:t>本项目报总价，报价即完成本项目所需内容的所有费用，中标后采购人不再另行支付任何费用</w:t>
      </w:r>
      <w:r>
        <w:rPr>
          <w:rFonts w:hint="eastAsia" w:ascii="Arial" w:hAnsi="Arial" w:eastAsia="宋体" w:cs="Arial"/>
          <w:b w:val="0"/>
          <w:bCs w:val="0"/>
          <w:sz w:val="24"/>
          <w:lang w:eastAsia="zh-CN"/>
        </w:rPr>
        <w:t>，</w:t>
      </w:r>
      <w:bookmarkStart w:id="2" w:name="_GoBack"/>
      <w:r>
        <w:rPr>
          <w:rFonts w:hint="eastAsia" w:ascii="Arial" w:hAnsi="Arial" w:eastAsia="宋体" w:cs="Arial"/>
          <w:b/>
          <w:bCs/>
          <w:color w:val="FF0000"/>
          <w:sz w:val="24"/>
          <w:lang w:val="en-US" w:eastAsia="zh-CN"/>
        </w:rPr>
        <w:t>同时本项目分项报价须能体现整套设备中每个分项产品的报价，具体详见第六章第五条“投标分项报价表”</w:t>
      </w:r>
      <w:r>
        <w:rPr>
          <w:rFonts w:hint="eastAsia" w:ascii="Arial" w:hAnsi="Arial" w:eastAsia="宋体" w:cs="Arial"/>
          <w:b/>
          <w:bCs/>
          <w:color w:val="FF0000"/>
          <w:sz w:val="24"/>
        </w:rPr>
        <w:t>。</w:t>
      </w:r>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_GB2312">
    <w:altName w:val="仿宋"/>
    <w:panose1 w:val="02000000000000000000"/>
    <w:charset w:val="86"/>
    <w:family w:val="auto"/>
    <w:pitch w:val="default"/>
    <w:sig w:usb0="00000000" w:usb1="00000000" w:usb2="00000012" w:usb3="00000000" w:csb0="00040001" w:csb1="00000000"/>
  </w:font>
  <w:font w:name="方正楷体_GB2312">
    <w:altName w:val="宋体"/>
    <w:panose1 w:val="02000000000000000000"/>
    <w:charset w:val="86"/>
    <w:family w:val="auto"/>
    <w:pitch w:val="default"/>
    <w:sig w:usb0="00000000" w:usb1="00000000"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EE2CE3"/>
    <w:multiLevelType w:val="multilevel"/>
    <w:tmpl w:val="5AEE2CE3"/>
    <w:lvl w:ilvl="0" w:tentative="0">
      <w:start w:val="2"/>
      <w:numFmt w:val="decimal"/>
      <w:lvlText w:val="%1"/>
      <w:lvlJc w:val="left"/>
      <w:pPr>
        <w:ind w:left="360" w:hanging="360"/>
      </w:pPr>
      <w:rPr>
        <w:rFonts w:hint="default"/>
      </w:rPr>
    </w:lvl>
    <w:lvl w:ilvl="1" w:tentative="0">
      <w:start w:val="6"/>
      <w:numFmt w:val="decimal"/>
      <w:lvlText w:val="%1.%2"/>
      <w:lvlJc w:val="left"/>
      <w:pPr>
        <w:ind w:left="600" w:hanging="360"/>
      </w:pPr>
      <w:rPr>
        <w:rFonts w:hint="default"/>
      </w:rPr>
    </w:lvl>
    <w:lvl w:ilvl="2" w:tentative="0">
      <w:start w:val="1"/>
      <w:numFmt w:val="decimal"/>
      <w:lvlText w:val="%1.%2.%3"/>
      <w:lvlJc w:val="left"/>
      <w:pPr>
        <w:ind w:left="1200" w:hanging="720"/>
      </w:pPr>
      <w:rPr>
        <w:rFonts w:hint="default"/>
      </w:rPr>
    </w:lvl>
    <w:lvl w:ilvl="3" w:tentative="0">
      <w:start w:val="1"/>
      <w:numFmt w:val="decimal"/>
      <w:lvlText w:val="%1.%2.%3.%4"/>
      <w:lvlJc w:val="left"/>
      <w:pPr>
        <w:ind w:left="1800" w:hanging="1080"/>
      </w:pPr>
      <w:rPr>
        <w:rFonts w:hint="default"/>
      </w:rPr>
    </w:lvl>
    <w:lvl w:ilvl="4" w:tentative="0">
      <w:start w:val="1"/>
      <w:numFmt w:val="decimal"/>
      <w:lvlText w:val="%1.%2.%3.%4.%5"/>
      <w:lvlJc w:val="left"/>
      <w:pPr>
        <w:ind w:left="2040" w:hanging="1080"/>
      </w:pPr>
      <w:rPr>
        <w:rFonts w:hint="default"/>
      </w:rPr>
    </w:lvl>
    <w:lvl w:ilvl="5" w:tentative="0">
      <w:start w:val="1"/>
      <w:numFmt w:val="decimal"/>
      <w:lvlText w:val="%1.%2.%3.%4.%5.%6"/>
      <w:lvlJc w:val="left"/>
      <w:pPr>
        <w:ind w:left="2640" w:hanging="1440"/>
      </w:pPr>
      <w:rPr>
        <w:rFonts w:hint="default"/>
      </w:rPr>
    </w:lvl>
    <w:lvl w:ilvl="6" w:tentative="0">
      <w:start w:val="1"/>
      <w:numFmt w:val="decimal"/>
      <w:lvlText w:val="%1.%2.%3.%4.%5.%6.%7"/>
      <w:lvlJc w:val="left"/>
      <w:pPr>
        <w:ind w:left="3240" w:hanging="1800"/>
      </w:pPr>
      <w:rPr>
        <w:rFonts w:hint="default"/>
      </w:rPr>
    </w:lvl>
    <w:lvl w:ilvl="7" w:tentative="0">
      <w:start w:val="1"/>
      <w:numFmt w:val="decimal"/>
      <w:lvlText w:val="%1.%2.%3.%4.%5.%6.%7.%8"/>
      <w:lvlJc w:val="left"/>
      <w:pPr>
        <w:ind w:left="3480" w:hanging="1800"/>
      </w:pPr>
      <w:rPr>
        <w:rFonts w:hint="default"/>
      </w:rPr>
    </w:lvl>
    <w:lvl w:ilvl="8" w:tentative="0">
      <w:start w:val="1"/>
      <w:numFmt w:val="decimal"/>
      <w:lvlText w:val="%1.%2.%3.%4.%5.%6.%7.%8.%9"/>
      <w:lvlJc w:val="left"/>
      <w:pPr>
        <w:ind w:left="408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3FB151A0"/>
    <w:rsid w:val="3FB15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方正仿宋_GB2312" w:hAnsi="方正仿宋_GB2312" w:eastAsia="方正仿宋_GB2312" w:cs="方正仿宋_GB2312"/>
      <w:kern w:val="2"/>
      <w:sz w:val="21"/>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left="420" w:firstLine="420" w:firstLineChars="200"/>
    </w:pPr>
    <w:rPr>
      <w:rFonts w:ascii="Times New Roman" w:cs="Times New Roman"/>
    </w:rPr>
  </w:style>
  <w:style w:type="paragraph" w:styleId="3">
    <w:name w:val="Body Text Indent"/>
    <w:basedOn w:val="1"/>
    <w:next w:val="4"/>
    <w:unhideWhenUsed/>
    <w:qFormat/>
    <w:uiPriority w:val="99"/>
    <w:pPr>
      <w:ind w:firstLine="645"/>
    </w:pPr>
    <w:rPr>
      <w:rFonts w:ascii="方正楷体_GB2312" w:eastAsia="方正楷体_GB2312"/>
      <w:sz w:val="32"/>
    </w:rPr>
  </w:style>
  <w:style w:type="paragraph" w:styleId="4">
    <w:name w:val="envelope return"/>
    <w:basedOn w:val="1"/>
    <w:qFormat/>
    <w:uiPriority w:val="99"/>
    <w:pPr>
      <w:snapToGrid w:val="0"/>
    </w:pPr>
    <w:rPr>
      <w:rFonts w:ascii="Arial" w:hAnsi="Arial" w:cs="Arial"/>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D&amp;L"/>
    <w:basedOn w:val="5"/>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0">
    <w:name w:val="xl31"/>
    <w:basedOn w:val="1"/>
    <w:qFormat/>
    <w:uiPriority w:val="0"/>
    <w:pPr>
      <w:widowControl/>
      <w:spacing w:before="100" w:beforeAutospacing="1" w:after="100" w:afterAutospacing="1"/>
      <w:jc w:val="center"/>
    </w:pPr>
    <w:rPr>
      <w:b/>
      <w:bCs/>
      <w:kern w:val="0"/>
      <w:sz w:val="28"/>
      <w:szCs w:val="2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2023-01-13T07:33:00Z</dcterms:created>
  <dc:creator>Xu Zhenwen</dc:creator>
  <cp:lastModifiedBy>Xu Zhenwen</cp:lastModifiedBy>
  <dcterms:modified xsi:type="dcterms:W3CDTF">2023-01-13T07:42:41Z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07FC2EA3CE234897901E535A4F88AF77</vt:lpwstr>
  </property>
</Properties>
</file>