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3C9AC">
      <w:pPr>
        <w:tabs>
          <w:tab w:val="left" w:pos="315"/>
          <w:tab w:val="left" w:pos="8820"/>
        </w:tabs>
        <w:spacing w:beforeLines="100" w:afterLines="50" w:line="500" w:lineRule="exact"/>
        <w:ind w:right="254" w:rightChars="127"/>
        <w:jc w:val="center"/>
        <w:rPr>
          <w:b/>
          <w:bCs/>
          <w:sz w:val="52"/>
          <w:szCs w:val="52"/>
          <w:vertAlign w:val="superscript"/>
        </w:rPr>
      </w:pPr>
    </w:p>
    <w:p w14:paraId="078C17C2">
      <w:pPr>
        <w:tabs>
          <w:tab w:val="left" w:pos="315"/>
          <w:tab w:val="left" w:pos="8820"/>
        </w:tabs>
        <w:spacing w:beforeLines="100" w:afterLines="50" w:line="500" w:lineRule="exact"/>
        <w:ind w:right="254" w:rightChars="127"/>
        <w:jc w:val="center"/>
        <w:rPr>
          <w:b/>
          <w:bCs/>
          <w:sz w:val="52"/>
          <w:szCs w:val="52"/>
        </w:rPr>
      </w:pPr>
    </w:p>
    <w:p w14:paraId="472DC05B">
      <w:pPr>
        <w:tabs>
          <w:tab w:val="left" w:pos="315"/>
          <w:tab w:val="left" w:pos="8820"/>
        </w:tabs>
        <w:spacing w:beforeLines="100" w:afterLines="50" w:line="500" w:lineRule="exact"/>
        <w:ind w:right="254" w:rightChars="127"/>
        <w:jc w:val="center"/>
        <w:rPr>
          <w:b/>
          <w:bCs/>
          <w:sz w:val="52"/>
          <w:szCs w:val="52"/>
        </w:rPr>
      </w:pPr>
      <w:bookmarkStart w:id="0" w:name="_Hlk9544796"/>
      <w:r>
        <w:rPr>
          <w:rFonts w:hint="eastAsia"/>
          <w:b/>
          <w:bCs/>
          <w:sz w:val="52"/>
          <w:szCs w:val="52"/>
        </w:rPr>
        <w:t>安徽省政府采购项目</w:t>
      </w:r>
    </w:p>
    <w:p w14:paraId="7331A63F">
      <w:pPr>
        <w:tabs>
          <w:tab w:val="left" w:pos="315"/>
          <w:tab w:val="left" w:pos="8820"/>
        </w:tabs>
        <w:spacing w:beforeLines="100" w:afterLines="50" w:line="500" w:lineRule="exact"/>
        <w:ind w:right="254" w:rightChars="127"/>
        <w:jc w:val="center"/>
        <w:rPr>
          <w:b/>
          <w:bCs/>
          <w:sz w:val="52"/>
          <w:szCs w:val="52"/>
        </w:rPr>
      </w:pPr>
      <w:r>
        <w:rPr>
          <w:rFonts w:hint="eastAsia"/>
          <w:b/>
          <w:bCs/>
          <w:sz w:val="52"/>
          <w:szCs w:val="52"/>
        </w:rPr>
        <w:t>竞争性磋商文件示范文本（工程类）</w:t>
      </w:r>
    </w:p>
    <w:p w14:paraId="48DB141A">
      <w:pPr>
        <w:tabs>
          <w:tab w:val="left" w:pos="315"/>
          <w:tab w:val="left" w:pos="8820"/>
        </w:tabs>
        <w:spacing w:beforeLines="100" w:afterLines="50" w:line="500" w:lineRule="exact"/>
        <w:ind w:right="254" w:rightChars="127"/>
        <w:jc w:val="center"/>
        <w:rPr>
          <w:b/>
          <w:bCs/>
          <w:sz w:val="52"/>
          <w:szCs w:val="52"/>
        </w:rPr>
      </w:pPr>
      <w:r>
        <w:rPr>
          <w:rFonts w:hint="eastAsia"/>
          <w:b/>
          <w:bCs/>
          <w:sz w:val="52"/>
          <w:szCs w:val="52"/>
        </w:rPr>
        <w:t>（2024版本）</w:t>
      </w:r>
    </w:p>
    <w:bookmarkEnd w:id="0"/>
    <w:p w14:paraId="6E47E735">
      <w:pPr>
        <w:tabs>
          <w:tab w:val="left" w:pos="315"/>
          <w:tab w:val="left" w:pos="8820"/>
        </w:tabs>
        <w:spacing w:beforeLines="100" w:afterLines="50" w:line="500" w:lineRule="exact"/>
        <w:ind w:right="254" w:rightChars="127"/>
        <w:jc w:val="center"/>
        <w:rPr>
          <w:bCs/>
          <w:sz w:val="44"/>
          <w:szCs w:val="44"/>
        </w:rPr>
      </w:pPr>
    </w:p>
    <w:p w14:paraId="2FE13FB8">
      <w:pPr>
        <w:tabs>
          <w:tab w:val="left" w:pos="315"/>
          <w:tab w:val="left" w:pos="8820"/>
        </w:tabs>
        <w:spacing w:beforeLines="100" w:afterLines="50" w:line="500" w:lineRule="exact"/>
        <w:ind w:right="254" w:rightChars="127"/>
        <w:jc w:val="center"/>
        <w:rPr>
          <w:b/>
          <w:bCs/>
          <w:sz w:val="44"/>
          <w:szCs w:val="44"/>
        </w:rPr>
      </w:pPr>
    </w:p>
    <w:p w14:paraId="3038CAC6">
      <w:pPr>
        <w:tabs>
          <w:tab w:val="left" w:pos="315"/>
          <w:tab w:val="left" w:pos="8820"/>
        </w:tabs>
        <w:spacing w:beforeLines="100" w:afterLines="50" w:line="500" w:lineRule="exact"/>
        <w:ind w:right="254" w:rightChars="127"/>
        <w:jc w:val="center"/>
        <w:rPr>
          <w:b/>
          <w:bCs/>
          <w:sz w:val="44"/>
          <w:szCs w:val="44"/>
        </w:rPr>
      </w:pPr>
    </w:p>
    <w:p w14:paraId="666AEC37">
      <w:pPr>
        <w:tabs>
          <w:tab w:val="left" w:pos="315"/>
          <w:tab w:val="left" w:pos="8820"/>
        </w:tabs>
        <w:spacing w:beforeLines="100" w:afterLines="50" w:line="500" w:lineRule="exact"/>
        <w:ind w:right="254" w:rightChars="127"/>
        <w:jc w:val="center"/>
        <w:rPr>
          <w:b/>
          <w:bCs/>
          <w:sz w:val="44"/>
          <w:szCs w:val="44"/>
        </w:rPr>
      </w:pPr>
    </w:p>
    <w:p w14:paraId="4F3E5816">
      <w:pPr>
        <w:tabs>
          <w:tab w:val="left" w:pos="315"/>
          <w:tab w:val="left" w:pos="8820"/>
        </w:tabs>
        <w:spacing w:beforeLines="100" w:afterLines="50" w:line="500" w:lineRule="exact"/>
        <w:ind w:right="254" w:rightChars="127"/>
        <w:jc w:val="center"/>
        <w:rPr>
          <w:b/>
          <w:bCs/>
          <w:sz w:val="44"/>
          <w:szCs w:val="44"/>
        </w:rPr>
      </w:pPr>
    </w:p>
    <w:p w14:paraId="1496FC0B">
      <w:pPr>
        <w:tabs>
          <w:tab w:val="left" w:pos="315"/>
          <w:tab w:val="left" w:pos="8820"/>
        </w:tabs>
        <w:spacing w:beforeLines="100" w:afterLines="50" w:line="500" w:lineRule="exact"/>
        <w:ind w:right="254" w:rightChars="127"/>
        <w:jc w:val="center"/>
        <w:rPr>
          <w:b/>
          <w:bCs/>
          <w:sz w:val="44"/>
          <w:szCs w:val="44"/>
        </w:rPr>
      </w:pPr>
    </w:p>
    <w:p w14:paraId="5C184726">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安徽中医药大学2025年少荃湖校区消防控制室合并建设</w:t>
      </w:r>
    </w:p>
    <w:p w14:paraId="54C035A0">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FS34000120256817号/ZB202509006</w:t>
      </w:r>
    </w:p>
    <w:p w14:paraId="6D357E72">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采 购 人：</w:t>
      </w:r>
      <w:r>
        <w:rPr>
          <w:rFonts w:hint="eastAsia"/>
          <w:b/>
          <w:spacing w:val="20"/>
          <w:sz w:val="32"/>
          <w:szCs w:val="32"/>
          <w:u w:val="single"/>
        </w:rPr>
        <w:t>安徽中医药大学</w:t>
      </w:r>
    </w:p>
    <w:p w14:paraId="075D2D91">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采购代理机构：</w:t>
      </w:r>
      <w:r>
        <w:rPr>
          <w:rFonts w:hint="eastAsia"/>
          <w:b/>
          <w:spacing w:val="20"/>
          <w:sz w:val="32"/>
          <w:szCs w:val="32"/>
          <w:u w:val="single"/>
        </w:rPr>
        <w:t>鼎信数智技术集团股份有限公司</w:t>
      </w:r>
    </w:p>
    <w:p w14:paraId="6A93D4AA">
      <w:pPr>
        <w:tabs>
          <w:tab w:val="left" w:pos="2410"/>
        </w:tabs>
        <w:autoSpaceDE w:val="0"/>
        <w:autoSpaceDN w:val="0"/>
        <w:adjustRightInd w:val="0"/>
        <w:snapToGrid w:val="0"/>
        <w:spacing w:line="360" w:lineRule="auto"/>
        <w:rPr>
          <w:b/>
          <w:sz w:val="36"/>
        </w:rPr>
      </w:pPr>
    </w:p>
    <w:p w14:paraId="21594376">
      <w:pPr>
        <w:tabs>
          <w:tab w:val="left" w:pos="2410"/>
        </w:tabs>
        <w:autoSpaceDE w:val="0"/>
        <w:autoSpaceDN w:val="0"/>
        <w:adjustRightInd w:val="0"/>
        <w:snapToGrid w:val="0"/>
        <w:spacing w:line="360" w:lineRule="auto"/>
        <w:jc w:val="center"/>
        <w:rPr>
          <w:b/>
          <w:sz w:val="36"/>
        </w:rPr>
      </w:pPr>
      <w:r>
        <w:rPr>
          <w:b/>
          <w:sz w:val="36"/>
          <w:u w:val="single"/>
        </w:rPr>
        <w:t>202</w:t>
      </w:r>
      <w:r>
        <w:rPr>
          <w:rFonts w:hint="eastAsia"/>
          <w:b/>
          <w:sz w:val="36"/>
          <w:u w:val="single"/>
        </w:rPr>
        <w:t>5</w:t>
      </w:r>
      <w:r>
        <w:rPr>
          <w:rFonts w:hint="eastAsia"/>
          <w:b/>
          <w:sz w:val="36"/>
        </w:rPr>
        <w:t>年</w:t>
      </w:r>
      <w:r>
        <w:rPr>
          <w:rFonts w:hint="eastAsia"/>
          <w:b/>
          <w:sz w:val="36"/>
          <w:u w:val="single"/>
        </w:rPr>
        <w:t>9</w:t>
      </w:r>
      <w:r>
        <w:rPr>
          <w:rFonts w:hint="eastAsia"/>
          <w:b/>
          <w:sz w:val="36"/>
        </w:rPr>
        <w:t>月</w:t>
      </w:r>
      <w:r>
        <w:rPr>
          <w:b/>
          <w:sz w:val="36"/>
        </w:rPr>
        <w:br w:type="page"/>
      </w:r>
    </w:p>
    <w:p w14:paraId="33A59F0B">
      <w:pPr>
        <w:tabs>
          <w:tab w:val="left" w:pos="2410"/>
        </w:tabs>
        <w:autoSpaceDE w:val="0"/>
        <w:autoSpaceDN w:val="0"/>
        <w:adjustRightInd w:val="0"/>
        <w:snapToGrid w:val="0"/>
        <w:spacing w:line="360" w:lineRule="auto"/>
        <w:jc w:val="center"/>
        <w:rPr>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2D97EBC4">
      <w:pPr>
        <w:tabs>
          <w:tab w:val="left" w:pos="2410"/>
        </w:tabs>
        <w:autoSpaceDE w:val="0"/>
        <w:autoSpaceDN w:val="0"/>
        <w:adjustRightInd w:val="0"/>
        <w:snapToGrid w:val="0"/>
        <w:spacing w:line="360" w:lineRule="auto"/>
        <w:jc w:val="center"/>
        <w:rPr>
          <w:b/>
          <w:sz w:val="28"/>
        </w:rPr>
      </w:pPr>
      <w:r>
        <w:rPr>
          <w:rFonts w:hint="eastAsia"/>
          <w:b/>
          <w:sz w:val="28"/>
        </w:rPr>
        <w:t>目  录</w:t>
      </w:r>
    </w:p>
    <w:p w14:paraId="5EA3EBB0">
      <w:pPr>
        <w:tabs>
          <w:tab w:val="left" w:pos="2410"/>
        </w:tabs>
        <w:autoSpaceDE w:val="0"/>
        <w:autoSpaceDN w:val="0"/>
        <w:adjustRightInd w:val="0"/>
        <w:snapToGrid w:val="0"/>
        <w:spacing w:line="360" w:lineRule="auto"/>
        <w:jc w:val="center"/>
        <w:rPr>
          <w:b/>
          <w:sz w:val="28"/>
        </w:rPr>
      </w:pPr>
    </w:p>
    <w:p w14:paraId="20D3E26B">
      <w:pPr>
        <w:pStyle w:val="36"/>
        <w:tabs>
          <w:tab w:val="right" w:leader="dot" w:pos="8279"/>
        </w:tabs>
      </w:pPr>
      <w:r>
        <w:rPr>
          <w:rFonts w:asciiTheme="minorEastAsia" w:hAnsiTheme="minorEastAsia"/>
          <w:b/>
          <w:sz w:val="24"/>
          <w:szCs w:val="24"/>
        </w:rPr>
        <w:fldChar w:fldCharType="begin"/>
      </w:r>
      <w:r>
        <w:rPr>
          <w:rFonts w:hint="eastAsia" w:asciiTheme="minorEastAsia" w:hAnsiTheme="minorEastAsia"/>
          <w:b/>
          <w:sz w:val="24"/>
          <w:szCs w:val="24"/>
        </w:rPr>
        <w:instrText xml:space="preserve">TOC \o "1-2" \h \z \u</w:instrText>
      </w:r>
      <w:r>
        <w:rPr>
          <w:rFonts w:asciiTheme="minorEastAsia" w:hAnsiTheme="minorEastAsia"/>
          <w:b/>
          <w:sz w:val="24"/>
          <w:szCs w:val="24"/>
        </w:rPr>
        <w:fldChar w:fldCharType="separate"/>
      </w:r>
      <w:r>
        <w:fldChar w:fldCharType="begin"/>
      </w:r>
      <w:r>
        <w:instrText xml:space="preserve"> HYPERLINK \l "_Toc11403" </w:instrText>
      </w:r>
      <w:r>
        <w:fldChar w:fldCharType="separate"/>
      </w:r>
      <w:r>
        <w:rPr>
          <w:rFonts w:hint="eastAsia" w:asciiTheme="minorEastAsia" w:hAnsiTheme="minorEastAsia"/>
        </w:rPr>
        <w:t>第一章 磋商邀请</w:t>
      </w:r>
      <w:r>
        <w:tab/>
      </w:r>
      <w:r>
        <w:fldChar w:fldCharType="begin"/>
      </w:r>
      <w:r>
        <w:instrText xml:space="preserve"> PAGEREF _Toc11403 \h </w:instrText>
      </w:r>
      <w:r>
        <w:fldChar w:fldCharType="separate"/>
      </w:r>
      <w:r>
        <w:t>1</w:t>
      </w:r>
      <w:r>
        <w:fldChar w:fldCharType="end"/>
      </w:r>
      <w:r>
        <w:fldChar w:fldCharType="end"/>
      </w:r>
    </w:p>
    <w:p w14:paraId="3D4D6539">
      <w:pPr>
        <w:pStyle w:val="36"/>
        <w:tabs>
          <w:tab w:val="right" w:leader="dot" w:pos="8279"/>
        </w:tabs>
      </w:pPr>
      <w:r>
        <w:fldChar w:fldCharType="begin"/>
      </w:r>
      <w:r>
        <w:instrText xml:space="preserve"> HYPERLINK \l "_Toc28080" </w:instrText>
      </w:r>
      <w:r>
        <w:fldChar w:fldCharType="separate"/>
      </w:r>
      <w:r>
        <w:rPr>
          <w:rFonts w:hint="eastAsia" w:asciiTheme="minorEastAsia" w:hAnsiTheme="minorEastAsia"/>
        </w:rPr>
        <w:t>第二章 供应商</w:t>
      </w:r>
      <w:r>
        <w:rPr>
          <w:rFonts w:asciiTheme="minorEastAsia" w:hAnsiTheme="minorEastAsia"/>
        </w:rPr>
        <w:t>须知</w:t>
      </w:r>
      <w:r>
        <w:tab/>
      </w:r>
      <w:r>
        <w:fldChar w:fldCharType="begin"/>
      </w:r>
      <w:r>
        <w:instrText xml:space="preserve"> PAGEREF _Toc28080 \h </w:instrText>
      </w:r>
      <w:r>
        <w:fldChar w:fldCharType="separate"/>
      </w:r>
      <w:r>
        <w:t>4</w:t>
      </w:r>
      <w:r>
        <w:fldChar w:fldCharType="end"/>
      </w:r>
      <w:r>
        <w:fldChar w:fldCharType="end"/>
      </w:r>
    </w:p>
    <w:p w14:paraId="2B99DE5C">
      <w:pPr>
        <w:pStyle w:val="36"/>
        <w:tabs>
          <w:tab w:val="right" w:leader="dot" w:pos="8279"/>
        </w:tabs>
      </w:pPr>
      <w:r>
        <w:fldChar w:fldCharType="begin"/>
      </w:r>
      <w:r>
        <w:instrText xml:space="preserve"> HYPERLINK \l "_Toc30873" </w:instrText>
      </w:r>
      <w:r>
        <w:fldChar w:fldCharType="separate"/>
      </w:r>
      <w:r>
        <w:rPr>
          <w:rFonts w:hint="eastAsia" w:asciiTheme="minorEastAsia" w:hAnsiTheme="minorEastAsia"/>
        </w:rPr>
        <w:t>第三章  采购需求</w:t>
      </w:r>
      <w:r>
        <w:tab/>
      </w:r>
      <w:r>
        <w:fldChar w:fldCharType="begin"/>
      </w:r>
      <w:r>
        <w:instrText xml:space="preserve"> PAGEREF _Toc30873 \h </w:instrText>
      </w:r>
      <w:r>
        <w:fldChar w:fldCharType="separate"/>
      </w:r>
      <w:r>
        <w:t>22</w:t>
      </w:r>
      <w:r>
        <w:fldChar w:fldCharType="end"/>
      </w:r>
      <w:r>
        <w:fldChar w:fldCharType="end"/>
      </w:r>
    </w:p>
    <w:p w14:paraId="343A97CF">
      <w:pPr>
        <w:pStyle w:val="36"/>
        <w:tabs>
          <w:tab w:val="right" w:leader="dot" w:pos="8279"/>
        </w:tabs>
      </w:pPr>
      <w:r>
        <w:fldChar w:fldCharType="begin"/>
      </w:r>
      <w:r>
        <w:instrText xml:space="preserve"> HYPERLINK \l "_Toc11353" </w:instrText>
      </w:r>
      <w:r>
        <w:fldChar w:fldCharType="separate"/>
      </w:r>
      <w:r>
        <w:rPr>
          <w:rFonts w:hint="eastAsia" w:asciiTheme="minorEastAsia" w:hAnsiTheme="minorEastAsia"/>
        </w:rPr>
        <w:t>第四章  评审方法和标准</w:t>
      </w:r>
      <w:r>
        <w:tab/>
      </w:r>
      <w:r>
        <w:fldChar w:fldCharType="begin"/>
      </w:r>
      <w:r>
        <w:instrText xml:space="preserve"> PAGEREF _Toc11353 \h </w:instrText>
      </w:r>
      <w:r>
        <w:fldChar w:fldCharType="separate"/>
      </w:r>
      <w:r>
        <w:t>27</w:t>
      </w:r>
      <w:r>
        <w:fldChar w:fldCharType="end"/>
      </w:r>
      <w:r>
        <w:fldChar w:fldCharType="end"/>
      </w:r>
    </w:p>
    <w:p w14:paraId="05F1F6BB">
      <w:pPr>
        <w:pStyle w:val="36"/>
        <w:tabs>
          <w:tab w:val="right" w:leader="dot" w:pos="8279"/>
        </w:tabs>
      </w:pPr>
      <w:r>
        <w:fldChar w:fldCharType="begin"/>
      </w:r>
      <w:r>
        <w:instrText xml:space="preserve"> HYPERLINK \l "_Toc31277"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_Toc31277 \h </w:instrText>
      </w:r>
      <w:r>
        <w:fldChar w:fldCharType="separate"/>
      </w:r>
      <w:r>
        <w:t>34</w:t>
      </w:r>
      <w:r>
        <w:fldChar w:fldCharType="end"/>
      </w:r>
      <w:r>
        <w:fldChar w:fldCharType="end"/>
      </w:r>
    </w:p>
    <w:p w14:paraId="66C352D7">
      <w:pPr>
        <w:pStyle w:val="36"/>
        <w:tabs>
          <w:tab w:val="right" w:leader="dot" w:pos="8279"/>
        </w:tabs>
      </w:pPr>
      <w:r>
        <w:fldChar w:fldCharType="begin"/>
      </w:r>
      <w:r>
        <w:instrText xml:space="preserve"> HYPERLINK \l "_Toc22734" </w:instrText>
      </w:r>
      <w:r>
        <w:fldChar w:fldCharType="separate"/>
      </w:r>
      <w:r>
        <w:rPr>
          <w:rFonts w:hint="eastAsia" w:asciiTheme="minorEastAsia" w:hAnsiTheme="minorEastAsia"/>
        </w:rPr>
        <w:t>第六章  响应文件格式</w:t>
      </w:r>
      <w:r>
        <w:tab/>
      </w:r>
      <w:r>
        <w:fldChar w:fldCharType="begin"/>
      </w:r>
      <w:r>
        <w:instrText xml:space="preserve"> PAGEREF _Toc22734 \h </w:instrText>
      </w:r>
      <w:r>
        <w:fldChar w:fldCharType="separate"/>
      </w:r>
      <w:r>
        <w:t>72</w:t>
      </w:r>
      <w:r>
        <w:fldChar w:fldCharType="end"/>
      </w:r>
      <w:r>
        <w:fldChar w:fldCharType="end"/>
      </w:r>
    </w:p>
    <w:p w14:paraId="1EDC03A0">
      <w:pPr>
        <w:pStyle w:val="36"/>
        <w:tabs>
          <w:tab w:val="right" w:leader="dot" w:pos="8279"/>
        </w:tabs>
      </w:pPr>
      <w:r>
        <w:fldChar w:fldCharType="begin"/>
      </w:r>
      <w:r>
        <w:instrText xml:space="preserve"> HYPERLINK \l "_Toc24879" </w:instrText>
      </w:r>
      <w:r>
        <w:fldChar w:fldCharType="separate"/>
      </w:r>
      <w:r>
        <w:rPr>
          <w:rFonts w:hint="eastAsia"/>
          <w:bCs/>
        </w:rPr>
        <w:t>第七章  政府采购</w:t>
      </w:r>
      <w:r>
        <w:rPr>
          <w:rFonts w:hint="eastAsia" w:asciiTheme="minorEastAsia" w:hAnsiTheme="minorEastAsia"/>
        </w:rPr>
        <w:t>供应</w:t>
      </w:r>
      <w:r>
        <w:rPr>
          <w:rFonts w:hint="eastAsia"/>
          <w:bCs/>
        </w:rPr>
        <w:t>商询问函和质疑函范本</w:t>
      </w:r>
      <w:r>
        <w:tab/>
      </w:r>
      <w:r>
        <w:fldChar w:fldCharType="begin"/>
      </w:r>
      <w:r>
        <w:instrText xml:space="preserve"> PAGEREF _Toc24879 \h </w:instrText>
      </w:r>
      <w:r>
        <w:fldChar w:fldCharType="separate"/>
      </w:r>
      <w:r>
        <w:t>89</w:t>
      </w:r>
      <w:r>
        <w:fldChar w:fldCharType="end"/>
      </w:r>
      <w:r>
        <w:fldChar w:fldCharType="end"/>
      </w:r>
    </w:p>
    <w:p w14:paraId="5C4C6427">
      <w:pPr>
        <w:pStyle w:val="3"/>
        <w:tabs>
          <w:tab w:val="right" w:leader="dot" w:pos="8296"/>
        </w:tabs>
        <w:rPr>
          <w:rFonts w:asciiTheme="minorEastAsia" w:hAnsiTheme="minorEastAsia"/>
          <w:b/>
          <w:szCs w:val="24"/>
        </w:rPr>
      </w:pPr>
      <w:r>
        <w:rPr>
          <w:rFonts w:asciiTheme="minorEastAsia" w:hAnsiTheme="minorEastAsia"/>
          <w:szCs w:val="24"/>
        </w:rPr>
        <w:fldChar w:fldCharType="end"/>
      </w:r>
    </w:p>
    <w:p w14:paraId="3214246B">
      <w:pPr>
        <w:pStyle w:val="6"/>
        <w:sectPr>
          <w:pgSz w:w="11907" w:h="16840"/>
          <w:pgMar w:top="1474" w:right="1814" w:bottom="1474" w:left="1814" w:header="851" w:footer="992" w:gutter="0"/>
          <w:cols w:space="720" w:num="1"/>
          <w:docGrid w:linePitch="462" w:charSpace="0"/>
        </w:sectPr>
      </w:pPr>
    </w:p>
    <w:p w14:paraId="3070E05A">
      <w:pPr>
        <w:spacing w:line="360" w:lineRule="auto"/>
        <w:jc w:val="center"/>
        <w:outlineLvl w:val="0"/>
        <w:rPr>
          <w:rFonts w:asciiTheme="minorEastAsia" w:hAnsiTheme="minorEastAsia" w:eastAsiaTheme="minorEastAsia"/>
          <w:b/>
          <w:sz w:val="28"/>
        </w:rPr>
      </w:pPr>
      <w:bookmarkStart w:id="1" w:name="_Toc11403"/>
      <w:r>
        <w:rPr>
          <w:rFonts w:hint="eastAsia" w:asciiTheme="minorEastAsia" w:hAnsiTheme="minorEastAsia" w:eastAsiaTheme="minorEastAsia"/>
          <w:b/>
          <w:sz w:val="28"/>
        </w:rPr>
        <w:t>第一章 磋商邀请</w:t>
      </w:r>
      <w:bookmarkEnd w:id="1"/>
    </w:p>
    <w:p w14:paraId="4594066A">
      <w:pPr>
        <w:spacing w:line="360" w:lineRule="auto"/>
        <w:ind w:firstLine="435"/>
        <w:outlineLvl w:val="1"/>
        <w:rPr>
          <w:b/>
          <w:bCs/>
          <w:sz w:val="24"/>
          <w:szCs w:val="18"/>
        </w:rPr>
      </w:pPr>
      <w:bookmarkStart w:id="2" w:name="_Toc8770"/>
      <w:bookmarkStart w:id="3" w:name="_Toc18492"/>
      <w:r>
        <w:rPr>
          <w:rFonts w:hint="eastAsia"/>
          <w:b/>
          <w:bCs/>
          <w:sz w:val="24"/>
          <w:szCs w:val="18"/>
        </w:rPr>
        <w:t>一、</w:t>
      </w:r>
      <w:bookmarkEnd w:id="2"/>
      <w:r>
        <w:rPr>
          <w:rFonts w:hint="eastAsia"/>
          <w:b/>
          <w:bCs/>
          <w:sz w:val="24"/>
          <w:szCs w:val="18"/>
        </w:rPr>
        <w:t>项目基本情况</w:t>
      </w:r>
      <w:bookmarkEnd w:id="3"/>
    </w:p>
    <w:p w14:paraId="05E34B70">
      <w:pPr>
        <w:spacing w:line="360" w:lineRule="auto"/>
        <w:ind w:firstLine="435"/>
        <w:rPr>
          <w:rFonts w:asciiTheme="minorEastAsia" w:hAnsiTheme="minorEastAsia" w:eastAsiaTheme="minorEastAsia"/>
          <w:sz w:val="24"/>
        </w:rPr>
      </w:pPr>
      <w:bookmarkStart w:id="4" w:name="_Toc26628"/>
      <w:r>
        <w:rPr>
          <w:rFonts w:hint="eastAsia" w:asciiTheme="minorEastAsia" w:hAnsiTheme="minorEastAsia" w:eastAsiaTheme="minorEastAsia"/>
          <w:sz w:val="24"/>
        </w:rPr>
        <w:t>1.项目编号：</w:t>
      </w:r>
      <w:r>
        <w:rPr>
          <w:rFonts w:hint="eastAsia" w:eastAsiaTheme="minorEastAsia"/>
          <w:sz w:val="24"/>
          <w:szCs w:val="18"/>
          <w:u w:val="single"/>
        </w:rPr>
        <w:t>FS34000120256817号/ZB202509006</w:t>
      </w:r>
    </w:p>
    <w:p w14:paraId="6737BC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2.项目名称：</w:t>
      </w:r>
      <w:r>
        <w:rPr>
          <w:rFonts w:hint="eastAsia" w:eastAsiaTheme="minorEastAsia"/>
          <w:sz w:val="24"/>
          <w:szCs w:val="18"/>
          <w:u w:val="single"/>
        </w:rPr>
        <w:t>安徽中医药大学2025年少荃湖校区消防控制室合并建设</w:t>
      </w:r>
    </w:p>
    <w:p w14:paraId="6A127A9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3.预算金额：</w:t>
      </w:r>
      <w:r>
        <w:rPr>
          <w:rFonts w:hint="eastAsia" w:eastAsiaTheme="minorEastAsia"/>
          <w:sz w:val="24"/>
          <w:szCs w:val="18"/>
          <w:u w:val="single"/>
        </w:rPr>
        <w:t>1000000.00元</w:t>
      </w:r>
    </w:p>
    <w:p w14:paraId="41CF6E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4.最高限价：</w:t>
      </w:r>
      <w:r>
        <w:rPr>
          <w:rFonts w:hint="eastAsia" w:eastAsiaTheme="minorEastAsia"/>
          <w:sz w:val="24"/>
          <w:szCs w:val="18"/>
          <w:u w:val="single"/>
        </w:rPr>
        <w:t>998110.02元</w:t>
      </w:r>
    </w:p>
    <w:p w14:paraId="69250C82">
      <w:pPr>
        <w:spacing w:line="360" w:lineRule="auto"/>
        <w:ind w:firstLine="435"/>
        <w:rPr>
          <w:rFonts w:eastAsiaTheme="minorEastAsia"/>
          <w:sz w:val="24"/>
          <w:szCs w:val="18"/>
          <w:u w:val="single"/>
        </w:rPr>
      </w:pPr>
      <w:r>
        <w:rPr>
          <w:rFonts w:hint="eastAsia" w:asciiTheme="minorEastAsia" w:hAnsiTheme="minorEastAsia" w:eastAsiaTheme="minorEastAsia"/>
          <w:sz w:val="24"/>
        </w:rPr>
        <w:t>5.采购需求：</w:t>
      </w:r>
      <w:r>
        <w:rPr>
          <w:rFonts w:hint="eastAsia" w:eastAsiaTheme="minorEastAsia"/>
          <w:sz w:val="24"/>
          <w:szCs w:val="18"/>
          <w:u w:val="single"/>
        </w:rPr>
        <w:t>本项目主要为安徽中医药大学2025年少荃湖校区消防控制室合并建设，具体详见工程量清单。</w:t>
      </w:r>
    </w:p>
    <w:p w14:paraId="33E8F2C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6.合同履行期限：合同生效后个40日历日内。</w:t>
      </w:r>
    </w:p>
    <w:p w14:paraId="3C9058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7.本项目不接受联合体。</w:t>
      </w:r>
    </w:p>
    <w:p w14:paraId="4BD43652">
      <w:pPr>
        <w:spacing w:line="360" w:lineRule="auto"/>
        <w:ind w:firstLine="435"/>
        <w:outlineLvl w:val="1"/>
        <w:rPr>
          <w:b/>
          <w:bCs/>
          <w:sz w:val="24"/>
          <w:szCs w:val="18"/>
        </w:rPr>
      </w:pPr>
      <w:bookmarkStart w:id="5" w:name="_Toc27595"/>
      <w:r>
        <w:rPr>
          <w:rFonts w:hint="eastAsia"/>
          <w:b/>
          <w:bCs/>
          <w:sz w:val="24"/>
          <w:szCs w:val="18"/>
        </w:rPr>
        <w:t>二</w:t>
      </w:r>
      <w:r>
        <w:rPr>
          <w:rFonts w:hint="eastAsia" w:asciiTheme="minorEastAsia" w:hAnsiTheme="minorEastAsia" w:eastAsiaTheme="minorEastAsia"/>
          <w:b/>
          <w:sz w:val="24"/>
        </w:rPr>
        <w:t>、申请人的</w:t>
      </w:r>
      <w:r>
        <w:rPr>
          <w:rFonts w:hint="eastAsia"/>
          <w:b/>
          <w:bCs/>
          <w:sz w:val="24"/>
          <w:szCs w:val="18"/>
        </w:rPr>
        <w:t>资格</w:t>
      </w:r>
      <w:bookmarkEnd w:id="4"/>
      <w:r>
        <w:rPr>
          <w:rFonts w:hint="eastAsia"/>
          <w:b/>
          <w:bCs/>
          <w:sz w:val="24"/>
          <w:szCs w:val="18"/>
        </w:rPr>
        <w:t>要求</w:t>
      </w:r>
      <w:bookmarkEnd w:id="5"/>
    </w:p>
    <w:p w14:paraId="0080EA6D">
      <w:pPr>
        <w:spacing w:line="360" w:lineRule="auto"/>
        <w:ind w:firstLine="435"/>
        <w:rPr>
          <w:rFonts w:asciiTheme="minorEastAsia" w:hAnsiTheme="minorEastAsia" w:eastAsiaTheme="minorEastAsia"/>
          <w:sz w:val="24"/>
        </w:rPr>
      </w:pPr>
      <w:bookmarkStart w:id="6" w:name="_Toc4065"/>
      <w:r>
        <w:rPr>
          <w:rFonts w:hint="eastAsia" w:asciiTheme="minorEastAsia" w:hAnsiTheme="minorEastAsia" w:eastAsiaTheme="minorEastAsia"/>
          <w:sz w:val="24"/>
        </w:rPr>
        <w:t>1.满足《中华人民共和国政府采购法》第二十二条规定；</w:t>
      </w:r>
    </w:p>
    <w:p w14:paraId="4EEB22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2.落实政府采购政策需满足的资格要求：</w:t>
      </w:r>
    </w:p>
    <w:p w14:paraId="5AA567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hint="eastAsia"/>
          <w:sz w:val="24"/>
        </w:rPr>
        <w:t>本项目专门面向中小企业采购</w:t>
      </w:r>
      <w:r>
        <w:rPr>
          <w:rFonts w:hint="eastAsia"/>
          <w:b/>
          <w:bCs/>
          <w:sz w:val="24"/>
        </w:rPr>
        <w:t>（供应商所提供的工程全部由中小微企业或监狱企业或残疾人福利性单位承建）</w:t>
      </w:r>
      <w:r>
        <w:rPr>
          <w:rFonts w:hint="eastAsia" w:asciiTheme="minorEastAsia" w:hAnsiTheme="minorEastAsia" w:eastAsiaTheme="minorEastAsia"/>
          <w:sz w:val="24"/>
        </w:rPr>
        <w:t>。</w:t>
      </w:r>
    </w:p>
    <w:p w14:paraId="0534E3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3.本项目的特定资格要求：</w:t>
      </w:r>
    </w:p>
    <w:p w14:paraId="018D379D">
      <w:pPr>
        <w:spacing w:line="360" w:lineRule="auto"/>
        <w:ind w:firstLine="435"/>
        <w:rPr>
          <w:rFonts w:asciiTheme="minorEastAsia" w:hAnsiTheme="minorEastAsia" w:eastAsiaTheme="minorEastAsia"/>
          <w:sz w:val="24"/>
          <w:u w:val="single"/>
        </w:rPr>
      </w:pPr>
      <w:bookmarkStart w:id="7" w:name="_Toc2855"/>
      <w:r>
        <w:rPr>
          <w:rFonts w:hint="eastAsia" w:asciiTheme="minorEastAsia" w:hAnsiTheme="minorEastAsia" w:eastAsiaTheme="minorEastAsia"/>
          <w:sz w:val="24"/>
          <w:u w:val="single"/>
        </w:rPr>
        <w:t>（</w:t>
      </w:r>
      <w:r>
        <w:rPr>
          <w:rFonts w:asciiTheme="minorEastAsia" w:hAnsiTheme="minorEastAsia" w:eastAsiaTheme="minorEastAsia"/>
          <w:sz w:val="24"/>
          <w:u w:val="single"/>
        </w:rPr>
        <w:t>1）</w:t>
      </w:r>
      <w:r>
        <w:rPr>
          <w:rFonts w:hint="eastAsia" w:asciiTheme="minorEastAsia" w:hAnsiTheme="minorEastAsia" w:eastAsiaTheme="minorEastAsia"/>
          <w:sz w:val="24"/>
          <w:u w:val="single"/>
        </w:rPr>
        <w:t>供应商须具有国家建设行政主管部门颁发的消防设施工程专业承包二级及以上资质</w:t>
      </w:r>
      <w:r>
        <w:rPr>
          <w:rFonts w:asciiTheme="minorEastAsia" w:hAnsiTheme="minorEastAsia" w:eastAsiaTheme="minorEastAsia"/>
          <w:sz w:val="24"/>
          <w:u w:val="single"/>
        </w:rPr>
        <w:t>；</w:t>
      </w:r>
    </w:p>
    <w:p w14:paraId="518A655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2）具有有效的安全生产许可证；</w:t>
      </w:r>
    </w:p>
    <w:p w14:paraId="44320B5B">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u w:val="single"/>
        </w:rPr>
        <w:t>（</w:t>
      </w:r>
      <w:r>
        <w:rPr>
          <w:rFonts w:asciiTheme="minorEastAsia" w:hAnsiTheme="minorEastAsia" w:eastAsiaTheme="minorEastAsia"/>
          <w:sz w:val="24"/>
          <w:u w:val="single"/>
        </w:rPr>
        <w:t>3）拟委任项目经理</w:t>
      </w:r>
      <w:r>
        <w:rPr>
          <w:rFonts w:hint="eastAsia" w:asciiTheme="minorEastAsia" w:hAnsiTheme="minorEastAsia" w:eastAsiaTheme="minorEastAsia"/>
          <w:sz w:val="24"/>
          <w:u w:val="single"/>
        </w:rPr>
        <w:t>须</w:t>
      </w:r>
      <w:r>
        <w:rPr>
          <w:rFonts w:asciiTheme="minorEastAsia" w:hAnsiTheme="minorEastAsia" w:eastAsiaTheme="minorEastAsia"/>
          <w:sz w:val="24"/>
          <w:u w:val="single"/>
        </w:rPr>
        <w:t>具有</w:t>
      </w:r>
      <w:r>
        <w:rPr>
          <w:rFonts w:hint="eastAsia" w:cs="宋体"/>
          <w:sz w:val="24"/>
          <w:szCs w:val="18"/>
          <w:u w:val="single"/>
        </w:rPr>
        <w:t>机电工程</w:t>
      </w:r>
      <w:r>
        <w:rPr>
          <w:rFonts w:asciiTheme="minorEastAsia" w:hAnsiTheme="minorEastAsia" w:eastAsiaTheme="minorEastAsia"/>
          <w:sz w:val="24"/>
          <w:u w:val="single"/>
        </w:rPr>
        <w:t>专业二级及以上注册建造师执业资格</w:t>
      </w:r>
      <w:r>
        <w:rPr>
          <w:rFonts w:hint="eastAsia" w:asciiTheme="minorEastAsia" w:hAnsiTheme="minorEastAsia" w:eastAsiaTheme="minorEastAsia"/>
          <w:sz w:val="24"/>
          <w:u w:val="single"/>
        </w:rPr>
        <w:t>并</w:t>
      </w:r>
      <w:r>
        <w:rPr>
          <w:rFonts w:asciiTheme="minorEastAsia" w:hAnsiTheme="minorEastAsia" w:eastAsiaTheme="minorEastAsia"/>
          <w:sz w:val="24"/>
          <w:u w:val="single"/>
        </w:rPr>
        <w:t>具有有效的安全生产考核合格证书</w:t>
      </w:r>
      <w:r>
        <w:rPr>
          <w:rFonts w:hint="eastAsia" w:asciiTheme="minorEastAsia" w:hAnsiTheme="minorEastAsia" w:eastAsiaTheme="minorEastAsia"/>
          <w:sz w:val="24"/>
          <w:u w:val="single"/>
        </w:rPr>
        <w:t>，且目前未在其他项目上任职或虽在其他项目上任职但本项目成交后能够从该项目撤离</w:t>
      </w:r>
      <w:r>
        <w:rPr>
          <w:rFonts w:asciiTheme="minorEastAsia" w:hAnsiTheme="minorEastAsia" w:eastAsiaTheme="minorEastAsia"/>
          <w:sz w:val="24"/>
          <w:u w:val="single"/>
        </w:rPr>
        <w:t>。</w:t>
      </w:r>
    </w:p>
    <w:p w14:paraId="03DE9504">
      <w:pPr>
        <w:spacing w:line="360" w:lineRule="auto"/>
        <w:ind w:firstLine="435"/>
        <w:rPr>
          <w:sz w:val="24"/>
        </w:rPr>
      </w:pPr>
      <w:r>
        <w:rPr>
          <w:rFonts w:hint="eastAsia"/>
          <w:sz w:val="24"/>
        </w:rPr>
        <w:t>（4）供应商不得存在以下不良信用记录情形之一：</w:t>
      </w:r>
    </w:p>
    <w:p w14:paraId="2D8CA766">
      <w:pPr>
        <w:spacing w:line="360" w:lineRule="auto"/>
        <w:ind w:firstLine="435"/>
        <w:rPr>
          <w:sz w:val="24"/>
        </w:rPr>
      </w:pPr>
      <w:r>
        <w:rPr>
          <w:rFonts w:hint="eastAsia"/>
          <w:sz w:val="24"/>
        </w:rPr>
        <w:t>①供应商被人民法院列入失信被执行人名单的；</w:t>
      </w:r>
    </w:p>
    <w:p w14:paraId="5BD207B8">
      <w:pPr>
        <w:spacing w:line="360" w:lineRule="auto"/>
        <w:ind w:firstLine="435"/>
        <w:rPr>
          <w:sz w:val="24"/>
        </w:rPr>
      </w:pPr>
      <w:r>
        <w:rPr>
          <w:rFonts w:hint="eastAsia"/>
          <w:sz w:val="24"/>
        </w:rPr>
        <w:t>②供应商被税务部门列入重大税收违法案件当事人名单的；</w:t>
      </w:r>
    </w:p>
    <w:p w14:paraId="66F4255B">
      <w:pPr>
        <w:spacing w:line="360" w:lineRule="auto"/>
        <w:ind w:firstLine="435"/>
        <w:rPr>
          <w:sz w:val="24"/>
        </w:rPr>
      </w:pPr>
      <w:r>
        <w:rPr>
          <w:rFonts w:hint="eastAsia"/>
          <w:sz w:val="24"/>
        </w:rPr>
        <w:t>③供应商被政府采购监管部门列入政府采购严重违法失信行为记录名单的；</w:t>
      </w:r>
    </w:p>
    <w:p w14:paraId="4AA159CB">
      <w:pPr>
        <w:spacing w:line="360" w:lineRule="auto"/>
        <w:ind w:firstLine="435"/>
        <w:outlineLvl w:val="1"/>
        <w:rPr>
          <w:b/>
          <w:bCs/>
          <w:sz w:val="24"/>
        </w:rPr>
      </w:pPr>
      <w:r>
        <w:rPr>
          <w:rFonts w:hint="eastAsia"/>
          <w:b/>
          <w:bCs/>
          <w:sz w:val="24"/>
        </w:rPr>
        <w:t>三、</w:t>
      </w:r>
      <w:bookmarkEnd w:id="6"/>
      <w:r>
        <w:rPr>
          <w:rFonts w:hint="eastAsia"/>
          <w:b/>
          <w:bCs/>
          <w:sz w:val="24"/>
        </w:rPr>
        <w:t>获取采购文件</w:t>
      </w:r>
      <w:bookmarkEnd w:id="7"/>
    </w:p>
    <w:p w14:paraId="3C525545">
      <w:pPr>
        <w:spacing w:line="360" w:lineRule="auto"/>
        <w:ind w:firstLine="540"/>
        <w:rPr>
          <w:rFonts w:cs="宋体"/>
          <w:sz w:val="24"/>
          <w:szCs w:val="24"/>
        </w:rPr>
      </w:pPr>
      <w:bookmarkStart w:id="8" w:name="_Toc16910"/>
      <w:r>
        <w:rPr>
          <w:rFonts w:hint="eastAsia" w:cs="宋体"/>
          <w:sz w:val="24"/>
          <w:szCs w:val="24"/>
        </w:rPr>
        <w:t>时间：</w:t>
      </w:r>
      <w:r>
        <w:rPr>
          <w:rFonts w:cs="宋体"/>
          <w:sz w:val="24"/>
          <w:szCs w:val="24"/>
          <w:u w:val="single"/>
        </w:rPr>
        <w:t>202</w:t>
      </w:r>
      <w:r>
        <w:rPr>
          <w:rFonts w:hint="eastAsia" w:cs="宋体"/>
          <w:sz w:val="24"/>
          <w:szCs w:val="24"/>
          <w:u w:val="single"/>
        </w:rPr>
        <w:t>5</w:t>
      </w:r>
      <w:r>
        <w:rPr>
          <w:rFonts w:hint="eastAsia" w:cs="宋体"/>
          <w:sz w:val="24"/>
          <w:szCs w:val="24"/>
        </w:rPr>
        <w:t>年</w:t>
      </w:r>
      <w:r>
        <w:rPr>
          <w:rFonts w:hint="eastAsia" w:cs="宋体"/>
          <w:sz w:val="24"/>
          <w:szCs w:val="24"/>
          <w:u w:val="single"/>
        </w:rPr>
        <w:t>9</w:t>
      </w:r>
      <w:r>
        <w:rPr>
          <w:rFonts w:hint="eastAsia" w:cs="宋体"/>
          <w:sz w:val="24"/>
          <w:szCs w:val="24"/>
        </w:rPr>
        <w:t>月</w:t>
      </w:r>
      <w:r>
        <w:rPr>
          <w:rFonts w:hint="eastAsia" w:cs="宋体"/>
          <w:sz w:val="24"/>
          <w:szCs w:val="24"/>
          <w:u w:val="single"/>
          <w:lang w:val="en-US" w:eastAsia="zh-CN"/>
        </w:rPr>
        <w:t>29</w:t>
      </w:r>
      <w:r>
        <w:rPr>
          <w:rFonts w:hint="eastAsia" w:cs="宋体"/>
          <w:sz w:val="24"/>
          <w:szCs w:val="24"/>
        </w:rPr>
        <w:t>日至</w:t>
      </w:r>
      <w:r>
        <w:rPr>
          <w:rFonts w:cs="宋体"/>
          <w:sz w:val="24"/>
          <w:szCs w:val="24"/>
          <w:u w:val="single"/>
        </w:rPr>
        <w:t>202</w:t>
      </w:r>
      <w:r>
        <w:rPr>
          <w:rFonts w:hint="eastAsia" w:cs="宋体"/>
          <w:sz w:val="24"/>
          <w:szCs w:val="24"/>
          <w:u w:val="single"/>
        </w:rPr>
        <w:t>5</w:t>
      </w:r>
      <w:r>
        <w:rPr>
          <w:rFonts w:hint="eastAsia" w:cs="宋体"/>
          <w:sz w:val="24"/>
          <w:szCs w:val="24"/>
        </w:rPr>
        <w:t>年10月</w:t>
      </w:r>
      <w:r>
        <w:rPr>
          <w:rFonts w:hint="eastAsia" w:cs="宋体"/>
          <w:sz w:val="24"/>
          <w:szCs w:val="24"/>
          <w:u w:val="single"/>
          <w:lang w:val="en-US" w:eastAsia="zh-CN"/>
        </w:rPr>
        <w:t>13</w:t>
      </w:r>
      <w:r>
        <w:rPr>
          <w:rFonts w:hint="eastAsia" w:cs="宋体"/>
          <w:sz w:val="24"/>
          <w:szCs w:val="24"/>
        </w:rPr>
        <w:t>日，每天上午</w:t>
      </w:r>
      <w:r>
        <w:rPr>
          <w:rFonts w:cs="宋体"/>
          <w:sz w:val="24"/>
          <w:szCs w:val="24"/>
          <w:u w:val="single"/>
        </w:rPr>
        <w:t>00:00</w:t>
      </w:r>
      <w:r>
        <w:rPr>
          <w:rFonts w:hint="eastAsia" w:cs="宋体"/>
          <w:sz w:val="24"/>
          <w:szCs w:val="24"/>
        </w:rPr>
        <w:t>至</w:t>
      </w:r>
      <w:r>
        <w:rPr>
          <w:rFonts w:cs="宋体"/>
          <w:sz w:val="24"/>
          <w:szCs w:val="24"/>
          <w:u w:val="single"/>
        </w:rPr>
        <w:t>12:00</w:t>
      </w:r>
      <w:r>
        <w:rPr>
          <w:rFonts w:hint="eastAsia" w:cs="宋体"/>
          <w:sz w:val="24"/>
          <w:szCs w:val="24"/>
        </w:rPr>
        <w:t>，下午</w:t>
      </w:r>
      <w:r>
        <w:rPr>
          <w:rFonts w:cs="宋体"/>
          <w:sz w:val="24"/>
          <w:szCs w:val="24"/>
          <w:u w:val="single"/>
        </w:rPr>
        <w:t>12:00</w:t>
      </w:r>
      <w:r>
        <w:rPr>
          <w:rFonts w:hint="eastAsia" w:cs="宋体"/>
          <w:sz w:val="24"/>
          <w:szCs w:val="24"/>
        </w:rPr>
        <w:t>至</w:t>
      </w:r>
      <w:r>
        <w:rPr>
          <w:rFonts w:cs="宋体"/>
          <w:sz w:val="24"/>
          <w:szCs w:val="24"/>
          <w:u w:val="single"/>
        </w:rPr>
        <w:t>23:59</w:t>
      </w:r>
      <w:r>
        <w:rPr>
          <w:rFonts w:hint="eastAsia" w:cs="宋体"/>
          <w:sz w:val="24"/>
          <w:szCs w:val="24"/>
        </w:rPr>
        <w:t>（</w:t>
      </w:r>
      <w:r>
        <w:rPr>
          <w:rFonts w:hint="eastAsia" w:cs="宋体"/>
          <w:i/>
          <w:iCs/>
          <w:sz w:val="24"/>
          <w:szCs w:val="24"/>
        </w:rPr>
        <w:t>北京时间，法定节假日除外</w:t>
      </w:r>
      <w:r>
        <w:rPr>
          <w:rFonts w:hint="eastAsia" w:cs="宋体"/>
          <w:sz w:val="24"/>
          <w:szCs w:val="24"/>
        </w:rPr>
        <w:t>）</w:t>
      </w:r>
    </w:p>
    <w:p w14:paraId="5997069F">
      <w:pPr>
        <w:spacing w:line="360" w:lineRule="auto"/>
        <w:ind w:firstLine="540"/>
        <w:rPr>
          <w:rFonts w:cs="宋体"/>
          <w:sz w:val="24"/>
          <w:szCs w:val="24"/>
          <w:u w:val="single"/>
        </w:rPr>
      </w:pPr>
      <w:r>
        <w:rPr>
          <w:rFonts w:hint="eastAsia" w:cs="宋体"/>
          <w:sz w:val="24"/>
          <w:szCs w:val="24"/>
        </w:rPr>
        <w:t>地点：</w:t>
      </w:r>
      <w:r>
        <w:rPr>
          <w:rFonts w:hint="eastAsia"/>
          <w:sz w:val="24"/>
          <w:szCs w:val="18"/>
          <w:u w:val="single"/>
        </w:rPr>
        <w:t>“徽采云”电子交易系统。</w:t>
      </w:r>
    </w:p>
    <w:p w14:paraId="2CDE7137">
      <w:pPr>
        <w:spacing w:line="360" w:lineRule="auto"/>
        <w:ind w:firstLine="540"/>
        <w:rPr>
          <w:rFonts w:cs="宋体"/>
          <w:sz w:val="24"/>
          <w:szCs w:val="24"/>
          <w:u w:val="single"/>
        </w:rPr>
      </w:pPr>
      <w:r>
        <w:rPr>
          <w:rFonts w:hint="eastAsia" w:cs="宋体"/>
          <w:sz w:val="24"/>
          <w:szCs w:val="24"/>
        </w:rPr>
        <w:t>方式：</w:t>
      </w:r>
      <w:r>
        <w:rPr>
          <w:rFonts w:hint="eastAsia"/>
          <w:sz w:val="24"/>
          <w:szCs w:val="18"/>
          <w:u w:val="single"/>
        </w:rPr>
        <w:t>供应商登录“徽采云”电子交易系统（</w:t>
      </w:r>
      <w:r>
        <w:rPr>
          <w:sz w:val="24"/>
          <w:szCs w:val="18"/>
          <w:u w:val="single"/>
        </w:rPr>
        <w:t>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5AD59B5A">
      <w:pPr>
        <w:spacing w:line="360" w:lineRule="auto"/>
        <w:ind w:firstLine="435"/>
        <w:outlineLvl w:val="1"/>
        <w:rPr>
          <w:b/>
          <w:bCs/>
          <w:sz w:val="24"/>
        </w:rPr>
      </w:pPr>
      <w:bookmarkStart w:id="9" w:name="_Toc1322"/>
      <w:r>
        <w:rPr>
          <w:rFonts w:hint="eastAsia"/>
          <w:b/>
          <w:bCs/>
          <w:sz w:val="24"/>
        </w:rPr>
        <w:t>四、</w:t>
      </w:r>
      <w:bookmarkEnd w:id="8"/>
      <w:r>
        <w:rPr>
          <w:rFonts w:hint="eastAsia"/>
          <w:b/>
          <w:bCs/>
          <w:sz w:val="24"/>
        </w:rPr>
        <w:t>响应文件提交</w:t>
      </w:r>
      <w:bookmarkEnd w:id="9"/>
    </w:p>
    <w:p w14:paraId="1F177586">
      <w:pPr>
        <w:spacing w:line="360" w:lineRule="auto"/>
        <w:ind w:firstLine="480" w:firstLineChars="200"/>
        <w:rPr>
          <w:rFonts w:asciiTheme="minorEastAsia" w:hAnsiTheme="minorEastAsia" w:eastAsiaTheme="minorEastAsia" w:cstheme="minorEastAsia"/>
          <w:bCs/>
          <w:sz w:val="24"/>
          <w:szCs w:val="24"/>
        </w:rPr>
      </w:pPr>
      <w:bookmarkStart w:id="10" w:name="_Toc11944"/>
      <w:r>
        <w:rPr>
          <w:rFonts w:hint="eastAsia" w:asciiTheme="minorEastAsia" w:hAnsiTheme="minorEastAsia" w:eastAsiaTheme="minorEastAsia" w:cstheme="minorEastAsia"/>
          <w:sz w:val="24"/>
          <w:szCs w:val="24"/>
        </w:rPr>
        <w:t>截止时间：</w:t>
      </w:r>
      <w:r>
        <w:rPr>
          <w:rFonts w:asciiTheme="minorEastAsia" w:hAnsiTheme="minorEastAsia" w:eastAsiaTheme="minorEastAsia" w:cstheme="minorEastAsia"/>
          <w:bCs/>
          <w:sz w:val="24"/>
          <w:szCs w:val="24"/>
          <w:u w:val="single"/>
        </w:rPr>
        <w:t>202</w:t>
      </w:r>
      <w:r>
        <w:rPr>
          <w:rFonts w:hint="eastAsia" w:asciiTheme="minorEastAsia" w:hAnsiTheme="minorEastAsia" w:eastAsiaTheme="minorEastAsia" w:cstheme="minorEastAsia"/>
          <w:bCs/>
          <w:sz w:val="24"/>
          <w:szCs w:val="24"/>
          <w:u w:val="single"/>
        </w:rPr>
        <w:t>5</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10</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lang w:val="en-US" w:eastAsia="zh-CN"/>
        </w:rPr>
        <w:t>14</w:t>
      </w:r>
      <w:r>
        <w:rPr>
          <w:rFonts w:hint="eastAsia" w:asciiTheme="minorEastAsia" w:hAnsiTheme="minorEastAsia" w:eastAsiaTheme="minorEastAsia" w:cstheme="minorEastAsia"/>
          <w:bCs/>
          <w:sz w:val="24"/>
          <w:szCs w:val="24"/>
        </w:rPr>
        <w:t>日</w:t>
      </w:r>
      <w:r>
        <w:rPr>
          <w:rFonts w:asciiTheme="minorEastAsia" w:hAnsiTheme="minorEastAsia" w:eastAsiaTheme="minorEastAsia" w:cstheme="minorEastAsia"/>
          <w:bCs/>
          <w:sz w:val="24"/>
          <w:szCs w:val="24"/>
          <w:u w:val="single"/>
        </w:rPr>
        <w:t>1</w:t>
      </w:r>
      <w:r>
        <w:rPr>
          <w:rFonts w:hint="eastAsia" w:asciiTheme="minorEastAsia" w:hAnsiTheme="minorEastAsia" w:eastAsiaTheme="minorEastAsia" w:cstheme="minorEastAsia"/>
          <w:bCs/>
          <w:sz w:val="24"/>
          <w:szCs w:val="24"/>
          <w:u w:val="single"/>
        </w:rPr>
        <w:t>4</w:t>
      </w:r>
      <w:r>
        <w:rPr>
          <w:rFonts w:hint="eastAsia" w:asciiTheme="minorEastAsia" w:hAnsiTheme="minorEastAsia" w:eastAsiaTheme="minorEastAsia" w:cstheme="minorEastAsia"/>
          <w:bCs/>
          <w:sz w:val="24"/>
          <w:szCs w:val="24"/>
        </w:rPr>
        <w:t>点</w:t>
      </w:r>
      <w:r>
        <w:rPr>
          <w:rFonts w:asciiTheme="minorEastAsia" w:hAnsiTheme="minorEastAsia" w:eastAsiaTheme="minorEastAsia" w:cstheme="minorEastAsia"/>
          <w:bCs/>
          <w:sz w:val="24"/>
          <w:szCs w:val="24"/>
          <w:u w:val="single"/>
        </w:rPr>
        <w:t>00</w:t>
      </w:r>
      <w:r>
        <w:rPr>
          <w:rFonts w:hint="eastAsia" w:asciiTheme="minorEastAsia" w:hAnsiTheme="minorEastAsia" w:eastAsiaTheme="minorEastAsia" w:cstheme="minorEastAsia"/>
          <w:bCs/>
          <w:sz w:val="24"/>
          <w:szCs w:val="24"/>
        </w:rPr>
        <w:t>分（北京时间）</w:t>
      </w:r>
    </w:p>
    <w:p w14:paraId="5FE5DA85">
      <w:pPr>
        <w:spacing w:line="360" w:lineRule="auto"/>
        <w:ind w:firstLine="480" w:firstLineChars="200"/>
        <w:rPr>
          <w:sz w:val="24"/>
          <w:szCs w:val="18"/>
          <w:u w:val="single"/>
        </w:rPr>
      </w:pPr>
      <w:r>
        <w:rPr>
          <w:rFonts w:hint="eastAsia" w:asciiTheme="minorEastAsia" w:hAnsiTheme="minorEastAsia" w:eastAsiaTheme="minorEastAsia" w:cstheme="minorEastAsia"/>
          <w:sz w:val="24"/>
          <w:szCs w:val="24"/>
        </w:rPr>
        <w:t>地点：</w:t>
      </w:r>
      <w:r>
        <w:rPr>
          <w:rFonts w:hint="eastAsia"/>
          <w:sz w:val="24"/>
          <w:szCs w:val="18"/>
          <w:u w:val="single"/>
        </w:rPr>
        <w:t>“徽采云”电子交易系统。</w:t>
      </w:r>
    </w:p>
    <w:p w14:paraId="3F1B1FC9">
      <w:pPr>
        <w:spacing w:line="360" w:lineRule="auto"/>
        <w:ind w:firstLine="435"/>
        <w:outlineLvl w:val="1"/>
        <w:rPr>
          <w:b/>
          <w:bCs/>
          <w:sz w:val="24"/>
        </w:rPr>
      </w:pPr>
      <w:bookmarkStart w:id="11" w:name="_Toc35393633"/>
      <w:bookmarkStart w:id="12" w:name="_Toc28359016"/>
      <w:bookmarkStart w:id="13" w:name="_Toc27720"/>
      <w:bookmarkStart w:id="14" w:name="_Toc35393802"/>
      <w:bookmarkStart w:id="15" w:name="_Toc28359093"/>
      <w:r>
        <w:rPr>
          <w:rFonts w:hint="eastAsia"/>
          <w:b/>
          <w:bCs/>
          <w:sz w:val="24"/>
        </w:rPr>
        <w:t>五、开启</w:t>
      </w:r>
      <w:bookmarkEnd w:id="11"/>
      <w:bookmarkEnd w:id="12"/>
      <w:bookmarkEnd w:id="13"/>
      <w:bookmarkEnd w:id="14"/>
      <w:bookmarkEnd w:id="15"/>
    </w:p>
    <w:p w14:paraId="21FBDDDD">
      <w:pPr>
        <w:spacing w:line="360" w:lineRule="auto"/>
        <w:ind w:firstLine="480" w:firstLineChars="200"/>
        <w:rPr>
          <w:rFonts w:cs="宋体"/>
          <w:bCs/>
          <w:sz w:val="24"/>
          <w:szCs w:val="24"/>
          <w:u w:val="single"/>
        </w:rPr>
      </w:pPr>
      <w:r>
        <w:rPr>
          <w:rFonts w:hint="eastAsia" w:cs="宋体"/>
          <w:sz w:val="24"/>
          <w:szCs w:val="24"/>
        </w:rPr>
        <w:t>时间：</w:t>
      </w:r>
      <w:r>
        <w:rPr>
          <w:rFonts w:cs="宋体"/>
          <w:sz w:val="24"/>
          <w:szCs w:val="24"/>
          <w:u w:val="single"/>
        </w:rPr>
        <w:t>202</w:t>
      </w:r>
      <w:r>
        <w:rPr>
          <w:rFonts w:hint="eastAsia" w:cs="宋体"/>
          <w:sz w:val="24"/>
          <w:szCs w:val="24"/>
          <w:u w:val="single"/>
        </w:rPr>
        <w:t>5</w:t>
      </w:r>
      <w:r>
        <w:rPr>
          <w:rFonts w:hint="eastAsia" w:cs="宋体"/>
          <w:bCs/>
          <w:sz w:val="24"/>
          <w:szCs w:val="24"/>
        </w:rPr>
        <w:t>年</w:t>
      </w:r>
      <w:r>
        <w:rPr>
          <w:rFonts w:hint="eastAsia" w:cs="宋体"/>
          <w:bCs/>
          <w:sz w:val="24"/>
          <w:szCs w:val="24"/>
          <w:u w:val="single"/>
        </w:rPr>
        <w:t>10</w:t>
      </w:r>
      <w:r>
        <w:rPr>
          <w:rFonts w:hint="eastAsia" w:cs="宋体"/>
          <w:bCs/>
          <w:sz w:val="24"/>
          <w:szCs w:val="24"/>
        </w:rPr>
        <w:t>月</w:t>
      </w:r>
      <w:r>
        <w:rPr>
          <w:rFonts w:hint="eastAsia" w:cs="宋体"/>
          <w:bCs/>
          <w:sz w:val="24"/>
          <w:szCs w:val="24"/>
          <w:u w:val="single"/>
          <w:lang w:val="en-US" w:eastAsia="zh-CN"/>
        </w:rPr>
        <w:t>14</w:t>
      </w:r>
      <w:r>
        <w:rPr>
          <w:rFonts w:hint="eastAsia" w:cs="宋体"/>
          <w:bCs/>
          <w:sz w:val="24"/>
          <w:szCs w:val="24"/>
        </w:rPr>
        <w:t>日</w:t>
      </w:r>
      <w:r>
        <w:rPr>
          <w:rFonts w:cs="宋体"/>
          <w:bCs/>
          <w:sz w:val="24"/>
          <w:szCs w:val="24"/>
          <w:u w:val="single"/>
        </w:rPr>
        <w:t>1</w:t>
      </w:r>
      <w:r>
        <w:rPr>
          <w:rFonts w:hint="eastAsia" w:cs="宋体"/>
          <w:bCs/>
          <w:sz w:val="24"/>
          <w:szCs w:val="24"/>
          <w:u w:val="single"/>
        </w:rPr>
        <w:t>4</w:t>
      </w:r>
      <w:r>
        <w:rPr>
          <w:rFonts w:hint="eastAsia" w:cs="宋体"/>
          <w:bCs/>
          <w:sz w:val="24"/>
          <w:szCs w:val="24"/>
        </w:rPr>
        <w:t>点</w:t>
      </w:r>
      <w:r>
        <w:rPr>
          <w:rFonts w:cs="宋体"/>
          <w:bCs/>
          <w:sz w:val="24"/>
          <w:szCs w:val="24"/>
          <w:u w:val="single"/>
        </w:rPr>
        <w:t>00</w:t>
      </w:r>
      <w:r>
        <w:rPr>
          <w:rFonts w:hint="eastAsia" w:cs="宋体"/>
          <w:bCs/>
          <w:sz w:val="24"/>
          <w:szCs w:val="24"/>
        </w:rPr>
        <w:t>分（北京时间）</w:t>
      </w:r>
    </w:p>
    <w:p w14:paraId="4522F088">
      <w:pPr>
        <w:spacing w:line="360" w:lineRule="auto"/>
        <w:ind w:firstLine="480" w:firstLineChars="200"/>
      </w:pPr>
      <w:r>
        <w:rPr>
          <w:rFonts w:hint="eastAsia" w:cs="宋体"/>
          <w:sz w:val="24"/>
          <w:szCs w:val="24"/>
        </w:rPr>
        <w:t>地点：</w:t>
      </w:r>
      <w:r>
        <w:rPr>
          <w:rFonts w:hint="eastAsia" w:cs="宋体"/>
          <w:sz w:val="24"/>
          <w:szCs w:val="24"/>
          <w:u w:val="single"/>
        </w:rPr>
        <w:t>“徽采云”电子交易系统。</w:t>
      </w:r>
    </w:p>
    <w:p w14:paraId="39A304B9">
      <w:pPr>
        <w:spacing w:line="360" w:lineRule="auto"/>
        <w:ind w:firstLine="435"/>
        <w:outlineLvl w:val="1"/>
        <w:rPr>
          <w:b/>
          <w:bCs/>
          <w:sz w:val="24"/>
        </w:rPr>
      </w:pPr>
      <w:bookmarkStart w:id="16" w:name="_Toc24365"/>
      <w:r>
        <w:rPr>
          <w:rFonts w:hint="eastAsia"/>
          <w:b/>
          <w:bCs/>
          <w:sz w:val="24"/>
        </w:rPr>
        <w:t>六、</w:t>
      </w:r>
      <w:bookmarkEnd w:id="10"/>
      <w:r>
        <w:rPr>
          <w:rFonts w:hint="eastAsia"/>
          <w:b/>
          <w:bCs/>
          <w:sz w:val="24"/>
        </w:rPr>
        <w:t>公告期限</w:t>
      </w:r>
      <w:bookmarkEnd w:id="16"/>
    </w:p>
    <w:p w14:paraId="48B50419">
      <w:pPr>
        <w:spacing w:line="360" w:lineRule="auto"/>
        <w:ind w:firstLine="480" w:firstLineChars="200"/>
        <w:rPr>
          <w:rFonts w:cs="宋体"/>
          <w:sz w:val="24"/>
          <w:szCs w:val="24"/>
        </w:rPr>
      </w:pPr>
      <w:bookmarkStart w:id="17" w:name="_Toc7722"/>
      <w:r>
        <w:rPr>
          <w:rFonts w:hint="eastAsia" w:cs="宋体"/>
          <w:sz w:val="24"/>
          <w:szCs w:val="24"/>
        </w:rPr>
        <w:t>自本公告发布之日起3个工作日。</w:t>
      </w:r>
    </w:p>
    <w:p w14:paraId="04FEE955">
      <w:pPr>
        <w:spacing w:line="360" w:lineRule="auto"/>
        <w:ind w:firstLine="437"/>
        <w:outlineLvl w:val="1"/>
        <w:rPr>
          <w:b/>
          <w:bCs/>
          <w:sz w:val="24"/>
          <w:szCs w:val="18"/>
        </w:rPr>
      </w:pPr>
      <w:bookmarkStart w:id="18" w:name="_Toc35393626"/>
      <w:bookmarkStart w:id="19" w:name="_Toc22198"/>
      <w:bookmarkStart w:id="20" w:name="_Toc35393795"/>
      <w:r>
        <w:rPr>
          <w:rFonts w:hint="eastAsia"/>
          <w:b/>
          <w:bCs/>
          <w:sz w:val="24"/>
          <w:szCs w:val="18"/>
        </w:rPr>
        <w:t>七、其他补充事宜</w:t>
      </w:r>
      <w:bookmarkEnd w:id="18"/>
      <w:bookmarkEnd w:id="19"/>
      <w:bookmarkEnd w:id="20"/>
    </w:p>
    <w:p w14:paraId="697431AA">
      <w:pPr>
        <w:pStyle w:val="2"/>
        <w:spacing w:after="0" w:line="360" w:lineRule="auto"/>
        <w:ind w:firstLine="480" w:firstLineChars="200"/>
        <w:rPr>
          <w:rFonts w:ascii="宋体" w:hAnsi="宋体" w:eastAsia="宋体" w:cstheme="minorBidi"/>
          <w:sz w:val="24"/>
          <w:szCs w:val="18"/>
          <w:lang w:val="en-US"/>
        </w:rPr>
      </w:pPr>
      <w:r>
        <w:rPr>
          <w:rFonts w:ascii="宋体" w:hAnsi="宋体" w:eastAsia="宋体" w:cstheme="minorBidi"/>
          <w:sz w:val="24"/>
          <w:szCs w:val="18"/>
          <w:lang w:val="en-US"/>
        </w:rPr>
        <w:t>1.本项目落实节能环保、中小微型企业扶持等相关政府采购政策。</w:t>
      </w:r>
    </w:p>
    <w:p w14:paraId="6E9640C4">
      <w:pPr>
        <w:pStyle w:val="2"/>
        <w:spacing w:after="0" w:line="360" w:lineRule="auto"/>
        <w:ind w:firstLine="480" w:firstLineChars="200"/>
        <w:rPr>
          <w:rFonts w:ascii="宋体" w:hAnsi="宋体" w:eastAsia="宋体" w:cstheme="minorBidi"/>
          <w:sz w:val="24"/>
          <w:szCs w:val="18"/>
          <w:lang w:val="en-US"/>
        </w:rPr>
      </w:pPr>
      <w:r>
        <w:rPr>
          <w:rFonts w:hint="eastAsia" w:ascii="宋体" w:hAnsi="宋体" w:eastAsia="宋体" w:cstheme="minorBidi"/>
          <w:sz w:val="24"/>
          <w:szCs w:val="18"/>
          <w:lang w:val="en-US"/>
        </w:rPr>
        <w:t>2.本次磋商公告在安徽省政府采购网（www.ccgp-anhui.gov.cn/）上发布</w:t>
      </w:r>
    </w:p>
    <w:p w14:paraId="0490E895">
      <w:pPr>
        <w:pStyle w:val="2"/>
        <w:spacing w:after="0" w:line="360" w:lineRule="auto"/>
        <w:ind w:firstLine="480" w:firstLineChars="200"/>
        <w:rPr>
          <w:rFonts w:ascii="宋体" w:hAnsi="宋体" w:eastAsia="宋体" w:cstheme="minorBidi"/>
          <w:sz w:val="24"/>
          <w:szCs w:val="18"/>
          <w:lang w:val="en-US"/>
        </w:rPr>
      </w:pPr>
      <w:r>
        <w:rPr>
          <w:rFonts w:hint="eastAsia" w:ascii="宋体" w:hAnsi="宋体" w:eastAsia="宋体" w:cstheme="minorBidi"/>
          <w:sz w:val="24"/>
          <w:szCs w:val="18"/>
          <w:lang w:val="en-US"/>
        </w:rPr>
        <w:t>3</w:t>
      </w:r>
      <w:r>
        <w:rPr>
          <w:rFonts w:ascii="宋体" w:hAnsi="宋体" w:eastAsia="宋体" w:cstheme="minorBidi"/>
          <w:sz w:val="24"/>
          <w:szCs w:val="18"/>
          <w:lang w:val="en-US"/>
        </w:rPr>
        <w:t>.潜在供应商应合理安排</w:t>
      </w:r>
      <w:r>
        <w:rPr>
          <w:rFonts w:hint="eastAsia" w:ascii="宋体" w:hAnsi="宋体" w:eastAsia="宋体" w:cstheme="minorBidi"/>
          <w:sz w:val="24"/>
          <w:szCs w:val="18"/>
          <w:lang w:val="en-US"/>
        </w:rPr>
        <w:t>采购</w:t>
      </w:r>
      <w:r>
        <w:rPr>
          <w:rFonts w:ascii="宋体" w:hAnsi="宋体" w:eastAsia="宋体" w:cstheme="minorBidi"/>
          <w:sz w:val="24"/>
          <w:szCs w:val="18"/>
          <w:lang w:val="en-US"/>
        </w:rPr>
        <w:t>文件获取时间，特别是网络速度慢的地区防止在系统关闭前网络拥堵无法操作。如果因计算机及网络故障造成无法完成</w:t>
      </w:r>
      <w:r>
        <w:rPr>
          <w:rFonts w:hint="eastAsia" w:ascii="宋体" w:hAnsi="宋体" w:eastAsia="宋体" w:cstheme="minorBidi"/>
          <w:sz w:val="24"/>
          <w:szCs w:val="18"/>
          <w:lang w:val="en-US"/>
        </w:rPr>
        <w:t>采购</w:t>
      </w:r>
      <w:r>
        <w:rPr>
          <w:rFonts w:ascii="宋体" w:hAnsi="宋体" w:eastAsia="宋体" w:cstheme="minorBidi"/>
          <w:sz w:val="24"/>
          <w:szCs w:val="18"/>
          <w:lang w:val="en-US"/>
        </w:rPr>
        <w:t>文件获取，责任自负。</w:t>
      </w:r>
      <w:r>
        <w:rPr>
          <w:rFonts w:hint="eastAsia" w:ascii="宋体" w:hAnsi="宋体" w:eastAsia="宋体" w:cstheme="minorBidi"/>
          <w:sz w:val="24"/>
          <w:szCs w:val="18"/>
          <w:lang w:val="en-US"/>
        </w:rPr>
        <w:t>采购</w:t>
      </w:r>
      <w:r>
        <w:rPr>
          <w:rFonts w:ascii="宋体" w:hAnsi="宋体" w:eastAsia="宋体" w:cstheme="minorBidi"/>
          <w:sz w:val="24"/>
          <w:szCs w:val="18"/>
          <w:lang w:val="en-US"/>
        </w:rPr>
        <w:t>文件获取过程中有任何疑问，请在工作时间（09：00-17:30，节假日休息）拨打技术支持热线（非项目咨询）：95763。项目咨询请拨打代理机构项目联系人电话：</w:t>
      </w:r>
      <w:r>
        <w:rPr>
          <w:rFonts w:hint="eastAsia" w:ascii="宋体" w:hAnsi="宋体" w:eastAsia="宋体" w:cstheme="minorBidi"/>
          <w:sz w:val="24"/>
          <w:szCs w:val="18"/>
          <w:lang w:val="en-US"/>
        </w:rPr>
        <w:t>0551-65860136-8635</w:t>
      </w:r>
      <w:r>
        <w:rPr>
          <w:rFonts w:ascii="宋体" w:hAnsi="宋体" w:eastAsia="宋体" w:cstheme="minorBidi"/>
          <w:sz w:val="24"/>
          <w:szCs w:val="18"/>
          <w:lang w:val="en-US"/>
        </w:rPr>
        <w:t>。</w:t>
      </w:r>
    </w:p>
    <w:p w14:paraId="7F9E57B6">
      <w:pPr>
        <w:spacing w:line="360" w:lineRule="auto"/>
        <w:ind w:firstLine="437"/>
        <w:outlineLvl w:val="1"/>
        <w:rPr>
          <w:b/>
          <w:bCs/>
          <w:sz w:val="24"/>
          <w:szCs w:val="18"/>
        </w:rPr>
      </w:pPr>
      <w:bookmarkStart w:id="21" w:name="_Toc25763"/>
      <w:r>
        <w:rPr>
          <w:rFonts w:hint="eastAsia" w:asciiTheme="minorEastAsia" w:hAnsiTheme="minorEastAsia" w:eastAsiaTheme="minorEastAsia"/>
          <w:b/>
          <w:sz w:val="24"/>
        </w:rPr>
        <w:t>八、</w:t>
      </w:r>
      <w:bookmarkEnd w:id="17"/>
      <w:r>
        <w:rPr>
          <w:rFonts w:hint="eastAsia"/>
          <w:b/>
          <w:bCs/>
          <w:sz w:val="24"/>
          <w:szCs w:val="18"/>
        </w:rPr>
        <w:t>对本次招标提出询问，请按以下方式联系</w:t>
      </w:r>
      <w:bookmarkEnd w:id="21"/>
    </w:p>
    <w:p w14:paraId="0D27D699">
      <w:pPr>
        <w:spacing w:line="360" w:lineRule="auto"/>
        <w:ind w:firstLine="437"/>
        <w:outlineLvl w:val="2"/>
        <w:rPr>
          <w:sz w:val="24"/>
          <w:szCs w:val="18"/>
        </w:rPr>
      </w:pPr>
      <w:bookmarkStart w:id="22" w:name="_Toc13220"/>
      <w:r>
        <w:rPr>
          <w:rFonts w:hint="eastAsia"/>
          <w:sz w:val="24"/>
          <w:szCs w:val="18"/>
        </w:rPr>
        <w:t>1.采购人信息</w:t>
      </w:r>
    </w:p>
    <w:p w14:paraId="0518302A">
      <w:pPr>
        <w:spacing w:line="360" w:lineRule="auto"/>
        <w:ind w:firstLine="435"/>
        <w:rPr>
          <w:sz w:val="24"/>
          <w:szCs w:val="18"/>
        </w:rPr>
      </w:pPr>
      <w:r>
        <w:rPr>
          <w:rFonts w:hint="eastAsia" w:cs="宋体"/>
          <w:sz w:val="24"/>
          <w:szCs w:val="24"/>
        </w:rPr>
        <w:t>名  称</w:t>
      </w:r>
      <w:r>
        <w:rPr>
          <w:rFonts w:hint="eastAsia"/>
          <w:sz w:val="24"/>
          <w:szCs w:val="18"/>
        </w:rPr>
        <w:t>：</w:t>
      </w:r>
      <w:r>
        <w:rPr>
          <w:rFonts w:hint="eastAsia"/>
          <w:sz w:val="24"/>
          <w:szCs w:val="18"/>
          <w:u w:val="single"/>
        </w:rPr>
        <w:t>安徽中医药大学</w:t>
      </w:r>
    </w:p>
    <w:p w14:paraId="3B3BA3E0">
      <w:pPr>
        <w:spacing w:line="360" w:lineRule="auto"/>
        <w:ind w:firstLine="435"/>
        <w:rPr>
          <w:sz w:val="24"/>
          <w:szCs w:val="18"/>
          <w:u w:val="single"/>
        </w:rPr>
      </w:pPr>
      <w:r>
        <w:rPr>
          <w:rFonts w:hint="eastAsia"/>
          <w:sz w:val="24"/>
          <w:szCs w:val="18"/>
        </w:rPr>
        <w:t>地 址：</w:t>
      </w:r>
      <w:r>
        <w:rPr>
          <w:rFonts w:hint="eastAsia" w:cs="宋体"/>
          <w:sz w:val="24"/>
          <w:szCs w:val="24"/>
          <w:u w:val="single"/>
        </w:rPr>
        <w:t>合肥市新站区龙子湖路350号</w:t>
      </w:r>
    </w:p>
    <w:p w14:paraId="1ED13A68">
      <w:pPr>
        <w:spacing w:line="360" w:lineRule="auto"/>
        <w:ind w:firstLine="435"/>
        <w:rPr>
          <w:sz w:val="24"/>
          <w:szCs w:val="18"/>
        </w:rPr>
      </w:pPr>
      <w:r>
        <w:rPr>
          <w:rFonts w:hint="eastAsia"/>
          <w:sz w:val="24"/>
          <w:szCs w:val="18"/>
        </w:rPr>
        <w:t>联系人：</w:t>
      </w:r>
      <w:r>
        <w:rPr>
          <w:rFonts w:hint="eastAsia"/>
          <w:sz w:val="24"/>
          <w:szCs w:val="18"/>
          <w:u w:val="single"/>
        </w:rPr>
        <w:t>曹老师</w:t>
      </w:r>
    </w:p>
    <w:p w14:paraId="42B8D86E">
      <w:pPr>
        <w:spacing w:line="360" w:lineRule="auto"/>
        <w:ind w:firstLine="435"/>
        <w:rPr>
          <w:sz w:val="24"/>
          <w:szCs w:val="18"/>
        </w:rPr>
      </w:pPr>
      <w:r>
        <w:rPr>
          <w:rFonts w:hint="eastAsia"/>
          <w:sz w:val="24"/>
          <w:szCs w:val="18"/>
        </w:rPr>
        <w:t>联系方式：</w:t>
      </w:r>
      <w:r>
        <w:rPr>
          <w:rFonts w:hint="eastAsia" w:cs="宋体"/>
          <w:sz w:val="24"/>
          <w:szCs w:val="24"/>
          <w:u w:val="single"/>
        </w:rPr>
        <w:t>0551-68129113</w:t>
      </w:r>
    </w:p>
    <w:p w14:paraId="6BC48847">
      <w:pPr>
        <w:spacing w:line="360" w:lineRule="auto"/>
        <w:ind w:firstLine="437"/>
        <w:outlineLvl w:val="2"/>
        <w:rPr>
          <w:sz w:val="24"/>
          <w:szCs w:val="18"/>
        </w:rPr>
      </w:pPr>
      <w:r>
        <w:rPr>
          <w:sz w:val="24"/>
          <w:szCs w:val="18"/>
        </w:rPr>
        <w:t>2.采购代理机构</w:t>
      </w:r>
      <w:r>
        <w:rPr>
          <w:rFonts w:hint="eastAsia"/>
          <w:sz w:val="24"/>
          <w:szCs w:val="18"/>
        </w:rPr>
        <w:t>信息</w:t>
      </w:r>
    </w:p>
    <w:p w14:paraId="55394C4F">
      <w:pPr>
        <w:spacing w:line="360" w:lineRule="auto"/>
        <w:ind w:firstLine="435"/>
        <w:rPr>
          <w:sz w:val="24"/>
          <w:szCs w:val="18"/>
        </w:rPr>
      </w:pPr>
      <w:r>
        <w:rPr>
          <w:rFonts w:hint="eastAsia" w:cs="宋体"/>
          <w:sz w:val="24"/>
          <w:szCs w:val="24"/>
        </w:rPr>
        <w:t>名  称</w:t>
      </w:r>
      <w:r>
        <w:rPr>
          <w:rFonts w:hint="eastAsia"/>
          <w:sz w:val="24"/>
          <w:szCs w:val="18"/>
        </w:rPr>
        <w:t>：</w:t>
      </w:r>
      <w:r>
        <w:rPr>
          <w:rFonts w:hint="eastAsia"/>
          <w:sz w:val="24"/>
          <w:szCs w:val="18"/>
          <w:u w:val="single"/>
        </w:rPr>
        <w:t>鼎信数智技术集团股份有限公司</w:t>
      </w:r>
    </w:p>
    <w:p w14:paraId="325526A9">
      <w:pPr>
        <w:spacing w:line="360" w:lineRule="auto"/>
        <w:ind w:firstLine="435"/>
        <w:rPr>
          <w:sz w:val="24"/>
          <w:szCs w:val="18"/>
          <w:u w:val="single"/>
        </w:rPr>
      </w:pPr>
      <w:r>
        <w:rPr>
          <w:rFonts w:hint="eastAsia"/>
          <w:sz w:val="24"/>
          <w:szCs w:val="18"/>
        </w:rPr>
        <w:t>地</w:t>
      </w:r>
      <w:r>
        <w:rPr>
          <w:sz w:val="24"/>
          <w:szCs w:val="18"/>
        </w:rPr>
        <w:t xml:space="preserve">  址：</w:t>
      </w:r>
      <w:r>
        <w:rPr>
          <w:rFonts w:hint="eastAsia"/>
          <w:sz w:val="24"/>
          <w:szCs w:val="18"/>
          <w:u w:val="single"/>
        </w:rPr>
        <w:t>合肥市经济技术开发区翡翠路</w:t>
      </w:r>
      <w:r>
        <w:rPr>
          <w:sz w:val="24"/>
          <w:szCs w:val="18"/>
          <w:u w:val="single"/>
        </w:rPr>
        <w:t>188号港澳广场A座17-20层</w:t>
      </w:r>
    </w:p>
    <w:p w14:paraId="15ED1F65">
      <w:pPr>
        <w:spacing w:line="360" w:lineRule="auto"/>
        <w:ind w:firstLine="435"/>
      </w:pPr>
      <w:r>
        <w:rPr>
          <w:rFonts w:hint="eastAsia"/>
          <w:sz w:val="24"/>
          <w:szCs w:val="18"/>
        </w:rPr>
        <w:t>联系人：</w:t>
      </w:r>
      <w:r>
        <w:rPr>
          <w:rFonts w:hint="eastAsia"/>
          <w:sz w:val="24"/>
          <w:szCs w:val="18"/>
          <w:u w:val="single"/>
        </w:rPr>
        <w:t>张春梅、许振文、宋立壮</w:t>
      </w:r>
    </w:p>
    <w:p w14:paraId="1B72F04F">
      <w:pPr>
        <w:spacing w:line="360" w:lineRule="auto"/>
        <w:ind w:firstLine="435"/>
        <w:rPr>
          <w:sz w:val="24"/>
          <w:szCs w:val="18"/>
        </w:rPr>
      </w:pPr>
      <w:r>
        <w:rPr>
          <w:rFonts w:hint="eastAsia"/>
          <w:sz w:val="24"/>
          <w:szCs w:val="18"/>
        </w:rPr>
        <w:t>联系方式：</w:t>
      </w:r>
      <w:r>
        <w:rPr>
          <w:rFonts w:hint="eastAsia"/>
          <w:sz w:val="24"/>
          <w:szCs w:val="18"/>
          <w:u w:val="single"/>
        </w:rPr>
        <w:t>0551-65860136-8635，15656515096，15256213650</w:t>
      </w:r>
    </w:p>
    <w:p w14:paraId="356568C9">
      <w:pPr>
        <w:spacing w:line="360" w:lineRule="auto"/>
        <w:ind w:firstLine="437"/>
        <w:outlineLvl w:val="2"/>
        <w:rPr>
          <w:b/>
          <w:sz w:val="24"/>
          <w:szCs w:val="18"/>
        </w:rPr>
      </w:pPr>
      <w:r>
        <w:rPr>
          <w:rFonts w:hint="eastAsia"/>
          <w:bCs/>
          <w:sz w:val="24"/>
          <w:szCs w:val="18"/>
        </w:rPr>
        <w:t>3</w:t>
      </w:r>
      <w:r>
        <w:rPr>
          <w:rFonts w:hint="eastAsia"/>
          <w:b/>
          <w:sz w:val="24"/>
          <w:szCs w:val="18"/>
        </w:rPr>
        <w:t>.</w:t>
      </w:r>
      <w:r>
        <w:rPr>
          <w:rFonts w:hint="eastAsia"/>
          <w:sz w:val="24"/>
          <w:szCs w:val="18"/>
        </w:rPr>
        <w:t>政府采购监督管理部门信息</w:t>
      </w:r>
    </w:p>
    <w:p w14:paraId="5EF76802">
      <w:pPr>
        <w:spacing w:line="360" w:lineRule="auto"/>
        <w:ind w:firstLine="435"/>
        <w:rPr>
          <w:sz w:val="24"/>
          <w:szCs w:val="18"/>
        </w:rPr>
      </w:pPr>
      <w:r>
        <w:rPr>
          <w:rFonts w:hint="eastAsia" w:cs="宋体"/>
          <w:sz w:val="24"/>
          <w:szCs w:val="24"/>
        </w:rPr>
        <w:t>名  称</w:t>
      </w:r>
      <w:r>
        <w:rPr>
          <w:rFonts w:hint="eastAsia"/>
          <w:sz w:val="24"/>
          <w:szCs w:val="18"/>
        </w:rPr>
        <w:t>：</w:t>
      </w:r>
      <w:r>
        <w:rPr>
          <w:rFonts w:hint="eastAsia"/>
          <w:sz w:val="24"/>
          <w:szCs w:val="18"/>
          <w:u w:val="single"/>
        </w:rPr>
        <w:t>安徽省</w:t>
      </w:r>
      <w:r>
        <w:rPr>
          <w:sz w:val="24"/>
          <w:szCs w:val="18"/>
          <w:u w:val="single"/>
        </w:rPr>
        <w:t>财政厅</w:t>
      </w:r>
    </w:p>
    <w:p w14:paraId="1B298D10">
      <w:pPr>
        <w:spacing w:line="360" w:lineRule="auto"/>
        <w:ind w:firstLine="435"/>
        <w:rPr>
          <w:sz w:val="24"/>
          <w:szCs w:val="18"/>
        </w:rPr>
      </w:pPr>
      <w:r>
        <w:rPr>
          <w:rFonts w:hint="eastAsia"/>
          <w:sz w:val="24"/>
          <w:szCs w:val="18"/>
        </w:rPr>
        <w:t>地  址：</w:t>
      </w:r>
      <w:r>
        <w:rPr>
          <w:rFonts w:hint="eastAsia"/>
          <w:sz w:val="24"/>
          <w:szCs w:val="18"/>
          <w:u w:val="single"/>
        </w:rPr>
        <w:t>合肥市阜南西路</w:t>
      </w:r>
      <w:r>
        <w:rPr>
          <w:sz w:val="24"/>
          <w:szCs w:val="18"/>
          <w:u w:val="single"/>
        </w:rPr>
        <w:t>238号</w:t>
      </w:r>
    </w:p>
    <w:p w14:paraId="0BD1EF85">
      <w:pPr>
        <w:spacing w:line="360" w:lineRule="auto"/>
        <w:ind w:firstLine="435"/>
        <w:rPr>
          <w:sz w:val="24"/>
          <w:szCs w:val="18"/>
          <w:u w:val="single"/>
        </w:rPr>
      </w:pPr>
      <w:r>
        <w:rPr>
          <w:rFonts w:hint="eastAsia"/>
          <w:sz w:val="24"/>
          <w:szCs w:val="18"/>
        </w:rPr>
        <w:t>联系方式：</w:t>
      </w:r>
      <w:r>
        <w:rPr>
          <w:sz w:val="24"/>
          <w:szCs w:val="18"/>
          <w:u w:val="single"/>
        </w:rPr>
        <w:t>0551-68150309</w:t>
      </w:r>
    </w:p>
    <w:bookmarkEnd w:id="22"/>
    <w:p w14:paraId="34805DEB">
      <w:pPr>
        <w:spacing w:line="360" w:lineRule="auto"/>
        <w:ind w:firstLine="435"/>
        <w:rPr>
          <w:sz w:val="24"/>
          <w:szCs w:val="18"/>
        </w:rPr>
      </w:pPr>
      <w:r>
        <w:rPr>
          <w:sz w:val="24"/>
          <w:szCs w:val="18"/>
        </w:rPr>
        <w:br w:type="page"/>
      </w:r>
    </w:p>
    <w:p w14:paraId="665BC70A">
      <w:pPr>
        <w:spacing w:line="360" w:lineRule="auto"/>
        <w:jc w:val="center"/>
        <w:outlineLvl w:val="0"/>
        <w:rPr>
          <w:rFonts w:asciiTheme="minorEastAsia" w:hAnsiTheme="minorEastAsia" w:eastAsiaTheme="minorEastAsia"/>
          <w:b/>
          <w:sz w:val="28"/>
        </w:rPr>
      </w:pPr>
      <w:bookmarkStart w:id="23" w:name="_Toc28080"/>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3"/>
    </w:p>
    <w:p w14:paraId="5AA77679">
      <w:pPr>
        <w:spacing w:line="360" w:lineRule="auto"/>
        <w:jc w:val="center"/>
        <w:outlineLvl w:val="1"/>
        <w:rPr>
          <w:rFonts w:asciiTheme="minorEastAsia" w:hAnsiTheme="minorEastAsia" w:eastAsiaTheme="minorEastAsia"/>
          <w:b/>
          <w:sz w:val="24"/>
        </w:rPr>
      </w:pPr>
      <w:bookmarkStart w:id="24" w:name="_Toc18621"/>
      <w:bookmarkStart w:id="25" w:name="_Toc12027"/>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24"/>
      <w:bookmarkEnd w:id="25"/>
    </w:p>
    <w:p w14:paraId="0364D45D">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10E9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65" w:type="pct"/>
            <w:vAlign w:val="center"/>
          </w:tcPr>
          <w:p w14:paraId="410B3372">
            <w:pPr>
              <w:pStyle w:val="70"/>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977" w:type="pct"/>
            <w:vAlign w:val="center"/>
          </w:tcPr>
          <w:p w14:paraId="0B21AA06">
            <w:pPr>
              <w:pStyle w:val="70"/>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3556" w:type="pct"/>
            <w:vAlign w:val="center"/>
          </w:tcPr>
          <w:p w14:paraId="5FA53FF6">
            <w:pPr>
              <w:pStyle w:val="70"/>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14:paraId="1EDB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80E2F8A">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r>
              <w:rPr>
                <w:bCs/>
                <w:kern w:val="2"/>
              </w:rPr>
              <w:t>.</w:t>
            </w:r>
            <w:r>
              <w:rPr>
                <w:rFonts w:hint="eastAsia"/>
                <w:bCs/>
                <w:kern w:val="2"/>
              </w:rPr>
              <w:t>2</w:t>
            </w:r>
          </w:p>
        </w:tc>
        <w:tc>
          <w:tcPr>
            <w:tcW w:w="1711" w:type="dxa"/>
            <w:vAlign w:val="center"/>
          </w:tcPr>
          <w:p w14:paraId="52C96986">
            <w:pPr>
              <w:pStyle w:val="70"/>
              <w:widowControl w:val="0"/>
              <w:spacing w:before="0" w:beforeAutospacing="0" w:after="0" w:afterAutospacing="0" w:line="360" w:lineRule="auto"/>
              <w:jc w:val="left"/>
              <w:rPr>
                <w:b w:val="0"/>
                <w:sz w:val="24"/>
              </w:rPr>
            </w:pPr>
            <w:r>
              <w:rPr>
                <w:rFonts w:hint="eastAsia"/>
                <w:b w:val="0"/>
                <w:sz w:val="24"/>
              </w:rPr>
              <w:t>现场考察或标前答疑会</w:t>
            </w:r>
          </w:p>
        </w:tc>
        <w:tc>
          <w:tcPr>
            <w:tcW w:w="6229" w:type="dxa"/>
            <w:vAlign w:val="center"/>
          </w:tcPr>
          <w:p w14:paraId="4DB96763">
            <w:pPr>
              <w:spacing w:line="360" w:lineRule="auto"/>
              <w:rPr>
                <w:bCs/>
                <w:sz w:val="24"/>
              </w:rPr>
            </w:pPr>
            <w:r>
              <w:rPr>
                <w:rFonts w:cs="Arial" w:asciiTheme="minorEastAsia" w:hAnsiTheme="minorEastAsia" w:eastAsiaTheme="minorEastAsia"/>
                <w:sz w:val="28"/>
                <w:szCs w:val="24"/>
              </w:rPr>
              <w:sym w:font="Wingdings" w:char="F0FE"/>
            </w:r>
            <w:r>
              <w:rPr>
                <w:rFonts w:hint="eastAsia"/>
                <w:sz w:val="24"/>
              </w:rPr>
              <w:t>不组织或不召开</w:t>
            </w:r>
          </w:p>
          <w:p w14:paraId="7756F5BF">
            <w:pPr>
              <w:spacing w:line="360" w:lineRule="auto"/>
              <w:rPr>
                <w:bCs/>
                <w:sz w:val="24"/>
              </w:rPr>
            </w:pPr>
            <w:r>
              <w:rPr>
                <w:rFonts w:hint="eastAsia"/>
                <w:sz w:val="24"/>
              </w:rPr>
              <w:t>□</w:t>
            </w:r>
            <w:r>
              <w:rPr>
                <w:rFonts w:hint="eastAsia"/>
                <w:bCs/>
                <w:sz w:val="24"/>
              </w:rPr>
              <w:t>统一组织或统一召开</w:t>
            </w:r>
          </w:p>
          <w:p w14:paraId="22592ACB">
            <w:pPr>
              <w:spacing w:line="360" w:lineRule="auto"/>
              <w:rPr>
                <w:rFonts w:hint="default" w:eastAsia="宋体"/>
                <w:bCs/>
                <w:sz w:val="24"/>
                <w:highlight w:val="none"/>
                <w:u w:val="single"/>
                <w:lang w:val="en-US" w:eastAsia="zh-CN"/>
              </w:rPr>
            </w:pPr>
            <w:r>
              <w:rPr>
                <w:rFonts w:hint="eastAsia"/>
                <w:bCs/>
                <w:sz w:val="24"/>
              </w:rPr>
              <w:t>时间：</w:t>
            </w:r>
            <w:r>
              <w:rPr>
                <w:rFonts w:hint="eastAsia"/>
                <w:bCs/>
                <w:sz w:val="24"/>
                <w:highlight w:val="none"/>
              </w:rPr>
              <w:t>2025年9月</w:t>
            </w:r>
            <w:r>
              <w:rPr>
                <w:rFonts w:hint="eastAsia"/>
                <w:bCs/>
                <w:sz w:val="24"/>
                <w:highlight w:val="none"/>
                <w:lang w:val="en-US" w:eastAsia="zh-CN"/>
              </w:rPr>
              <w:t>29</w:t>
            </w:r>
            <w:r>
              <w:rPr>
                <w:rFonts w:hint="eastAsia"/>
                <w:bCs/>
                <w:sz w:val="24"/>
                <w:highlight w:val="none"/>
              </w:rPr>
              <w:t>日-2025年10月</w:t>
            </w:r>
            <w:r>
              <w:rPr>
                <w:rFonts w:hint="eastAsia"/>
                <w:bCs/>
                <w:sz w:val="24"/>
                <w:highlight w:val="none"/>
                <w:lang w:val="en-US" w:eastAsia="zh-CN"/>
              </w:rPr>
              <w:t>13</w:t>
            </w:r>
            <w:r>
              <w:rPr>
                <w:rFonts w:hint="eastAsia"/>
                <w:bCs/>
                <w:sz w:val="24"/>
                <w:highlight w:val="none"/>
              </w:rPr>
              <w:t>日（上午9:00-12:00，下午14:00-17:00）</w:t>
            </w:r>
            <w:r>
              <w:rPr>
                <w:rFonts w:hint="eastAsia"/>
                <w:bCs/>
                <w:sz w:val="24"/>
                <w:highlight w:val="none"/>
                <w:lang w:eastAsia="zh-CN"/>
              </w:rPr>
              <w:t>，</w:t>
            </w:r>
            <w:r>
              <w:rPr>
                <w:rFonts w:hint="eastAsia"/>
                <w:bCs/>
                <w:sz w:val="24"/>
                <w:highlight w:val="none"/>
                <w:lang w:val="en-US" w:eastAsia="zh-CN"/>
              </w:rPr>
              <w:t>工作日期间。</w:t>
            </w:r>
          </w:p>
          <w:p w14:paraId="1FA192A6">
            <w:pPr>
              <w:spacing w:line="360" w:lineRule="auto"/>
              <w:rPr>
                <w:bCs/>
                <w:sz w:val="24"/>
                <w:u w:val="single"/>
              </w:rPr>
            </w:pPr>
            <w:r>
              <w:rPr>
                <w:rFonts w:hint="eastAsia"/>
                <w:bCs/>
                <w:sz w:val="24"/>
              </w:rPr>
              <w:t xml:space="preserve">地点：安徽中医药大学少荃湖校区 </w:t>
            </w:r>
          </w:p>
          <w:p w14:paraId="698C1950">
            <w:pPr>
              <w:spacing w:line="360" w:lineRule="auto"/>
              <w:rPr>
                <w:bCs/>
                <w:sz w:val="24"/>
                <w:u w:val="single"/>
              </w:rPr>
            </w:pPr>
            <w:r>
              <w:rPr>
                <w:rFonts w:hint="eastAsia"/>
                <w:bCs/>
                <w:sz w:val="24"/>
              </w:rPr>
              <w:t>联系人及联系电话：徐老师：13905515109</w:t>
            </w:r>
          </w:p>
          <w:p w14:paraId="164AA125">
            <w:pPr>
              <w:pStyle w:val="70"/>
              <w:widowControl w:val="0"/>
              <w:spacing w:before="0" w:beforeAutospacing="0" w:after="0" w:afterAutospacing="0" w:line="360" w:lineRule="auto"/>
              <w:jc w:val="both"/>
              <w:rPr>
                <w:sz w:val="24"/>
              </w:rPr>
            </w:pPr>
            <w:r>
              <w:rPr>
                <w:rFonts w:hint="eastAsia"/>
                <w:bCs w:val="0"/>
                <w:sz w:val="24"/>
              </w:rPr>
              <w:t>注：如供应商未参加采购人统一组织的现场考察或采购人统一召开的标前答疑会，视同放弃现场考察或标前答疑会，由此引起的一切责任由供应商自行承担。</w:t>
            </w:r>
          </w:p>
        </w:tc>
      </w:tr>
      <w:tr w14:paraId="58EC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3E47C42A">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r>
              <w:rPr>
                <w:bCs/>
                <w:kern w:val="2"/>
              </w:rPr>
              <w:t>.1</w:t>
            </w:r>
          </w:p>
        </w:tc>
        <w:tc>
          <w:tcPr>
            <w:tcW w:w="977" w:type="pct"/>
            <w:vAlign w:val="center"/>
          </w:tcPr>
          <w:p w14:paraId="0B733791">
            <w:pPr>
              <w:pStyle w:val="70"/>
              <w:widowControl w:val="0"/>
              <w:spacing w:before="0" w:beforeAutospacing="0" w:after="0" w:afterAutospacing="0" w:line="360" w:lineRule="auto"/>
              <w:jc w:val="left"/>
              <w:rPr>
                <w:b w:val="0"/>
                <w:sz w:val="24"/>
              </w:rPr>
            </w:pPr>
            <w:r>
              <w:rPr>
                <w:rFonts w:hint="eastAsia"/>
                <w:b w:val="0"/>
                <w:sz w:val="24"/>
              </w:rPr>
              <w:t>网上询问截止时间</w:t>
            </w:r>
          </w:p>
        </w:tc>
        <w:tc>
          <w:tcPr>
            <w:tcW w:w="3556" w:type="pct"/>
            <w:vAlign w:val="center"/>
          </w:tcPr>
          <w:p w14:paraId="3D807542">
            <w:pPr>
              <w:pStyle w:val="70"/>
              <w:widowControl w:val="0"/>
              <w:spacing w:before="0" w:beforeAutospacing="0" w:after="0" w:afterAutospacing="0" w:line="360" w:lineRule="auto"/>
              <w:jc w:val="both"/>
              <w:rPr>
                <w:b w:val="0"/>
                <w:sz w:val="24"/>
              </w:rPr>
            </w:pPr>
            <w:r>
              <w:rPr>
                <w:b w:val="0"/>
                <w:sz w:val="24"/>
                <w:u w:val="single"/>
              </w:rPr>
              <w:t>202</w:t>
            </w:r>
            <w:r>
              <w:rPr>
                <w:rFonts w:hint="eastAsia"/>
                <w:b w:val="0"/>
                <w:sz w:val="24"/>
                <w:u w:val="single"/>
              </w:rPr>
              <w:t>5</w:t>
            </w:r>
            <w:r>
              <w:rPr>
                <w:b w:val="0"/>
                <w:sz w:val="24"/>
              </w:rPr>
              <w:t>年</w:t>
            </w:r>
            <w:r>
              <w:rPr>
                <w:rFonts w:hint="eastAsia"/>
                <w:b w:val="0"/>
                <w:sz w:val="24"/>
                <w:u w:val="single"/>
              </w:rPr>
              <w:t>10</w:t>
            </w:r>
            <w:r>
              <w:rPr>
                <w:b w:val="0"/>
                <w:sz w:val="24"/>
              </w:rPr>
              <w:t>月</w:t>
            </w:r>
            <w:r>
              <w:rPr>
                <w:rFonts w:hint="eastAsia"/>
                <w:b w:val="0"/>
                <w:sz w:val="24"/>
                <w:u w:val="single"/>
                <w:lang w:val="en-US" w:eastAsia="zh-CN"/>
              </w:rPr>
              <w:t>13</w:t>
            </w:r>
            <w:r>
              <w:rPr>
                <w:b w:val="0"/>
                <w:sz w:val="24"/>
              </w:rPr>
              <w:t>日</w:t>
            </w:r>
            <w:r>
              <w:rPr>
                <w:rFonts w:hint="eastAsia"/>
                <w:b w:val="0"/>
                <w:sz w:val="24"/>
                <w:u w:val="single"/>
              </w:rPr>
              <w:t>17</w:t>
            </w:r>
            <w:r>
              <w:rPr>
                <w:b w:val="0"/>
                <w:sz w:val="24"/>
              </w:rPr>
              <w:t>时</w:t>
            </w:r>
            <w:r>
              <w:rPr>
                <w:rFonts w:hint="eastAsia"/>
                <w:b w:val="0"/>
                <w:sz w:val="24"/>
                <w:u w:val="single"/>
              </w:rPr>
              <w:t>30</w:t>
            </w:r>
            <w:r>
              <w:rPr>
                <w:rFonts w:hint="eastAsia"/>
                <w:b w:val="0"/>
                <w:sz w:val="24"/>
              </w:rPr>
              <w:t>分</w:t>
            </w:r>
          </w:p>
        </w:tc>
      </w:tr>
      <w:tr w14:paraId="368F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16" w:type="dxa"/>
            <w:vAlign w:val="center"/>
          </w:tcPr>
          <w:p w14:paraId="52DA95BA">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7</w:t>
            </w:r>
            <w:r>
              <w:rPr>
                <w:bCs/>
                <w:kern w:val="2"/>
              </w:rPr>
              <w:t>.1</w:t>
            </w:r>
          </w:p>
        </w:tc>
        <w:tc>
          <w:tcPr>
            <w:tcW w:w="977" w:type="pct"/>
            <w:vAlign w:val="center"/>
          </w:tcPr>
          <w:p w14:paraId="16B1EB85">
            <w:pPr>
              <w:pStyle w:val="70"/>
              <w:widowControl w:val="0"/>
              <w:spacing w:before="0" w:beforeAutospacing="0" w:after="0" w:afterAutospacing="0" w:line="360" w:lineRule="auto"/>
              <w:jc w:val="left"/>
              <w:rPr>
                <w:b w:val="0"/>
                <w:sz w:val="24"/>
              </w:rPr>
            </w:pPr>
            <w:r>
              <w:rPr>
                <w:rFonts w:hint="eastAsia"/>
                <w:b w:val="0"/>
                <w:sz w:val="24"/>
              </w:rPr>
              <w:t>包别划分</w:t>
            </w:r>
          </w:p>
        </w:tc>
        <w:tc>
          <w:tcPr>
            <w:tcW w:w="3556" w:type="pct"/>
            <w:vAlign w:val="center"/>
          </w:tcPr>
          <w:p w14:paraId="38F3067F">
            <w:pPr>
              <w:pStyle w:val="70"/>
              <w:widowControl w:val="0"/>
              <w:spacing w:before="0" w:beforeAutospacing="0" w:after="0" w:afterAutospacing="0" w:line="360" w:lineRule="auto"/>
              <w:jc w:val="both"/>
              <w:rPr>
                <w:b w:val="0"/>
                <w:sz w:val="24"/>
              </w:rPr>
            </w:pPr>
            <w:r>
              <w:rPr>
                <w:rFonts w:cs="Arial" w:asciiTheme="minorEastAsia" w:hAnsiTheme="minorEastAsia" w:eastAsiaTheme="minorEastAsia"/>
                <w:szCs w:val="24"/>
              </w:rPr>
              <w:sym w:font="Wingdings" w:char="F0FE"/>
            </w:r>
            <w:r>
              <w:rPr>
                <w:b w:val="0"/>
                <w:sz w:val="24"/>
              </w:rPr>
              <w:t>不分包     □分为  个包</w:t>
            </w:r>
          </w:p>
          <w:p w14:paraId="221C7257">
            <w:pPr>
              <w:pStyle w:val="70"/>
              <w:widowControl w:val="0"/>
              <w:spacing w:before="0" w:beforeAutospacing="0" w:after="0" w:afterAutospacing="0" w:line="360" w:lineRule="auto"/>
              <w:jc w:val="both"/>
              <w:rPr>
                <w:b w:val="0"/>
                <w:sz w:val="24"/>
              </w:rPr>
            </w:pPr>
            <w:r>
              <w:rPr>
                <w:rFonts w:hint="eastAsia"/>
                <w:b w:val="0"/>
                <w:bCs w:val="0"/>
                <w:sz w:val="24"/>
                <w:szCs w:val="24"/>
              </w:rPr>
              <w:t>供应商参加多个包磋商的成交</w:t>
            </w:r>
            <w:r>
              <w:rPr>
                <w:b w:val="0"/>
                <w:bCs w:val="0"/>
                <w:sz w:val="24"/>
                <w:szCs w:val="24"/>
              </w:rPr>
              <w:t>包</w:t>
            </w:r>
            <w:r>
              <w:rPr>
                <w:rFonts w:hint="eastAsia"/>
                <w:b w:val="0"/>
                <w:bCs w:val="0"/>
                <w:sz w:val="24"/>
                <w:szCs w:val="24"/>
              </w:rPr>
              <w:t>数规定：</w:t>
            </w:r>
            <w:r>
              <w:rPr>
                <w:b w:val="0"/>
                <w:bCs w:val="0"/>
                <w:sz w:val="24"/>
                <w:szCs w:val="18"/>
                <w:u w:val="single"/>
              </w:rPr>
              <w:t>/</w:t>
            </w:r>
          </w:p>
        </w:tc>
      </w:tr>
      <w:tr w14:paraId="08DE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6" w:type="dxa"/>
            <w:vAlign w:val="center"/>
          </w:tcPr>
          <w:p w14:paraId="261B5E94">
            <w:pPr>
              <w:pStyle w:val="71"/>
              <w:pBdr>
                <w:bottom w:val="none" w:color="auto" w:sz="0" w:space="0"/>
              </w:pBdr>
              <w:tabs>
                <w:tab w:val="clear" w:pos="4153"/>
                <w:tab w:val="clear" w:pos="8306"/>
              </w:tabs>
              <w:adjustRightInd/>
              <w:spacing w:line="240" w:lineRule="auto"/>
              <w:textAlignment w:val="auto"/>
              <w:rPr>
                <w:bCs/>
                <w:kern w:val="2"/>
              </w:rPr>
            </w:pPr>
            <w:r>
              <w:rPr>
                <w:rFonts w:hint="eastAsia"/>
                <w:bCs/>
                <w:kern w:val="2"/>
              </w:rPr>
              <w:t>10</w:t>
            </w:r>
            <w:r>
              <w:rPr>
                <w:bCs/>
                <w:kern w:val="2"/>
              </w:rPr>
              <w:t>.1</w:t>
            </w:r>
          </w:p>
        </w:tc>
        <w:tc>
          <w:tcPr>
            <w:tcW w:w="977" w:type="pct"/>
            <w:vAlign w:val="center"/>
          </w:tcPr>
          <w:p w14:paraId="4C483C5C">
            <w:pPr>
              <w:pStyle w:val="70"/>
              <w:widowControl w:val="0"/>
              <w:spacing w:before="0" w:beforeAutospacing="0" w:after="0" w:afterAutospacing="0" w:line="360" w:lineRule="auto"/>
              <w:jc w:val="left"/>
              <w:rPr>
                <w:b w:val="0"/>
                <w:sz w:val="24"/>
              </w:rPr>
            </w:pPr>
            <w:r>
              <w:rPr>
                <w:rFonts w:hint="eastAsia"/>
                <w:b w:val="0"/>
                <w:sz w:val="24"/>
              </w:rPr>
              <w:t>磋商保证金</w:t>
            </w:r>
          </w:p>
        </w:tc>
        <w:tc>
          <w:tcPr>
            <w:tcW w:w="3556" w:type="pct"/>
            <w:vAlign w:val="center"/>
          </w:tcPr>
          <w:p w14:paraId="44AEDF65">
            <w:pPr>
              <w:pStyle w:val="70"/>
              <w:widowControl w:val="0"/>
              <w:spacing w:before="0" w:beforeAutospacing="0" w:after="0" w:afterAutospacing="0" w:line="360" w:lineRule="auto"/>
              <w:jc w:val="both"/>
              <w:rPr>
                <w:b w:val="0"/>
                <w:sz w:val="24"/>
              </w:rPr>
            </w:pPr>
            <w:r>
              <w:rPr>
                <w:rFonts w:hint="eastAsia"/>
                <w:b w:val="0"/>
                <w:sz w:val="24"/>
              </w:rPr>
              <w:t>不收取</w:t>
            </w:r>
          </w:p>
        </w:tc>
      </w:tr>
      <w:tr w14:paraId="2A9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D13470B">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11</w:t>
            </w:r>
            <w:r>
              <w:rPr>
                <w:bCs/>
                <w:kern w:val="2"/>
              </w:rPr>
              <w:t>.1</w:t>
            </w:r>
          </w:p>
        </w:tc>
        <w:tc>
          <w:tcPr>
            <w:tcW w:w="977" w:type="pct"/>
            <w:vAlign w:val="center"/>
          </w:tcPr>
          <w:p w14:paraId="2661200B">
            <w:pPr>
              <w:pStyle w:val="70"/>
              <w:widowControl w:val="0"/>
              <w:spacing w:before="0" w:beforeAutospacing="0" w:after="0" w:afterAutospacing="0" w:line="360" w:lineRule="auto"/>
              <w:jc w:val="both"/>
              <w:rPr>
                <w:b w:val="0"/>
                <w:sz w:val="24"/>
              </w:rPr>
            </w:pPr>
            <w:r>
              <w:rPr>
                <w:rFonts w:hint="eastAsia"/>
                <w:b w:val="0"/>
                <w:sz w:val="24"/>
              </w:rPr>
              <w:t>磋商有效期</w:t>
            </w:r>
          </w:p>
        </w:tc>
        <w:tc>
          <w:tcPr>
            <w:tcW w:w="3556" w:type="pct"/>
            <w:vAlign w:val="center"/>
          </w:tcPr>
          <w:p w14:paraId="127DFEEE">
            <w:pPr>
              <w:pStyle w:val="70"/>
              <w:widowControl w:val="0"/>
              <w:spacing w:before="0" w:beforeAutospacing="0" w:after="0" w:afterAutospacing="0" w:line="360" w:lineRule="auto"/>
              <w:jc w:val="both"/>
              <w:rPr>
                <w:b w:val="0"/>
                <w:sz w:val="24"/>
              </w:rPr>
            </w:pPr>
            <w:r>
              <w:rPr>
                <w:b w:val="0"/>
                <w:sz w:val="24"/>
                <w:u w:val="single"/>
              </w:rPr>
              <w:t>90</w:t>
            </w:r>
            <w:r>
              <w:rPr>
                <w:rFonts w:hint="eastAsia"/>
                <w:b w:val="0"/>
                <w:sz w:val="24"/>
              </w:rPr>
              <w:t>日历日</w:t>
            </w:r>
          </w:p>
        </w:tc>
      </w:tr>
      <w:tr w14:paraId="261D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528B583">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12</w:t>
            </w:r>
            <w:r>
              <w:rPr>
                <w:bCs/>
                <w:kern w:val="2"/>
              </w:rPr>
              <w:t>.3</w:t>
            </w:r>
          </w:p>
        </w:tc>
        <w:tc>
          <w:tcPr>
            <w:tcW w:w="977" w:type="pct"/>
            <w:vAlign w:val="center"/>
          </w:tcPr>
          <w:p w14:paraId="083140AD">
            <w:pPr>
              <w:pStyle w:val="70"/>
              <w:widowControl w:val="0"/>
              <w:spacing w:before="0" w:beforeAutospacing="0" w:after="0" w:afterAutospacing="0" w:line="360" w:lineRule="auto"/>
              <w:jc w:val="both"/>
              <w:rPr>
                <w:b w:val="0"/>
                <w:sz w:val="24"/>
              </w:rPr>
            </w:pPr>
            <w:r>
              <w:rPr>
                <w:rFonts w:hint="eastAsia"/>
                <w:b w:val="0"/>
                <w:sz w:val="24"/>
              </w:rPr>
              <w:t>响应文件解密时间</w:t>
            </w:r>
          </w:p>
        </w:tc>
        <w:tc>
          <w:tcPr>
            <w:tcW w:w="3556" w:type="pct"/>
            <w:vAlign w:val="center"/>
          </w:tcPr>
          <w:p w14:paraId="42EF752D">
            <w:pPr>
              <w:pStyle w:val="70"/>
              <w:widowControl w:val="0"/>
              <w:spacing w:before="0" w:beforeAutospacing="0" w:after="0" w:afterAutospacing="0" w:line="360" w:lineRule="auto"/>
              <w:jc w:val="both"/>
              <w:rPr>
                <w:b w:val="0"/>
                <w:sz w:val="24"/>
                <w:u w:val="single"/>
              </w:rPr>
            </w:pPr>
            <w:r>
              <w:rPr>
                <w:rFonts w:hint="eastAsia"/>
                <w:b w:val="0"/>
                <w:sz w:val="24"/>
              </w:rPr>
              <w:t>响应文件提交截止时间后</w:t>
            </w:r>
            <w:r>
              <w:rPr>
                <w:b w:val="0"/>
                <w:sz w:val="24"/>
                <w:u w:val="single"/>
              </w:rPr>
              <w:t>30</w:t>
            </w:r>
            <w:r>
              <w:rPr>
                <w:rFonts w:hint="eastAsia"/>
                <w:b w:val="0"/>
                <w:sz w:val="24"/>
              </w:rPr>
              <w:t>分钟内</w:t>
            </w:r>
          </w:p>
        </w:tc>
      </w:tr>
      <w:tr w14:paraId="6BEE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9CD4A70">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14.3</w:t>
            </w:r>
          </w:p>
        </w:tc>
        <w:tc>
          <w:tcPr>
            <w:tcW w:w="977" w:type="pct"/>
            <w:vAlign w:val="center"/>
          </w:tcPr>
          <w:p w14:paraId="2AD3D8CB">
            <w:pPr>
              <w:pStyle w:val="70"/>
              <w:widowControl w:val="0"/>
              <w:spacing w:before="0" w:beforeAutospacing="0" w:after="0" w:afterAutospacing="0" w:line="360" w:lineRule="auto"/>
              <w:jc w:val="both"/>
              <w:rPr>
                <w:b w:val="0"/>
                <w:sz w:val="24"/>
              </w:rPr>
            </w:pPr>
            <w:r>
              <w:rPr>
                <w:rFonts w:hint="eastAsia"/>
                <w:b w:val="0"/>
                <w:sz w:val="24"/>
              </w:rPr>
              <w:t>评审方法</w:t>
            </w:r>
          </w:p>
        </w:tc>
        <w:tc>
          <w:tcPr>
            <w:tcW w:w="3556" w:type="pct"/>
            <w:vAlign w:val="center"/>
          </w:tcPr>
          <w:p w14:paraId="6B7F43BB">
            <w:pPr>
              <w:pStyle w:val="70"/>
              <w:widowControl w:val="0"/>
              <w:spacing w:before="0" w:beforeAutospacing="0" w:after="0" w:afterAutospacing="0" w:line="360" w:lineRule="auto"/>
              <w:jc w:val="both"/>
              <w:rPr>
                <w:b w:val="0"/>
                <w:sz w:val="24"/>
              </w:rPr>
            </w:pPr>
            <w:r>
              <w:rPr>
                <w:rFonts w:hint="eastAsia"/>
                <w:b w:val="0"/>
                <w:sz w:val="24"/>
              </w:rPr>
              <w:t>综合评分法</w:t>
            </w:r>
          </w:p>
        </w:tc>
      </w:tr>
      <w:tr w14:paraId="1820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128AE8A8">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17</w:t>
            </w:r>
            <w:r>
              <w:rPr>
                <w:bCs/>
                <w:kern w:val="2"/>
              </w:rPr>
              <w:t>.</w:t>
            </w:r>
            <w:r>
              <w:rPr>
                <w:rFonts w:hint="eastAsia"/>
                <w:bCs/>
                <w:kern w:val="2"/>
              </w:rPr>
              <w:t>4</w:t>
            </w:r>
          </w:p>
        </w:tc>
        <w:tc>
          <w:tcPr>
            <w:tcW w:w="977" w:type="pct"/>
            <w:vAlign w:val="center"/>
          </w:tcPr>
          <w:p w14:paraId="261A383D">
            <w:pPr>
              <w:pStyle w:val="70"/>
              <w:widowControl w:val="0"/>
              <w:spacing w:before="0" w:beforeAutospacing="0" w:after="0" w:afterAutospacing="0" w:line="360" w:lineRule="auto"/>
              <w:jc w:val="both"/>
              <w:rPr>
                <w:b w:val="0"/>
                <w:sz w:val="24"/>
              </w:rPr>
            </w:pPr>
            <w:r>
              <w:rPr>
                <w:rFonts w:hint="eastAsia"/>
                <w:b w:val="0"/>
                <w:sz w:val="24"/>
              </w:rPr>
              <w:t>最后报价扣除</w:t>
            </w:r>
          </w:p>
          <w:p w14:paraId="4BB6B78A">
            <w:pPr>
              <w:pStyle w:val="70"/>
              <w:widowControl w:val="0"/>
              <w:spacing w:before="0" w:beforeAutospacing="0" w:after="0" w:afterAutospacing="0" w:line="360" w:lineRule="auto"/>
              <w:jc w:val="both"/>
              <w:rPr>
                <w:b w:val="0"/>
                <w:sz w:val="24"/>
              </w:rPr>
            </w:pPr>
            <w:r>
              <w:rPr>
                <w:rFonts w:hint="eastAsia"/>
                <w:b w:val="0"/>
                <w:i/>
                <w:sz w:val="24"/>
              </w:rPr>
              <w:t>（非专门面向中小企业采购项目适用）</w:t>
            </w:r>
          </w:p>
        </w:tc>
        <w:tc>
          <w:tcPr>
            <w:tcW w:w="3556" w:type="pct"/>
            <w:vAlign w:val="center"/>
          </w:tcPr>
          <w:p w14:paraId="54B32003">
            <w:pPr>
              <w:pStyle w:val="70"/>
              <w:widowControl w:val="0"/>
              <w:spacing w:before="0" w:beforeAutospacing="0" w:after="0" w:afterAutospacing="0" w:line="360" w:lineRule="auto"/>
              <w:jc w:val="both"/>
              <w:rPr>
                <w:b w:val="0"/>
                <w:sz w:val="24"/>
              </w:rPr>
            </w:pPr>
            <w:r>
              <w:rPr>
                <w:rFonts w:hint="eastAsia"/>
                <w:b w:val="0"/>
                <w:sz w:val="24"/>
              </w:rPr>
              <w:t>（1）</w:t>
            </w:r>
            <w:r>
              <w:rPr>
                <w:b w:val="0"/>
                <w:sz w:val="24"/>
              </w:rPr>
              <w:t>小型和微型</w:t>
            </w:r>
            <w:r>
              <w:rPr>
                <w:rFonts w:hint="eastAsia"/>
                <w:b w:val="0"/>
                <w:sz w:val="24"/>
              </w:rPr>
              <w:t>企业价格扣除：</w:t>
            </w:r>
            <w:r>
              <w:rPr>
                <w:rFonts w:hint="eastAsia"/>
                <w:b w:val="0"/>
                <w:sz w:val="24"/>
                <w:u w:val="single"/>
              </w:rPr>
              <w:t xml:space="preserve"> 10% </w:t>
            </w:r>
            <w:r>
              <w:rPr>
                <w:rFonts w:hint="eastAsia"/>
                <w:b w:val="0"/>
                <w:sz w:val="24"/>
              </w:rPr>
              <w:t>。</w:t>
            </w:r>
          </w:p>
          <w:p w14:paraId="2B5C5C50">
            <w:pPr>
              <w:pStyle w:val="70"/>
              <w:widowControl w:val="0"/>
              <w:spacing w:before="0" w:beforeAutospacing="0" w:after="0" w:afterAutospacing="0" w:line="360" w:lineRule="auto"/>
              <w:jc w:val="both"/>
              <w:rPr>
                <w:b w:val="0"/>
                <w:sz w:val="24"/>
              </w:rPr>
            </w:pPr>
            <w:r>
              <w:rPr>
                <w:rFonts w:hint="eastAsia"/>
                <w:b w:val="0"/>
                <w:sz w:val="24"/>
              </w:rPr>
              <w:t>（2）监狱企业价格扣除：同</w:t>
            </w:r>
            <w:r>
              <w:rPr>
                <w:b w:val="0"/>
                <w:sz w:val="24"/>
              </w:rPr>
              <w:t>小型和微型企业</w:t>
            </w:r>
            <w:r>
              <w:rPr>
                <w:rFonts w:hint="eastAsia"/>
                <w:b w:val="0"/>
                <w:sz w:val="24"/>
              </w:rPr>
              <w:t>。</w:t>
            </w:r>
          </w:p>
          <w:p w14:paraId="338CC2CF">
            <w:pPr>
              <w:pStyle w:val="70"/>
              <w:widowControl w:val="0"/>
              <w:spacing w:before="0" w:beforeAutospacing="0" w:after="0" w:afterAutospacing="0" w:line="360" w:lineRule="auto"/>
              <w:jc w:val="both"/>
              <w:rPr>
                <w:b w:val="0"/>
                <w:sz w:val="24"/>
              </w:rPr>
            </w:pPr>
            <w:r>
              <w:rPr>
                <w:rFonts w:hint="eastAsia"/>
                <w:b w:val="0"/>
                <w:sz w:val="24"/>
              </w:rPr>
              <w:t>（3）残疾人福利性单位价格扣除：同</w:t>
            </w:r>
            <w:r>
              <w:rPr>
                <w:b w:val="0"/>
                <w:sz w:val="24"/>
              </w:rPr>
              <w:t>小型和微型企业</w:t>
            </w:r>
            <w:r>
              <w:rPr>
                <w:rFonts w:hint="eastAsia"/>
                <w:b w:val="0"/>
                <w:sz w:val="24"/>
              </w:rPr>
              <w:t>。</w:t>
            </w:r>
          </w:p>
          <w:p w14:paraId="5703458A">
            <w:pPr>
              <w:pStyle w:val="70"/>
              <w:widowControl w:val="0"/>
              <w:spacing w:before="0" w:beforeAutospacing="0" w:after="0" w:afterAutospacing="0" w:line="360" w:lineRule="auto"/>
              <w:jc w:val="both"/>
              <w:rPr>
                <w:b w:val="0"/>
                <w:sz w:val="24"/>
              </w:rPr>
            </w:pPr>
            <w:r>
              <w:rPr>
                <w:rFonts w:hint="eastAsia"/>
                <w:b w:val="0"/>
                <w:sz w:val="24"/>
              </w:rPr>
              <w:t>（4）符合条件的联合体价格扣除：</w:t>
            </w:r>
            <w:r>
              <w:rPr>
                <w:rFonts w:hint="eastAsia"/>
                <w:b w:val="0"/>
                <w:sz w:val="24"/>
                <w:u w:val="single"/>
              </w:rPr>
              <w:t xml:space="preserve"> 4% </w:t>
            </w:r>
            <w:r>
              <w:rPr>
                <w:rFonts w:hint="eastAsia"/>
                <w:b w:val="0"/>
                <w:sz w:val="24"/>
              </w:rPr>
              <w:t>。</w:t>
            </w:r>
          </w:p>
          <w:p w14:paraId="0CA26724">
            <w:pPr>
              <w:pStyle w:val="70"/>
              <w:widowControl w:val="0"/>
              <w:spacing w:before="0" w:beforeAutospacing="0" w:after="0" w:afterAutospacing="0" w:line="360" w:lineRule="auto"/>
              <w:jc w:val="both"/>
              <w:rPr>
                <w:b w:val="0"/>
                <w:sz w:val="24"/>
              </w:rPr>
            </w:pPr>
            <w:r>
              <w:rPr>
                <w:rFonts w:hint="eastAsia"/>
                <w:b w:val="0"/>
                <w:sz w:val="24"/>
              </w:rPr>
              <w:t>（5）符合条件的向小微企业分包的大中型企业价格扣除：</w:t>
            </w:r>
            <w:r>
              <w:rPr>
                <w:rFonts w:hint="eastAsia"/>
                <w:b w:val="0"/>
                <w:sz w:val="24"/>
                <w:u w:val="single"/>
              </w:rPr>
              <w:t xml:space="preserve"> 4% </w:t>
            </w:r>
            <w:r>
              <w:rPr>
                <w:rFonts w:hint="eastAsia"/>
                <w:b w:val="0"/>
                <w:sz w:val="24"/>
              </w:rPr>
              <w:t>。</w:t>
            </w:r>
            <w:r>
              <w:rPr>
                <w:rFonts w:hint="eastAsia"/>
                <w:b w:val="0"/>
                <w:i/>
                <w:sz w:val="24"/>
              </w:rPr>
              <w:t>（允许大中型企业向小微企业分包的项目适用）</w:t>
            </w:r>
          </w:p>
        </w:tc>
      </w:tr>
      <w:tr w14:paraId="21BC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Merge w:val="restart"/>
            <w:vAlign w:val="center"/>
          </w:tcPr>
          <w:p w14:paraId="37763F7E">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19</w:t>
            </w:r>
            <w:r>
              <w:rPr>
                <w:bCs/>
                <w:kern w:val="2"/>
              </w:rPr>
              <w:t>.</w:t>
            </w:r>
            <w:r>
              <w:rPr>
                <w:rFonts w:hint="eastAsia"/>
                <w:bCs/>
                <w:kern w:val="2"/>
              </w:rPr>
              <w:t>1</w:t>
            </w:r>
          </w:p>
        </w:tc>
        <w:tc>
          <w:tcPr>
            <w:tcW w:w="977" w:type="pct"/>
            <w:vMerge w:val="restart"/>
            <w:vAlign w:val="center"/>
          </w:tcPr>
          <w:p w14:paraId="5A476404">
            <w:pPr>
              <w:pStyle w:val="70"/>
              <w:widowControl w:val="0"/>
              <w:spacing w:before="0" w:beforeAutospacing="0" w:after="0" w:afterAutospacing="0" w:line="360" w:lineRule="auto"/>
              <w:jc w:val="both"/>
              <w:rPr>
                <w:b w:val="0"/>
                <w:sz w:val="24"/>
              </w:rPr>
            </w:pPr>
            <w:r>
              <w:rPr>
                <w:rFonts w:hint="eastAsia" w:asciiTheme="minorEastAsia" w:hAnsiTheme="minorEastAsia" w:eastAsiaTheme="minorEastAsia"/>
                <w:b w:val="0"/>
                <w:sz w:val="24"/>
              </w:rPr>
              <w:t>确定成交候选供应商和成交供应商</w:t>
            </w:r>
          </w:p>
        </w:tc>
        <w:tc>
          <w:tcPr>
            <w:tcW w:w="3556" w:type="pct"/>
            <w:vAlign w:val="center"/>
          </w:tcPr>
          <w:p w14:paraId="456AE492">
            <w:pPr>
              <w:pStyle w:val="70"/>
              <w:widowControl w:val="0"/>
              <w:spacing w:before="0" w:beforeAutospacing="0" w:after="0" w:afterAutospacing="0" w:line="360" w:lineRule="auto"/>
              <w:jc w:val="both"/>
              <w:rPr>
                <w:b w:val="0"/>
                <w:sz w:val="24"/>
              </w:rPr>
            </w:pPr>
            <w:r>
              <w:rPr>
                <w:rFonts w:hint="eastAsia"/>
                <w:b w:val="0"/>
                <w:sz w:val="24"/>
              </w:rPr>
              <w:t>磋商小组推荐成交</w:t>
            </w:r>
            <w:r>
              <w:rPr>
                <w:b w:val="0"/>
                <w:sz w:val="24"/>
              </w:rPr>
              <w:t>候选</w:t>
            </w:r>
            <w:r>
              <w:rPr>
                <w:rFonts w:hint="eastAsia"/>
                <w:b w:val="0"/>
                <w:sz w:val="24"/>
              </w:rPr>
              <w:t>供应商的</w:t>
            </w:r>
            <w:r>
              <w:rPr>
                <w:b w:val="0"/>
                <w:sz w:val="24"/>
              </w:rPr>
              <w:t>数量</w:t>
            </w:r>
            <w:r>
              <w:rPr>
                <w:rFonts w:hint="eastAsia"/>
                <w:b w:val="0"/>
                <w:sz w:val="24"/>
              </w:rPr>
              <w:t>：3家以上</w:t>
            </w:r>
          </w:p>
          <w:p w14:paraId="6137E33F">
            <w:pPr>
              <w:pStyle w:val="70"/>
              <w:widowControl w:val="0"/>
              <w:spacing w:before="0" w:beforeAutospacing="0" w:after="0" w:afterAutospacing="0" w:line="360" w:lineRule="auto"/>
              <w:jc w:val="both"/>
              <w:rPr>
                <w:b w:val="0"/>
                <w:sz w:val="24"/>
                <w:u w:val="single"/>
              </w:rPr>
            </w:pPr>
            <w:r>
              <w:rPr>
                <w:rFonts w:hint="eastAsia"/>
                <w:b w:val="0"/>
                <w:sz w:val="24"/>
              </w:rPr>
              <w:t>注：法律、法规另有规定的，从其规定</w:t>
            </w:r>
          </w:p>
        </w:tc>
      </w:tr>
      <w:tr w14:paraId="232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38FE6988">
            <w:pPr>
              <w:pStyle w:val="71"/>
              <w:pBdr>
                <w:bottom w:val="none" w:color="auto" w:sz="0" w:space="0"/>
              </w:pBdr>
              <w:tabs>
                <w:tab w:val="clear" w:pos="4153"/>
                <w:tab w:val="clear" w:pos="8306"/>
              </w:tabs>
              <w:adjustRightInd/>
              <w:spacing w:line="360" w:lineRule="auto"/>
              <w:textAlignment w:val="auto"/>
              <w:rPr>
                <w:bCs/>
                <w:kern w:val="2"/>
              </w:rPr>
            </w:pPr>
          </w:p>
        </w:tc>
        <w:tc>
          <w:tcPr>
            <w:tcW w:w="977" w:type="pct"/>
            <w:vMerge w:val="continue"/>
            <w:vAlign w:val="center"/>
          </w:tcPr>
          <w:p w14:paraId="67DF9C7F">
            <w:pPr>
              <w:pStyle w:val="70"/>
              <w:widowControl w:val="0"/>
              <w:spacing w:before="0" w:beforeAutospacing="0" w:after="0" w:afterAutospacing="0" w:line="360" w:lineRule="auto"/>
              <w:jc w:val="both"/>
              <w:rPr>
                <w:b w:val="0"/>
                <w:sz w:val="24"/>
              </w:rPr>
            </w:pPr>
          </w:p>
        </w:tc>
        <w:tc>
          <w:tcPr>
            <w:tcW w:w="3556" w:type="pct"/>
            <w:vAlign w:val="center"/>
          </w:tcPr>
          <w:p w14:paraId="313B6587">
            <w:pPr>
              <w:pStyle w:val="70"/>
              <w:widowControl w:val="0"/>
              <w:spacing w:before="0" w:beforeAutospacing="0" w:after="0" w:afterAutospacing="0" w:line="360" w:lineRule="auto"/>
              <w:jc w:val="both"/>
              <w:rPr>
                <w:b w:val="0"/>
                <w:sz w:val="24"/>
              </w:rPr>
            </w:pPr>
            <w:r>
              <w:rPr>
                <w:rFonts w:hint="eastAsia"/>
                <w:b w:val="0"/>
                <w:sz w:val="24"/>
              </w:rPr>
              <w:t>确定成交供应商：</w:t>
            </w:r>
          </w:p>
          <w:p w14:paraId="1F922D86">
            <w:pPr>
              <w:pStyle w:val="70"/>
              <w:widowControl w:val="0"/>
              <w:spacing w:before="0" w:beforeAutospacing="0" w:after="0" w:afterAutospacing="0" w:line="360" w:lineRule="auto"/>
              <w:jc w:val="both"/>
              <w:rPr>
                <w:b w:val="0"/>
                <w:sz w:val="24"/>
              </w:rPr>
            </w:pPr>
            <w:r>
              <w:rPr>
                <w:rFonts w:cs="Arial" w:asciiTheme="minorEastAsia" w:hAnsiTheme="minorEastAsia" w:eastAsiaTheme="minorEastAsia"/>
                <w:szCs w:val="24"/>
              </w:rPr>
              <w:sym w:font="Wingdings" w:char="F0FE"/>
            </w:r>
            <w:r>
              <w:rPr>
                <w:rFonts w:hint="eastAsia"/>
                <w:b w:val="0"/>
                <w:sz w:val="24"/>
              </w:rPr>
              <w:t>采购人委托磋商小组确定  □采购人确定</w:t>
            </w:r>
          </w:p>
        </w:tc>
      </w:tr>
      <w:tr w14:paraId="04AE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56A900FB">
            <w:pPr>
              <w:pStyle w:val="71"/>
              <w:pBdr>
                <w:bottom w:val="none" w:color="auto" w:sz="0" w:space="0"/>
              </w:pBdr>
              <w:tabs>
                <w:tab w:val="clear" w:pos="4153"/>
                <w:tab w:val="clear" w:pos="8306"/>
              </w:tabs>
              <w:adjustRightInd/>
              <w:spacing w:line="360" w:lineRule="auto"/>
              <w:textAlignment w:val="auto"/>
              <w:rPr>
                <w:bCs/>
                <w:kern w:val="2"/>
              </w:rPr>
            </w:pPr>
            <w:r>
              <w:rPr>
                <w:bCs/>
                <w:kern w:val="2"/>
              </w:rPr>
              <w:t>2</w:t>
            </w:r>
            <w:r>
              <w:rPr>
                <w:rFonts w:hint="eastAsia"/>
                <w:bCs/>
                <w:kern w:val="2"/>
              </w:rPr>
              <w:t>2</w:t>
            </w:r>
            <w:r>
              <w:rPr>
                <w:bCs/>
                <w:kern w:val="2"/>
              </w:rPr>
              <w:t>.</w:t>
            </w:r>
            <w:r>
              <w:rPr>
                <w:rFonts w:hint="eastAsia"/>
                <w:bCs/>
                <w:kern w:val="2"/>
              </w:rPr>
              <w:t>2</w:t>
            </w:r>
          </w:p>
        </w:tc>
        <w:tc>
          <w:tcPr>
            <w:tcW w:w="977" w:type="pct"/>
            <w:vAlign w:val="center"/>
          </w:tcPr>
          <w:p w14:paraId="7C7A004D">
            <w:pPr>
              <w:pStyle w:val="70"/>
              <w:widowControl w:val="0"/>
              <w:spacing w:before="0" w:beforeAutospacing="0" w:after="0" w:afterAutospacing="0" w:line="360" w:lineRule="auto"/>
              <w:jc w:val="both"/>
              <w:rPr>
                <w:b w:val="0"/>
                <w:sz w:val="24"/>
              </w:rPr>
            </w:pPr>
            <w:r>
              <w:rPr>
                <w:rFonts w:hint="eastAsia"/>
                <w:b w:val="0"/>
                <w:sz w:val="24"/>
              </w:rPr>
              <w:t>随成交结果公告同时公告的内容</w:t>
            </w:r>
          </w:p>
        </w:tc>
        <w:tc>
          <w:tcPr>
            <w:tcW w:w="3556" w:type="pct"/>
            <w:vAlign w:val="center"/>
          </w:tcPr>
          <w:p w14:paraId="5E4F51CE">
            <w:pPr>
              <w:pStyle w:val="70"/>
              <w:widowControl w:val="0"/>
              <w:spacing w:before="0" w:beforeAutospacing="0" w:after="0" w:afterAutospacing="0" w:line="360" w:lineRule="auto"/>
              <w:jc w:val="both"/>
              <w:rPr>
                <w:b w:val="0"/>
                <w:sz w:val="24"/>
              </w:rPr>
            </w:pPr>
            <w:r>
              <w:rPr>
                <w:rFonts w:hint="eastAsia"/>
                <w:b w:val="0"/>
                <w:sz w:val="24"/>
              </w:rPr>
              <w:t>（1）中小企业声明函；</w:t>
            </w:r>
          </w:p>
          <w:p w14:paraId="1A85B088">
            <w:pPr>
              <w:pStyle w:val="70"/>
              <w:widowControl w:val="0"/>
              <w:spacing w:before="0" w:beforeAutospacing="0" w:after="0" w:afterAutospacing="0" w:line="360" w:lineRule="auto"/>
              <w:jc w:val="both"/>
              <w:rPr>
                <w:b w:val="0"/>
                <w:i/>
                <w:sz w:val="24"/>
              </w:rPr>
            </w:pPr>
            <w:r>
              <w:rPr>
                <w:rFonts w:hint="eastAsia"/>
                <w:b w:val="0"/>
                <w:sz w:val="24"/>
              </w:rPr>
              <w:t>（2）残疾人福利性单位声明函；</w:t>
            </w:r>
            <w:r>
              <w:rPr>
                <w:rFonts w:hint="eastAsia"/>
                <w:b w:val="0"/>
                <w:i/>
                <w:iCs/>
                <w:sz w:val="24"/>
              </w:rPr>
              <w:t>（如有）</w:t>
            </w:r>
          </w:p>
          <w:p w14:paraId="259E4967">
            <w:pPr>
              <w:pStyle w:val="70"/>
              <w:widowControl w:val="0"/>
              <w:spacing w:before="0" w:beforeAutospacing="0" w:after="0" w:afterAutospacing="0" w:line="360" w:lineRule="auto"/>
              <w:jc w:val="both"/>
              <w:rPr>
                <w:b w:val="0"/>
                <w:i/>
                <w:iCs/>
                <w:sz w:val="24"/>
              </w:rPr>
            </w:pPr>
            <w:r>
              <w:rPr>
                <w:rFonts w:hint="eastAsia"/>
                <w:b w:val="0"/>
                <w:sz w:val="24"/>
              </w:rPr>
              <w:t>（3）中标（成交）供应商的评审总得分</w:t>
            </w:r>
          </w:p>
        </w:tc>
      </w:tr>
      <w:tr w14:paraId="1D7C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69062FB">
            <w:pPr>
              <w:pStyle w:val="71"/>
              <w:pBdr>
                <w:bottom w:val="none" w:color="auto" w:sz="0" w:space="0"/>
              </w:pBdr>
              <w:tabs>
                <w:tab w:val="clear" w:pos="4153"/>
                <w:tab w:val="clear" w:pos="8306"/>
              </w:tabs>
              <w:adjustRightInd/>
              <w:spacing w:line="240" w:lineRule="auto"/>
              <w:textAlignment w:val="auto"/>
              <w:rPr>
                <w:bCs/>
                <w:kern w:val="2"/>
              </w:rPr>
            </w:pPr>
            <w:r>
              <w:rPr>
                <w:rFonts w:hint="eastAsia"/>
                <w:bCs/>
                <w:kern w:val="2"/>
              </w:rPr>
              <w:t>23</w:t>
            </w:r>
            <w:r>
              <w:rPr>
                <w:bCs/>
                <w:kern w:val="2"/>
              </w:rPr>
              <w:t>.1</w:t>
            </w:r>
          </w:p>
        </w:tc>
        <w:tc>
          <w:tcPr>
            <w:tcW w:w="977" w:type="pct"/>
            <w:vAlign w:val="center"/>
          </w:tcPr>
          <w:p w14:paraId="4F0BFFFD">
            <w:pPr>
              <w:pStyle w:val="70"/>
              <w:widowControl w:val="0"/>
              <w:spacing w:before="0" w:beforeAutospacing="0" w:after="0" w:afterAutospacing="0" w:line="360" w:lineRule="auto"/>
              <w:jc w:val="both"/>
              <w:rPr>
                <w:b w:val="0"/>
                <w:sz w:val="24"/>
              </w:rPr>
            </w:pPr>
            <w:r>
              <w:rPr>
                <w:rFonts w:hint="eastAsia"/>
                <w:b w:val="0"/>
                <w:sz w:val="24"/>
              </w:rPr>
              <w:t>成交通知书发出的形式</w:t>
            </w:r>
          </w:p>
        </w:tc>
        <w:tc>
          <w:tcPr>
            <w:tcW w:w="3556" w:type="pct"/>
            <w:vAlign w:val="center"/>
          </w:tcPr>
          <w:p w14:paraId="3CCB80E2">
            <w:pPr>
              <w:pStyle w:val="70"/>
              <w:widowControl w:val="0"/>
              <w:spacing w:before="0" w:beforeAutospacing="0" w:after="0" w:afterAutospacing="0" w:line="360" w:lineRule="auto"/>
              <w:jc w:val="both"/>
              <w:rPr>
                <w:b w:val="0"/>
                <w:sz w:val="24"/>
              </w:rPr>
            </w:pPr>
            <w:r>
              <w:rPr>
                <w:rFonts w:cs="Arial" w:asciiTheme="minorEastAsia" w:hAnsiTheme="minorEastAsia" w:eastAsiaTheme="minorEastAsia"/>
                <w:szCs w:val="24"/>
              </w:rPr>
              <w:sym w:font="Wingdings" w:char="F0FE"/>
            </w:r>
            <w:r>
              <w:rPr>
                <w:rFonts w:hint="eastAsia"/>
                <w:b w:val="0"/>
                <w:sz w:val="24"/>
              </w:rPr>
              <w:t xml:space="preserve">书面 </w:t>
            </w:r>
            <w:r>
              <w:rPr>
                <w:rFonts w:hint="eastAsia"/>
                <w:b w:val="0"/>
                <w:bCs w:val="0"/>
                <w:sz w:val="24"/>
                <w:szCs w:val="24"/>
              </w:rPr>
              <w:sym w:font="Wingdings" w:char="00A8"/>
            </w:r>
            <w:r>
              <w:rPr>
                <w:rFonts w:hint="eastAsia"/>
                <w:b w:val="0"/>
                <w:sz w:val="24"/>
              </w:rPr>
              <w:t>数据电文</w:t>
            </w:r>
          </w:p>
        </w:tc>
      </w:tr>
      <w:tr w14:paraId="6B67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F0C4899">
            <w:pPr>
              <w:pStyle w:val="71"/>
              <w:pBdr>
                <w:bottom w:val="none" w:color="auto" w:sz="0" w:space="0"/>
              </w:pBdr>
              <w:tabs>
                <w:tab w:val="clear" w:pos="4153"/>
                <w:tab w:val="clear" w:pos="8306"/>
              </w:tabs>
              <w:adjustRightInd/>
              <w:spacing w:line="240" w:lineRule="auto"/>
              <w:textAlignment w:val="auto"/>
              <w:rPr>
                <w:bCs/>
                <w:kern w:val="2"/>
              </w:rPr>
            </w:pPr>
            <w:r>
              <w:rPr>
                <w:rFonts w:hint="eastAsia" w:cs="宋体"/>
                <w:bCs/>
                <w:szCs w:val="24"/>
              </w:rPr>
              <w:t>24.1</w:t>
            </w:r>
          </w:p>
        </w:tc>
        <w:tc>
          <w:tcPr>
            <w:tcW w:w="977" w:type="pct"/>
            <w:vAlign w:val="center"/>
          </w:tcPr>
          <w:p w14:paraId="04EF55D7">
            <w:pPr>
              <w:pStyle w:val="70"/>
              <w:widowControl w:val="0"/>
              <w:spacing w:before="0" w:beforeAutospacing="0" w:after="0" w:afterAutospacing="0" w:line="360" w:lineRule="auto"/>
              <w:jc w:val="both"/>
              <w:rPr>
                <w:b w:val="0"/>
                <w:sz w:val="24"/>
              </w:rPr>
            </w:pPr>
            <w:r>
              <w:rPr>
                <w:rFonts w:hint="eastAsia"/>
                <w:b w:val="0"/>
                <w:sz w:val="24"/>
              </w:rPr>
              <w:t>告知磋商结果的形式</w:t>
            </w:r>
          </w:p>
        </w:tc>
        <w:tc>
          <w:tcPr>
            <w:tcW w:w="3556" w:type="pct"/>
            <w:vAlign w:val="center"/>
          </w:tcPr>
          <w:p w14:paraId="5B91F1AD">
            <w:pPr>
              <w:pStyle w:val="70"/>
              <w:widowControl w:val="0"/>
              <w:spacing w:before="0" w:beforeAutospacing="0" w:after="0" w:afterAutospacing="0" w:line="360" w:lineRule="auto"/>
              <w:jc w:val="both"/>
              <w:rPr>
                <w:b w:val="0"/>
                <w:bCs w:val="0"/>
                <w:sz w:val="24"/>
                <w:szCs w:val="24"/>
              </w:rPr>
            </w:pPr>
            <w:r>
              <w:rPr>
                <w:rFonts w:cs="Arial" w:asciiTheme="minorEastAsia" w:hAnsiTheme="minorEastAsia" w:eastAsiaTheme="minorEastAsia"/>
                <w:szCs w:val="24"/>
              </w:rPr>
              <w:sym w:font="Wingdings" w:char="F0FE"/>
            </w:r>
            <w:r>
              <w:rPr>
                <w:rFonts w:hint="eastAsia"/>
                <w:b w:val="0"/>
                <w:bCs w:val="0"/>
                <w:sz w:val="24"/>
                <w:szCs w:val="24"/>
              </w:rPr>
              <w:t>供应商自行登录电子</w:t>
            </w:r>
            <w:r>
              <w:rPr>
                <w:rFonts w:hint="eastAsia" w:cs="宋体"/>
                <w:b w:val="0"/>
                <w:bCs w:val="0"/>
                <w:sz w:val="24"/>
                <w:szCs w:val="24"/>
              </w:rPr>
              <w:t>交易</w:t>
            </w:r>
            <w:r>
              <w:rPr>
                <w:rFonts w:hint="eastAsia"/>
                <w:b w:val="0"/>
                <w:bCs w:val="0"/>
                <w:sz w:val="24"/>
                <w:szCs w:val="24"/>
              </w:rPr>
              <w:t>系统查看</w:t>
            </w:r>
          </w:p>
          <w:p w14:paraId="0E3363C2">
            <w:pPr>
              <w:pStyle w:val="70"/>
              <w:widowControl w:val="0"/>
              <w:spacing w:before="0" w:beforeAutospacing="0" w:after="0" w:afterAutospacing="0" w:line="360" w:lineRule="auto"/>
              <w:jc w:val="both"/>
              <w:rPr>
                <w:b w:val="0"/>
                <w:sz w:val="24"/>
              </w:rPr>
            </w:pPr>
            <w:r>
              <w:rPr>
                <w:rFonts w:hint="eastAsia"/>
                <w:b w:val="0"/>
                <w:sz w:val="24"/>
              </w:rPr>
              <w:t>□磋商现场告知</w:t>
            </w:r>
          </w:p>
        </w:tc>
      </w:tr>
      <w:tr w14:paraId="05E3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6D433AE5">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25</w:t>
            </w:r>
            <w:r>
              <w:rPr>
                <w:bCs/>
                <w:kern w:val="2"/>
              </w:rPr>
              <w:t>.1</w:t>
            </w:r>
          </w:p>
        </w:tc>
        <w:tc>
          <w:tcPr>
            <w:tcW w:w="977" w:type="pct"/>
            <w:vAlign w:val="center"/>
          </w:tcPr>
          <w:p w14:paraId="231B3D8B">
            <w:pPr>
              <w:pStyle w:val="70"/>
              <w:widowControl w:val="0"/>
              <w:spacing w:before="0" w:beforeAutospacing="0" w:after="0" w:afterAutospacing="0" w:line="360" w:lineRule="auto"/>
              <w:jc w:val="both"/>
              <w:rPr>
                <w:b w:val="0"/>
                <w:sz w:val="24"/>
              </w:rPr>
            </w:pPr>
            <w:r>
              <w:rPr>
                <w:rFonts w:hint="eastAsia"/>
                <w:b w:val="0"/>
                <w:sz w:val="24"/>
              </w:rPr>
              <w:t>履约保证金</w:t>
            </w:r>
          </w:p>
        </w:tc>
        <w:tc>
          <w:tcPr>
            <w:tcW w:w="3556" w:type="pct"/>
          </w:tcPr>
          <w:p w14:paraId="283BBD26">
            <w:pPr>
              <w:spacing w:line="360" w:lineRule="auto"/>
              <w:rPr>
                <w:bCs/>
                <w:sz w:val="24"/>
                <w:szCs w:val="28"/>
              </w:rPr>
            </w:pPr>
            <w:r>
              <w:rPr>
                <w:rFonts w:hint="eastAsia"/>
                <w:bCs/>
                <w:sz w:val="24"/>
                <w:szCs w:val="28"/>
              </w:rPr>
              <w:t>（1）金额：</w:t>
            </w:r>
          </w:p>
          <w:p w14:paraId="2F408DC8">
            <w:pPr>
              <w:spacing w:line="360" w:lineRule="auto"/>
              <w:rPr>
                <w:bCs/>
                <w:sz w:val="24"/>
                <w:szCs w:val="28"/>
              </w:rPr>
            </w:pPr>
            <w:r>
              <w:rPr>
                <w:bCs/>
                <w:sz w:val="24"/>
                <w:szCs w:val="28"/>
              </w:rPr>
              <w:t>□</w:t>
            </w:r>
            <w:r>
              <w:rPr>
                <w:rFonts w:hint="eastAsia"/>
                <w:bCs/>
                <w:sz w:val="24"/>
                <w:szCs w:val="28"/>
              </w:rPr>
              <w:t>免收</w:t>
            </w:r>
          </w:p>
          <w:p w14:paraId="63DE00E6">
            <w:pPr>
              <w:spacing w:line="360" w:lineRule="auto"/>
              <w:rPr>
                <w:bCs/>
                <w:sz w:val="24"/>
                <w:szCs w:val="28"/>
              </w:rPr>
            </w:pPr>
            <w:r>
              <w:rPr>
                <w:rFonts w:cs="Arial" w:asciiTheme="minorEastAsia" w:hAnsiTheme="minorEastAsia" w:eastAsiaTheme="minorEastAsia"/>
                <w:sz w:val="28"/>
                <w:szCs w:val="24"/>
              </w:rPr>
              <w:sym w:font="Wingdings" w:char="F0FE"/>
            </w:r>
            <w:r>
              <w:rPr>
                <w:rFonts w:hint="eastAsia"/>
                <w:bCs/>
                <w:sz w:val="24"/>
                <w:szCs w:val="28"/>
              </w:rPr>
              <w:t>合同价的</w:t>
            </w:r>
            <w:r>
              <w:rPr>
                <w:bCs/>
                <w:sz w:val="24"/>
                <w:szCs w:val="28"/>
                <w:u w:val="single"/>
              </w:rPr>
              <w:t>2.5</w:t>
            </w:r>
            <w:r>
              <w:rPr>
                <w:bCs/>
                <w:sz w:val="24"/>
                <w:szCs w:val="28"/>
              </w:rPr>
              <w:t>%</w:t>
            </w:r>
          </w:p>
          <w:p w14:paraId="2EAF2CF8">
            <w:pPr>
              <w:spacing w:line="360" w:lineRule="auto"/>
              <w:rPr>
                <w:bCs/>
                <w:sz w:val="24"/>
                <w:szCs w:val="28"/>
              </w:rPr>
            </w:pPr>
            <w:r>
              <w:rPr>
                <w:bCs/>
                <w:sz w:val="24"/>
                <w:szCs w:val="28"/>
              </w:rPr>
              <w:t>□</w:t>
            </w:r>
            <w:r>
              <w:rPr>
                <w:rFonts w:hint="eastAsia"/>
                <w:bCs/>
                <w:sz w:val="24"/>
                <w:szCs w:val="28"/>
              </w:rPr>
              <w:t>定额收取：人民币元</w:t>
            </w:r>
          </w:p>
          <w:p w14:paraId="747D21F3">
            <w:pPr>
              <w:spacing w:line="360" w:lineRule="auto"/>
              <w:rPr>
                <w:bCs/>
                <w:sz w:val="24"/>
                <w:szCs w:val="28"/>
              </w:rPr>
            </w:pPr>
            <w:r>
              <w:rPr>
                <w:rFonts w:hint="eastAsia"/>
                <w:bCs/>
                <w:sz w:val="24"/>
                <w:szCs w:val="28"/>
              </w:rPr>
              <w:t>（2）支付方式：</w:t>
            </w:r>
          </w:p>
          <w:p w14:paraId="64CCDFD2">
            <w:pPr>
              <w:spacing w:line="360" w:lineRule="auto"/>
              <w:rPr>
                <w:bCs/>
                <w:sz w:val="24"/>
                <w:szCs w:val="28"/>
              </w:rPr>
            </w:pPr>
            <w:r>
              <w:rPr>
                <w:rFonts w:cs="Arial" w:asciiTheme="minorEastAsia" w:hAnsiTheme="minorEastAsia" w:eastAsiaTheme="minorEastAsia"/>
                <w:sz w:val="28"/>
                <w:szCs w:val="24"/>
              </w:rPr>
              <w:sym w:font="Wingdings" w:char="F0FE"/>
            </w:r>
            <w:r>
              <w:rPr>
                <w:bCs/>
                <w:sz w:val="24"/>
                <w:szCs w:val="28"/>
              </w:rPr>
              <w:t>转账/电汇</w:t>
            </w:r>
            <w:r>
              <w:rPr>
                <w:rFonts w:cs="Arial" w:asciiTheme="minorEastAsia" w:hAnsiTheme="minorEastAsia" w:eastAsiaTheme="minorEastAsia"/>
                <w:sz w:val="28"/>
                <w:szCs w:val="24"/>
              </w:rPr>
              <w:sym w:font="Wingdings" w:char="F0FE"/>
            </w:r>
            <w:r>
              <w:rPr>
                <w:bCs/>
                <w:sz w:val="24"/>
                <w:szCs w:val="28"/>
              </w:rPr>
              <w:t xml:space="preserve">支票 </w:t>
            </w:r>
            <w:r>
              <w:rPr>
                <w:rFonts w:cs="Arial" w:asciiTheme="minorEastAsia" w:hAnsiTheme="minorEastAsia" w:eastAsiaTheme="minorEastAsia"/>
                <w:sz w:val="28"/>
                <w:szCs w:val="24"/>
              </w:rPr>
              <w:sym w:font="Wingdings" w:char="F0FE"/>
            </w:r>
            <w:r>
              <w:rPr>
                <w:bCs/>
                <w:sz w:val="24"/>
                <w:szCs w:val="28"/>
              </w:rPr>
              <w:t>汇票</w:t>
            </w:r>
            <w:r>
              <w:rPr>
                <w:rFonts w:cs="Arial" w:asciiTheme="minorEastAsia" w:hAnsiTheme="minorEastAsia" w:eastAsiaTheme="minorEastAsia"/>
                <w:sz w:val="28"/>
                <w:szCs w:val="24"/>
              </w:rPr>
              <w:sym w:font="Wingdings" w:char="F0FE"/>
            </w:r>
            <w:r>
              <w:rPr>
                <w:rFonts w:hint="eastAsia"/>
                <w:bCs/>
                <w:sz w:val="24"/>
                <w:szCs w:val="28"/>
              </w:rPr>
              <w:t xml:space="preserve">本票 </w:t>
            </w:r>
            <w:r>
              <w:rPr>
                <w:rFonts w:cs="Arial" w:asciiTheme="minorEastAsia" w:hAnsiTheme="minorEastAsia" w:eastAsiaTheme="minorEastAsia"/>
                <w:sz w:val="28"/>
                <w:szCs w:val="24"/>
              </w:rPr>
              <w:sym w:font="Wingdings" w:char="F0FE"/>
            </w:r>
            <w:r>
              <w:rPr>
                <w:bCs/>
                <w:sz w:val="24"/>
                <w:szCs w:val="28"/>
              </w:rPr>
              <w:t>保</w:t>
            </w:r>
            <w:r>
              <w:rPr>
                <w:rFonts w:hint="eastAsia"/>
                <w:bCs/>
                <w:sz w:val="24"/>
                <w:szCs w:val="28"/>
              </w:rPr>
              <w:t xml:space="preserve">险 </w:t>
            </w:r>
            <w:r>
              <w:rPr>
                <w:rFonts w:cs="Arial" w:asciiTheme="minorEastAsia" w:hAnsiTheme="minorEastAsia" w:eastAsiaTheme="minorEastAsia"/>
                <w:sz w:val="28"/>
                <w:szCs w:val="24"/>
              </w:rPr>
              <w:sym w:font="Wingdings" w:char="F0FE"/>
            </w:r>
            <w:r>
              <w:rPr>
                <w:rFonts w:hint="eastAsia"/>
                <w:bCs/>
                <w:sz w:val="24"/>
                <w:szCs w:val="28"/>
              </w:rPr>
              <w:t>保</w:t>
            </w:r>
            <w:r>
              <w:rPr>
                <w:bCs/>
                <w:sz w:val="24"/>
                <w:szCs w:val="28"/>
              </w:rPr>
              <w:t>函</w:t>
            </w:r>
          </w:p>
          <w:p w14:paraId="386E30E3">
            <w:pPr>
              <w:spacing w:line="360" w:lineRule="auto"/>
              <w:rPr>
                <w:bCs/>
                <w:sz w:val="24"/>
                <w:szCs w:val="28"/>
              </w:rPr>
            </w:pPr>
            <w:r>
              <w:rPr>
                <w:rFonts w:hint="eastAsia"/>
                <w:bCs/>
                <w:sz w:val="24"/>
                <w:szCs w:val="28"/>
              </w:rPr>
              <w:t>（3）收取单位：</w:t>
            </w:r>
            <w:r>
              <w:rPr>
                <w:rFonts w:hint="eastAsia"/>
                <w:bCs/>
                <w:sz w:val="24"/>
                <w:szCs w:val="28"/>
                <w:u w:val="single"/>
              </w:rPr>
              <w:t>安徽中医药大学</w:t>
            </w:r>
          </w:p>
          <w:p w14:paraId="1FB927FA">
            <w:pPr>
              <w:spacing w:line="360" w:lineRule="auto"/>
              <w:rPr>
                <w:bCs/>
                <w:sz w:val="24"/>
                <w:szCs w:val="28"/>
              </w:rPr>
            </w:pPr>
            <w:r>
              <w:rPr>
                <w:rFonts w:hint="eastAsia"/>
                <w:bCs/>
                <w:sz w:val="24"/>
                <w:szCs w:val="28"/>
              </w:rPr>
              <w:t>（4）收取账号：</w:t>
            </w:r>
          </w:p>
          <w:p w14:paraId="431034C9">
            <w:pPr>
              <w:spacing w:line="360" w:lineRule="auto"/>
              <w:rPr>
                <w:bCs/>
                <w:sz w:val="24"/>
                <w:szCs w:val="28"/>
              </w:rPr>
            </w:pPr>
            <w:r>
              <w:rPr>
                <w:rFonts w:hint="eastAsia"/>
                <w:bCs/>
                <w:sz w:val="24"/>
                <w:szCs w:val="28"/>
              </w:rPr>
              <w:t>户名：安徽中医药大学</w:t>
            </w:r>
          </w:p>
          <w:p w14:paraId="5F5681FE">
            <w:pPr>
              <w:spacing w:line="360" w:lineRule="auto"/>
              <w:rPr>
                <w:bCs/>
                <w:sz w:val="24"/>
                <w:szCs w:val="28"/>
              </w:rPr>
            </w:pPr>
            <w:r>
              <w:rPr>
                <w:rFonts w:hint="eastAsia"/>
                <w:bCs/>
                <w:sz w:val="24"/>
                <w:szCs w:val="28"/>
              </w:rPr>
              <w:t xml:space="preserve">开户银行：中国建设银行合肥贵池路支行 </w:t>
            </w:r>
          </w:p>
          <w:p w14:paraId="31EF7AE2">
            <w:pPr>
              <w:spacing w:line="360" w:lineRule="auto"/>
              <w:rPr>
                <w:bCs/>
                <w:sz w:val="24"/>
                <w:szCs w:val="28"/>
                <w:u w:val="single"/>
              </w:rPr>
            </w:pPr>
            <w:r>
              <w:rPr>
                <w:rFonts w:hint="eastAsia"/>
                <w:bCs/>
                <w:sz w:val="24"/>
                <w:szCs w:val="28"/>
              </w:rPr>
              <w:t>帐号：34001454508050007351</w:t>
            </w:r>
          </w:p>
          <w:p w14:paraId="15C63751">
            <w:pPr>
              <w:spacing w:line="360" w:lineRule="auto"/>
              <w:rPr>
                <w:sz w:val="24"/>
              </w:rPr>
            </w:pPr>
            <w:r>
              <w:rPr>
                <w:rFonts w:hint="eastAsia"/>
                <w:bCs/>
                <w:sz w:val="24"/>
                <w:szCs w:val="28"/>
              </w:rPr>
              <w:t>（5）</w:t>
            </w:r>
            <w:r>
              <w:rPr>
                <w:rFonts w:hint="eastAsia"/>
                <w:sz w:val="24"/>
              </w:rPr>
              <w:t>退还时间：</w:t>
            </w:r>
            <w:r>
              <w:rPr>
                <w:rFonts w:hint="eastAsia"/>
                <w:bCs/>
                <w:sz w:val="24"/>
                <w:szCs w:val="28"/>
                <w:u w:val="single"/>
              </w:rPr>
              <w:t>工程竣工并经验收合格后退还。</w:t>
            </w:r>
          </w:p>
          <w:p w14:paraId="1428F0C7">
            <w:pPr>
              <w:spacing w:line="360" w:lineRule="auto"/>
              <w:rPr>
                <w:b/>
                <w:bCs/>
                <w:sz w:val="24"/>
                <w:szCs w:val="24"/>
              </w:rPr>
            </w:pPr>
            <w:r>
              <w:rPr>
                <w:rFonts w:hint="eastAsia"/>
                <w:b/>
                <w:bCs/>
                <w:sz w:val="24"/>
                <w:szCs w:val="24"/>
              </w:rPr>
              <w:t>注意事项：</w:t>
            </w:r>
          </w:p>
          <w:p w14:paraId="5222EC7B">
            <w:pPr>
              <w:spacing w:line="360" w:lineRule="auto"/>
              <w:rPr>
                <w:b/>
                <w:bCs/>
                <w:sz w:val="24"/>
                <w:szCs w:val="24"/>
              </w:rPr>
            </w:pPr>
            <w:r>
              <w:rPr>
                <w:rFonts w:hint="eastAsia"/>
                <w:b/>
                <w:bCs/>
                <w:sz w:val="24"/>
                <w:szCs w:val="24"/>
              </w:rPr>
              <w:t>（1）以上各类机构出具的以担保函、保证保险承担责任的方式均须满足无条件见索即付条件。</w:t>
            </w:r>
          </w:p>
          <w:p w14:paraId="6E7040EE">
            <w:pPr>
              <w:spacing w:line="360" w:lineRule="auto"/>
              <w:rPr>
                <w:b/>
                <w:bCs/>
                <w:sz w:val="24"/>
                <w:szCs w:val="24"/>
              </w:rPr>
            </w:pPr>
            <w:r>
              <w:rPr>
                <w:rFonts w:hint="eastAsia"/>
                <w:b/>
                <w:bCs/>
                <w:sz w:val="24"/>
                <w:szCs w:val="24"/>
              </w:rPr>
              <w:t>（2）以担保函、保证保险形式缴纳履约保证金的，受益人和收取单位须为采购人。</w:t>
            </w:r>
          </w:p>
          <w:p w14:paraId="506F52A8">
            <w:pPr>
              <w:pStyle w:val="70"/>
              <w:widowControl w:val="0"/>
              <w:spacing w:before="0" w:beforeAutospacing="0" w:after="0" w:afterAutospacing="0" w:line="360" w:lineRule="auto"/>
              <w:jc w:val="both"/>
              <w:rPr>
                <w:sz w:val="24"/>
              </w:rPr>
            </w:pPr>
            <w:r>
              <w:rPr>
                <w:rFonts w:hint="eastAsia"/>
                <w:sz w:val="24"/>
                <w:szCs w:val="24"/>
              </w:rPr>
              <w:t>（3）</w:t>
            </w:r>
            <w:r>
              <w:rPr>
                <w:rFonts w:hint="eastAsia"/>
                <w:sz w:val="24"/>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683A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0532A5A1">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26.1</w:t>
            </w:r>
          </w:p>
        </w:tc>
        <w:tc>
          <w:tcPr>
            <w:tcW w:w="977" w:type="pct"/>
            <w:vAlign w:val="center"/>
          </w:tcPr>
          <w:p w14:paraId="4471E779">
            <w:pPr>
              <w:pStyle w:val="70"/>
              <w:widowControl w:val="0"/>
              <w:spacing w:before="0" w:beforeAutospacing="0" w:after="0" w:afterAutospacing="0" w:line="360" w:lineRule="auto"/>
              <w:jc w:val="both"/>
              <w:rPr>
                <w:b w:val="0"/>
                <w:sz w:val="24"/>
              </w:rPr>
            </w:pPr>
            <w:r>
              <w:rPr>
                <w:rFonts w:hint="eastAsia" w:cs="宋体"/>
                <w:b w:val="0"/>
                <w:sz w:val="24"/>
                <w:szCs w:val="24"/>
              </w:rPr>
              <w:t>采购代理服务费</w:t>
            </w:r>
          </w:p>
        </w:tc>
        <w:tc>
          <w:tcPr>
            <w:tcW w:w="3556" w:type="pct"/>
            <w:vAlign w:val="center"/>
          </w:tcPr>
          <w:p w14:paraId="4AF1E08C">
            <w:pPr>
              <w:spacing w:line="360" w:lineRule="auto"/>
              <w:jc w:val="left"/>
              <w:rPr>
                <w:rFonts w:cs="宋体"/>
                <w:bCs/>
                <w:sz w:val="24"/>
                <w:szCs w:val="24"/>
              </w:rPr>
            </w:pPr>
            <w:r>
              <w:rPr>
                <w:rFonts w:hint="eastAsia" w:cs="宋体"/>
                <w:bCs/>
                <w:sz w:val="24"/>
                <w:szCs w:val="24"/>
              </w:rPr>
              <w:t>（1）收费对象：</w:t>
            </w:r>
            <w:r>
              <w:rPr>
                <w:rFonts w:hint="eastAsia" w:cs="宋体"/>
                <w:bCs/>
                <w:sz w:val="24"/>
                <w:szCs w:val="24"/>
              </w:rPr>
              <w:sym w:font="Wingdings" w:char="00A8"/>
            </w:r>
            <w:r>
              <w:rPr>
                <w:rFonts w:hint="eastAsia" w:cs="宋体"/>
                <w:bCs/>
                <w:sz w:val="24"/>
                <w:szCs w:val="24"/>
              </w:rPr>
              <w:t xml:space="preserve">采购人   </w:t>
            </w:r>
            <w:r>
              <w:rPr>
                <w:rFonts w:hint="eastAsia" w:cs="宋体"/>
                <w:bCs/>
                <w:sz w:val="24"/>
                <w:szCs w:val="24"/>
              </w:rPr>
              <w:sym w:font="Wingdings" w:char="F0FE"/>
            </w:r>
            <w:r>
              <w:rPr>
                <w:rFonts w:hint="eastAsia" w:cs="宋体"/>
                <w:bCs/>
                <w:sz w:val="24"/>
                <w:szCs w:val="24"/>
              </w:rPr>
              <w:t>成交供应商</w:t>
            </w:r>
          </w:p>
          <w:p w14:paraId="1DCF8BFF">
            <w:pPr>
              <w:spacing w:line="360" w:lineRule="auto"/>
              <w:jc w:val="left"/>
              <w:rPr>
                <w:rFonts w:cs="宋体"/>
                <w:bCs/>
                <w:sz w:val="24"/>
                <w:szCs w:val="24"/>
              </w:rPr>
            </w:pPr>
            <w:r>
              <w:rPr>
                <w:rFonts w:hint="eastAsia" w:cs="宋体"/>
                <w:bCs/>
                <w:sz w:val="24"/>
                <w:szCs w:val="24"/>
              </w:rPr>
              <w:t>（2）收取方式：转账/电汇</w:t>
            </w:r>
          </w:p>
          <w:p w14:paraId="7E775382">
            <w:pPr>
              <w:spacing w:line="360" w:lineRule="auto"/>
              <w:jc w:val="left"/>
              <w:rPr>
                <w:rFonts w:cs="宋体"/>
                <w:bCs/>
                <w:sz w:val="24"/>
                <w:szCs w:val="24"/>
              </w:rPr>
            </w:pPr>
            <w:r>
              <w:rPr>
                <w:rFonts w:hint="eastAsia"/>
                <w:sz w:val="24"/>
              </w:rPr>
              <w:t>（3）</w:t>
            </w:r>
            <w:r>
              <w:rPr>
                <w:rFonts w:cs="@仿宋_GB2312"/>
                <w:sz w:val="24"/>
              </w:rPr>
              <w:t>收费标准：</w:t>
            </w:r>
            <w:r>
              <w:rPr>
                <w:rFonts w:hint="eastAsia"/>
                <w:b/>
                <w:sz w:val="24"/>
                <w:szCs w:val="28"/>
              </w:rPr>
              <w:t>每包按《关于调整产权交易服务收费标准的通知》（合价服 [2009]216号）文件的规定下浮20%收取招标采购代理服务费。不足3000元的，按保底3000元收取。</w:t>
            </w:r>
          </w:p>
          <w:p w14:paraId="314AA3E6">
            <w:pPr>
              <w:spacing w:line="360" w:lineRule="auto"/>
              <w:jc w:val="left"/>
              <w:rPr>
                <w:rFonts w:cs="宋体"/>
                <w:bCs/>
                <w:sz w:val="24"/>
                <w:szCs w:val="24"/>
              </w:rPr>
            </w:pPr>
            <w:r>
              <w:rPr>
                <w:rFonts w:hint="eastAsia" w:cs="宋体"/>
                <w:bCs/>
                <w:sz w:val="24"/>
                <w:szCs w:val="24"/>
              </w:rPr>
              <w:t>（4）收取单位：鼎信数智技术集团股份有限公司</w:t>
            </w:r>
          </w:p>
          <w:p w14:paraId="74CCFDB9">
            <w:pPr>
              <w:spacing w:line="360" w:lineRule="auto"/>
              <w:jc w:val="left"/>
              <w:rPr>
                <w:rFonts w:cs="宋体"/>
                <w:bCs/>
                <w:sz w:val="24"/>
                <w:szCs w:val="24"/>
              </w:rPr>
            </w:pPr>
            <w:r>
              <w:rPr>
                <w:rFonts w:hint="eastAsia" w:cs="宋体"/>
                <w:bCs/>
                <w:sz w:val="24"/>
                <w:szCs w:val="24"/>
              </w:rPr>
              <w:t>户名：鼎信数智技术集团股份有限公司</w:t>
            </w:r>
          </w:p>
          <w:p w14:paraId="43A2323F">
            <w:pPr>
              <w:spacing w:line="360" w:lineRule="auto"/>
              <w:jc w:val="left"/>
              <w:rPr>
                <w:rFonts w:cs="宋体"/>
                <w:bCs/>
                <w:sz w:val="24"/>
                <w:szCs w:val="24"/>
              </w:rPr>
            </w:pPr>
            <w:r>
              <w:rPr>
                <w:rFonts w:hint="eastAsia" w:cs="宋体"/>
                <w:bCs/>
                <w:sz w:val="24"/>
                <w:szCs w:val="24"/>
              </w:rPr>
              <w:t>开户银行：中国工商银行股份有限公司合肥包河支行</w:t>
            </w:r>
          </w:p>
          <w:p w14:paraId="2B5DF8EF">
            <w:pPr>
              <w:spacing w:line="360" w:lineRule="auto"/>
              <w:jc w:val="left"/>
              <w:rPr>
                <w:rFonts w:cs="宋体"/>
                <w:bCs/>
                <w:sz w:val="24"/>
                <w:szCs w:val="24"/>
              </w:rPr>
            </w:pPr>
            <w:r>
              <w:rPr>
                <w:rFonts w:hint="eastAsia" w:cs="宋体"/>
                <w:bCs/>
                <w:sz w:val="24"/>
                <w:szCs w:val="24"/>
              </w:rPr>
              <w:t>账号：1302010519200219520</w:t>
            </w:r>
          </w:p>
          <w:p w14:paraId="4E14E8FA">
            <w:pPr>
              <w:pStyle w:val="70"/>
              <w:widowControl w:val="0"/>
              <w:spacing w:before="0" w:beforeAutospacing="0" w:after="0" w:afterAutospacing="0" w:line="360" w:lineRule="auto"/>
              <w:jc w:val="both"/>
              <w:rPr>
                <w:sz w:val="24"/>
              </w:rPr>
            </w:pPr>
            <w:r>
              <w:rPr>
                <w:rFonts w:hint="eastAsia" w:cs="宋体"/>
                <w:sz w:val="24"/>
                <w:szCs w:val="24"/>
              </w:rPr>
              <w:t>（5）缴纳时间：</w:t>
            </w:r>
            <w:r>
              <w:rPr>
                <w:rFonts w:hint="eastAsia" w:cs="宋体"/>
                <w:sz w:val="24"/>
                <w:szCs w:val="24"/>
                <w:u w:val="single"/>
              </w:rPr>
              <w:t>按缴费通知单要求</w:t>
            </w:r>
          </w:p>
        </w:tc>
      </w:tr>
      <w:tr w14:paraId="7CC3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7ED4B996">
            <w:pPr>
              <w:pStyle w:val="71"/>
              <w:pBdr>
                <w:bottom w:val="none" w:color="auto" w:sz="0" w:space="0"/>
              </w:pBdr>
              <w:tabs>
                <w:tab w:val="clear" w:pos="4153"/>
                <w:tab w:val="clear" w:pos="8306"/>
              </w:tabs>
              <w:adjustRightInd/>
              <w:spacing w:line="360" w:lineRule="auto"/>
              <w:textAlignment w:val="auto"/>
              <w:rPr>
                <w:rFonts w:cs="@仿宋_GB2312"/>
                <w:bCs/>
                <w:kern w:val="2"/>
              </w:rPr>
            </w:pPr>
            <w:r>
              <w:rPr>
                <w:rFonts w:hint="eastAsia"/>
                <w:bCs/>
                <w:kern w:val="2"/>
              </w:rPr>
              <w:t>27.1</w:t>
            </w:r>
          </w:p>
        </w:tc>
        <w:tc>
          <w:tcPr>
            <w:tcW w:w="977" w:type="pct"/>
            <w:vAlign w:val="center"/>
          </w:tcPr>
          <w:p w14:paraId="0B84911C">
            <w:pPr>
              <w:pStyle w:val="70"/>
              <w:widowControl w:val="0"/>
              <w:spacing w:before="0" w:beforeAutospacing="0" w:after="0" w:afterAutospacing="0" w:line="360" w:lineRule="auto"/>
              <w:jc w:val="both"/>
              <w:rPr>
                <w:rFonts w:cs="@仿宋_GB2312"/>
                <w:b w:val="0"/>
                <w:sz w:val="24"/>
              </w:rPr>
            </w:pPr>
            <w:r>
              <w:rPr>
                <w:rFonts w:hint="eastAsia"/>
                <w:b w:val="0"/>
                <w:sz w:val="24"/>
              </w:rPr>
              <w:t>签订合同和合同公告时间</w:t>
            </w:r>
          </w:p>
        </w:tc>
        <w:tc>
          <w:tcPr>
            <w:tcW w:w="3556" w:type="pct"/>
            <w:vAlign w:val="center"/>
          </w:tcPr>
          <w:p w14:paraId="00806FD5">
            <w:pPr>
              <w:pStyle w:val="50"/>
              <w:spacing w:before="0" w:beforeAutospacing="0" w:after="0" w:afterAutospacing="0" w:line="360" w:lineRule="auto"/>
              <w:rPr>
                <w:color w:val="auto"/>
              </w:rPr>
            </w:pPr>
            <w:r>
              <w:rPr>
                <w:rFonts w:hint="eastAsia"/>
                <w:color w:val="auto"/>
              </w:rPr>
              <w:t>（1）采购人与成交供应商应当自发出成交通知书之日起7个工作日内签订合同，采购合同签订之日起2个工作日内完成政府采购合同公开。</w:t>
            </w:r>
          </w:p>
          <w:p w14:paraId="372B8408">
            <w:pPr>
              <w:pStyle w:val="70"/>
              <w:widowControl w:val="0"/>
              <w:spacing w:before="0" w:beforeAutospacing="0" w:after="0" w:afterAutospacing="0" w:line="360" w:lineRule="auto"/>
              <w:jc w:val="both"/>
              <w:rPr>
                <w:rFonts w:cs="@仿宋_GB2312"/>
                <w:b w:val="0"/>
                <w:sz w:val="24"/>
              </w:rPr>
            </w:pPr>
            <w:r>
              <w:rPr>
                <w:rFonts w:hint="eastAsia" w:cs="宋体"/>
                <w:b w:val="0"/>
                <w:bCs w:val="0"/>
                <w:sz w:val="24"/>
                <w:szCs w:val="24"/>
              </w:rPr>
              <w:t>（2）采购人与成交供应商</w:t>
            </w:r>
            <w:r>
              <w:rPr>
                <w:rFonts w:cs="宋体"/>
                <w:b w:val="0"/>
                <w:bCs w:val="0"/>
                <w:sz w:val="24"/>
                <w:szCs w:val="24"/>
              </w:rPr>
              <w:t>不得擅自变更合同，依照政府采购法确需变更政府采购合同内容的，采购人应当自合同变更之日起2个工作日内</w:t>
            </w:r>
            <w:r>
              <w:rPr>
                <w:rFonts w:hint="eastAsia" w:cs="宋体"/>
                <w:b w:val="0"/>
                <w:bCs w:val="0"/>
                <w:sz w:val="24"/>
                <w:szCs w:val="24"/>
              </w:rPr>
              <w:t>在安徽省政府采购网</w:t>
            </w:r>
            <w:r>
              <w:rPr>
                <w:rFonts w:cs="宋体"/>
                <w:b w:val="0"/>
                <w:bCs w:val="0"/>
                <w:sz w:val="24"/>
                <w:szCs w:val="24"/>
              </w:rPr>
              <w:t>发布政府采购合同变更公告</w:t>
            </w:r>
            <w:r>
              <w:rPr>
                <w:rFonts w:hint="eastAsia" w:cs="宋体"/>
                <w:b w:val="0"/>
                <w:bCs w:val="0"/>
                <w:sz w:val="24"/>
                <w:szCs w:val="24"/>
              </w:rPr>
              <w:t>，</w:t>
            </w:r>
            <w:r>
              <w:rPr>
                <w:rFonts w:cs="宋体"/>
                <w:b w:val="0"/>
                <w:bCs w:val="0"/>
                <w:sz w:val="24"/>
                <w:szCs w:val="24"/>
              </w:rPr>
              <w:t>但涉及国家秘密、商业秘密的信息和其他依法不得公开的信息除外。</w:t>
            </w:r>
          </w:p>
        </w:tc>
      </w:tr>
      <w:tr w14:paraId="49ED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vAlign w:val="center"/>
          </w:tcPr>
          <w:p w14:paraId="481904F1">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29.3</w:t>
            </w:r>
          </w:p>
        </w:tc>
        <w:tc>
          <w:tcPr>
            <w:tcW w:w="977" w:type="pct"/>
            <w:vAlign w:val="center"/>
          </w:tcPr>
          <w:p w14:paraId="54FC270A">
            <w:pPr>
              <w:pStyle w:val="70"/>
              <w:widowControl w:val="0"/>
              <w:spacing w:before="0" w:beforeAutospacing="0" w:after="0" w:afterAutospacing="0" w:line="360" w:lineRule="auto"/>
              <w:jc w:val="both"/>
              <w:rPr>
                <w:b w:val="0"/>
                <w:sz w:val="24"/>
              </w:rPr>
            </w:pPr>
            <w:r>
              <w:rPr>
                <w:rFonts w:hint="eastAsia"/>
                <w:b w:val="0"/>
                <w:sz w:val="24"/>
              </w:rPr>
              <w:t>质疑函递交方式、接收部门、联系电话和通讯地址</w:t>
            </w:r>
          </w:p>
        </w:tc>
        <w:tc>
          <w:tcPr>
            <w:tcW w:w="3556" w:type="pct"/>
            <w:vAlign w:val="center"/>
          </w:tcPr>
          <w:p w14:paraId="5F732BDB">
            <w:pPr>
              <w:pStyle w:val="70"/>
              <w:widowControl w:val="0"/>
              <w:spacing w:before="0" w:beforeAutospacing="0" w:after="0" w:afterAutospacing="0" w:line="360" w:lineRule="auto"/>
              <w:jc w:val="both"/>
              <w:rPr>
                <w:b w:val="0"/>
                <w:sz w:val="24"/>
              </w:rPr>
            </w:pPr>
            <w:r>
              <w:rPr>
                <w:rFonts w:hint="eastAsia"/>
                <w:b w:val="0"/>
                <w:sz w:val="24"/>
              </w:rPr>
              <w:t>递交方式：</w:t>
            </w:r>
            <w:r>
              <w:rPr>
                <w:rFonts w:hint="eastAsia"/>
                <w:b w:val="0"/>
                <w:sz w:val="24"/>
                <w:u w:val="single"/>
              </w:rPr>
              <w:t>书面形式</w:t>
            </w:r>
          </w:p>
          <w:p w14:paraId="654B2A8D">
            <w:pPr>
              <w:pStyle w:val="70"/>
              <w:widowControl w:val="0"/>
              <w:spacing w:before="0" w:beforeAutospacing="0" w:after="0" w:afterAutospacing="0" w:line="360" w:lineRule="auto"/>
              <w:jc w:val="both"/>
              <w:rPr>
                <w:b w:val="0"/>
                <w:bCs w:val="0"/>
                <w:sz w:val="24"/>
                <w:szCs w:val="18"/>
              </w:rPr>
            </w:pPr>
            <w:r>
              <w:rPr>
                <w:rFonts w:hint="eastAsia"/>
                <w:b w:val="0"/>
                <w:sz w:val="24"/>
              </w:rPr>
              <w:t>接收部门：</w:t>
            </w:r>
            <w:r>
              <w:rPr>
                <w:rFonts w:hint="eastAsia"/>
                <w:b w:val="0"/>
                <w:sz w:val="24"/>
                <w:u w:val="single"/>
              </w:rPr>
              <w:t>鼎信数智技术集团股份有限公司</w:t>
            </w:r>
          </w:p>
          <w:p w14:paraId="3B0AC048">
            <w:pPr>
              <w:pStyle w:val="70"/>
              <w:widowControl w:val="0"/>
              <w:spacing w:before="0" w:beforeAutospacing="0" w:after="0" w:afterAutospacing="0" w:line="360" w:lineRule="auto"/>
              <w:jc w:val="both"/>
              <w:rPr>
                <w:b w:val="0"/>
                <w:bCs w:val="0"/>
                <w:sz w:val="24"/>
                <w:szCs w:val="18"/>
              </w:rPr>
            </w:pPr>
            <w:r>
              <w:rPr>
                <w:b w:val="0"/>
                <w:sz w:val="24"/>
              </w:rPr>
              <w:t>联系电话：</w:t>
            </w:r>
            <w:r>
              <w:rPr>
                <w:rFonts w:hint="eastAsia"/>
                <w:b w:val="0"/>
                <w:sz w:val="24"/>
                <w:u w:val="single"/>
              </w:rPr>
              <w:t>0551-65860136-8635，15656515096，15256213650</w:t>
            </w:r>
          </w:p>
          <w:p w14:paraId="135634E7">
            <w:pPr>
              <w:pStyle w:val="70"/>
              <w:widowControl w:val="0"/>
              <w:wordWrap w:val="0"/>
              <w:spacing w:before="0" w:beforeAutospacing="0" w:after="0" w:afterAutospacing="0" w:line="360" w:lineRule="auto"/>
              <w:jc w:val="left"/>
              <w:rPr>
                <w:b w:val="0"/>
                <w:sz w:val="24"/>
                <w:u w:val="single"/>
              </w:rPr>
            </w:pPr>
            <w:r>
              <w:rPr>
                <w:rFonts w:hint="eastAsia" w:cs="宋体"/>
                <w:b w:val="0"/>
                <w:sz w:val="24"/>
                <w:szCs w:val="24"/>
              </w:rPr>
              <w:t>电子邮箱：</w:t>
            </w:r>
            <w:r>
              <w:rPr>
                <w:rFonts w:hint="eastAsia"/>
                <w:b w:val="0"/>
                <w:sz w:val="24"/>
                <w:u w:val="single"/>
              </w:rPr>
              <w:t>xzw@dxsz.cn</w:t>
            </w:r>
          </w:p>
          <w:p w14:paraId="1DDC3131">
            <w:pPr>
              <w:pStyle w:val="70"/>
              <w:widowControl w:val="0"/>
              <w:spacing w:before="0" w:beforeAutospacing="0" w:after="0" w:afterAutospacing="0" w:line="360" w:lineRule="auto"/>
              <w:jc w:val="both"/>
              <w:rPr>
                <w:b w:val="0"/>
                <w:sz w:val="24"/>
              </w:rPr>
            </w:pPr>
            <w:r>
              <w:rPr>
                <w:rFonts w:hint="eastAsia" w:cs="宋体"/>
                <w:b w:val="0"/>
                <w:sz w:val="24"/>
                <w:szCs w:val="24"/>
              </w:rPr>
              <w:t>通讯地址：</w:t>
            </w:r>
            <w:r>
              <w:rPr>
                <w:rFonts w:hint="eastAsia"/>
                <w:b w:val="0"/>
                <w:sz w:val="24"/>
                <w:u w:val="single"/>
              </w:rPr>
              <w:t>合肥市经济技术开发区翡翠路188号港澳广场A座18层1801室</w:t>
            </w:r>
          </w:p>
        </w:tc>
      </w:tr>
      <w:tr w14:paraId="2CE8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5B608B4">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30</w:t>
            </w:r>
          </w:p>
        </w:tc>
        <w:tc>
          <w:tcPr>
            <w:tcW w:w="977" w:type="pct"/>
            <w:vAlign w:val="center"/>
          </w:tcPr>
          <w:p w14:paraId="0771C7A7">
            <w:pPr>
              <w:pStyle w:val="70"/>
              <w:widowControl w:val="0"/>
              <w:spacing w:before="0" w:beforeAutospacing="0" w:after="0" w:afterAutospacing="0" w:line="360" w:lineRule="auto"/>
              <w:jc w:val="both"/>
              <w:rPr>
                <w:b w:val="0"/>
                <w:sz w:val="24"/>
              </w:rPr>
            </w:pPr>
            <w:r>
              <w:rPr>
                <w:rFonts w:hint="eastAsia"/>
                <w:b w:val="0"/>
                <w:sz w:val="24"/>
              </w:rPr>
              <w:t>其他内容</w:t>
            </w:r>
          </w:p>
        </w:tc>
        <w:tc>
          <w:tcPr>
            <w:tcW w:w="3556" w:type="pct"/>
            <w:vAlign w:val="center"/>
          </w:tcPr>
          <w:p w14:paraId="3C85F379">
            <w:pPr>
              <w:pStyle w:val="70"/>
              <w:widowControl w:val="0"/>
              <w:spacing w:before="0" w:beforeAutospacing="0" w:after="0" w:afterAutospacing="0" w:line="360" w:lineRule="auto"/>
              <w:jc w:val="both"/>
              <w:rPr>
                <w:b w:val="0"/>
                <w:sz w:val="24"/>
              </w:rPr>
            </w:pPr>
            <w:r>
              <w:rPr>
                <w:rFonts w:hint="eastAsia"/>
                <w:b w:val="0"/>
                <w:sz w:val="24"/>
              </w:rPr>
              <w:t>/</w:t>
            </w:r>
          </w:p>
        </w:tc>
      </w:tr>
      <w:tr w14:paraId="08F2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6DF73D">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1</w:t>
            </w:r>
          </w:p>
        </w:tc>
        <w:tc>
          <w:tcPr>
            <w:tcW w:w="977" w:type="pct"/>
            <w:vAlign w:val="center"/>
          </w:tcPr>
          <w:p w14:paraId="36C192E7">
            <w:pPr>
              <w:pStyle w:val="70"/>
              <w:widowControl w:val="0"/>
              <w:spacing w:before="0" w:beforeAutospacing="0" w:after="0" w:afterAutospacing="0" w:line="360" w:lineRule="auto"/>
              <w:jc w:val="both"/>
              <w:rPr>
                <w:b w:val="0"/>
                <w:sz w:val="24"/>
              </w:rPr>
            </w:pPr>
            <w:r>
              <w:rPr>
                <w:rFonts w:hint="eastAsia"/>
                <w:b w:val="0"/>
                <w:sz w:val="24"/>
              </w:rPr>
              <w:t>承包方式</w:t>
            </w:r>
          </w:p>
        </w:tc>
        <w:tc>
          <w:tcPr>
            <w:tcW w:w="3556" w:type="pct"/>
            <w:vAlign w:val="center"/>
          </w:tcPr>
          <w:p w14:paraId="42540746">
            <w:pPr>
              <w:pStyle w:val="70"/>
              <w:widowControl w:val="0"/>
              <w:spacing w:before="0" w:beforeAutospacing="0" w:after="0" w:afterAutospacing="0" w:line="360" w:lineRule="auto"/>
              <w:jc w:val="both"/>
              <w:rPr>
                <w:b w:val="0"/>
                <w:sz w:val="24"/>
              </w:rPr>
            </w:pPr>
            <w:r>
              <w:rPr>
                <w:rFonts w:cs="Arial" w:asciiTheme="minorEastAsia" w:hAnsiTheme="minorEastAsia" w:eastAsiaTheme="minorEastAsia"/>
                <w:szCs w:val="24"/>
              </w:rPr>
              <w:sym w:font="Wingdings" w:char="00A8"/>
            </w:r>
            <w:r>
              <w:rPr>
                <w:rFonts w:hint="eastAsia"/>
                <w:b w:val="0"/>
                <w:sz w:val="24"/>
              </w:rPr>
              <w:t>施工总承包  ☑专业承包</w:t>
            </w:r>
          </w:p>
        </w:tc>
      </w:tr>
      <w:tr w14:paraId="3B9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4F3D0E1">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2</w:t>
            </w:r>
          </w:p>
        </w:tc>
        <w:tc>
          <w:tcPr>
            <w:tcW w:w="977" w:type="pct"/>
            <w:vAlign w:val="center"/>
          </w:tcPr>
          <w:p w14:paraId="05F9D4EF">
            <w:pPr>
              <w:pStyle w:val="70"/>
              <w:widowControl w:val="0"/>
              <w:spacing w:before="0" w:beforeAutospacing="0" w:after="0" w:afterAutospacing="0" w:line="360" w:lineRule="auto"/>
              <w:jc w:val="both"/>
              <w:rPr>
                <w:b w:val="0"/>
                <w:sz w:val="24"/>
              </w:rPr>
            </w:pPr>
            <w:r>
              <w:rPr>
                <w:rFonts w:hint="eastAsia"/>
                <w:b w:val="0"/>
                <w:sz w:val="24"/>
              </w:rPr>
              <w:t>计价方式</w:t>
            </w:r>
          </w:p>
        </w:tc>
        <w:tc>
          <w:tcPr>
            <w:tcW w:w="3556" w:type="pct"/>
            <w:vAlign w:val="center"/>
          </w:tcPr>
          <w:p w14:paraId="3DE90987">
            <w:pPr>
              <w:pStyle w:val="70"/>
              <w:widowControl w:val="0"/>
              <w:spacing w:before="0" w:beforeAutospacing="0" w:after="0" w:afterAutospacing="0" w:line="360" w:lineRule="auto"/>
              <w:jc w:val="both"/>
              <w:rPr>
                <w:b w:val="0"/>
                <w:sz w:val="24"/>
              </w:rPr>
            </w:pPr>
            <w:r>
              <w:rPr>
                <w:rFonts w:cs="Arial" w:asciiTheme="minorEastAsia" w:hAnsiTheme="minorEastAsia" w:eastAsiaTheme="minorEastAsia"/>
                <w:szCs w:val="24"/>
              </w:rPr>
              <w:sym w:font="Wingdings" w:char="00A8"/>
            </w:r>
            <w:r>
              <w:rPr>
                <w:rFonts w:hint="eastAsia"/>
                <w:b w:val="0"/>
                <w:sz w:val="24"/>
              </w:rPr>
              <w:t>工程量清单综合单价报价法</w:t>
            </w:r>
          </w:p>
          <w:p w14:paraId="6C66F1A0">
            <w:pPr>
              <w:pStyle w:val="70"/>
              <w:widowControl w:val="0"/>
              <w:spacing w:before="0" w:beforeAutospacing="0" w:after="0" w:afterAutospacing="0" w:line="360" w:lineRule="auto"/>
              <w:jc w:val="both"/>
              <w:rPr>
                <w:b w:val="0"/>
                <w:sz w:val="24"/>
              </w:rPr>
            </w:pPr>
            <w:r>
              <w:rPr>
                <w:rFonts w:hint="eastAsia"/>
                <w:b w:val="0"/>
                <w:sz w:val="24"/>
              </w:rPr>
              <w:t>☑全费用综合单价报价法</w:t>
            </w:r>
          </w:p>
        </w:tc>
      </w:tr>
      <w:tr w14:paraId="5C36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A01673A">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3</w:t>
            </w:r>
          </w:p>
        </w:tc>
        <w:tc>
          <w:tcPr>
            <w:tcW w:w="977" w:type="pct"/>
            <w:vAlign w:val="center"/>
          </w:tcPr>
          <w:p w14:paraId="697A76F1">
            <w:pPr>
              <w:pStyle w:val="70"/>
              <w:widowControl w:val="0"/>
              <w:spacing w:before="0" w:beforeAutospacing="0" w:after="0" w:afterAutospacing="0" w:line="360" w:lineRule="auto"/>
              <w:jc w:val="both"/>
              <w:rPr>
                <w:b w:val="0"/>
                <w:sz w:val="24"/>
              </w:rPr>
            </w:pPr>
            <w:r>
              <w:rPr>
                <w:rFonts w:hint="eastAsia"/>
                <w:b w:val="0"/>
                <w:sz w:val="24"/>
              </w:rPr>
              <w:t>计划</w:t>
            </w:r>
            <w:r>
              <w:rPr>
                <w:b w:val="0"/>
                <w:sz w:val="24"/>
              </w:rPr>
              <w:t>工期</w:t>
            </w:r>
          </w:p>
        </w:tc>
        <w:tc>
          <w:tcPr>
            <w:tcW w:w="3556" w:type="pct"/>
            <w:vAlign w:val="center"/>
          </w:tcPr>
          <w:p w14:paraId="4C58AC00">
            <w:pPr>
              <w:pStyle w:val="70"/>
              <w:widowControl w:val="0"/>
              <w:spacing w:before="0" w:beforeAutospacing="0" w:after="0" w:afterAutospacing="0" w:line="360" w:lineRule="auto"/>
              <w:jc w:val="both"/>
              <w:rPr>
                <w:sz w:val="24"/>
              </w:rPr>
            </w:pPr>
            <w:r>
              <w:rPr>
                <w:rFonts w:hint="eastAsia"/>
                <w:b w:val="0"/>
                <w:bCs w:val="0"/>
                <w:sz w:val="24"/>
              </w:rPr>
              <w:t>计划工期：40</w:t>
            </w:r>
            <w:r>
              <w:rPr>
                <w:rFonts w:hint="eastAsia"/>
                <w:sz w:val="24"/>
              </w:rPr>
              <w:t>日历天内</w:t>
            </w:r>
          </w:p>
          <w:p w14:paraId="27DB4EED">
            <w:pPr>
              <w:pStyle w:val="70"/>
              <w:widowControl w:val="0"/>
              <w:spacing w:before="0" w:beforeAutospacing="0" w:after="0" w:afterAutospacing="0" w:line="360" w:lineRule="auto"/>
              <w:jc w:val="both"/>
              <w:rPr>
                <w:b w:val="0"/>
                <w:bCs w:val="0"/>
                <w:sz w:val="24"/>
              </w:rPr>
            </w:pPr>
            <w:r>
              <w:rPr>
                <w:rFonts w:hint="eastAsia"/>
                <w:b w:val="0"/>
                <w:bCs w:val="0"/>
                <w:sz w:val="24"/>
              </w:rPr>
              <w:t>3.计划开工日期：</w:t>
            </w:r>
            <w:bookmarkStart w:id="26" w:name="EB2a2e1a22d449405a860670c095486ab8"/>
            <w:r>
              <w:rPr>
                <w:rFonts w:hint="eastAsia"/>
                <w:b w:val="0"/>
                <w:bCs w:val="0"/>
                <w:sz w:val="24"/>
              </w:rPr>
              <w:t>具体开工时间以开工令为准。</w:t>
            </w:r>
            <w:bookmarkEnd w:id="26"/>
          </w:p>
        </w:tc>
      </w:tr>
      <w:tr w14:paraId="5CBB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D34C81B">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4</w:t>
            </w:r>
          </w:p>
        </w:tc>
        <w:tc>
          <w:tcPr>
            <w:tcW w:w="977" w:type="pct"/>
            <w:vAlign w:val="center"/>
          </w:tcPr>
          <w:p w14:paraId="0FA7398F">
            <w:pPr>
              <w:pStyle w:val="70"/>
              <w:widowControl w:val="0"/>
              <w:spacing w:before="0" w:beforeAutospacing="0" w:after="0" w:afterAutospacing="0" w:line="360" w:lineRule="auto"/>
              <w:jc w:val="both"/>
              <w:rPr>
                <w:b w:val="0"/>
                <w:sz w:val="24"/>
              </w:rPr>
            </w:pPr>
            <w:r>
              <w:rPr>
                <w:rFonts w:hint="eastAsia"/>
                <w:b w:val="0"/>
                <w:sz w:val="24"/>
              </w:rPr>
              <w:t>质量标准要求</w:t>
            </w:r>
          </w:p>
        </w:tc>
        <w:tc>
          <w:tcPr>
            <w:tcW w:w="3556" w:type="pct"/>
            <w:vAlign w:val="center"/>
          </w:tcPr>
          <w:p w14:paraId="0991EB5E">
            <w:pPr>
              <w:pStyle w:val="97"/>
              <w:tabs>
                <w:tab w:val="left" w:pos="1152"/>
              </w:tabs>
              <w:spacing w:before="0" w:beforeAutospacing="0" w:after="0" w:afterAutospacing="0" w:line="360" w:lineRule="auto"/>
              <w:rPr>
                <w:b/>
              </w:rPr>
            </w:pPr>
            <w:r>
              <w:rPr>
                <w:rFonts w:hint="eastAsia" w:cs="@仿宋_GB2312"/>
                <w:bCs/>
                <w:szCs w:val="28"/>
              </w:rPr>
              <w:t>质量标准：合格</w:t>
            </w:r>
          </w:p>
        </w:tc>
      </w:tr>
      <w:tr w14:paraId="738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AEDD65D">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5</w:t>
            </w:r>
          </w:p>
        </w:tc>
        <w:tc>
          <w:tcPr>
            <w:tcW w:w="977" w:type="pct"/>
            <w:vAlign w:val="center"/>
          </w:tcPr>
          <w:p w14:paraId="4ACC51A8">
            <w:pPr>
              <w:pStyle w:val="70"/>
              <w:widowControl w:val="0"/>
              <w:spacing w:before="0" w:beforeAutospacing="0" w:after="0" w:afterAutospacing="0" w:line="360" w:lineRule="auto"/>
              <w:jc w:val="both"/>
              <w:rPr>
                <w:b w:val="0"/>
                <w:sz w:val="24"/>
              </w:rPr>
            </w:pPr>
            <w:r>
              <w:rPr>
                <w:rFonts w:hint="eastAsia"/>
                <w:b w:val="0"/>
                <w:sz w:val="24"/>
              </w:rPr>
              <w:t>安全文明要求</w:t>
            </w:r>
          </w:p>
        </w:tc>
        <w:tc>
          <w:tcPr>
            <w:tcW w:w="3556" w:type="pct"/>
            <w:vAlign w:val="center"/>
          </w:tcPr>
          <w:p w14:paraId="6F1974DC">
            <w:pPr>
              <w:pStyle w:val="70"/>
              <w:widowControl w:val="0"/>
              <w:spacing w:before="0" w:beforeAutospacing="0" w:after="0" w:afterAutospacing="0" w:line="360" w:lineRule="auto"/>
              <w:jc w:val="both"/>
              <w:rPr>
                <w:b w:val="0"/>
                <w:bCs w:val="0"/>
                <w:sz w:val="24"/>
              </w:rPr>
            </w:pPr>
            <w:r>
              <w:rPr>
                <w:rFonts w:hint="eastAsia"/>
                <w:b w:val="0"/>
                <w:bCs w:val="0"/>
                <w:sz w:val="24"/>
              </w:rPr>
              <w:t>必须确保安全文明施工，符合国家和项目所在地现行相关规定</w:t>
            </w:r>
          </w:p>
        </w:tc>
      </w:tr>
      <w:tr w14:paraId="171D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F034482">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6</w:t>
            </w:r>
          </w:p>
        </w:tc>
        <w:tc>
          <w:tcPr>
            <w:tcW w:w="977" w:type="pct"/>
            <w:vAlign w:val="center"/>
          </w:tcPr>
          <w:p w14:paraId="57D16A3A">
            <w:pPr>
              <w:pStyle w:val="70"/>
              <w:widowControl w:val="0"/>
              <w:spacing w:before="0" w:beforeAutospacing="0" w:after="0" w:afterAutospacing="0" w:line="360" w:lineRule="auto"/>
              <w:jc w:val="both"/>
              <w:rPr>
                <w:b w:val="0"/>
                <w:sz w:val="24"/>
              </w:rPr>
            </w:pPr>
            <w:r>
              <w:rPr>
                <w:rFonts w:hint="eastAsia"/>
                <w:b w:val="0"/>
                <w:sz w:val="24"/>
              </w:rPr>
              <w:t>总包及分包规定</w:t>
            </w:r>
          </w:p>
        </w:tc>
        <w:tc>
          <w:tcPr>
            <w:tcW w:w="3556" w:type="pct"/>
            <w:vAlign w:val="center"/>
          </w:tcPr>
          <w:p w14:paraId="62396CF4">
            <w:pPr>
              <w:spacing w:line="360" w:lineRule="auto"/>
              <w:rPr>
                <w:rFonts w:ascii="Calibri" w:hAnsi="Calibri" w:cs="Times New Roman"/>
                <w:kern w:val="2"/>
                <w:sz w:val="24"/>
                <w:szCs w:val="28"/>
              </w:rPr>
            </w:pPr>
            <w:r>
              <w:rPr>
                <w:rFonts w:hint="eastAsia" w:ascii="Calibri" w:hAnsi="Calibri" w:cs="Times New Roman"/>
                <w:kern w:val="2"/>
                <w:sz w:val="24"/>
                <w:szCs w:val="28"/>
              </w:rPr>
              <w:t>供应商不得在成交后将工程转包给其它施工单位。</w:t>
            </w:r>
          </w:p>
          <w:p w14:paraId="436EBFC7">
            <w:pPr>
              <w:spacing w:line="360" w:lineRule="auto"/>
              <w:jc w:val="left"/>
              <w:rPr>
                <w:rFonts w:cs="Times New Roman"/>
                <w:kern w:val="2"/>
                <w:sz w:val="24"/>
                <w:szCs w:val="22"/>
              </w:rPr>
            </w:pPr>
            <w:r>
              <w:rPr>
                <w:rFonts w:hint="eastAsia" w:cs="Times New Roman"/>
                <w:kern w:val="2"/>
                <w:sz w:val="24"/>
                <w:szCs w:val="22"/>
              </w:rPr>
              <w:t>分包情况</w:t>
            </w:r>
          </w:p>
          <w:p w14:paraId="367AF07E">
            <w:pPr>
              <w:spacing w:line="360" w:lineRule="auto"/>
              <w:jc w:val="left"/>
              <w:rPr>
                <w:rFonts w:cs="Times New Roman"/>
                <w:kern w:val="2"/>
                <w:sz w:val="24"/>
                <w:szCs w:val="22"/>
              </w:rPr>
            </w:pPr>
            <w:r>
              <w:rPr>
                <w:rFonts w:hint="eastAsia" w:cs="Times New Roman"/>
                <w:kern w:val="2"/>
                <w:sz w:val="24"/>
                <w:szCs w:val="22"/>
              </w:rPr>
              <w:t>□允许专业分包，</w:t>
            </w:r>
            <w:r>
              <w:rPr>
                <w:rFonts w:hint="eastAsia" w:ascii="Calibri" w:hAnsi="Calibri" w:cs="Times New Roman"/>
                <w:kern w:val="2"/>
                <w:sz w:val="24"/>
                <w:szCs w:val="22"/>
              </w:rPr>
              <w:t>分包项目、内容及分包商须经采购人及监理单位同意和认可</w:t>
            </w:r>
          </w:p>
          <w:p w14:paraId="6F6576B7">
            <w:pPr>
              <w:pStyle w:val="70"/>
              <w:widowControl w:val="0"/>
              <w:spacing w:before="0" w:beforeAutospacing="0" w:after="0" w:afterAutospacing="0" w:line="360" w:lineRule="auto"/>
              <w:jc w:val="both"/>
              <w:rPr>
                <w:b w:val="0"/>
                <w:bCs w:val="0"/>
                <w:sz w:val="24"/>
              </w:rPr>
            </w:pPr>
            <w:r>
              <w:rPr>
                <w:rFonts w:cs="Arial" w:asciiTheme="minorEastAsia" w:hAnsiTheme="minorEastAsia" w:eastAsiaTheme="minorEastAsia"/>
                <w:szCs w:val="24"/>
              </w:rPr>
              <w:sym w:font="Wingdings" w:char="F0FE"/>
            </w:r>
            <w:r>
              <w:rPr>
                <w:rFonts w:hint="eastAsia" w:cs="Times New Roman"/>
                <w:b w:val="0"/>
                <w:bCs w:val="0"/>
                <w:kern w:val="2"/>
                <w:sz w:val="24"/>
                <w:szCs w:val="22"/>
              </w:rPr>
              <w:t>不允许</w:t>
            </w:r>
          </w:p>
        </w:tc>
      </w:tr>
      <w:tr w14:paraId="4458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92CCC52">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7</w:t>
            </w:r>
          </w:p>
        </w:tc>
        <w:tc>
          <w:tcPr>
            <w:tcW w:w="977" w:type="pct"/>
            <w:vAlign w:val="center"/>
          </w:tcPr>
          <w:p w14:paraId="258B243F">
            <w:pPr>
              <w:pStyle w:val="70"/>
              <w:widowControl w:val="0"/>
              <w:spacing w:before="0" w:beforeAutospacing="0" w:after="0" w:afterAutospacing="0" w:line="360" w:lineRule="auto"/>
              <w:jc w:val="both"/>
              <w:rPr>
                <w:b w:val="0"/>
                <w:sz w:val="24"/>
              </w:rPr>
            </w:pPr>
            <w:r>
              <w:rPr>
                <w:rFonts w:hint="eastAsia"/>
                <w:b w:val="0"/>
                <w:sz w:val="24"/>
              </w:rPr>
              <w:t>现场条件</w:t>
            </w:r>
          </w:p>
        </w:tc>
        <w:tc>
          <w:tcPr>
            <w:tcW w:w="3556" w:type="pct"/>
            <w:vAlign w:val="center"/>
          </w:tcPr>
          <w:p w14:paraId="606019C5">
            <w:pPr>
              <w:pStyle w:val="70"/>
              <w:widowControl w:val="0"/>
              <w:spacing w:before="0" w:beforeAutospacing="0" w:after="0" w:afterAutospacing="0" w:line="360" w:lineRule="auto"/>
              <w:jc w:val="both"/>
              <w:rPr>
                <w:b w:val="0"/>
                <w:sz w:val="24"/>
              </w:rPr>
            </w:pPr>
            <w:r>
              <w:rPr>
                <w:rFonts w:hint="eastAsia"/>
                <w:b w:val="0"/>
                <w:bCs w:val="0"/>
                <w:sz w:val="24"/>
              </w:rPr>
              <w:t>具备开工条件</w:t>
            </w:r>
          </w:p>
        </w:tc>
      </w:tr>
      <w:tr w14:paraId="299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FD44DD">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w:t>
            </w:r>
            <w:r>
              <w:rPr>
                <w:rFonts w:hint="eastAsia"/>
                <w:bCs/>
                <w:kern w:val="2"/>
              </w:rPr>
              <w:t>8</w:t>
            </w:r>
          </w:p>
        </w:tc>
        <w:tc>
          <w:tcPr>
            <w:tcW w:w="977" w:type="pct"/>
            <w:vAlign w:val="center"/>
          </w:tcPr>
          <w:p w14:paraId="1F72F3D7">
            <w:pPr>
              <w:pStyle w:val="70"/>
              <w:widowControl w:val="0"/>
              <w:spacing w:before="0" w:beforeAutospacing="0" w:after="0" w:afterAutospacing="0" w:line="360" w:lineRule="auto"/>
              <w:jc w:val="both"/>
              <w:rPr>
                <w:b w:val="0"/>
                <w:sz w:val="24"/>
              </w:rPr>
            </w:pPr>
            <w:r>
              <w:rPr>
                <w:rFonts w:hint="eastAsia"/>
                <w:b w:val="0"/>
                <w:bCs w:val="0"/>
                <w:sz w:val="24"/>
              </w:rPr>
              <w:t>采购人提供的资料</w:t>
            </w:r>
          </w:p>
        </w:tc>
        <w:tc>
          <w:tcPr>
            <w:tcW w:w="3556" w:type="pct"/>
            <w:vAlign w:val="center"/>
          </w:tcPr>
          <w:p w14:paraId="1889BE22">
            <w:pPr>
              <w:adjustRightInd w:val="0"/>
              <w:snapToGrid w:val="0"/>
              <w:spacing w:line="360" w:lineRule="auto"/>
              <w:jc w:val="left"/>
              <w:rPr>
                <w:bCs/>
                <w:sz w:val="24"/>
                <w:szCs w:val="28"/>
              </w:rPr>
            </w:pPr>
            <w:r>
              <w:rPr>
                <w:rFonts w:cs="Arial" w:asciiTheme="minorEastAsia" w:hAnsiTheme="minorEastAsia" w:eastAsiaTheme="minorEastAsia"/>
                <w:sz w:val="28"/>
                <w:szCs w:val="24"/>
              </w:rPr>
              <w:sym w:font="Wingdings" w:char="F0FE"/>
            </w:r>
            <w:r>
              <w:rPr>
                <w:rFonts w:hint="eastAsia"/>
                <w:bCs/>
                <w:sz w:val="24"/>
                <w:szCs w:val="28"/>
              </w:rPr>
              <w:t>磋商文件</w:t>
            </w:r>
          </w:p>
          <w:p w14:paraId="634235BA">
            <w:pPr>
              <w:adjustRightInd w:val="0"/>
              <w:snapToGrid w:val="0"/>
              <w:spacing w:line="360" w:lineRule="auto"/>
              <w:jc w:val="left"/>
              <w:rPr>
                <w:bCs/>
                <w:sz w:val="24"/>
                <w:szCs w:val="28"/>
              </w:rPr>
            </w:pPr>
            <w:r>
              <w:rPr>
                <w:rFonts w:cs="Arial" w:asciiTheme="minorEastAsia" w:hAnsiTheme="minorEastAsia" w:eastAsiaTheme="minorEastAsia"/>
                <w:sz w:val="28"/>
                <w:szCs w:val="24"/>
              </w:rPr>
              <w:sym w:font="Wingdings" w:char="F0FE"/>
            </w:r>
            <w:r>
              <w:rPr>
                <w:rFonts w:hint="eastAsia"/>
                <w:bCs/>
                <w:sz w:val="24"/>
                <w:szCs w:val="28"/>
              </w:rPr>
              <w:t>工程量清单</w:t>
            </w:r>
          </w:p>
          <w:p w14:paraId="36008884">
            <w:pPr>
              <w:adjustRightInd w:val="0"/>
              <w:snapToGrid w:val="0"/>
              <w:spacing w:line="360" w:lineRule="auto"/>
              <w:jc w:val="left"/>
              <w:rPr>
                <w:bCs/>
                <w:sz w:val="24"/>
                <w:szCs w:val="28"/>
              </w:rPr>
            </w:pPr>
            <w:r>
              <w:rPr>
                <w:rFonts w:cs="Arial" w:asciiTheme="minorEastAsia" w:hAnsiTheme="minorEastAsia" w:eastAsiaTheme="minorEastAsia"/>
                <w:sz w:val="28"/>
                <w:szCs w:val="24"/>
              </w:rPr>
              <w:sym w:font="Wingdings" w:char="F0FE"/>
            </w:r>
            <w:r>
              <w:rPr>
                <w:rFonts w:hint="eastAsia"/>
                <w:bCs/>
                <w:sz w:val="24"/>
                <w:szCs w:val="28"/>
              </w:rPr>
              <w:t>最高投标限价</w:t>
            </w:r>
          </w:p>
          <w:p w14:paraId="1FFA3710">
            <w:pPr>
              <w:adjustRightInd w:val="0"/>
              <w:snapToGrid w:val="0"/>
              <w:spacing w:line="360" w:lineRule="auto"/>
              <w:jc w:val="left"/>
              <w:rPr>
                <w:bCs/>
                <w:sz w:val="24"/>
                <w:szCs w:val="28"/>
              </w:rPr>
            </w:pPr>
            <w:r>
              <w:rPr>
                <w:rFonts w:hint="eastAsia"/>
                <w:bCs/>
                <w:sz w:val="24"/>
                <w:szCs w:val="28"/>
              </w:rPr>
              <w:t>□电子版图纸</w:t>
            </w:r>
          </w:p>
          <w:p w14:paraId="35F1AD6B">
            <w:pPr>
              <w:adjustRightInd w:val="0"/>
              <w:snapToGrid w:val="0"/>
              <w:spacing w:line="360" w:lineRule="auto"/>
              <w:jc w:val="left"/>
              <w:rPr>
                <w:bCs/>
                <w:sz w:val="24"/>
                <w:szCs w:val="28"/>
              </w:rPr>
            </w:pPr>
            <w:r>
              <w:rPr>
                <w:rFonts w:hint="eastAsia"/>
                <w:bCs/>
                <w:sz w:val="24"/>
                <w:szCs w:val="28"/>
              </w:rPr>
              <w:t>获得方式：</w:t>
            </w:r>
          </w:p>
          <w:p w14:paraId="66692D76">
            <w:pPr>
              <w:pStyle w:val="70"/>
              <w:widowControl w:val="0"/>
              <w:spacing w:before="0" w:beforeAutospacing="0" w:after="0" w:afterAutospacing="0" w:line="360" w:lineRule="auto"/>
              <w:jc w:val="both"/>
              <w:rPr>
                <w:b w:val="0"/>
                <w:sz w:val="24"/>
              </w:rPr>
            </w:pPr>
            <w:r>
              <w:rPr>
                <w:rFonts w:hint="eastAsia"/>
                <w:sz w:val="24"/>
              </w:rPr>
              <w:t>上述资料请供应商在获取磋商文件后，自行登录电子交易系统下载本项目附件。</w:t>
            </w:r>
          </w:p>
        </w:tc>
      </w:tr>
      <w:tr w14:paraId="2503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9278708">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30</w:t>
            </w:r>
            <w:r>
              <w:rPr>
                <w:bCs/>
                <w:kern w:val="2"/>
              </w:rPr>
              <w:t>.</w:t>
            </w:r>
            <w:r>
              <w:rPr>
                <w:rFonts w:hint="eastAsia"/>
                <w:bCs/>
                <w:kern w:val="2"/>
              </w:rPr>
              <w:t>9</w:t>
            </w:r>
          </w:p>
        </w:tc>
        <w:tc>
          <w:tcPr>
            <w:tcW w:w="977" w:type="pct"/>
            <w:vAlign w:val="center"/>
          </w:tcPr>
          <w:p w14:paraId="2FE1BCFA">
            <w:pPr>
              <w:pStyle w:val="70"/>
              <w:widowControl w:val="0"/>
              <w:spacing w:before="0" w:beforeAutospacing="0" w:after="0" w:afterAutospacing="0" w:line="360" w:lineRule="auto"/>
              <w:jc w:val="both"/>
              <w:rPr>
                <w:b w:val="0"/>
                <w:sz w:val="24"/>
              </w:rPr>
            </w:pPr>
            <w:r>
              <w:rPr>
                <w:rFonts w:hint="eastAsia"/>
                <w:b w:val="0"/>
                <w:bCs w:val="0"/>
                <w:sz w:val="24"/>
              </w:rPr>
              <w:t>工程量清单和最高投标限价编制费</w:t>
            </w:r>
          </w:p>
        </w:tc>
        <w:tc>
          <w:tcPr>
            <w:tcW w:w="3556" w:type="pct"/>
            <w:vAlign w:val="center"/>
          </w:tcPr>
          <w:p w14:paraId="1A9009EE">
            <w:pPr>
              <w:spacing w:line="360" w:lineRule="auto"/>
              <w:rPr>
                <w:rFonts w:asciiTheme="minorEastAsia" w:hAnsiTheme="minorEastAsia" w:eastAsiaTheme="minorEastAsia"/>
                <w:bCs/>
                <w:sz w:val="24"/>
                <w:szCs w:val="24"/>
              </w:rPr>
            </w:pPr>
            <w:r>
              <w:rPr>
                <w:rFonts w:hint="eastAsia"/>
                <w:bCs/>
                <w:sz w:val="24"/>
                <w:szCs w:val="28"/>
              </w:rPr>
              <w:t>工程量清单和最高投标限价（控制价）编制费：以成交价为计算基数，按照安徽省建设工程造价咨询服务项目及收费标准(皖价服[2007]86号)规定下浮30%收取，不足1000的，按1000元保底收取。</w:t>
            </w:r>
          </w:p>
        </w:tc>
      </w:tr>
      <w:tr w14:paraId="1020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FB081E">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30.10</w:t>
            </w:r>
          </w:p>
        </w:tc>
        <w:tc>
          <w:tcPr>
            <w:tcW w:w="1711" w:type="dxa"/>
            <w:vAlign w:val="center"/>
          </w:tcPr>
          <w:p w14:paraId="223BA1B0">
            <w:pPr>
              <w:pStyle w:val="70"/>
              <w:widowControl w:val="0"/>
              <w:spacing w:before="0" w:beforeAutospacing="0" w:after="0" w:afterAutospacing="0" w:line="360" w:lineRule="auto"/>
              <w:jc w:val="both"/>
              <w:rPr>
                <w:b w:val="0"/>
                <w:bCs w:val="0"/>
                <w:sz w:val="24"/>
              </w:rPr>
            </w:pPr>
            <w:r>
              <w:rPr>
                <w:rFonts w:hint="eastAsia"/>
                <w:b w:val="0"/>
                <w:bCs w:val="0"/>
                <w:sz w:val="24"/>
              </w:rPr>
              <w:t>项目经理其他要求</w:t>
            </w:r>
          </w:p>
        </w:tc>
        <w:tc>
          <w:tcPr>
            <w:tcW w:w="6229" w:type="dxa"/>
            <w:vAlign w:val="center"/>
          </w:tcPr>
          <w:p w14:paraId="74D917A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1.项目经理具备资格见采购需求要求（必须是本单位人员），项目经理必须具备有效的安全生产考核合格证B证。</w:t>
            </w:r>
          </w:p>
          <w:p w14:paraId="383BB85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项目经理社保形式：提供供应商所属社保机构出具的拟委任的项目经理社保缴费证明或其他能够证明拟委任的项目经理参加社保的有效证明材料，项目经理的社会保险的缴纳单位应当是供应商或者供应商不具备独立法人资格的分支机构。</w:t>
            </w:r>
          </w:p>
          <w:p w14:paraId="606541D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3.项目经理不得同时担任两个及以上建设工程施工项目负责人，以下情形除外：</w:t>
            </w:r>
          </w:p>
          <w:p w14:paraId="1D1D1DA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①法定情形；</w:t>
            </w:r>
          </w:p>
          <w:p w14:paraId="4902109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②虽在其他项目上担任项目经理岗位，但本项目成交后能够从该项目撤离，全面履约。</w:t>
            </w:r>
          </w:p>
          <w:p w14:paraId="1C6EBD00">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4.成交后若项目经理在其他项目上担任项目经理岗位，导致该项目经理无法进场履约的，采购人可取消其成交资格。供应商因此原因被取消成交资格的，视为无正当理由放弃成交资格。</w:t>
            </w:r>
          </w:p>
          <w:p w14:paraId="6539171D">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5.项目经理为一级建造师的，应符合《住房和城乡建设部办公厅关于全面实行一级建造师电子注册证书的通知》(建办市〔2021〕40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w:t>
            </w:r>
          </w:p>
          <w:p w14:paraId="2C753104">
            <w:pPr>
              <w:spacing w:line="360" w:lineRule="auto"/>
              <w:rPr>
                <w:rFonts w:asciiTheme="minorEastAsia" w:hAnsiTheme="minorEastAsia" w:eastAsiaTheme="minorEastAsia"/>
                <w:bCs/>
                <w:sz w:val="24"/>
                <w:szCs w:val="24"/>
              </w:rPr>
            </w:pPr>
            <w:r>
              <w:rPr>
                <w:rFonts w:hint="eastAsia" w:asciiTheme="minorEastAsia" w:hAnsiTheme="minorEastAsia" w:eastAsiaTheme="minorEastAsia"/>
                <w:b/>
                <w:sz w:val="24"/>
                <w:szCs w:val="24"/>
              </w:rPr>
              <w:t>项目经理为二级建造师的，应提供符合注册地主管部门要求的注册证书。</w:t>
            </w:r>
          </w:p>
        </w:tc>
      </w:tr>
      <w:tr w14:paraId="4B36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DE492CF">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30.11</w:t>
            </w:r>
          </w:p>
        </w:tc>
        <w:tc>
          <w:tcPr>
            <w:tcW w:w="1711" w:type="dxa"/>
            <w:vAlign w:val="center"/>
          </w:tcPr>
          <w:p w14:paraId="538DB569">
            <w:pPr>
              <w:pStyle w:val="70"/>
              <w:widowControl w:val="0"/>
              <w:spacing w:before="0" w:beforeAutospacing="0" w:after="0" w:afterAutospacing="0" w:line="360" w:lineRule="auto"/>
              <w:jc w:val="both"/>
              <w:rPr>
                <w:b w:val="0"/>
                <w:bCs w:val="0"/>
                <w:sz w:val="24"/>
              </w:rPr>
            </w:pPr>
            <w:r>
              <w:rPr>
                <w:rFonts w:hint="eastAsia"/>
                <w:b w:val="0"/>
                <w:bCs w:val="0"/>
                <w:sz w:val="24"/>
              </w:rPr>
              <w:t>社保证明材料</w:t>
            </w:r>
          </w:p>
          <w:p w14:paraId="6AB081DE">
            <w:pPr>
              <w:pStyle w:val="70"/>
              <w:widowControl w:val="0"/>
              <w:spacing w:before="0" w:beforeAutospacing="0" w:after="0" w:afterAutospacing="0" w:line="360" w:lineRule="auto"/>
              <w:jc w:val="both"/>
              <w:rPr>
                <w:b w:val="0"/>
                <w:bCs w:val="0"/>
                <w:sz w:val="24"/>
              </w:rPr>
            </w:pPr>
            <w:r>
              <w:rPr>
                <w:rFonts w:hint="eastAsia"/>
                <w:i/>
                <w:iCs/>
                <w:color w:val="FF0000"/>
                <w:sz w:val="24"/>
              </w:rPr>
              <w:t>（如磋商文件要求提供社保）</w:t>
            </w:r>
          </w:p>
        </w:tc>
        <w:tc>
          <w:tcPr>
            <w:tcW w:w="6229" w:type="dxa"/>
            <w:vAlign w:val="center"/>
          </w:tcPr>
          <w:p w14:paraId="555DD45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本项目磋商文件中要求提供的社保证明材料为下述形式之一（响应文件中须提供原件扫描件）：</w:t>
            </w:r>
          </w:p>
          <w:p w14:paraId="4888AEB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1.社保局官方网站查询的缴费记录截图；</w:t>
            </w:r>
          </w:p>
          <w:p w14:paraId="49EEC39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2.社保局的书面证明材料；</w:t>
            </w:r>
          </w:p>
          <w:p w14:paraId="3FA6562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3.经供应商委托的第三方人力资源服务机构或与供应商有直接隶属关系的机构可以代缴社保，但须提供有关证明材料并经磋商小组确认。</w:t>
            </w:r>
          </w:p>
          <w:p w14:paraId="1A8C14E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4.参与磋商的院校，社保证明可以用以下任意一种：</w:t>
            </w:r>
          </w:p>
          <w:p w14:paraId="6454A170">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（1）加盖供应商电子签章的教师证（须为本单位人员）；</w:t>
            </w:r>
          </w:p>
          <w:p w14:paraId="2EB8EA3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（2）医保证明材料。</w:t>
            </w:r>
          </w:p>
          <w:p w14:paraId="0C67F04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5.其他经磋商小组认可的证明材料。</w:t>
            </w:r>
          </w:p>
          <w:p w14:paraId="4CB6324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6.法定代表人参与项目的，无需提供社保证明材料，提供身份证明材料即可。</w:t>
            </w:r>
          </w:p>
        </w:tc>
      </w:tr>
      <w:tr w14:paraId="76F5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96CC571">
            <w:pPr>
              <w:pStyle w:val="71"/>
              <w:pBdr>
                <w:bottom w:val="none" w:color="auto" w:sz="0" w:space="0"/>
              </w:pBdr>
              <w:tabs>
                <w:tab w:val="clear" w:pos="4153"/>
                <w:tab w:val="clear" w:pos="8306"/>
              </w:tabs>
              <w:adjustRightInd/>
              <w:spacing w:line="360" w:lineRule="auto"/>
              <w:textAlignment w:val="auto"/>
              <w:rPr>
                <w:bCs/>
                <w:kern w:val="2"/>
              </w:rPr>
            </w:pPr>
            <w:r>
              <w:rPr>
                <w:bCs/>
                <w:kern w:val="2"/>
              </w:rPr>
              <w:t>3</w:t>
            </w:r>
            <w:r>
              <w:rPr>
                <w:rFonts w:hint="eastAsia"/>
                <w:bCs/>
                <w:kern w:val="2"/>
              </w:rPr>
              <w:t>0</w:t>
            </w:r>
            <w:r>
              <w:rPr>
                <w:bCs/>
                <w:kern w:val="2"/>
              </w:rPr>
              <w:t>.1</w:t>
            </w:r>
            <w:r>
              <w:rPr>
                <w:rFonts w:hint="eastAsia"/>
                <w:bCs/>
                <w:kern w:val="2"/>
              </w:rPr>
              <w:t>2</w:t>
            </w:r>
          </w:p>
        </w:tc>
        <w:tc>
          <w:tcPr>
            <w:tcW w:w="977" w:type="pct"/>
            <w:vAlign w:val="center"/>
          </w:tcPr>
          <w:p w14:paraId="58782F99">
            <w:pPr>
              <w:pStyle w:val="70"/>
              <w:widowControl w:val="0"/>
              <w:spacing w:before="0" w:beforeAutospacing="0" w:after="0" w:afterAutospacing="0" w:line="360" w:lineRule="auto"/>
              <w:jc w:val="both"/>
              <w:rPr>
                <w:b w:val="0"/>
                <w:bCs w:val="0"/>
                <w:sz w:val="24"/>
              </w:rPr>
            </w:pPr>
            <w:r>
              <w:rPr>
                <w:rFonts w:hint="eastAsia"/>
                <w:b w:val="0"/>
                <w:bCs w:val="0"/>
                <w:sz w:val="24"/>
              </w:rPr>
              <w:t>其他补充说明</w:t>
            </w:r>
          </w:p>
        </w:tc>
        <w:tc>
          <w:tcPr>
            <w:tcW w:w="3556" w:type="pct"/>
            <w:vAlign w:val="center"/>
          </w:tcPr>
          <w:p w14:paraId="44641B6E">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22697D2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55087F5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5C61770">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3E6D7C7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43CEFE1F">
            <w:pPr>
              <w:pStyle w:val="70"/>
              <w:widowControl w:val="0"/>
              <w:spacing w:before="0" w:beforeAutospacing="0" w:after="0" w:afterAutospacing="0"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（5）</w:t>
            </w:r>
            <w:r>
              <w:rPr>
                <w:rFonts w:asciiTheme="minorEastAsia" w:hAnsiTheme="minorEastAsia" w:eastAsiaTheme="minorEastAsia"/>
                <w:b w:val="0"/>
                <w:sz w:val="24"/>
                <w:szCs w:val="24"/>
              </w:rPr>
              <w:t>按本款前述规定仍不能形成结论的，由</w:t>
            </w:r>
            <w:r>
              <w:rPr>
                <w:rFonts w:hint="eastAsia" w:asciiTheme="minorEastAsia" w:hAnsiTheme="minorEastAsia" w:eastAsiaTheme="minorEastAsia"/>
                <w:b w:val="0"/>
                <w:sz w:val="24"/>
                <w:szCs w:val="24"/>
              </w:rPr>
              <w:t>采购</w:t>
            </w:r>
            <w:r>
              <w:rPr>
                <w:rFonts w:asciiTheme="minorEastAsia" w:hAnsiTheme="minorEastAsia" w:eastAsiaTheme="minorEastAsia"/>
                <w:b w:val="0"/>
                <w:sz w:val="24"/>
                <w:szCs w:val="24"/>
              </w:rPr>
              <w:t>人负责解释。</w:t>
            </w:r>
          </w:p>
          <w:p w14:paraId="06C4EA25">
            <w:pPr>
              <w:pStyle w:val="70"/>
              <w:widowControl w:val="0"/>
              <w:spacing w:before="0" w:beforeAutospacing="0" w:after="0" w:afterAutospacing="0"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sz w:val="24"/>
                <w:szCs w:val="24"/>
              </w:rPr>
              <w:br w:type="textWrapping"/>
            </w:r>
            <w:r>
              <w:rPr>
                <w:rFonts w:hint="eastAsia" w:asciiTheme="minorEastAsia" w:hAnsiTheme="minorEastAsia" w:eastAsiaTheme="minorEastAsia"/>
                <w:b w:val="0"/>
                <w:sz w:val="24"/>
                <w:szCs w:val="24"/>
              </w:rPr>
              <w:t>3、电子保函指引：成交供应商可访问安徽省政府采购网“融资/保函”栏目，申请办理电子保函（包括：履约保函、预付款保函）。</w:t>
            </w:r>
          </w:p>
        </w:tc>
      </w:tr>
      <w:tr w14:paraId="091E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FB5FB81">
            <w:pPr>
              <w:pStyle w:val="71"/>
              <w:pBdr>
                <w:bottom w:val="none" w:color="auto" w:sz="0" w:space="0"/>
              </w:pBdr>
              <w:tabs>
                <w:tab w:val="clear" w:pos="4153"/>
                <w:tab w:val="clear" w:pos="8306"/>
              </w:tabs>
              <w:adjustRightInd/>
              <w:spacing w:line="360" w:lineRule="auto"/>
              <w:textAlignment w:val="auto"/>
              <w:rPr>
                <w:bCs/>
                <w:kern w:val="2"/>
              </w:rPr>
            </w:pPr>
            <w:r>
              <w:rPr>
                <w:rFonts w:hint="eastAsia"/>
                <w:bCs/>
                <w:kern w:val="2"/>
              </w:rPr>
              <w:t>30.13</w:t>
            </w:r>
          </w:p>
        </w:tc>
        <w:tc>
          <w:tcPr>
            <w:tcW w:w="1711" w:type="dxa"/>
            <w:vAlign w:val="center"/>
          </w:tcPr>
          <w:p w14:paraId="1BF7D04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特别提醒</w:t>
            </w:r>
          </w:p>
        </w:tc>
        <w:tc>
          <w:tcPr>
            <w:tcW w:w="6229" w:type="dxa"/>
            <w:vAlign w:val="center"/>
          </w:tcPr>
          <w:p w14:paraId="40160BD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供应商参与政府采购，应当诚信守法、公平竞争。如有以提供虚假材料（包括但不限于虚假技术参数响应、虚假业绩、虚假证书、虚假检测报告等）、串通磋商、隐瞒失信信息等谋取成交的行为，一经发现，将报监督管理部门严肃查处。</w:t>
            </w:r>
          </w:p>
          <w:p w14:paraId="50B48E2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工程量清单报价书编制人应为供应商或工程造价咨询单位具有造价执业资格的人员。鉴于现阶段为造价员取消过渡阶段，工程量清单报价书编制人可为造价员，评审过程中不对造价员执业专用章或电子执业章的时间有效性进行评审。</w:t>
            </w:r>
          </w:p>
          <w:p w14:paraId="76FFCAEE">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本工程在发放工程量清单、最高投标限价（控制价）后，供应商应对工程量清单和最高投标限价（控制价）等数据进行复核。如供应商认为数据有误，应以书面方式项采购人或代理机构提交。如在规定时间内未提出疑问的，清单和最高投标限价（控制价）中数据将被作为有效数据用于判定最后报价是否低于成本价的依据（清单工程量出现重大错误除外）。询问截止时间前若供应商对清单和最高投标限价（控制价）未提出相关疑问，视同认可工程量清单和最高投标限价（控制价）编制合理。成交后，供应商应按其报价完成磋商范围和图纸内的全部内容，不得以工程量清单和最高投标限价（控制价）编制存在漏项或数量偏差或不合理提出各种形式的索赔。</w:t>
            </w:r>
          </w:p>
        </w:tc>
      </w:tr>
    </w:tbl>
    <w:p w14:paraId="480D3321">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27" w:name="_Toc18784"/>
      <w:bookmarkStart w:id="28" w:name="_Toc26858"/>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27"/>
      <w:bookmarkEnd w:id="28"/>
    </w:p>
    <w:p w14:paraId="02E7C11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0B588EE0">
      <w:pPr>
        <w:spacing w:line="360" w:lineRule="auto"/>
        <w:ind w:firstLine="435"/>
        <w:rPr>
          <w:sz w:val="24"/>
        </w:rPr>
      </w:pPr>
      <w:r>
        <w:rPr>
          <w:rFonts w:hint="eastAsia"/>
          <w:sz w:val="24"/>
        </w:rPr>
        <w:t>1</w:t>
      </w:r>
      <w:r>
        <w:rPr>
          <w:sz w:val="24"/>
        </w:rPr>
        <w:t>.1采购人：是指依法开展政府采购活动的国家机关、事业单位、团体组织。</w:t>
      </w:r>
    </w:p>
    <w:p w14:paraId="14FBC9DB">
      <w:pPr>
        <w:spacing w:line="360" w:lineRule="auto"/>
        <w:ind w:firstLine="435"/>
        <w:rPr>
          <w:sz w:val="24"/>
        </w:rPr>
      </w:pPr>
      <w:r>
        <w:rPr>
          <w:rFonts w:hint="eastAsia"/>
          <w:sz w:val="24"/>
        </w:rPr>
        <w:t>1</w:t>
      </w:r>
      <w:r>
        <w:rPr>
          <w:sz w:val="24"/>
        </w:rPr>
        <w:t>.3政府采购监督管理部门：</w:t>
      </w:r>
      <w:r>
        <w:rPr>
          <w:rFonts w:hint="eastAsia"/>
          <w:sz w:val="24"/>
        </w:rPr>
        <w:t>各级人民政府指定的有关部门依法履行与政府采购活动有关的监督管理职责。</w:t>
      </w:r>
    </w:p>
    <w:p w14:paraId="4ACBD66B">
      <w:pPr>
        <w:spacing w:line="360" w:lineRule="auto"/>
        <w:ind w:firstLine="435"/>
        <w:rPr>
          <w:sz w:val="24"/>
        </w:rPr>
      </w:pPr>
      <w:r>
        <w:rPr>
          <w:rFonts w:hint="eastAsia"/>
          <w:sz w:val="24"/>
        </w:rPr>
        <w:t>1</w:t>
      </w:r>
      <w:r>
        <w:rPr>
          <w:sz w:val="24"/>
        </w:rPr>
        <w:t>.4</w:t>
      </w:r>
      <w:r>
        <w:rPr>
          <w:rFonts w:hint="eastAsia"/>
          <w:sz w:val="24"/>
        </w:rPr>
        <w:t>供应商</w:t>
      </w:r>
      <w:r>
        <w:rPr>
          <w:sz w:val="24"/>
        </w:rPr>
        <w:t>：是指向采购人提供货物、工程或者服务的法人、</w:t>
      </w:r>
      <w:r>
        <w:rPr>
          <w:rFonts w:hint="eastAsia"/>
          <w:sz w:val="24"/>
        </w:rPr>
        <w:t>其他</w:t>
      </w:r>
      <w:r>
        <w:rPr>
          <w:sz w:val="24"/>
        </w:rPr>
        <w:t>组织或者自然人。</w:t>
      </w:r>
      <w:r>
        <w:rPr>
          <w:rFonts w:hint="eastAsia"/>
          <w:sz w:val="24"/>
        </w:rPr>
        <w:t>分支机构不得参加政府采购活动，但银行、保险、石油石化、电力、电信等特殊行业除外。</w:t>
      </w:r>
      <w:r>
        <w:rPr>
          <w:sz w:val="24"/>
        </w:rPr>
        <w:t>本项目的</w:t>
      </w:r>
      <w:r>
        <w:rPr>
          <w:rFonts w:hint="eastAsia"/>
          <w:sz w:val="24"/>
        </w:rPr>
        <w:t>供应商</w:t>
      </w:r>
      <w:r>
        <w:rPr>
          <w:sz w:val="24"/>
        </w:rPr>
        <w:t>须满足以下条件：</w:t>
      </w:r>
    </w:p>
    <w:p w14:paraId="0FF6800D">
      <w:pPr>
        <w:spacing w:line="360" w:lineRule="auto"/>
        <w:ind w:firstLine="435"/>
        <w:rPr>
          <w:sz w:val="24"/>
        </w:rPr>
      </w:pPr>
      <w:r>
        <w:rPr>
          <w:rFonts w:hint="eastAsia"/>
          <w:sz w:val="24"/>
        </w:rPr>
        <w:t>1</w:t>
      </w:r>
      <w:r>
        <w:rPr>
          <w:sz w:val="24"/>
        </w:rPr>
        <w:t>.4.</w:t>
      </w:r>
      <w:r>
        <w:rPr>
          <w:rFonts w:hint="eastAsia"/>
          <w:sz w:val="24"/>
        </w:rPr>
        <w:t>1</w:t>
      </w:r>
      <w:r>
        <w:rPr>
          <w:sz w:val="24"/>
        </w:rPr>
        <w:t>具备《中华人民共和国政府采购法》第二十二条关于供应商条件的规定，遵守本项目采购人本级和上级财政部门政府采购的有关规定。</w:t>
      </w:r>
    </w:p>
    <w:p w14:paraId="47226902">
      <w:pPr>
        <w:spacing w:line="360" w:lineRule="auto"/>
        <w:ind w:firstLine="435"/>
        <w:rPr>
          <w:sz w:val="24"/>
        </w:rPr>
      </w:pPr>
      <w:r>
        <w:rPr>
          <w:rFonts w:hint="eastAsia"/>
          <w:sz w:val="24"/>
        </w:rPr>
        <w:t>1</w:t>
      </w:r>
      <w:r>
        <w:rPr>
          <w:sz w:val="24"/>
        </w:rPr>
        <w:t>.4.</w:t>
      </w:r>
      <w:r>
        <w:rPr>
          <w:rFonts w:hint="eastAsia"/>
          <w:sz w:val="24"/>
        </w:rPr>
        <w:t>2</w:t>
      </w:r>
      <w:r>
        <w:rPr>
          <w:sz w:val="24"/>
        </w:rPr>
        <w:t>以采购代理机构认可的方式获得了本项目的</w:t>
      </w:r>
      <w:r>
        <w:rPr>
          <w:rFonts w:hint="eastAsia"/>
          <w:sz w:val="24"/>
        </w:rPr>
        <w:t>磋商</w:t>
      </w:r>
      <w:r>
        <w:rPr>
          <w:sz w:val="24"/>
        </w:rPr>
        <w:t>文件。</w:t>
      </w:r>
    </w:p>
    <w:p w14:paraId="1EB96BDC">
      <w:pPr>
        <w:spacing w:line="360" w:lineRule="auto"/>
        <w:ind w:firstLine="435"/>
        <w:rPr>
          <w:sz w:val="24"/>
        </w:rPr>
      </w:pPr>
      <w:r>
        <w:rPr>
          <w:rFonts w:hint="eastAsia"/>
          <w:bCs/>
          <w:sz w:val="24"/>
          <w:szCs w:val="28"/>
        </w:rPr>
        <w:t>1</w:t>
      </w:r>
      <w:r>
        <w:rPr>
          <w:bCs/>
          <w:sz w:val="24"/>
          <w:szCs w:val="28"/>
        </w:rPr>
        <w:t>.5</w:t>
      </w:r>
      <w:r>
        <w:rPr>
          <w:rFonts w:hint="eastAsia"/>
          <w:bCs/>
          <w:sz w:val="24"/>
          <w:szCs w:val="28"/>
        </w:rPr>
        <w:t>若竞争性磋商公告</w:t>
      </w:r>
      <w:r>
        <w:rPr>
          <w:bCs/>
          <w:sz w:val="24"/>
          <w:szCs w:val="28"/>
        </w:rPr>
        <w:t>中允许联合体</w:t>
      </w:r>
      <w:r>
        <w:rPr>
          <w:rFonts w:hint="eastAsia"/>
          <w:bCs/>
          <w:sz w:val="24"/>
          <w:szCs w:val="28"/>
        </w:rPr>
        <w:t>参加磋商</w:t>
      </w:r>
      <w:r>
        <w:rPr>
          <w:bCs/>
          <w:sz w:val="24"/>
          <w:szCs w:val="28"/>
        </w:rPr>
        <w:t>，对联合体规定如下：</w:t>
      </w:r>
    </w:p>
    <w:p w14:paraId="11EB406D">
      <w:pPr>
        <w:spacing w:line="360" w:lineRule="auto"/>
        <w:ind w:firstLine="435"/>
        <w:rPr>
          <w:sz w:val="24"/>
        </w:rPr>
      </w:pPr>
      <w:r>
        <w:rPr>
          <w:rFonts w:hint="eastAsia"/>
          <w:sz w:val="24"/>
        </w:rPr>
        <w:t>1</w:t>
      </w:r>
      <w:r>
        <w:rPr>
          <w:sz w:val="24"/>
        </w:rPr>
        <w:t>.</w:t>
      </w:r>
      <w:r>
        <w:rPr>
          <w:rFonts w:hint="eastAsia"/>
          <w:sz w:val="24"/>
        </w:rPr>
        <w:t>5</w:t>
      </w:r>
      <w:r>
        <w:rPr>
          <w:sz w:val="24"/>
        </w:rPr>
        <w:t>.1</w:t>
      </w:r>
      <w:r>
        <w:rPr>
          <w:rFonts w:hint="eastAsia"/>
          <w:sz w:val="24"/>
        </w:rPr>
        <w:t>两个以上供应商可以组成一个磋商联合体，以一个供应商的身份磋商</w:t>
      </w:r>
      <w:r>
        <w:rPr>
          <w:sz w:val="24"/>
        </w:rPr>
        <w:t>。联合体参加磋商的，</w:t>
      </w:r>
      <w:r>
        <w:rPr>
          <w:rFonts w:hint="eastAsia"/>
          <w:sz w:val="24"/>
        </w:rPr>
        <w:t>磋商文件获取</w:t>
      </w:r>
      <w:r>
        <w:rPr>
          <w:sz w:val="24"/>
        </w:rPr>
        <w:t>手续由联合体</w:t>
      </w:r>
      <w:r>
        <w:rPr>
          <w:rFonts w:hint="eastAsia"/>
          <w:sz w:val="24"/>
        </w:rPr>
        <w:t>中</w:t>
      </w:r>
      <w:r>
        <w:rPr>
          <w:sz w:val="24"/>
        </w:rPr>
        <w:t>任一</w:t>
      </w:r>
      <w:r>
        <w:rPr>
          <w:rFonts w:hint="eastAsia"/>
          <w:sz w:val="24"/>
        </w:rPr>
        <w:t>成员单位</w:t>
      </w:r>
      <w:r>
        <w:rPr>
          <w:sz w:val="24"/>
        </w:rPr>
        <w:t>办理均可。</w:t>
      </w:r>
    </w:p>
    <w:p w14:paraId="3FD85B54">
      <w:pPr>
        <w:spacing w:line="360" w:lineRule="auto"/>
        <w:ind w:firstLine="435"/>
        <w:rPr>
          <w:sz w:val="24"/>
        </w:rPr>
      </w:pPr>
      <w:r>
        <w:rPr>
          <w:rFonts w:hint="eastAsia"/>
          <w:sz w:val="24"/>
        </w:rPr>
        <w:t>1</w:t>
      </w:r>
      <w:r>
        <w:rPr>
          <w:sz w:val="24"/>
        </w:rPr>
        <w:t>.</w:t>
      </w:r>
      <w:r>
        <w:rPr>
          <w:rFonts w:hint="eastAsia"/>
          <w:sz w:val="24"/>
        </w:rPr>
        <w:t>5</w:t>
      </w:r>
      <w:r>
        <w:rPr>
          <w:sz w:val="24"/>
        </w:rPr>
        <w:t>.2联合体各方均应符合《中华人民共和国政府采购法》第二十二条规定的条件。</w:t>
      </w:r>
    </w:p>
    <w:p w14:paraId="17D72BF5">
      <w:pPr>
        <w:spacing w:line="360" w:lineRule="auto"/>
        <w:ind w:firstLine="435"/>
        <w:rPr>
          <w:sz w:val="24"/>
        </w:rPr>
      </w:pPr>
      <w:r>
        <w:rPr>
          <w:rFonts w:hint="eastAsia"/>
          <w:sz w:val="24"/>
        </w:rPr>
        <w:t>1</w:t>
      </w:r>
      <w:r>
        <w:rPr>
          <w:sz w:val="24"/>
        </w:rPr>
        <w:t>.</w:t>
      </w:r>
      <w:r>
        <w:rPr>
          <w:rFonts w:hint="eastAsia"/>
          <w:sz w:val="24"/>
        </w:rPr>
        <w:t>5</w:t>
      </w:r>
      <w:r>
        <w:rPr>
          <w:sz w:val="24"/>
        </w:rPr>
        <w:t>.3采购人根据采购项目对</w:t>
      </w:r>
      <w:r>
        <w:rPr>
          <w:rFonts w:hint="eastAsia"/>
          <w:sz w:val="24"/>
        </w:rPr>
        <w:t>供应商</w:t>
      </w:r>
      <w:r>
        <w:rPr>
          <w:sz w:val="24"/>
        </w:rPr>
        <w:t>的特殊要求，联合体中至少应当有一方符合相关规定。</w:t>
      </w:r>
    </w:p>
    <w:p w14:paraId="0E532C96">
      <w:pPr>
        <w:spacing w:line="360" w:lineRule="auto"/>
        <w:ind w:firstLine="435"/>
        <w:rPr>
          <w:sz w:val="24"/>
        </w:rPr>
      </w:pPr>
      <w:r>
        <w:rPr>
          <w:rFonts w:hint="eastAsia"/>
          <w:sz w:val="24"/>
        </w:rPr>
        <w:t>1</w:t>
      </w:r>
      <w:r>
        <w:rPr>
          <w:sz w:val="24"/>
        </w:rPr>
        <w:t>.</w:t>
      </w:r>
      <w:r>
        <w:rPr>
          <w:rFonts w:hint="eastAsia"/>
          <w:sz w:val="24"/>
        </w:rPr>
        <w:t>5</w:t>
      </w:r>
      <w:r>
        <w:rPr>
          <w:sz w:val="24"/>
        </w:rPr>
        <w:t>.4联合体各方应签订</w:t>
      </w:r>
      <w:r>
        <w:rPr>
          <w:rFonts w:hint="eastAsia"/>
          <w:sz w:val="24"/>
        </w:rPr>
        <w:t>联合协议</w:t>
      </w:r>
      <w:r>
        <w:rPr>
          <w:sz w:val="24"/>
        </w:rPr>
        <w:t>，明确约定联合体各方承担的工作和相应的责任，并将</w:t>
      </w:r>
      <w:r>
        <w:rPr>
          <w:rFonts w:hint="eastAsia"/>
          <w:sz w:val="24"/>
        </w:rPr>
        <w:t>联合协议</w:t>
      </w:r>
      <w:r>
        <w:rPr>
          <w:sz w:val="24"/>
        </w:rPr>
        <w:t>作为</w:t>
      </w:r>
      <w:r>
        <w:rPr>
          <w:rFonts w:hint="eastAsia"/>
          <w:sz w:val="24"/>
        </w:rPr>
        <w:t>响应</w:t>
      </w:r>
      <w:r>
        <w:rPr>
          <w:sz w:val="24"/>
        </w:rPr>
        <w:t>文件</w:t>
      </w:r>
      <w:r>
        <w:rPr>
          <w:rFonts w:hint="eastAsia"/>
          <w:sz w:val="24"/>
        </w:rPr>
        <w:t>的</w:t>
      </w:r>
      <w:r>
        <w:rPr>
          <w:sz w:val="24"/>
        </w:rPr>
        <w:t>一部分提交。</w:t>
      </w:r>
    </w:p>
    <w:p w14:paraId="1189F2B8">
      <w:pPr>
        <w:spacing w:line="360" w:lineRule="auto"/>
        <w:ind w:firstLine="435"/>
        <w:rPr>
          <w:sz w:val="24"/>
        </w:rPr>
      </w:pPr>
      <w:r>
        <w:rPr>
          <w:rFonts w:hint="eastAsia"/>
          <w:sz w:val="24"/>
        </w:rPr>
        <w:t>1</w:t>
      </w:r>
      <w:r>
        <w:rPr>
          <w:sz w:val="24"/>
        </w:rPr>
        <w:t>.</w:t>
      </w:r>
      <w:r>
        <w:rPr>
          <w:rFonts w:hint="eastAsia"/>
          <w:sz w:val="24"/>
        </w:rPr>
        <w:t>5</w:t>
      </w:r>
      <w:r>
        <w:rPr>
          <w:sz w:val="24"/>
        </w:rPr>
        <w:t>.5大中型企业、其他自然人、法人或者非法人组织与小型、微型企业组成联合体共同参加</w:t>
      </w:r>
      <w:r>
        <w:rPr>
          <w:rFonts w:hint="eastAsia"/>
          <w:sz w:val="24"/>
        </w:rPr>
        <w:t>磋商</w:t>
      </w:r>
      <w:r>
        <w:rPr>
          <w:sz w:val="24"/>
        </w:rPr>
        <w:t>，</w:t>
      </w:r>
      <w:r>
        <w:rPr>
          <w:rFonts w:hint="eastAsia"/>
          <w:sz w:val="24"/>
        </w:rPr>
        <w:t>联合协议中</w:t>
      </w:r>
      <w:r>
        <w:rPr>
          <w:sz w:val="24"/>
        </w:rPr>
        <w:t>应写明小型、微型企业的协议合同金额占到</w:t>
      </w:r>
      <w:r>
        <w:rPr>
          <w:rFonts w:hint="eastAsia"/>
          <w:sz w:val="24"/>
        </w:rPr>
        <w:t>联合协议合同</w:t>
      </w:r>
      <w:r>
        <w:rPr>
          <w:sz w:val="24"/>
        </w:rPr>
        <w:t>总金额的比例。</w:t>
      </w:r>
    </w:p>
    <w:p w14:paraId="3D91D15E">
      <w:pPr>
        <w:spacing w:line="360" w:lineRule="auto"/>
        <w:ind w:firstLine="435"/>
        <w:rPr>
          <w:sz w:val="24"/>
        </w:rPr>
      </w:pPr>
      <w:r>
        <w:rPr>
          <w:rFonts w:hint="eastAsia"/>
          <w:sz w:val="24"/>
        </w:rPr>
        <w:t>1</w:t>
      </w:r>
      <w:r>
        <w:rPr>
          <w:sz w:val="24"/>
        </w:rPr>
        <w:t>.5.6</w:t>
      </w:r>
      <w:r>
        <w:rPr>
          <w:rFonts w:hint="eastAsia"/>
          <w:sz w:val="24"/>
        </w:rPr>
        <w:t>联合体中有同类资质的供应商按照联合体分工承担相同工作的，</w:t>
      </w:r>
      <w:r>
        <w:rPr>
          <w:sz w:val="24"/>
        </w:rPr>
        <w:t>应当按照</w:t>
      </w:r>
      <w:r>
        <w:rPr>
          <w:rFonts w:hint="eastAsia"/>
          <w:sz w:val="24"/>
        </w:rPr>
        <w:t>资质等级较低的供应商确定资质等级。</w:t>
      </w:r>
    </w:p>
    <w:p w14:paraId="704633B6">
      <w:pPr>
        <w:spacing w:line="360" w:lineRule="auto"/>
        <w:ind w:firstLine="435"/>
        <w:rPr>
          <w:sz w:val="24"/>
        </w:rPr>
      </w:pPr>
      <w:r>
        <w:rPr>
          <w:rFonts w:hint="eastAsia"/>
          <w:sz w:val="24"/>
        </w:rPr>
        <w:t>1</w:t>
      </w:r>
      <w:r>
        <w:rPr>
          <w:sz w:val="24"/>
        </w:rPr>
        <w:t>.</w:t>
      </w:r>
      <w:r>
        <w:rPr>
          <w:rFonts w:hint="eastAsia"/>
          <w:sz w:val="24"/>
        </w:rPr>
        <w:t>5</w:t>
      </w:r>
      <w:r>
        <w:rPr>
          <w:sz w:val="24"/>
        </w:rPr>
        <w:t>.7以联合体形式参加政府采购活动的，联合体各方不得再单独参加或者与其他供应商另外组成联合体参加本项目</w:t>
      </w:r>
      <w:r>
        <w:rPr>
          <w:rFonts w:hint="eastAsia"/>
          <w:sz w:val="24"/>
        </w:rPr>
        <w:t>磋商</w:t>
      </w:r>
      <w:r>
        <w:rPr>
          <w:sz w:val="24"/>
        </w:rPr>
        <w:t>，否则相关</w:t>
      </w:r>
      <w:r>
        <w:rPr>
          <w:rFonts w:hint="eastAsia"/>
          <w:sz w:val="24"/>
        </w:rPr>
        <w:t>响应文件将被认定为</w:t>
      </w:r>
      <w:r>
        <w:rPr>
          <w:rFonts w:hint="eastAsia"/>
          <w:b/>
          <w:sz w:val="24"/>
        </w:rPr>
        <w:t>响应无效</w:t>
      </w:r>
      <w:r>
        <w:rPr>
          <w:sz w:val="24"/>
        </w:rPr>
        <w:t>。</w:t>
      </w:r>
    </w:p>
    <w:p w14:paraId="19160B23">
      <w:pPr>
        <w:spacing w:line="360" w:lineRule="auto"/>
        <w:ind w:firstLine="435"/>
        <w:rPr>
          <w:sz w:val="24"/>
        </w:rPr>
      </w:pPr>
      <w:r>
        <w:rPr>
          <w:rFonts w:hint="eastAsia"/>
          <w:sz w:val="24"/>
        </w:rPr>
        <w:t>1</w:t>
      </w:r>
      <w:r>
        <w:rPr>
          <w:sz w:val="24"/>
        </w:rPr>
        <w:t>.</w:t>
      </w:r>
      <w:r>
        <w:rPr>
          <w:rFonts w:hint="eastAsia"/>
          <w:sz w:val="24"/>
        </w:rPr>
        <w:t>5</w:t>
      </w:r>
      <w:r>
        <w:rPr>
          <w:sz w:val="24"/>
        </w:rPr>
        <w:t>.8对联合体参加磋商的其他资格要求见</w:t>
      </w:r>
      <w:r>
        <w:rPr>
          <w:rFonts w:hint="eastAsia"/>
          <w:sz w:val="24"/>
        </w:rPr>
        <w:t>申请人的资格要求</w:t>
      </w:r>
      <w:r>
        <w:rPr>
          <w:sz w:val="24"/>
        </w:rPr>
        <w:t>。</w:t>
      </w:r>
    </w:p>
    <w:p w14:paraId="3685AFFA">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10D576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.1本项目的采购人已获得足以支付本次磋商后所签订的合同项下的资金。</w:t>
      </w:r>
    </w:p>
    <w:p w14:paraId="0CAA748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3981E903">
      <w:pPr>
        <w:spacing w:line="360" w:lineRule="auto"/>
        <w:ind w:firstLine="437"/>
        <w:rPr>
          <w:sz w:val="24"/>
        </w:rPr>
      </w:pPr>
      <w:r>
        <w:rPr>
          <w:rFonts w:hint="eastAsia"/>
          <w:sz w:val="24"/>
        </w:rPr>
        <w:t>不论磋商的结果如何，供应商应承担其所有与准备和参加磋商有关的费用。</w:t>
      </w:r>
    </w:p>
    <w:p w14:paraId="132FB06A">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14:paraId="4F23AF8C">
      <w:pPr>
        <w:spacing w:line="360" w:lineRule="auto"/>
        <w:ind w:firstLine="435"/>
        <w:rPr>
          <w:rFonts w:asciiTheme="minorEastAsia" w:hAnsiTheme="minorEastAsia" w:eastAsiaTheme="minorEastAsia"/>
          <w:sz w:val="24"/>
        </w:rPr>
      </w:pPr>
      <w:r>
        <w:rPr>
          <w:rFonts w:hint="eastAsia"/>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D912B3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6ECEBE5C">
      <w:pPr>
        <w:spacing w:line="360" w:lineRule="auto"/>
        <w:ind w:firstLine="435"/>
        <w:rPr>
          <w:sz w:val="24"/>
        </w:rPr>
      </w:pPr>
      <w:r>
        <w:rPr>
          <w:rFonts w:hint="eastAsia"/>
          <w:sz w:val="24"/>
        </w:rPr>
        <w:t>5.1磋商文件包括下列内容：</w:t>
      </w:r>
    </w:p>
    <w:p w14:paraId="782C639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第一章磋商邀请</w:t>
      </w:r>
    </w:p>
    <w:p w14:paraId="5723C25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第二章供应商</w:t>
      </w:r>
      <w:r>
        <w:rPr>
          <w:rFonts w:asciiTheme="minorEastAsia" w:hAnsiTheme="minorEastAsia" w:eastAsiaTheme="minorEastAsia"/>
          <w:sz w:val="24"/>
        </w:rPr>
        <w:t>须知</w:t>
      </w:r>
    </w:p>
    <w:p w14:paraId="2B529BC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采购需求</w:t>
      </w:r>
    </w:p>
    <w:p w14:paraId="3173FF3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第四章评审方法</w:t>
      </w:r>
      <w:r>
        <w:rPr>
          <w:rFonts w:asciiTheme="minorEastAsia" w:hAnsiTheme="minorEastAsia" w:eastAsiaTheme="minorEastAsia"/>
          <w:sz w:val="24"/>
        </w:rPr>
        <w:t>和标准</w:t>
      </w:r>
    </w:p>
    <w:p w14:paraId="37FF036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政府采购合同</w:t>
      </w:r>
    </w:p>
    <w:p w14:paraId="0705185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第六章响应</w:t>
      </w:r>
      <w:r>
        <w:rPr>
          <w:rFonts w:asciiTheme="minorEastAsia" w:hAnsiTheme="minorEastAsia" w:eastAsiaTheme="minorEastAsia"/>
          <w:sz w:val="24"/>
        </w:rPr>
        <w:t>文件格式</w:t>
      </w:r>
    </w:p>
    <w:p w14:paraId="0C2F8E6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125D9FF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79AAB0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11DF7C0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514DA59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5F85A6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2采购人可主动地或在答复供应商提出的询问时对磋商文件进行澄清与修改。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w:t>
      </w:r>
      <w:bookmarkStart w:id="29" w:name="_Hlk16458572"/>
      <w:r>
        <w:rPr>
          <w:rFonts w:hint="eastAsia"/>
          <w:sz w:val="24"/>
          <w:szCs w:val="18"/>
        </w:rPr>
        <w:t>安徽省政府采购网</w:t>
      </w:r>
      <w:bookmarkEnd w:id="29"/>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3DF115BA">
      <w:pPr>
        <w:spacing w:line="360" w:lineRule="auto"/>
        <w:ind w:firstLine="435"/>
        <w:rPr>
          <w:sz w:val="24"/>
        </w:rPr>
      </w:pPr>
      <w:r>
        <w:rPr>
          <w:rFonts w:hint="eastAsia"/>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7104D76">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24A77FA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767207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5B51D85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w:t>
      </w:r>
      <w:r>
        <w:rPr>
          <w:rFonts w:hint="eastAsia" w:asciiTheme="minorEastAsia" w:hAnsiTheme="minorEastAsia" w:eastAsiaTheme="minorEastAsia"/>
          <w:sz w:val="24"/>
        </w:rPr>
        <w:t>承担</w:t>
      </w:r>
      <w:r>
        <w:rPr>
          <w:rFonts w:asciiTheme="minorEastAsia" w:hAnsiTheme="minorEastAsia" w:eastAsiaTheme="minorEastAsia"/>
          <w:sz w:val="24"/>
        </w:rPr>
        <w:t>工程及伴随的货物和</w:t>
      </w:r>
      <w:r>
        <w:rPr>
          <w:rFonts w:hint="eastAsia" w:asciiTheme="minorEastAsia" w:hAnsiTheme="minorEastAsia" w:eastAsiaTheme="minorEastAsia"/>
          <w:sz w:val="24"/>
        </w:rPr>
        <w:t>服务</w:t>
      </w:r>
      <w:r>
        <w:rPr>
          <w:rFonts w:asciiTheme="minorEastAsia" w:hAnsiTheme="minorEastAsia" w:eastAsiaTheme="minorEastAsia"/>
          <w:sz w:val="24"/>
        </w:rPr>
        <w:t>均应符合国家强制性标准。</w:t>
      </w:r>
    </w:p>
    <w:p w14:paraId="63A644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609D88C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11CD114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032BBE51">
      <w:pPr>
        <w:spacing w:line="360" w:lineRule="auto"/>
        <w:ind w:firstLine="437"/>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.1供应商应完整地按磋商文件提供的响应文件格式及要求编写响应文件，具体内容详见第六章响应文件格式的相关内容。</w:t>
      </w:r>
    </w:p>
    <w:p w14:paraId="0FDF5E8B">
      <w:pPr>
        <w:spacing w:line="360" w:lineRule="auto"/>
        <w:ind w:firstLine="435"/>
        <w:rPr>
          <w:rFonts w:asciiTheme="minorEastAsia" w:hAnsiTheme="minorEastAsia" w:eastAsiaTheme="minorEastAsia"/>
          <w:sz w:val="24"/>
        </w:rPr>
      </w:pPr>
      <w:r>
        <w:rPr>
          <w:rFonts w:hint="eastAsia"/>
          <w:sz w:val="24"/>
        </w:rPr>
        <w:t>8.2供应商应提交磋商文件要求的证明文件，证明其响应内容符合磋商文件规定。该证明文件是响应文件的一部分</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0" w:name="_Hlk11703583"/>
      <w:r>
        <w:rPr>
          <w:rFonts w:hint="eastAsia" w:asciiTheme="minorEastAsia" w:hAnsiTheme="minorEastAsia" w:eastAsiaTheme="minorEastAsia"/>
          <w:sz w:val="24"/>
        </w:rPr>
        <w:t>。</w:t>
      </w:r>
      <w:bookmarkEnd w:id="30"/>
    </w:p>
    <w:p w14:paraId="14C584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公正，除非磋商文件另有规定或说明，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3186E37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4A526F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w:t>
      </w:r>
      <w:r>
        <w:rPr>
          <w:rFonts w:hint="eastAsia" w:asciiTheme="minorEastAsia" w:hAnsiTheme="minorEastAsia" w:eastAsiaTheme="minorEastAsia"/>
          <w:sz w:val="24"/>
        </w:rPr>
        <w:t>内容。所有报价均应以人民币报价，供应商的磋商报价应遵守《中华人民共和国价格法》。</w:t>
      </w:r>
    </w:p>
    <w:p w14:paraId="3EEF5A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最后报价均不得高于磋商文件（公告）列明的项目预算</w:t>
      </w:r>
      <w:r>
        <w:rPr>
          <w:rFonts w:hint="eastAsia" w:asciiTheme="minorEastAsia" w:hAnsiTheme="minorEastAsia" w:eastAsiaTheme="minorEastAsia"/>
          <w:sz w:val="24"/>
        </w:rPr>
        <w:t>、最高投标限价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19E1B5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报价</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5C8E5B6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2FAC527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14:paraId="45374B8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.1本项目不收取磋商保证金。</w:t>
      </w:r>
    </w:p>
    <w:p w14:paraId="6F6EB44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626F613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730BF8D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27B8D6A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171925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0C2F895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2.1供应商应当在竞争性磋商公告规定的响应文件提交截止时间前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766B56D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BE0CEC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w:t>
      </w:r>
      <w:r>
        <w:rPr>
          <w:rFonts w:asciiTheme="minorEastAsia" w:hAnsiTheme="minorEastAsia" w:eastAsiaTheme="minorEastAsia"/>
          <w:sz w:val="24"/>
        </w:rPr>
        <w:t>未在规定时间内进行解密的，</w:t>
      </w:r>
      <w:r>
        <w:rPr>
          <w:rFonts w:hint="eastAsia" w:asciiTheme="minorEastAsia" w:hAnsiTheme="minorEastAsia" w:eastAsiaTheme="minorEastAsia"/>
          <w:b/>
          <w:sz w:val="24"/>
        </w:rPr>
        <w:t>响应无效。</w:t>
      </w:r>
    </w:p>
    <w:p w14:paraId="02F3AC10">
      <w:pPr>
        <w:spacing w:line="360" w:lineRule="auto"/>
        <w:ind w:firstLine="435"/>
        <w:rPr>
          <w:sz w:val="24"/>
        </w:rPr>
      </w:pPr>
      <w:r>
        <w:rPr>
          <w:rFonts w:hint="eastAsia" w:asciiTheme="minorEastAsia" w:hAnsiTheme="minorEastAsia" w:eastAsiaTheme="minorEastAsia"/>
          <w:sz w:val="24"/>
        </w:rPr>
        <w:t>12.4在响应文件提交截止时间之后，供应商不得对其响应文件做任何修改。</w:t>
      </w:r>
      <w:r>
        <w:rPr>
          <w:rFonts w:hint="eastAsia"/>
          <w:sz w:val="24"/>
        </w:rPr>
        <w:t>但属于磋商小组在评审中发现的计算错误并进行核实的修改、按照磋商文件的变动情况和磋商小组的要求重新提交响应文件的，不在此列。</w:t>
      </w:r>
    </w:p>
    <w:p w14:paraId="36B13BE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40E3E8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.1本项目将依法组建磋商小组，磋商小组成员由3人以上单数组成，磋商小组及其成员应当依照政府采购的有关规定履行相关职责和义务。</w:t>
      </w:r>
    </w:p>
    <w:p w14:paraId="5C6541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14B34FD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2A4CF319">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4</w:t>
      </w:r>
      <w:r>
        <w:rPr>
          <w:rFonts w:asciiTheme="minorEastAsia" w:hAnsiTheme="minorEastAsia" w:eastAsiaTheme="minorEastAsia"/>
          <w:b/>
          <w:sz w:val="24"/>
        </w:rPr>
        <w:t>.响应文件的评审与磋商</w:t>
      </w:r>
    </w:p>
    <w:p w14:paraId="57C0398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w:t>
      </w:r>
      <w:r>
        <w:rPr>
          <w:rFonts w:hint="eastAsia" w:cs="@仿宋_GB2312" w:asciiTheme="minorEastAsia" w:hAnsiTheme="minorEastAsia" w:eastAsiaTheme="minorEastAsia"/>
          <w:kern w:val="2"/>
          <w:sz w:val="24"/>
        </w:rPr>
        <w:t>竞争性磋商公告</w:t>
      </w:r>
      <w:r>
        <w:rPr>
          <w:rFonts w:hint="eastAsia" w:asciiTheme="minorEastAsia" w:hAnsiTheme="minorEastAsia" w:eastAsiaTheme="minorEastAsia"/>
          <w:sz w:val="24"/>
        </w:rPr>
        <w:t>规定的时间和地点组织磋商。</w:t>
      </w:r>
    </w:p>
    <w:p w14:paraId="0893D9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14:paraId="3054E6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266B8E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1D661A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638D2DD9">
      <w:pPr>
        <w:spacing w:line="360" w:lineRule="auto"/>
        <w:ind w:firstLine="435"/>
        <w:rPr>
          <w:rFonts w:cs="宋体"/>
          <w:sz w:val="24"/>
          <w:szCs w:val="24"/>
        </w:rPr>
      </w:pPr>
      <w:r>
        <w:rPr>
          <w:rFonts w:hint="eastAsia"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sz w:val="24"/>
          <w:szCs w:val="24"/>
        </w:rPr>
        <w:t>响应无效</w:t>
      </w:r>
      <w:r>
        <w:rPr>
          <w:rFonts w:hint="eastAsia" w:cs="宋体"/>
          <w:sz w:val="24"/>
          <w:szCs w:val="24"/>
        </w:rPr>
        <w:t>。</w:t>
      </w:r>
    </w:p>
    <w:p w14:paraId="648319FE">
      <w:pPr>
        <w:spacing w:line="360" w:lineRule="auto"/>
        <w:ind w:firstLine="435"/>
        <w:rPr>
          <w:rFonts w:cs="宋体"/>
          <w:sz w:val="24"/>
          <w:szCs w:val="24"/>
        </w:rPr>
      </w:pPr>
      <w:r>
        <w:rPr>
          <w:rFonts w:hint="eastAsia" w:cs="宋体"/>
          <w:sz w:val="24"/>
          <w:szCs w:val="24"/>
        </w:rPr>
        <w:t>以联合体形式参加磋商的，联合体成员存在以上不良信用记录的，联合体磋商将被认定为</w:t>
      </w:r>
      <w:r>
        <w:rPr>
          <w:rFonts w:hint="eastAsia" w:cs="宋体"/>
          <w:b/>
          <w:sz w:val="24"/>
          <w:szCs w:val="24"/>
        </w:rPr>
        <w:t>响应无效</w:t>
      </w:r>
      <w:r>
        <w:rPr>
          <w:rFonts w:hint="eastAsia" w:cs="宋体"/>
          <w:sz w:val="24"/>
          <w:szCs w:val="24"/>
        </w:rPr>
        <w:t>。</w:t>
      </w:r>
    </w:p>
    <w:p w14:paraId="60117CD5">
      <w:pPr>
        <w:spacing w:line="360" w:lineRule="auto"/>
        <w:ind w:firstLine="435"/>
        <w:rPr>
          <w:rFonts w:asciiTheme="minorEastAsia" w:hAnsiTheme="minorEastAsia" w:eastAsiaTheme="minorEastAsia"/>
          <w:sz w:val="24"/>
        </w:rPr>
      </w:pPr>
      <w:r>
        <w:rPr>
          <w:rFonts w:hint="eastAsia"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66487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。初审合格后，磋商小组将按网上加密电子响应文件提交顺序集中与单一供应商分别进行磋商，并给予所有参加磋商的供应商平等的磋商机会。</w:t>
      </w:r>
    </w:p>
    <w:p w14:paraId="15A1183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sz w:val="24"/>
        </w:rPr>
        <w:t>。</w:t>
      </w:r>
    </w:p>
    <w:p w14:paraId="404F2E6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735D5F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14.4相关说明。</w:t>
      </w:r>
    </w:p>
    <w:p w14:paraId="60DC8D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14:paraId="01C1A5F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24DD8CC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sz w:val="24"/>
        </w:rPr>
        <w:t>响应无效。</w:t>
      </w:r>
    </w:p>
    <w:p w14:paraId="095D72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3FF038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14:paraId="5668942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p>
    <w:p w14:paraId="27D436C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14:paraId="2DC515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14:paraId="13BEC4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7D0044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080F3EA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10953B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721539A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3080F2A0">
      <w:pPr>
        <w:spacing w:line="360" w:lineRule="auto"/>
        <w:ind w:firstLine="470" w:firstLineChars="196"/>
        <w:rPr>
          <w:sz w:val="24"/>
        </w:rPr>
      </w:pPr>
      <w:r>
        <w:rPr>
          <w:rFonts w:hint="eastAsia"/>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D768F2">
      <w:pPr>
        <w:spacing w:line="360" w:lineRule="auto"/>
        <w:ind w:firstLine="470" w:firstLineChars="196"/>
        <w:rPr>
          <w:sz w:val="24"/>
        </w:rPr>
      </w:pPr>
      <w:r>
        <w:rPr>
          <w:rFonts w:hint="eastAsia"/>
          <w:sz w:val="24"/>
        </w:rPr>
        <w:t>16.2磋商小组要求供应商澄清、说明或者更正响应文件应当以书面形式（询标）作出。供应商的澄清、说明或者更正应当由法定代表人或其授权代表签字或者加盖公章（电子签章）。</w:t>
      </w:r>
    </w:p>
    <w:p w14:paraId="678C7452">
      <w:pPr>
        <w:spacing w:line="360" w:lineRule="auto"/>
        <w:ind w:firstLine="435"/>
        <w:rPr>
          <w:sz w:val="24"/>
        </w:rPr>
      </w:pPr>
      <w:r>
        <w:rPr>
          <w:rFonts w:hint="eastAsia"/>
          <w:b/>
          <w:sz w:val="24"/>
        </w:rPr>
        <w:t>如有询标，授权代表（或法定代表人）可通过远程登录的方式接受网上询标，也可凭本人有效身份证明参加询标。因授权代表联系不上</w:t>
      </w:r>
      <w:r>
        <w:rPr>
          <w:rFonts w:hint="eastAsia"/>
          <w:b/>
          <w:bCs/>
          <w:sz w:val="24"/>
        </w:rPr>
        <w:t>、没有及时登录系统等情形</w:t>
      </w:r>
      <w:r>
        <w:rPr>
          <w:rFonts w:hint="eastAsia"/>
          <w:b/>
          <w:sz w:val="24"/>
        </w:rPr>
        <w:t>而无法接受磋商小组询标的，供应商自行承担相关风险。</w:t>
      </w:r>
    </w:p>
    <w:p w14:paraId="6DDC797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73A2BB9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14:paraId="7E511F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6B6A03F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41EBF89B">
      <w:pPr>
        <w:spacing w:line="360" w:lineRule="auto"/>
        <w:ind w:firstLine="435"/>
        <w:rPr>
          <w:rFonts w:asciiTheme="majorEastAsia" w:hAnsiTheme="majorEastAsia" w:eastAsiaTheme="majorEastAsia"/>
          <w:sz w:val="24"/>
        </w:rPr>
      </w:pPr>
      <w:bookmarkStart w:id="31" w:name="_Hlk60607655"/>
      <w:r>
        <w:rPr>
          <w:rFonts w:hint="eastAsia" w:asciiTheme="majorEastAsia" w:hAnsiTheme="majorEastAsia" w:eastAsiaTheme="majorEastAsia"/>
          <w:sz w:val="24"/>
        </w:rPr>
        <w:t>17.</w:t>
      </w:r>
      <w:r>
        <w:rPr>
          <w:rFonts w:asciiTheme="majorEastAsia" w:hAnsiTheme="majorEastAsia" w:eastAsiaTheme="majorEastAsia"/>
          <w:sz w:val="24"/>
        </w:rPr>
        <w:t>4</w:t>
      </w:r>
      <w:r>
        <w:rPr>
          <w:rFonts w:hint="eastAsia" w:asciiTheme="majorEastAsia" w:hAnsiTheme="majorEastAsia" w:eastAsiaTheme="majorEastAsia"/>
          <w:sz w:val="24"/>
        </w:rPr>
        <w:t>根据《政府采购促进中小企业发展管理办法》（财库〔</w:t>
      </w:r>
      <w:r>
        <w:rPr>
          <w:rFonts w:asciiTheme="majorEastAsia" w:hAnsiTheme="majorEastAsia" w:eastAsiaTheme="majorEastAsia"/>
          <w:sz w:val="24"/>
        </w:rPr>
        <w:t>2020〕46号</w:t>
      </w:r>
      <w:r>
        <w:rPr>
          <w:rFonts w:hint="eastAsia" w:asciiTheme="majorEastAsia" w:hAnsiTheme="majorEastAsia" w:eastAsiaTheme="majorEastAsia"/>
          <w:sz w:val="24"/>
        </w:rPr>
        <w:t>）、《三部门联合发布关于促进残疾人就业政府采购政策的通知》（财库〔2017〕141号）和《</w:t>
      </w:r>
      <w:r>
        <w:rPr>
          <w:rFonts w:asciiTheme="majorEastAsia" w:hAnsiTheme="majorEastAsia" w:eastAsiaTheme="majorEastAsia"/>
          <w:sz w:val="24"/>
        </w:rPr>
        <w:t>财政部司法部关于政府采购支持监狱企业发展有关问题的通知</w:t>
      </w:r>
      <w:r>
        <w:rPr>
          <w:rFonts w:hint="eastAsia" w:asciiTheme="majorEastAsia" w:hAnsiTheme="majorEastAsia" w:eastAsiaTheme="majorEastAsia"/>
          <w:sz w:val="24"/>
        </w:rPr>
        <w:t>》（财库〔2014〕68号）的规定，对满足价格扣除条件且在响应文件中提交了</w:t>
      </w:r>
      <w:r>
        <w:rPr>
          <w:rFonts w:asciiTheme="majorEastAsia" w:hAnsiTheme="majorEastAsia" w:eastAsiaTheme="majorEastAsia"/>
          <w:sz w:val="24"/>
        </w:rPr>
        <w:t>《中小企业声明函》</w:t>
      </w:r>
      <w:r>
        <w:rPr>
          <w:rFonts w:hint="eastAsia" w:asciiTheme="majorEastAsia" w:hAnsiTheme="majorEastAsia" w:eastAsiaTheme="majorEastAsia"/>
          <w:sz w:val="24"/>
        </w:rPr>
        <w:t>、</w:t>
      </w:r>
      <w:r>
        <w:rPr>
          <w:rFonts w:asciiTheme="majorEastAsia" w:hAnsiTheme="majorEastAsia" w:eastAsiaTheme="majorEastAsia"/>
          <w:sz w:val="24"/>
        </w:rPr>
        <w:t>《残疾人福利性单位声明函》</w:t>
      </w:r>
      <w:r>
        <w:rPr>
          <w:rFonts w:hint="eastAsia" w:asciiTheme="majorEastAsia" w:hAnsiTheme="majorEastAsia" w:eastAsiaTheme="majorEastAsia"/>
          <w:sz w:val="24"/>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中规定的标准扣除后的价格参与评审。对于同时属于小微企业、监狱企业或残疾人福利性单位的，不重复进行最后报价扣除。</w:t>
      </w:r>
    </w:p>
    <w:p w14:paraId="74C98CE6">
      <w:pPr>
        <w:spacing w:line="360" w:lineRule="auto"/>
        <w:ind w:firstLine="435"/>
        <w:rPr>
          <w:rFonts w:asciiTheme="majorEastAsia" w:hAnsiTheme="majorEastAsia" w:eastAsiaTheme="majorEastAsia"/>
          <w:sz w:val="24"/>
        </w:rPr>
      </w:pPr>
      <w:r>
        <w:rPr>
          <w:rFonts w:hint="eastAsia" w:asciiTheme="majorEastAsia" w:hAnsiTheme="majorEastAsia" w:eastAsiaTheme="majorEastAsia"/>
          <w:sz w:val="24"/>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rPr>
        <w:t>30%以上的，可给予联合体或者大中型企业的</w:t>
      </w:r>
      <w:r>
        <w:rPr>
          <w:rFonts w:hint="eastAsia" w:asciiTheme="majorEastAsia" w:hAnsiTheme="majorEastAsia" w:eastAsiaTheme="majorEastAsia"/>
          <w:sz w:val="24"/>
        </w:rPr>
        <w:t>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w:t>
      </w:r>
      <w:r>
        <w:rPr>
          <w:rFonts w:asciiTheme="majorEastAsia" w:hAnsiTheme="majorEastAsia" w:eastAsiaTheme="majorEastAsia"/>
          <w:sz w:val="24"/>
        </w:rPr>
        <w:t>。</w:t>
      </w:r>
      <w:r>
        <w:rPr>
          <w:rFonts w:hint="eastAsia" w:asciiTheme="majorEastAsia" w:hAnsiTheme="majorEastAsia" w:eastAsiaTheme="majorEastAsia"/>
          <w:sz w:val="24"/>
        </w:rPr>
        <w:t>组成联合体或者接受分包的小微企业与联合体内其他企业、分包企业之间存在直接控股、管理关系的，不享受价格扣除优惠政策。</w:t>
      </w:r>
    </w:p>
    <w:p w14:paraId="24374008">
      <w:pPr>
        <w:spacing w:line="360" w:lineRule="auto"/>
        <w:ind w:firstLine="435"/>
        <w:rPr>
          <w:rFonts w:asciiTheme="majorEastAsia" w:hAnsiTheme="majorEastAsia" w:eastAsiaTheme="majorEastAsia"/>
          <w:sz w:val="24"/>
        </w:rPr>
      </w:pPr>
      <w:r>
        <w:rPr>
          <w:rFonts w:hint="eastAsia" w:asciiTheme="majorEastAsia" w:hAnsiTheme="majorEastAsia" w:eastAsiaTheme="majorEastAsia"/>
          <w:sz w:val="24"/>
        </w:rPr>
        <w:t>以联合体形式参加政府采购活动，联合体各方均为中小企业的，联合体视同中小企业。其中，联合体各方均为小微企业的，联合体视同小微企业。</w:t>
      </w:r>
      <w:bookmarkEnd w:id="31"/>
    </w:p>
    <w:p w14:paraId="7ED27E1D">
      <w:pPr>
        <w:spacing w:line="360" w:lineRule="auto"/>
        <w:ind w:firstLine="435"/>
        <w:rPr>
          <w:rFonts w:cs="@仿宋_GB2312"/>
          <w:kern w:val="2"/>
          <w:sz w:val="24"/>
          <w:szCs w:val="22"/>
        </w:rPr>
      </w:pPr>
      <w:r>
        <w:rPr>
          <w:rFonts w:hint="eastAsia" w:cs="@仿宋_GB2312"/>
          <w:kern w:val="2"/>
          <w:sz w:val="24"/>
          <w:szCs w:val="22"/>
        </w:rPr>
        <w:t>17.5供应商应当按照企业定额或项目所在地最新建设工程计价依据以及材料市场价格信息等，结合自身实力、施工经验、现场环境以及磋商文件的要求自主报价。</w:t>
      </w:r>
    </w:p>
    <w:p w14:paraId="0F4B9F11">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1A8FBFCC">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71BE50F2">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154EEBE5">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17.9工程造价的确定与控制</w:t>
      </w:r>
    </w:p>
    <w:p w14:paraId="62BD723A">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17.9.1本工程确定成交供应商后，工程总造价在磋商范围内包定，除经批准的设计变更、经济签证外，其它工程造价增减均不予签证计价。</w:t>
      </w:r>
    </w:p>
    <w:p w14:paraId="2FBE4E0A">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5DAEA799">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3</w:t>
      </w:r>
      <w:r>
        <w:rPr>
          <w:rFonts w:hint="eastAsia" w:cs="宋体"/>
          <w:kern w:val="2"/>
          <w:sz w:val="24"/>
          <w:szCs w:val="24"/>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ECF30A9">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17.9</w:t>
      </w:r>
      <w:r>
        <w:rPr>
          <w:rFonts w:cs="@仿宋_GB2312" w:asciiTheme="minorEastAsia" w:hAnsiTheme="minorEastAsia" w:eastAsiaTheme="minorEastAsia"/>
          <w:kern w:val="2"/>
          <w:sz w:val="24"/>
        </w:rPr>
        <w:t>.</w:t>
      </w:r>
      <w:r>
        <w:rPr>
          <w:rFonts w:hint="eastAsia" w:cs="@仿宋_GB2312" w:asciiTheme="minorEastAsia" w:hAnsiTheme="minorEastAsia" w:eastAsiaTheme="minorEastAsia"/>
          <w:kern w:val="2"/>
          <w:sz w:val="24"/>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13B13680">
      <w:pPr>
        <w:spacing w:line="360" w:lineRule="auto"/>
        <w:ind w:firstLine="435"/>
        <w:rPr>
          <w:rFonts w:cs="@仿宋_GB2312" w:asciiTheme="minorEastAsia" w:hAnsiTheme="minorEastAsia" w:eastAsiaTheme="minorEastAsia"/>
          <w:kern w:val="2"/>
          <w:sz w:val="24"/>
        </w:rPr>
      </w:pPr>
      <w:r>
        <w:rPr>
          <w:rFonts w:hint="eastAsia" w:cs="@仿宋_GB2312" w:asciiTheme="minorEastAsia" w:hAnsiTheme="minorEastAsia" w:eastAsiaTheme="minorEastAsia"/>
          <w:kern w:val="2"/>
          <w:sz w:val="24"/>
        </w:rPr>
        <w:t>17.10成交供应商在工程量清单报价书中所报的综合单价一律不予调整。</w:t>
      </w:r>
    </w:p>
    <w:p w14:paraId="0A2FFA37">
      <w:pPr>
        <w:spacing w:line="360" w:lineRule="auto"/>
        <w:ind w:firstLine="435"/>
        <w:rPr>
          <w:rFonts w:asciiTheme="minorEastAsia" w:hAnsiTheme="minorEastAsia" w:eastAsiaTheme="minorEastAsia"/>
          <w:sz w:val="24"/>
        </w:rPr>
      </w:pPr>
      <w:r>
        <w:rPr>
          <w:rFonts w:hint="eastAsia" w:cs="@仿宋_GB2312" w:asciiTheme="minorEastAsia" w:hAnsiTheme="minorEastAsia" w:eastAsiaTheme="minorEastAsia"/>
          <w:kern w:val="2"/>
          <w:sz w:val="24"/>
        </w:rPr>
        <w:t>17.11本工程不接受恶意不平衡报价，不保证最低价成交。</w:t>
      </w:r>
    </w:p>
    <w:p w14:paraId="488606D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1013B6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w:t>
      </w:r>
      <w:r>
        <w:rPr>
          <w:rFonts w:hint="eastAsia" w:asciiTheme="minorEastAsia" w:hAnsiTheme="minorEastAsia" w:eastAsiaTheme="minorEastAsia"/>
          <w:sz w:val="24"/>
        </w:rPr>
        <w:t>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5F8BFE7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109D5BBF">
      <w:pPr>
        <w:spacing w:line="360" w:lineRule="auto"/>
        <w:ind w:firstLine="470" w:firstLineChars="196"/>
        <w:rPr>
          <w:sz w:val="24"/>
        </w:rPr>
      </w:pPr>
      <w:r>
        <w:rPr>
          <w:rFonts w:hint="eastAsia"/>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3C7D068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2235C6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48BDCA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669E9F6C">
      <w:pPr>
        <w:spacing w:line="360" w:lineRule="auto"/>
        <w:ind w:firstLine="435"/>
        <w:rPr>
          <w:sz w:val="24"/>
        </w:rPr>
      </w:pPr>
      <w:r>
        <w:rPr>
          <w:sz w:val="24"/>
        </w:rPr>
        <w:t>2</w:t>
      </w:r>
      <w:r>
        <w:rPr>
          <w:rFonts w:hint="eastAsia"/>
          <w:sz w:val="24"/>
        </w:rPr>
        <w:t>1.1评审将在严格保密的情况下进行。</w:t>
      </w:r>
    </w:p>
    <w:p w14:paraId="3C279BEB">
      <w:pPr>
        <w:spacing w:line="360" w:lineRule="auto"/>
        <w:ind w:firstLine="435"/>
        <w:rPr>
          <w:sz w:val="24"/>
        </w:rPr>
      </w:pPr>
      <w:r>
        <w:rPr>
          <w:sz w:val="24"/>
        </w:rPr>
        <w:t>2</w:t>
      </w:r>
      <w:r>
        <w:rPr>
          <w:rFonts w:hint="eastAsia"/>
          <w:sz w:val="24"/>
        </w:rPr>
        <w:t>1.2有关人员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5F2BC0CA">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2</w:t>
      </w:r>
      <w:r>
        <w:rPr>
          <w:rFonts w:asciiTheme="minorEastAsia" w:hAnsiTheme="minorEastAsia" w:eastAsiaTheme="minorEastAsia"/>
          <w:b/>
          <w:sz w:val="24"/>
        </w:rPr>
        <w:t>.成交结果公告</w:t>
      </w:r>
    </w:p>
    <w:p w14:paraId="6693781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.1为体现“公开、公平、公正”的原则，磋商结束后，</w:t>
      </w:r>
      <w:r>
        <w:rPr>
          <w:rFonts w:hint="eastAsia" w:asciiTheme="minorEastAsia" w:hAnsiTheme="minorEastAsia" w:eastAsiaTheme="minorEastAsia"/>
          <w:sz w:val="24"/>
        </w:rPr>
        <w:t>采购代理机构将</w:t>
      </w:r>
      <w:r>
        <w:rPr>
          <w:rFonts w:hint="eastAsia"/>
          <w:sz w:val="24"/>
          <w:szCs w:val="18"/>
        </w:rPr>
        <w:t>在安徽省政府采购网（www.ccgp-anhui.gov.cn）上</w:t>
      </w:r>
      <w:r>
        <w:rPr>
          <w:rFonts w:asciiTheme="minorEastAsia" w:hAnsiTheme="minorEastAsia" w:eastAsiaTheme="minorEastAsia"/>
          <w:sz w:val="24"/>
        </w:rPr>
        <w:t>发布成交结果公告。</w:t>
      </w:r>
    </w:p>
    <w:p w14:paraId="47CCF6C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4EC7DBE3">
      <w:pPr>
        <w:spacing w:line="360" w:lineRule="auto"/>
        <w:ind w:firstLine="437"/>
        <w:outlineLvl w:val="2"/>
        <w:rPr>
          <w:b/>
          <w:sz w:val="24"/>
        </w:rPr>
      </w:pPr>
      <w:r>
        <w:rPr>
          <w:rFonts w:hint="eastAsia"/>
          <w:b/>
          <w:sz w:val="24"/>
        </w:rPr>
        <w:t>23</w:t>
      </w:r>
      <w:r>
        <w:rPr>
          <w:b/>
          <w:sz w:val="24"/>
        </w:rPr>
        <w:t>.成交通知书</w:t>
      </w:r>
    </w:p>
    <w:p w14:paraId="2B435384">
      <w:pPr>
        <w:spacing w:line="360" w:lineRule="auto"/>
        <w:ind w:firstLine="435"/>
        <w:rPr>
          <w:sz w:val="24"/>
        </w:rPr>
      </w:pPr>
      <w:r>
        <w:rPr>
          <w:sz w:val="24"/>
        </w:rPr>
        <w:t>2</w:t>
      </w:r>
      <w:r>
        <w:rPr>
          <w:rFonts w:hint="eastAsia"/>
          <w:sz w:val="24"/>
        </w:rPr>
        <w:t>3</w:t>
      </w:r>
      <w:r>
        <w:rPr>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sz w:val="24"/>
        </w:rPr>
        <w:t>向成交供应商发出成交通知书。</w:t>
      </w:r>
    </w:p>
    <w:p w14:paraId="0D491A4D">
      <w:pPr>
        <w:spacing w:line="360" w:lineRule="auto"/>
        <w:ind w:firstLine="435"/>
        <w:rPr>
          <w:sz w:val="24"/>
        </w:rPr>
      </w:pPr>
      <w:r>
        <w:rPr>
          <w:sz w:val="24"/>
        </w:rPr>
        <w:t>2</w:t>
      </w:r>
      <w:r>
        <w:rPr>
          <w:rFonts w:hint="eastAsia"/>
          <w:sz w:val="24"/>
        </w:rPr>
        <w:t>3</w:t>
      </w:r>
      <w:r>
        <w:rPr>
          <w:sz w:val="24"/>
        </w:rPr>
        <w:t>.2成交通知书对采购人和成交供应商具有同等法律效力。成交通知书发出以后，采购人改变成交结果或者成交供应商放弃成交资格，应当承担相应的法律责任。</w:t>
      </w:r>
    </w:p>
    <w:p w14:paraId="1AAF0185">
      <w:pPr>
        <w:spacing w:line="360" w:lineRule="auto"/>
        <w:ind w:firstLine="435"/>
        <w:rPr>
          <w:sz w:val="24"/>
        </w:rPr>
      </w:pPr>
      <w:r>
        <w:rPr>
          <w:sz w:val="24"/>
        </w:rPr>
        <w:t>2</w:t>
      </w:r>
      <w:r>
        <w:rPr>
          <w:rFonts w:hint="eastAsia"/>
          <w:sz w:val="24"/>
        </w:rPr>
        <w:t>3</w:t>
      </w:r>
      <w:r>
        <w:rPr>
          <w:sz w:val="24"/>
        </w:rPr>
        <w:t>.3成交通知书是合同的组成部分。</w:t>
      </w:r>
    </w:p>
    <w:p w14:paraId="0CDF3050">
      <w:pPr>
        <w:spacing w:line="360" w:lineRule="auto"/>
        <w:ind w:firstLine="437"/>
        <w:outlineLvl w:val="2"/>
        <w:rPr>
          <w:b/>
          <w:sz w:val="24"/>
        </w:rPr>
      </w:pPr>
      <w:r>
        <w:rPr>
          <w:rFonts w:hint="eastAsia"/>
          <w:b/>
          <w:sz w:val="24"/>
        </w:rPr>
        <w:t>24</w:t>
      </w:r>
      <w:r>
        <w:rPr>
          <w:b/>
          <w:sz w:val="24"/>
        </w:rPr>
        <w:t>.告知</w:t>
      </w:r>
      <w:r>
        <w:rPr>
          <w:rFonts w:hint="eastAsia" w:asciiTheme="minorEastAsia" w:hAnsiTheme="minorEastAsia" w:eastAsiaTheme="minorEastAsia"/>
          <w:b/>
          <w:sz w:val="24"/>
        </w:rPr>
        <w:t>磋商</w:t>
      </w:r>
      <w:r>
        <w:rPr>
          <w:b/>
          <w:sz w:val="24"/>
        </w:rPr>
        <w:t>结果</w:t>
      </w:r>
    </w:p>
    <w:p w14:paraId="0D099B21">
      <w:pPr>
        <w:spacing w:line="360" w:lineRule="auto"/>
        <w:ind w:firstLine="435"/>
        <w:rPr>
          <w:sz w:val="24"/>
        </w:rPr>
      </w:pPr>
      <w:r>
        <w:rPr>
          <w:rFonts w:hint="eastAsia"/>
          <w:sz w:val="24"/>
        </w:rPr>
        <w:t>24</w:t>
      </w:r>
      <w:r>
        <w:rPr>
          <w:sz w:val="24"/>
        </w:rPr>
        <w:t>.1在公告</w:t>
      </w:r>
      <w:r>
        <w:rPr>
          <w:rFonts w:hint="eastAsia"/>
          <w:sz w:val="24"/>
        </w:rPr>
        <w:t>成交</w:t>
      </w:r>
      <w:r>
        <w:rPr>
          <w:sz w:val="24"/>
        </w:rPr>
        <w:t>结果的同时，采购代理机构同时以</w:t>
      </w:r>
      <w:r>
        <w:rPr>
          <w:rFonts w:hint="eastAsia"/>
          <w:sz w:val="24"/>
          <w:u w:val="single"/>
        </w:rPr>
        <w:t>供应商</w:t>
      </w:r>
      <w:r>
        <w:rPr>
          <w:sz w:val="24"/>
          <w:u w:val="single"/>
        </w:rPr>
        <w:t>须知前附表</w:t>
      </w:r>
      <w:r>
        <w:rPr>
          <w:sz w:val="24"/>
        </w:rPr>
        <w:t>规定的形式告知未</w:t>
      </w:r>
      <w:r>
        <w:rPr>
          <w:rFonts w:hint="eastAsia"/>
          <w:sz w:val="24"/>
        </w:rPr>
        <w:t>成交供应商</w:t>
      </w:r>
      <w:r>
        <w:rPr>
          <w:sz w:val="24"/>
        </w:rPr>
        <w:t>本人的评审得分和排序。</w:t>
      </w:r>
    </w:p>
    <w:p w14:paraId="4CB61E70">
      <w:pPr>
        <w:spacing w:line="360" w:lineRule="auto"/>
        <w:ind w:firstLine="480" w:firstLineChars="200"/>
        <w:rPr>
          <w:sz w:val="24"/>
        </w:rPr>
      </w:pPr>
      <w:r>
        <w:rPr>
          <w:sz w:val="24"/>
        </w:rPr>
        <w:t>2</w:t>
      </w:r>
      <w:r>
        <w:rPr>
          <w:rFonts w:hint="eastAsia"/>
          <w:sz w:val="24"/>
        </w:rPr>
        <w:t>4</w:t>
      </w:r>
      <w:r>
        <w:rPr>
          <w:sz w:val="24"/>
        </w:rPr>
        <w:t>.</w:t>
      </w:r>
      <w:r>
        <w:rPr>
          <w:rFonts w:hint="eastAsia"/>
          <w:sz w:val="24"/>
        </w:rPr>
        <w:t>2</w:t>
      </w:r>
      <w:r>
        <w:rPr>
          <w:sz w:val="24"/>
        </w:rPr>
        <w:t>采购代理机构对未成交的供应商不做未成交原因的解释。</w:t>
      </w:r>
    </w:p>
    <w:p w14:paraId="038095E2">
      <w:pPr>
        <w:spacing w:line="360" w:lineRule="auto"/>
        <w:ind w:firstLine="437"/>
        <w:outlineLvl w:val="2"/>
        <w:rPr>
          <w:b/>
          <w:sz w:val="24"/>
        </w:rPr>
      </w:pPr>
      <w:r>
        <w:rPr>
          <w:rFonts w:hint="eastAsia"/>
          <w:b/>
          <w:sz w:val="24"/>
        </w:rPr>
        <w:t>25</w:t>
      </w:r>
      <w:r>
        <w:rPr>
          <w:b/>
          <w:sz w:val="24"/>
        </w:rPr>
        <w:t>.履约</w:t>
      </w:r>
      <w:r>
        <w:rPr>
          <w:rFonts w:asciiTheme="minorEastAsia" w:hAnsiTheme="minorEastAsia" w:eastAsiaTheme="minorEastAsia"/>
          <w:b/>
          <w:sz w:val="24"/>
        </w:rPr>
        <w:t>保证金</w:t>
      </w:r>
    </w:p>
    <w:p w14:paraId="2B0C9E78">
      <w:pPr>
        <w:spacing w:line="360" w:lineRule="auto"/>
        <w:ind w:firstLine="435"/>
        <w:rPr>
          <w:sz w:val="24"/>
        </w:rPr>
      </w:pPr>
      <w:r>
        <w:rPr>
          <w:rFonts w:hint="eastAsia"/>
          <w:sz w:val="24"/>
        </w:rPr>
        <w:t>25</w:t>
      </w:r>
      <w:r>
        <w:rPr>
          <w:sz w:val="24"/>
        </w:rPr>
        <w:t>.1成交供应商应按照</w:t>
      </w:r>
      <w:r>
        <w:rPr>
          <w:sz w:val="24"/>
          <w:u w:val="single"/>
        </w:rPr>
        <w:t>供应商须知前附表</w:t>
      </w:r>
      <w:r>
        <w:rPr>
          <w:sz w:val="24"/>
        </w:rPr>
        <w:t>规定</w:t>
      </w:r>
      <w:r>
        <w:rPr>
          <w:rFonts w:hint="eastAsia"/>
          <w:sz w:val="24"/>
        </w:rPr>
        <w:t>缴纳</w:t>
      </w:r>
      <w:r>
        <w:rPr>
          <w:sz w:val="24"/>
        </w:rPr>
        <w:t>履约保证金。</w:t>
      </w:r>
    </w:p>
    <w:p w14:paraId="7AFCDF04">
      <w:pPr>
        <w:spacing w:line="360" w:lineRule="auto"/>
        <w:ind w:firstLine="435"/>
        <w:rPr>
          <w:sz w:val="24"/>
        </w:rPr>
      </w:pPr>
      <w:r>
        <w:rPr>
          <w:rFonts w:hint="eastAsia"/>
          <w:sz w:val="24"/>
        </w:rPr>
        <w:t>25</w:t>
      </w:r>
      <w:r>
        <w:rPr>
          <w:sz w:val="24"/>
        </w:rPr>
        <w:t>.2如果成交供应商没有按照上述履约保证金的规定执行，将视为放弃成交资格。在此情况下，采购人可确定下一成交候选供应商为成交供应商，也可以重新开展采购活动。</w:t>
      </w:r>
    </w:p>
    <w:p w14:paraId="3B00F2DC">
      <w:pPr>
        <w:spacing w:line="360" w:lineRule="auto"/>
        <w:ind w:firstLine="437"/>
        <w:outlineLvl w:val="2"/>
        <w:rPr>
          <w:b/>
          <w:sz w:val="24"/>
        </w:rPr>
      </w:pPr>
      <w:r>
        <w:rPr>
          <w:rFonts w:hint="eastAsia"/>
          <w:b/>
          <w:sz w:val="24"/>
        </w:rPr>
        <w:t>26</w:t>
      </w:r>
      <w:r>
        <w:rPr>
          <w:b/>
          <w:sz w:val="24"/>
        </w:rPr>
        <w:t>.</w:t>
      </w:r>
      <w:r>
        <w:rPr>
          <w:rFonts w:hint="eastAsia"/>
          <w:b/>
          <w:sz w:val="24"/>
        </w:rPr>
        <w:t>代理费用</w:t>
      </w:r>
    </w:p>
    <w:p w14:paraId="272CB3FE">
      <w:pPr>
        <w:spacing w:line="360" w:lineRule="auto"/>
        <w:ind w:firstLine="435"/>
        <w:rPr>
          <w:sz w:val="24"/>
        </w:rPr>
      </w:pPr>
      <w:r>
        <w:rPr>
          <w:rFonts w:hint="eastAsia"/>
          <w:sz w:val="24"/>
        </w:rPr>
        <w:t>26</w:t>
      </w:r>
      <w:r>
        <w:rPr>
          <w:sz w:val="24"/>
        </w:rPr>
        <w:t>.1本项目</w:t>
      </w:r>
      <w:r>
        <w:rPr>
          <w:rFonts w:hint="eastAsia"/>
          <w:sz w:val="24"/>
        </w:rPr>
        <w:t>代理费用</w:t>
      </w:r>
      <w:r>
        <w:rPr>
          <w:sz w:val="24"/>
        </w:rPr>
        <w:t>的收取按</w:t>
      </w:r>
      <w:r>
        <w:rPr>
          <w:rFonts w:hint="eastAsia"/>
          <w:sz w:val="24"/>
          <w:u w:val="single"/>
        </w:rPr>
        <w:t>供应商</w:t>
      </w:r>
      <w:r>
        <w:rPr>
          <w:sz w:val="24"/>
          <w:u w:val="single"/>
        </w:rPr>
        <w:t>须知前附表</w:t>
      </w:r>
      <w:r>
        <w:rPr>
          <w:sz w:val="24"/>
        </w:rPr>
        <w:t>的规定执行。</w:t>
      </w:r>
    </w:p>
    <w:p w14:paraId="7967B03F">
      <w:pPr>
        <w:spacing w:line="360" w:lineRule="auto"/>
        <w:ind w:firstLine="437"/>
        <w:outlineLvl w:val="2"/>
        <w:rPr>
          <w:b/>
          <w:sz w:val="24"/>
        </w:rPr>
      </w:pPr>
      <w:r>
        <w:rPr>
          <w:rFonts w:hint="eastAsia"/>
          <w:b/>
          <w:sz w:val="24"/>
        </w:rPr>
        <w:t>27</w:t>
      </w:r>
      <w:r>
        <w:rPr>
          <w:b/>
          <w:sz w:val="24"/>
        </w:rPr>
        <w:t>.签订</w:t>
      </w:r>
      <w:r>
        <w:rPr>
          <w:rFonts w:asciiTheme="minorEastAsia" w:hAnsiTheme="minorEastAsia" w:eastAsiaTheme="minorEastAsia"/>
          <w:b/>
          <w:sz w:val="24"/>
        </w:rPr>
        <w:t>合同</w:t>
      </w:r>
    </w:p>
    <w:p w14:paraId="265FC0E0">
      <w:pPr>
        <w:spacing w:line="360" w:lineRule="auto"/>
        <w:ind w:firstLine="435"/>
        <w:rPr>
          <w:sz w:val="24"/>
        </w:rPr>
      </w:pPr>
      <w:r>
        <w:rPr>
          <w:rFonts w:hint="eastAsia"/>
          <w:sz w:val="24"/>
        </w:rPr>
        <w:t>27</w:t>
      </w:r>
      <w:r>
        <w:rPr>
          <w:sz w:val="24"/>
        </w:rPr>
        <w:t>.1</w:t>
      </w:r>
      <w:r>
        <w:rPr>
          <w:rFonts w:hint="eastAsia" w:cs="宋体"/>
          <w:sz w:val="24"/>
          <w:szCs w:val="24"/>
        </w:rPr>
        <w:t>采购人与成交供应商应当按照</w:t>
      </w:r>
      <w:r>
        <w:rPr>
          <w:rFonts w:hint="eastAsia" w:cs="宋体"/>
          <w:sz w:val="24"/>
          <w:szCs w:val="24"/>
          <w:u w:val="single"/>
        </w:rPr>
        <w:t>供应商须知前附表</w:t>
      </w:r>
      <w:r>
        <w:rPr>
          <w:rFonts w:hint="eastAsia" w:cs="宋体"/>
          <w:sz w:val="24"/>
          <w:szCs w:val="24"/>
        </w:rPr>
        <w:t>规定的时间内完成政府采购合同签订及合同公告。</w:t>
      </w:r>
    </w:p>
    <w:p w14:paraId="3D82DF11">
      <w:pPr>
        <w:spacing w:line="360" w:lineRule="auto"/>
        <w:ind w:firstLine="435"/>
        <w:rPr>
          <w:sz w:val="24"/>
        </w:rPr>
      </w:pPr>
      <w:r>
        <w:rPr>
          <w:rFonts w:hint="eastAsia"/>
          <w:sz w:val="24"/>
        </w:rPr>
        <w:t>27</w:t>
      </w:r>
      <w:r>
        <w:rPr>
          <w:sz w:val="24"/>
        </w:rPr>
        <w:t>.2磋商文件、成交供应商的响应文件及其澄清文件等，均为签订合同的依据。</w:t>
      </w:r>
    </w:p>
    <w:p w14:paraId="68E0B222">
      <w:pPr>
        <w:spacing w:line="360" w:lineRule="auto"/>
        <w:ind w:firstLine="470" w:firstLineChars="196"/>
        <w:rPr>
          <w:sz w:val="24"/>
        </w:rPr>
      </w:pPr>
      <w:r>
        <w:rPr>
          <w:rFonts w:hint="eastAsia"/>
          <w:sz w:val="24"/>
        </w:rPr>
        <w:t>27</w:t>
      </w:r>
      <w:r>
        <w:rPr>
          <w:sz w:val="24"/>
        </w:rPr>
        <w:t>.3成交供应商拒绝与采购人签订合同的，采购人可以按照评审报告推荐的成交候选供应商名单排序，确定下一成交候选供应商为成交供应商，也可以重新开展采购活动。</w:t>
      </w:r>
      <w:r>
        <w:rPr>
          <w:rFonts w:hint="eastAsia"/>
          <w:sz w:val="24"/>
        </w:rPr>
        <w:t>成交供应商拒绝签订政府采购合同的不得参加对该项目重新开展的采购活动。</w:t>
      </w:r>
    </w:p>
    <w:p w14:paraId="3AA6217D">
      <w:pPr>
        <w:spacing w:line="360" w:lineRule="auto"/>
        <w:ind w:firstLine="470" w:firstLineChars="196"/>
        <w:rPr>
          <w:sz w:val="24"/>
        </w:rPr>
      </w:pPr>
      <w:bookmarkStart w:id="32" w:name="_Hlk60264926"/>
      <w:r>
        <w:rPr>
          <w:rFonts w:hint="eastAsia"/>
          <w:sz w:val="24"/>
        </w:rPr>
        <w:t>27.4依据《政府采购促进中小企业发展管理办法》（财库〔</w:t>
      </w:r>
      <w:r>
        <w:rPr>
          <w:sz w:val="24"/>
        </w:rPr>
        <w:t>2020〕46号</w:t>
      </w:r>
      <w:r>
        <w:rPr>
          <w:rFonts w:hint="eastAsia"/>
          <w:sz w:val="24"/>
        </w:rPr>
        <w:t>）规定享受扶持政策获得政府采购合同的，小微企业不得将合同分包给大中型企业，中型企业不得将合同分包给大型企业。</w:t>
      </w:r>
      <w:bookmarkEnd w:id="32"/>
    </w:p>
    <w:p w14:paraId="1E5E18F3">
      <w:pPr>
        <w:spacing w:line="360" w:lineRule="auto"/>
        <w:ind w:firstLine="437"/>
        <w:outlineLvl w:val="2"/>
        <w:rPr>
          <w:b/>
          <w:sz w:val="24"/>
        </w:rPr>
      </w:pPr>
      <w:r>
        <w:rPr>
          <w:rFonts w:hint="eastAsia"/>
          <w:b/>
          <w:sz w:val="24"/>
        </w:rPr>
        <w:t>28</w:t>
      </w:r>
      <w:r>
        <w:rPr>
          <w:b/>
          <w:sz w:val="24"/>
        </w:rPr>
        <w:t>.廉洁</w:t>
      </w:r>
      <w:r>
        <w:rPr>
          <w:rFonts w:asciiTheme="minorEastAsia" w:hAnsiTheme="minorEastAsia" w:eastAsiaTheme="minorEastAsia"/>
          <w:b/>
          <w:sz w:val="24"/>
        </w:rPr>
        <w:t>自律</w:t>
      </w:r>
      <w:r>
        <w:rPr>
          <w:b/>
          <w:sz w:val="24"/>
        </w:rPr>
        <w:t>规定</w:t>
      </w:r>
    </w:p>
    <w:p w14:paraId="0AA7EBC9">
      <w:pPr>
        <w:spacing w:line="360" w:lineRule="auto"/>
        <w:ind w:firstLine="435"/>
        <w:rPr>
          <w:sz w:val="24"/>
        </w:rPr>
      </w:pPr>
      <w:r>
        <w:rPr>
          <w:rFonts w:hint="eastAsia"/>
          <w:sz w:val="24"/>
        </w:rPr>
        <w:t>28</w:t>
      </w:r>
      <w:r>
        <w:rPr>
          <w:sz w:val="24"/>
        </w:rPr>
        <w:t>.1采购代理机构工作人员不得以不正当手段获取政府采购代理业务，不得与采购人、供应商恶意串通。</w:t>
      </w:r>
    </w:p>
    <w:p w14:paraId="6B73067D">
      <w:pPr>
        <w:spacing w:line="360" w:lineRule="auto"/>
        <w:ind w:firstLine="435"/>
        <w:rPr>
          <w:sz w:val="24"/>
        </w:rPr>
      </w:pPr>
      <w:r>
        <w:rPr>
          <w:rFonts w:hint="eastAsia"/>
          <w:sz w:val="24"/>
        </w:rPr>
        <w:t>28</w:t>
      </w:r>
      <w:r>
        <w:rPr>
          <w:sz w:val="24"/>
        </w:rPr>
        <w:t>.2采购代理机构工作人员不得接受采购人或者供应商组织的宴请、旅游、娱乐，不得收受礼品、现金、有价证券等，不得向采购人或者供应商报销应当由个人承担的费用。</w:t>
      </w:r>
    </w:p>
    <w:p w14:paraId="35870CAC">
      <w:pPr>
        <w:spacing w:line="360" w:lineRule="auto"/>
        <w:ind w:firstLine="437"/>
        <w:outlineLvl w:val="2"/>
        <w:rPr>
          <w:b/>
          <w:sz w:val="24"/>
        </w:rPr>
      </w:pPr>
      <w:r>
        <w:rPr>
          <w:rFonts w:hint="eastAsia"/>
          <w:b/>
          <w:sz w:val="24"/>
        </w:rPr>
        <w:t>29</w:t>
      </w:r>
      <w:r>
        <w:rPr>
          <w:b/>
          <w:sz w:val="24"/>
        </w:rPr>
        <w:t>.质疑的提出与接收</w:t>
      </w:r>
    </w:p>
    <w:p w14:paraId="7797FA6E">
      <w:pPr>
        <w:spacing w:line="360" w:lineRule="auto"/>
        <w:ind w:firstLine="435"/>
        <w:rPr>
          <w:sz w:val="24"/>
        </w:rPr>
      </w:pPr>
      <w:r>
        <w:rPr>
          <w:rFonts w:hint="eastAsia"/>
          <w:sz w:val="24"/>
        </w:rPr>
        <w:t>29.1供应商认为磋商文件、采购过程和成交结果使自己的权益受到损害的，可以在知道或者应知其权益受到损害之日起七个工作日内，以书面形式向采购人或其委托的采购代理机构提出质疑。</w:t>
      </w:r>
    </w:p>
    <w:p w14:paraId="24E33E3A">
      <w:pPr>
        <w:spacing w:line="360" w:lineRule="auto"/>
        <w:ind w:firstLine="435"/>
        <w:rPr>
          <w:sz w:val="24"/>
        </w:rPr>
      </w:pPr>
      <w:r>
        <w:rPr>
          <w:rFonts w:hint="eastAsia"/>
          <w:sz w:val="24"/>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33524C2">
      <w:pPr>
        <w:spacing w:line="360" w:lineRule="auto"/>
        <w:ind w:firstLine="435"/>
        <w:rPr>
          <w:sz w:val="24"/>
        </w:rPr>
      </w:pPr>
      <w:r>
        <w:rPr>
          <w:rFonts w:hint="eastAsia"/>
          <w:sz w:val="24"/>
        </w:rPr>
        <w:t>29.3采购代理机构质疑函接收部门、联系电话和通讯地址，见</w:t>
      </w:r>
      <w:r>
        <w:rPr>
          <w:rFonts w:hint="eastAsia"/>
          <w:sz w:val="24"/>
          <w:u w:val="single"/>
        </w:rPr>
        <w:t>供应商须知前附表</w:t>
      </w:r>
      <w:r>
        <w:rPr>
          <w:rFonts w:hint="eastAsia"/>
          <w:sz w:val="24"/>
        </w:rPr>
        <w:t>。</w:t>
      </w:r>
    </w:p>
    <w:p w14:paraId="444DBF6D">
      <w:pPr>
        <w:spacing w:line="360" w:lineRule="auto"/>
        <w:ind w:firstLine="435"/>
        <w:rPr>
          <w:sz w:val="24"/>
        </w:rPr>
      </w:pPr>
      <w:r>
        <w:rPr>
          <w:rFonts w:hint="eastAsia"/>
          <w:sz w:val="24"/>
        </w:rPr>
        <w:t>注：上述条款中所要求的书面形式包含通过电子交易系统递交方式。</w:t>
      </w:r>
    </w:p>
    <w:p w14:paraId="30DF4DC9">
      <w:pPr>
        <w:spacing w:line="360" w:lineRule="auto"/>
        <w:ind w:firstLine="437"/>
        <w:outlineLvl w:val="2"/>
        <w:rPr>
          <w:b/>
          <w:sz w:val="24"/>
        </w:rPr>
      </w:pPr>
      <w:r>
        <w:rPr>
          <w:b/>
          <w:sz w:val="24"/>
        </w:rPr>
        <w:t>3</w:t>
      </w:r>
      <w:r>
        <w:rPr>
          <w:rFonts w:hint="eastAsia"/>
          <w:b/>
          <w:sz w:val="24"/>
        </w:rPr>
        <w:t>0</w:t>
      </w:r>
      <w:r>
        <w:rPr>
          <w:b/>
          <w:sz w:val="24"/>
        </w:rPr>
        <w:t>.需要补充的其他内容</w:t>
      </w:r>
    </w:p>
    <w:p w14:paraId="56CAE293">
      <w:pPr>
        <w:spacing w:line="360" w:lineRule="auto"/>
        <w:ind w:firstLine="435"/>
        <w:rPr>
          <w:sz w:val="24"/>
        </w:rPr>
      </w:pPr>
      <w:r>
        <w:rPr>
          <w:rFonts w:hint="eastAsia"/>
          <w:sz w:val="24"/>
        </w:rPr>
        <w:t>需要补充的其他内容，见</w:t>
      </w:r>
      <w:r>
        <w:rPr>
          <w:rFonts w:hint="eastAsia"/>
          <w:sz w:val="24"/>
          <w:u w:val="single"/>
        </w:rPr>
        <w:t>供应商须知前附表</w:t>
      </w:r>
      <w:r>
        <w:rPr>
          <w:rFonts w:hint="eastAsia"/>
          <w:sz w:val="24"/>
        </w:rPr>
        <w:t>。</w:t>
      </w:r>
    </w:p>
    <w:p w14:paraId="1D5DDD60">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354A325F">
      <w:pPr>
        <w:spacing w:line="360" w:lineRule="auto"/>
        <w:jc w:val="center"/>
        <w:outlineLvl w:val="0"/>
        <w:rPr>
          <w:rFonts w:asciiTheme="minorEastAsia" w:hAnsiTheme="minorEastAsia" w:eastAsiaTheme="minorEastAsia"/>
          <w:b/>
          <w:sz w:val="28"/>
        </w:rPr>
      </w:pPr>
      <w:bookmarkStart w:id="33" w:name="_Toc30873"/>
      <w:r>
        <w:rPr>
          <w:rFonts w:hint="eastAsia" w:asciiTheme="minorEastAsia" w:hAnsiTheme="minorEastAsia" w:eastAsiaTheme="minorEastAsia"/>
          <w:b/>
          <w:sz w:val="28"/>
        </w:rPr>
        <w:t>第三章  采购需求</w:t>
      </w:r>
      <w:bookmarkEnd w:id="33"/>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277"/>
        <w:gridCol w:w="6290"/>
      </w:tblGrid>
      <w:tr w14:paraId="6E95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073E77C8">
            <w:pPr>
              <w:spacing w:line="360" w:lineRule="auto"/>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序号</w:t>
            </w:r>
          </w:p>
        </w:tc>
        <w:tc>
          <w:tcPr>
            <w:tcW w:w="749" w:type="pct"/>
            <w:vAlign w:val="center"/>
          </w:tcPr>
          <w:p w14:paraId="346B7D88">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内容</w:t>
            </w:r>
          </w:p>
        </w:tc>
        <w:tc>
          <w:tcPr>
            <w:tcW w:w="3689" w:type="pct"/>
            <w:vAlign w:val="center"/>
          </w:tcPr>
          <w:p w14:paraId="781F255C">
            <w:pPr>
              <w:spacing w:line="360" w:lineRule="auto"/>
              <w:ind w:firstLine="435"/>
              <w:jc w:val="center"/>
              <w:rPr>
                <w:rFonts w:cs="@仿宋_GB2312" w:asciiTheme="minorEastAsia" w:hAnsiTheme="minorEastAsia" w:eastAsiaTheme="minorEastAsia"/>
                <w:b/>
                <w:kern w:val="2"/>
                <w:sz w:val="24"/>
                <w:szCs w:val="22"/>
              </w:rPr>
            </w:pPr>
            <w:r>
              <w:rPr>
                <w:rFonts w:hint="eastAsia" w:cs="@仿宋_GB2312" w:asciiTheme="minorEastAsia" w:hAnsiTheme="minorEastAsia" w:eastAsiaTheme="minorEastAsia"/>
                <w:b/>
                <w:kern w:val="2"/>
                <w:sz w:val="24"/>
                <w:szCs w:val="22"/>
              </w:rPr>
              <w:t>说明和要求</w:t>
            </w:r>
          </w:p>
        </w:tc>
      </w:tr>
      <w:tr w14:paraId="582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66C74235">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w:t>
            </w:r>
          </w:p>
        </w:tc>
        <w:tc>
          <w:tcPr>
            <w:tcW w:w="749" w:type="pct"/>
            <w:vAlign w:val="center"/>
          </w:tcPr>
          <w:p w14:paraId="4B0EF4FF">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人员到岗及履约要求</w:t>
            </w:r>
          </w:p>
        </w:tc>
        <w:tc>
          <w:tcPr>
            <w:tcW w:w="3689" w:type="pct"/>
            <w:vAlign w:val="center"/>
          </w:tcPr>
          <w:p w14:paraId="6691BEC9">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r>
              <w:rPr>
                <w:rFonts w:cs="@仿宋_GB2312" w:asciiTheme="minorEastAsia" w:hAnsiTheme="minorEastAsia" w:eastAsiaTheme="minorEastAsia"/>
                <w:kern w:val="2"/>
                <w:sz w:val="24"/>
                <w:szCs w:val="22"/>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1253F674">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r>
              <w:rPr>
                <w:rFonts w:cs="@仿宋_GB2312" w:asciiTheme="minorEastAsia" w:hAnsiTheme="minorEastAsia" w:eastAsiaTheme="minorEastAsia"/>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3B07D5B">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r>
              <w:rPr>
                <w:rFonts w:cs="@仿宋_GB2312" w:asciiTheme="minorEastAsia" w:hAnsiTheme="minorEastAsia" w:eastAsiaTheme="minorEastAsia"/>
                <w:kern w:val="2"/>
                <w:sz w:val="24"/>
                <w:szCs w:val="22"/>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25C4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4D7D99C0">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2</w:t>
            </w:r>
          </w:p>
        </w:tc>
        <w:tc>
          <w:tcPr>
            <w:tcW w:w="749" w:type="pct"/>
            <w:vAlign w:val="center"/>
          </w:tcPr>
          <w:p w14:paraId="73ED039F">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材料要求</w:t>
            </w:r>
          </w:p>
        </w:tc>
        <w:tc>
          <w:tcPr>
            <w:tcW w:w="3689" w:type="pct"/>
            <w:vAlign w:val="center"/>
          </w:tcPr>
          <w:p w14:paraId="7E92AADA">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r>
              <w:rPr>
                <w:rFonts w:cs="@仿宋_GB2312" w:asciiTheme="minorEastAsia" w:hAnsiTheme="minorEastAsia" w:eastAsiaTheme="minorEastAsia"/>
                <w:kern w:val="2"/>
                <w:sz w:val="24"/>
                <w:szCs w:val="22"/>
              </w:rPr>
              <w:t>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125965D3">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r>
              <w:rPr>
                <w:rFonts w:cs="@仿宋_GB2312" w:asciiTheme="minorEastAsia" w:hAnsiTheme="minorEastAsia" w:eastAsiaTheme="minorEastAsia"/>
                <w:kern w:val="2"/>
                <w:sz w:val="24"/>
                <w:szCs w:val="22"/>
              </w:rPr>
              <w:t>2）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5688E08E">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w:t>
            </w:r>
            <w:r>
              <w:rPr>
                <w:rFonts w:cs="@仿宋_GB2312" w:asciiTheme="minorEastAsia" w:hAnsiTheme="minorEastAsia" w:eastAsiaTheme="minorEastAsia"/>
                <w:kern w:val="2"/>
                <w:sz w:val="24"/>
                <w:szCs w:val="22"/>
              </w:rPr>
              <w:t>3）对于采购人参考品牌的材料，供应商如认为参考品牌有限定性、唯一性、明显不在同一档次等级的或者其他异议的，应在本项目询问截止时间前以书面方式提交给采购人或代理机构。</w:t>
            </w:r>
          </w:p>
        </w:tc>
      </w:tr>
      <w:tr w14:paraId="76DB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2F526A73">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3</w:t>
            </w:r>
          </w:p>
        </w:tc>
        <w:tc>
          <w:tcPr>
            <w:tcW w:w="749" w:type="pct"/>
            <w:vAlign w:val="center"/>
          </w:tcPr>
          <w:p w14:paraId="741584EB">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工程施工重点难点</w:t>
            </w:r>
          </w:p>
        </w:tc>
        <w:tc>
          <w:tcPr>
            <w:tcW w:w="3689" w:type="pct"/>
            <w:vAlign w:val="center"/>
          </w:tcPr>
          <w:p w14:paraId="6C2A74B4">
            <w:pPr>
              <w:numPr>
                <w:ilvl w:val="0"/>
                <w:numId w:val="2"/>
              </w:numPr>
              <w:spacing w:line="360" w:lineRule="auto"/>
              <w:jc w:val="left"/>
              <w:rPr>
                <w:rFonts w:cs="@仿宋_GB2312" w:eastAsiaTheme="minorEastAsia"/>
                <w:bCs/>
                <w:kern w:val="2"/>
                <w:sz w:val="24"/>
                <w:szCs w:val="20"/>
              </w:rPr>
            </w:pPr>
            <w:r>
              <w:rPr>
                <w:rFonts w:hint="eastAsia" w:cs="@仿宋_GB2312" w:eastAsiaTheme="minorEastAsia"/>
                <w:bCs/>
                <w:kern w:val="2"/>
                <w:sz w:val="24"/>
                <w:szCs w:val="20"/>
              </w:rPr>
              <w:t>本项目为改造工程，要充分考虑原有场地设施拆除及处理。</w:t>
            </w:r>
          </w:p>
          <w:p w14:paraId="2549806D">
            <w:pPr>
              <w:numPr>
                <w:ilvl w:val="0"/>
                <w:numId w:val="2"/>
              </w:numPr>
              <w:spacing w:line="360" w:lineRule="auto"/>
              <w:jc w:val="left"/>
              <w:rPr>
                <w:rFonts w:cs="@仿宋_GB2312" w:eastAsiaTheme="minorEastAsia"/>
                <w:bCs/>
                <w:kern w:val="2"/>
                <w:sz w:val="24"/>
                <w:szCs w:val="20"/>
              </w:rPr>
            </w:pPr>
            <w:r>
              <w:rPr>
                <w:rFonts w:hint="eastAsia" w:cs="@仿宋_GB2312" w:eastAsiaTheme="minorEastAsia"/>
                <w:bCs/>
                <w:kern w:val="2"/>
                <w:sz w:val="24"/>
                <w:szCs w:val="20"/>
              </w:rPr>
              <w:t>工程工期紧张，所有维修工程改建工程量大，需要投入的劳动力时间比较集中；</w:t>
            </w:r>
          </w:p>
          <w:p w14:paraId="374E2518">
            <w:pPr>
              <w:numPr>
                <w:ilvl w:val="0"/>
                <w:numId w:val="2"/>
              </w:numPr>
              <w:spacing w:line="360" w:lineRule="auto"/>
              <w:jc w:val="left"/>
              <w:rPr>
                <w:rFonts w:cs="@仿宋_GB2312" w:eastAsiaTheme="minorEastAsia"/>
                <w:bCs/>
                <w:kern w:val="2"/>
                <w:sz w:val="24"/>
                <w:szCs w:val="20"/>
              </w:rPr>
            </w:pPr>
            <w:r>
              <w:rPr>
                <w:rFonts w:hint="eastAsia" w:cs="@仿宋_GB2312" w:eastAsiaTheme="minorEastAsia"/>
                <w:bCs/>
                <w:kern w:val="2"/>
                <w:sz w:val="24"/>
                <w:szCs w:val="20"/>
              </w:rPr>
              <w:t>本项目现场材料需求量大，根据校园现有情况可供堆放施工材料的区域较少，需要提前规划好材料的进场顺序。</w:t>
            </w:r>
          </w:p>
          <w:p w14:paraId="0DCBD209">
            <w:pPr>
              <w:spacing w:line="360" w:lineRule="auto"/>
              <w:rPr>
                <w:rFonts w:cs="@仿宋_GB2312" w:asciiTheme="minorEastAsia" w:hAnsiTheme="minorEastAsia" w:eastAsiaTheme="minorEastAsia"/>
                <w:kern w:val="2"/>
                <w:sz w:val="24"/>
                <w:szCs w:val="22"/>
              </w:rPr>
            </w:pPr>
            <w:r>
              <w:rPr>
                <w:rFonts w:hint="eastAsia" w:eastAsiaTheme="minorEastAsia"/>
                <w:kern w:val="2"/>
                <w:sz w:val="24"/>
                <w:szCs w:val="22"/>
              </w:rPr>
              <w:t>4、校园内无搭设临设的区域，成交供应商需自行考虑现场工人的居住场所。</w:t>
            </w:r>
          </w:p>
        </w:tc>
      </w:tr>
      <w:tr w14:paraId="05D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31981BCC">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4</w:t>
            </w:r>
          </w:p>
        </w:tc>
        <w:tc>
          <w:tcPr>
            <w:tcW w:w="749" w:type="pct"/>
            <w:vAlign w:val="center"/>
          </w:tcPr>
          <w:p w14:paraId="435533EE">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报价须知</w:t>
            </w:r>
          </w:p>
        </w:tc>
        <w:tc>
          <w:tcPr>
            <w:tcW w:w="3689" w:type="pct"/>
            <w:vAlign w:val="center"/>
          </w:tcPr>
          <w:p w14:paraId="1B0900F8">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1、供应商最后报价均不得高于磋商文件（公告）列明的项目预算、最高投标限价，否则其响应文件将被认定为响应无效。</w:t>
            </w:r>
          </w:p>
        </w:tc>
      </w:tr>
      <w:tr w14:paraId="5255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037A4625">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5</w:t>
            </w:r>
          </w:p>
        </w:tc>
        <w:tc>
          <w:tcPr>
            <w:tcW w:w="749" w:type="pct"/>
            <w:vAlign w:val="center"/>
          </w:tcPr>
          <w:p w14:paraId="5B7C6904">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重要说明</w:t>
            </w:r>
          </w:p>
        </w:tc>
        <w:tc>
          <w:tcPr>
            <w:tcW w:w="3689" w:type="pct"/>
            <w:vAlign w:val="center"/>
          </w:tcPr>
          <w:p w14:paraId="711A9FAF">
            <w:pPr>
              <w:spacing w:line="360" w:lineRule="auto"/>
              <w:rPr>
                <w:rFonts w:asciiTheme="minorHAnsi" w:hAnsiTheme="minorHAnsi" w:eastAsiaTheme="minorEastAsia"/>
                <w:kern w:val="2"/>
                <w:sz w:val="24"/>
                <w:szCs w:val="18"/>
              </w:rPr>
            </w:pPr>
            <w:r>
              <w:rPr>
                <w:rFonts w:hint="eastAsia" w:cs="宋体" w:asciiTheme="minorHAnsi" w:hAnsiTheme="minorHAnsi" w:eastAsiaTheme="minorEastAsia"/>
                <w:kern w:val="2"/>
                <w:sz w:val="24"/>
                <w:szCs w:val="24"/>
              </w:rPr>
              <w:t>1、</w:t>
            </w:r>
            <w:r>
              <w:rPr>
                <w:rFonts w:cs="宋体" w:asciiTheme="minorHAnsi" w:hAnsiTheme="minorHAnsi" w:eastAsiaTheme="minorEastAsia"/>
                <w:kern w:val="2"/>
                <w:sz w:val="24"/>
                <w:szCs w:val="24"/>
              </w:rPr>
              <w:t>政府采购政策（包括但不限于下列具体政策要求</w:t>
            </w:r>
            <w:r>
              <w:rPr>
                <w:rFonts w:hint="eastAsia" w:cs="宋体" w:asciiTheme="minorHAnsi" w:hAnsiTheme="minorHAnsi" w:eastAsiaTheme="minorEastAsia"/>
                <w:kern w:val="2"/>
                <w:sz w:val="24"/>
                <w:szCs w:val="24"/>
              </w:rPr>
              <w:t>）</w:t>
            </w:r>
            <w:r>
              <w:rPr>
                <w:rFonts w:hint="eastAsia" w:asciiTheme="minorHAnsi" w:hAnsiTheme="minorHAnsi" w:eastAsiaTheme="minorEastAsia"/>
                <w:kern w:val="2"/>
                <w:sz w:val="24"/>
                <w:szCs w:val="18"/>
              </w:rPr>
              <w:t>：</w:t>
            </w:r>
          </w:p>
          <w:p w14:paraId="03E048BB">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A80DED2">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2C3D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04DCD5A9">
            <w:pPr>
              <w:spacing w:line="360" w:lineRule="auto"/>
              <w:jc w:val="center"/>
              <w:rPr>
                <w:rFonts w:cs="@仿宋_GB2312" w:asciiTheme="minorEastAsia" w:hAnsiTheme="minorEastAsia" w:eastAsiaTheme="minorEastAsia"/>
                <w:kern w:val="2"/>
                <w:sz w:val="24"/>
                <w:szCs w:val="22"/>
              </w:rPr>
            </w:pPr>
            <w:r>
              <w:rPr>
                <w:rFonts w:cs="@仿宋_GB2312" w:asciiTheme="minorEastAsia" w:hAnsiTheme="minorEastAsia" w:eastAsiaTheme="minorEastAsia"/>
                <w:kern w:val="2"/>
                <w:sz w:val="24"/>
                <w:szCs w:val="22"/>
              </w:rPr>
              <w:t>6</w:t>
            </w:r>
          </w:p>
        </w:tc>
        <w:tc>
          <w:tcPr>
            <w:tcW w:w="749" w:type="pct"/>
            <w:vAlign w:val="center"/>
          </w:tcPr>
          <w:p w14:paraId="0A0E454A">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项目经理</w:t>
            </w:r>
          </w:p>
        </w:tc>
        <w:tc>
          <w:tcPr>
            <w:tcW w:w="3689" w:type="pct"/>
            <w:vAlign w:val="center"/>
          </w:tcPr>
          <w:p w14:paraId="12960B8C">
            <w:pPr>
              <w:spacing w:line="360" w:lineRule="auto"/>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见</w:t>
            </w:r>
            <w:r>
              <w:rPr>
                <w:rFonts w:cs="@仿宋_GB2312" w:asciiTheme="minorEastAsia" w:hAnsiTheme="minorEastAsia" w:eastAsiaTheme="minorEastAsia"/>
                <w:kern w:val="2"/>
                <w:sz w:val="24"/>
                <w:szCs w:val="22"/>
              </w:rPr>
              <w:t>磋商公告</w:t>
            </w:r>
          </w:p>
        </w:tc>
      </w:tr>
      <w:tr w14:paraId="2FD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7362E916">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7</w:t>
            </w:r>
          </w:p>
        </w:tc>
        <w:tc>
          <w:tcPr>
            <w:tcW w:w="749" w:type="pct"/>
            <w:vAlign w:val="center"/>
          </w:tcPr>
          <w:p w14:paraId="6BBC5704">
            <w:pPr>
              <w:pStyle w:val="70"/>
              <w:widowControl w:val="0"/>
              <w:spacing w:before="0" w:beforeAutospacing="0" w:after="0" w:afterAutospacing="0" w:line="360" w:lineRule="auto"/>
              <w:rPr>
                <w:rFonts w:cs="@仿宋_GB2312" w:asciiTheme="minorEastAsia" w:hAnsiTheme="minorEastAsia" w:eastAsiaTheme="minorEastAsia"/>
                <w:kern w:val="2"/>
                <w:sz w:val="24"/>
              </w:rPr>
            </w:pPr>
            <w:r>
              <w:rPr>
                <w:rFonts w:hint="eastAsia" w:asciiTheme="minorHAnsi" w:hAnsiTheme="minorHAnsi" w:eastAsiaTheme="minorEastAsia"/>
                <w:b w:val="0"/>
                <w:kern w:val="2"/>
                <w:sz w:val="24"/>
              </w:rPr>
              <w:t>本项目采购标的名称及所属行业</w:t>
            </w:r>
          </w:p>
        </w:tc>
        <w:tc>
          <w:tcPr>
            <w:tcW w:w="3689" w:type="pct"/>
            <w:vAlign w:val="center"/>
          </w:tcPr>
          <w:p w14:paraId="0D835A66">
            <w:pPr>
              <w:rPr>
                <w:rFonts w:asciiTheme="minorHAnsi" w:hAnsiTheme="minorHAnsi" w:eastAsiaTheme="minorEastAsia"/>
                <w:kern w:val="2"/>
                <w:sz w:val="24"/>
                <w:szCs w:val="22"/>
              </w:rPr>
            </w:pPr>
            <w:r>
              <w:rPr>
                <w:rFonts w:hint="eastAsia" w:asciiTheme="minorEastAsia" w:hAnsiTheme="minorEastAsia" w:eastAsiaTheme="minorEastAsia"/>
                <w:kern w:val="2"/>
                <w:sz w:val="24"/>
                <w:szCs w:val="22"/>
              </w:rPr>
              <w:t>所属行业：建筑业</w:t>
            </w:r>
          </w:p>
        </w:tc>
      </w:tr>
      <w:tr w14:paraId="0758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7B009C75">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8</w:t>
            </w:r>
          </w:p>
        </w:tc>
        <w:tc>
          <w:tcPr>
            <w:tcW w:w="749" w:type="pct"/>
            <w:vAlign w:val="center"/>
          </w:tcPr>
          <w:p w14:paraId="113B5C8F">
            <w:pPr>
              <w:pStyle w:val="70"/>
              <w:widowControl w:val="0"/>
              <w:spacing w:before="0" w:beforeAutospacing="0" w:after="0" w:afterAutospacing="0" w:line="360" w:lineRule="auto"/>
              <w:rPr>
                <w:rFonts w:asciiTheme="minorHAnsi" w:hAnsiTheme="minorHAnsi" w:eastAsiaTheme="minorEastAsia"/>
                <w:b w:val="0"/>
                <w:kern w:val="2"/>
                <w:sz w:val="24"/>
              </w:rPr>
            </w:pPr>
            <w:r>
              <w:rPr>
                <w:rFonts w:hint="eastAsia" w:asciiTheme="minorHAnsi" w:hAnsiTheme="minorHAnsi" w:eastAsiaTheme="minorEastAsia"/>
                <w:b w:val="0"/>
                <w:kern w:val="2"/>
                <w:sz w:val="24"/>
              </w:rPr>
              <w:t>质保期</w:t>
            </w:r>
          </w:p>
        </w:tc>
        <w:tc>
          <w:tcPr>
            <w:tcW w:w="3689" w:type="pct"/>
            <w:vAlign w:val="center"/>
          </w:tcPr>
          <w:p w14:paraId="4F625795">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2年</w:t>
            </w:r>
          </w:p>
        </w:tc>
      </w:tr>
      <w:tr w14:paraId="1EEA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5A3C434D">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9</w:t>
            </w:r>
          </w:p>
        </w:tc>
        <w:tc>
          <w:tcPr>
            <w:tcW w:w="749" w:type="pct"/>
            <w:vAlign w:val="center"/>
          </w:tcPr>
          <w:p w14:paraId="0DF9B6C9">
            <w:pPr>
              <w:pStyle w:val="70"/>
              <w:widowControl w:val="0"/>
              <w:spacing w:before="0" w:beforeAutospacing="0" w:after="0" w:afterAutospacing="0" w:line="360" w:lineRule="auto"/>
              <w:rPr>
                <w:rFonts w:asciiTheme="minorHAnsi" w:hAnsiTheme="minorHAnsi" w:eastAsiaTheme="minorEastAsia"/>
                <w:b w:val="0"/>
                <w:kern w:val="2"/>
                <w:sz w:val="24"/>
              </w:rPr>
            </w:pPr>
            <w:r>
              <w:rPr>
                <w:rFonts w:hint="eastAsia" w:asciiTheme="minorHAnsi" w:hAnsiTheme="minorHAnsi" w:eastAsiaTheme="minorEastAsia"/>
                <w:b w:val="0"/>
                <w:kern w:val="2"/>
                <w:sz w:val="24"/>
              </w:rPr>
              <w:t>工程地点</w:t>
            </w:r>
          </w:p>
        </w:tc>
        <w:tc>
          <w:tcPr>
            <w:tcW w:w="3689" w:type="pct"/>
            <w:vAlign w:val="center"/>
          </w:tcPr>
          <w:p w14:paraId="337BDCCE">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安徽中医药大学或采购人指定地点。</w:t>
            </w:r>
          </w:p>
        </w:tc>
      </w:tr>
      <w:tr w14:paraId="0436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3F7891D5">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10</w:t>
            </w:r>
          </w:p>
        </w:tc>
        <w:tc>
          <w:tcPr>
            <w:tcW w:w="749" w:type="pct"/>
            <w:vAlign w:val="center"/>
          </w:tcPr>
          <w:p w14:paraId="498AB51D">
            <w:pPr>
              <w:pStyle w:val="70"/>
              <w:widowControl w:val="0"/>
              <w:spacing w:before="0" w:beforeAutospacing="0" w:after="0" w:afterAutospacing="0" w:line="360" w:lineRule="auto"/>
              <w:rPr>
                <w:rFonts w:asciiTheme="minorHAnsi" w:hAnsiTheme="minorHAnsi" w:eastAsiaTheme="minorEastAsia"/>
                <w:b w:val="0"/>
                <w:kern w:val="2"/>
                <w:sz w:val="24"/>
              </w:rPr>
            </w:pPr>
            <w:r>
              <w:rPr>
                <w:rFonts w:hint="eastAsia" w:asciiTheme="minorHAnsi" w:hAnsiTheme="minorHAnsi" w:eastAsiaTheme="minorEastAsia"/>
                <w:b w:val="0"/>
                <w:kern w:val="2"/>
                <w:sz w:val="24"/>
              </w:rPr>
              <w:t>计划工期</w:t>
            </w:r>
          </w:p>
        </w:tc>
        <w:tc>
          <w:tcPr>
            <w:tcW w:w="3689" w:type="pct"/>
            <w:vAlign w:val="center"/>
          </w:tcPr>
          <w:p w14:paraId="622A8E38">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合同生效后40个日历日内</w:t>
            </w:r>
          </w:p>
        </w:tc>
      </w:tr>
      <w:tr w14:paraId="6049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103A2002">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11</w:t>
            </w:r>
          </w:p>
        </w:tc>
        <w:tc>
          <w:tcPr>
            <w:tcW w:w="749" w:type="pct"/>
            <w:vAlign w:val="center"/>
          </w:tcPr>
          <w:p w14:paraId="5DB5E101">
            <w:pPr>
              <w:pStyle w:val="70"/>
              <w:widowControl w:val="0"/>
              <w:spacing w:before="0" w:beforeAutospacing="0" w:after="0" w:afterAutospacing="0" w:line="360" w:lineRule="auto"/>
              <w:rPr>
                <w:rFonts w:asciiTheme="minorHAnsi" w:hAnsiTheme="minorHAnsi" w:eastAsiaTheme="minorEastAsia"/>
                <w:b w:val="0"/>
                <w:kern w:val="2"/>
                <w:sz w:val="24"/>
              </w:rPr>
            </w:pPr>
            <w:r>
              <w:rPr>
                <w:rFonts w:hint="eastAsia" w:asciiTheme="minorHAnsi" w:hAnsiTheme="minorHAnsi" w:eastAsiaTheme="minorEastAsia"/>
                <w:b w:val="0"/>
                <w:kern w:val="2"/>
                <w:sz w:val="24"/>
              </w:rPr>
              <w:t>工程质量</w:t>
            </w:r>
          </w:p>
        </w:tc>
        <w:tc>
          <w:tcPr>
            <w:tcW w:w="3689" w:type="pct"/>
            <w:vAlign w:val="center"/>
          </w:tcPr>
          <w:p w14:paraId="4BF2F863">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合格</w:t>
            </w:r>
          </w:p>
        </w:tc>
      </w:tr>
      <w:tr w14:paraId="3C64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pct"/>
            <w:vAlign w:val="center"/>
          </w:tcPr>
          <w:p w14:paraId="3153DCD1">
            <w:pPr>
              <w:spacing w:line="360" w:lineRule="auto"/>
              <w:jc w:val="center"/>
              <w:rPr>
                <w:rFonts w:cs="@仿宋_GB2312" w:asciiTheme="minorEastAsia" w:hAnsiTheme="minorEastAsia" w:eastAsiaTheme="minorEastAsia"/>
                <w:kern w:val="2"/>
                <w:sz w:val="24"/>
                <w:szCs w:val="22"/>
              </w:rPr>
            </w:pPr>
            <w:r>
              <w:rPr>
                <w:rFonts w:hint="eastAsia" w:cs="@仿宋_GB2312" w:asciiTheme="minorEastAsia" w:hAnsiTheme="minorEastAsia" w:eastAsiaTheme="minorEastAsia"/>
                <w:kern w:val="2"/>
                <w:sz w:val="24"/>
                <w:szCs w:val="22"/>
              </w:rPr>
              <w:t>12</w:t>
            </w:r>
          </w:p>
        </w:tc>
        <w:tc>
          <w:tcPr>
            <w:tcW w:w="749" w:type="pct"/>
            <w:vAlign w:val="center"/>
          </w:tcPr>
          <w:p w14:paraId="0B69C361">
            <w:pPr>
              <w:pStyle w:val="70"/>
              <w:widowControl w:val="0"/>
              <w:spacing w:before="0" w:beforeAutospacing="0" w:after="0" w:afterAutospacing="0" w:line="360" w:lineRule="auto"/>
              <w:rPr>
                <w:rFonts w:asciiTheme="minorHAnsi" w:hAnsiTheme="minorHAnsi" w:eastAsiaTheme="minorEastAsia"/>
                <w:kern w:val="2"/>
                <w:sz w:val="21"/>
                <w:szCs w:val="22"/>
              </w:rPr>
            </w:pPr>
            <w:r>
              <w:rPr>
                <w:rFonts w:hint="eastAsia" w:asciiTheme="minorHAnsi" w:hAnsiTheme="minorHAnsi" w:eastAsiaTheme="minorEastAsia"/>
                <w:b w:val="0"/>
                <w:kern w:val="2"/>
                <w:sz w:val="24"/>
              </w:rPr>
              <w:t>付款方式</w:t>
            </w:r>
          </w:p>
        </w:tc>
        <w:tc>
          <w:tcPr>
            <w:tcW w:w="3689" w:type="pct"/>
            <w:vAlign w:val="center"/>
          </w:tcPr>
          <w:p w14:paraId="5DDEF86A">
            <w:pPr>
              <w:spacing w:line="360" w:lineRule="auto"/>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合同签订后7个工作日内支付合同价的30%作为预付款</w:t>
            </w:r>
            <w:r>
              <w:rPr>
                <w:rFonts w:hint="eastAsia" w:cs="宋体" w:asciiTheme="minorHAnsi" w:hAnsiTheme="minorHAnsi" w:eastAsiaTheme="minorEastAsia"/>
                <w:b/>
                <w:bCs/>
                <w:kern w:val="2"/>
                <w:sz w:val="24"/>
                <w:szCs w:val="24"/>
              </w:rPr>
              <w:t>（成交供应商须提交银行、保险公司、担保公司等金融机构出具的预付款保函或其他担保措施，以上各类机构出具的以担保函、保证保险承担责任的方式均须满足无条件见索即付条件），</w:t>
            </w:r>
            <w:r>
              <w:rPr>
                <w:rFonts w:hint="eastAsia" w:cs="宋体" w:asciiTheme="minorHAnsi" w:hAnsiTheme="minorHAnsi" w:eastAsiaTheme="minorEastAsia"/>
                <w:kern w:val="2"/>
                <w:sz w:val="24"/>
                <w:szCs w:val="24"/>
              </w:rPr>
              <w:t>工程竣工后支付合同价的80%作为进度款，工程竣工验收合格并完成结算审计后，发包人付至审计价的97%，剩余审核价的3%待缺陷责任期满后一次性退还</w:t>
            </w:r>
            <w:r>
              <w:rPr>
                <w:rFonts w:hint="eastAsia" w:cs="宋体" w:asciiTheme="minorHAnsi" w:hAnsiTheme="minorHAnsi" w:eastAsiaTheme="minorEastAsia"/>
                <w:b/>
                <w:bCs/>
                <w:kern w:val="2"/>
                <w:sz w:val="24"/>
                <w:szCs w:val="24"/>
              </w:rPr>
              <w:t>（如质保金使用银行保函、担保机构担、保证保险电子保函形式的，则工程结算审核结束后，一次性付至审核金额的100%）。</w:t>
            </w:r>
          </w:p>
        </w:tc>
      </w:tr>
    </w:tbl>
    <w:p w14:paraId="207EFD79">
      <w:pPr>
        <w:spacing w:line="360" w:lineRule="auto"/>
        <w:ind w:firstLine="482" w:firstLineChars="200"/>
        <w:rPr>
          <w:b/>
          <w:bCs/>
          <w:color w:val="000000"/>
          <w:sz w:val="24"/>
        </w:rPr>
      </w:pPr>
      <w:r>
        <w:rPr>
          <w:rFonts w:hint="eastAsia"/>
          <w:b/>
          <w:bCs/>
          <w:color w:val="000000"/>
          <w:sz w:val="24"/>
        </w:rPr>
        <w:t>一、项目概况</w:t>
      </w:r>
    </w:p>
    <w:p w14:paraId="23D2B1D7">
      <w:pPr>
        <w:spacing w:line="360" w:lineRule="auto"/>
        <w:ind w:firstLine="435"/>
        <w:rPr>
          <w:sz w:val="24"/>
        </w:rPr>
      </w:pPr>
      <w:r>
        <w:rPr>
          <w:rFonts w:hint="eastAsia"/>
          <w:sz w:val="24"/>
        </w:rPr>
        <w:t>安徽中医药大学（少荃湖校区）位于合肥市新站区龙子湖路350号，现该校区共设置4个消防控制室。其中北生活区消防控制室设置2台EI8000G主机，报警及联动控制点位为5012个；2台EI-N90主机，报警及联动控制点位为3648个，该消控室设有消防应急广播系统、消防电话系统。图书馆消防控制室设置1台EI-6000G主机，报警及联动控制点位为2415个；该消控室还设有消防应急广播系统、消防电话系统、消防电源监控器、电气火灾监控器、防火门监控器、图形显示装置、智能应急照明控制器、消防设备强启柜、无障碍厕所监控器。大学生活动中心消防控制室设置1台北大青鸟消防报警主机，报警及联动控制点位为344个；该消控室还设有消防应急广播系统、消防电话系统、消防电源监控器、电气火灾监控器、防火门监控器、图形显示装置、自动消防水炮控制装置。学生公寓消防控制室设置2台北京利达LD-988EL主机，共26个回路；该消控室还设有消防应急广播系统、消防电话系统、消防电源监控器、电气火灾监控器、防火门监控器、图形显示装置、空气质量检测控制器、消防设备强启柜。以上4个独立消防控制室不能相互通讯。</w:t>
      </w:r>
    </w:p>
    <w:p w14:paraId="7F4DFDAA">
      <w:pPr>
        <w:spacing w:line="360" w:lineRule="auto"/>
        <w:ind w:firstLine="482" w:firstLineChars="200"/>
        <w:rPr>
          <w:b/>
          <w:bCs/>
          <w:sz w:val="24"/>
        </w:rPr>
      </w:pPr>
      <w:r>
        <w:rPr>
          <w:rFonts w:hint="eastAsia"/>
          <w:b/>
          <w:bCs/>
          <w:sz w:val="24"/>
        </w:rPr>
        <w:t>二、响应报价要求</w:t>
      </w:r>
    </w:p>
    <w:p w14:paraId="4736BE8D">
      <w:pPr>
        <w:spacing w:line="360" w:lineRule="auto"/>
        <w:ind w:firstLine="435"/>
        <w:rPr>
          <w:sz w:val="24"/>
        </w:rPr>
      </w:pPr>
      <w:r>
        <w:rPr>
          <w:rFonts w:hint="eastAsia"/>
          <w:sz w:val="24"/>
        </w:rPr>
        <w:t>供应商应仔细阅读采购文件及附件资料，了解拟采购项目的全部工程内容。供应商的响应报价应是采购文件所确定的采购范围内全部工程内容的价格体现。供应商的响应报价，应是在满足采购文件规定工期、质量要求下，完成采购项目范围的全部工作的报价。</w:t>
      </w:r>
    </w:p>
    <w:p w14:paraId="0C5DC3F5">
      <w:pPr>
        <w:spacing w:line="360" w:lineRule="auto"/>
        <w:ind w:firstLine="437"/>
        <w:outlineLvl w:val="1"/>
        <w:rPr>
          <w:b/>
          <w:bCs/>
          <w:sz w:val="24"/>
          <w:szCs w:val="18"/>
        </w:rPr>
      </w:pPr>
      <w:r>
        <w:rPr>
          <w:rFonts w:hint="eastAsia"/>
          <w:b/>
          <w:bCs/>
          <w:sz w:val="24"/>
          <w:szCs w:val="18"/>
        </w:rPr>
        <w:t>三、项目整改目标</w:t>
      </w:r>
    </w:p>
    <w:p w14:paraId="4CDFD07D">
      <w:pPr>
        <w:spacing w:line="360" w:lineRule="auto"/>
        <w:ind w:firstLine="435"/>
        <w:rPr>
          <w:rFonts w:cs="宋体"/>
          <w:sz w:val="24"/>
          <w:szCs w:val="24"/>
        </w:rPr>
      </w:pPr>
      <w:r>
        <w:rPr>
          <w:rFonts w:hint="eastAsia" w:cs="宋体"/>
          <w:sz w:val="24"/>
          <w:szCs w:val="24"/>
        </w:rPr>
        <w:t>为了提高安全防范能力和提高运行效率，减少人员管理成本，改变目前各消防控制室设置分散人员布置冗繁等情况；拟对该校区内4个消防控制室进行整合，实现全校火灾报警及联动控制系统的统一监控、调度和应急响应；同时整改施工方案应符合《建筑设计防火规范》（GB50016）、《火灾自动报警系统设计规范》（GB50116）等国家标准。</w:t>
      </w:r>
    </w:p>
    <w:p w14:paraId="61C24027">
      <w:pPr>
        <w:spacing w:line="360" w:lineRule="auto"/>
        <w:ind w:firstLine="437"/>
        <w:outlineLvl w:val="1"/>
        <w:rPr>
          <w:b/>
          <w:bCs/>
          <w:sz w:val="24"/>
          <w:szCs w:val="18"/>
        </w:rPr>
      </w:pPr>
      <w:r>
        <w:rPr>
          <w:rFonts w:hint="eastAsia"/>
          <w:b/>
          <w:bCs/>
          <w:sz w:val="24"/>
          <w:szCs w:val="18"/>
        </w:rPr>
        <w:t>四、技术实施方案</w:t>
      </w:r>
    </w:p>
    <w:p w14:paraId="7AAE8499">
      <w:pPr>
        <w:spacing w:line="360" w:lineRule="auto"/>
        <w:ind w:firstLine="435"/>
        <w:rPr>
          <w:rFonts w:cs="宋体"/>
          <w:sz w:val="24"/>
          <w:szCs w:val="24"/>
        </w:rPr>
      </w:pPr>
      <w:r>
        <w:rPr>
          <w:rFonts w:hint="eastAsia" w:cs="宋体"/>
          <w:sz w:val="24"/>
          <w:szCs w:val="24"/>
        </w:rPr>
        <w:t>1、总控制室选址与布局；经现场勘察并结合校方提供的相关资料及建议；拟用校区内视频监控室旁110房间为校区火灾报警及联动控制系统集中控制室（总控制室）；该监控室应具有直通室外和独立安全出口；双电源供电系统和不间断供电系统、配备24小时值班设施等。</w:t>
      </w:r>
    </w:p>
    <w:p w14:paraId="48A15A34">
      <w:pPr>
        <w:spacing w:line="360" w:lineRule="auto"/>
        <w:ind w:firstLine="435"/>
        <w:rPr>
          <w:rFonts w:cs="宋体"/>
          <w:sz w:val="24"/>
          <w:szCs w:val="24"/>
        </w:rPr>
      </w:pPr>
      <w:r>
        <w:rPr>
          <w:rFonts w:hint="eastAsia" w:cs="宋体"/>
          <w:sz w:val="24"/>
          <w:szCs w:val="24"/>
        </w:rPr>
        <w:t>2、在总控制室和消防设备用房内安装专线消防电话，在总控制室可以通过消防电话系统与校区内任何部位的消防设备用房进行通话（如配电房、消防泵房、防排烟机房、电梯机房等重要部位）；发生火情时能在最短时间内发出预警及处置流程。</w:t>
      </w:r>
    </w:p>
    <w:p w14:paraId="2426D917">
      <w:pPr>
        <w:spacing w:line="360" w:lineRule="auto"/>
        <w:ind w:firstLine="480" w:firstLineChars="200"/>
        <w:rPr>
          <w:b/>
          <w:bCs/>
          <w:sz w:val="24"/>
        </w:rPr>
      </w:pPr>
      <w:r>
        <w:rPr>
          <w:rFonts w:hint="eastAsia" w:cs="宋体"/>
          <w:sz w:val="24"/>
          <w:szCs w:val="24"/>
        </w:rPr>
        <w:t>3、北生活区控制室主机移位安装至集中控制室施工时采用防火桥架（防火桥架采用中间带隔板）将2处进行连接，在防火桥架内敷设耐火多芯电缆；学生公寓控制室主机及联动线路迁移采用耐火多芯电缆由室外弱电系统埋地管道引至集中控制室；区域性控制室与集中控制室联网及联动线路迁移均采用耐火多芯电缆进行连接；其中用于联网通讯线路、消防应急广播系统和消防电话系统线路须采用带屏蔽功能线缆并单独敷设。在消控室内采用专用电缆头连接箱进行连接。</w:t>
      </w:r>
    </w:p>
    <w:p w14:paraId="508BF622">
      <w:pPr>
        <w:spacing w:line="360" w:lineRule="auto"/>
        <w:ind w:firstLine="482" w:firstLineChars="200"/>
        <w:rPr>
          <w:b/>
          <w:bCs/>
          <w:sz w:val="24"/>
        </w:rPr>
      </w:pPr>
      <w:r>
        <w:rPr>
          <w:rFonts w:hint="eastAsia"/>
          <w:b/>
          <w:bCs/>
          <w:sz w:val="24"/>
        </w:rPr>
        <w:t>五、其他要求</w:t>
      </w:r>
    </w:p>
    <w:p w14:paraId="250E7436">
      <w:pPr>
        <w:spacing w:line="360" w:lineRule="auto"/>
        <w:ind w:firstLine="480" w:firstLineChars="200"/>
        <w:rPr>
          <w:sz w:val="24"/>
        </w:rPr>
      </w:pPr>
      <w:r>
        <w:rPr>
          <w:rFonts w:hint="eastAsia"/>
          <w:sz w:val="24"/>
        </w:rPr>
        <w:t>（1）供应商在成交后必须严格执行采购人关于现场施工的有关规定。</w:t>
      </w:r>
    </w:p>
    <w:p w14:paraId="0C6E9876">
      <w:pPr>
        <w:spacing w:line="360" w:lineRule="auto"/>
        <w:ind w:firstLine="480" w:firstLineChars="200"/>
        <w:rPr>
          <w:sz w:val="24"/>
        </w:rPr>
      </w:pPr>
      <w:r>
        <w:rPr>
          <w:rFonts w:hint="eastAsia"/>
          <w:sz w:val="24"/>
        </w:rPr>
        <w:t>（2）供应商在编制工程进度计划时须充分考虑劳动力、材料物资、机械设备等资源投入和夜间加班计划，保证工期目标的实现，并做好相应的安全及文明施工保障措施。</w:t>
      </w:r>
    </w:p>
    <w:p w14:paraId="2206EF0A">
      <w:pPr>
        <w:spacing w:line="360" w:lineRule="auto"/>
        <w:ind w:firstLine="480" w:firstLineChars="200"/>
        <w:rPr>
          <w:sz w:val="24"/>
        </w:rPr>
      </w:pPr>
      <w:r>
        <w:rPr>
          <w:rFonts w:hint="eastAsia"/>
          <w:sz w:val="24"/>
        </w:rPr>
        <w:t>（3）成交供应商在施工时须严格做好成品保护工作。</w:t>
      </w:r>
    </w:p>
    <w:p w14:paraId="269E1770">
      <w:pPr>
        <w:spacing w:line="360" w:lineRule="auto"/>
        <w:ind w:firstLine="480" w:firstLineChars="200"/>
        <w:rPr>
          <w:sz w:val="24"/>
        </w:rPr>
      </w:pPr>
      <w:r>
        <w:rPr>
          <w:rFonts w:hint="eastAsia"/>
          <w:sz w:val="24"/>
        </w:rPr>
        <w:t>（4）供应商响应前应自行踏勘现场，工程量成交后不予调整。</w:t>
      </w:r>
    </w:p>
    <w:p w14:paraId="3AA86F33">
      <w:pPr>
        <w:spacing w:line="360" w:lineRule="auto"/>
        <w:ind w:firstLine="480" w:firstLineChars="200"/>
        <w:rPr>
          <w:sz w:val="24"/>
        </w:rPr>
      </w:pPr>
      <w:r>
        <w:rPr>
          <w:rFonts w:hint="eastAsia"/>
          <w:sz w:val="24"/>
        </w:rPr>
        <w:t>（5）本次项目要求文明施工，所有材料均须满足国家环保要求，验收时需进行环保测评。</w:t>
      </w:r>
    </w:p>
    <w:p w14:paraId="52DA5CA0">
      <w:pPr>
        <w:spacing w:line="360" w:lineRule="auto"/>
        <w:ind w:firstLine="482" w:firstLineChars="200"/>
        <w:rPr>
          <w:b/>
          <w:bCs/>
          <w:sz w:val="24"/>
        </w:rPr>
      </w:pPr>
      <w:r>
        <w:rPr>
          <w:rFonts w:hint="eastAsia"/>
          <w:b/>
          <w:bCs/>
          <w:sz w:val="24"/>
        </w:rPr>
        <w:t>六、工程量清单及控制价（另附）</w:t>
      </w:r>
    </w:p>
    <w:p w14:paraId="4BEF31FE">
      <w:pPr>
        <w:spacing w:line="360" w:lineRule="auto"/>
        <w:rPr>
          <w:b/>
          <w:bCs/>
          <w:sz w:val="24"/>
        </w:rPr>
      </w:pPr>
    </w:p>
    <w:p w14:paraId="66E68C65">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sz w:val="24"/>
        </w:rPr>
        <w:br w:type="page"/>
      </w:r>
      <w:bookmarkStart w:id="34" w:name="_Toc11353"/>
      <w:r>
        <w:rPr>
          <w:rFonts w:hint="eastAsia" w:asciiTheme="minorEastAsia" w:hAnsiTheme="minorEastAsia" w:eastAsiaTheme="minorEastAsia"/>
          <w:b/>
          <w:sz w:val="28"/>
        </w:rPr>
        <w:t>第四章  评审方法和标准</w:t>
      </w:r>
      <w:bookmarkEnd w:id="34"/>
    </w:p>
    <w:p w14:paraId="5A4DA9C3">
      <w:pPr>
        <w:spacing w:line="360" w:lineRule="auto"/>
        <w:ind w:firstLine="437"/>
        <w:outlineLvl w:val="1"/>
        <w:rPr>
          <w:rFonts w:asciiTheme="minorEastAsia" w:hAnsiTheme="minorEastAsia" w:eastAsiaTheme="minorEastAsia"/>
          <w:b/>
          <w:sz w:val="24"/>
        </w:rPr>
      </w:pPr>
      <w:bookmarkStart w:id="35" w:name="_Toc31533"/>
      <w:bookmarkStart w:id="36" w:name="_Toc3679"/>
      <w:r>
        <w:rPr>
          <w:rFonts w:hint="eastAsia" w:asciiTheme="minorEastAsia" w:hAnsiTheme="minorEastAsia" w:eastAsiaTheme="minorEastAsia"/>
          <w:b/>
          <w:sz w:val="24"/>
        </w:rPr>
        <w:t>一、总则</w:t>
      </w:r>
      <w:bookmarkEnd w:id="35"/>
      <w:bookmarkEnd w:id="36"/>
    </w:p>
    <w:p w14:paraId="6990A2D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0C748B90">
      <w:pPr>
        <w:spacing w:line="360" w:lineRule="auto"/>
        <w:ind w:firstLine="437"/>
        <w:outlineLvl w:val="1"/>
        <w:rPr>
          <w:rFonts w:asciiTheme="minorEastAsia" w:hAnsiTheme="minorEastAsia" w:eastAsiaTheme="minorEastAsia"/>
          <w:b/>
          <w:sz w:val="24"/>
        </w:rPr>
      </w:pPr>
      <w:bookmarkStart w:id="37" w:name="_Toc13405"/>
      <w:bookmarkStart w:id="38" w:name="_Toc16232"/>
      <w:r>
        <w:rPr>
          <w:rFonts w:hint="eastAsia" w:asciiTheme="minorEastAsia" w:hAnsiTheme="minorEastAsia" w:eastAsiaTheme="minorEastAsia"/>
          <w:b/>
          <w:sz w:val="24"/>
        </w:rPr>
        <w:t>二、评审方法</w:t>
      </w:r>
      <w:bookmarkEnd w:id="37"/>
      <w:bookmarkEnd w:id="38"/>
    </w:p>
    <w:p w14:paraId="38E3487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2.1初审</w:t>
      </w:r>
    </w:p>
    <w:p w14:paraId="3BF09E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4C8E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5E43508">
            <w:pPr>
              <w:adjustRightInd w:val="0"/>
              <w:snapToGrid w:val="0"/>
              <w:ind w:right="-10"/>
              <w:jc w:val="center"/>
              <w:rPr>
                <w:rFonts w:ascii="Calibri" w:hAnsi="Calibri" w:cs="Times New Roman"/>
                <w:b/>
                <w:kern w:val="2"/>
                <w:sz w:val="24"/>
                <w:szCs w:val="22"/>
              </w:rPr>
            </w:pPr>
            <w:r>
              <w:rPr>
                <w:rFonts w:hint="eastAsia" w:ascii="Calibri" w:hAnsi="Calibri" w:cs="Times New Roman"/>
                <w:b/>
                <w:kern w:val="2"/>
                <w:sz w:val="24"/>
                <w:szCs w:val="22"/>
              </w:rPr>
              <w:t>初审表</w:t>
            </w:r>
          </w:p>
        </w:tc>
      </w:tr>
      <w:tr w14:paraId="3A10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2A522E92">
            <w:pPr>
              <w:adjustRightInd w:val="0"/>
              <w:snapToGrid w:val="0"/>
              <w:spacing w:line="360" w:lineRule="auto"/>
              <w:ind w:right="-10"/>
              <w:jc w:val="center"/>
              <w:rPr>
                <w:rFonts w:ascii="Calibri" w:hAnsi="Calibri" w:cs="Times New Roman"/>
                <w:b/>
                <w:bCs/>
                <w:kern w:val="2"/>
                <w:sz w:val="24"/>
                <w:szCs w:val="22"/>
              </w:rPr>
            </w:pPr>
            <w:r>
              <w:rPr>
                <w:rFonts w:hint="eastAsia"/>
                <w:b/>
                <w:bCs/>
                <w:sz w:val="24"/>
              </w:rPr>
              <w:t>序号</w:t>
            </w:r>
          </w:p>
        </w:tc>
        <w:tc>
          <w:tcPr>
            <w:tcW w:w="796" w:type="pct"/>
            <w:tcBorders>
              <w:bottom w:val="single" w:color="auto" w:sz="4" w:space="0"/>
            </w:tcBorders>
            <w:vAlign w:val="center"/>
          </w:tcPr>
          <w:p w14:paraId="64F33FFE">
            <w:pPr>
              <w:pStyle w:val="71"/>
              <w:pBdr>
                <w:bottom w:val="none" w:color="auto" w:sz="0" w:space="0"/>
              </w:pBdr>
              <w:tabs>
                <w:tab w:val="clear" w:pos="4153"/>
                <w:tab w:val="clear" w:pos="8306"/>
              </w:tabs>
              <w:snapToGrid w:val="0"/>
              <w:spacing w:line="360" w:lineRule="auto"/>
              <w:ind w:right="-10"/>
              <w:textAlignment w:val="auto"/>
              <w:rPr>
                <w:rFonts w:ascii="Calibri" w:hAnsi="Calibri" w:cs="Times New Roman"/>
                <w:b/>
                <w:bCs/>
                <w:kern w:val="2"/>
                <w:szCs w:val="24"/>
              </w:rPr>
            </w:pPr>
            <w:r>
              <w:rPr>
                <w:rFonts w:hint="eastAsia"/>
                <w:b/>
                <w:bCs/>
                <w:kern w:val="2"/>
                <w:szCs w:val="24"/>
              </w:rPr>
              <w:t>审查因素</w:t>
            </w:r>
          </w:p>
        </w:tc>
        <w:tc>
          <w:tcPr>
            <w:tcW w:w="2268" w:type="pct"/>
            <w:tcBorders>
              <w:bottom w:val="single" w:color="auto" w:sz="4" w:space="0"/>
            </w:tcBorders>
            <w:vAlign w:val="center"/>
          </w:tcPr>
          <w:p w14:paraId="6A4EFCF7">
            <w:pPr>
              <w:adjustRightInd w:val="0"/>
              <w:snapToGrid w:val="0"/>
              <w:spacing w:line="360" w:lineRule="auto"/>
              <w:ind w:right="-10"/>
              <w:jc w:val="center"/>
              <w:rPr>
                <w:rFonts w:ascii="Calibri" w:hAnsi="Calibri" w:cs="Times New Roman"/>
                <w:b/>
                <w:bCs/>
                <w:kern w:val="2"/>
                <w:sz w:val="24"/>
                <w:szCs w:val="22"/>
              </w:rPr>
            </w:pPr>
            <w:r>
              <w:rPr>
                <w:rFonts w:hint="eastAsia"/>
                <w:b/>
                <w:bCs/>
                <w:sz w:val="24"/>
              </w:rPr>
              <w:t>审查内容</w:t>
            </w:r>
          </w:p>
        </w:tc>
        <w:tc>
          <w:tcPr>
            <w:tcW w:w="1524" w:type="pct"/>
            <w:tcBorders>
              <w:bottom w:val="single" w:color="auto" w:sz="4" w:space="0"/>
            </w:tcBorders>
            <w:vAlign w:val="center"/>
          </w:tcPr>
          <w:p w14:paraId="0B6E7848">
            <w:pPr>
              <w:adjustRightInd w:val="0"/>
              <w:snapToGrid w:val="0"/>
              <w:spacing w:line="360" w:lineRule="auto"/>
              <w:ind w:right="-10"/>
              <w:jc w:val="center"/>
              <w:rPr>
                <w:rFonts w:ascii="Calibri" w:hAnsi="Calibri" w:cs="Times New Roman"/>
                <w:b/>
                <w:bCs/>
                <w:kern w:val="2"/>
                <w:sz w:val="24"/>
                <w:szCs w:val="22"/>
              </w:rPr>
            </w:pPr>
            <w:r>
              <w:rPr>
                <w:rFonts w:hint="eastAsia"/>
                <w:b/>
                <w:bCs/>
                <w:sz w:val="24"/>
              </w:rPr>
              <w:t>格式要求</w:t>
            </w:r>
          </w:p>
        </w:tc>
      </w:tr>
      <w:tr w14:paraId="7724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591D1463">
            <w:pPr>
              <w:adjustRightInd w:val="0"/>
              <w:snapToGrid w:val="0"/>
              <w:spacing w:line="360" w:lineRule="auto"/>
              <w:ind w:right="-10"/>
              <w:jc w:val="center"/>
              <w:rPr>
                <w:rFonts w:cs="Times New Roman"/>
                <w:kern w:val="2"/>
                <w:sz w:val="24"/>
                <w:szCs w:val="22"/>
              </w:rPr>
            </w:pPr>
            <w:r>
              <w:rPr>
                <w:rFonts w:hint="eastAsia"/>
                <w:sz w:val="24"/>
              </w:rPr>
              <w:t>1</w:t>
            </w:r>
          </w:p>
        </w:tc>
        <w:tc>
          <w:tcPr>
            <w:tcW w:w="796" w:type="pct"/>
            <w:tcBorders>
              <w:bottom w:val="single" w:color="auto" w:sz="4" w:space="0"/>
            </w:tcBorders>
            <w:vAlign w:val="center"/>
          </w:tcPr>
          <w:p w14:paraId="63857913">
            <w:pPr>
              <w:spacing w:after="50" w:line="360" w:lineRule="auto"/>
              <w:ind w:right="-10"/>
              <w:jc w:val="center"/>
              <w:rPr>
                <w:rFonts w:ascii="Calibri" w:hAnsi="Calibri" w:cs="Times New Roman"/>
                <w:kern w:val="2"/>
                <w:sz w:val="24"/>
                <w:szCs w:val="24"/>
              </w:rPr>
            </w:pPr>
            <w:r>
              <w:rPr>
                <w:rFonts w:cs="宋体"/>
                <w:spacing w:val="9"/>
                <w:sz w:val="24"/>
                <w:szCs w:val="24"/>
              </w:rPr>
              <w:t>营业执照等证明</w:t>
            </w:r>
            <w:r>
              <w:rPr>
                <w:rFonts w:cs="宋体"/>
                <w:spacing w:val="-3"/>
                <w:sz w:val="24"/>
                <w:szCs w:val="24"/>
              </w:rPr>
              <w:t>文件</w:t>
            </w:r>
          </w:p>
        </w:tc>
        <w:tc>
          <w:tcPr>
            <w:tcW w:w="2268" w:type="pct"/>
            <w:tcBorders>
              <w:bottom w:val="single" w:color="auto" w:sz="4" w:space="0"/>
            </w:tcBorders>
            <w:vAlign w:val="center"/>
          </w:tcPr>
          <w:p w14:paraId="7CA5CDC1">
            <w:pPr>
              <w:spacing w:after="50" w:line="360" w:lineRule="auto"/>
              <w:ind w:right="-10"/>
              <w:jc w:val="left"/>
              <w:rPr>
                <w:rFonts w:cs="宋体"/>
                <w:sz w:val="24"/>
                <w:szCs w:val="24"/>
              </w:rPr>
            </w:pPr>
            <w:r>
              <w:rPr>
                <w:rFonts w:hint="eastAsia" w:cs="宋体"/>
                <w:sz w:val="24"/>
                <w:szCs w:val="24"/>
              </w:rPr>
              <w:t>（1）供应商</w:t>
            </w:r>
            <w:r>
              <w:rPr>
                <w:rFonts w:cs="宋体"/>
                <w:sz w:val="24"/>
                <w:szCs w:val="24"/>
              </w:rPr>
              <w:t>为企业（包括合伙企业）的，应</w:t>
            </w:r>
            <w:r>
              <w:rPr>
                <w:rFonts w:hint="eastAsia" w:cs="宋体"/>
                <w:sz w:val="24"/>
                <w:szCs w:val="24"/>
              </w:rPr>
              <w:t>提</w:t>
            </w:r>
            <w:r>
              <w:rPr>
                <w:rFonts w:cs="宋体"/>
                <w:sz w:val="24"/>
                <w:szCs w:val="24"/>
              </w:rPr>
              <w:t>供有效的营业执照；</w:t>
            </w:r>
          </w:p>
          <w:p w14:paraId="3EDCFC0D">
            <w:pPr>
              <w:spacing w:after="50" w:line="360" w:lineRule="auto"/>
              <w:ind w:right="-10"/>
              <w:jc w:val="left"/>
              <w:rPr>
                <w:rFonts w:cs="宋体"/>
                <w:sz w:val="24"/>
                <w:szCs w:val="24"/>
              </w:rPr>
            </w:pPr>
            <w:r>
              <w:rPr>
                <w:rFonts w:hint="eastAsia" w:cs="宋体"/>
                <w:sz w:val="24"/>
                <w:szCs w:val="24"/>
              </w:rPr>
              <w:t>（2）供应商</w:t>
            </w:r>
            <w:r>
              <w:rPr>
                <w:rFonts w:cs="宋体"/>
                <w:sz w:val="24"/>
                <w:szCs w:val="24"/>
              </w:rPr>
              <w:t>为事业单位的，应</w:t>
            </w:r>
            <w:r>
              <w:rPr>
                <w:rFonts w:hint="eastAsia" w:cs="宋体"/>
                <w:sz w:val="24"/>
                <w:szCs w:val="24"/>
              </w:rPr>
              <w:t>提</w:t>
            </w:r>
            <w:r>
              <w:rPr>
                <w:rFonts w:cs="宋体"/>
                <w:sz w:val="24"/>
                <w:szCs w:val="24"/>
              </w:rPr>
              <w:t>供有效的事业单位法人证书；</w:t>
            </w:r>
          </w:p>
          <w:p w14:paraId="0263F748">
            <w:pPr>
              <w:spacing w:after="50" w:line="360" w:lineRule="auto"/>
              <w:ind w:right="-10"/>
              <w:jc w:val="left"/>
              <w:rPr>
                <w:rFonts w:cs="宋体"/>
                <w:sz w:val="24"/>
                <w:szCs w:val="24"/>
              </w:rPr>
            </w:pPr>
            <w:r>
              <w:rPr>
                <w:rFonts w:hint="eastAsia" w:cs="宋体"/>
                <w:sz w:val="24"/>
                <w:szCs w:val="24"/>
              </w:rPr>
              <w:t>（3）供应商</w:t>
            </w:r>
            <w:r>
              <w:rPr>
                <w:rFonts w:cs="宋体"/>
                <w:sz w:val="24"/>
                <w:szCs w:val="24"/>
              </w:rPr>
              <w:t>是非企业机构的，应</w:t>
            </w:r>
            <w:r>
              <w:rPr>
                <w:rFonts w:hint="eastAsia" w:cs="宋体"/>
                <w:sz w:val="24"/>
                <w:szCs w:val="24"/>
              </w:rPr>
              <w:t>提</w:t>
            </w:r>
            <w:r>
              <w:rPr>
                <w:rFonts w:cs="宋体"/>
                <w:sz w:val="24"/>
                <w:szCs w:val="24"/>
              </w:rPr>
              <w:t>供有效的执业许可证</w:t>
            </w:r>
            <w:r>
              <w:rPr>
                <w:rFonts w:hint="eastAsia" w:cs="宋体"/>
                <w:sz w:val="24"/>
                <w:szCs w:val="24"/>
              </w:rPr>
              <w:t>或</w:t>
            </w:r>
            <w:r>
              <w:rPr>
                <w:rFonts w:cs="宋体"/>
                <w:sz w:val="24"/>
                <w:szCs w:val="24"/>
              </w:rPr>
              <w:t>登记证书等证明文件；</w:t>
            </w:r>
          </w:p>
          <w:p w14:paraId="06842C45">
            <w:pPr>
              <w:spacing w:after="50" w:line="360" w:lineRule="auto"/>
              <w:ind w:right="-10"/>
              <w:jc w:val="left"/>
              <w:rPr>
                <w:rFonts w:cs="宋体"/>
                <w:sz w:val="24"/>
                <w:szCs w:val="24"/>
              </w:rPr>
            </w:pPr>
            <w:r>
              <w:rPr>
                <w:rFonts w:hint="eastAsia" w:cs="宋体"/>
                <w:sz w:val="24"/>
                <w:szCs w:val="24"/>
              </w:rPr>
              <w:t>（4）供应商</w:t>
            </w:r>
            <w:r>
              <w:rPr>
                <w:rFonts w:cs="宋体"/>
                <w:sz w:val="24"/>
                <w:szCs w:val="24"/>
              </w:rPr>
              <w:t>是个体工商户的，应</w:t>
            </w:r>
            <w:r>
              <w:rPr>
                <w:rFonts w:hint="eastAsia" w:cs="宋体"/>
                <w:sz w:val="24"/>
                <w:szCs w:val="24"/>
              </w:rPr>
              <w:t>提</w:t>
            </w:r>
            <w:r>
              <w:rPr>
                <w:rFonts w:cs="宋体"/>
                <w:sz w:val="24"/>
                <w:szCs w:val="24"/>
              </w:rPr>
              <w:t>供有效的个体工商户营业执照；</w:t>
            </w:r>
          </w:p>
          <w:p w14:paraId="640F1606">
            <w:pPr>
              <w:spacing w:after="50" w:line="360" w:lineRule="auto"/>
              <w:ind w:right="-10"/>
              <w:jc w:val="left"/>
              <w:rPr>
                <w:rFonts w:cs="宋体"/>
                <w:sz w:val="24"/>
                <w:szCs w:val="24"/>
              </w:rPr>
            </w:pPr>
            <w:r>
              <w:rPr>
                <w:rFonts w:hint="eastAsia" w:cs="宋体"/>
                <w:sz w:val="24"/>
                <w:szCs w:val="24"/>
              </w:rPr>
              <w:t>（5）供应商</w:t>
            </w:r>
            <w:r>
              <w:rPr>
                <w:rFonts w:cs="宋体"/>
                <w:sz w:val="24"/>
                <w:szCs w:val="24"/>
              </w:rPr>
              <w:t>是自然人的，应</w:t>
            </w:r>
            <w:r>
              <w:rPr>
                <w:rFonts w:hint="eastAsia" w:cs="宋体"/>
                <w:sz w:val="24"/>
                <w:szCs w:val="24"/>
              </w:rPr>
              <w:t>提</w:t>
            </w:r>
            <w:r>
              <w:rPr>
                <w:rFonts w:cs="宋体"/>
                <w:sz w:val="24"/>
                <w:szCs w:val="24"/>
              </w:rPr>
              <w:t>供有效的自然人身份证明。</w:t>
            </w:r>
          </w:p>
        </w:tc>
        <w:tc>
          <w:tcPr>
            <w:tcW w:w="1524" w:type="pct"/>
            <w:tcBorders>
              <w:bottom w:val="single" w:color="auto" w:sz="4" w:space="0"/>
            </w:tcBorders>
            <w:vAlign w:val="center"/>
          </w:tcPr>
          <w:p w14:paraId="58D41D26">
            <w:pPr>
              <w:spacing w:line="360" w:lineRule="auto"/>
              <w:jc w:val="left"/>
              <w:rPr>
                <w:rFonts w:cs="Times New Roman"/>
                <w:kern w:val="2"/>
                <w:sz w:val="24"/>
                <w:szCs w:val="22"/>
              </w:rPr>
            </w:pPr>
            <w:r>
              <w:rPr>
                <w:rFonts w:hint="eastAsia" w:cs="宋体"/>
                <w:sz w:val="24"/>
                <w:szCs w:val="24"/>
              </w:rPr>
              <w:t>提供材料扫描件或电子证照，应完整的体现出材料或电子证照全部内容。联合体磋商的联合体各方均须提供。</w:t>
            </w:r>
          </w:p>
        </w:tc>
      </w:tr>
      <w:tr w14:paraId="3BA1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4BB580C">
            <w:pPr>
              <w:adjustRightInd w:val="0"/>
              <w:snapToGrid w:val="0"/>
              <w:spacing w:line="360" w:lineRule="auto"/>
              <w:ind w:right="-10"/>
              <w:jc w:val="center"/>
              <w:rPr>
                <w:rFonts w:cs="Times New Roman"/>
                <w:kern w:val="2"/>
                <w:sz w:val="24"/>
                <w:szCs w:val="22"/>
              </w:rPr>
            </w:pPr>
            <w:r>
              <w:rPr>
                <w:rFonts w:hint="eastAsia"/>
                <w:sz w:val="24"/>
              </w:rPr>
              <w:t>2</w:t>
            </w:r>
          </w:p>
        </w:tc>
        <w:tc>
          <w:tcPr>
            <w:tcW w:w="796" w:type="pct"/>
            <w:vAlign w:val="center"/>
          </w:tcPr>
          <w:p w14:paraId="642400B1">
            <w:pPr>
              <w:spacing w:after="50" w:line="360" w:lineRule="auto"/>
              <w:ind w:right="-10"/>
              <w:jc w:val="center"/>
              <w:rPr>
                <w:rFonts w:ascii="Calibri" w:hAnsi="Calibri" w:cs="Times New Roman"/>
                <w:kern w:val="2"/>
                <w:sz w:val="24"/>
                <w:szCs w:val="24"/>
              </w:rPr>
            </w:pPr>
            <w:r>
              <w:rPr>
                <w:rFonts w:hint="eastAsia"/>
                <w:sz w:val="24"/>
                <w:szCs w:val="18"/>
              </w:rPr>
              <w:t>供应商资格声明书</w:t>
            </w:r>
          </w:p>
        </w:tc>
        <w:tc>
          <w:tcPr>
            <w:tcW w:w="2268" w:type="pct"/>
            <w:vAlign w:val="center"/>
          </w:tcPr>
          <w:p w14:paraId="1225880D">
            <w:pPr>
              <w:spacing w:after="50" w:line="360" w:lineRule="auto"/>
              <w:ind w:right="-10"/>
              <w:jc w:val="left"/>
              <w:rPr>
                <w:rFonts w:ascii="Calibri" w:hAnsi="Calibri" w:cs="Times New Roman"/>
                <w:kern w:val="2"/>
                <w:sz w:val="24"/>
                <w:szCs w:val="22"/>
              </w:rPr>
            </w:pPr>
            <w:r>
              <w:rPr>
                <w:rFonts w:hint="eastAsia" w:cs="宋体"/>
                <w:sz w:val="24"/>
                <w:szCs w:val="24"/>
              </w:rPr>
              <w:t>提</w:t>
            </w:r>
            <w:r>
              <w:rPr>
                <w:rFonts w:cs="宋体"/>
                <w:sz w:val="24"/>
                <w:szCs w:val="24"/>
              </w:rPr>
              <w:t>供符合</w:t>
            </w:r>
            <w:r>
              <w:rPr>
                <w:rFonts w:hint="eastAsia" w:cs="宋体"/>
                <w:sz w:val="24"/>
                <w:szCs w:val="24"/>
              </w:rPr>
              <w:t>磋商</w:t>
            </w:r>
            <w:r>
              <w:rPr>
                <w:rFonts w:cs="宋体"/>
                <w:sz w:val="24"/>
                <w:szCs w:val="24"/>
              </w:rPr>
              <w:t>文件要求的《</w:t>
            </w:r>
            <w:r>
              <w:rPr>
                <w:rFonts w:hint="eastAsia" w:cs="宋体"/>
                <w:sz w:val="24"/>
                <w:szCs w:val="24"/>
              </w:rPr>
              <w:t>供应商</w:t>
            </w:r>
            <w:r>
              <w:rPr>
                <w:rFonts w:cs="宋体"/>
                <w:sz w:val="24"/>
                <w:szCs w:val="24"/>
              </w:rPr>
              <w:t>资格声明书》</w:t>
            </w:r>
            <w:r>
              <w:rPr>
                <w:rFonts w:hint="eastAsia" w:cs="宋体"/>
                <w:sz w:val="24"/>
                <w:szCs w:val="24"/>
              </w:rPr>
              <w:t>。</w:t>
            </w:r>
          </w:p>
        </w:tc>
        <w:tc>
          <w:tcPr>
            <w:tcW w:w="1524" w:type="pct"/>
            <w:vAlign w:val="center"/>
          </w:tcPr>
          <w:p w14:paraId="7DBF9C7D">
            <w:pPr>
              <w:spacing w:line="360" w:lineRule="auto"/>
              <w:jc w:val="left"/>
              <w:rPr>
                <w:rFonts w:cs="Times New Roman"/>
                <w:kern w:val="2"/>
                <w:sz w:val="24"/>
                <w:szCs w:val="22"/>
              </w:rPr>
            </w:pPr>
            <w:r>
              <w:rPr>
                <w:rFonts w:hint="eastAsia"/>
                <w:sz w:val="24"/>
              </w:rPr>
              <w:t>详见第六章响应文件格式。</w:t>
            </w:r>
          </w:p>
        </w:tc>
      </w:tr>
      <w:tr w14:paraId="2924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70E9974">
            <w:pPr>
              <w:adjustRightInd w:val="0"/>
              <w:snapToGrid w:val="0"/>
              <w:spacing w:line="360" w:lineRule="auto"/>
              <w:ind w:right="-10"/>
              <w:jc w:val="center"/>
              <w:rPr>
                <w:rFonts w:cs="Times New Roman"/>
                <w:kern w:val="2"/>
                <w:sz w:val="24"/>
                <w:szCs w:val="22"/>
              </w:rPr>
            </w:pPr>
            <w:r>
              <w:rPr>
                <w:rFonts w:hint="eastAsia"/>
                <w:sz w:val="24"/>
              </w:rPr>
              <w:t>3</w:t>
            </w:r>
          </w:p>
        </w:tc>
        <w:tc>
          <w:tcPr>
            <w:tcW w:w="796" w:type="pct"/>
            <w:vAlign w:val="center"/>
          </w:tcPr>
          <w:p w14:paraId="76FC4F87">
            <w:pPr>
              <w:spacing w:after="50" w:line="360" w:lineRule="auto"/>
              <w:ind w:right="-10"/>
              <w:jc w:val="center"/>
              <w:rPr>
                <w:rFonts w:ascii="Calibri" w:hAnsi="Calibri" w:cs="Times New Roman"/>
                <w:kern w:val="2"/>
                <w:sz w:val="24"/>
                <w:szCs w:val="24"/>
              </w:rPr>
            </w:pPr>
            <w:r>
              <w:rPr>
                <w:rFonts w:hint="eastAsia"/>
                <w:sz w:val="24"/>
                <w:szCs w:val="18"/>
              </w:rPr>
              <w:t>供应商</w:t>
            </w:r>
            <w:r>
              <w:rPr>
                <w:rFonts w:hint="eastAsia" w:cs="宋体"/>
                <w:sz w:val="24"/>
                <w:szCs w:val="24"/>
              </w:rPr>
              <w:t>信用记录</w:t>
            </w:r>
          </w:p>
        </w:tc>
        <w:tc>
          <w:tcPr>
            <w:tcW w:w="2268" w:type="pct"/>
            <w:vAlign w:val="center"/>
          </w:tcPr>
          <w:p w14:paraId="3F9A561E">
            <w:pPr>
              <w:spacing w:after="50" w:line="360" w:lineRule="auto"/>
              <w:ind w:right="-10"/>
              <w:jc w:val="left"/>
              <w:rPr>
                <w:rFonts w:ascii="Calibri" w:hAnsi="Calibri" w:cs="Times New Roman"/>
                <w:kern w:val="2"/>
                <w:sz w:val="24"/>
                <w:szCs w:val="22"/>
              </w:rPr>
            </w:pPr>
            <w:r>
              <w:rPr>
                <w:rFonts w:hint="eastAsia" w:cs="宋体"/>
                <w:sz w:val="24"/>
                <w:szCs w:val="24"/>
              </w:rPr>
              <w:t>供应商</w:t>
            </w:r>
            <w:r>
              <w:rPr>
                <w:rFonts w:hint="eastAsia" w:cs="宋体"/>
                <w:sz w:val="24"/>
                <w:szCs w:val="24"/>
                <w:lang w:val="zh-CN"/>
              </w:rPr>
              <w:t>不得存在</w:t>
            </w:r>
            <w:r>
              <w:rPr>
                <w:rFonts w:hint="eastAsia" w:cs="宋体"/>
                <w:sz w:val="24"/>
                <w:szCs w:val="24"/>
              </w:rPr>
              <w:t>供应商</w:t>
            </w:r>
            <w:r>
              <w:rPr>
                <w:rFonts w:hint="eastAsia" w:cs="宋体"/>
                <w:sz w:val="24"/>
                <w:szCs w:val="24"/>
                <w:lang w:val="zh-CN"/>
              </w:rPr>
              <w:t>须知正文第1</w:t>
            </w:r>
            <w:r>
              <w:rPr>
                <w:rFonts w:hint="eastAsia" w:cs="宋体"/>
                <w:sz w:val="24"/>
                <w:szCs w:val="24"/>
              </w:rPr>
              <w:t>4</w:t>
            </w:r>
            <w:r>
              <w:rPr>
                <w:rFonts w:hint="eastAsia" w:cs="宋体"/>
                <w:sz w:val="24"/>
                <w:szCs w:val="24"/>
                <w:lang w:val="zh-CN"/>
              </w:rPr>
              <w:t>.</w:t>
            </w:r>
            <w:r>
              <w:rPr>
                <w:rFonts w:hint="eastAsia" w:cs="宋体"/>
                <w:sz w:val="24"/>
                <w:szCs w:val="24"/>
              </w:rPr>
              <w:t>3条中</w:t>
            </w:r>
            <w:r>
              <w:rPr>
                <w:rFonts w:hint="eastAsia"/>
                <w:sz w:val="24"/>
                <w:szCs w:val="28"/>
              </w:rPr>
              <w:t>的</w:t>
            </w:r>
            <w:r>
              <w:rPr>
                <w:rFonts w:hint="eastAsia"/>
                <w:sz w:val="24"/>
                <w:szCs w:val="18"/>
              </w:rPr>
              <w:t>不良信用记录情形</w:t>
            </w:r>
          </w:p>
        </w:tc>
        <w:tc>
          <w:tcPr>
            <w:tcW w:w="1524" w:type="pct"/>
            <w:vAlign w:val="center"/>
          </w:tcPr>
          <w:p w14:paraId="6200A1BD">
            <w:pPr>
              <w:spacing w:line="360" w:lineRule="auto"/>
              <w:jc w:val="left"/>
              <w:rPr>
                <w:rFonts w:cs="Times New Roman"/>
                <w:kern w:val="2"/>
                <w:sz w:val="24"/>
                <w:szCs w:val="22"/>
              </w:rPr>
            </w:pPr>
            <w:r>
              <w:rPr>
                <w:rFonts w:hint="eastAsia" w:cs="宋体"/>
                <w:sz w:val="24"/>
                <w:szCs w:val="24"/>
              </w:rPr>
              <w:t>无须供应商提供，由采购人或采购代理机构查询。</w:t>
            </w:r>
          </w:p>
        </w:tc>
      </w:tr>
      <w:tr w14:paraId="122F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35A36EF">
            <w:pPr>
              <w:adjustRightInd w:val="0"/>
              <w:snapToGrid w:val="0"/>
              <w:spacing w:line="360" w:lineRule="auto"/>
              <w:ind w:right="-10"/>
              <w:jc w:val="center"/>
              <w:rPr>
                <w:sz w:val="24"/>
              </w:rPr>
            </w:pPr>
            <w:r>
              <w:rPr>
                <w:rFonts w:hint="eastAsia"/>
                <w:sz w:val="24"/>
              </w:rPr>
              <w:t>4</w:t>
            </w:r>
          </w:p>
        </w:tc>
        <w:tc>
          <w:tcPr>
            <w:tcW w:w="796" w:type="pct"/>
            <w:vAlign w:val="center"/>
          </w:tcPr>
          <w:p w14:paraId="4563BBF0">
            <w:pPr>
              <w:spacing w:after="50" w:line="360" w:lineRule="auto"/>
              <w:ind w:right="-10"/>
              <w:rPr>
                <w:rFonts w:cs="宋体"/>
                <w:spacing w:val="10"/>
                <w:sz w:val="24"/>
                <w:szCs w:val="24"/>
              </w:rPr>
            </w:pPr>
            <w:r>
              <w:rPr>
                <w:rFonts w:cs="宋体"/>
                <w:spacing w:val="10"/>
                <w:sz w:val="24"/>
                <w:szCs w:val="24"/>
              </w:rPr>
              <w:t>中小企业证明文件</w:t>
            </w:r>
          </w:p>
        </w:tc>
        <w:tc>
          <w:tcPr>
            <w:tcW w:w="2268" w:type="pct"/>
            <w:vAlign w:val="center"/>
          </w:tcPr>
          <w:p w14:paraId="4DE85A81">
            <w:pPr>
              <w:spacing w:after="50" w:line="360" w:lineRule="auto"/>
              <w:ind w:right="-10"/>
              <w:rPr>
                <w:rFonts w:cs="宋体"/>
                <w:spacing w:val="-2"/>
                <w:sz w:val="24"/>
                <w:szCs w:val="24"/>
              </w:rPr>
            </w:pPr>
            <w:r>
              <w:rPr>
                <w:rFonts w:cs="宋体"/>
                <w:spacing w:val="-2"/>
                <w:sz w:val="24"/>
                <w:szCs w:val="24"/>
              </w:rPr>
              <w:t>中小企业证明文件:</w:t>
            </w:r>
          </w:p>
          <w:p w14:paraId="3A59DBCB">
            <w:pPr>
              <w:spacing w:after="50" w:line="360" w:lineRule="auto"/>
              <w:ind w:right="-10"/>
              <w:rPr>
                <w:rFonts w:cs="宋体"/>
                <w:spacing w:val="-2"/>
                <w:sz w:val="24"/>
                <w:szCs w:val="24"/>
              </w:rPr>
            </w:pPr>
            <w:r>
              <w:rPr>
                <w:rFonts w:cs="宋体"/>
                <w:spacing w:val="-2"/>
                <w:sz w:val="24"/>
                <w:szCs w:val="24"/>
              </w:rPr>
              <w:t>符合申请人的资格要求中落实政府采购政策需满足的资格要求：</w:t>
            </w:r>
          </w:p>
          <w:p w14:paraId="2913E5B8">
            <w:pPr>
              <w:spacing w:after="50" w:line="360" w:lineRule="auto"/>
              <w:ind w:right="-10"/>
              <w:rPr>
                <w:rFonts w:cs="宋体"/>
                <w:spacing w:val="-2"/>
                <w:sz w:val="24"/>
                <w:szCs w:val="24"/>
              </w:rPr>
            </w:pPr>
            <w:r>
              <w:rPr>
                <w:rFonts w:cs="宋体"/>
                <w:spacing w:val="-2"/>
                <w:sz w:val="24"/>
                <w:szCs w:val="24"/>
              </w:rPr>
              <w:t>（1）专门面向中小企业采购的，供应商应提供《中小企业声明函》或《残疾人福利性单位声明函》或由省级以上监狱管理局、戒毒管理局（含新疆 生产建设兵团）出具的属于监狱企业的证明文件。</w:t>
            </w:r>
          </w:p>
          <w:p w14:paraId="4373211C">
            <w:pPr>
              <w:spacing w:after="50" w:line="360" w:lineRule="auto"/>
              <w:ind w:right="-10"/>
              <w:rPr>
                <w:rFonts w:cs="宋体"/>
                <w:spacing w:val="-2"/>
                <w:sz w:val="24"/>
                <w:szCs w:val="24"/>
              </w:rPr>
            </w:pPr>
            <w:r>
              <w:rPr>
                <w:rFonts w:cs="宋体"/>
                <w:spacing w:val="-2"/>
                <w:sz w:val="24"/>
                <w:szCs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524" w:type="pct"/>
            <w:vAlign w:val="center"/>
          </w:tcPr>
          <w:p w14:paraId="4BC3C672">
            <w:pPr>
              <w:spacing w:after="50" w:line="360" w:lineRule="auto"/>
              <w:ind w:right="-10"/>
              <w:rPr>
                <w:rFonts w:cs="宋体"/>
                <w:sz w:val="24"/>
                <w:szCs w:val="24"/>
              </w:rPr>
            </w:pPr>
            <w:r>
              <w:rPr>
                <w:rFonts w:cs="宋体"/>
                <w:sz w:val="24"/>
                <w:szCs w:val="24"/>
              </w:rPr>
              <w:t>详见第六章响应文件格式。</w:t>
            </w:r>
          </w:p>
        </w:tc>
      </w:tr>
      <w:tr w14:paraId="5D0A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5584FB7">
            <w:pPr>
              <w:adjustRightInd w:val="0"/>
              <w:snapToGrid w:val="0"/>
              <w:spacing w:line="360" w:lineRule="auto"/>
              <w:ind w:right="-10"/>
              <w:jc w:val="center"/>
              <w:rPr>
                <w:rFonts w:cs="Times New Roman"/>
                <w:kern w:val="2"/>
                <w:sz w:val="24"/>
                <w:szCs w:val="22"/>
              </w:rPr>
            </w:pPr>
            <w:r>
              <w:rPr>
                <w:rFonts w:hint="eastAsia"/>
                <w:sz w:val="24"/>
              </w:rPr>
              <w:t>5</w:t>
            </w:r>
          </w:p>
        </w:tc>
        <w:tc>
          <w:tcPr>
            <w:tcW w:w="796" w:type="pct"/>
            <w:vAlign w:val="center"/>
          </w:tcPr>
          <w:p w14:paraId="3EE4EFB9">
            <w:pPr>
              <w:spacing w:after="50" w:line="360" w:lineRule="auto"/>
              <w:ind w:right="-10"/>
              <w:rPr>
                <w:rFonts w:ascii="Calibri" w:hAnsi="Calibri" w:cs="Times New Roman"/>
                <w:kern w:val="2"/>
                <w:sz w:val="24"/>
                <w:szCs w:val="24"/>
              </w:rPr>
            </w:pPr>
            <w:r>
              <w:rPr>
                <w:rFonts w:cs="宋体"/>
                <w:spacing w:val="10"/>
                <w:sz w:val="24"/>
                <w:szCs w:val="24"/>
              </w:rPr>
              <w:t>其它落实政府采</w:t>
            </w:r>
            <w:r>
              <w:rPr>
                <w:rFonts w:cs="宋体"/>
                <w:spacing w:val="11"/>
                <w:sz w:val="24"/>
                <w:szCs w:val="24"/>
              </w:rPr>
              <w:t>购政策的资格要</w:t>
            </w:r>
            <w:r>
              <w:rPr>
                <w:rFonts w:cs="宋体"/>
                <w:sz w:val="24"/>
                <w:szCs w:val="24"/>
              </w:rPr>
              <w:t>求</w:t>
            </w:r>
          </w:p>
        </w:tc>
        <w:tc>
          <w:tcPr>
            <w:tcW w:w="2268" w:type="pct"/>
            <w:vAlign w:val="center"/>
          </w:tcPr>
          <w:p w14:paraId="739425C0">
            <w:pPr>
              <w:spacing w:after="50" w:line="360" w:lineRule="auto"/>
              <w:ind w:right="-10"/>
              <w:rPr>
                <w:rFonts w:ascii="Calibri" w:hAnsi="Calibri" w:cs="Times New Roman"/>
                <w:kern w:val="2"/>
                <w:sz w:val="24"/>
                <w:szCs w:val="22"/>
              </w:rPr>
            </w:pPr>
            <w:r>
              <w:rPr>
                <w:rFonts w:cs="宋体"/>
                <w:spacing w:val="-2"/>
                <w:sz w:val="24"/>
                <w:szCs w:val="24"/>
              </w:rPr>
              <w:t>如有，见第一章《</w:t>
            </w:r>
            <w:r>
              <w:rPr>
                <w:rFonts w:hint="eastAsia" w:cs="宋体"/>
                <w:spacing w:val="-2"/>
                <w:sz w:val="24"/>
                <w:szCs w:val="24"/>
              </w:rPr>
              <w:t>磋商</w:t>
            </w:r>
            <w:r>
              <w:rPr>
                <w:rFonts w:cs="宋体"/>
                <w:spacing w:val="-2"/>
                <w:sz w:val="24"/>
                <w:szCs w:val="24"/>
              </w:rPr>
              <w:t>邀请》</w:t>
            </w:r>
          </w:p>
        </w:tc>
        <w:tc>
          <w:tcPr>
            <w:tcW w:w="1524" w:type="pct"/>
            <w:vAlign w:val="center"/>
          </w:tcPr>
          <w:p w14:paraId="6BB9ACF4">
            <w:pPr>
              <w:spacing w:after="50" w:line="360" w:lineRule="auto"/>
              <w:ind w:right="-10"/>
              <w:rPr>
                <w:rFonts w:cs="Times New Roman"/>
                <w:kern w:val="2"/>
                <w:sz w:val="24"/>
                <w:szCs w:val="22"/>
              </w:rPr>
            </w:pPr>
            <w:r>
              <w:rPr>
                <w:rFonts w:hint="eastAsia" w:cs="宋体"/>
                <w:sz w:val="24"/>
                <w:szCs w:val="24"/>
              </w:rPr>
              <w:t>提供材料扫描件或电子证照，应完整的体现出材料或电子证照全部内容。</w:t>
            </w:r>
          </w:p>
        </w:tc>
      </w:tr>
      <w:tr w14:paraId="5847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2B2D9EDF">
            <w:pPr>
              <w:adjustRightInd w:val="0"/>
              <w:snapToGrid w:val="0"/>
              <w:spacing w:line="360" w:lineRule="auto"/>
              <w:ind w:right="-10"/>
              <w:jc w:val="center"/>
              <w:rPr>
                <w:rFonts w:cs="Times New Roman"/>
                <w:kern w:val="2"/>
                <w:sz w:val="24"/>
                <w:szCs w:val="22"/>
              </w:rPr>
            </w:pPr>
            <w:r>
              <w:rPr>
                <w:rFonts w:hint="eastAsia"/>
                <w:sz w:val="24"/>
              </w:rPr>
              <w:t>6</w:t>
            </w:r>
          </w:p>
        </w:tc>
        <w:tc>
          <w:tcPr>
            <w:tcW w:w="796" w:type="pct"/>
            <w:vAlign w:val="center"/>
          </w:tcPr>
          <w:p w14:paraId="40CE3D4C">
            <w:pPr>
              <w:spacing w:after="50" w:line="360" w:lineRule="auto"/>
              <w:ind w:right="-10"/>
              <w:rPr>
                <w:rFonts w:ascii="Calibri" w:hAnsi="Calibri" w:cs="Times New Roman"/>
                <w:kern w:val="2"/>
                <w:sz w:val="24"/>
                <w:szCs w:val="24"/>
              </w:rPr>
            </w:pPr>
            <w:r>
              <w:rPr>
                <w:rFonts w:cs="宋体"/>
                <w:spacing w:val="10"/>
                <w:sz w:val="24"/>
                <w:szCs w:val="24"/>
              </w:rPr>
              <w:t>其他特定资格要求</w:t>
            </w:r>
          </w:p>
        </w:tc>
        <w:tc>
          <w:tcPr>
            <w:tcW w:w="2268" w:type="pct"/>
            <w:vAlign w:val="center"/>
          </w:tcPr>
          <w:p w14:paraId="6BC21810">
            <w:pPr>
              <w:spacing w:after="50" w:line="360" w:lineRule="auto"/>
              <w:ind w:right="-10"/>
              <w:rPr>
                <w:rFonts w:ascii="Calibri" w:hAnsi="Calibri" w:cs="Times New Roman"/>
                <w:kern w:val="2"/>
                <w:sz w:val="24"/>
                <w:szCs w:val="22"/>
              </w:rPr>
            </w:pPr>
            <w:r>
              <w:rPr>
                <w:rFonts w:cs="宋体"/>
                <w:spacing w:val="10"/>
                <w:sz w:val="24"/>
                <w:szCs w:val="24"/>
              </w:rPr>
              <w:t>如有，见第一章《</w:t>
            </w:r>
            <w:r>
              <w:rPr>
                <w:rFonts w:hint="eastAsia" w:cs="宋体"/>
                <w:spacing w:val="10"/>
                <w:sz w:val="24"/>
                <w:szCs w:val="24"/>
              </w:rPr>
              <w:t>磋商</w:t>
            </w:r>
            <w:r>
              <w:rPr>
                <w:rFonts w:cs="宋体"/>
                <w:spacing w:val="10"/>
                <w:sz w:val="24"/>
                <w:szCs w:val="24"/>
              </w:rPr>
              <w:t>邀请》</w:t>
            </w:r>
          </w:p>
        </w:tc>
        <w:tc>
          <w:tcPr>
            <w:tcW w:w="1524" w:type="pct"/>
            <w:vAlign w:val="center"/>
          </w:tcPr>
          <w:p w14:paraId="03477CB8">
            <w:pPr>
              <w:spacing w:after="50" w:line="360" w:lineRule="auto"/>
              <w:ind w:right="-10"/>
              <w:rPr>
                <w:rFonts w:cs="Times New Roman"/>
                <w:kern w:val="2"/>
                <w:sz w:val="24"/>
                <w:szCs w:val="28"/>
              </w:rPr>
            </w:pPr>
            <w:r>
              <w:rPr>
                <w:rFonts w:hint="eastAsia" w:cs="宋体"/>
                <w:sz w:val="24"/>
                <w:szCs w:val="24"/>
              </w:rPr>
              <w:t>提供材料扫描件或电子证照，应完整的体现出材料或电子证照全部内容。</w:t>
            </w:r>
          </w:p>
        </w:tc>
      </w:tr>
      <w:tr w14:paraId="6631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782E60">
            <w:pPr>
              <w:adjustRightInd w:val="0"/>
              <w:snapToGrid w:val="0"/>
              <w:spacing w:line="360" w:lineRule="auto"/>
              <w:ind w:right="-10"/>
              <w:jc w:val="center"/>
              <w:rPr>
                <w:rFonts w:cs="Times New Roman"/>
                <w:kern w:val="2"/>
                <w:sz w:val="24"/>
                <w:szCs w:val="22"/>
              </w:rPr>
            </w:pPr>
            <w:r>
              <w:rPr>
                <w:rFonts w:hint="eastAsia" w:cs="Times New Roman" w:asciiTheme="minorEastAsia" w:hAnsiTheme="minorEastAsia" w:eastAsiaTheme="minorEastAsia"/>
                <w:kern w:val="2"/>
                <w:sz w:val="24"/>
                <w:szCs w:val="22"/>
              </w:rPr>
              <w:t>7</w:t>
            </w:r>
          </w:p>
        </w:tc>
        <w:tc>
          <w:tcPr>
            <w:tcW w:w="796" w:type="pct"/>
            <w:vAlign w:val="center"/>
          </w:tcPr>
          <w:p w14:paraId="3C774DFB">
            <w:pPr>
              <w:adjustRightInd w:val="0"/>
              <w:snapToGrid w:val="0"/>
              <w:spacing w:line="360" w:lineRule="auto"/>
              <w:ind w:right="-10"/>
              <w:jc w:val="center"/>
              <w:rPr>
                <w:rFonts w:ascii="Calibri" w:hAnsi="Calibri" w:cs="Times New Roman"/>
                <w:kern w:val="2"/>
                <w:sz w:val="24"/>
                <w:szCs w:val="24"/>
              </w:rPr>
            </w:pPr>
            <w:r>
              <w:rPr>
                <w:rFonts w:hint="eastAsia" w:cs="Times New Roman"/>
                <w:kern w:val="2"/>
                <w:sz w:val="24"/>
              </w:rPr>
              <w:t>授权书</w:t>
            </w:r>
          </w:p>
        </w:tc>
        <w:tc>
          <w:tcPr>
            <w:tcW w:w="2268" w:type="pct"/>
            <w:vAlign w:val="center"/>
          </w:tcPr>
          <w:p w14:paraId="293378F9">
            <w:pPr>
              <w:adjustRightInd w:val="0"/>
              <w:snapToGrid w:val="0"/>
              <w:spacing w:line="360" w:lineRule="auto"/>
              <w:ind w:right="-10"/>
              <w:jc w:val="left"/>
              <w:rPr>
                <w:rFonts w:ascii="Calibri" w:hAnsi="Calibri" w:cs="Times New Roman"/>
                <w:kern w:val="2"/>
                <w:sz w:val="24"/>
                <w:szCs w:val="22"/>
              </w:rPr>
            </w:pPr>
            <w:r>
              <w:rPr>
                <w:rFonts w:hint="eastAsia" w:cs="Times New Roman"/>
                <w:kern w:val="2"/>
                <w:sz w:val="24"/>
                <w:szCs w:val="22"/>
              </w:rPr>
              <w:t>符合磋商文件要求。</w:t>
            </w:r>
          </w:p>
        </w:tc>
        <w:tc>
          <w:tcPr>
            <w:tcW w:w="1524" w:type="pct"/>
            <w:vAlign w:val="center"/>
          </w:tcPr>
          <w:p w14:paraId="691D7A1A">
            <w:pPr>
              <w:adjustRightInd w:val="0"/>
              <w:snapToGrid w:val="0"/>
              <w:spacing w:line="360" w:lineRule="auto"/>
              <w:ind w:right="-10"/>
              <w:jc w:val="left"/>
              <w:rPr>
                <w:rFonts w:cs="Times New Roman"/>
                <w:kern w:val="2"/>
                <w:sz w:val="24"/>
                <w:szCs w:val="22"/>
              </w:rPr>
            </w:pPr>
          </w:p>
        </w:tc>
      </w:tr>
      <w:tr w14:paraId="33AF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DA50E4C">
            <w:pPr>
              <w:adjustRightInd w:val="0"/>
              <w:snapToGrid w:val="0"/>
              <w:spacing w:line="360" w:lineRule="auto"/>
              <w:ind w:right="-10"/>
              <w:jc w:val="center"/>
              <w:rPr>
                <w:rFonts w:cs="Times New Roman"/>
                <w:kern w:val="2"/>
                <w:sz w:val="24"/>
                <w:szCs w:val="22"/>
              </w:rPr>
            </w:pPr>
            <w:r>
              <w:rPr>
                <w:rFonts w:hint="eastAsia" w:cs="Times New Roman" w:asciiTheme="minorEastAsia" w:hAnsiTheme="minorEastAsia" w:eastAsiaTheme="minorEastAsia"/>
                <w:kern w:val="2"/>
                <w:sz w:val="24"/>
                <w:szCs w:val="22"/>
              </w:rPr>
              <w:t>8</w:t>
            </w:r>
          </w:p>
        </w:tc>
        <w:tc>
          <w:tcPr>
            <w:tcW w:w="796" w:type="pct"/>
            <w:vAlign w:val="center"/>
          </w:tcPr>
          <w:p w14:paraId="5BD18C0D">
            <w:pPr>
              <w:adjustRightInd w:val="0"/>
              <w:snapToGrid w:val="0"/>
              <w:spacing w:line="360" w:lineRule="auto"/>
              <w:ind w:right="-10"/>
              <w:jc w:val="center"/>
              <w:rPr>
                <w:rFonts w:ascii="Calibri" w:hAnsi="Calibri" w:cs="Times New Roman"/>
                <w:kern w:val="2"/>
                <w:sz w:val="24"/>
                <w:szCs w:val="24"/>
              </w:rPr>
            </w:pPr>
            <w:r>
              <w:rPr>
                <w:rFonts w:hint="eastAsia" w:cs="Times New Roman"/>
                <w:kern w:val="2"/>
                <w:sz w:val="24"/>
              </w:rPr>
              <w:t>磋商响应函</w:t>
            </w:r>
          </w:p>
        </w:tc>
        <w:tc>
          <w:tcPr>
            <w:tcW w:w="2268" w:type="pct"/>
            <w:vAlign w:val="center"/>
          </w:tcPr>
          <w:p w14:paraId="47E4BC90">
            <w:pPr>
              <w:adjustRightInd w:val="0"/>
              <w:snapToGrid w:val="0"/>
              <w:spacing w:line="360" w:lineRule="auto"/>
              <w:ind w:right="-10"/>
              <w:jc w:val="left"/>
              <w:rPr>
                <w:rFonts w:ascii="Calibri" w:hAnsi="Calibri" w:cs="Times New Roman"/>
                <w:kern w:val="2"/>
                <w:sz w:val="24"/>
                <w:szCs w:val="22"/>
              </w:rPr>
            </w:pPr>
            <w:r>
              <w:rPr>
                <w:rFonts w:hint="eastAsia" w:cs="Times New Roman"/>
                <w:kern w:val="2"/>
                <w:sz w:val="24"/>
                <w:szCs w:val="22"/>
              </w:rPr>
              <w:t>符合磋商文件要求。</w:t>
            </w:r>
          </w:p>
        </w:tc>
        <w:tc>
          <w:tcPr>
            <w:tcW w:w="1524" w:type="pct"/>
            <w:vAlign w:val="center"/>
          </w:tcPr>
          <w:p w14:paraId="230EE2DC">
            <w:pPr>
              <w:adjustRightInd w:val="0"/>
              <w:snapToGrid w:val="0"/>
              <w:spacing w:line="360" w:lineRule="auto"/>
              <w:ind w:right="-10"/>
              <w:jc w:val="left"/>
              <w:rPr>
                <w:rFonts w:cs="Times New Roman"/>
                <w:kern w:val="2"/>
                <w:sz w:val="24"/>
                <w:szCs w:val="22"/>
              </w:rPr>
            </w:pPr>
          </w:p>
        </w:tc>
      </w:tr>
      <w:tr w14:paraId="3A42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F08886E">
            <w:pPr>
              <w:adjustRightInd w:val="0"/>
              <w:snapToGrid w:val="0"/>
              <w:spacing w:line="360" w:lineRule="auto"/>
              <w:ind w:right="-10"/>
              <w:jc w:val="center"/>
              <w:rPr>
                <w:rFonts w:cs="Times New Roman"/>
                <w:kern w:val="2"/>
                <w:sz w:val="24"/>
                <w:szCs w:val="22"/>
              </w:rPr>
            </w:pPr>
            <w:r>
              <w:rPr>
                <w:rFonts w:hint="eastAsia"/>
                <w:sz w:val="24"/>
              </w:rPr>
              <w:t>9</w:t>
            </w:r>
          </w:p>
        </w:tc>
        <w:tc>
          <w:tcPr>
            <w:tcW w:w="796" w:type="pct"/>
            <w:vAlign w:val="center"/>
          </w:tcPr>
          <w:p w14:paraId="5EED2666">
            <w:pPr>
              <w:spacing w:after="50" w:line="360" w:lineRule="auto"/>
              <w:ind w:right="-10"/>
              <w:jc w:val="center"/>
              <w:rPr>
                <w:rFonts w:ascii="Calibri" w:hAnsi="Calibri" w:cs="Times New Roman"/>
                <w:kern w:val="2"/>
                <w:sz w:val="24"/>
                <w:szCs w:val="24"/>
              </w:rPr>
            </w:pPr>
            <w:r>
              <w:rPr>
                <w:rFonts w:hint="eastAsia" w:asciiTheme="minorEastAsia" w:hAnsiTheme="minorEastAsia" w:eastAsiaTheme="minorEastAsia"/>
                <w:sz w:val="24"/>
                <w:szCs w:val="28"/>
              </w:rPr>
              <w:t>磋商报价</w:t>
            </w:r>
          </w:p>
        </w:tc>
        <w:tc>
          <w:tcPr>
            <w:tcW w:w="2268" w:type="pct"/>
            <w:vAlign w:val="center"/>
          </w:tcPr>
          <w:p w14:paraId="283F3237">
            <w:pPr>
              <w:spacing w:after="50" w:line="360" w:lineRule="auto"/>
              <w:ind w:right="-10"/>
              <w:rPr>
                <w:rFonts w:ascii="Calibri" w:hAnsi="Calibri" w:cs="Times New Roman"/>
                <w:kern w:val="2"/>
                <w:sz w:val="24"/>
                <w:szCs w:val="22"/>
              </w:rPr>
            </w:pPr>
            <w:r>
              <w:rPr>
                <w:rFonts w:hint="eastAsia" w:asciiTheme="minorEastAsia" w:hAnsiTheme="minorEastAsia" w:eastAsiaTheme="minorEastAsia"/>
                <w:sz w:val="24"/>
                <w:szCs w:val="28"/>
              </w:rPr>
              <w:t>符合</w:t>
            </w:r>
            <w:r>
              <w:rPr>
                <w:rFonts w:hint="eastAsia" w:cs="Times New Roman"/>
                <w:kern w:val="2"/>
                <w:sz w:val="24"/>
                <w:szCs w:val="22"/>
              </w:rPr>
              <w:t>磋商</w:t>
            </w:r>
            <w:r>
              <w:rPr>
                <w:rFonts w:hint="eastAsia" w:asciiTheme="minorEastAsia" w:hAnsiTheme="minorEastAsia" w:eastAsiaTheme="minorEastAsia"/>
                <w:sz w:val="24"/>
              </w:rPr>
              <w:t>文件要求</w:t>
            </w:r>
          </w:p>
        </w:tc>
        <w:tc>
          <w:tcPr>
            <w:tcW w:w="1524" w:type="pct"/>
            <w:vAlign w:val="center"/>
          </w:tcPr>
          <w:p w14:paraId="5EE3DDFD">
            <w:pPr>
              <w:adjustRightInd w:val="0"/>
              <w:snapToGrid w:val="0"/>
              <w:spacing w:line="360" w:lineRule="auto"/>
              <w:ind w:right="-10"/>
              <w:jc w:val="center"/>
              <w:rPr>
                <w:rFonts w:cs="Times New Roman"/>
                <w:kern w:val="2"/>
                <w:sz w:val="24"/>
                <w:szCs w:val="22"/>
              </w:rPr>
            </w:pPr>
          </w:p>
        </w:tc>
      </w:tr>
      <w:tr w14:paraId="3F94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D177943">
            <w:pPr>
              <w:adjustRightInd w:val="0"/>
              <w:snapToGrid w:val="0"/>
              <w:spacing w:line="360" w:lineRule="auto"/>
              <w:ind w:right="-10"/>
              <w:jc w:val="center"/>
              <w:rPr>
                <w:sz w:val="24"/>
              </w:rPr>
            </w:pPr>
            <w:r>
              <w:rPr>
                <w:rFonts w:hint="eastAsia"/>
                <w:sz w:val="24"/>
              </w:rPr>
              <w:t>10</w:t>
            </w:r>
          </w:p>
        </w:tc>
        <w:tc>
          <w:tcPr>
            <w:tcW w:w="796" w:type="pct"/>
            <w:vAlign w:val="center"/>
          </w:tcPr>
          <w:p w14:paraId="039A6C66">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工程量清单报价书</w:t>
            </w:r>
          </w:p>
        </w:tc>
        <w:tc>
          <w:tcPr>
            <w:tcW w:w="2268" w:type="pct"/>
            <w:vAlign w:val="center"/>
          </w:tcPr>
          <w:p w14:paraId="004C9BB3">
            <w:pPr>
              <w:spacing w:after="50" w:line="360" w:lineRule="auto"/>
              <w:ind w:right="-10"/>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cs="Times New Roman"/>
                <w:kern w:val="2"/>
                <w:sz w:val="24"/>
                <w:szCs w:val="22"/>
              </w:rPr>
              <w:t>磋商</w:t>
            </w:r>
            <w:r>
              <w:rPr>
                <w:rFonts w:hint="eastAsia" w:asciiTheme="minorEastAsia" w:hAnsiTheme="minorEastAsia" w:eastAsiaTheme="minorEastAsia"/>
                <w:sz w:val="24"/>
              </w:rPr>
              <w:t>文件要求</w:t>
            </w:r>
          </w:p>
        </w:tc>
        <w:tc>
          <w:tcPr>
            <w:tcW w:w="1524" w:type="pct"/>
            <w:vAlign w:val="center"/>
          </w:tcPr>
          <w:p w14:paraId="709AF563">
            <w:pPr>
              <w:adjustRightInd w:val="0"/>
              <w:snapToGrid w:val="0"/>
              <w:spacing w:line="360" w:lineRule="auto"/>
              <w:ind w:right="-10"/>
              <w:jc w:val="center"/>
              <w:rPr>
                <w:sz w:val="24"/>
              </w:rPr>
            </w:pPr>
          </w:p>
        </w:tc>
      </w:tr>
      <w:tr w14:paraId="4DFC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58C241A">
            <w:pPr>
              <w:adjustRightInd w:val="0"/>
              <w:snapToGrid w:val="0"/>
              <w:spacing w:line="360" w:lineRule="auto"/>
              <w:ind w:right="-10"/>
              <w:jc w:val="center"/>
              <w:rPr>
                <w:sz w:val="24"/>
              </w:rPr>
            </w:pPr>
            <w:r>
              <w:rPr>
                <w:rFonts w:hint="eastAsia"/>
                <w:sz w:val="24"/>
              </w:rPr>
              <w:t>11</w:t>
            </w:r>
          </w:p>
        </w:tc>
        <w:tc>
          <w:tcPr>
            <w:tcW w:w="796" w:type="pct"/>
            <w:vAlign w:val="center"/>
          </w:tcPr>
          <w:p w14:paraId="5B67043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不良信用记录查询</w:t>
            </w:r>
          </w:p>
        </w:tc>
        <w:tc>
          <w:tcPr>
            <w:tcW w:w="2268" w:type="pct"/>
            <w:vAlign w:val="center"/>
          </w:tcPr>
          <w:p w14:paraId="273AD194">
            <w:pPr>
              <w:spacing w:after="50" w:line="360" w:lineRule="auto"/>
              <w:ind w:right="-10"/>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asciiTheme="minorEastAsia" w:hAnsiTheme="minorEastAsia" w:eastAsiaTheme="minorEastAsia"/>
                <w:sz w:val="24"/>
                <w:szCs w:val="28"/>
              </w:rPr>
              <w:t>磋商文件要求</w:t>
            </w:r>
          </w:p>
        </w:tc>
        <w:tc>
          <w:tcPr>
            <w:tcW w:w="1524" w:type="pct"/>
            <w:vAlign w:val="center"/>
          </w:tcPr>
          <w:p w14:paraId="64C3AD3F">
            <w:pPr>
              <w:adjustRightInd w:val="0"/>
              <w:snapToGrid w:val="0"/>
              <w:spacing w:line="360" w:lineRule="auto"/>
              <w:ind w:right="-10"/>
              <w:jc w:val="center"/>
              <w:rPr>
                <w:sz w:val="24"/>
              </w:rPr>
            </w:pPr>
          </w:p>
        </w:tc>
      </w:tr>
      <w:tr w14:paraId="7F3E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B03DC24">
            <w:pPr>
              <w:adjustRightInd w:val="0"/>
              <w:snapToGrid w:val="0"/>
              <w:spacing w:line="360" w:lineRule="auto"/>
              <w:ind w:right="-10"/>
              <w:jc w:val="center"/>
              <w:rPr>
                <w:sz w:val="24"/>
              </w:rPr>
            </w:pPr>
            <w:r>
              <w:rPr>
                <w:rFonts w:hint="eastAsia"/>
                <w:sz w:val="24"/>
              </w:rPr>
              <w:t>12</w:t>
            </w:r>
          </w:p>
        </w:tc>
        <w:tc>
          <w:tcPr>
            <w:tcW w:w="796" w:type="pct"/>
            <w:vAlign w:val="center"/>
          </w:tcPr>
          <w:p w14:paraId="606BEA2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其他实质性要求</w:t>
            </w:r>
          </w:p>
        </w:tc>
        <w:tc>
          <w:tcPr>
            <w:tcW w:w="2268" w:type="pct"/>
            <w:vAlign w:val="center"/>
          </w:tcPr>
          <w:p w14:paraId="4AA76717">
            <w:pPr>
              <w:spacing w:after="50" w:line="360" w:lineRule="auto"/>
              <w:ind w:right="-10"/>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asciiTheme="minorEastAsia" w:hAnsiTheme="minorEastAsia" w:eastAsiaTheme="minorEastAsia"/>
                <w:sz w:val="24"/>
                <w:szCs w:val="28"/>
              </w:rPr>
              <w:t>磋商文件要求</w:t>
            </w:r>
          </w:p>
        </w:tc>
        <w:tc>
          <w:tcPr>
            <w:tcW w:w="1524" w:type="pct"/>
            <w:vAlign w:val="center"/>
          </w:tcPr>
          <w:p w14:paraId="40CAFE1D">
            <w:pPr>
              <w:adjustRightInd w:val="0"/>
              <w:snapToGrid w:val="0"/>
              <w:spacing w:line="360" w:lineRule="auto"/>
              <w:ind w:right="-10"/>
              <w:jc w:val="center"/>
              <w:rPr>
                <w:sz w:val="24"/>
              </w:rPr>
            </w:pPr>
          </w:p>
        </w:tc>
      </w:tr>
      <w:tr w14:paraId="4973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7E6D6073">
            <w:pPr>
              <w:adjustRightInd w:val="0"/>
              <w:snapToGrid w:val="0"/>
              <w:ind w:right="-10"/>
              <w:jc w:val="left"/>
              <w:rPr>
                <w:rFonts w:ascii="Calibri" w:hAnsi="Calibri" w:cs="Times New Roman"/>
                <w:kern w:val="2"/>
                <w:sz w:val="24"/>
                <w:szCs w:val="22"/>
              </w:rPr>
            </w:pPr>
            <w:r>
              <w:rPr>
                <w:rFonts w:hint="eastAsia" w:ascii="Calibri" w:hAnsi="Calibri" w:cs="Times New Roman"/>
                <w:kern w:val="2"/>
                <w:sz w:val="24"/>
                <w:szCs w:val="22"/>
              </w:rPr>
              <w:t>评审指标通过标准：供应商必须通过上述全部指标。</w:t>
            </w:r>
          </w:p>
        </w:tc>
        <w:tc>
          <w:tcPr>
            <w:tcW w:w="1524" w:type="pct"/>
            <w:tcBorders>
              <w:bottom w:val="single" w:color="auto" w:sz="4" w:space="0"/>
            </w:tcBorders>
            <w:vAlign w:val="center"/>
          </w:tcPr>
          <w:p w14:paraId="74F31831">
            <w:pPr>
              <w:adjustRightInd w:val="0"/>
              <w:snapToGrid w:val="0"/>
              <w:ind w:right="-10"/>
              <w:jc w:val="left"/>
              <w:rPr>
                <w:rFonts w:ascii="Calibri" w:hAnsi="Calibri" w:cs="Times New Roman"/>
                <w:kern w:val="2"/>
                <w:sz w:val="24"/>
                <w:szCs w:val="22"/>
              </w:rPr>
            </w:pPr>
          </w:p>
        </w:tc>
      </w:tr>
    </w:tbl>
    <w:p w14:paraId="160E3713">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472E9131">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05443A6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sz w:val="24"/>
        </w:rPr>
        <w:t>进入综合评分的所有供应商的</w:t>
      </w:r>
      <w:r>
        <w:rPr>
          <w:rFonts w:hint="eastAsia" w:asciiTheme="minorEastAsia" w:hAnsiTheme="minorEastAsia" w:eastAsiaTheme="minorEastAsia"/>
          <w:sz w:val="24"/>
        </w:rPr>
        <w:t>响应文件进行综合评分。</w:t>
      </w:r>
    </w:p>
    <w:p w14:paraId="4C498F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分，其中：技术资信分值占总分值的权重为85</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rPr>
        <w:t>15</w:t>
      </w:r>
      <w:r>
        <w:rPr>
          <w:rFonts w:asciiTheme="minorEastAsia" w:hAnsiTheme="minorEastAsia" w:eastAsiaTheme="minorEastAsia"/>
          <w:sz w:val="24"/>
        </w:rPr>
        <w:t>%。具体评分细则如下：</w:t>
      </w:r>
    </w:p>
    <w:tbl>
      <w:tblPr>
        <w:tblStyle w:val="55"/>
        <w:tblpPr w:leftFromText="180" w:rightFromText="180" w:vertAnchor="text" w:tblpXSpec="center" w:tblpY="1"/>
        <w:tblOverlap w:val="never"/>
        <w:tblW w:w="91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1"/>
        <w:gridCol w:w="1303"/>
        <w:gridCol w:w="6276"/>
        <w:gridCol w:w="803"/>
      </w:tblGrid>
      <w:tr w14:paraId="4A3D4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tcBorders>
              <w:top w:val="single" w:color="auto" w:sz="4" w:space="0"/>
              <w:bottom w:val="single" w:color="auto" w:sz="4" w:space="0"/>
              <w:right w:val="single" w:color="auto" w:sz="4" w:space="0"/>
            </w:tcBorders>
            <w:noWrap/>
            <w:vAlign w:val="center"/>
          </w:tcPr>
          <w:p w14:paraId="40A63591">
            <w:pPr>
              <w:spacing w:line="440" w:lineRule="exact"/>
              <w:jc w:val="center"/>
              <w:rPr>
                <w:rFonts w:cs="宋体"/>
                <w:sz w:val="24"/>
              </w:rPr>
            </w:pPr>
            <w:r>
              <w:rPr>
                <w:rFonts w:hint="eastAsia" w:cs="宋体"/>
                <w:sz w:val="24"/>
              </w:rPr>
              <w:t>类别</w:t>
            </w:r>
          </w:p>
        </w:tc>
        <w:tc>
          <w:tcPr>
            <w:tcW w:w="1303" w:type="dxa"/>
            <w:tcBorders>
              <w:top w:val="single" w:color="auto" w:sz="4" w:space="0"/>
              <w:left w:val="single" w:color="auto" w:sz="4" w:space="0"/>
              <w:bottom w:val="single" w:color="auto" w:sz="4" w:space="0"/>
              <w:right w:val="single" w:color="auto" w:sz="4" w:space="0"/>
            </w:tcBorders>
            <w:noWrap/>
            <w:vAlign w:val="center"/>
          </w:tcPr>
          <w:p w14:paraId="18D1C626">
            <w:pPr>
              <w:spacing w:line="440" w:lineRule="exact"/>
              <w:jc w:val="center"/>
              <w:rPr>
                <w:rFonts w:cs="宋体"/>
                <w:sz w:val="24"/>
              </w:rPr>
            </w:pPr>
            <w:r>
              <w:rPr>
                <w:rFonts w:hint="eastAsia" w:cs="宋体"/>
                <w:sz w:val="24"/>
              </w:rPr>
              <w:t>评分因素</w:t>
            </w:r>
          </w:p>
        </w:tc>
        <w:tc>
          <w:tcPr>
            <w:tcW w:w="6276" w:type="dxa"/>
            <w:tcBorders>
              <w:top w:val="single" w:color="auto" w:sz="4" w:space="0"/>
              <w:left w:val="single" w:color="auto" w:sz="4" w:space="0"/>
              <w:bottom w:val="single" w:color="auto" w:sz="4" w:space="0"/>
              <w:right w:val="single" w:color="auto" w:sz="4" w:space="0"/>
            </w:tcBorders>
            <w:noWrap/>
            <w:vAlign w:val="center"/>
          </w:tcPr>
          <w:p w14:paraId="32691CBF">
            <w:pPr>
              <w:spacing w:line="440" w:lineRule="exact"/>
              <w:jc w:val="center"/>
              <w:rPr>
                <w:rFonts w:cs="宋体"/>
                <w:sz w:val="24"/>
              </w:rPr>
            </w:pPr>
            <w:r>
              <w:rPr>
                <w:rFonts w:hint="eastAsia" w:cs="宋体"/>
                <w:sz w:val="24"/>
              </w:rPr>
              <w:t>评分标准</w:t>
            </w:r>
          </w:p>
        </w:tc>
        <w:tc>
          <w:tcPr>
            <w:tcW w:w="803" w:type="dxa"/>
            <w:tcBorders>
              <w:top w:val="single" w:color="auto" w:sz="4" w:space="0"/>
              <w:left w:val="single" w:color="auto" w:sz="4" w:space="0"/>
              <w:bottom w:val="single" w:color="auto" w:sz="4" w:space="0"/>
              <w:right w:val="single" w:color="auto" w:sz="4" w:space="0"/>
            </w:tcBorders>
            <w:noWrap/>
            <w:vAlign w:val="center"/>
          </w:tcPr>
          <w:p w14:paraId="31B0B092">
            <w:pPr>
              <w:spacing w:line="440" w:lineRule="exact"/>
              <w:jc w:val="center"/>
              <w:rPr>
                <w:rFonts w:cs="宋体"/>
                <w:sz w:val="24"/>
              </w:rPr>
            </w:pPr>
            <w:r>
              <w:rPr>
                <w:rFonts w:hint="eastAsia" w:cs="宋体"/>
                <w:sz w:val="24"/>
              </w:rPr>
              <w:t>分值</w:t>
            </w:r>
          </w:p>
        </w:tc>
      </w:tr>
      <w:tr w14:paraId="0DDE4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restart"/>
            <w:tcBorders>
              <w:top w:val="single" w:color="auto" w:sz="4" w:space="0"/>
              <w:right w:val="single" w:color="auto" w:sz="4" w:space="0"/>
            </w:tcBorders>
            <w:noWrap/>
            <w:vAlign w:val="center"/>
          </w:tcPr>
          <w:p w14:paraId="3C466F6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09A7F5DA">
            <w:pPr>
              <w:spacing w:line="440" w:lineRule="exact"/>
              <w:jc w:val="center"/>
              <w:rPr>
                <w:rFonts w:cs="宋体"/>
                <w:sz w:val="24"/>
              </w:rPr>
            </w:pPr>
          </w:p>
        </w:tc>
        <w:tc>
          <w:tcPr>
            <w:tcW w:w="1303" w:type="dxa"/>
            <w:tcBorders>
              <w:top w:val="single" w:color="auto" w:sz="4" w:space="0"/>
              <w:left w:val="single" w:color="auto" w:sz="4" w:space="0"/>
              <w:bottom w:val="single" w:color="auto" w:sz="4" w:space="0"/>
              <w:right w:val="single" w:color="auto" w:sz="4" w:space="0"/>
            </w:tcBorders>
            <w:noWrap/>
            <w:vAlign w:val="center"/>
          </w:tcPr>
          <w:p w14:paraId="00A461C0">
            <w:pPr>
              <w:spacing w:line="440" w:lineRule="exact"/>
              <w:rPr>
                <w:rFonts w:cs="宋体"/>
                <w:sz w:val="24"/>
              </w:rPr>
            </w:pPr>
            <w:r>
              <w:rPr>
                <w:rFonts w:hint="eastAsia" w:cs="宋体"/>
                <w:sz w:val="24"/>
              </w:rPr>
              <w:t>项目施工方案及与技术措施</w:t>
            </w:r>
          </w:p>
        </w:tc>
        <w:tc>
          <w:tcPr>
            <w:tcW w:w="6276" w:type="dxa"/>
            <w:tcBorders>
              <w:top w:val="single" w:color="auto" w:sz="4" w:space="0"/>
              <w:left w:val="single" w:color="auto" w:sz="4" w:space="0"/>
              <w:bottom w:val="single" w:color="auto" w:sz="4" w:space="0"/>
              <w:right w:val="single" w:color="auto" w:sz="4" w:space="0"/>
            </w:tcBorders>
            <w:noWrap/>
            <w:vAlign w:val="center"/>
          </w:tcPr>
          <w:p w14:paraId="4EEB2A13">
            <w:pPr>
              <w:spacing w:line="440" w:lineRule="exact"/>
              <w:jc w:val="left"/>
              <w:rPr>
                <w:rFonts w:cs="宋体"/>
                <w:sz w:val="24"/>
              </w:rPr>
            </w:pPr>
            <w:r>
              <w:rPr>
                <w:rFonts w:hint="eastAsia" w:cs="宋体"/>
                <w:sz w:val="24"/>
              </w:rPr>
              <w:t>磋商小组依据供应商各分部分项工程的主要施工方案与技术措施进行评审：</w:t>
            </w:r>
            <w:r>
              <w:rPr>
                <w:rFonts w:hint="eastAsia" w:cs="宋体"/>
                <w:sz w:val="24"/>
              </w:rPr>
              <w:br w:type="textWrapping"/>
            </w:r>
            <w:r>
              <w:rPr>
                <w:rFonts w:hint="eastAsia" w:cs="宋体"/>
                <w:sz w:val="24"/>
              </w:rPr>
              <w:t>1.施工方案：方案详细、具有针对性和可行性的，得5分；方案符合项目基本需求且具有一定可行性的得3分；</w:t>
            </w:r>
            <w:r>
              <w:rPr>
                <w:rFonts w:hint="eastAsia"/>
                <w:sz w:val="24"/>
              </w:rPr>
              <w:t>方案内容存在缺项，有待完善细节，可行性有待提高的得1分；</w:t>
            </w:r>
            <w:r>
              <w:rPr>
                <w:rFonts w:hint="eastAsia" w:cs="宋体"/>
                <w:sz w:val="24"/>
              </w:rPr>
              <w:t>差的或未提供的不得分。</w:t>
            </w:r>
          </w:p>
          <w:p w14:paraId="7A80596D">
            <w:pPr>
              <w:spacing w:line="440" w:lineRule="exact"/>
              <w:jc w:val="left"/>
              <w:rPr>
                <w:rFonts w:cs="宋体"/>
                <w:sz w:val="24"/>
              </w:rPr>
            </w:pPr>
            <w:r>
              <w:rPr>
                <w:rFonts w:hint="eastAsia" w:cs="宋体"/>
                <w:sz w:val="24"/>
              </w:rPr>
              <w:t>2.技术措施：技术措施完善，覆盖范围全面，具有针对性的得5分；技术措施满足项目基本需求且具有一定针对性的得3分；</w:t>
            </w:r>
            <w:r>
              <w:rPr>
                <w:rFonts w:hint="eastAsia"/>
                <w:sz w:val="24"/>
              </w:rPr>
              <w:t>技术措施内容存在缺项，有待完善细节，针对性有待提高的得1分；</w:t>
            </w:r>
            <w:r>
              <w:rPr>
                <w:rFonts w:hint="eastAsia" w:cs="宋体"/>
                <w:sz w:val="24"/>
              </w:rPr>
              <w:t>差的或未提供的不得分。</w:t>
            </w:r>
          </w:p>
        </w:tc>
        <w:tc>
          <w:tcPr>
            <w:tcW w:w="803" w:type="dxa"/>
            <w:tcBorders>
              <w:top w:val="single" w:color="auto" w:sz="4" w:space="0"/>
              <w:left w:val="single" w:color="auto" w:sz="4" w:space="0"/>
              <w:bottom w:val="single" w:color="auto" w:sz="4" w:space="0"/>
              <w:right w:val="single" w:color="auto" w:sz="4" w:space="0"/>
            </w:tcBorders>
            <w:noWrap/>
            <w:vAlign w:val="center"/>
          </w:tcPr>
          <w:p w14:paraId="06ED1C2A">
            <w:pPr>
              <w:spacing w:line="440" w:lineRule="exact"/>
              <w:jc w:val="center"/>
              <w:rPr>
                <w:rFonts w:cs="宋体"/>
                <w:sz w:val="24"/>
              </w:rPr>
            </w:pPr>
            <w:r>
              <w:rPr>
                <w:rFonts w:hint="eastAsia" w:cs="宋体"/>
                <w:sz w:val="24"/>
              </w:rPr>
              <w:t>0-10</w:t>
            </w:r>
          </w:p>
        </w:tc>
      </w:tr>
      <w:tr w14:paraId="2BBD0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tcPr>
          <w:p w14:paraId="27EC8507">
            <w:pPr>
              <w:spacing w:line="440" w:lineRule="exact"/>
              <w:jc w:val="center"/>
              <w:rPr>
                <w:rFonts w:cs="宋体"/>
                <w:sz w:val="24"/>
              </w:rPr>
            </w:pPr>
          </w:p>
        </w:tc>
        <w:tc>
          <w:tcPr>
            <w:tcW w:w="1303" w:type="dxa"/>
            <w:tcBorders>
              <w:top w:val="single" w:color="auto" w:sz="4" w:space="0"/>
              <w:left w:val="single" w:color="auto" w:sz="4" w:space="0"/>
              <w:bottom w:val="single" w:color="auto" w:sz="4" w:space="0"/>
              <w:right w:val="single" w:color="auto" w:sz="4" w:space="0"/>
            </w:tcBorders>
            <w:noWrap/>
            <w:vAlign w:val="center"/>
          </w:tcPr>
          <w:p w14:paraId="6FB0375A">
            <w:pPr>
              <w:spacing w:line="440" w:lineRule="exact"/>
              <w:rPr>
                <w:rFonts w:cs="宋体"/>
                <w:sz w:val="24"/>
              </w:rPr>
            </w:pPr>
            <w:r>
              <w:rPr>
                <w:rFonts w:hint="eastAsia" w:cs="宋体"/>
                <w:sz w:val="24"/>
              </w:rPr>
              <w:t>确保工程质量的管理体系与措施</w:t>
            </w:r>
          </w:p>
        </w:tc>
        <w:tc>
          <w:tcPr>
            <w:tcW w:w="6276" w:type="dxa"/>
            <w:tcBorders>
              <w:top w:val="single" w:color="auto" w:sz="4" w:space="0"/>
              <w:left w:val="single" w:color="auto" w:sz="4" w:space="0"/>
              <w:bottom w:val="single" w:color="auto" w:sz="4" w:space="0"/>
              <w:right w:val="single" w:color="auto" w:sz="4" w:space="0"/>
            </w:tcBorders>
            <w:noWrap/>
            <w:vAlign w:val="center"/>
          </w:tcPr>
          <w:p w14:paraId="4A2E4EEE">
            <w:pPr>
              <w:spacing w:line="440" w:lineRule="exact"/>
              <w:jc w:val="left"/>
              <w:rPr>
                <w:rFonts w:cs="宋体"/>
                <w:sz w:val="24"/>
              </w:rPr>
            </w:pPr>
            <w:r>
              <w:rPr>
                <w:rFonts w:hint="eastAsia" w:cs="宋体"/>
                <w:sz w:val="24"/>
              </w:rPr>
              <w:t>磋商小组结合本工程特点，依据供应商提出的确保工程质量的管理体系与措施进行评审：</w:t>
            </w:r>
            <w:r>
              <w:rPr>
                <w:rFonts w:hint="eastAsia" w:cs="宋体"/>
                <w:sz w:val="24"/>
              </w:rPr>
              <w:br w:type="textWrapping"/>
            </w:r>
            <w:r>
              <w:rPr>
                <w:rFonts w:hint="eastAsia" w:cs="宋体"/>
                <w:sz w:val="24"/>
              </w:rPr>
              <w:t>方案详细、措施完善，具有针对性和可行性的，得5分；方案较为详细且具有一定可行性的得3分；</w:t>
            </w:r>
            <w:r>
              <w:rPr>
                <w:rFonts w:hint="eastAsia"/>
                <w:sz w:val="24"/>
              </w:rPr>
              <w:t>方案内容存在缺项，有待完善细节，可行性有待提高的得1分；</w:t>
            </w:r>
            <w:r>
              <w:rPr>
                <w:rFonts w:hint="eastAsia" w:cs="宋体"/>
                <w:sz w:val="24"/>
              </w:rPr>
              <w:t>差的或未提供的不得分。</w:t>
            </w:r>
          </w:p>
        </w:tc>
        <w:tc>
          <w:tcPr>
            <w:tcW w:w="803" w:type="dxa"/>
            <w:tcBorders>
              <w:top w:val="single" w:color="auto" w:sz="4" w:space="0"/>
              <w:left w:val="single" w:color="auto" w:sz="4" w:space="0"/>
              <w:bottom w:val="single" w:color="auto" w:sz="4" w:space="0"/>
              <w:right w:val="single" w:color="auto" w:sz="4" w:space="0"/>
            </w:tcBorders>
            <w:noWrap/>
            <w:vAlign w:val="center"/>
          </w:tcPr>
          <w:p w14:paraId="10495713">
            <w:pPr>
              <w:spacing w:line="440" w:lineRule="exact"/>
              <w:jc w:val="center"/>
              <w:rPr>
                <w:rFonts w:cs="宋体"/>
                <w:sz w:val="24"/>
              </w:rPr>
            </w:pPr>
            <w:r>
              <w:rPr>
                <w:rFonts w:hint="eastAsia" w:cs="宋体"/>
                <w:sz w:val="24"/>
              </w:rPr>
              <w:t>0-5</w:t>
            </w:r>
          </w:p>
        </w:tc>
      </w:tr>
      <w:tr w14:paraId="5D587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tcPr>
          <w:p w14:paraId="3001AA2A">
            <w:pPr>
              <w:spacing w:line="440" w:lineRule="exact"/>
              <w:jc w:val="center"/>
              <w:rPr>
                <w:rFonts w:cs="宋体"/>
                <w:sz w:val="24"/>
              </w:rPr>
            </w:pPr>
          </w:p>
        </w:tc>
        <w:tc>
          <w:tcPr>
            <w:tcW w:w="1303" w:type="dxa"/>
            <w:tcBorders>
              <w:top w:val="single" w:color="auto" w:sz="4" w:space="0"/>
              <w:left w:val="single" w:color="auto" w:sz="4" w:space="0"/>
              <w:bottom w:val="single" w:color="auto" w:sz="4" w:space="0"/>
              <w:right w:val="single" w:color="auto" w:sz="4" w:space="0"/>
            </w:tcBorders>
            <w:noWrap/>
            <w:vAlign w:val="center"/>
          </w:tcPr>
          <w:p w14:paraId="38C0EC5A">
            <w:pPr>
              <w:spacing w:line="440" w:lineRule="exact"/>
              <w:rPr>
                <w:rFonts w:cs="宋体"/>
                <w:sz w:val="24"/>
              </w:rPr>
            </w:pPr>
            <w:r>
              <w:rPr>
                <w:rFonts w:hint="eastAsia" w:cs="宋体"/>
                <w:sz w:val="24"/>
              </w:rPr>
              <w:t>确保安全生产、文明施工的管理体系与措施</w:t>
            </w:r>
          </w:p>
        </w:tc>
        <w:tc>
          <w:tcPr>
            <w:tcW w:w="6276" w:type="dxa"/>
            <w:tcBorders>
              <w:top w:val="single" w:color="auto" w:sz="4" w:space="0"/>
              <w:left w:val="single" w:color="auto" w:sz="4" w:space="0"/>
              <w:bottom w:val="single" w:color="auto" w:sz="4" w:space="0"/>
              <w:right w:val="single" w:color="auto" w:sz="4" w:space="0"/>
            </w:tcBorders>
            <w:noWrap/>
            <w:vAlign w:val="center"/>
          </w:tcPr>
          <w:p w14:paraId="11053D12">
            <w:pPr>
              <w:spacing w:line="440" w:lineRule="exact"/>
              <w:jc w:val="left"/>
              <w:rPr>
                <w:rFonts w:cs="宋体"/>
                <w:sz w:val="24"/>
              </w:rPr>
            </w:pPr>
            <w:r>
              <w:rPr>
                <w:rFonts w:hint="eastAsia" w:cs="宋体"/>
                <w:sz w:val="24"/>
              </w:rPr>
              <w:t>结合本工程特点，依据供应商提出的确保安全生产、文明施工的管理体系与措施</w:t>
            </w:r>
            <w:bookmarkStart w:id="649" w:name="_GoBack"/>
            <w:bookmarkEnd w:id="649"/>
            <w:r>
              <w:rPr>
                <w:rFonts w:hint="eastAsia" w:cs="宋体"/>
                <w:sz w:val="24"/>
              </w:rPr>
              <w:t>进行评审：</w:t>
            </w:r>
            <w:r>
              <w:rPr>
                <w:rFonts w:hint="eastAsia" w:cs="宋体"/>
                <w:sz w:val="24"/>
              </w:rPr>
              <w:br w:type="textWrapping"/>
            </w:r>
            <w:r>
              <w:rPr>
                <w:rFonts w:hint="eastAsia" w:cs="宋体"/>
                <w:sz w:val="24"/>
              </w:rPr>
              <w:t>结合现场情况、施工环境，方案详细、措施完善，具有针对性和可行性的，得 5 分；方案较为详细且具有一定可行性的得 3 分；</w:t>
            </w:r>
            <w:r>
              <w:rPr>
                <w:rFonts w:hint="eastAsia"/>
                <w:sz w:val="24"/>
              </w:rPr>
              <w:t>方案内容存在缺项，有待完善细节，可行性有待提高的得1分；</w:t>
            </w:r>
            <w:r>
              <w:rPr>
                <w:rFonts w:hint="eastAsia" w:cs="宋体"/>
                <w:sz w:val="24"/>
              </w:rPr>
              <w:t>差的或未提供的不得分。</w:t>
            </w:r>
          </w:p>
        </w:tc>
        <w:tc>
          <w:tcPr>
            <w:tcW w:w="803" w:type="dxa"/>
            <w:tcBorders>
              <w:top w:val="single" w:color="auto" w:sz="4" w:space="0"/>
              <w:left w:val="single" w:color="auto" w:sz="4" w:space="0"/>
              <w:bottom w:val="single" w:color="auto" w:sz="4" w:space="0"/>
              <w:right w:val="single" w:color="auto" w:sz="4" w:space="0"/>
            </w:tcBorders>
            <w:noWrap/>
            <w:vAlign w:val="center"/>
          </w:tcPr>
          <w:p w14:paraId="267B6034">
            <w:pPr>
              <w:spacing w:line="440" w:lineRule="exact"/>
              <w:jc w:val="center"/>
              <w:rPr>
                <w:rFonts w:cs="宋体"/>
                <w:sz w:val="24"/>
              </w:rPr>
            </w:pPr>
            <w:r>
              <w:rPr>
                <w:rFonts w:hint="eastAsia" w:cs="宋体"/>
                <w:sz w:val="24"/>
              </w:rPr>
              <w:t>0-5</w:t>
            </w:r>
          </w:p>
        </w:tc>
      </w:tr>
      <w:tr w14:paraId="69853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tcPr>
          <w:p w14:paraId="47E8F2F7">
            <w:pPr>
              <w:spacing w:line="440" w:lineRule="exact"/>
              <w:jc w:val="center"/>
              <w:rPr>
                <w:rFonts w:cs="宋体"/>
                <w:sz w:val="24"/>
              </w:rPr>
            </w:pPr>
          </w:p>
        </w:tc>
        <w:tc>
          <w:tcPr>
            <w:tcW w:w="1303" w:type="dxa"/>
            <w:tcBorders>
              <w:top w:val="single" w:color="auto" w:sz="4" w:space="0"/>
              <w:left w:val="single" w:color="auto" w:sz="4" w:space="0"/>
              <w:right w:val="single" w:color="auto" w:sz="4" w:space="0"/>
            </w:tcBorders>
            <w:noWrap/>
            <w:vAlign w:val="center"/>
          </w:tcPr>
          <w:p w14:paraId="5F70FA3C">
            <w:pPr>
              <w:spacing w:line="440" w:lineRule="exact"/>
              <w:rPr>
                <w:rFonts w:cs="宋体"/>
                <w:sz w:val="24"/>
              </w:rPr>
            </w:pPr>
            <w:r>
              <w:rPr>
                <w:rFonts w:hint="eastAsia" w:cs="宋体"/>
                <w:sz w:val="24"/>
              </w:rPr>
              <w:t>工程进度计划与措施及施工网络图</w:t>
            </w:r>
          </w:p>
        </w:tc>
        <w:tc>
          <w:tcPr>
            <w:tcW w:w="6276" w:type="dxa"/>
            <w:tcBorders>
              <w:top w:val="single" w:color="auto" w:sz="4" w:space="0"/>
              <w:left w:val="single" w:color="auto" w:sz="4" w:space="0"/>
              <w:right w:val="single" w:color="auto" w:sz="4" w:space="0"/>
            </w:tcBorders>
            <w:noWrap/>
            <w:vAlign w:val="center"/>
          </w:tcPr>
          <w:p w14:paraId="05898975">
            <w:pPr>
              <w:spacing w:line="440" w:lineRule="exact"/>
              <w:jc w:val="left"/>
              <w:rPr>
                <w:rFonts w:cs="宋体"/>
                <w:sz w:val="24"/>
              </w:rPr>
            </w:pPr>
            <w:r>
              <w:rPr>
                <w:rFonts w:hint="eastAsia" w:cs="宋体"/>
                <w:sz w:val="24"/>
              </w:rPr>
              <w:t>结合本工程特点，依据供应商提出的工程进度网络计划进行评审：</w:t>
            </w:r>
            <w:r>
              <w:rPr>
                <w:rFonts w:hint="eastAsia" w:cs="宋体"/>
                <w:sz w:val="24"/>
              </w:rPr>
              <w:br w:type="textWrapping"/>
            </w:r>
            <w:r>
              <w:rPr>
                <w:rFonts w:hint="eastAsia" w:cs="宋体"/>
                <w:sz w:val="24"/>
              </w:rPr>
              <w:t>工程进度计划与措施方案（含主要施工机械、设备进场计划，劳动力安排计划、主要物资供应计划等）详细、措施完善，具有针对性和可行性的，得5分；方案较为详细且具有一定可行性的得3分；</w:t>
            </w:r>
            <w:r>
              <w:rPr>
                <w:rFonts w:hint="eastAsia"/>
                <w:sz w:val="24"/>
              </w:rPr>
              <w:t>方案内容存在缺项，有待完善细节，可行性有待提高的得1分；</w:t>
            </w:r>
            <w:r>
              <w:rPr>
                <w:rFonts w:hint="eastAsia" w:cs="宋体"/>
                <w:sz w:val="24"/>
              </w:rPr>
              <w:t>差或未提供的不得分。</w:t>
            </w:r>
          </w:p>
        </w:tc>
        <w:tc>
          <w:tcPr>
            <w:tcW w:w="803" w:type="dxa"/>
            <w:tcBorders>
              <w:top w:val="single" w:color="auto" w:sz="4" w:space="0"/>
              <w:left w:val="single" w:color="auto" w:sz="4" w:space="0"/>
              <w:right w:val="single" w:color="auto" w:sz="4" w:space="0"/>
            </w:tcBorders>
            <w:noWrap/>
            <w:vAlign w:val="center"/>
          </w:tcPr>
          <w:p w14:paraId="69C2E31F">
            <w:pPr>
              <w:spacing w:line="440" w:lineRule="exact"/>
              <w:jc w:val="center"/>
              <w:rPr>
                <w:rFonts w:cs="宋体"/>
                <w:sz w:val="24"/>
              </w:rPr>
            </w:pPr>
            <w:r>
              <w:rPr>
                <w:rFonts w:hint="eastAsia" w:cs="宋体"/>
                <w:sz w:val="24"/>
              </w:rPr>
              <w:t>0-5</w:t>
            </w:r>
          </w:p>
        </w:tc>
      </w:tr>
      <w:tr w14:paraId="55C2E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vAlign w:val="center"/>
          </w:tcPr>
          <w:p w14:paraId="73B6AF1E">
            <w:pPr>
              <w:spacing w:line="440" w:lineRule="exact"/>
              <w:jc w:val="center"/>
              <w:rPr>
                <w:rFonts w:cs="宋体"/>
                <w:sz w:val="24"/>
              </w:rPr>
            </w:pPr>
          </w:p>
        </w:tc>
        <w:tc>
          <w:tcPr>
            <w:tcW w:w="1303" w:type="dxa"/>
            <w:tcBorders>
              <w:top w:val="single" w:color="auto" w:sz="4" w:space="0"/>
              <w:right w:val="single" w:color="auto" w:sz="4" w:space="0"/>
            </w:tcBorders>
            <w:noWrap/>
            <w:vAlign w:val="center"/>
          </w:tcPr>
          <w:p w14:paraId="3720CD4C">
            <w:pPr>
              <w:spacing w:line="440" w:lineRule="exact"/>
              <w:jc w:val="center"/>
              <w:rPr>
                <w:rFonts w:cs="宋体"/>
                <w:sz w:val="24"/>
              </w:rPr>
            </w:pPr>
            <w:r>
              <w:rPr>
                <w:rFonts w:hint="eastAsia" w:cs="宋体"/>
                <w:sz w:val="24"/>
              </w:rPr>
              <w:t>售后服务</w:t>
            </w:r>
          </w:p>
        </w:tc>
        <w:tc>
          <w:tcPr>
            <w:tcW w:w="6276" w:type="dxa"/>
            <w:tcBorders>
              <w:top w:val="single" w:color="auto" w:sz="4" w:space="0"/>
              <w:left w:val="single" w:color="auto" w:sz="4" w:space="0"/>
              <w:right w:val="single" w:color="auto" w:sz="4" w:space="0"/>
            </w:tcBorders>
            <w:noWrap/>
            <w:vAlign w:val="center"/>
          </w:tcPr>
          <w:p w14:paraId="71CF989C">
            <w:pPr>
              <w:spacing w:line="360" w:lineRule="auto"/>
              <w:jc w:val="left"/>
              <w:rPr>
                <w:rFonts w:cs="宋体"/>
                <w:sz w:val="24"/>
                <w:szCs w:val="24"/>
              </w:rPr>
            </w:pPr>
            <w:r>
              <w:rPr>
                <w:rFonts w:hint="eastAsia" w:cs="宋体"/>
                <w:sz w:val="24"/>
              </w:rPr>
              <w:t>磋商小组</w:t>
            </w:r>
            <w:r>
              <w:rPr>
                <w:rFonts w:hint="eastAsia" w:cs="宋体"/>
                <w:sz w:val="24"/>
                <w:szCs w:val="24"/>
              </w:rPr>
              <w:t>根据供应商提供的售后服务方案进行</w:t>
            </w:r>
            <w:r>
              <w:rPr>
                <w:rFonts w:hint="eastAsia" w:cs="宋体"/>
                <w:sz w:val="24"/>
                <w:szCs w:val="24"/>
                <w:lang w:val="en-US" w:eastAsia="zh-CN"/>
              </w:rPr>
              <w:t>评审</w:t>
            </w:r>
            <w:r>
              <w:rPr>
                <w:rFonts w:hint="eastAsia" w:cs="宋体"/>
                <w:sz w:val="24"/>
                <w:szCs w:val="24"/>
              </w:rPr>
              <w:t>，内容包括但不限于：质量保证方案、应急维修时间计划。</w:t>
            </w:r>
          </w:p>
          <w:p w14:paraId="50082F37">
            <w:pPr>
              <w:spacing w:line="360" w:lineRule="auto"/>
              <w:jc w:val="left"/>
              <w:rPr>
                <w:rFonts w:cs="宋体"/>
                <w:sz w:val="24"/>
                <w:szCs w:val="24"/>
              </w:rPr>
            </w:pPr>
            <w:r>
              <w:rPr>
                <w:rFonts w:hint="eastAsia" w:cs="宋体"/>
                <w:sz w:val="24"/>
                <w:szCs w:val="24"/>
              </w:rPr>
              <w:t>1.质量保证方案：响应文件须提供所投产品质量保证方案充实可行、内容科学合理的，得5 分；提供的方案内容较为充实可行、内容较为详细合理的，得3分；提供了质量保障方案，方案有待进一步完善，但在一定程度上能够满足采购人的基本需求的，得 1 分；提供的内容完全不能满足采购人需求的，或未提供任何内容的不得分。</w:t>
            </w:r>
          </w:p>
          <w:p w14:paraId="6C6C74AD">
            <w:pPr>
              <w:spacing w:line="440" w:lineRule="exact"/>
              <w:jc w:val="left"/>
              <w:rPr>
                <w:rFonts w:cs="宋体"/>
                <w:sz w:val="24"/>
              </w:rPr>
            </w:pPr>
            <w:r>
              <w:rPr>
                <w:rFonts w:hint="eastAsia" w:cs="宋体"/>
                <w:sz w:val="24"/>
                <w:szCs w:val="24"/>
              </w:rPr>
              <w:t>2.应急维修时间计划：应急维修时间计划详细合理的，得5分；应急维修时间计划较为详细合理的，在一定程度上能够满足采购人的基本需求的，得 3分；具有应急维修时间安排，但内容简约，有待完善的，得1分；提供的内容完全不能满足采购人需求的，或未提供任何内容的不得分。</w:t>
            </w:r>
          </w:p>
        </w:tc>
        <w:tc>
          <w:tcPr>
            <w:tcW w:w="803" w:type="dxa"/>
            <w:tcBorders>
              <w:top w:val="single" w:color="auto" w:sz="4" w:space="0"/>
              <w:left w:val="single" w:color="auto" w:sz="4" w:space="0"/>
              <w:right w:val="single" w:color="auto" w:sz="4" w:space="0"/>
            </w:tcBorders>
            <w:noWrap/>
            <w:vAlign w:val="center"/>
          </w:tcPr>
          <w:p w14:paraId="61358B4C">
            <w:pPr>
              <w:spacing w:line="440" w:lineRule="exact"/>
              <w:jc w:val="center"/>
              <w:rPr>
                <w:rFonts w:cs="宋体"/>
                <w:sz w:val="24"/>
                <w:szCs w:val="24"/>
              </w:rPr>
            </w:pPr>
            <w:r>
              <w:rPr>
                <w:rFonts w:hint="eastAsia" w:cs="宋体"/>
                <w:sz w:val="24"/>
              </w:rPr>
              <w:t>0-10</w:t>
            </w:r>
          </w:p>
        </w:tc>
      </w:tr>
      <w:tr w14:paraId="5E1B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vAlign w:val="center"/>
          </w:tcPr>
          <w:p w14:paraId="022D456F">
            <w:pPr>
              <w:spacing w:line="440" w:lineRule="exact"/>
              <w:jc w:val="center"/>
              <w:rPr>
                <w:rFonts w:cs="宋体"/>
                <w:sz w:val="24"/>
              </w:rPr>
            </w:pPr>
          </w:p>
        </w:tc>
        <w:tc>
          <w:tcPr>
            <w:tcW w:w="1303" w:type="dxa"/>
            <w:tcBorders>
              <w:top w:val="single" w:color="auto" w:sz="4" w:space="0"/>
              <w:right w:val="single" w:color="auto" w:sz="4" w:space="0"/>
            </w:tcBorders>
            <w:noWrap/>
            <w:vAlign w:val="center"/>
          </w:tcPr>
          <w:p w14:paraId="3C5A9950">
            <w:pPr>
              <w:spacing w:line="440" w:lineRule="exact"/>
              <w:jc w:val="center"/>
              <w:rPr>
                <w:rFonts w:cs="宋体"/>
                <w:sz w:val="24"/>
                <w:szCs w:val="24"/>
              </w:rPr>
            </w:pPr>
            <w:r>
              <w:rPr>
                <w:rFonts w:hint="eastAsia" w:cs="宋体"/>
                <w:sz w:val="24"/>
                <w:szCs w:val="24"/>
              </w:rPr>
              <w:t>对项目的总体建设思路和总体架构的设计</w:t>
            </w:r>
          </w:p>
        </w:tc>
        <w:tc>
          <w:tcPr>
            <w:tcW w:w="6276" w:type="dxa"/>
            <w:tcBorders>
              <w:top w:val="single" w:color="auto" w:sz="4" w:space="0"/>
              <w:left w:val="single" w:color="auto" w:sz="4" w:space="0"/>
              <w:right w:val="single" w:color="auto" w:sz="4" w:space="0"/>
            </w:tcBorders>
            <w:noWrap/>
            <w:vAlign w:val="center"/>
          </w:tcPr>
          <w:p w14:paraId="706EC830">
            <w:pPr>
              <w:spacing w:line="360" w:lineRule="auto"/>
              <w:jc w:val="left"/>
              <w:rPr>
                <w:rFonts w:cs="宋体"/>
                <w:sz w:val="24"/>
                <w:szCs w:val="24"/>
              </w:rPr>
            </w:pPr>
            <w:r>
              <w:rPr>
                <w:rFonts w:hint="eastAsia" w:cs="宋体"/>
                <w:sz w:val="24"/>
                <w:szCs w:val="24"/>
              </w:rPr>
              <w:t>根据供应商对采购人需求的理解情况、总体技术情况、系统设计思想、项目现状分析、技术特点、系统总体架构、功能需求建设等进行评价：</w:t>
            </w:r>
          </w:p>
          <w:p w14:paraId="72917AA0">
            <w:pPr>
              <w:spacing w:line="360" w:lineRule="auto"/>
              <w:jc w:val="left"/>
              <w:rPr>
                <w:rFonts w:cs="宋体"/>
                <w:bCs/>
                <w:sz w:val="24"/>
                <w:szCs w:val="24"/>
              </w:rPr>
            </w:pPr>
            <w:r>
              <w:rPr>
                <w:rFonts w:hint="eastAsia" w:cs="宋体"/>
                <w:bCs/>
                <w:sz w:val="24"/>
                <w:szCs w:val="24"/>
              </w:rPr>
              <w:t>1.方案内容详实、完整、条理清晰，充分理解采购需求，对现场环境熟悉的，得5分；</w:t>
            </w:r>
          </w:p>
          <w:p w14:paraId="036AA875">
            <w:pPr>
              <w:spacing w:line="360" w:lineRule="auto"/>
              <w:jc w:val="left"/>
              <w:rPr>
                <w:rFonts w:cs="宋体"/>
                <w:bCs/>
                <w:sz w:val="24"/>
                <w:szCs w:val="24"/>
              </w:rPr>
            </w:pPr>
            <w:r>
              <w:rPr>
                <w:rFonts w:hint="eastAsia" w:cs="宋体"/>
                <w:bCs/>
                <w:sz w:val="24"/>
                <w:szCs w:val="24"/>
              </w:rPr>
              <w:t>2.方案内容齐全，条理有待完善的，比较理解采购需求，对现场环境有一定熟悉度的，得3分；</w:t>
            </w:r>
          </w:p>
          <w:p w14:paraId="51AE26E7">
            <w:pPr>
              <w:spacing w:line="360" w:lineRule="auto"/>
              <w:jc w:val="left"/>
              <w:rPr>
                <w:rFonts w:cs="宋体"/>
                <w:sz w:val="24"/>
              </w:rPr>
            </w:pPr>
            <w:r>
              <w:rPr>
                <w:rFonts w:hint="eastAsia" w:cs="宋体"/>
                <w:sz w:val="24"/>
                <w:szCs w:val="24"/>
              </w:rPr>
              <w:t>3.方案内容需要进一步完善的，对现场需要进一步熟悉的，得1分；</w:t>
            </w:r>
          </w:p>
        </w:tc>
        <w:tc>
          <w:tcPr>
            <w:tcW w:w="803" w:type="dxa"/>
            <w:tcBorders>
              <w:top w:val="single" w:color="auto" w:sz="4" w:space="0"/>
              <w:left w:val="single" w:color="auto" w:sz="4" w:space="0"/>
              <w:right w:val="single" w:color="auto" w:sz="4" w:space="0"/>
            </w:tcBorders>
            <w:noWrap/>
            <w:vAlign w:val="center"/>
          </w:tcPr>
          <w:p w14:paraId="797C8BDB">
            <w:pPr>
              <w:spacing w:line="360" w:lineRule="auto"/>
              <w:jc w:val="center"/>
              <w:rPr>
                <w:rFonts w:cs="宋体"/>
                <w:sz w:val="24"/>
                <w:szCs w:val="24"/>
              </w:rPr>
            </w:pPr>
            <w:r>
              <w:rPr>
                <w:rFonts w:hint="eastAsia" w:cs="宋体"/>
                <w:sz w:val="24"/>
              </w:rPr>
              <w:t>0-5</w:t>
            </w:r>
          </w:p>
        </w:tc>
      </w:tr>
      <w:tr w14:paraId="44556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vAlign w:val="center"/>
          </w:tcPr>
          <w:p w14:paraId="372FD36B">
            <w:pPr>
              <w:spacing w:line="440" w:lineRule="exact"/>
              <w:jc w:val="center"/>
              <w:rPr>
                <w:rFonts w:cs="宋体"/>
                <w:sz w:val="24"/>
              </w:rPr>
            </w:pPr>
          </w:p>
        </w:tc>
        <w:tc>
          <w:tcPr>
            <w:tcW w:w="1303" w:type="dxa"/>
            <w:tcBorders>
              <w:top w:val="single" w:color="auto" w:sz="4" w:space="0"/>
              <w:left w:val="single" w:color="auto" w:sz="4" w:space="0"/>
              <w:right w:val="single" w:color="auto" w:sz="4" w:space="0"/>
            </w:tcBorders>
            <w:noWrap/>
            <w:vAlign w:val="center"/>
          </w:tcPr>
          <w:p w14:paraId="0F4566FA">
            <w:pPr>
              <w:spacing w:line="440" w:lineRule="exact"/>
              <w:jc w:val="center"/>
              <w:rPr>
                <w:rFonts w:cs="宋体"/>
                <w:sz w:val="24"/>
              </w:rPr>
            </w:pPr>
            <w:r>
              <w:rPr>
                <w:rFonts w:hint="eastAsia" w:cs="宋体"/>
                <w:sz w:val="24"/>
              </w:rPr>
              <w:t>供应商业绩</w:t>
            </w:r>
          </w:p>
          <w:p w14:paraId="4B4FCEC2">
            <w:pPr>
              <w:spacing w:line="440" w:lineRule="exact"/>
              <w:jc w:val="center"/>
              <w:rPr>
                <w:rFonts w:cs="宋体"/>
                <w:sz w:val="24"/>
              </w:rPr>
            </w:pPr>
          </w:p>
        </w:tc>
        <w:tc>
          <w:tcPr>
            <w:tcW w:w="6276" w:type="dxa"/>
            <w:tcBorders>
              <w:top w:val="single" w:color="auto" w:sz="4" w:space="0"/>
              <w:left w:val="single" w:color="auto" w:sz="4" w:space="0"/>
              <w:right w:val="single" w:color="auto" w:sz="4" w:space="0"/>
            </w:tcBorders>
            <w:noWrap/>
            <w:vAlign w:val="center"/>
          </w:tcPr>
          <w:p w14:paraId="6F049F27">
            <w:pPr>
              <w:spacing w:line="440" w:lineRule="exact"/>
              <w:jc w:val="left"/>
              <w:rPr>
                <w:rFonts w:cs="宋体"/>
                <w:sz w:val="24"/>
              </w:rPr>
            </w:pPr>
            <w:r>
              <w:rPr>
                <w:rFonts w:hint="eastAsia" w:cs="宋体"/>
                <w:sz w:val="24"/>
              </w:rPr>
              <w:t>自2022年1月1日以来（以工程消防验收完成时间为准），供应商具有消防设施施工业绩，每提供一个业绩得4分，满分16分。</w:t>
            </w:r>
          </w:p>
          <w:p w14:paraId="0A078D6B">
            <w:pPr>
              <w:spacing w:line="440" w:lineRule="exact"/>
              <w:jc w:val="left"/>
              <w:rPr>
                <w:rFonts w:cs="宋体"/>
                <w:b/>
                <w:bCs/>
                <w:sz w:val="24"/>
              </w:rPr>
            </w:pPr>
            <w:r>
              <w:rPr>
                <w:rFonts w:hint="eastAsia" w:cs="宋体"/>
                <w:b/>
                <w:bCs/>
                <w:sz w:val="24"/>
              </w:rPr>
              <w:t>注：（1）上述业绩均指已交/竣工验收合格的业绩；</w:t>
            </w:r>
          </w:p>
          <w:p w14:paraId="5D1BB714">
            <w:pPr>
              <w:spacing w:line="440" w:lineRule="exact"/>
              <w:jc w:val="left"/>
              <w:rPr>
                <w:rFonts w:cs="宋体"/>
                <w:b/>
                <w:bCs/>
                <w:sz w:val="24"/>
              </w:rPr>
            </w:pPr>
            <w:r>
              <w:rPr>
                <w:rFonts w:hint="eastAsia" w:cs="宋体"/>
                <w:b/>
                <w:bCs/>
                <w:sz w:val="24"/>
              </w:rPr>
              <w:t>（2）项目经理业绩和供应商业绩可重复计分；</w:t>
            </w:r>
          </w:p>
          <w:p w14:paraId="74BD4DF6">
            <w:pPr>
              <w:spacing w:line="440" w:lineRule="exact"/>
              <w:jc w:val="left"/>
              <w:rPr>
                <w:rFonts w:cs="宋体"/>
                <w:sz w:val="24"/>
              </w:rPr>
            </w:pPr>
            <w:r>
              <w:rPr>
                <w:rFonts w:hint="eastAsia" w:cs="宋体"/>
                <w:b/>
                <w:bCs/>
                <w:sz w:val="24"/>
              </w:rPr>
              <w:t>（3）响应文件中提供业绩合同及相应的交/竣工验收证明文件扫描件，如上述材料无法体现时间、项目内容、供应商名称等关键评审因素，须另附加盖有业主单位（或合同甲方）公章的相关证明材料扫描件；</w:t>
            </w:r>
          </w:p>
        </w:tc>
        <w:tc>
          <w:tcPr>
            <w:tcW w:w="803" w:type="dxa"/>
            <w:tcBorders>
              <w:top w:val="single" w:color="auto" w:sz="4" w:space="0"/>
              <w:left w:val="single" w:color="auto" w:sz="4" w:space="0"/>
              <w:right w:val="single" w:color="auto" w:sz="4" w:space="0"/>
            </w:tcBorders>
            <w:noWrap/>
            <w:vAlign w:val="center"/>
          </w:tcPr>
          <w:p w14:paraId="4E9B6CB2">
            <w:pPr>
              <w:spacing w:line="440" w:lineRule="exact"/>
              <w:jc w:val="center"/>
              <w:rPr>
                <w:rFonts w:cs="宋体"/>
                <w:b/>
                <w:bCs/>
                <w:sz w:val="24"/>
              </w:rPr>
            </w:pPr>
            <w:r>
              <w:rPr>
                <w:rFonts w:hint="eastAsia" w:cs="宋体"/>
                <w:sz w:val="24"/>
              </w:rPr>
              <w:t>0-16</w:t>
            </w:r>
          </w:p>
        </w:tc>
      </w:tr>
      <w:tr w14:paraId="479C3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vAlign w:val="center"/>
          </w:tcPr>
          <w:p w14:paraId="2BA973C8">
            <w:pPr>
              <w:spacing w:line="440" w:lineRule="exact"/>
              <w:jc w:val="center"/>
              <w:rPr>
                <w:rFonts w:cs="宋体"/>
                <w:sz w:val="24"/>
              </w:rPr>
            </w:pPr>
          </w:p>
        </w:tc>
        <w:tc>
          <w:tcPr>
            <w:tcW w:w="1303" w:type="dxa"/>
            <w:tcBorders>
              <w:top w:val="single" w:color="auto" w:sz="4" w:space="0"/>
              <w:left w:val="single" w:color="auto" w:sz="4" w:space="0"/>
              <w:right w:val="single" w:color="auto" w:sz="4" w:space="0"/>
            </w:tcBorders>
            <w:noWrap/>
            <w:vAlign w:val="center"/>
          </w:tcPr>
          <w:p w14:paraId="16DB069F">
            <w:pPr>
              <w:spacing w:line="440" w:lineRule="exact"/>
              <w:jc w:val="center"/>
              <w:rPr>
                <w:rFonts w:cs="宋体"/>
                <w:sz w:val="24"/>
              </w:rPr>
            </w:pPr>
            <w:r>
              <w:rPr>
                <w:rFonts w:hint="eastAsia" w:cs="宋体"/>
                <w:sz w:val="24"/>
              </w:rPr>
              <w:t>人员配置</w:t>
            </w:r>
          </w:p>
          <w:p w14:paraId="7A2B1059">
            <w:pPr>
              <w:spacing w:line="440" w:lineRule="exact"/>
              <w:jc w:val="center"/>
              <w:rPr>
                <w:rFonts w:cs="宋体"/>
                <w:sz w:val="24"/>
              </w:rPr>
            </w:pPr>
          </w:p>
        </w:tc>
        <w:tc>
          <w:tcPr>
            <w:tcW w:w="6276" w:type="dxa"/>
            <w:tcBorders>
              <w:top w:val="single" w:color="auto" w:sz="4" w:space="0"/>
              <w:left w:val="single" w:color="auto" w:sz="4" w:space="0"/>
              <w:right w:val="single" w:color="auto" w:sz="4" w:space="0"/>
            </w:tcBorders>
            <w:noWrap/>
            <w:vAlign w:val="center"/>
          </w:tcPr>
          <w:p w14:paraId="2154A727">
            <w:pPr>
              <w:spacing w:line="360" w:lineRule="auto"/>
              <w:jc w:val="left"/>
              <w:rPr>
                <w:rFonts w:cs="宋体"/>
                <w:sz w:val="24"/>
              </w:rPr>
            </w:pPr>
            <w:r>
              <w:rPr>
                <w:rFonts w:hint="eastAsia" w:cs="宋体"/>
                <w:sz w:val="24"/>
              </w:rPr>
              <w:t>1、</w:t>
            </w:r>
            <w:r>
              <w:rPr>
                <w:rFonts w:hint="eastAsia"/>
                <w:sz w:val="24"/>
              </w:rPr>
              <w:t>供应商为本项目配备的项目经理具有</w:t>
            </w:r>
            <w:r>
              <w:rPr>
                <w:rFonts w:hint="eastAsia" w:cs="宋体"/>
                <w:sz w:val="24"/>
                <w:szCs w:val="24"/>
              </w:rPr>
              <w:t>建筑工程相关专业</w:t>
            </w:r>
            <w:r>
              <w:rPr>
                <w:rFonts w:hint="eastAsia" w:cs="宋体"/>
                <w:sz w:val="24"/>
                <w:szCs w:val="24"/>
                <w:lang w:val="zh-CN"/>
              </w:rPr>
              <w:t>中级职称证书</w:t>
            </w:r>
            <w:r>
              <w:rPr>
                <w:rFonts w:hint="eastAsia" w:cs="宋体"/>
                <w:sz w:val="24"/>
                <w:szCs w:val="24"/>
              </w:rPr>
              <w:t>的</w:t>
            </w:r>
            <w:r>
              <w:rPr>
                <w:rFonts w:hint="eastAsia" w:cs="宋体"/>
                <w:sz w:val="24"/>
                <w:szCs w:val="24"/>
                <w:lang w:val="zh-CN"/>
              </w:rPr>
              <w:t>得</w:t>
            </w:r>
            <w:r>
              <w:rPr>
                <w:rFonts w:hint="eastAsia" w:cs="宋体"/>
                <w:sz w:val="24"/>
                <w:szCs w:val="24"/>
              </w:rPr>
              <w:t>3</w:t>
            </w:r>
            <w:r>
              <w:rPr>
                <w:rFonts w:hint="eastAsia" w:cs="宋体"/>
                <w:sz w:val="24"/>
                <w:szCs w:val="24"/>
                <w:lang w:val="zh-CN"/>
              </w:rPr>
              <w:t>分，</w:t>
            </w:r>
            <w:r>
              <w:rPr>
                <w:rFonts w:hint="eastAsia"/>
                <w:sz w:val="24"/>
              </w:rPr>
              <w:t>高级工程师职称的得6分，本项最高得6分</w:t>
            </w:r>
            <w:r>
              <w:rPr>
                <w:rFonts w:hint="eastAsia" w:cs="宋体"/>
                <w:sz w:val="24"/>
              </w:rPr>
              <w:t>。</w:t>
            </w:r>
          </w:p>
          <w:p w14:paraId="246A9D25">
            <w:pPr>
              <w:spacing w:line="440" w:lineRule="exact"/>
              <w:jc w:val="left"/>
              <w:rPr>
                <w:rFonts w:cs="宋体"/>
                <w:b/>
                <w:bCs/>
                <w:sz w:val="24"/>
              </w:rPr>
            </w:pPr>
            <w:r>
              <w:rPr>
                <w:rFonts w:hint="eastAsia" w:cs="宋体"/>
                <w:b/>
                <w:bCs/>
                <w:sz w:val="24"/>
              </w:rPr>
              <w:t>注：响应文件中同时提供以下材料：</w:t>
            </w:r>
          </w:p>
          <w:p w14:paraId="21C4DC03">
            <w:pPr>
              <w:spacing w:line="440" w:lineRule="exact"/>
              <w:jc w:val="left"/>
              <w:rPr>
                <w:rFonts w:cs="宋体"/>
                <w:b/>
                <w:bCs/>
                <w:sz w:val="24"/>
              </w:rPr>
            </w:pPr>
            <w:r>
              <w:rPr>
                <w:rFonts w:hint="eastAsia" w:cs="宋体"/>
                <w:b/>
                <w:bCs/>
                <w:sz w:val="24"/>
              </w:rPr>
              <w:t>（1）项目经理证书扫描件；（2）供应商为上述人员缴纳的近3个月内（任意一个月即可）的社保证明材料，社保形式详见《供应商须知前附表》（提供任意五险之一的社保缴纳证明即可）。</w:t>
            </w:r>
          </w:p>
          <w:p w14:paraId="6645AFB7">
            <w:pPr>
              <w:spacing w:line="360" w:lineRule="auto"/>
              <w:jc w:val="left"/>
              <w:rPr>
                <w:rFonts w:cs="宋体"/>
                <w:sz w:val="24"/>
                <w:szCs w:val="24"/>
              </w:rPr>
            </w:pPr>
            <w:r>
              <w:rPr>
                <w:rFonts w:hint="eastAsia" w:cs="宋体"/>
                <w:sz w:val="24"/>
              </w:rPr>
              <w:t>2、</w:t>
            </w:r>
            <w:r>
              <w:rPr>
                <w:rFonts w:hint="eastAsia" w:cs="宋体"/>
                <w:sz w:val="24"/>
                <w:szCs w:val="24"/>
              </w:rPr>
              <w:t>除</w:t>
            </w:r>
            <w:r>
              <w:rPr>
                <w:rFonts w:hint="eastAsia" w:cs="宋体"/>
                <w:sz w:val="24"/>
                <w:szCs w:val="24"/>
                <w:lang w:val="zh-CN"/>
              </w:rPr>
              <w:t>拟派项目经理</w:t>
            </w:r>
            <w:r>
              <w:rPr>
                <w:rFonts w:hint="eastAsia" w:cs="宋体"/>
                <w:sz w:val="24"/>
                <w:szCs w:val="24"/>
              </w:rPr>
              <w:t>外，根据拟投入本项目管理人员的数量、资格、岗位安排、工作经验等评分。</w:t>
            </w:r>
          </w:p>
          <w:p w14:paraId="23C866EC">
            <w:pPr>
              <w:spacing w:line="360" w:lineRule="auto"/>
              <w:jc w:val="left"/>
              <w:rPr>
                <w:rFonts w:cs="宋体"/>
                <w:sz w:val="24"/>
                <w:szCs w:val="24"/>
              </w:rPr>
            </w:pPr>
            <w:r>
              <w:rPr>
                <w:rFonts w:hint="eastAsia" w:cs="宋体"/>
                <w:sz w:val="24"/>
                <w:szCs w:val="24"/>
              </w:rPr>
              <w:t>（1）人员数量满足项目需求、主要人员具备相关资格证书、岗位安排满足本项目实际需要的得5分；</w:t>
            </w:r>
          </w:p>
          <w:p w14:paraId="44B2204B">
            <w:pPr>
              <w:spacing w:line="360" w:lineRule="auto"/>
              <w:jc w:val="left"/>
              <w:rPr>
                <w:rFonts w:cs="宋体"/>
                <w:sz w:val="24"/>
                <w:szCs w:val="24"/>
              </w:rPr>
            </w:pPr>
            <w:r>
              <w:rPr>
                <w:rFonts w:hint="eastAsia" w:cs="宋体"/>
                <w:sz w:val="24"/>
                <w:szCs w:val="24"/>
              </w:rPr>
              <w:t>（2）人员数量基本能满足项目需求、主要人员相关资格证书有缺失较少、岗位安排基本可行得3分；</w:t>
            </w:r>
          </w:p>
          <w:p w14:paraId="37E10C48">
            <w:pPr>
              <w:spacing w:line="360" w:lineRule="auto"/>
              <w:jc w:val="left"/>
              <w:rPr>
                <w:rFonts w:cs="宋体"/>
                <w:sz w:val="24"/>
                <w:szCs w:val="24"/>
              </w:rPr>
            </w:pPr>
            <w:r>
              <w:rPr>
                <w:rFonts w:hint="eastAsia" w:cs="宋体"/>
                <w:sz w:val="24"/>
                <w:szCs w:val="24"/>
              </w:rPr>
              <w:t>（3）人员数量短缺、主要人员相关人员资格证书大量缺失、岗位安排不合理得1分；</w:t>
            </w:r>
          </w:p>
          <w:p w14:paraId="77B006F6">
            <w:pPr>
              <w:spacing w:line="360" w:lineRule="auto"/>
              <w:jc w:val="left"/>
              <w:rPr>
                <w:rFonts w:cs="宋体"/>
                <w:sz w:val="24"/>
                <w:szCs w:val="24"/>
              </w:rPr>
            </w:pPr>
            <w:r>
              <w:rPr>
                <w:rFonts w:hint="eastAsia" w:cs="宋体"/>
                <w:sz w:val="24"/>
                <w:szCs w:val="24"/>
              </w:rPr>
              <w:t>（4）较差或未提供方案，不得分。</w:t>
            </w:r>
          </w:p>
          <w:p w14:paraId="61EED8AC">
            <w:pPr>
              <w:spacing w:line="440" w:lineRule="exact"/>
              <w:jc w:val="left"/>
              <w:rPr>
                <w:rFonts w:cs="宋体"/>
                <w:b/>
                <w:bCs/>
                <w:sz w:val="24"/>
              </w:rPr>
            </w:pPr>
            <w:r>
              <w:rPr>
                <w:rFonts w:hint="eastAsia" w:cs="宋体"/>
                <w:b/>
                <w:bCs/>
                <w:sz w:val="24"/>
                <w:szCs w:val="24"/>
                <w:lang w:val="zh-CN"/>
              </w:rPr>
              <w:t>注</w:t>
            </w:r>
            <w:r>
              <w:rPr>
                <w:rFonts w:hint="eastAsia" w:cs="宋体"/>
                <w:b/>
                <w:bCs/>
                <w:sz w:val="24"/>
                <w:lang w:val="zh-CN"/>
              </w:rPr>
              <w:t>：（</w:t>
            </w:r>
            <w:r>
              <w:rPr>
                <w:rFonts w:hint="eastAsia" w:cs="宋体"/>
                <w:b/>
                <w:bCs/>
                <w:sz w:val="24"/>
              </w:rPr>
              <w:t>1</w:t>
            </w:r>
            <w:r>
              <w:rPr>
                <w:rFonts w:hint="eastAsia" w:cs="宋体"/>
                <w:b/>
                <w:bCs/>
                <w:sz w:val="24"/>
                <w:lang w:val="zh-CN"/>
              </w:rPr>
              <w:t>）</w:t>
            </w:r>
            <w:r>
              <w:rPr>
                <w:rFonts w:hint="eastAsia" w:cs="宋体"/>
                <w:b/>
                <w:bCs/>
                <w:sz w:val="24"/>
              </w:rPr>
              <w:t>响应文件中须提供具体人员花名册及对应岗位（具备证书的须提供对应证书扫描件），</w:t>
            </w:r>
            <w:r>
              <w:rPr>
                <w:rFonts w:hint="eastAsia" w:cs="宋体"/>
                <w:b/>
                <w:bCs/>
                <w:sz w:val="24"/>
                <w:lang w:val="zh-CN"/>
              </w:rPr>
              <w:t>上述人员不得兼任</w:t>
            </w:r>
            <w:r>
              <w:rPr>
                <w:rFonts w:hint="eastAsia" w:cs="宋体"/>
                <w:b/>
                <w:bCs/>
                <w:sz w:val="24"/>
              </w:rPr>
              <w:t>。</w:t>
            </w:r>
          </w:p>
          <w:p w14:paraId="41BEBE57">
            <w:pPr>
              <w:spacing w:line="440" w:lineRule="exact"/>
              <w:jc w:val="left"/>
              <w:rPr>
                <w:rFonts w:cs="宋体"/>
                <w:sz w:val="24"/>
              </w:rPr>
            </w:pPr>
            <w:r>
              <w:rPr>
                <w:rFonts w:hint="eastAsia" w:cs="宋体"/>
                <w:b/>
                <w:bCs/>
                <w:sz w:val="24"/>
              </w:rPr>
              <w:t>（2）响应文件中提供供应商为上述人员缴纳的近3个月内（任意一个月即可）的社保证明材料,否则不予计分，社保形式详见《供应商须知前附表》（提供任意五险之一的社保缴纳证明即可）。</w:t>
            </w:r>
          </w:p>
        </w:tc>
        <w:tc>
          <w:tcPr>
            <w:tcW w:w="803" w:type="dxa"/>
            <w:tcBorders>
              <w:top w:val="single" w:color="auto" w:sz="4" w:space="0"/>
              <w:left w:val="single" w:color="auto" w:sz="4" w:space="0"/>
              <w:right w:val="single" w:color="auto" w:sz="4" w:space="0"/>
            </w:tcBorders>
            <w:noWrap/>
            <w:vAlign w:val="center"/>
          </w:tcPr>
          <w:p w14:paraId="73025F1F">
            <w:pPr>
              <w:spacing w:line="440" w:lineRule="exact"/>
              <w:jc w:val="center"/>
              <w:rPr>
                <w:rFonts w:cs="宋体"/>
                <w:b/>
                <w:bCs/>
                <w:sz w:val="24"/>
              </w:rPr>
            </w:pPr>
            <w:r>
              <w:rPr>
                <w:rFonts w:hint="eastAsia" w:cs="宋体"/>
                <w:sz w:val="24"/>
              </w:rPr>
              <w:t>0-11</w:t>
            </w:r>
          </w:p>
        </w:tc>
      </w:tr>
      <w:tr w14:paraId="1EC17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vAlign w:val="center"/>
          </w:tcPr>
          <w:p w14:paraId="60120276">
            <w:pPr>
              <w:spacing w:line="440" w:lineRule="exact"/>
              <w:jc w:val="center"/>
              <w:rPr>
                <w:rFonts w:cs="宋体"/>
                <w:sz w:val="24"/>
              </w:rPr>
            </w:pPr>
          </w:p>
        </w:tc>
        <w:tc>
          <w:tcPr>
            <w:tcW w:w="1303" w:type="dxa"/>
            <w:tcBorders>
              <w:top w:val="single" w:color="auto" w:sz="4" w:space="0"/>
              <w:left w:val="single" w:color="auto" w:sz="4" w:space="0"/>
              <w:right w:val="single" w:color="auto" w:sz="4" w:space="0"/>
            </w:tcBorders>
            <w:noWrap/>
            <w:vAlign w:val="center"/>
          </w:tcPr>
          <w:p w14:paraId="6C099519">
            <w:pPr>
              <w:spacing w:line="440" w:lineRule="exact"/>
              <w:jc w:val="center"/>
              <w:rPr>
                <w:rFonts w:cs="宋体"/>
                <w:sz w:val="24"/>
              </w:rPr>
            </w:pPr>
            <w:r>
              <w:rPr>
                <w:rFonts w:hint="eastAsia" w:cs="宋体"/>
                <w:sz w:val="24"/>
              </w:rPr>
              <w:t>供应商综合实力</w:t>
            </w:r>
          </w:p>
        </w:tc>
        <w:tc>
          <w:tcPr>
            <w:tcW w:w="6276" w:type="dxa"/>
            <w:tcBorders>
              <w:top w:val="single" w:color="auto" w:sz="4" w:space="0"/>
              <w:left w:val="single" w:color="auto" w:sz="4" w:space="0"/>
              <w:right w:val="single" w:color="auto" w:sz="4" w:space="0"/>
            </w:tcBorders>
            <w:noWrap/>
            <w:vAlign w:val="center"/>
          </w:tcPr>
          <w:p w14:paraId="1DE3F63F">
            <w:pPr>
              <w:spacing w:line="440" w:lineRule="exact"/>
              <w:jc w:val="left"/>
              <w:rPr>
                <w:rFonts w:cs="宋体"/>
                <w:sz w:val="24"/>
              </w:rPr>
            </w:pPr>
            <w:r>
              <w:rPr>
                <w:rFonts w:hint="eastAsia" w:cs="宋体"/>
                <w:sz w:val="24"/>
              </w:rPr>
              <w:t xml:space="preserve">供应商具有经中国国家认证认可监督管理委员会认证机构颁发的有效期内的： </w:t>
            </w:r>
          </w:p>
          <w:p w14:paraId="668BA2F6">
            <w:pPr>
              <w:numPr>
                <w:ilvl w:val="0"/>
                <w:numId w:val="3"/>
              </w:numPr>
              <w:spacing w:line="440" w:lineRule="exact"/>
              <w:jc w:val="left"/>
              <w:rPr>
                <w:rFonts w:cs="宋体"/>
                <w:sz w:val="24"/>
              </w:rPr>
            </w:pPr>
            <w:r>
              <w:rPr>
                <w:rFonts w:hint="eastAsia" w:cs="宋体"/>
                <w:sz w:val="24"/>
              </w:rPr>
              <w:t xml:space="preserve">质量管理体系认证证书； </w:t>
            </w:r>
          </w:p>
          <w:p w14:paraId="6CB028F8">
            <w:pPr>
              <w:spacing w:line="440" w:lineRule="exact"/>
              <w:jc w:val="left"/>
              <w:rPr>
                <w:rFonts w:cs="宋体"/>
                <w:b/>
                <w:bCs/>
                <w:sz w:val="24"/>
              </w:rPr>
            </w:pPr>
            <w:r>
              <w:rPr>
                <w:rFonts w:hint="eastAsia" w:cs="宋体"/>
                <w:sz w:val="24"/>
              </w:rPr>
              <w:t xml:space="preserve">2.环境管理体系认证证书； </w:t>
            </w:r>
          </w:p>
          <w:p w14:paraId="6238BC6D">
            <w:pPr>
              <w:spacing w:line="440" w:lineRule="exact"/>
              <w:jc w:val="left"/>
              <w:rPr>
                <w:rFonts w:cs="宋体"/>
                <w:sz w:val="24"/>
              </w:rPr>
            </w:pPr>
            <w:r>
              <w:rPr>
                <w:rFonts w:hint="eastAsia" w:cs="宋体"/>
                <w:sz w:val="24"/>
              </w:rPr>
              <w:t xml:space="preserve">3.职业健康安全管理体系认证证书。 </w:t>
            </w:r>
          </w:p>
          <w:p w14:paraId="2AEB5374">
            <w:pPr>
              <w:spacing w:line="440" w:lineRule="exact"/>
              <w:jc w:val="left"/>
              <w:rPr>
                <w:rFonts w:cs="宋体"/>
                <w:sz w:val="24"/>
              </w:rPr>
            </w:pPr>
            <w:r>
              <w:rPr>
                <w:rFonts w:hint="eastAsia" w:cs="宋体"/>
                <w:sz w:val="24"/>
              </w:rPr>
              <w:t xml:space="preserve">每具有一项得3分，本项满分9分。 </w:t>
            </w:r>
          </w:p>
          <w:p w14:paraId="5D9630D7">
            <w:pPr>
              <w:spacing w:line="440" w:lineRule="exact"/>
              <w:jc w:val="left"/>
              <w:rPr>
                <w:rFonts w:cs="宋体"/>
                <w:b/>
                <w:bCs/>
                <w:sz w:val="24"/>
              </w:rPr>
            </w:pPr>
            <w:r>
              <w:rPr>
                <w:rFonts w:hint="eastAsia" w:cs="宋体"/>
                <w:b/>
                <w:bCs/>
                <w:sz w:val="24"/>
              </w:rPr>
              <w:t>注：响应文件中提供以上证书扫描件或复印件，同时另附证书在中国国家认证认可监督管理委员会官网查询截图,未提供或提供不全的不得分。</w:t>
            </w:r>
          </w:p>
        </w:tc>
        <w:tc>
          <w:tcPr>
            <w:tcW w:w="803" w:type="dxa"/>
            <w:tcBorders>
              <w:top w:val="single" w:color="auto" w:sz="4" w:space="0"/>
              <w:left w:val="single" w:color="auto" w:sz="4" w:space="0"/>
              <w:right w:val="single" w:color="auto" w:sz="4" w:space="0"/>
            </w:tcBorders>
            <w:noWrap/>
            <w:vAlign w:val="center"/>
          </w:tcPr>
          <w:p w14:paraId="35F6BED9">
            <w:pPr>
              <w:spacing w:line="440" w:lineRule="exact"/>
              <w:jc w:val="center"/>
              <w:rPr>
                <w:rFonts w:cs="宋体"/>
                <w:sz w:val="24"/>
              </w:rPr>
            </w:pPr>
            <w:r>
              <w:rPr>
                <w:rFonts w:hint="eastAsia" w:cs="宋体"/>
                <w:sz w:val="24"/>
              </w:rPr>
              <w:t>0-9</w:t>
            </w:r>
          </w:p>
        </w:tc>
      </w:tr>
      <w:tr w14:paraId="22C07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1" w:type="dxa"/>
            <w:vMerge w:val="continue"/>
            <w:tcBorders>
              <w:right w:val="single" w:color="auto" w:sz="4" w:space="0"/>
            </w:tcBorders>
            <w:noWrap/>
            <w:vAlign w:val="center"/>
          </w:tcPr>
          <w:p w14:paraId="74CB3408">
            <w:pPr>
              <w:spacing w:line="440" w:lineRule="exact"/>
              <w:jc w:val="center"/>
              <w:rPr>
                <w:rFonts w:cs="宋体"/>
                <w:sz w:val="24"/>
              </w:rPr>
            </w:pPr>
          </w:p>
        </w:tc>
        <w:tc>
          <w:tcPr>
            <w:tcW w:w="1303" w:type="dxa"/>
            <w:tcBorders>
              <w:top w:val="single" w:color="auto" w:sz="4" w:space="0"/>
              <w:left w:val="single" w:color="auto" w:sz="4" w:space="0"/>
              <w:right w:val="single" w:color="auto" w:sz="4" w:space="0"/>
            </w:tcBorders>
            <w:noWrap/>
            <w:vAlign w:val="center"/>
          </w:tcPr>
          <w:p w14:paraId="4F5A3447">
            <w:pPr>
              <w:spacing w:line="440" w:lineRule="exact"/>
              <w:jc w:val="center"/>
              <w:rPr>
                <w:rFonts w:cs="宋体"/>
                <w:sz w:val="24"/>
              </w:rPr>
            </w:pPr>
            <w:r>
              <w:rPr>
                <w:rFonts w:hint="eastAsia" w:cs="宋体"/>
                <w:sz w:val="24"/>
              </w:rPr>
              <w:t>项目经理业绩</w:t>
            </w:r>
          </w:p>
        </w:tc>
        <w:tc>
          <w:tcPr>
            <w:tcW w:w="6276" w:type="dxa"/>
            <w:tcBorders>
              <w:top w:val="single" w:color="auto" w:sz="4" w:space="0"/>
              <w:left w:val="single" w:color="auto" w:sz="4" w:space="0"/>
              <w:right w:val="single" w:color="auto" w:sz="4" w:space="0"/>
            </w:tcBorders>
            <w:noWrap/>
            <w:vAlign w:val="center"/>
          </w:tcPr>
          <w:p w14:paraId="3D541643">
            <w:pPr>
              <w:spacing w:line="440" w:lineRule="exact"/>
              <w:jc w:val="left"/>
              <w:rPr>
                <w:rFonts w:cs="宋体"/>
                <w:sz w:val="24"/>
              </w:rPr>
            </w:pPr>
            <w:r>
              <w:rPr>
                <w:rFonts w:hint="eastAsia" w:cs="宋体"/>
                <w:sz w:val="24"/>
              </w:rPr>
              <w:t>自2022年1月1日以来（以工程消防验收完成时间为准），拟派本项目项目经理具有消防设施施工业绩，每提供一个业绩得3分，满分9分。</w:t>
            </w:r>
          </w:p>
          <w:p w14:paraId="0805DA2E">
            <w:pPr>
              <w:spacing w:line="440" w:lineRule="exact"/>
              <w:jc w:val="left"/>
              <w:rPr>
                <w:rFonts w:cs="宋体"/>
                <w:b/>
                <w:bCs/>
                <w:sz w:val="24"/>
              </w:rPr>
            </w:pPr>
            <w:r>
              <w:rPr>
                <w:rFonts w:hint="eastAsia" w:cs="宋体"/>
                <w:b/>
                <w:bCs/>
                <w:sz w:val="24"/>
              </w:rPr>
              <w:t>注：（1）上述业绩均指已交/竣工验收合格的业绩；</w:t>
            </w:r>
          </w:p>
          <w:p w14:paraId="24EF5964">
            <w:pPr>
              <w:spacing w:line="440" w:lineRule="exact"/>
              <w:jc w:val="left"/>
              <w:rPr>
                <w:rFonts w:cs="宋体"/>
                <w:b/>
                <w:bCs/>
                <w:sz w:val="24"/>
              </w:rPr>
            </w:pPr>
            <w:r>
              <w:rPr>
                <w:rFonts w:hint="eastAsia" w:cs="宋体"/>
                <w:b/>
                <w:bCs/>
                <w:sz w:val="24"/>
              </w:rPr>
              <w:t>（2）项目经理业绩和供应商业绩可重复计分；</w:t>
            </w:r>
          </w:p>
          <w:p w14:paraId="0E030144">
            <w:pPr>
              <w:spacing w:line="440" w:lineRule="exact"/>
              <w:jc w:val="left"/>
              <w:rPr>
                <w:rFonts w:cs="宋体"/>
                <w:sz w:val="24"/>
              </w:rPr>
            </w:pPr>
            <w:r>
              <w:rPr>
                <w:rFonts w:hint="eastAsia" w:cs="宋体"/>
                <w:b/>
                <w:bCs/>
                <w:sz w:val="24"/>
              </w:rPr>
              <w:t>（3）响应文件中提供业绩合同及相应的交/竣工验收证明文件扫描件，如上述材料无法体现时间、项目内容、项目经理姓名等关键评审因素，须另附加盖有业主单位（或合同甲方）公章的相关证明材料扫描件。</w:t>
            </w:r>
          </w:p>
        </w:tc>
        <w:tc>
          <w:tcPr>
            <w:tcW w:w="803" w:type="dxa"/>
            <w:tcBorders>
              <w:top w:val="single" w:color="auto" w:sz="4" w:space="0"/>
              <w:left w:val="single" w:color="auto" w:sz="4" w:space="0"/>
              <w:right w:val="single" w:color="auto" w:sz="4" w:space="0"/>
            </w:tcBorders>
            <w:noWrap/>
            <w:vAlign w:val="center"/>
          </w:tcPr>
          <w:p w14:paraId="23F82F91">
            <w:pPr>
              <w:spacing w:line="440" w:lineRule="exact"/>
              <w:jc w:val="center"/>
              <w:rPr>
                <w:rFonts w:cs="宋体"/>
                <w:b/>
                <w:bCs/>
                <w:sz w:val="24"/>
              </w:rPr>
            </w:pPr>
            <w:r>
              <w:rPr>
                <w:rFonts w:hint="eastAsia" w:cs="宋体"/>
                <w:sz w:val="24"/>
              </w:rPr>
              <w:t>0-9</w:t>
            </w:r>
          </w:p>
        </w:tc>
      </w:tr>
      <w:tr w14:paraId="1502DF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ign w:val="center"/>
          </w:tcPr>
          <w:p w14:paraId="0B028231">
            <w:pPr>
              <w:spacing w:line="360" w:lineRule="auto"/>
              <w:jc w:val="center"/>
              <w:rPr>
                <w:rFonts w:cs="宋体"/>
                <w:sz w:val="24"/>
              </w:rPr>
            </w:pPr>
            <w:r>
              <w:rPr>
                <w:rFonts w:hint="eastAsia" w:asciiTheme="minorEastAsia" w:hAnsiTheme="minorEastAsia" w:eastAsiaTheme="minorEastAsia"/>
                <w:sz w:val="24"/>
              </w:rPr>
              <w:t>价格分</w:t>
            </w:r>
          </w:p>
        </w:tc>
        <w:tc>
          <w:tcPr>
            <w:tcW w:w="6276" w:type="dxa"/>
            <w:tcBorders>
              <w:top w:val="single" w:color="auto" w:sz="4" w:space="0"/>
              <w:left w:val="single" w:color="auto" w:sz="4" w:space="0"/>
              <w:bottom w:val="single" w:color="auto" w:sz="4" w:space="0"/>
              <w:right w:val="single" w:color="auto" w:sz="4" w:space="0"/>
            </w:tcBorders>
            <w:noWrap/>
          </w:tcPr>
          <w:p w14:paraId="603BD4FC">
            <w:pPr>
              <w:spacing w:line="360" w:lineRule="auto"/>
              <w:jc w:val="left"/>
              <w:rPr>
                <w:rFonts w:cs="宋体"/>
                <w:sz w:val="24"/>
              </w:rPr>
            </w:pPr>
            <w:r>
              <w:rPr>
                <w:rFonts w:hint="eastAsia" w:cs="宋体"/>
                <w:sz w:val="24"/>
              </w:rPr>
              <w:t>价格分统一采用低价优先法，即满足磋商文件要求且最后报价最低的供应商的价格为磋商基准价，其价格分为满分15分。其他供应商的价格分统一按照下列公式计算：</w:t>
            </w:r>
          </w:p>
          <w:p w14:paraId="6379A314">
            <w:pPr>
              <w:spacing w:line="360" w:lineRule="auto"/>
              <w:jc w:val="left"/>
              <w:rPr>
                <w:rFonts w:cs="宋体"/>
                <w:sz w:val="24"/>
              </w:rPr>
            </w:pPr>
            <w:r>
              <w:rPr>
                <w:rFonts w:hint="eastAsia" w:cs="宋体"/>
                <w:sz w:val="24"/>
              </w:rPr>
              <w:t>磋商报价得分＝（磋商基准价/最后磋商报价）×15％×100</w:t>
            </w:r>
          </w:p>
        </w:tc>
        <w:tc>
          <w:tcPr>
            <w:tcW w:w="803" w:type="dxa"/>
            <w:tcBorders>
              <w:top w:val="single" w:color="auto" w:sz="4" w:space="0"/>
              <w:left w:val="single" w:color="auto" w:sz="4" w:space="0"/>
              <w:bottom w:val="single" w:color="auto" w:sz="4" w:space="0"/>
              <w:right w:val="single" w:color="auto" w:sz="4" w:space="0"/>
            </w:tcBorders>
            <w:noWrap/>
            <w:vAlign w:val="center"/>
          </w:tcPr>
          <w:p w14:paraId="672D12F1">
            <w:pPr>
              <w:spacing w:line="360" w:lineRule="auto"/>
              <w:jc w:val="center"/>
              <w:rPr>
                <w:rFonts w:cs="宋体"/>
                <w:sz w:val="24"/>
              </w:rPr>
            </w:pPr>
            <w:r>
              <w:rPr>
                <w:rFonts w:hint="eastAsia" w:cs="宋体"/>
                <w:sz w:val="24"/>
              </w:rPr>
              <w:t>0-15</w:t>
            </w:r>
          </w:p>
        </w:tc>
      </w:tr>
    </w:tbl>
    <w:p w14:paraId="7322D7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4987AD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B45D4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71FB304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2C081EB">
      <w:pPr>
        <w:numPr>
          <w:ilvl w:val="0"/>
          <w:numId w:val="4"/>
        </w:numPr>
        <w:jc w:val="center"/>
        <w:outlineLvl w:val="0"/>
        <w:rPr>
          <w:rFonts w:asciiTheme="minorEastAsia" w:hAnsiTheme="minorEastAsia" w:eastAsiaTheme="minorEastAsia"/>
          <w:b/>
          <w:sz w:val="28"/>
        </w:rPr>
      </w:pPr>
      <w:bookmarkStart w:id="39" w:name="_Toc31277"/>
      <w:r>
        <w:rPr>
          <w:rFonts w:asciiTheme="minorEastAsia" w:hAnsiTheme="minorEastAsia" w:eastAsiaTheme="minorEastAsia"/>
          <w:b/>
          <w:sz w:val="28"/>
        </w:rPr>
        <w:t>政府采购合同</w:t>
      </w:r>
      <w:bookmarkEnd w:id="39"/>
    </w:p>
    <w:p w14:paraId="18B5FE47">
      <w:pPr>
        <w:numPr>
          <w:ilvl w:val="255"/>
          <w:numId w:val="0"/>
        </w:numPr>
        <w:jc w:val="center"/>
        <w:rPr>
          <w:sz w:val="28"/>
          <w:szCs w:val="28"/>
        </w:rPr>
      </w:pPr>
      <w:r>
        <w:rPr>
          <w:rFonts w:hint="eastAsia"/>
          <w:sz w:val="28"/>
          <w:szCs w:val="28"/>
        </w:rPr>
        <w:t>（仅供参考）</w:t>
      </w:r>
    </w:p>
    <w:p w14:paraId="7EDEFFA5">
      <w:pPr>
        <w:numPr>
          <w:ilvl w:val="255"/>
          <w:numId w:val="0"/>
        </w:numPr>
      </w:pPr>
    </w:p>
    <w:p w14:paraId="01C58F52">
      <w:pPr>
        <w:numPr>
          <w:ilvl w:val="255"/>
          <w:numId w:val="0"/>
        </w:numPr>
      </w:pPr>
    </w:p>
    <w:p w14:paraId="6B96C527">
      <w:pPr>
        <w:numPr>
          <w:ilvl w:val="255"/>
          <w:numId w:val="0"/>
        </w:numPr>
      </w:pPr>
    </w:p>
    <w:p w14:paraId="1E9C5191">
      <w:pPr>
        <w:numPr>
          <w:ilvl w:val="255"/>
          <w:numId w:val="0"/>
        </w:numPr>
      </w:pPr>
    </w:p>
    <w:p w14:paraId="4A7B7D64">
      <w:pPr>
        <w:jc w:val="center"/>
        <w:rPr>
          <w:rFonts w:cs="黑体"/>
          <w:b/>
          <w:bCs/>
          <w:color w:val="000000"/>
          <w:sz w:val="44"/>
          <w:szCs w:val="44"/>
          <w:lang w:val="zh-CN"/>
        </w:rPr>
      </w:pPr>
      <w:r>
        <w:rPr>
          <w:rFonts w:hint="eastAsia" w:cs="黑体"/>
          <w:b/>
          <w:bCs/>
          <w:color w:val="000000"/>
          <w:sz w:val="44"/>
          <w:szCs w:val="44"/>
          <w:lang w:val="zh-CN"/>
        </w:rPr>
        <w:t>安徽中医药大学2025年少荃湖校区消防控制室合并建设</w:t>
      </w:r>
    </w:p>
    <w:p w14:paraId="699A6762">
      <w:pPr>
        <w:jc w:val="center"/>
        <w:rPr>
          <w:rFonts w:ascii="黑体" w:hAnsi="黑体" w:eastAsia="黑体" w:cs="Times New Roman"/>
          <w:b/>
          <w:kern w:val="2"/>
          <w:sz w:val="36"/>
          <w:szCs w:val="36"/>
        </w:rPr>
      </w:pPr>
    </w:p>
    <w:p w14:paraId="4C78D3F1">
      <w:pPr>
        <w:jc w:val="center"/>
        <w:rPr>
          <w:rFonts w:ascii="黑体" w:hAnsi="黑体" w:eastAsia="黑体" w:cs="Times New Roman"/>
          <w:b/>
          <w:kern w:val="2"/>
          <w:sz w:val="36"/>
          <w:szCs w:val="36"/>
        </w:rPr>
      </w:pPr>
    </w:p>
    <w:p w14:paraId="3CD28906">
      <w:pPr>
        <w:jc w:val="center"/>
        <w:rPr>
          <w:rFonts w:ascii="黑体" w:hAnsi="黑体" w:eastAsia="黑体" w:cs="Times New Roman"/>
          <w:b/>
          <w:kern w:val="2"/>
          <w:sz w:val="36"/>
          <w:szCs w:val="36"/>
        </w:rPr>
      </w:pPr>
    </w:p>
    <w:p w14:paraId="559086DE">
      <w:pPr>
        <w:jc w:val="center"/>
        <w:rPr>
          <w:rFonts w:ascii="黑体" w:hAnsi="黑体" w:eastAsia="黑体" w:cs="Times New Roman"/>
          <w:b/>
          <w:kern w:val="2"/>
          <w:sz w:val="36"/>
          <w:szCs w:val="36"/>
        </w:rPr>
      </w:pPr>
    </w:p>
    <w:p w14:paraId="732BA71A">
      <w:pPr>
        <w:spacing w:line="400" w:lineRule="exact"/>
        <w:jc w:val="center"/>
        <w:rPr>
          <w:rFonts w:ascii="仿宋" w:hAnsi="仿宋" w:eastAsia="仿宋" w:cs="Times New Roman"/>
          <w:b/>
          <w:bCs/>
          <w:sz w:val="36"/>
          <w:szCs w:val="36"/>
          <w:u w:val="single"/>
        </w:rPr>
      </w:pPr>
      <w:r>
        <w:rPr>
          <w:rFonts w:hint="eastAsia" w:ascii="仿宋" w:hAnsi="仿宋" w:eastAsia="仿宋" w:cs="Times New Roman"/>
          <w:b/>
          <w:bCs/>
          <w:sz w:val="36"/>
          <w:szCs w:val="36"/>
        </w:rPr>
        <w:t>合同编号：</w:t>
      </w:r>
    </w:p>
    <w:p w14:paraId="2195902C">
      <w:pPr>
        <w:jc w:val="center"/>
        <w:rPr>
          <w:rFonts w:ascii="仿宋" w:hAnsi="仿宋" w:eastAsia="仿宋" w:cs="Times New Roman"/>
          <w:b/>
          <w:kern w:val="2"/>
          <w:sz w:val="24"/>
          <w:szCs w:val="24"/>
        </w:rPr>
      </w:pPr>
    </w:p>
    <w:p w14:paraId="3B412305">
      <w:pPr>
        <w:jc w:val="center"/>
        <w:rPr>
          <w:rFonts w:ascii="仿宋" w:hAnsi="仿宋" w:eastAsia="仿宋" w:cs="Times New Roman"/>
          <w:b/>
          <w:kern w:val="2"/>
          <w:sz w:val="24"/>
          <w:szCs w:val="24"/>
        </w:rPr>
      </w:pPr>
    </w:p>
    <w:p w14:paraId="06965A50">
      <w:pPr>
        <w:jc w:val="center"/>
        <w:rPr>
          <w:rFonts w:ascii="仿宋" w:hAnsi="仿宋" w:eastAsia="仿宋" w:cs="Times New Roman"/>
          <w:b/>
          <w:kern w:val="2"/>
          <w:sz w:val="24"/>
          <w:szCs w:val="24"/>
        </w:rPr>
      </w:pPr>
    </w:p>
    <w:p w14:paraId="1AF8D5E7">
      <w:pPr>
        <w:jc w:val="center"/>
        <w:rPr>
          <w:rFonts w:ascii="仿宋" w:hAnsi="仿宋" w:eastAsia="仿宋" w:cs="Times New Roman"/>
          <w:b/>
          <w:kern w:val="2"/>
          <w:sz w:val="24"/>
          <w:szCs w:val="24"/>
        </w:rPr>
      </w:pPr>
    </w:p>
    <w:p w14:paraId="44C9BC7A">
      <w:pPr>
        <w:jc w:val="center"/>
        <w:rPr>
          <w:rFonts w:ascii="仿宋" w:hAnsi="仿宋" w:eastAsia="仿宋" w:cs="Times New Roman"/>
          <w:b/>
          <w:kern w:val="2"/>
          <w:sz w:val="24"/>
          <w:szCs w:val="24"/>
        </w:rPr>
      </w:pPr>
    </w:p>
    <w:p w14:paraId="63F201D6">
      <w:pPr>
        <w:jc w:val="center"/>
        <w:rPr>
          <w:rFonts w:ascii="仿宋" w:hAnsi="仿宋" w:eastAsia="仿宋" w:cs="Times New Roman"/>
          <w:b/>
          <w:kern w:val="2"/>
          <w:sz w:val="24"/>
          <w:szCs w:val="24"/>
        </w:rPr>
      </w:pPr>
    </w:p>
    <w:p w14:paraId="5966B8A9">
      <w:pPr>
        <w:jc w:val="center"/>
        <w:rPr>
          <w:rFonts w:ascii="仿宋" w:hAnsi="仿宋" w:eastAsia="仿宋" w:cs="Times New Roman"/>
          <w:b/>
          <w:kern w:val="2"/>
          <w:sz w:val="24"/>
          <w:szCs w:val="24"/>
        </w:rPr>
      </w:pPr>
    </w:p>
    <w:p w14:paraId="30B976BC">
      <w:pPr>
        <w:jc w:val="center"/>
        <w:rPr>
          <w:rFonts w:ascii="仿宋" w:hAnsi="仿宋" w:eastAsia="仿宋" w:cs="Times New Roman"/>
          <w:b/>
          <w:kern w:val="2"/>
          <w:sz w:val="24"/>
          <w:szCs w:val="24"/>
        </w:rPr>
      </w:pPr>
    </w:p>
    <w:p w14:paraId="53410E5C">
      <w:pPr>
        <w:jc w:val="center"/>
        <w:rPr>
          <w:rFonts w:ascii="仿宋" w:hAnsi="仿宋" w:eastAsia="仿宋" w:cs="Times New Roman"/>
          <w:b/>
          <w:kern w:val="2"/>
          <w:sz w:val="24"/>
          <w:szCs w:val="24"/>
        </w:rPr>
      </w:pPr>
    </w:p>
    <w:p w14:paraId="4B006F38">
      <w:pPr>
        <w:jc w:val="center"/>
        <w:rPr>
          <w:rFonts w:ascii="仿宋" w:hAnsi="仿宋" w:eastAsia="仿宋" w:cs="Times New Roman"/>
          <w:b/>
          <w:kern w:val="2"/>
          <w:sz w:val="24"/>
          <w:szCs w:val="24"/>
        </w:rPr>
      </w:pPr>
    </w:p>
    <w:p w14:paraId="7092310A">
      <w:pPr>
        <w:jc w:val="center"/>
        <w:rPr>
          <w:rFonts w:ascii="仿宋" w:hAnsi="仿宋" w:eastAsia="仿宋" w:cs="Times New Roman"/>
          <w:b/>
          <w:kern w:val="2"/>
          <w:sz w:val="24"/>
          <w:szCs w:val="24"/>
        </w:rPr>
      </w:pPr>
    </w:p>
    <w:p w14:paraId="628B5616">
      <w:pPr>
        <w:jc w:val="center"/>
        <w:rPr>
          <w:rFonts w:ascii="仿宋" w:hAnsi="仿宋" w:eastAsia="仿宋" w:cs="Times New Roman"/>
          <w:b/>
          <w:kern w:val="2"/>
          <w:sz w:val="24"/>
          <w:szCs w:val="24"/>
        </w:rPr>
      </w:pPr>
    </w:p>
    <w:p w14:paraId="21D2D03E">
      <w:pPr>
        <w:jc w:val="center"/>
        <w:rPr>
          <w:rFonts w:ascii="仿宋" w:hAnsi="仿宋" w:eastAsia="仿宋" w:cs="Times New Roman"/>
          <w:b/>
          <w:kern w:val="2"/>
          <w:sz w:val="24"/>
          <w:szCs w:val="24"/>
        </w:rPr>
      </w:pPr>
    </w:p>
    <w:p w14:paraId="079B467D">
      <w:pPr>
        <w:jc w:val="center"/>
        <w:rPr>
          <w:rFonts w:ascii="仿宋" w:hAnsi="仿宋" w:eastAsia="仿宋" w:cs="Times New Roman"/>
          <w:b/>
          <w:kern w:val="2"/>
          <w:sz w:val="24"/>
          <w:szCs w:val="24"/>
        </w:rPr>
      </w:pPr>
    </w:p>
    <w:p w14:paraId="758F03D4">
      <w:pPr>
        <w:jc w:val="center"/>
        <w:rPr>
          <w:rFonts w:cs="Times New Roman"/>
          <w:b/>
          <w:kern w:val="2"/>
          <w:sz w:val="28"/>
          <w:szCs w:val="28"/>
        </w:rPr>
      </w:pPr>
      <w:r>
        <w:rPr>
          <w:rFonts w:hint="eastAsia" w:cs="Times New Roman"/>
          <w:b/>
          <w:kern w:val="2"/>
          <w:sz w:val="28"/>
          <w:szCs w:val="28"/>
        </w:rPr>
        <w:t>签订日期：2025年月  日</w:t>
      </w:r>
    </w:p>
    <w:p w14:paraId="7B38146F">
      <w:pPr>
        <w:tabs>
          <w:tab w:val="left" w:pos="2354"/>
        </w:tabs>
        <w:jc w:val="left"/>
        <w:rPr>
          <w:rFonts w:ascii="仿宋" w:hAnsi="仿宋" w:eastAsia="仿宋" w:cs="Times New Roman"/>
          <w:b/>
          <w:kern w:val="2"/>
          <w:sz w:val="24"/>
          <w:szCs w:val="24"/>
        </w:rPr>
      </w:pPr>
      <w:r>
        <w:rPr>
          <w:rFonts w:hint="eastAsia" w:ascii="仿宋" w:hAnsi="仿宋" w:eastAsia="仿宋" w:cs="Times New Roman"/>
          <w:b/>
          <w:kern w:val="2"/>
          <w:sz w:val="24"/>
          <w:szCs w:val="24"/>
        </w:rPr>
        <w:tab/>
      </w:r>
    </w:p>
    <w:p w14:paraId="45C963D8">
      <w:pPr>
        <w:jc w:val="center"/>
        <w:rPr>
          <w:rFonts w:ascii="仿宋" w:hAnsi="仿宋" w:eastAsia="仿宋" w:cs="Times New Roman"/>
          <w:b/>
          <w:kern w:val="2"/>
          <w:sz w:val="24"/>
          <w:szCs w:val="24"/>
        </w:rPr>
      </w:pPr>
    </w:p>
    <w:p w14:paraId="7C15EB6C">
      <w:pPr>
        <w:widowControl/>
        <w:jc w:val="left"/>
        <w:rPr>
          <w:rFonts w:ascii="仿宋" w:hAnsi="仿宋" w:eastAsia="仿宋" w:cs="Times New Roman"/>
          <w:b/>
          <w:kern w:val="2"/>
          <w:sz w:val="24"/>
          <w:szCs w:val="24"/>
        </w:rPr>
      </w:pPr>
      <w:r>
        <w:rPr>
          <w:rFonts w:ascii="仿宋" w:hAnsi="仿宋" w:eastAsia="仿宋" w:cs="Times New Roman"/>
          <w:b/>
          <w:kern w:val="2"/>
          <w:sz w:val="24"/>
          <w:szCs w:val="24"/>
        </w:rPr>
        <w:br w:type="page"/>
      </w:r>
    </w:p>
    <w:p w14:paraId="427844FA">
      <w:pPr>
        <w:jc w:val="center"/>
        <w:rPr>
          <w:rFonts w:ascii="仿宋" w:hAnsi="仿宋" w:eastAsia="仿宋" w:cs="Times New Roman"/>
          <w:b/>
          <w:kern w:val="2"/>
          <w:sz w:val="24"/>
          <w:szCs w:val="24"/>
        </w:rPr>
      </w:pPr>
    </w:p>
    <w:p w14:paraId="2DDE1097">
      <w:pPr>
        <w:spacing w:line="480" w:lineRule="exact"/>
        <w:jc w:val="center"/>
        <w:rPr>
          <w:rFonts w:cs="Times New Roman"/>
          <w:b/>
          <w:sz w:val="24"/>
        </w:rPr>
      </w:pPr>
      <w:bookmarkStart w:id="40" w:name="_Toc15656489"/>
      <w:r>
        <w:rPr>
          <w:rFonts w:hint="eastAsia" w:cs="Times New Roman"/>
          <w:b/>
          <w:sz w:val="24"/>
        </w:rPr>
        <w:t>建设工程施工合同（</w:t>
      </w:r>
      <w:r>
        <w:rPr>
          <w:rFonts w:hint="eastAsia" w:cs="Times New Roman"/>
          <w:sz w:val="24"/>
        </w:rPr>
        <w:t>GF-2017-0201</w:t>
      </w:r>
      <w:r>
        <w:rPr>
          <w:rFonts w:hint="eastAsia" w:cs="Times New Roman"/>
          <w:b/>
          <w:sz w:val="24"/>
        </w:rPr>
        <w:t>示范文本）</w:t>
      </w:r>
    </w:p>
    <w:p w14:paraId="22733C39">
      <w:pPr>
        <w:spacing w:line="480" w:lineRule="exact"/>
        <w:jc w:val="center"/>
        <w:rPr>
          <w:rFonts w:cs="Times New Roman"/>
          <w:b/>
          <w:sz w:val="24"/>
        </w:rPr>
      </w:pPr>
      <w:r>
        <w:rPr>
          <w:rFonts w:hint="eastAsia" w:cs="Times New Roman"/>
          <w:b/>
          <w:sz w:val="24"/>
        </w:rPr>
        <w:t>第一部分  合同协议书</w:t>
      </w:r>
      <w:bookmarkEnd w:id="40"/>
    </w:p>
    <w:p w14:paraId="2C4AB059">
      <w:pPr>
        <w:spacing w:line="480" w:lineRule="exact"/>
        <w:ind w:firstLine="482" w:firstLineChars="200"/>
        <w:rPr>
          <w:rFonts w:cs="Times New Roman"/>
          <w:b/>
          <w:color w:val="000000"/>
          <w:kern w:val="2"/>
          <w:sz w:val="24"/>
          <w:szCs w:val="24"/>
          <w:u w:val="single"/>
        </w:rPr>
      </w:pPr>
      <w:r>
        <w:rPr>
          <w:rFonts w:cs="Times New Roman"/>
          <w:b/>
          <w:color w:val="000000"/>
          <w:kern w:val="2"/>
          <w:sz w:val="24"/>
          <w:szCs w:val="24"/>
        </w:rPr>
        <w:t>发包人（</w:t>
      </w:r>
      <w:r>
        <w:rPr>
          <w:rFonts w:hint="eastAsia" w:cs="Times New Roman"/>
          <w:b/>
          <w:color w:val="000000"/>
          <w:kern w:val="2"/>
          <w:sz w:val="24"/>
          <w:szCs w:val="24"/>
        </w:rPr>
        <w:t>甲方</w:t>
      </w:r>
      <w:r>
        <w:rPr>
          <w:rFonts w:cs="Times New Roman"/>
          <w:b/>
          <w:color w:val="000000"/>
          <w:kern w:val="2"/>
          <w:sz w:val="24"/>
          <w:szCs w:val="24"/>
        </w:rPr>
        <w:t>）：</w:t>
      </w:r>
      <w:r>
        <w:rPr>
          <w:rFonts w:cs="Times New Roman"/>
          <w:b/>
          <w:color w:val="000000"/>
          <w:kern w:val="2"/>
          <w:sz w:val="24"/>
          <w:szCs w:val="24"/>
          <w:u w:val="single"/>
        </w:rPr>
        <w:t></w:t>
      </w:r>
      <w:r>
        <w:rPr>
          <w:rFonts w:hint="eastAsia" w:cs="Times New Roman"/>
          <w:b/>
          <w:color w:val="000000"/>
          <w:kern w:val="2"/>
          <w:sz w:val="24"/>
          <w:szCs w:val="24"/>
          <w:u w:val="single"/>
        </w:rPr>
        <w:t xml:space="preserve">    安徽中医药大学      </w:t>
      </w:r>
      <w:r>
        <w:rPr>
          <w:rFonts w:cs="Times New Roman"/>
          <w:b/>
          <w:color w:val="000000"/>
          <w:kern w:val="2"/>
          <w:sz w:val="24"/>
          <w:szCs w:val="24"/>
          <w:u w:val="single"/>
        </w:rPr>
        <w:t></w:t>
      </w:r>
    </w:p>
    <w:p w14:paraId="56E1F864">
      <w:pPr>
        <w:spacing w:line="480" w:lineRule="exact"/>
        <w:ind w:firstLine="482" w:firstLineChars="200"/>
        <w:rPr>
          <w:rFonts w:cs="Times New Roman"/>
          <w:b/>
          <w:sz w:val="24"/>
          <w:u w:val="single"/>
        </w:rPr>
      </w:pPr>
      <w:r>
        <w:rPr>
          <w:rFonts w:cs="Times New Roman"/>
          <w:b/>
          <w:color w:val="000000"/>
          <w:kern w:val="2"/>
          <w:sz w:val="24"/>
          <w:szCs w:val="24"/>
        </w:rPr>
        <w:t>承包人（</w:t>
      </w:r>
      <w:r>
        <w:rPr>
          <w:rFonts w:hint="eastAsia" w:cs="Times New Roman"/>
          <w:b/>
          <w:color w:val="000000"/>
          <w:kern w:val="2"/>
          <w:sz w:val="24"/>
          <w:szCs w:val="24"/>
        </w:rPr>
        <w:t>乙方</w:t>
      </w:r>
      <w:r>
        <w:rPr>
          <w:rFonts w:cs="Times New Roman"/>
          <w:b/>
          <w:color w:val="000000"/>
          <w:kern w:val="2"/>
          <w:sz w:val="24"/>
          <w:szCs w:val="24"/>
        </w:rPr>
        <w:t>）</w:t>
      </w:r>
      <w:r>
        <w:rPr>
          <w:rFonts w:cs="Times New Roman"/>
          <w:b/>
          <w:color w:val="000000"/>
          <w:sz w:val="24"/>
        </w:rPr>
        <w:t>：</w:t>
      </w:r>
    </w:p>
    <w:p w14:paraId="2CF3CAFA">
      <w:pPr>
        <w:snapToGrid w:val="0"/>
        <w:spacing w:line="480" w:lineRule="exact"/>
        <w:ind w:firstLine="480" w:firstLineChars="200"/>
        <w:rPr>
          <w:rFonts w:cs="Times New Roman"/>
          <w:kern w:val="2"/>
          <w:sz w:val="24"/>
          <w:szCs w:val="24"/>
        </w:rPr>
      </w:pPr>
      <w:bookmarkStart w:id="41" w:name="_Toc351203481"/>
      <w:r>
        <w:rPr>
          <w:rFonts w:cs="Times New Roman"/>
          <w:color w:val="000000"/>
          <w:kern w:val="2"/>
          <w:sz w:val="24"/>
          <w:szCs w:val="24"/>
        </w:rPr>
        <w:t>根据《中华人民共和国合同法》、《中华人民共和国建筑法》及有关法律规定，遵循平等、自愿、公平和诚实信用的原则，双方就施工及有关事项协商一致</w:t>
      </w:r>
      <w:r>
        <w:rPr>
          <w:rFonts w:hint="eastAsia" w:cs="Times New Roman"/>
          <w:color w:val="000000"/>
          <w:kern w:val="2"/>
          <w:sz w:val="24"/>
          <w:szCs w:val="24"/>
        </w:rPr>
        <w:t>，</w:t>
      </w:r>
      <w:r>
        <w:rPr>
          <w:rFonts w:cs="Times New Roman"/>
          <w:color w:val="000000"/>
          <w:kern w:val="2"/>
          <w:sz w:val="24"/>
          <w:szCs w:val="24"/>
        </w:rPr>
        <w:t>共同达成如下协议：</w:t>
      </w:r>
    </w:p>
    <w:p w14:paraId="3538234B">
      <w:pPr>
        <w:spacing w:line="480" w:lineRule="exact"/>
        <w:jc w:val="center"/>
        <w:rPr>
          <w:rFonts w:cs="Times New Roman"/>
          <w:b/>
          <w:sz w:val="24"/>
        </w:rPr>
      </w:pPr>
      <w:r>
        <w:rPr>
          <w:rFonts w:hint="eastAsia" w:cs="Times New Roman"/>
          <w:b/>
          <w:sz w:val="24"/>
        </w:rPr>
        <w:t>一、工程概况</w:t>
      </w:r>
      <w:bookmarkEnd w:id="41"/>
    </w:p>
    <w:p w14:paraId="495DC2C0">
      <w:pPr>
        <w:spacing w:line="480" w:lineRule="exact"/>
        <w:ind w:firstLine="470" w:firstLineChars="196"/>
        <w:rPr>
          <w:rFonts w:cs="Times New Roman"/>
          <w:color w:val="000000"/>
          <w:kern w:val="2"/>
          <w:sz w:val="24"/>
          <w:szCs w:val="24"/>
          <w:u w:val="single"/>
        </w:rPr>
      </w:pPr>
      <w:bookmarkStart w:id="42" w:name="_Toc351203482"/>
      <w:r>
        <w:rPr>
          <w:rFonts w:cs="Times New Roman"/>
          <w:bCs/>
          <w:color w:val="000000"/>
          <w:kern w:val="2"/>
          <w:sz w:val="24"/>
          <w:szCs w:val="24"/>
        </w:rPr>
        <w:t>1.工程名称</w:t>
      </w:r>
      <w:r>
        <w:rPr>
          <w:rFonts w:cs="Times New Roman"/>
          <w:color w:val="000000"/>
          <w:kern w:val="2"/>
          <w:sz w:val="24"/>
          <w:szCs w:val="24"/>
        </w:rPr>
        <w:t>：</w:t>
      </w:r>
      <w:r>
        <w:rPr>
          <w:rFonts w:hint="eastAsia" w:ascii="Times New Roman" w:hAnsi="Times New Roman" w:cs="Times New Roman"/>
          <w:color w:val="000000"/>
          <w:kern w:val="2"/>
          <w:sz w:val="24"/>
          <w:szCs w:val="24"/>
        </w:rPr>
        <w:t>。</w:t>
      </w:r>
    </w:p>
    <w:p w14:paraId="6BA0651C">
      <w:pPr>
        <w:spacing w:line="480" w:lineRule="exact"/>
        <w:ind w:firstLine="470" w:firstLineChars="196"/>
        <w:rPr>
          <w:rFonts w:cs="Times New Roman"/>
          <w:bCs/>
          <w:color w:val="000000"/>
          <w:kern w:val="2"/>
          <w:sz w:val="24"/>
          <w:szCs w:val="24"/>
        </w:rPr>
      </w:pPr>
      <w:r>
        <w:rPr>
          <w:rFonts w:cs="Times New Roman"/>
          <w:bCs/>
          <w:color w:val="000000"/>
          <w:kern w:val="2"/>
          <w:sz w:val="24"/>
          <w:szCs w:val="24"/>
        </w:rPr>
        <w:t>2.工程地点：</w:t>
      </w:r>
      <w:r>
        <w:rPr>
          <w:rFonts w:hint="eastAsia" w:ascii="Times New Roman" w:hAnsi="Times New Roman" w:cs="Times New Roman"/>
          <w:color w:val="000000"/>
          <w:kern w:val="2"/>
          <w:sz w:val="24"/>
          <w:szCs w:val="24"/>
          <w:u w:val="single"/>
        </w:rPr>
        <w:t xml:space="preserve">安徽中医药大学   </w:t>
      </w:r>
      <w:r>
        <w:rPr>
          <w:rFonts w:hint="eastAsia" w:ascii="Times New Roman" w:hAnsi="Times New Roman" w:cs="Times New Roman"/>
          <w:color w:val="000000"/>
          <w:kern w:val="2"/>
          <w:sz w:val="24"/>
          <w:szCs w:val="24"/>
        </w:rPr>
        <w:t>。</w:t>
      </w:r>
    </w:p>
    <w:p w14:paraId="16327696">
      <w:pPr>
        <w:spacing w:line="480" w:lineRule="exact"/>
        <w:ind w:firstLine="470" w:firstLineChars="196"/>
        <w:rPr>
          <w:rFonts w:cs="Times New Roman"/>
          <w:bCs/>
          <w:color w:val="000000"/>
          <w:kern w:val="2"/>
          <w:sz w:val="24"/>
          <w:szCs w:val="24"/>
        </w:rPr>
      </w:pPr>
      <w:r>
        <w:rPr>
          <w:rFonts w:cs="Times New Roman"/>
          <w:bCs/>
          <w:color w:val="000000"/>
          <w:kern w:val="2"/>
          <w:sz w:val="24"/>
          <w:szCs w:val="24"/>
        </w:rPr>
        <w:t>3.工程立项批准文号：</w:t>
      </w:r>
      <w:r>
        <w:rPr>
          <w:rFonts w:hint="eastAsia" w:cs="Times New Roman"/>
          <w:kern w:val="2"/>
          <w:sz w:val="24"/>
          <w:szCs w:val="24"/>
          <w:u w:val="single"/>
        </w:rPr>
        <w:t xml:space="preserve">    /    </w:t>
      </w:r>
      <w:r>
        <w:rPr>
          <w:rFonts w:cs="Times New Roman"/>
          <w:bCs/>
          <w:color w:val="000000"/>
          <w:kern w:val="2"/>
          <w:sz w:val="24"/>
          <w:szCs w:val="24"/>
        </w:rPr>
        <w:t>。</w:t>
      </w:r>
    </w:p>
    <w:p w14:paraId="3FEA3539">
      <w:pPr>
        <w:spacing w:line="480" w:lineRule="exact"/>
        <w:ind w:firstLine="470" w:firstLineChars="196"/>
        <w:rPr>
          <w:rFonts w:cs="Times New Roman"/>
          <w:bCs/>
          <w:color w:val="000000"/>
          <w:kern w:val="2"/>
          <w:sz w:val="24"/>
          <w:szCs w:val="24"/>
        </w:rPr>
      </w:pPr>
      <w:r>
        <w:rPr>
          <w:rFonts w:cs="Times New Roman"/>
          <w:bCs/>
          <w:color w:val="000000"/>
          <w:kern w:val="2"/>
          <w:sz w:val="24"/>
          <w:szCs w:val="24"/>
        </w:rPr>
        <w:t>4.资金来源：</w:t>
      </w:r>
      <w:r>
        <w:rPr>
          <w:rFonts w:hint="eastAsia" w:ascii="Times New Roman" w:hAnsi="Times New Roman" w:cs="Times New Roman"/>
          <w:color w:val="000000"/>
          <w:kern w:val="2"/>
          <w:sz w:val="24"/>
          <w:szCs w:val="24"/>
          <w:u w:val="single"/>
        </w:rPr>
        <w:t xml:space="preserve">财政资金  </w:t>
      </w:r>
      <w:r>
        <w:rPr>
          <w:rFonts w:hint="eastAsia" w:ascii="Times New Roman" w:hAnsi="Times New Roman" w:cs="Times New Roman"/>
          <w:bCs/>
          <w:color w:val="000000"/>
          <w:kern w:val="2"/>
          <w:sz w:val="24"/>
          <w:szCs w:val="24"/>
        </w:rPr>
        <w:t>。</w:t>
      </w:r>
    </w:p>
    <w:p w14:paraId="63CA6542">
      <w:pPr>
        <w:spacing w:line="480" w:lineRule="exact"/>
        <w:ind w:firstLine="470" w:firstLineChars="196"/>
        <w:rPr>
          <w:rFonts w:cs="Times New Roman"/>
          <w:bCs/>
          <w:color w:val="000000"/>
          <w:kern w:val="2"/>
          <w:sz w:val="24"/>
          <w:szCs w:val="24"/>
        </w:rPr>
      </w:pPr>
      <w:r>
        <w:rPr>
          <w:rFonts w:hint="eastAsia" w:cs="Times New Roman"/>
          <w:bCs/>
          <w:color w:val="000000"/>
          <w:kern w:val="2"/>
          <w:sz w:val="24"/>
          <w:szCs w:val="24"/>
        </w:rPr>
        <w:t>5.工程内容：</w:t>
      </w:r>
      <w:r>
        <w:rPr>
          <w:rFonts w:hint="eastAsia" w:ascii="Times New Roman" w:hAnsi="Times New Roman" w:cs="Times New Roman"/>
          <w:color w:val="000000"/>
          <w:kern w:val="2"/>
          <w:sz w:val="24"/>
          <w:szCs w:val="24"/>
          <w:u w:val="single"/>
        </w:rPr>
        <w:t xml:space="preserve">详见施工图纸和工程量清单及招标文件约定的所有内容 </w:t>
      </w:r>
      <w:r>
        <w:rPr>
          <w:rFonts w:hint="eastAsia" w:ascii="Times New Roman" w:hAnsi="Times New Roman" w:cs="Times New Roman"/>
          <w:color w:val="000000"/>
          <w:kern w:val="2"/>
          <w:sz w:val="24"/>
          <w:szCs w:val="24"/>
        </w:rPr>
        <w:t>。</w:t>
      </w:r>
    </w:p>
    <w:p w14:paraId="6A07EAAB">
      <w:pPr>
        <w:spacing w:line="480" w:lineRule="exact"/>
        <w:ind w:firstLine="470" w:firstLineChars="196"/>
        <w:rPr>
          <w:rFonts w:cs="Times New Roman"/>
          <w:bCs/>
          <w:color w:val="000000"/>
          <w:kern w:val="2"/>
          <w:sz w:val="24"/>
          <w:szCs w:val="24"/>
        </w:rPr>
      </w:pPr>
      <w:r>
        <w:rPr>
          <w:rFonts w:hint="eastAsia" w:cs="Times New Roman"/>
          <w:color w:val="000000"/>
          <w:kern w:val="2"/>
          <w:sz w:val="24"/>
          <w:szCs w:val="24"/>
        </w:rPr>
        <w:t>群体工程应附《</w:t>
      </w:r>
      <w:r>
        <w:rPr>
          <w:rFonts w:cs="Times New Roman"/>
          <w:color w:val="000000"/>
          <w:kern w:val="2"/>
          <w:sz w:val="24"/>
          <w:szCs w:val="24"/>
        </w:rPr>
        <w:t>承包人承揽工程项目一览表</w:t>
      </w:r>
      <w:r>
        <w:rPr>
          <w:rFonts w:hint="eastAsia" w:cs="Times New Roman"/>
          <w:color w:val="000000"/>
          <w:kern w:val="2"/>
          <w:sz w:val="24"/>
          <w:szCs w:val="24"/>
        </w:rPr>
        <w:t>》 。</w:t>
      </w:r>
    </w:p>
    <w:p w14:paraId="5CC9BE0A">
      <w:pPr>
        <w:spacing w:line="480" w:lineRule="exact"/>
        <w:ind w:firstLine="470" w:firstLineChars="196"/>
        <w:rPr>
          <w:rFonts w:cs="Times New Roman"/>
          <w:bCs/>
          <w:color w:val="000000"/>
          <w:kern w:val="2"/>
          <w:sz w:val="24"/>
          <w:szCs w:val="24"/>
        </w:rPr>
      </w:pPr>
      <w:r>
        <w:rPr>
          <w:rFonts w:hint="eastAsia" w:cs="Times New Roman"/>
          <w:bCs/>
          <w:color w:val="000000"/>
          <w:kern w:val="2"/>
          <w:sz w:val="24"/>
          <w:szCs w:val="24"/>
        </w:rPr>
        <w:t>6</w:t>
      </w:r>
      <w:r>
        <w:rPr>
          <w:rFonts w:cs="Times New Roman"/>
          <w:bCs/>
          <w:color w:val="000000"/>
          <w:kern w:val="2"/>
          <w:sz w:val="24"/>
          <w:szCs w:val="24"/>
        </w:rPr>
        <w:t>.工程承包范围：</w:t>
      </w:r>
    </w:p>
    <w:p w14:paraId="7BF4E811">
      <w:pPr>
        <w:spacing w:line="480" w:lineRule="exact"/>
        <w:ind w:firstLine="463" w:firstLineChars="193"/>
        <w:rPr>
          <w:rFonts w:cs="Times New Roman"/>
          <w:color w:val="000000"/>
          <w:sz w:val="24"/>
        </w:rPr>
      </w:pPr>
      <w:r>
        <w:rPr>
          <w:rFonts w:hint="eastAsia" w:ascii="Times New Roman" w:hAnsi="Times New Roman" w:cs="Times New Roman"/>
          <w:color w:val="000000"/>
          <w:sz w:val="24"/>
          <w:u w:val="single"/>
        </w:rPr>
        <w:t>详见施工</w:t>
      </w:r>
      <w:r>
        <w:rPr>
          <w:rFonts w:hint="eastAsia" w:ascii="Times New Roman" w:hAnsi="Times New Roman" w:cs="Times New Roman"/>
          <w:color w:val="000000"/>
          <w:kern w:val="2"/>
          <w:sz w:val="24"/>
          <w:u w:val="single"/>
        </w:rPr>
        <w:t xml:space="preserve">图纸和工程量清单及招标文件约定的所有内容 </w:t>
      </w:r>
      <w:r>
        <w:rPr>
          <w:rFonts w:hint="eastAsia" w:ascii="Times New Roman" w:hAnsi="Times New Roman" w:cs="Times New Roman"/>
          <w:color w:val="000000"/>
          <w:kern w:val="2"/>
          <w:sz w:val="24"/>
        </w:rPr>
        <w:t>。</w:t>
      </w:r>
    </w:p>
    <w:p w14:paraId="72B706D3">
      <w:pPr>
        <w:spacing w:line="480" w:lineRule="exact"/>
        <w:jc w:val="center"/>
        <w:rPr>
          <w:rFonts w:cs="Times New Roman"/>
          <w:b/>
          <w:sz w:val="24"/>
        </w:rPr>
      </w:pPr>
      <w:r>
        <w:rPr>
          <w:rFonts w:hint="eastAsia" w:cs="Times New Roman"/>
          <w:b/>
          <w:sz w:val="24"/>
        </w:rPr>
        <w:t>二、合同工期</w:t>
      </w:r>
      <w:bookmarkEnd w:id="42"/>
    </w:p>
    <w:p w14:paraId="77FE96A9">
      <w:pPr>
        <w:spacing w:line="480" w:lineRule="exact"/>
        <w:ind w:firstLine="459"/>
        <w:rPr>
          <w:rFonts w:ascii="Times New Roman" w:hAnsi="Times New Roman" w:cs="Times New Roman"/>
          <w:color w:val="000000"/>
          <w:kern w:val="2"/>
          <w:sz w:val="24"/>
        </w:rPr>
      </w:pPr>
      <w:bookmarkStart w:id="43" w:name="_Toc351203483"/>
      <w:r>
        <w:rPr>
          <w:rFonts w:hint="eastAsia" w:ascii="Times New Roman" w:hAnsi="Times New Roman" w:cs="Times New Roman"/>
          <w:color w:val="000000"/>
          <w:kern w:val="2"/>
          <w:sz w:val="24"/>
        </w:rPr>
        <w:t>计划开工日期：</w:t>
      </w:r>
      <w:r>
        <w:rPr>
          <w:rFonts w:hint="eastAsia" w:ascii="Times New Roman" w:hAnsi="Times New Roman" w:cs="Times New Roman"/>
          <w:color w:val="000000"/>
          <w:kern w:val="2"/>
          <w:sz w:val="24"/>
          <w:u w:val="single"/>
        </w:rPr>
        <w:t>2025</w:t>
      </w:r>
      <w:r>
        <w:rPr>
          <w:rFonts w:hint="eastAsia" w:ascii="Times New Roman" w:hAnsi="Times New Roman" w:cs="Times New Roman"/>
          <w:color w:val="000000"/>
          <w:kern w:val="2"/>
          <w:sz w:val="24"/>
        </w:rPr>
        <w:t>年</w:t>
      </w:r>
      <w:r>
        <w:rPr>
          <w:rFonts w:hint="eastAsia" w:ascii="Times New Roman" w:hAnsi="Times New Roman" w:cs="Times New Roman"/>
          <w:color w:val="000000"/>
          <w:kern w:val="2"/>
          <w:sz w:val="24"/>
          <w:u w:val="single"/>
        </w:rPr>
        <w:t xml:space="preserve">  </w:t>
      </w:r>
      <w:r>
        <w:rPr>
          <w:rFonts w:hint="eastAsia" w:ascii="Times New Roman" w:hAnsi="Times New Roman" w:cs="Times New Roman"/>
          <w:color w:val="000000"/>
          <w:kern w:val="2"/>
          <w:sz w:val="24"/>
        </w:rPr>
        <w:t>月</w:t>
      </w:r>
      <w:r>
        <w:rPr>
          <w:rFonts w:hint="eastAsia" w:ascii="Times New Roman" w:hAnsi="Times New Roman" w:cs="Times New Roman"/>
          <w:color w:val="000000"/>
          <w:kern w:val="2"/>
          <w:sz w:val="24"/>
          <w:u w:val="single"/>
        </w:rPr>
        <w:t>  日</w:t>
      </w:r>
      <w:r>
        <w:rPr>
          <w:rFonts w:hint="eastAsia" w:ascii="Times New Roman" w:hAnsi="Times New Roman" w:cs="Times New Roman"/>
          <w:color w:val="000000"/>
          <w:kern w:val="2"/>
          <w:sz w:val="24"/>
        </w:rPr>
        <w:t>。</w:t>
      </w:r>
    </w:p>
    <w:p w14:paraId="3BE79982">
      <w:pPr>
        <w:spacing w:line="480" w:lineRule="exact"/>
        <w:ind w:firstLine="459"/>
        <w:rPr>
          <w:rFonts w:ascii="Times New Roman" w:hAnsi="Times New Roman" w:cs="Times New Roman"/>
          <w:color w:val="000000"/>
          <w:kern w:val="2"/>
          <w:sz w:val="24"/>
        </w:rPr>
      </w:pPr>
      <w:r>
        <w:rPr>
          <w:rFonts w:hint="eastAsia" w:ascii="Times New Roman" w:hAnsi="Times New Roman" w:cs="Times New Roman"/>
          <w:color w:val="000000"/>
          <w:kern w:val="2"/>
          <w:sz w:val="24"/>
        </w:rPr>
        <w:t>计划竣工日期：</w:t>
      </w:r>
      <w:r>
        <w:rPr>
          <w:rFonts w:hint="eastAsia" w:ascii="Times New Roman" w:hAnsi="Times New Roman" w:cs="Times New Roman"/>
          <w:color w:val="000000"/>
          <w:kern w:val="2"/>
          <w:sz w:val="24"/>
          <w:u w:val="single"/>
        </w:rPr>
        <w:t>2025</w:t>
      </w:r>
      <w:r>
        <w:rPr>
          <w:rFonts w:hint="eastAsia" w:ascii="Times New Roman" w:hAnsi="Times New Roman" w:cs="Times New Roman"/>
          <w:color w:val="000000"/>
          <w:kern w:val="2"/>
          <w:sz w:val="24"/>
        </w:rPr>
        <w:t>年</w:t>
      </w:r>
      <w:r>
        <w:rPr>
          <w:rFonts w:hint="eastAsia" w:ascii="Times New Roman" w:hAnsi="Times New Roman" w:cs="Times New Roman"/>
          <w:color w:val="000000"/>
          <w:kern w:val="2"/>
          <w:sz w:val="24"/>
          <w:u w:val="single"/>
        </w:rPr>
        <w:t xml:space="preserve">  </w:t>
      </w:r>
      <w:r>
        <w:rPr>
          <w:rFonts w:hint="eastAsia" w:ascii="Times New Roman" w:hAnsi="Times New Roman" w:cs="Times New Roman"/>
          <w:color w:val="000000"/>
          <w:kern w:val="2"/>
          <w:sz w:val="24"/>
        </w:rPr>
        <w:t>月</w:t>
      </w:r>
      <w:r>
        <w:rPr>
          <w:rFonts w:hint="eastAsia" w:ascii="Times New Roman" w:hAnsi="Times New Roman" w:cs="Times New Roman"/>
          <w:color w:val="000000"/>
          <w:kern w:val="2"/>
          <w:sz w:val="24"/>
          <w:u w:val="single"/>
        </w:rPr>
        <w:t>  日</w:t>
      </w:r>
      <w:r>
        <w:rPr>
          <w:rFonts w:hint="eastAsia" w:ascii="Times New Roman" w:hAnsi="Times New Roman" w:cs="Times New Roman"/>
          <w:color w:val="000000"/>
          <w:kern w:val="2"/>
          <w:sz w:val="24"/>
        </w:rPr>
        <w:t>。</w:t>
      </w:r>
    </w:p>
    <w:p w14:paraId="41883F46">
      <w:pPr>
        <w:spacing w:line="480" w:lineRule="exact"/>
        <w:ind w:firstLine="459"/>
        <w:rPr>
          <w:rFonts w:ascii="Times New Roman" w:hAnsi="Times New Roman" w:cs="Times New Roman"/>
          <w:color w:val="000000"/>
          <w:kern w:val="2"/>
          <w:sz w:val="24"/>
        </w:rPr>
      </w:pPr>
      <w:r>
        <w:rPr>
          <w:rFonts w:hint="eastAsia" w:ascii="Times New Roman" w:hAnsi="Times New Roman" w:cs="Times New Roman"/>
          <w:color w:val="000000"/>
          <w:kern w:val="2"/>
          <w:sz w:val="24"/>
        </w:rPr>
        <w:t>工期总日历天数：</w:t>
      </w:r>
      <w:r>
        <w:rPr>
          <w:rFonts w:hint="eastAsia" w:ascii="Times New Roman" w:hAnsi="Times New Roman" w:cs="Times New Roman"/>
          <w:color w:val="000000"/>
          <w:kern w:val="2"/>
          <w:sz w:val="24"/>
          <w:u w:val="single"/>
        </w:rPr>
        <w:t>40日历</w:t>
      </w:r>
      <w:r>
        <w:rPr>
          <w:rFonts w:hint="eastAsia" w:ascii="Times New Roman" w:hAnsi="Times New Roman" w:cs="Times New Roman"/>
          <w:color w:val="000000"/>
          <w:kern w:val="2"/>
          <w:sz w:val="24"/>
        </w:rPr>
        <w:t>天。</w:t>
      </w:r>
    </w:p>
    <w:p w14:paraId="0A08D453">
      <w:pPr>
        <w:spacing w:line="480" w:lineRule="exact"/>
        <w:ind w:firstLine="459"/>
        <w:rPr>
          <w:rFonts w:ascii="Times New Roman" w:hAnsi="Times New Roman" w:cs="Times New Roman"/>
          <w:color w:val="000000"/>
          <w:kern w:val="2"/>
          <w:sz w:val="24"/>
        </w:rPr>
      </w:pPr>
      <w:r>
        <w:rPr>
          <w:rFonts w:hint="eastAsia" w:ascii="Times New Roman" w:hAnsi="Times New Roman" w:cs="Times New Roman"/>
          <w:color w:val="000000"/>
          <w:kern w:val="2"/>
          <w:sz w:val="24"/>
        </w:rPr>
        <w:t>工期总日历天数与根据前述计划开竣工日期计算的工期天数不一致的，以工期总日历天数为准。</w:t>
      </w:r>
    </w:p>
    <w:p w14:paraId="1BEC210F">
      <w:pPr>
        <w:spacing w:line="480" w:lineRule="exact"/>
        <w:jc w:val="center"/>
        <w:rPr>
          <w:rFonts w:cs="Times New Roman"/>
          <w:b/>
          <w:sz w:val="24"/>
        </w:rPr>
      </w:pPr>
      <w:r>
        <w:rPr>
          <w:rFonts w:hint="eastAsia" w:cs="Times New Roman"/>
          <w:b/>
          <w:sz w:val="24"/>
        </w:rPr>
        <w:t>三、质量标准</w:t>
      </w:r>
      <w:bookmarkEnd w:id="43"/>
    </w:p>
    <w:p w14:paraId="28E40FF4">
      <w:pPr>
        <w:spacing w:line="480" w:lineRule="exact"/>
        <w:ind w:firstLine="459"/>
        <w:rPr>
          <w:rFonts w:cs="Times New Roman"/>
          <w:sz w:val="24"/>
        </w:rPr>
      </w:pPr>
      <w:r>
        <w:rPr>
          <w:rFonts w:hint="eastAsia" w:ascii="Times New Roman" w:hAnsi="Times New Roman" w:cs="Times New Roman"/>
          <w:color w:val="000000"/>
          <w:kern w:val="2"/>
          <w:sz w:val="24"/>
        </w:rPr>
        <w:t>工程质量符合</w:t>
      </w:r>
      <w:r>
        <w:rPr>
          <w:rFonts w:hint="eastAsia" w:ascii="Times New Roman" w:hAnsi="Times New Roman" w:cs="Times New Roman"/>
          <w:color w:val="000000"/>
          <w:kern w:val="2"/>
          <w:sz w:val="24"/>
          <w:u w:val="single"/>
        </w:rPr>
        <w:t>国家、行业、发包人技术要求</w:t>
      </w:r>
      <w:r>
        <w:rPr>
          <w:rFonts w:hint="eastAsia" w:ascii="Times New Roman" w:hAnsi="Times New Roman" w:cs="Times New Roman"/>
          <w:color w:val="000000"/>
          <w:kern w:val="2"/>
          <w:sz w:val="24"/>
        </w:rPr>
        <w:t>标准。</w:t>
      </w:r>
    </w:p>
    <w:p w14:paraId="10221486">
      <w:pPr>
        <w:spacing w:line="480" w:lineRule="exact"/>
        <w:jc w:val="center"/>
        <w:rPr>
          <w:rFonts w:cs="Times New Roman"/>
          <w:b/>
          <w:sz w:val="24"/>
        </w:rPr>
      </w:pPr>
      <w:bookmarkStart w:id="44" w:name="_Toc351203484"/>
      <w:r>
        <w:rPr>
          <w:rFonts w:hint="eastAsia" w:cs="Times New Roman"/>
          <w:b/>
          <w:sz w:val="24"/>
        </w:rPr>
        <w:t>四、签约合同价与合同价格形式</w:t>
      </w:r>
      <w:bookmarkEnd w:id="44"/>
    </w:p>
    <w:p w14:paraId="6A5B436B">
      <w:pPr>
        <w:spacing w:line="480" w:lineRule="exact"/>
        <w:ind w:firstLine="480" w:firstLineChars="200"/>
        <w:rPr>
          <w:rFonts w:ascii="Times New Roman" w:hAnsi="Times New Roman" w:cs="Times New Roman"/>
          <w:color w:val="000000"/>
          <w:kern w:val="2"/>
          <w:sz w:val="24"/>
        </w:rPr>
      </w:pPr>
      <w:r>
        <w:rPr>
          <w:rFonts w:hint="eastAsia" w:ascii="Times New Roman" w:hAnsi="Times New Roman" w:cs="Times New Roman"/>
          <w:color w:val="000000"/>
          <w:kern w:val="2"/>
          <w:sz w:val="24"/>
        </w:rPr>
        <w:t>1. 签约合同价为：</w:t>
      </w:r>
    </w:p>
    <w:p w14:paraId="0493858D">
      <w:pPr>
        <w:spacing w:line="480" w:lineRule="exact"/>
        <w:ind w:firstLine="600" w:firstLineChars="250"/>
        <w:rPr>
          <w:rFonts w:ascii="Times New Roman" w:hAnsi="Times New Roman" w:cs="Times New Roman"/>
          <w:color w:val="000000"/>
          <w:kern w:val="2"/>
          <w:sz w:val="24"/>
        </w:rPr>
      </w:pPr>
      <w:r>
        <w:rPr>
          <w:rFonts w:hint="eastAsia" w:ascii="Times New Roman" w:hAnsi="Times New Roman" w:cs="Times New Roman"/>
          <w:color w:val="000000"/>
          <w:kern w:val="2"/>
          <w:sz w:val="24"/>
        </w:rPr>
        <w:t>人民币（大写）(¥元)；</w:t>
      </w:r>
    </w:p>
    <w:p w14:paraId="6A0CE48A">
      <w:pPr>
        <w:spacing w:line="480" w:lineRule="exact"/>
        <w:ind w:firstLine="480" w:firstLineChars="200"/>
        <w:rPr>
          <w:rFonts w:ascii="Times New Roman" w:hAnsi="Times New Roman" w:cs="Times New Roman"/>
          <w:color w:val="000000"/>
          <w:kern w:val="2"/>
          <w:sz w:val="24"/>
        </w:rPr>
      </w:pPr>
      <w:r>
        <w:rPr>
          <w:rFonts w:hint="eastAsia" w:ascii="Times New Roman" w:hAnsi="Times New Roman" w:cs="Times New Roman"/>
          <w:color w:val="000000"/>
          <w:kern w:val="2"/>
          <w:sz w:val="24"/>
        </w:rPr>
        <w:t>其中：</w:t>
      </w:r>
      <w:r>
        <w:rPr>
          <w:rFonts w:hint="eastAsia" w:ascii="Times New Roman" w:hAnsi="Times New Roman" w:cs="Times New Roman"/>
          <w:color w:val="000000"/>
          <w:sz w:val="24"/>
          <w:u w:val="single"/>
        </w:rPr>
        <w:t>含暂列金                元整</w:t>
      </w:r>
      <w:r>
        <w:rPr>
          <w:rFonts w:hint="eastAsia" w:ascii="Times New Roman" w:hAnsi="Times New Roman" w:cs="Times New Roman"/>
          <w:color w:val="000000"/>
          <w:kern w:val="2"/>
          <w:sz w:val="24"/>
          <w:u w:val="single"/>
        </w:rPr>
        <w:t xml:space="preserve">(¥             </w:t>
      </w:r>
      <w:r>
        <w:rPr>
          <w:rFonts w:hint="eastAsia" w:ascii="Times New Roman" w:hAnsi="Times New Roman" w:cs="Times New Roman"/>
          <w:color w:val="000000"/>
          <w:sz w:val="24"/>
          <w:u w:val="single"/>
        </w:rPr>
        <w:t>元</w:t>
      </w:r>
      <w:r>
        <w:rPr>
          <w:rFonts w:hint="eastAsia" w:ascii="Times New Roman" w:hAnsi="Times New Roman" w:cs="Times New Roman"/>
          <w:color w:val="000000"/>
          <w:kern w:val="2"/>
          <w:sz w:val="24"/>
          <w:u w:val="single"/>
        </w:rPr>
        <w:t>)</w:t>
      </w:r>
      <w:r>
        <w:rPr>
          <w:rFonts w:hint="eastAsia" w:ascii="Times New Roman" w:hAnsi="Times New Roman" w:cs="Times New Roman"/>
          <w:color w:val="000000"/>
          <w:sz w:val="24"/>
          <w:u w:val="single"/>
        </w:rPr>
        <w:t>；</w:t>
      </w:r>
    </w:p>
    <w:p w14:paraId="6C716822">
      <w:pPr>
        <w:spacing w:after="120"/>
        <w:ind w:firstLine="480" w:firstLineChars="200"/>
        <w:rPr>
          <w:rFonts w:ascii="Times New Roman" w:hAnsi="Times New Roman" w:cs="Times New Roman"/>
        </w:rPr>
      </w:pPr>
      <w:r>
        <w:rPr>
          <w:rFonts w:hint="eastAsia" w:ascii="Times New Roman" w:hAnsi="Times New Roman" w:cs="Times New Roman"/>
          <w:color w:val="000000"/>
          <w:kern w:val="2"/>
          <w:sz w:val="24"/>
        </w:rPr>
        <w:t>2. 合同价格形式：</w:t>
      </w:r>
      <w:r>
        <w:rPr>
          <w:rFonts w:hint="eastAsia" w:ascii="Times New Roman" w:hAnsi="Times New Roman" w:cs="Times New Roman"/>
          <w:color w:val="000000"/>
          <w:kern w:val="2"/>
          <w:sz w:val="24"/>
          <w:u w:val="single"/>
        </w:rPr>
        <w:t>总价</w:t>
      </w:r>
      <w:r>
        <w:rPr>
          <w:rFonts w:hint="eastAsia" w:cs="Times New Roman"/>
          <w:sz w:val="24"/>
          <w:u w:val="single"/>
        </w:rPr>
        <w:t>合同</w:t>
      </w:r>
      <w:r>
        <w:rPr>
          <w:rFonts w:hint="eastAsia" w:ascii="Times New Roman" w:hAnsi="Times New Roman" w:cs="Times New Roman"/>
          <w:color w:val="000000"/>
          <w:kern w:val="2"/>
          <w:sz w:val="24"/>
          <w:u w:val="single"/>
        </w:rPr>
        <w:t xml:space="preserve">    </w:t>
      </w:r>
      <w:r>
        <w:rPr>
          <w:rFonts w:hint="eastAsia" w:ascii="Times New Roman" w:hAnsi="Times New Roman" w:cs="Times New Roman"/>
          <w:color w:val="000000"/>
          <w:kern w:val="2"/>
          <w:sz w:val="24"/>
        </w:rPr>
        <w:t>。</w:t>
      </w:r>
    </w:p>
    <w:p w14:paraId="02BF617A">
      <w:pPr>
        <w:spacing w:line="480" w:lineRule="exact"/>
        <w:jc w:val="center"/>
        <w:rPr>
          <w:rFonts w:cs="Times New Roman"/>
          <w:b/>
          <w:sz w:val="24"/>
        </w:rPr>
      </w:pPr>
      <w:bookmarkStart w:id="45" w:name="_Toc351203485"/>
      <w:r>
        <w:rPr>
          <w:rFonts w:hint="eastAsia" w:cs="Times New Roman"/>
          <w:b/>
          <w:sz w:val="24"/>
        </w:rPr>
        <w:t>五、</w:t>
      </w:r>
      <w:bookmarkEnd w:id="45"/>
      <w:r>
        <w:rPr>
          <w:rFonts w:hint="eastAsia" w:cs="Times New Roman"/>
          <w:b/>
          <w:sz w:val="24"/>
        </w:rPr>
        <w:t>项目经理</w:t>
      </w:r>
    </w:p>
    <w:p w14:paraId="09BAF91F">
      <w:pPr>
        <w:spacing w:line="480" w:lineRule="exact"/>
        <w:ind w:firstLine="459"/>
        <w:rPr>
          <w:rFonts w:cs="Times New Roman"/>
          <w:color w:val="000000"/>
          <w:kern w:val="2"/>
          <w:sz w:val="24"/>
          <w:szCs w:val="24"/>
        </w:rPr>
      </w:pPr>
      <w:bookmarkStart w:id="46" w:name="_Toc351203486"/>
      <w:r>
        <w:rPr>
          <w:rFonts w:cs="Times New Roman"/>
          <w:color w:val="000000"/>
          <w:kern w:val="2"/>
          <w:sz w:val="24"/>
          <w:szCs w:val="24"/>
        </w:rPr>
        <w:t>承包人项目经理：</w:t>
      </w:r>
    </w:p>
    <w:p w14:paraId="5F597E2E">
      <w:pPr>
        <w:spacing w:line="480" w:lineRule="exact"/>
        <w:ind w:firstLine="459"/>
        <w:rPr>
          <w:rFonts w:cs="Times New Roman"/>
          <w:color w:val="000000"/>
          <w:kern w:val="2"/>
          <w:sz w:val="24"/>
          <w:szCs w:val="24"/>
        </w:rPr>
      </w:pPr>
      <w:r>
        <w:rPr>
          <w:rFonts w:cs="Times New Roman"/>
          <w:color w:val="000000"/>
          <w:kern w:val="2"/>
          <w:sz w:val="24"/>
          <w:szCs w:val="24"/>
        </w:rPr>
        <w:t>姓  名：</w:t>
      </w:r>
    </w:p>
    <w:p w14:paraId="5E3034A5">
      <w:pPr>
        <w:spacing w:line="480" w:lineRule="exact"/>
        <w:ind w:firstLine="459"/>
        <w:rPr>
          <w:rFonts w:cs="Times New Roman"/>
          <w:color w:val="000000"/>
          <w:kern w:val="2"/>
          <w:sz w:val="24"/>
          <w:szCs w:val="24"/>
        </w:rPr>
      </w:pPr>
      <w:r>
        <w:rPr>
          <w:rFonts w:cs="Times New Roman"/>
          <w:color w:val="000000"/>
          <w:kern w:val="2"/>
          <w:sz w:val="24"/>
          <w:szCs w:val="24"/>
        </w:rPr>
        <w:t>身份证号：</w:t>
      </w:r>
    </w:p>
    <w:p w14:paraId="66DE6103">
      <w:pPr>
        <w:spacing w:line="480" w:lineRule="exact"/>
        <w:ind w:firstLine="459"/>
        <w:rPr>
          <w:rFonts w:cs="Times New Roman"/>
          <w:color w:val="000000"/>
          <w:kern w:val="2"/>
          <w:sz w:val="24"/>
          <w:szCs w:val="24"/>
        </w:rPr>
      </w:pPr>
      <w:r>
        <w:rPr>
          <w:rFonts w:cs="Times New Roman"/>
          <w:color w:val="000000"/>
          <w:kern w:val="2"/>
          <w:sz w:val="24"/>
          <w:szCs w:val="24"/>
        </w:rPr>
        <w:t>建造师执业资格等级：</w:t>
      </w:r>
    </w:p>
    <w:p w14:paraId="16774176">
      <w:pPr>
        <w:spacing w:line="480" w:lineRule="exact"/>
        <w:ind w:firstLine="459"/>
        <w:rPr>
          <w:rFonts w:cs="Times New Roman"/>
          <w:color w:val="000000"/>
          <w:kern w:val="2"/>
          <w:sz w:val="24"/>
          <w:szCs w:val="24"/>
        </w:rPr>
      </w:pPr>
      <w:r>
        <w:rPr>
          <w:rFonts w:cs="Times New Roman"/>
          <w:color w:val="000000"/>
          <w:kern w:val="2"/>
          <w:sz w:val="24"/>
          <w:szCs w:val="24"/>
        </w:rPr>
        <w:t>建造师注册证书号：</w:t>
      </w:r>
    </w:p>
    <w:p w14:paraId="76A4DD74">
      <w:pPr>
        <w:spacing w:line="480" w:lineRule="exact"/>
        <w:ind w:firstLine="459"/>
        <w:rPr>
          <w:rFonts w:cs="Times New Roman"/>
          <w:color w:val="000000"/>
          <w:kern w:val="2"/>
          <w:sz w:val="24"/>
          <w:szCs w:val="24"/>
        </w:rPr>
      </w:pPr>
      <w:r>
        <w:rPr>
          <w:rFonts w:cs="Times New Roman"/>
          <w:color w:val="000000"/>
          <w:kern w:val="2"/>
          <w:sz w:val="24"/>
          <w:szCs w:val="24"/>
        </w:rPr>
        <w:t>安全生产考核合格证书号：</w:t>
      </w:r>
    </w:p>
    <w:p w14:paraId="4F3C4719">
      <w:pPr>
        <w:spacing w:line="480" w:lineRule="exact"/>
        <w:jc w:val="center"/>
        <w:rPr>
          <w:rFonts w:cs="Times New Roman"/>
          <w:b/>
          <w:sz w:val="24"/>
        </w:rPr>
      </w:pPr>
      <w:r>
        <w:rPr>
          <w:rFonts w:hint="eastAsia" w:cs="Times New Roman"/>
          <w:b/>
          <w:sz w:val="24"/>
        </w:rPr>
        <w:t>六、合同文件构成</w:t>
      </w:r>
      <w:bookmarkEnd w:id="46"/>
    </w:p>
    <w:p w14:paraId="39827B11">
      <w:pPr>
        <w:spacing w:line="480" w:lineRule="exact"/>
        <w:ind w:firstLine="480" w:firstLineChars="200"/>
        <w:rPr>
          <w:rFonts w:cs="Times New Roman"/>
          <w:bCs/>
          <w:sz w:val="24"/>
        </w:rPr>
      </w:pPr>
      <w:r>
        <w:rPr>
          <w:rFonts w:hint="eastAsia" w:cs="Times New Roman"/>
          <w:bCs/>
          <w:sz w:val="24"/>
        </w:rPr>
        <w:t>本协议书与下列文件一起构成合同文件：</w:t>
      </w:r>
    </w:p>
    <w:p w14:paraId="15A164A4">
      <w:pPr>
        <w:autoSpaceDE w:val="0"/>
        <w:autoSpaceDN w:val="0"/>
        <w:adjustRightInd w:val="0"/>
        <w:spacing w:line="480" w:lineRule="exact"/>
        <w:ind w:firstLine="480" w:firstLineChars="200"/>
        <w:jc w:val="left"/>
        <w:rPr>
          <w:rFonts w:cs="Times New Roman"/>
          <w:sz w:val="24"/>
        </w:rPr>
      </w:pPr>
      <w:r>
        <w:rPr>
          <w:rFonts w:hint="eastAsia" w:cs="Times New Roman"/>
          <w:sz w:val="24"/>
        </w:rPr>
        <w:t>1.中标通知书；</w:t>
      </w:r>
    </w:p>
    <w:p w14:paraId="5E1291EA">
      <w:pPr>
        <w:autoSpaceDE w:val="0"/>
        <w:autoSpaceDN w:val="0"/>
        <w:adjustRightInd w:val="0"/>
        <w:spacing w:line="480" w:lineRule="exact"/>
        <w:ind w:firstLine="480" w:firstLineChars="200"/>
        <w:jc w:val="left"/>
        <w:rPr>
          <w:rFonts w:cs="Times New Roman"/>
          <w:sz w:val="24"/>
        </w:rPr>
      </w:pPr>
      <w:r>
        <w:rPr>
          <w:rFonts w:hint="eastAsia" w:cs="Times New Roman"/>
          <w:sz w:val="24"/>
        </w:rPr>
        <w:t xml:space="preserve">2.投标函及其附录； </w:t>
      </w:r>
    </w:p>
    <w:p w14:paraId="6B1FD824">
      <w:pPr>
        <w:autoSpaceDE w:val="0"/>
        <w:autoSpaceDN w:val="0"/>
        <w:adjustRightInd w:val="0"/>
        <w:spacing w:line="480" w:lineRule="exact"/>
        <w:ind w:firstLine="480" w:firstLineChars="200"/>
        <w:jc w:val="left"/>
        <w:rPr>
          <w:rFonts w:cs="Times New Roman"/>
          <w:sz w:val="24"/>
        </w:rPr>
      </w:pPr>
      <w:r>
        <w:rPr>
          <w:rFonts w:hint="eastAsia" w:cs="Times New Roman"/>
          <w:sz w:val="24"/>
        </w:rPr>
        <w:t>3.专用合同条款及其附件；</w:t>
      </w:r>
    </w:p>
    <w:p w14:paraId="0BD0B4DE">
      <w:pPr>
        <w:autoSpaceDE w:val="0"/>
        <w:autoSpaceDN w:val="0"/>
        <w:adjustRightInd w:val="0"/>
        <w:spacing w:line="480" w:lineRule="exact"/>
        <w:ind w:firstLine="480" w:firstLineChars="200"/>
        <w:jc w:val="left"/>
        <w:rPr>
          <w:rFonts w:cs="Times New Roman"/>
          <w:sz w:val="24"/>
        </w:rPr>
      </w:pPr>
      <w:r>
        <w:rPr>
          <w:rFonts w:hint="eastAsia" w:cs="Times New Roman"/>
          <w:sz w:val="24"/>
        </w:rPr>
        <w:t>4.通用合同条款；</w:t>
      </w:r>
    </w:p>
    <w:p w14:paraId="345523D1">
      <w:pPr>
        <w:autoSpaceDE w:val="0"/>
        <w:autoSpaceDN w:val="0"/>
        <w:adjustRightInd w:val="0"/>
        <w:spacing w:line="480" w:lineRule="exact"/>
        <w:ind w:firstLine="480" w:firstLineChars="200"/>
        <w:jc w:val="left"/>
        <w:rPr>
          <w:rFonts w:cs="Times New Roman"/>
          <w:sz w:val="24"/>
        </w:rPr>
      </w:pPr>
      <w:r>
        <w:rPr>
          <w:rFonts w:hint="eastAsia" w:cs="Times New Roman"/>
          <w:sz w:val="24"/>
        </w:rPr>
        <w:t>5.技术标准和要求；</w:t>
      </w:r>
    </w:p>
    <w:p w14:paraId="39F9248A">
      <w:pPr>
        <w:autoSpaceDE w:val="0"/>
        <w:autoSpaceDN w:val="0"/>
        <w:adjustRightInd w:val="0"/>
        <w:spacing w:line="480" w:lineRule="exact"/>
        <w:ind w:firstLine="480" w:firstLineChars="200"/>
        <w:jc w:val="left"/>
        <w:rPr>
          <w:rFonts w:cs="Times New Roman"/>
          <w:sz w:val="24"/>
        </w:rPr>
      </w:pPr>
      <w:r>
        <w:rPr>
          <w:rFonts w:hint="eastAsia" w:cs="Times New Roman"/>
          <w:sz w:val="24"/>
        </w:rPr>
        <w:t>6.图纸；</w:t>
      </w:r>
    </w:p>
    <w:p w14:paraId="6ADBFA32">
      <w:pPr>
        <w:autoSpaceDE w:val="0"/>
        <w:autoSpaceDN w:val="0"/>
        <w:adjustRightInd w:val="0"/>
        <w:spacing w:line="480" w:lineRule="exact"/>
        <w:ind w:firstLine="480" w:firstLineChars="200"/>
        <w:jc w:val="left"/>
        <w:rPr>
          <w:rFonts w:cs="Times New Roman"/>
          <w:sz w:val="24"/>
        </w:rPr>
      </w:pPr>
      <w:r>
        <w:rPr>
          <w:rFonts w:hint="eastAsia" w:cs="Times New Roman"/>
          <w:sz w:val="24"/>
        </w:rPr>
        <w:t>7.已标价工程量清单或预算书；</w:t>
      </w:r>
    </w:p>
    <w:p w14:paraId="0CFDA00F">
      <w:pPr>
        <w:autoSpaceDE w:val="0"/>
        <w:autoSpaceDN w:val="0"/>
        <w:adjustRightInd w:val="0"/>
        <w:spacing w:line="480" w:lineRule="exact"/>
        <w:ind w:firstLine="480" w:firstLineChars="200"/>
        <w:jc w:val="left"/>
        <w:rPr>
          <w:rFonts w:cs="Times New Roman"/>
          <w:sz w:val="24"/>
        </w:rPr>
      </w:pPr>
      <w:r>
        <w:rPr>
          <w:rFonts w:hint="eastAsia" w:cs="Times New Roman"/>
          <w:sz w:val="24"/>
        </w:rPr>
        <w:t>8.其他合同文件。</w:t>
      </w:r>
    </w:p>
    <w:p w14:paraId="72B04635">
      <w:pPr>
        <w:autoSpaceDE w:val="0"/>
        <w:autoSpaceDN w:val="0"/>
        <w:adjustRightInd w:val="0"/>
        <w:spacing w:line="480" w:lineRule="exact"/>
        <w:ind w:firstLine="480" w:firstLineChars="200"/>
        <w:jc w:val="left"/>
        <w:rPr>
          <w:rFonts w:cs="Times New Roman"/>
          <w:sz w:val="24"/>
        </w:rPr>
      </w:pPr>
      <w:r>
        <w:rPr>
          <w:rFonts w:hint="eastAsia" w:cs="Times New Roman"/>
          <w:sz w:val="24"/>
        </w:rPr>
        <w:t>在合同订立及履行过程中形成的与合同有关的文件均构成合同文件组成部分。</w:t>
      </w:r>
    </w:p>
    <w:p w14:paraId="5B2F8954">
      <w:pPr>
        <w:autoSpaceDE w:val="0"/>
        <w:autoSpaceDN w:val="0"/>
        <w:adjustRightInd w:val="0"/>
        <w:spacing w:line="480" w:lineRule="exact"/>
        <w:ind w:firstLine="480" w:firstLineChars="200"/>
        <w:jc w:val="left"/>
        <w:rPr>
          <w:rFonts w:cs="Times New Roman"/>
          <w:sz w:val="24"/>
        </w:rPr>
      </w:pPr>
      <w:r>
        <w:rPr>
          <w:rFonts w:hint="eastAsia" w:cs="Times New Roman"/>
          <w:sz w:val="24"/>
        </w:rPr>
        <w:t>上述各项合同文件包括合同当事人就该项合同文件所作出的补充和修改，属于同一类内容的文件，应以最新签署的为准。专用合同条款及其附件须经合同当事人签字或盖章。</w:t>
      </w:r>
    </w:p>
    <w:p w14:paraId="0C9979CB">
      <w:pPr>
        <w:spacing w:line="480" w:lineRule="exact"/>
        <w:jc w:val="center"/>
        <w:rPr>
          <w:rFonts w:cs="Times New Roman"/>
          <w:b/>
          <w:sz w:val="24"/>
        </w:rPr>
      </w:pPr>
      <w:bookmarkStart w:id="47" w:name="_Toc351203487"/>
      <w:r>
        <w:rPr>
          <w:rFonts w:hint="eastAsia" w:cs="Times New Roman"/>
          <w:b/>
          <w:sz w:val="24"/>
        </w:rPr>
        <w:t>七、承诺</w:t>
      </w:r>
      <w:bookmarkEnd w:id="47"/>
    </w:p>
    <w:p w14:paraId="2736C799">
      <w:pPr>
        <w:spacing w:line="480" w:lineRule="exact"/>
        <w:ind w:firstLine="480" w:firstLineChars="200"/>
        <w:rPr>
          <w:rFonts w:cs="Times New Roman"/>
          <w:bCs/>
          <w:sz w:val="24"/>
        </w:rPr>
      </w:pPr>
      <w:r>
        <w:rPr>
          <w:rFonts w:hint="eastAsia" w:cs="Times New Roman"/>
          <w:bCs/>
          <w:sz w:val="24"/>
        </w:rPr>
        <w:t>1. 发包人承诺按照法律规定履行项目审批手续、筹集工程建设资金并按照合同约定的期限和方式支付合同价款。</w:t>
      </w:r>
    </w:p>
    <w:p w14:paraId="22DD6895">
      <w:pPr>
        <w:spacing w:line="480" w:lineRule="exact"/>
        <w:ind w:firstLine="480" w:firstLineChars="200"/>
        <w:rPr>
          <w:rFonts w:cs="Times New Roman"/>
          <w:bCs/>
          <w:sz w:val="24"/>
        </w:rPr>
      </w:pPr>
      <w:r>
        <w:rPr>
          <w:rFonts w:hint="eastAsia" w:cs="Times New Roman"/>
          <w:bCs/>
          <w:sz w:val="24"/>
        </w:rPr>
        <w:t>2. 承包人承诺按照法律规定及合同约定组织完成工程施工，确保工程质量和安全，不进行转包及违法分包，并在缺陷责任期及保修期内承担相应的工程维修责任。</w:t>
      </w:r>
    </w:p>
    <w:p w14:paraId="55C832B0">
      <w:pPr>
        <w:spacing w:line="480" w:lineRule="exact"/>
        <w:ind w:firstLine="480" w:firstLineChars="200"/>
        <w:rPr>
          <w:rFonts w:cs="Times New Roman"/>
          <w:bCs/>
          <w:sz w:val="24"/>
        </w:rPr>
      </w:pPr>
      <w:r>
        <w:rPr>
          <w:rFonts w:hint="eastAsia" w:cs="Times New Roman"/>
          <w:bCs/>
          <w:sz w:val="24"/>
        </w:rPr>
        <w:t>3. 发包人和承包人通过招投标形式签订合同的，双方理解并承诺不再就同一工程另行签订与合同实质性内容相背离的协议。</w:t>
      </w:r>
    </w:p>
    <w:p w14:paraId="20B1341B">
      <w:pPr>
        <w:spacing w:line="480" w:lineRule="exact"/>
        <w:jc w:val="center"/>
        <w:rPr>
          <w:rFonts w:cs="Times New Roman"/>
          <w:b/>
          <w:sz w:val="24"/>
        </w:rPr>
      </w:pPr>
      <w:bookmarkStart w:id="48" w:name="_Toc351203488"/>
      <w:r>
        <w:rPr>
          <w:rFonts w:hint="eastAsia" w:cs="Times New Roman"/>
          <w:b/>
          <w:sz w:val="24"/>
        </w:rPr>
        <w:t>八、词语含义</w:t>
      </w:r>
      <w:bookmarkEnd w:id="48"/>
    </w:p>
    <w:p w14:paraId="2BF0806C">
      <w:pPr>
        <w:spacing w:line="480" w:lineRule="exact"/>
        <w:ind w:firstLine="480" w:firstLineChars="200"/>
        <w:rPr>
          <w:rFonts w:cs="Times New Roman"/>
          <w:bCs/>
          <w:sz w:val="24"/>
        </w:rPr>
      </w:pPr>
      <w:r>
        <w:rPr>
          <w:rFonts w:hint="eastAsia" w:cs="Times New Roman"/>
          <w:bCs/>
          <w:sz w:val="24"/>
        </w:rPr>
        <w:t>本协议书中词语含义与第二部分通用合同条款中赋予的含义相同。</w:t>
      </w:r>
    </w:p>
    <w:p w14:paraId="1B38F4B0">
      <w:pPr>
        <w:spacing w:line="480" w:lineRule="exact"/>
        <w:jc w:val="center"/>
        <w:rPr>
          <w:rFonts w:cs="Times New Roman"/>
          <w:b/>
          <w:sz w:val="24"/>
        </w:rPr>
      </w:pPr>
      <w:bookmarkStart w:id="49" w:name="_Toc351203489"/>
      <w:r>
        <w:rPr>
          <w:rFonts w:hint="eastAsia" w:cs="Times New Roman"/>
          <w:b/>
          <w:sz w:val="24"/>
        </w:rPr>
        <w:t>九、签订时间</w:t>
      </w:r>
      <w:bookmarkEnd w:id="49"/>
    </w:p>
    <w:p w14:paraId="60B7C520">
      <w:pPr>
        <w:spacing w:line="480" w:lineRule="exact"/>
        <w:ind w:firstLine="480" w:firstLineChars="200"/>
        <w:rPr>
          <w:rFonts w:cs="Times New Roman"/>
          <w:bCs/>
          <w:sz w:val="24"/>
        </w:rPr>
      </w:pPr>
      <w:r>
        <w:rPr>
          <w:rFonts w:cs="Times New Roman"/>
          <w:bCs/>
          <w:color w:val="000000"/>
          <w:sz w:val="24"/>
        </w:rPr>
        <w:t>本合同于</w:t>
      </w:r>
      <w:r>
        <w:rPr>
          <w:rFonts w:hint="eastAsia" w:cs="Times New Roman"/>
          <w:bCs/>
          <w:color w:val="000000"/>
          <w:sz w:val="24"/>
          <w:u w:val="single"/>
        </w:rPr>
        <w:t>2025</w:t>
      </w:r>
      <w:r>
        <w:rPr>
          <w:rFonts w:cs="Times New Roman"/>
          <w:bCs/>
          <w:color w:val="000000"/>
          <w:sz w:val="24"/>
        </w:rPr>
        <w:t>年月</w:t>
      </w:r>
      <w:r>
        <w:rPr>
          <w:rFonts w:hint="eastAsia" w:cs="Times New Roman"/>
          <w:bCs/>
          <w:color w:val="000000"/>
          <w:sz w:val="24"/>
          <w:u w:val="single"/>
        </w:rPr>
        <w:t xml:space="preserve">  日</w:t>
      </w:r>
      <w:r>
        <w:rPr>
          <w:rFonts w:cs="Times New Roman"/>
          <w:bCs/>
          <w:color w:val="000000"/>
          <w:sz w:val="24"/>
        </w:rPr>
        <w:t>签订。</w:t>
      </w:r>
    </w:p>
    <w:p w14:paraId="6E25FD79">
      <w:pPr>
        <w:spacing w:line="480" w:lineRule="exact"/>
        <w:jc w:val="center"/>
        <w:rPr>
          <w:rFonts w:cs="Times New Roman"/>
          <w:b/>
          <w:sz w:val="24"/>
        </w:rPr>
      </w:pPr>
      <w:bookmarkStart w:id="50" w:name="_Toc351203490"/>
      <w:r>
        <w:rPr>
          <w:rFonts w:hint="eastAsia" w:cs="Times New Roman"/>
          <w:b/>
          <w:sz w:val="24"/>
        </w:rPr>
        <w:t>十、签订地点</w:t>
      </w:r>
      <w:bookmarkEnd w:id="50"/>
    </w:p>
    <w:p w14:paraId="3DE0AA06">
      <w:pPr>
        <w:spacing w:line="480" w:lineRule="exact"/>
        <w:ind w:firstLine="480" w:firstLineChars="200"/>
        <w:rPr>
          <w:rFonts w:cs="Times New Roman"/>
          <w:bCs/>
          <w:color w:val="000000"/>
          <w:kern w:val="2"/>
          <w:sz w:val="24"/>
          <w:szCs w:val="24"/>
        </w:rPr>
      </w:pPr>
      <w:bookmarkStart w:id="51" w:name="_Toc351203491"/>
      <w:r>
        <w:rPr>
          <w:rFonts w:cs="Times New Roman"/>
          <w:bCs/>
          <w:color w:val="000000"/>
          <w:kern w:val="2"/>
          <w:sz w:val="24"/>
          <w:szCs w:val="24"/>
        </w:rPr>
        <w:t>本合同在</w:t>
      </w:r>
      <w:r>
        <w:rPr>
          <w:rFonts w:hint="eastAsia" w:ascii="Times New Roman" w:hAnsi="Times New Roman" w:cs="Times New Roman"/>
          <w:bCs/>
          <w:color w:val="000000"/>
          <w:kern w:val="2"/>
          <w:sz w:val="24"/>
          <w:szCs w:val="24"/>
          <w:u w:val="single"/>
        </w:rPr>
        <w:t xml:space="preserve">    安徽中医药大学   </w:t>
      </w:r>
      <w:r>
        <w:rPr>
          <w:rFonts w:cs="Times New Roman"/>
          <w:bCs/>
          <w:color w:val="000000"/>
          <w:kern w:val="2"/>
          <w:sz w:val="24"/>
          <w:szCs w:val="24"/>
        </w:rPr>
        <w:t>签订。</w:t>
      </w:r>
    </w:p>
    <w:p w14:paraId="4104D38C">
      <w:pPr>
        <w:spacing w:line="480" w:lineRule="exact"/>
        <w:jc w:val="center"/>
        <w:rPr>
          <w:rFonts w:cs="Times New Roman"/>
          <w:b/>
          <w:sz w:val="24"/>
        </w:rPr>
      </w:pPr>
      <w:r>
        <w:rPr>
          <w:rFonts w:hint="eastAsia" w:cs="Times New Roman"/>
          <w:b/>
          <w:sz w:val="24"/>
        </w:rPr>
        <w:t>十一、补充协议</w:t>
      </w:r>
      <w:bookmarkEnd w:id="51"/>
    </w:p>
    <w:p w14:paraId="532AF205">
      <w:pPr>
        <w:spacing w:line="480" w:lineRule="exact"/>
        <w:ind w:firstLine="480" w:firstLineChars="200"/>
        <w:rPr>
          <w:rFonts w:cs="Times New Roman"/>
          <w:b/>
          <w:bCs/>
          <w:sz w:val="24"/>
        </w:rPr>
      </w:pPr>
      <w:r>
        <w:rPr>
          <w:rFonts w:hint="eastAsia" w:cs="Times New Roman"/>
          <w:bCs/>
          <w:sz w:val="24"/>
        </w:rPr>
        <w:t>合同未尽事宜，合同当事人另行签订补充协议，补充协议是合同的组成部分。</w:t>
      </w:r>
    </w:p>
    <w:p w14:paraId="5E52F2C1">
      <w:pPr>
        <w:spacing w:line="480" w:lineRule="exact"/>
        <w:jc w:val="center"/>
        <w:rPr>
          <w:rFonts w:cs="Times New Roman"/>
          <w:b/>
          <w:sz w:val="24"/>
        </w:rPr>
      </w:pPr>
      <w:bookmarkStart w:id="52" w:name="_Toc351203492"/>
      <w:r>
        <w:rPr>
          <w:rFonts w:hint="eastAsia" w:cs="Times New Roman"/>
          <w:b/>
          <w:sz w:val="24"/>
        </w:rPr>
        <w:t>十二、合同生效</w:t>
      </w:r>
      <w:bookmarkEnd w:id="52"/>
    </w:p>
    <w:p w14:paraId="53DAA3DC">
      <w:pPr>
        <w:spacing w:line="480" w:lineRule="exact"/>
        <w:ind w:firstLine="480" w:firstLineChars="200"/>
        <w:rPr>
          <w:rFonts w:cs="Times New Roman"/>
          <w:bCs/>
          <w:color w:val="000000"/>
          <w:kern w:val="2"/>
          <w:sz w:val="24"/>
          <w:szCs w:val="24"/>
        </w:rPr>
      </w:pPr>
      <w:bookmarkStart w:id="53" w:name="_Toc351203493"/>
      <w:r>
        <w:rPr>
          <w:rFonts w:cs="Times New Roman"/>
          <w:bCs/>
          <w:color w:val="000000"/>
          <w:kern w:val="2"/>
          <w:sz w:val="24"/>
          <w:szCs w:val="24"/>
        </w:rPr>
        <w:t>本合同自</w:t>
      </w:r>
      <w:r>
        <w:rPr>
          <w:rFonts w:hint="eastAsia" w:cs="Times New Roman"/>
          <w:bCs/>
          <w:color w:val="000000"/>
          <w:kern w:val="2"/>
          <w:sz w:val="24"/>
          <w:szCs w:val="24"/>
          <w:u w:val="single"/>
        </w:rPr>
        <w:t>双方签字盖章后</w:t>
      </w:r>
      <w:r>
        <w:rPr>
          <w:rFonts w:cs="Times New Roman"/>
          <w:bCs/>
          <w:color w:val="000000"/>
          <w:kern w:val="2"/>
          <w:sz w:val="24"/>
          <w:szCs w:val="24"/>
        </w:rPr>
        <w:t>生效。</w:t>
      </w:r>
    </w:p>
    <w:p w14:paraId="4EA2661A">
      <w:pPr>
        <w:spacing w:line="480" w:lineRule="exact"/>
        <w:jc w:val="center"/>
        <w:rPr>
          <w:rFonts w:cs="Times New Roman"/>
          <w:b/>
          <w:sz w:val="24"/>
        </w:rPr>
      </w:pPr>
      <w:r>
        <w:rPr>
          <w:rFonts w:hint="eastAsia" w:cs="Times New Roman"/>
          <w:b/>
          <w:sz w:val="24"/>
        </w:rPr>
        <w:t>十三、合同份数</w:t>
      </w:r>
      <w:bookmarkEnd w:id="53"/>
    </w:p>
    <w:p w14:paraId="0E7AF82C">
      <w:pPr>
        <w:spacing w:line="480" w:lineRule="exact"/>
        <w:ind w:firstLine="480" w:firstLineChars="200"/>
        <w:rPr>
          <w:rFonts w:cs="Times New Roman"/>
          <w:bCs/>
          <w:color w:val="000000"/>
          <w:kern w:val="2"/>
          <w:sz w:val="24"/>
          <w:szCs w:val="24"/>
        </w:rPr>
      </w:pPr>
      <w:r>
        <w:rPr>
          <w:rFonts w:cs="Times New Roman"/>
          <w:bCs/>
          <w:color w:val="000000"/>
          <w:kern w:val="2"/>
          <w:sz w:val="24"/>
          <w:szCs w:val="24"/>
        </w:rPr>
        <w:t>本合同一式</w:t>
      </w:r>
      <w:r>
        <w:rPr>
          <w:rFonts w:hint="eastAsia" w:cs="Times New Roman"/>
          <w:bCs/>
          <w:color w:val="000000"/>
          <w:kern w:val="2"/>
          <w:sz w:val="24"/>
          <w:szCs w:val="24"/>
          <w:u w:val="single"/>
        </w:rPr>
        <w:t xml:space="preserve">8 </w:t>
      </w:r>
      <w:r>
        <w:rPr>
          <w:rFonts w:cs="Times New Roman"/>
          <w:bCs/>
          <w:color w:val="000000"/>
          <w:kern w:val="2"/>
          <w:sz w:val="24"/>
          <w:szCs w:val="24"/>
        </w:rPr>
        <w:t>份，均具有同等法律效力，发包人执</w:t>
      </w:r>
      <w:r>
        <w:rPr>
          <w:rFonts w:hint="eastAsia" w:cs="Times New Roman"/>
          <w:bCs/>
          <w:color w:val="000000"/>
          <w:kern w:val="2"/>
          <w:sz w:val="24"/>
          <w:szCs w:val="24"/>
          <w:u w:val="single"/>
        </w:rPr>
        <w:t xml:space="preserve">5 </w:t>
      </w:r>
      <w:r>
        <w:rPr>
          <w:rFonts w:cs="Times New Roman"/>
          <w:bCs/>
          <w:color w:val="000000"/>
          <w:kern w:val="2"/>
          <w:sz w:val="24"/>
          <w:szCs w:val="24"/>
        </w:rPr>
        <w:t>份，承包人执</w:t>
      </w:r>
      <w:r>
        <w:rPr>
          <w:rFonts w:hint="eastAsia" w:cs="Times New Roman"/>
          <w:bCs/>
          <w:color w:val="000000"/>
          <w:kern w:val="2"/>
          <w:sz w:val="24"/>
          <w:szCs w:val="24"/>
          <w:u w:val="single"/>
        </w:rPr>
        <w:t>2</w:t>
      </w:r>
      <w:r>
        <w:rPr>
          <w:rFonts w:cs="Times New Roman"/>
          <w:bCs/>
          <w:color w:val="000000"/>
          <w:kern w:val="2"/>
          <w:sz w:val="24"/>
          <w:szCs w:val="24"/>
        </w:rPr>
        <w:t>份</w:t>
      </w:r>
      <w:r>
        <w:rPr>
          <w:rFonts w:hint="eastAsia" w:cs="Times New Roman"/>
          <w:bCs/>
          <w:color w:val="000000"/>
          <w:kern w:val="2"/>
          <w:sz w:val="24"/>
          <w:szCs w:val="24"/>
        </w:rPr>
        <w:t>，见证方</w:t>
      </w:r>
      <w:r>
        <w:rPr>
          <w:rFonts w:cs="Times New Roman"/>
          <w:bCs/>
          <w:color w:val="000000"/>
          <w:kern w:val="2"/>
          <w:sz w:val="24"/>
          <w:szCs w:val="24"/>
        </w:rPr>
        <w:t>执</w:t>
      </w:r>
      <w:r>
        <w:rPr>
          <w:rFonts w:hint="eastAsia" w:cs="Times New Roman"/>
          <w:bCs/>
          <w:color w:val="000000"/>
          <w:kern w:val="2"/>
          <w:sz w:val="24"/>
          <w:szCs w:val="24"/>
          <w:u w:val="single"/>
        </w:rPr>
        <w:t>1</w:t>
      </w:r>
      <w:r>
        <w:rPr>
          <w:rFonts w:cs="Times New Roman"/>
          <w:bCs/>
          <w:color w:val="000000"/>
          <w:kern w:val="2"/>
          <w:sz w:val="24"/>
          <w:szCs w:val="24"/>
        </w:rPr>
        <w:t>份。</w:t>
      </w:r>
    </w:p>
    <w:p w14:paraId="76FAC383">
      <w:pPr>
        <w:spacing w:line="480" w:lineRule="exact"/>
        <w:rPr>
          <w:rFonts w:cs="Times New Roman"/>
          <w:sz w:val="24"/>
        </w:rPr>
      </w:pPr>
    </w:p>
    <w:p w14:paraId="7BBBB7F2">
      <w:pPr>
        <w:spacing w:line="480" w:lineRule="exact"/>
        <w:rPr>
          <w:rFonts w:cs="Times New Roman"/>
          <w:color w:val="000000"/>
          <w:kern w:val="2"/>
          <w:sz w:val="24"/>
          <w:szCs w:val="24"/>
        </w:rPr>
      </w:pPr>
      <w:r>
        <w:rPr>
          <w:rFonts w:cs="Times New Roman"/>
          <w:color w:val="000000"/>
          <w:kern w:val="2"/>
          <w:sz w:val="24"/>
          <w:szCs w:val="24"/>
        </w:rPr>
        <w:t>发包人</w:t>
      </w:r>
      <w:r>
        <w:rPr>
          <w:rFonts w:hint="eastAsia" w:cs="Times New Roman"/>
          <w:color w:val="000000"/>
          <w:kern w:val="2"/>
          <w:sz w:val="24"/>
          <w:szCs w:val="24"/>
        </w:rPr>
        <w:t xml:space="preserve">：  </w:t>
      </w:r>
      <w:r>
        <w:rPr>
          <w:rFonts w:cs="Times New Roman"/>
          <w:color w:val="000000"/>
          <w:kern w:val="2"/>
          <w:sz w:val="24"/>
          <w:szCs w:val="24"/>
        </w:rPr>
        <w:t>(公章)承包人</w:t>
      </w:r>
      <w:r>
        <w:rPr>
          <w:rFonts w:hint="eastAsia" w:cs="Times New Roman"/>
          <w:color w:val="000000"/>
          <w:kern w:val="2"/>
          <w:sz w:val="24"/>
          <w:szCs w:val="24"/>
        </w:rPr>
        <w:t xml:space="preserve">：  </w:t>
      </w:r>
      <w:r>
        <w:rPr>
          <w:rFonts w:cs="Times New Roman"/>
          <w:color w:val="000000"/>
          <w:kern w:val="2"/>
          <w:sz w:val="24"/>
          <w:szCs w:val="24"/>
        </w:rPr>
        <w:t>(公章)</w:t>
      </w:r>
    </w:p>
    <w:p w14:paraId="255056A6">
      <w:pPr>
        <w:spacing w:line="480" w:lineRule="exact"/>
        <w:rPr>
          <w:rFonts w:cs="Times New Roman"/>
          <w:color w:val="000000"/>
          <w:kern w:val="2"/>
          <w:sz w:val="24"/>
          <w:szCs w:val="24"/>
        </w:rPr>
      </w:pPr>
    </w:p>
    <w:p w14:paraId="1A533FB5">
      <w:pPr>
        <w:spacing w:line="480" w:lineRule="exact"/>
        <w:rPr>
          <w:rFonts w:cs="Times New Roman"/>
          <w:color w:val="000000"/>
          <w:kern w:val="2"/>
          <w:sz w:val="24"/>
          <w:szCs w:val="24"/>
          <w:u w:val="single"/>
        </w:rPr>
      </w:pPr>
    </w:p>
    <w:p w14:paraId="108A1CFC">
      <w:pPr>
        <w:spacing w:line="480" w:lineRule="exact"/>
        <w:rPr>
          <w:rFonts w:cs="Times New Roman"/>
          <w:color w:val="000000"/>
          <w:kern w:val="2"/>
          <w:sz w:val="24"/>
          <w:szCs w:val="24"/>
        </w:rPr>
      </w:pPr>
      <w:r>
        <w:rPr>
          <w:rFonts w:hint="eastAsia" w:cs="Times New Roman"/>
          <w:color w:val="000000"/>
          <w:kern w:val="2"/>
          <w:sz w:val="24"/>
          <w:szCs w:val="24"/>
        </w:rPr>
        <w:t>法定代表人或其委托代理人：               法定代表人或其委托代理人：</w:t>
      </w:r>
    </w:p>
    <w:p w14:paraId="579EBB05">
      <w:pPr>
        <w:spacing w:line="480" w:lineRule="exact"/>
        <w:rPr>
          <w:rFonts w:cs="Times New Roman"/>
          <w:color w:val="000000"/>
          <w:kern w:val="2"/>
          <w:sz w:val="24"/>
          <w:szCs w:val="24"/>
        </w:rPr>
      </w:pPr>
      <w:r>
        <w:rPr>
          <w:rFonts w:hint="eastAsia" w:cs="Times New Roman"/>
          <w:color w:val="000000"/>
          <w:kern w:val="2"/>
          <w:sz w:val="24"/>
          <w:szCs w:val="24"/>
        </w:rPr>
        <w:t>（签字）                                （签字）</w:t>
      </w:r>
    </w:p>
    <w:p w14:paraId="11F4099E">
      <w:pPr>
        <w:spacing w:line="480" w:lineRule="exact"/>
        <w:rPr>
          <w:rFonts w:cs="Times New Roman"/>
          <w:color w:val="000000"/>
          <w:kern w:val="2"/>
          <w:sz w:val="24"/>
          <w:szCs w:val="24"/>
          <w:u w:val="single"/>
        </w:rPr>
      </w:pPr>
    </w:p>
    <w:p w14:paraId="639F9870">
      <w:pPr>
        <w:tabs>
          <w:tab w:val="left" w:pos="4410"/>
        </w:tabs>
        <w:spacing w:line="480" w:lineRule="exact"/>
        <w:rPr>
          <w:rFonts w:cs="Times New Roman"/>
          <w:color w:val="000000"/>
          <w:kern w:val="2"/>
          <w:sz w:val="21"/>
          <w:szCs w:val="21"/>
        </w:rPr>
      </w:pPr>
      <w:r>
        <w:rPr>
          <w:rFonts w:cs="Times New Roman"/>
          <w:color w:val="000000"/>
          <w:kern w:val="2"/>
          <w:sz w:val="24"/>
          <w:szCs w:val="24"/>
        </w:rPr>
        <w:t>统一社会信用代码</w:t>
      </w:r>
      <w:r>
        <w:rPr>
          <w:rFonts w:hint="eastAsia" w:cs="Times New Roman"/>
          <w:color w:val="000000"/>
          <w:kern w:val="2"/>
          <w:sz w:val="24"/>
          <w:szCs w:val="24"/>
        </w:rPr>
        <w:t>：</w:t>
      </w:r>
      <w:r>
        <w:rPr>
          <w:rFonts w:cs="Times New Roman"/>
          <w:color w:val="000000"/>
          <w:kern w:val="2"/>
          <w:sz w:val="24"/>
          <w:szCs w:val="24"/>
        </w:rPr>
        <w:t>统一社会信用代码</w:t>
      </w:r>
      <w:r>
        <w:rPr>
          <w:rFonts w:hint="eastAsia" w:cs="Times New Roman"/>
          <w:color w:val="000000"/>
          <w:kern w:val="2"/>
          <w:sz w:val="24"/>
          <w:szCs w:val="24"/>
        </w:rPr>
        <w:t>：</w:t>
      </w:r>
    </w:p>
    <w:p w14:paraId="276C1D75">
      <w:pPr>
        <w:spacing w:line="480" w:lineRule="exact"/>
        <w:ind w:left="5760" w:hanging="5760" w:hangingChars="2400"/>
        <w:rPr>
          <w:rFonts w:cs="Times New Roman"/>
          <w:color w:val="000000"/>
          <w:kern w:val="2"/>
          <w:sz w:val="21"/>
          <w:szCs w:val="21"/>
        </w:rPr>
      </w:pPr>
      <w:r>
        <w:rPr>
          <w:rFonts w:cs="Times New Roman"/>
          <w:color w:val="000000"/>
          <w:kern w:val="2"/>
          <w:sz w:val="24"/>
          <w:szCs w:val="24"/>
        </w:rPr>
        <w:t>地  址：地址：</w:t>
      </w:r>
    </w:p>
    <w:p w14:paraId="4217BC6B">
      <w:pPr>
        <w:spacing w:line="480" w:lineRule="exact"/>
        <w:rPr>
          <w:rFonts w:cs="Times New Roman"/>
          <w:color w:val="000000"/>
          <w:kern w:val="2"/>
          <w:sz w:val="24"/>
          <w:szCs w:val="24"/>
          <w:u w:val="single"/>
        </w:rPr>
      </w:pPr>
      <w:r>
        <w:rPr>
          <w:rFonts w:cs="Times New Roman"/>
          <w:color w:val="000000"/>
          <w:kern w:val="2"/>
          <w:sz w:val="24"/>
          <w:szCs w:val="24"/>
        </w:rPr>
        <w:t>邮政编码：</w:t>
      </w:r>
      <w:r>
        <w:rPr>
          <w:rFonts w:cs="Times New Roman"/>
          <w:color w:val="000000"/>
          <w:kern w:val="2"/>
          <w:sz w:val="24"/>
          <w:szCs w:val="24"/>
          <w:u w:val="single"/>
        </w:rPr>
        <w:t xml:space="preserve"> </w:t>
      </w:r>
      <w:r>
        <w:rPr>
          <w:rFonts w:cs="Times New Roman"/>
          <w:color w:val="000000"/>
          <w:kern w:val="2"/>
          <w:sz w:val="24"/>
          <w:szCs w:val="24"/>
        </w:rPr>
        <w:t>邮政编码：</w:t>
      </w:r>
      <w:r>
        <w:rPr>
          <w:rFonts w:cs="Times New Roman"/>
          <w:color w:val="000000"/>
          <w:kern w:val="2"/>
          <w:sz w:val="24"/>
          <w:szCs w:val="24"/>
          <w:u w:val="single"/>
        </w:rPr>
        <w:t></w:t>
      </w:r>
    </w:p>
    <w:p w14:paraId="3A521AA4">
      <w:pPr>
        <w:spacing w:line="480" w:lineRule="exact"/>
        <w:rPr>
          <w:rFonts w:cs="Times New Roman"/>
          <w:color w:val="000000"/>
          <w:sz w:val="24"/>
        </w:rPr>
      </w:pPr>
      <w:r>
        <w:rPr>
          <w:rFonts w:hint="eastAsia" w:ascii="Times New Roman" w:hAnsi="Times New Roman" w:cs="Times New Roman"/>
          <w:color w:val="000000"/>
          <w:kern w:val="2"/>
          <w:sz w:val="24"/>
        </w:rPr>
        <w:t>电  话：</w:t>
      </w:r>
      <w:r>
        <w:rPr>
          <w:rFonts w:hint="eastAsia" w:ascii="Times New Roman" w:hAnsi="Times New Roman" w:cs="Times New Roman"/>
          <w:color w:val="000000"/>
          <w:kern w:val="2"/>
          <w:sz w:val="24"/>
          <w:u w:val="single"/>
        </w:rPr>
        <w:t xml:space="preserve">                    </w:t>
      </w:r>
      <w:r>
        <w:rPr>
          <w:rFonts w:hint="eastAsia" w:ascii="Times New Roman" w:hAnsi="Times New Roman" w:cs="Times New Roman"/>
          <w:color w:val="000000"/>
          <w:kern w:val="2"/>
          <w:sz w:val="24"/>
        </w:rPr>
        <w:t xml:space="preserve">    电  话：</w:t>
      </w:r>
    </w:p>
    <w:p w14:paraId="0F806CBE">
      <w:pPr>
        <w:spacing w:line="480" w:lineRule="exact"/>
        <w:rPr>
          <w:rFonts w:cs="Times New Roman"/>
          <w:color w:val="000000"/>
          <w:kern w:val="2"/>
          <w:sz w:val="21"/>
          <w:szCs w:val="21"/>
          <w:u w:val="single"/>
        </w:rPr>
      </w:pPr>
      <w:r>
        <w:rPr>
          <w:rFonts w:cs="Times New Roman"/>
          <w:color w:val="000000"/>
          <w:kern w:val="2"/>
          <w:sz w:val="24"/>
          <w:szCs w:val="24"/>
        </w:rPr>
        <w:t>开户银行：开户银行：</w:t>
      </w:r>
      <w:r>
        <w:rPr>
          <w:rFonts w:cs="Times New Roman"/>
          <w:color w:val="000000"/>
          <w:kern w:val="2"/>
          <w:sz w:val="21"/>
          <w:szCs w:val="21"/>
          <w:u w:val="single"/>
        </w:rPr>
        <w:t></w:t>
      </w:r>
    </w:p>
    <w:p w14:paraId="244FB854">
      <w:pPr>
        <w:spacing w:line="480" w:lineRule="exact"/>
        <w:rPr>
          <w:rFonts w:cs="Times New Roman"/>
          <w:kern w:val="2"/>
          <w:sz w:val="24"/>
          <w:szCs w:val="24"/>
        </w:rPr>
      </w:pPr>
      <w:r>
        <w:rPr>
          <w:rFonts w:cs="Times New Roman"/>
          <w:color w:val="000000"/>
          <w:kern w:val="2"/>
          <w:sz w:val="24"/>
          <w:szCs w:val="24"/>
        </w:rPr>
        <w:t>账  号：账 号：</w:t>
      </w:r>
    </w:p>
    <w:p w14:paraId="0AB6B275">
      <w:pPr>
        <w:spacing w:line="480" w:lineRule="exact"/>
        <w:rPr>
          <w:rFonts w:cs="Times New Roman"/>
          <w:color w:val="000000"/>
          <w:kern w:val="2"/>
          <w:sz w:val="24"/>
          <w:szCs w:val="24"/>
        </w:rPr>
      </w:pPr>
      <w:r>
        <w:rPr>
          <w:rFonts w:hint="eastAsia" w:cs="Times New Roman"/>
          <w:b/>
          <w:bCs/>
          <w:sz w:val="24"/>
        </w:rPr>
        <w:br w:type="page"/>
      </w:r>
      <w:bookmarkStart w:id="54" w:name="_Toc15656490"/>
      <w:r>
        <w:rPr>
          <w:rFonts w:hint="eastAsia" w:cs="Times New Roman"/>
          <w:color w:val="000000"/>
          <w:kern w:val="2"/>
          <w:sz w:val="24"/>
          <w:szCs w:val="24"/>
        </w:rPr>
        <w:t xml:space="preserve">见证方：  (公章)                         </w:t>
      </w:r>
    </w:p>
    <w:p w14:paraId="4A93098C">
      <w:pPr>
        <w:spacing w:line="480" w:lineRule="exact"/>
        <w:rPr>
          <w:rFonts w:cs="Times New Roman"/>
          <w:color w:val="000000"/>
          <w:kern w:val="2"/>
          <w:sz w:val="24"/>
          <w:szCs w:val="24"/>
          <w:u w:val="single"/>
        </w:rPr>
      </w:pPr>
    </w:p>
    <w:p w14:paraId="54225973">
      <w:pPr>
        <w:spacing w:line="480" w:lineRule="exact"/>
        <w:rPr>
          <w:rFonts w:cs="Times New Roman"/>
          <w:color w:val="000000"/>
          <w:kern w:val="2"/>
          <w:sz w:val="24"/>
          <w:szCs w:val="24"/>
        </w:rPr>
      </w:pPr>
      <w:r>
        <w:rPr>
          <w:rFonts w:hint="eastAsia" w:cs="Times New Roman"/>
          <w:color w:val="000000"/>
          <w:kern w:val="2"/>
          <w:sz w:val="24"/>
          <w:szCs w:val="24"/>
        </w:rPr>
        <w:t xml:space="preserve">法定代表人或其委托代理人：               </w:t>
      </w:r>
    </w:p>
    <w:p w14:paraId="6890E6CA">
      <w:pPr>
        <w:spacing w:line="480" w:lineRule="exact"/>
        <w:rPr>
          <w:rFonts w:cs="Times New Roman"/>
          <w:color w:val="000000"/>
          <w:kern w:val="2"/>
          <w:sz w:val="24"/>
          <w:szCs w:val="24"/>
        </w:rPr>
      </w:pPr>
      <w:r>
        <w:rPr>
          <w:rFonts w:hint="eastAsia" w:cs="Times New Roman"/>
          <w:color w:val="000000"/>
          <w:kern w:val="2"/>
          <w:sz w:val="24"/>
          <w:szCs w:val="24"/>
        </w:rPr>
        <w:t xml:space="preserve">（签字）                                </w:t>
      </w:r>
    </w:p>
    <w:p w14:paraId="5931E63B">
      <w:pPr>
        <w:rPr>
          <w:rFonts w:cs="Times New Roman"/>
          <w:b/>
          <w:bCs/>
          <w:sz w:val="24"/>
        </w:rPr>
      </w:pPr>
      <w:r>
        <w:rPr>
          <w:rFonts w:hint="eastAsia" w:cs="Times New Roman"/>
          <w:b/>
          <w:bCs/>
          <w:sz w:val="24"/>
        </w:rPr>
        <w:br w:type="page"/>
      </w:r>
    </w:p>
    <w:p w14:paraId="5E85CC09">
      <w:pPr>
        <w:spacing w:line="480" w:lineRule="exact"/>
        <w:jc w:val="center"/>
        <w:rPr>
          <w:rFonts w:cs="Times New Roman"/>
          <w:b/>
          <w:sz w:val="24"/>
        </w:rPr>
      </w:pPr>
      <w:r>
        <w:rPr>
          <w:rFonts w:hint="eastAsia" w:cs="Times New Roman"/>
          <w:b/>
          <w:sz w:val="24"/>
        </w:rPr>
        <w:t>第二部分  通用合同条款</w:t>
      </w:r>
      <w:bookmarkEnd w:id="54"/>
    </w:p>
    <w:p w14:paraId="0033F0D4">
      <w:pPr>
        <w:spacing w:line="480" w:lineRule="exact"/>
        <w:ind w:firstLine="480" w:firstLineChars="200"/>
        <w:rPr>
          <w:rFonts w:cs="Times New Roman"/>
          <w:snapToGrid w:val="0"/>
          <w:sz w:val="24"/>
        </w:rPr>
      </w:pPr>
    </w:p>
    <w:p w14:paraId="7756394D">
      <w:pPr>
        <w:spacing w:line="480" w:lineRule="exact"/>
        <w:ind w:firstLine="480" w:firstLineChars="200"/>
        <w:rPr>
          <w:rFonts w:cs="Times New Roman"/>
          <w:snapToGrid w:val="0"/>
          <w:sz w:val="24"/>
        </w:rPr>
      </w:pPr>
      <w:r>
        <w:rPr>
          <w:rFonts w:hint="eastAsia" w:cs="Times New Roman"/>
          <w:bCs/>
          <w:sz w:val="24"/>
        </w:rPr>
        <w:t>全文引用</w:t>
      </w:r>
      <w:r>
        <w:rPr>
          <w:rFonts w:hint="eastAsia" w:cs="Times New Roman"/>
          <w:snapToGrid w:val="0"/>
          <w:sz w:val="24"/>
        </w:rPr>
        <w:t>《建设工程施工合同(示范文本)》（GF-2017-0201）中通用合同条款。</w:t>
      </w:r>
    </w:p>
    <w:p w14:paraId="71CB56A4">
      <w:pPr>
        <w:spacing w:line="480" w:lineRule="exact"/>
        <w:jc w:val="center"/>
        <w:rPr>
          <w:rFonts w:cs="Times New Roman"/>
          <w:b/>
          <w:sz w:val="24"/>
        </w:rPr>
      </w:pPr>
      <w:r>
        <w:rPr>
          <w:rFonts w:hint="eastAsia" w:cs="Times New Roman"/>
          <w:b/>
          <w:bCs/>
          <w:sz w:val="24"/>
        </w:rPr>
        <w:br w:type="page"/>
      </w:r>
      <w:bookmarkStart w:id="55" w:name="_Toc15656491"/>
      <w:r>
        <w:rPr>
          <w:rFonts w:hint="eastAsia" w:cs="Times New Roman"/>
          <w:b/>
          <w:sz w:val="24"/>
        </w:rPr>
        <w:t>第三部分  专用合同条款</w:t>
      </w:r>
      <w:bookmarkEnd w:id="55"/>
    </w:p>
    <w:p w14:paraId="2BEB69C7">
      <w:pPr>
        <w:spacing w:line="480" w:lineRule="exact"/>
        <w:jc w:val="center"/>
        <w:rPr>
          <w:rFonts w:cs="Times New Roman"/>
          <w:b/>
          <w:sz w:val="24"/>
        </w:rPr>
      </w:pPr>
      <w:bookmarkStart w:id="56" w:name="_Toc351203633"/>
      <w:r>
        <w:rPr>
          <w:rFonts w:hint="eastAsia" w:cs="Times New Roman"/>
          <w:b/>
          <w:sz w:val="24"/>
        </w:rPr>
        <w:t>1</w:t>
      </w:r>
      <w:bookmarkStart w:id="57" w:name="_Toc296891196"/>
      <w:bookmarkStart w:id="58" w:name="_Toc292559361"/>
      <w:bookmarkStart w:id="59" w:name="_Toc296944495"/>
      <w:bookmarkStart w:id="60" w:name="_Toc296890984"/>
      <w:bookmarkStart w:id="61" w:name="_Toc296347155"/>
      <w:bookmarkStart w:id="62" w:name="_Toc296503156"/>
      <w:bookmarkStart w:id="63" w:name="_Toc297120456"/>
      <w:bookmarkStart w:id="64" w:name="_Toc297048342"/>
      <w:bookmarkStart w:id="65" w:name="_Toc296346657"/>
      <w:bookmarkStart w:id="66" w:name="_Toc292559866"/>
      <w:r>
        <w:rPr>
          <w:rFonts w:hint="eastAsia" w:cs="Times New Roman"/>
          <w:b/>
          <w:sz w:val="24"/>
        </w:rPr>
        <w:t>. 一般约定</w:t>
      </w:r>
      <w:bookmarkEnd w:id="56"/>
    </w:p>
    <w:bookmarkEnd w:id="57"/>
    <w:bookmarkEnd w:id="58"/>
    <w:bookmarkEnd w:id="59"/>
    <w:bookmarkEnd w:id="60"/>
    <w:bookmarkEnd w:id="61"/>
    <w:bookmarkEnd w:id="62"/>
    <w:bookmarkEnd w:id="63"/>
    <w:bookmarkEnd w:id="64"/>
    <w:bookmarkEnd w:id="65"/>
    <w:bookmarkEnd w:id="66"/>
    <w:p w14:paraId="15C3E105">
      <w:pPr>
        <w:adjustRightInd w:val="0"/>
        <w:spacing w:line="480" w:lineRule="exact"/>
        <w:ind w:firstLine="480" w:firstLineChars="200"/>
        <w:rPr>
          <w:rFonts w:cs="Times New Roman"/>
          <w:sz w:val="24"/>
        </w:rPr>
      </w:pPr>
      <w:r>
        <w:rPr>
          <w:rFonts w:hint="eastAsia" w:cs="Times New Roman"/>
          <w:sz w:val="24"/>
        </w:rPr>
        <w:t>1.1 词语定义与解释</w:t>
      </w:r>
    </w:p>
    <w:p w14:paraId="48DF67AD">
      <w:pPr>
        <w:adjustRightInd w:val="0"/>
        <w:spacing w:line="480" w:lineRule="exact"/>
        <w:ind w:firstLine="480" w:firstLineChars="200"/>
        <w:rPr>
          <w:rFonts w:cs="Times New Roman"/>
          <w:sz w:val="24"/>
        </w:rPr>
      </w:pPr>
      <w:r>
        <w:rPr>
          <w:rFonts w:hint="eastAsia" w:cs="Times New Roman"/>
          <w:sz w:val="24"/>
        </w:rPr>
        <w:t>1.1.1 合同</w:t>
      </w:r>
    </w:p>
    <w:p w14:paraId="0C6C9250">
      <w:pPr>
        <w:adjustRightInd w:val="0"/>
        <w:spacing w:line="480" w:lineRule="exact"/>
        <w:ind w:firstLine="480" w:firstLineChars="200"/>
        <w:rPr>
          <w:rFonts w:cs="Times New Roman"/>
          <w:sz w:val="24"/>
          <w:u w:val="single"/>
        </w:rPr>
      </w:pPr>
      <w:r>
        <w:rPr>
          <w:rFonts w:hint="eastAsia" w:cs="Times New Roman"/>
          <w:sz w:val="24"/>
        </w:rPr>
        <w:t>1.1.1.10 其他合同文件包括：</w:t>
      </w:r>
      <w:r>
        <w:rPr>
          <w:rFonts w:hint="eastAsia" w:cs="Times New Roman"/>
          <w:sz w:val="24"/>
          <w:u w:val="single"/>
        </w:rPr>
        <w:t>合同履行过程中双方就有关工程洽商、变更达成的书面协议。</w:t>
      </w:r>
    </w:p>
    <w:p w14:paraId="62439BDD">
      <w:pPr>
        <w:adjustRightInd w:val="0"/>
        <w:spacing w:line="480" w:lineRule="exact"/>
        <w:ind w:firstLine="480" w:firstLineChars="200"/>
        <w:rPr>
          <w:rFonts w:cs="Times New Roman"/>
          <w:sz w:val="24"/>
        </w:rPr>
      </w:pPr>
      <w:r>
        <w:rPr>
          <w:rFonts w:hint="eastAsia" w:cs="Times New Roman"/>
          <w:sz w:val="24"/>
        </w:rPr>
        <w:t>1.1.2 合同当事人及其他相关方</w:t>
      </w:r>
    </w:p>
    <w:p w14:paraId="48430D81">
      <w:pPr>
        <w:adjustRightInd w:val="0"/>
        <w:spacing w:line="480" w:lineRule="exact"/>
        <w:ind w:firstLine="480" w:firstLineChars="200"/>
        <w:rPr>
          <w:rFonts w:cs="Times New Roman"/>
          <w:sz w:val="24"/>
        </w:rPr>
      </w:pPr>
      <w:r>
        <w:rPr>
          <w:rFonts w:hint="eastAsia" w:cs="Times New Roman"/>
          <w:sz w:val="24"/>
        </w:rPr>
        <w:t>1.1.2.4 监理人：</w:t>
      </w:r>
    </w:p>
    <w:p w14:paraId="46AAAE6B">
      <w:pPr>
        <w:adjustRightInd w:val="0"/>
        <w:spacing w:line="480" w:lineRule="exact"/>
        <w:ind w:firstLine="480" w:firstLineChars="200"/>
        <w:rPr>
          <w:rFonts w:cs="Times New Roman"/>
          <w:sz w:val="24"/>
        </w:rPr>
      </w:pPr>
      <w:r>
        <w:rPr>
          <w:rFonts w:hint="eastAsia" w:cs="Times New Roman"/>
          <w:sz w:val="24"/>
        </w:rPr>
        <w:t>名    称：</w:t>
      </w:r>
      <w:r>
        <w:rPr>
          <w:rFonts w:hint="eastAsia" w:cs="Times New Roman"/>
          <w:sz w:val="24"/>
          <w:u w:val="single"/>
        </w:rPr>
        <w:t xml:space="preserve">       </w:t>
      </w:r>
      <w:r>
        <w:rPr>
          <w:rFonts w:hint="eastAsia" w:cs="Times New Roman"/>
          <w:color w:val="000000"/>
          <w:kern w:val="2"/>
          <w:sz w:val="24"/>
          <w:szCs w:val="21"/>
          <w:u w:val="single"/>
        </w:rPr>
        <w:t>/</w:t>
      </w:r>
      <w:r>
        <w:rPr>
          <w:rFonts w:hint="eastAsia" w:cs="Times New Roman"/>
          <w:sz w:val="24"/>
          <w:u w:val="single"/>
        </w:rPr>
        <w:t xml:space="preserve">       </w:t>
      </w:r>
      <w:r>
        <w:rPr>
          <w:rFonts w:hint="eastAsia" w:cs="Times New Roman"/>
          <w:sz w:val="24"/>
        </w:rPr>
        <w:t>；</w:t>
      </w:r>
    </w:p>
    <w:p w14:paraId="54D0D8AA">
      <w:pPr>
        <w:adjustRightInd w:val="0"/>
        <w:spacing w:line="480" w:lineRule="exact"/>
        <w:ind w:firstLine="480" w:firstLineChars="200"/>
        <w:rPr>
          <w:rFonts w:cs="Times New Roman"/>
          <w:sz w:val="24"/>
        </w:rPr>
      </w:pPr>
      <w:r>
        <w:rPr>
          <w:rFonts w:hint="eastAsia" w:cs="Times New Roman"/>
          <w:sz w:val="24"/>
        </w:rPr>
        <w:t>资质类别和等级：</w:t>
      </w:r>
      <w:r>
        <w:rPr>
          <w:rFonts w:hint="eastAsia" w:cs="Times New Roman"/>
          <w:sz w:val="24"/>
          <w:u w:val="single"/>
        </w:rPr>
        <w:t></w:t>
      </w:r>
      <w:r>
        <w:rPr>
          <w:rFonts w:hint="eastAsia" w:cs="Times New Roman"/>
          <w:color w:val="000000"/>
          <w:kern w:val="2"/>
          <w:sz w:val="24"/>
          <w:szCs w:val="21"/>
          <w:u w:val="single"/>
        </w:rPr>
        <w:t></w:t>
      </w:r>
      <w:r>
        <w:rPr>
          <w:rFonts w:hint="eastAsia" w:cs="Times New Roman"/>
          <w:sz w:val="24"/>
          <w:u w:val="single"/>
        </w:rPr>
        <w:t></w:t>
      </w:r>
      <w:r>
        <w:rPr>
          <w:rFonts w:hint="eastAsia" w:cs="Times New Roman"/>
          <w:color w:val="000000"/>
          <w:kern w:val="2"/>
          <w:sz w:val="24"/>
          <w:szCs w:val="21"/>
          <w:u w:val="single"/>
        </w:rPr>
        <w:t>/</w:t>
      </w:r>
      <w:r>
        <w:rPr>
          <w:rFonts w:hint="eastAsia" w:cs="Times New Roman"/>
          <w:sz w:val="24"/>
          <w:u w:val="single"/>
        </w:rPr>
        <w:t>   </w:t>
      </w:r>
      <w:r>
        <w:rPr>
          <w:rFonts w:hint="eastAsia" w:cs="Times New Roman"/>
          <w:sz w:val="24"/>
        </w:rPr>
        <w:t>；</w:t>
      </w:r>
    </w:p>
    <w:p w14:paraId="3EB6DBFC">
      <w:pPr>
        <w:adjustRightInd w:val="0"/>
        <w:spacing w:line="480" w:lineRule="exact"/>
        <w:ind w:firstLine="480" w:firstLineChars="200"/>
        <w:rPr>
          <w:rFonts w:cs="Times New Roman"/>
          <w:sz w:val="24"/>
        </w:rPr>
      </w:pPr>
      <w:r>
        <w:rPr>
          <w:rFonts w:hint="eastAsia" w:cs="Times New Roman"/>
          <w:sz w:val="24"/>
        </w:rPr>
        <w:t>联系电话：</w:t>
      </w:r>
      <w:r>
        <w:rPr>
          <w:rFonts w:hint="eastAsia" w:cs="Times New Roman"/>
          <w:sz w:val="24"/>
          <w:u w:val="single"/>
        </w:rPr>
        <w:t>     /       </w:t>
      </w:r>
      <w:r>
        <w:rPr>
          <w:rFonts w:hint="eastAsia" w:cs="Times New Roman"/>
          <w:sz w:val="24"/>
        </w:rPr>
        <w:t>；</w:t>
      </w:r>
    </w:p>
    <w:p w14:paraId="4CE3F419">
      <w:pPr>
        <w:adjustRightInd w:val="0"/>
        <w:spacing w:line="480" w:lineRule="exact"/>
        <w:ind w:firstLine="480" w:firstLineChars="200"/>
        <w:rPr>
          <w:rFonts w:cs="Times New Roman"/>
          <w:sz w:val="24"/>
        </w:rPr>
      </w:pPr>
      <w:r>
        <w:rPr>
          <w:rFonts w:hint="eastAsia" w:cs="Times New Roman"/>
          <w:sz w:val="24"/>
        </w:rPr>
        <w:t>电子信箱：</w:t>
      </w:r>
      <w:r>
        <w:rPr>
          <w:rFonts w:hint="eastAsia" w:cs="Times New Roman"/>
          <w:sz w:val="24"/>
          <w:u w:val="single"/>
        </w:rPr>
        <w:t xml:space="preserve">      </w:t>
      </w:r>
      <w:r>
        <w:rPr>
          <w:rFonts w:hint="eastAsia" w:cs="Times New Roman"/>
          <w:sz w:val="24"/>
        </w:rPr>
        <w:t>；</w:t>
      </w:r>
    </w:p>
    <w:p w14:paraId="134A6EF2">
      <w:pPr>
        <w:adjustRightInd w:val="0"/>
        <w:spacing w:line="480" w:lineRule="exact"/>
        <w:ind w:firstLine="480" w:firstLineChars="200"/>
        <w:rPr>
          <w:rFonts w:cs="Times New Roman"/>
          <w:sz w:val="24"/>
        </w:rPr>
      </w:pPr>
      <w:r>
        <w:rPr>
          <w:rFonts w:hint="eastAsia" w:cs="Times New Roman"/>
          <w:sz w:val="24"/>
        </w:rPr>
        <w:t>通信地址：</w:t>
      </w:r>
      <w:r>
        <w:rPr>
          <w:rFonts w:hint="eastAsia" w:cs="Times New Roman"/>
          <w:sz w:val="24"/>
          <w:u w:val="single"/>
        </w:rPr>
        <w:t></w:t>
      </w:r>
      <w:r>
        <w:rPr>
          <w:rFonts w:hint="eastAsia" w:cs="Times New Roman"/>
          <w:color w:val="000000"/>
          <w:kern w:val="2"/>
          <w:sz w:val="24"/>
          <w:szCs w:val="21"/>
          <w:u w:val="single"/>
        </w:rPr>
        <w:t xml:space="preserve">       /       </w:t>
      </w:r>
      <w:r>
        <w:rPr>
          <w:rFonts w:hint="eastAsia" w:cs="Times New Roman"/>
          <w:sz w:val="24"/>
          <w:u w:val="single"/>
        </w:rPr>
        <w:t></w:t>
      </w:r>
      <w:r>
        <w:rPr>
          <w:rFonts w:hint="eastAsia" w:cs="Times New Roman"/>
          <w:sz w:val="24"/>
        </w:rPr>
        <w:t>。</w:t>
      </w:r>
    </w:p>
    <w:p w14:paraId="07710B7D">
      <w:pPr>
        <w:adjustRightInd w:val="0"/>
        <w:spacing w:line="480" w:lineRule="exact"/>
        <w:ind w:firstLine="480" w:firstLineChars="200"/>
        <w:rPr>
          <w:rFonts w:cs="Times New Roman"/>
          <w:sz w:val="24"/>
        </w:rPr>
      </w:pPr>
      <w:r>
        <w:rPr>
          <w:rFonts w:hint="eastAsia" w:cs="Times New Roman"/>
          <w:sz w:val="24"/>
        </w:rPr>
        <w:t>1.1.2.5 设计人：</w:t>
      </w:r>
    </w:p>
    <w:p w14:paraId="4717B844">
      <w:pPr>
        <w:adjustRightInd w:val="0"/>
        <w:spacing w:line="480" w:lineRule="exact"/>
        <w:ind w:firstLine="480" w:firstLineChars="200"/>
        <w:rPr>
          <w:rFonts w:cs="Times New Roman"/>
          <w:sz w:val="24"/>
        </w:rPr>
      </w:pPr>
      <w:r>
        <w:rPr>
          <w:rFonts w:hint="eastAsia" w:cs="Times New Roman"/>
          <w:sz w:val="24"/>
        </w:rPr>
        <w:t>名    称：</w:t>
      </w:r>
      <w:r>
        <w:rPr>
          <w:rFonts w:hint="eastAsia" w:cs="Times New Roman"/>
          <w:sz w:val="24"/>
          <w:u w:val="single"/>
        </w:rPr>
        <w:t xml:space="preserve">       </w:t>
      </w:r>
      <w:r>
        <w:rPr>
          <w:rFonts w:hint="eastAsia" w:cs="Times New Roman"/>
          <w:color w:val="000000"/>
          <w:kern w:val="2"/>
          <w:sz w:val="24"/>
          <w:szCs w:val="21"/>
          <w:u w:val="single"/>
        </w:rPr>
        <w:t>/</w:t>
      </w:r>
      <w:r>
        <w:rPr>
          <w:rFonts w:hint="eastAsia" w:cs="Times New Roman"/>
          <w:sz w:val="24"/>
          <w:u w:val="single"/>
        </w:rPr>
        <w:t xml:space="preserve">       </w:t>
      </w:r>
      <w:r>
        <w:rPr>
          <w:rFonts w:hint="eastAsia" w:cs="Times New Roman"/>
          <w:sz w:val="24"/>
        </w:rPr>
        <w:t>；</w:t>
      </w:r>
    </w:p>
    <w:p w14:paraId="7031C2C7">
      <w:pPr>
        <w:adjustRightInd w:val="0"/>
        <w:spacing w:line="480" w:lineRule="exact"/>
        <w:ind w:firstLine="480" w:firstLineChars="200"/>
        <w:rPr>
          <w:rFonts w:cs="Times New Roman"/>
          <w:sz w:val="24"/>
        </w:rPr>
      </w:pPr>
      <w:r>
        <w:rPr>
          <w:rFonts w:hint="eastAsia" w:cs="Times New Roman"/>
          <w:sz w:val="24"/>
        </w:rPr>
        <w:t>资质类别和等级：</w:t>
      </w:r>
      <w:r>
        <w:rPr>
          <w:rFonts w:hint="eastAsia" w:cs="Times New Roman"/>
          <w:sz w:val="24"/>
          <w:u w:val="single"/>
        </w:rPr>
        <w:t></w:t>
      </w:r>
      <w:r>
        <w:rPr>
          <w:rFonts w:hint="eastAsia" w:cs="Times New Roman"/>
          <w:color w:val="000000"/>
          <w:kern w:val="2"/>
          <w:sz w:val="24"/>
          <w:szCs w:val="21"/>
          <w:u w:val="single"/>
        </w:rPr>
        <w:t></w:t>
      </w:r>
      <w:r>
        <w:rPr>
          <w:rFonts w:hint="eastAsia" w:cs="Times New Roman"/>
          <w:sz w:val="24"/>
          <w:u w:val="single"/>
        </w:rPr>
        <w:t></w:t>
      </w:r>
      <w:r>
        <w:rPr>
          <w:rFonts w:hint="eastAsia" w:cs="Times New Roman"/>
          <w:color w:val="000000"/>
          <w:kern w:val="2"/>
          <w:sz w:val="24"/>
          <w:szCs w:val="21"/>
          <w:u w:val="single"/>
        </w:rPr>
        <w:t>/</w:t>
      </w:r>
      <w:r>
        <w:rPr>
          <w:rFonts w:hint="eastAsia" w:cs="Times New Roman"/>
          <w:sz w:val="24"/>
          <w:u w:val="single"/>
        </w:rPr>
        <w:t>   </w:t>
      </w:r>
      <w:r>
        <w:rPr>
          <w:rFonts w:hint="eastAsia" w:cs="Times New Roman"/>
          <w:sz w:val="24"/>
        </w:rPr>
        <w:t>；</w:t>
      </w:r>
    </w:p>
    <w:p w14:paraId="78B33FE9">
      <w:pPr>
        <w:adjustRightInd w:val="0"/>
        <w:spacing w:line="480" w:lineRule="exact"/>
        <w:ind w:firstLine="480" w:firstLineChars="200"/>
        <w:rPr>
          <w:rFonts w:cs="Times New Roman"/>
          <w:sz w:val="24"/>
        </w:rPr>
      </w:pPr>
      <w:r>
        <w:rPr>
          <w:rFonts w:hint="eastAsia" w:cs="Times New Roman"/>
          <w:sz w:val="24"/>
        </w:rPr>
        <w:t>联系电话：</w:t>
      </w:r>
      <w:r>
        <w:rPr>
          <w:rFonts w:hint="eastAsia" w:cs="Times New Roman"/>
          <w:sz w:val="24"/>
          <w:u w:val="single"/>
        </w:rPr>
        <w:t>     /       </w:t>
      </w:r>
      <w:r>
        <w:rPr>
          <w:rFonts w:hint="eastAsia" w:cs="Times New Roman"/>
          <w:sz w:val="24"/>
        </w:rPr>
        <w:t>；</w:t>
      </w:r>
    </w:p>
    <w:p w14:paraId="4525D8EE">
      <w:pPr>
        <w:adjustRightInd w:val="0"/>
        <w:spacing w:line="480" w:lineRule="exact"/>
        <w:ind w:firstLine="480" w:firstLineChars="200"/>
        <w:rPr>
          <w:rFonts w:cs="Times New Roman"/>
          <w:sz w:val="24"/>
        </w:rPr>
      </w:pPr>
      <w:r>
        <w:rPr>
          <w:rFonts w:hint="eastAsia" w:cs="Times New Roman"/>
          <w:sz w:val="24"/>
        </w:rPr>
        <w:t>电子信箱：</w:t>
      </w:r>
      <w:r>
        <w:rPr>
          <w:rFonts w:hint="eastAsia" w:cs="Times New Roman"/>
          <w:sz w:val="24"/>
          <w:u w:val="single"/>
        </w:rPr>
        <w:t xml:space="preserve">      </w:t>
      </w:r>
      <w:r>
        <w:rPr>
          <w:rFonts w:hint="eastAsia" w:cs="Times New Roman"/>
          <w:sz w:val="24"/>
        </w:rPr>
        <w:t>；</w:t>
      </w:r>
    </w:p>
    <w:p w14:paraId="1B753C28">
      <w:pPr>
        <w:adjustRightInd w:val="0"/>
        <w:spacing w:line="480" w:lineRule="exact"/>
        <w:ind w:firstLine="480" w:firstLineChars="200"/>
        <w:rPr>
          <w:rFonts w:cs="Times New Roman"/>
          <w:sz w:val="24"/>
        </w:rPr>
      </w:pPr>
      <w:r>
        <w:rPr>
          <w:rFonts w:hint="eastAsia" w:cs="Times New Roman"/>
          <w:sz w:val="24"/>
        </w:rPr>
        <w:t>通信地址：</w:t>
      </w:r>
      <w:r>
        <w:rPr>
          <w:rFonts w:hint="eastAsia" w:cs="Times New Roman"/>
          <w:sz w:val="24"/>
          <w:u w:val="single"/>
        </w:rPr>
        <w:t></w:t>
      </w:r>
      <w:r>
        <w:rPr>
          <w:rFonts w:hint="eastAsia" w:cs="Times New Roman"/>
          <w:color w:val="000000"/>
          <w:kern w:val="2"/>
          <w:sz w:val="24"/>
          <w:szCs w:val="21"/>
          <w:u w:val="single"/>
        </w:rPr>
        <w:t xml:space="preserve">       /       </w:t>
      </w:r>
      <w:r>
        <w:rPr>
          <w:rFonts w:hint="eastAsia" w:cs="Times New Roman"/>
          <w:sz w:val="24"/>
          <w:u w:val="single"/>
        </w:rPr>
        <w:t></w:t>
      </w:r>
      <w:r>
        <w:rPr>
          <w:rFonts w:hint="eastAsia" w:cs="Times New Roman"/>
          <w:sz w:val="24"/>
        </w:rPr>
        <w:t>。</w:t>
      </w:r>
    </w:p>
    <w:p w14:paraId="78523130">
      <w:pPr>
        <w:adjustRightInd w:val="0"/>
        <w:spacing w:line="480" w:lineRule="exact"/>
        <w:ind w:firstLine="480" w:firstLineChars="200"/>
        <w:rPr>
          <w:rFonts w:cs="Times New Roman"/>
          <w:sz w:val="24"/>
        </w:rPr>
      </w:pPr>
      <w:r>
        <w:rPr>
          <w:rFonts w:hint="eastAsia" w:cs="Times New Roman"/>
          <w:sz w:val="24"/>
        </w:rPr>
        <w:t>1.1.3 工程和设备</w:t>
      </w:r>
    </w:p>
    <w:p w14:paraId="206C57A6">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1.1.3.7 作为施工现场组成部分的其他场所包括：</w:t>
      </w:r>
      <w:r>
        <w:rPr>
          <w:rFonts w:hint="eastAsia" w:cs="Times New Roman"/>
          <w:color w:val="000000"/>
          <w:kern w:val="2"/>
          <w:sz w:val="24"/>
          <w:szCs w:val="21"/>
          <w:u w:val="single"/>
        </w:rPr>
        <w:t xml:space="preserve">      /    </w:t>
      </w:r>
      <w:r>
        <w:rPr>
          <w:rFonts w:cs="Times New Roman"/>
          <w:color w:val="000000"/>
          <w:kern w:val="2"/>
          <w:sz w:val="24"/>
          <w:szCs w:val="21"/>
          <w:u w:val="single"/>
        </w:rPr>
        <w:t></w:t>
      </w:r>
      <w:r>
        <w:rPr>
          <w:rFonts w:cs="Times New Roman"/>
          <w:color w:val="000000"/>
          <w:kern w:val="2"/>
          <w:sz w:val="24"/>
          <w:szCs w:val="21"/>
        </w:rPr>
        <w:t>。</w:t>
      </w:r>
    </w:p>
    <w:p w14:paraId="42149F27">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1.1.3.9 永久占地包括：</w:t>
      </w:r>
      <w:r>
        <w:rPr>
          <w:rFonts w:hint="eastAsia" w:cs="Times New Roman"/>
          <w:kern w:val="2"/>
          <w:sz w:val="24"/>
          <w:szCs w:val="21"/>
          <w:u w:val="single"/>
        </w:rPr>
        <w:t xml:space="preserve"> /</w:t>
      </w:r>
      <w:r>
        <w:rPr>
          <w:rFonts w:cs="Times New Roman"/>
          <w:color w:val="000000"/>
          <w:sz w:val="24"/>
          <w:szCs w:val="21"/>
        </w:rPr>
        <w:t>。</w:t>
      </w:r>
    </w:p>
    <w:p w14:paraId="37DCFD49">
      <w:pPr>
        <w:adjustRightInd w:val="0"/>
        <w:spacing w:line="480" w:lineRule="exact"/>
        <w:ind w:firstLine="480" w:firstLineChars="200"/>
        <w:rPr>
          <w:rFonts w:cs="Times New Roman"/>
          <w:sz w:val="24"/>
        </w:rPr>
      </w:pPr>
      <w:r>
        <w:rPr>
          <w:rFonts w:cs="Times New Roman"/>
          <w:color w:val="000000"/>
          <w:sz w:val="24"/>
          <w:szCs w:val="21"/>
        </w:rPr>
        <w:t>1.1.3.10 临时占地包括：</w:t>
      </w:r>
      <w:r>
        <w:rPr>
          <w:rFonts w:cs="Times New Roman"/>
          <w:color w:val="000000"/>
          <w:sz w:val="24"/>
          <w:szCs w:val="21"/>
          <w:u w:val="single"/>
        </w:rPr>
        <w:t xml:space="preserve">           </w:t>
      </w:r>
      <w:r>
        <w:rPr>
          <w:rFonts w:hint="eastAsia" w:cs="Times New Roman"/>
          <w:color w:val="000000"/>
          <w:sz w:val="24"/>
          <w:szCs w:val="21"/>
          <w:u w:val="single"/>
        </w:rPr>
        <w:t xml:space="preserve">  /      </w:t>
      </w:r>
      <w:r>
        <w:rPr>
          <w:rFonts w:cs="Times New Roman"/>
          <w:color w:val="000000"/>
          <w:sz w:val="24"/>
          <w:szCs w:val="21"/>
          <w:u w:val="single"/>
        </w:rPr>
        <w:t xml:space="preserve">    </w:t>
      </w:r>
      <w:r>
        <w:rPr>
          <w:rFonts w:cs="Times New Roman"/>
          <w:color w:val="000000"/>
          <w:sz w:val="24"/>
          <w:szCs w:val="21"/>
        </w:rPr>
        <w:t>。</w:t>
      </w:r>
    </w:p>
    <w:p w14:paraId="47E4E817">
      <w:pPr>
        <w:adjustRightInd w:val="0"/>
        <w:spacing w:line="480" w:lineRule="exact"/>
        <w:ind w:firstLine="480" w:firstLineChars="200"/>
        <w:rPr>
          <w:rFonts w:cs="Times New Roman"/>
          <w:sz w:val="24"/>
        </w:rPr>
      </w:pPr>
      <w:r>
        <w:rPr>
          <w:rFonts w:hint="eastAsia" w:cs="Times New Roman"/>
          <w:sz w:val="24"/>
        </w:rPr>
        <w:t xml:space="preserve">1.3 法律 </w:t>
      </w:r>
    </w:p>
    <w:p w14:paraId="5DFE25B2">
      <w:pPr>
        <w:adjustRightInd w:val="0"/>
        <w:spacing w:line="480" w:lineRule="exact"/>
        <w:ind w:firstLine="480" w:firstLineChars="200"/>
        <w:rPr>
          <w:rFonts w:cs="Times New Roman"/>
          <w:sz w:val="24"/>
          <w:u w:val="single"/>
        </w:rPr>
      </w:pPr>
      <w:r>
        <w:rPr>
          <w:rFonts w:hint="eastAsia" w:cs="Times New Roman"/>
          <w:sz w:val="24"/>
        </w:rPr>
        <w:t>适用于合同的其他规范性文件：</w:t>
      </w:r>
      <w:r>
        <w:rPr>
          <w:rFonts w:hint="eastAsia" w:ascii="Times New Roman" w:hAnsi="Times New Roman" w:cs="Times New Roman"/>
          <w:b/>
          <w:color w:val="000000"/>
          <w:kern w:val="2"/>
          <w:sz w:val="24"/>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p>
    <w:p w14:paraId="560EA871">
      <w:pPr>
        <w:adjustRightInd w:val="0"/>
        <w:spacing w:line="480" w:lineRule="exact"/>
        <w:ind w:firstLine="480" w:firstLineChars="200"/>
        <w:rPr>
          <w:rFonts w:cs="Times New Roman"/>
          <w:sz w:val="24"/>
        </w:rPr>
      </w:pPr>
      <w:r>
        <w:rPr>
          <w:rFonts w:hint="eastAsia" w:cs="Times New Roman"/>
          <w:sz w:val="24"/>
        </w:rPr>
        <w:t>1.4 标准和规范</w:t>
      </w:r>
    </w:p>
    <w:p w14:paraId="4468C15E">
      <w:pPr>
        <w:adjustRightInd w:val="0"/>
        <w:spacing w:line="480" w:lineRule="exact"/>
        <w:ind w:firstLine="480" w:firstLineChars="200"/>
        <w:rPr>
          <w:rFonts w:cs="Times New Roman"/>
          <w:sz w:val="24"/>
        </w:rPr>
      </w:pPr>
      <w:r>
        <w:rPr>
          <w:rFonts w:hint="eastAsia" w:cs="Times New Roman"/>
          <w:sz w:val="24"/>
        </w:rPr>
        <w:t>1.4.1 适用于工程的标准规范包括：</w:t>
      </w:r>
      <w:r>
        <w:rPr>
          <w:rFonts w:hint="eastAsia" w:cs="Times New Roman"/>
          <w:b/>
          <w:sz w:val="24"/>
          <w:szCs w:val="21"/>
          <w:u w:val="single"/>
        </w:rPr>
        <w:t>《建筑工程施工质量验收统一标准》《建筑装饰装修工程质量验收规范》等现行国家、行业及安徽省、合肥市有关验收规范和技术标准。当对同一问题国家、地方和行业颁布的标准、规范产生不一致时，以严格者为准</w:t>
      </w:r>
      <w:r>
        <w:rPr>
          <w:rFonts w:cs="Times New Roman"/>
          <w:b/>
          <w:sz w:val="24"/>
          <w:szCs w:val="21"/>
          <w:u w:val="single"/>
        </w:rPr>
        <w:t>。</w:t>
      </w:r>
    </w:p>
    <w:p w14:paraId="7CBE7C8F">
      <w:pPr>
        <w:spacing w:line="480" w:lineRule="exact"/>
        <w:ind w:right="-462" w:rightChars="-231" w:firstLine="480" w:firstLineChars="200"/>
        <w:rPr>
          <w:rFonts w:cs="Times New Roman"/>
          <w:color w:val="000000"/>
          <w:sz w:val="24"/>
          <w:szCs w:val="21"/>
        </w:rPr>
      </w:pPr>
      <w:r>
        <w:rPr>
          <w:rFonts w:cs="Times New Roman"/>
          <w:color w:val="000000"/>
          <w:sz w:val="24"/>
          <w:szCs w:val="21"/>
        </w:rPr>
        <w:t>1.4.2 发包人提供国外标准、规范的名称：</w:t>
      </w:r>
      <w:r>
        <w:rPr>
          <w:rFonts w:hint="eastAsia" w:cs="Times New Roman"/>
          <w:color w:val="000000"/>
          <w:sz w:val="24"/>
          <w:szCs w:val="21"/>
          <w:u w:val="single"/>
        </w:rPr>
        <w:t xml:space="preserve">   /</w:t>
      </w:r>
      <w:r>
        <w:rPr>
          <w:rFonts w:cs="Times New Roman"/>
          <w:color w:val="000000"/>
          <w:sz w:val="24"/>
          <w:szCs w:val="21"/>
        </w:rPr>
        <w:t>；</w:t>
      </w:r>
    </w:p>
    <w:p w14:paraId="2DDC8D78">
      <w:pPr>
        <w:spacing w:line="480" w:lineRule="exact"/>
        <w:ind w:right="-462" w:rightChars="-231" w:firstLine="480" w:firstLineChars="200"/>
        <w:rPr>
          <w:rFonts w:cs="Times New Roman"/>
          <w:color w:val="000000"/>
          <w:sz w:val="24"/>
          <w:szCs w:val="21"/>
        </w:rPr>
      </w:pPr>
      <w:r>
        <w:rPr>
          <w:rFonts w:cs="Times New Roman"/>
          <w:color w:val="000000"/>
          <w:sz w:val="24"/>
          <w:szCs w:val="21"/>
        </w:rPr>
        <w:t>发包人提供国外标准、规范的份数：</w:t>
      </w:r>
      <w:r>
        <w:rPr>
          <w:rFonts w:hint="eastAsia" w:cs="Times New Roman"/>
          <w:color w:val="000000"/>
          <w:sz w:val="24"/>
          <w:szCs w:val="21"/>
          <w:u w:val="single"/>
        </w:rPr>
        <w:t xml:space="preserve">/   </w:t>
      </w:r>
      <w:r>
        <w:rPr>
          <w:rFonts w:cs="Times New Roman"/>
          <w:color w:val="000000"/>
          <w:sz w:val="24"/>
          <w:szCs w:val="21"/>
        </w:rPr>
        <w:t>；</w:t>
      </w:r>
    </w:p>
    <w:p w14:paraId="73949501">
      <w:pPr>
        <w:spacing w:line="480" w:lineRule="exact"/>
        <w:ind w:right="-462" w:rightChars="-231" w:firstLine="480" w:firstLineChars="200"/>
        <w:rPr>
          <w:rFonts w:cs="Times New Roman"/>
          <w:kern w:val="2"/>
          <w:sz w:val="24"/>
          <w:szCs w:val="24"/>
        </w:rPr>
      </w:pPr>
      <w:r>
        <w:rPr>
          <w:rFonts w:cs="Times New Roman"/>
          <w:color w:val="000000"/>
          <w:sz w:val="24"/>
          <w:szCs w:val="21"/>
        </w:rPr>
        <w:t>发包人提供国外标准、规范的名称：</w:t>
      </w:r>
      <w:r>
        <w:rPr>
          <w:rFonts w:hint="eastAsia" w:cs="Times New Roman"/>
          <w:color w:val="000000"/>
          <w:sz w:val="24"/>
          <w:szCs w:val="21"/>
          <w:u w:val="single"/>
        </w:rPr>
        <w:t xml:space="preserve"> /</w:t>
      </w:r>
      <w:r>
        <w:rPr>
          <w:rFonts w:cs="Times New Roman"/>
          <w:color w:val="000000"/>
          <w:sz w:val="24"/>
          <w:szCs w:val="21"/>
        </w:rPr>
        <w:t>。</w:t>
      </w:r>
    </w:p>
    <w:p w14:paraId="68ED1AEA">
      <w:pPr>
        <w:adjustRightInd w:val="0"/>
        <w:spacing w:line="480" w:lineRule="exact"/>
        <w:ind w:firstLine="480" w:firstLineChars="200"/>
        <w:rPr>
          <w:rFonts w:cs="Times New Roman"/>
          <w:sz w:val="24"/>
        </w:rPr>
      </w:pPr>
      <w:r>
        <w:rPr>
          <w:rFonts w:cs="Times New Roman"/>
          <w:color w:val="000000"/>
          <w:sz w:val="24"/>
          <w:szCs w:val="21"/>
        </w:rPr>
        <w:t>1.4.3发包人对工程的技术标准和功能要求的特殊要求：</w:t>
      </w:r>
      <w:r>
        <w:rPr>
          <w:rFonts w:hint="eastAsia" w:ascii="Times New Roman" w:hAnsi="Times New Roman" w:cs="Times New Roman"/>
          <w:color w:val="000000"/>
          <w:kern w:val="2"/>
          <w:sz w:val="24"/>
          <w:u w:val="single"/>
        </w:rPr>
        <w:t xml:space="preserve">  详见采购文件技术需求  </w:t>
      </w:r>
      <w:r>
        <w:rPr>
          <w:rFonts w:ascii="Times New Roman" w:hAnsi="Times New Roman" w:cs="Times New Roman"/>
          <w:color w:val="000000"/>
          <w:kern w:val="2"/>
          <w:sz w:val="24"/>
        </w:rPr>
        <w:t>。</w:t>
      </w:r>
    </w:p>
    <w:p w14:paraId="1E3DB524">
      <w:pPr>
        <w:adjustRightInd w:val="0"/>
        <w:spacing w:line="480" w:lineRule="exact"/>
        <w:ind w:firstLine="480" w:firstLineChars="200"/>
        <w:rPr>
          <w:rFonts w:cs="Times New Roman"/>
          <w:sz w:val="24"/>
        </w:rPr>
      </w:pPr>
      <w:r>
        <w:rPr>
          <w:rFonts w:hint="eastAsia" w:cs="Times New Roman"/>
          <w:sz w:val="24"/>
        </w:rPr>
        <w:t>1.5 合同文件的优先顺序</w:t>
      </w:r>
    </w:p>
    <w:p w14:paraId="3270AC9B">
      <w:pPr>
        <w:adjustRightInd w:val="0"/>
        <w:spacing w:line="480" w:lineRule="exact"/>
        <w:ind w:firstLine="480" w:firstLineChars="200"/>
        <w:rPr>
          <w:rFonts w:cs="Times New Roman"/>
          <w:b/>
          <w:sz w:val="24"/>
          <w:u w:val="single"/>
        </w:rPr>
      </w:pPr>
      <w:r>
        <w:rPr>
          <w:rFonts w:hint="eastAsia" w:cs="Times New Roman"/>
          <w:sz w:val="24"/>
        </w:rPr>
        <w:t>合同文件组成及优先顺序为：</w:t>
      </w:r>
      <w:r>
        <w:rPr>
          <w:rFonts w:hint="eastAsia" w:cs="Times New Roman"/>
          <w:b/>
          <w:sz w:val="24"/>
          <w:u w:val="single"/>
        </w:rPr>
        <w:t>执行通用条款。</w:t>
      </w:r>
    </w:p>
    <w:p w14:paraId="02FBAC2B">
      <w:pPr>
        <w:adjustRightInd w:val="0"/>
        <w:spacing w:line="480" w:lineRule="exact"/>
        <w:ind w:firstLine="480" w:firstLineChars="200"/>
        <w:rPr>
          <w:rFonts w:cs="Times New Roman"/>
          <w:bCs/>
          <w:sz w:val="24"/>
        </w:rPr>
      </w:pPr>
      <w:r>
        <w:rPr>
          <w:rFonts w:hint="eastAsia" w:cs="Times New Roman"/>
          <w:sz w:val="24"/>
        </w:rPr>
        <w:t>1.6 图纸和承包人文件</w:t>
      </w:r>
      <w:r>
        <w:rPr>
          <w:rFonts w:hint="eastAsia" w:cs="Times New Roman"/>
          <w:bCs/>
          <w:sz w:val="24"/>
        </w:rPr>
        <w:tab/>
      </w:r>
    </w:p>
    <w:p w14:paraId="52950425">
      <w:pPr>
        <w:adjustRightInd w:val="0"/>
        <w:spacing w:line="480" w:lineRule="exact"/>
        <w:ind w:firstLine="480" w:firstLineChars="200"/>
        <w:rPr>
          <w:rFonts w:cs="Times New Roman"/>
          <w:sz w:val="24"/>
        </w:rPr>
      </w:pPr>
      <w:r>
        <w:rPr>
          <w:rFonts w:hint="eastAsia" w:cs="Times New Roman"/>
          <w:sz w:val="24"/>
        </w:rPr>
        <w:t>1.6.1 图纸的提供和交底</w:t>
      </w:r>
    </w:p>
    <w:p w14:paraId="4B7D6D8A">
      <w:pPr>
        <w:adjustRightInd w:val="0"/>
        <w:spacing w:line="480" w:lineRule="exact"/>
        <w:ind w:firstLine="480" w:firstLineChars="200"/>
        <w:rPr>
          <w:rFonts w:cs="Times New Roman"/>
          <w:sz w:val="24"/>
        </w:rPr>
      </w:pPr>
      <w:r>
        <w:rPr>
          <w:rFonts w:hint="eastAsia" w:cs="Times New Roman"/>
          <w:sz w:val="24"/>
        </w:rPr>
        <w:t>发包人向承包人提供图纸的期限：</w:t>
      </w:r>
      <w:r>
        <w:rPr>
          <w:rFonts w:hint="eastAsia" w:cs="Times New Roman"/>
          <w:b/>
          <w:sz w:val="24"/>
          <w:u w:val="single"/>
        </w:rPr>
        <w:t>执行通用条款</w:t>
      </w:r>
      <w:r>
        <w:rPr>
          <w:rFonts w:hint="eastAsia" w:cs="Times New Roman"/>
          <w:sz w:val="24"/>
        </w:rPr>
        <w:t>；</w:t>
      </w:r>
    </w:p>
    <w:p w14:paraId="2CDD01FA">
      <w:pPr>
        <w:spacing w:line="480" w:lineRule="exact"/>
        <w:ind w:right="-462" w:rightChars="-231" w:firstLine="480" w:firstLineChars="200"/>
        <w:rPr>
          <w:rFonts w:cs="Times New Roman"/>
          <w:b/>
          <w:kern w:val="2"/>
          <w:sz w:val="24"/>
          <w:szCs w:val="21"/>
          <w:u w:val="single"/>
        </w:rPr>
      </w:pPr>
      <w:r>
        <w:rPr>
          <w:rFonts w:cs="Times New Roman"/>
          <w:color w:val="000000"/>
          <w:kern w:val="2"/>
          <w:sz w:val="24"/>
          <w:szCs w:val="21"/>
        </w:rPr>
        <w:t>发包人向承包人提供图纸的数量：</w:t>
      </w:r>
      <w:r>
        <w:rPr>
          <w:rFonts w:hint="eastAsia" w:cs="Times New Roman"/>
          <w:b/>
          <w:kern w:val="2"/>
          <w:sz w:val="24"/>
          <w:szCs w:val="21"/>
          <w:u w:val="single"/>
        </w:rPr>
        <w:t>提供2套（含竣工图1套），不足的由承包人自行复制，费用自理；工程竣工验收合格后全部图纸归还发包人，未经发包人许可不得将图纸泄露给第三方</w:t>
      </w:r>
      <w:r>
        <w:rPr>
          <w:rFonts w:cs="Times New Roman"/>
          <w:b/>
          <w:kern w:val="2"/>
          <w:sz w:val="24"/>
          <w:szCs w:val="21"/>
          <w:u w:val="single"/>
        </w:rPr>
        <w:t>；</w:t>
      </w:r>
    </w:p>
    <w:p w14:paraId="61A35390">
      <w:pPr>
        <w:adjustRightInd w:val="0"/>
        <w:spacing w:line="480" w:lineRule="exact"/>
        <w:ind w:firstLine="480" w:firstLineChars="200"/>
        <w:rPr>
          <w:rFonts w:cs="Times New Roman"/>
          <w:sz w:val="24"/>
        </w:rPr>
      </w:pPr>
      <w:r>
        <w:rPr>
          <w:rFonts w:cs="Times New Roman"/>
          <w:color w:val="000000"/>
          <w:sz w:val="24"/>
          <w:szCs w:val="21"/>
        </w:rPr>
        <w:t>发包人向承包人提供图纸的内容：</w:t>
      </w:r>
      <w:r>
        <w:rPr>
          <w:rFonts w:hint="eastAsia" w:cs="Times New Roman"/>
          <w:b/>
          <w:sz w:val="24"/>
          <w:szCs w:val="21"/>
          <w:u w:val="single"/>
        </w:rPr>
        <w:t>所有涉及本工程的图纸资料，承包人不准外借，除施工单位自己存档的，其余在工程结束全部交还发包人。未经发包人许可将图纸泄露给第三方，承包人应向发包人支付合同总价款3%的违约金，并赔偿由此给发包人造成的损失。</w:t>
      </w:r>
    </w:p>
    <w:p w14:paraId="68126E61">
      <w:pPr>
        <w:adjustRightInd w:val="0"/>
        <w:spacing w:line="480" w:lineRule="exact"/>
        <w:ind w:firstLine="480" w:firstLineChars="200"/>
        <w:rPr>
          <w:rFonts w:cs="Times New Roman"/>
          <w:sz w:val="24"/>
        </w:rPr>
      </w:pPr>
      <w:r>
        <w:rPr>
          <w:rFonts w:hint="eastAsia" w:cs="Times New Roman"/>
          <w:sz w:val="24"/>
        </w:rPr>
        <w:t>1.6.4 承包人文件</w:t>
      </w:r>
    </w:p>
    <w:p w14:paraId="2C543EC4">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需要由承包人提供的文件，包括：</w:t>
      </w:r>
      <w:r>
        <w:rPr>
          <w:rFonts w:hint="eastAsia" w:cs="Times New Roman"/>
          <w:b/>
          <w:kern w:val="2"/>
          <w:sz w:val="24"/>
          <w:szCs w:val="21"/>
          <w:u w:val="single"/>
        </w:rPr>
        <w:t>但不限于合同备案、质量、安全报监文件、施工总平面、施工组织方案、施工进度计划、专项施工方案、供应采购材料清单、材料进场计划、劳动力及用款计划书等</w:t>
      </w:r>
      <w:r>
        <w:rPr>
          <w:rFonts w:cs="Times New Roman"/>
          <w:b/>
          <w:kern w:val="2"/>
          <w:sz w:val="24"/>
          <w:szCs w:val="21"/>
          <w:u w:val="single"/>
        </w:rPr>
        <w:t>；</w:t>
      </w:r>
    </w:p>
    <w:p w14:paraId="1FCCF559">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承包人提供的文件的期限为：</w:t>
      </w:r>
      <w:r>
        <w:rPr>
          <w:rFonts w:hint="eastAsia" w:cs="Times New Roman"/>
          <w:b/>
          <w:kern w:val="2"/>
          <w:sz w:val="24"/>
          <w:szCs w:val="21"/>
          <w:u w:val="single"/>
        </w:rPr>
        <w:t>合同签订7日内</w:t>
      </w:r>
      <w:r>
        <w:rPr>
          <w:rFonts w:cs="Times New Roman"/>
          <w:b/>
          <w:kern w:val="2"/>
          <w:sz w:val="24"/>
          <w:szCs w:val="21"/>
          <w:u w:val="single"/>
        </w:rPr>
        <w:t>；</w:t>
      </w:r>
    </w:p>
    <w:p w14:paraId="2727CA28">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承包人提供的文件的数量为：</w:t>
      </w:r>
      <w:r>
        <w:rPr>
          <w:rFonts w:hint="eastAsia" w:cs="Times New Roman"/>
          <w:b/>
          <w:kern w:val="2"/>
          <w:sz w:val="24"/>
          <w:szCs w:val="21"/>
          <w:u w:val="single"/>
        </w:rPr>
        <w:t>满足发包人、监理人所需，具体数量由发包人确定</w:t>
      </w:r>
      <w:r>
        <w:rPr>
          <w:rFonts w:cs="Times New Roman"/>
          <w:color w:val="000000"/>
          <w:kern w:val="2"/>
          <w:sz w:val="24"/>
          <w:szCs w:val="21"/>
        </w:rPr>
        <w:t>；</w:t>
      </w:r>
    </w:p>
    <w:p w14:paraId="1A167364">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承包人提供的文件的形式为：</w:t>
      </w:r>
      <w:r>
        <w:rPr>
          <w:rFonts w:hint="eastAsia" w:cs="Times New Roman"/>
          <w:b/>
          <w:kern w:val="2"/>
          <w:sz w:val="24"/>
          <w:szCs w:val="21"/>
          <w:u w:val="single"/>
        </w:rPr>
        <w:t>纸质版及电子版</w:t>
      </w:r>
      <w:r>
        <w:rPr>
          <w:rFonts w:cs="Times New Roman"/>
          <w:color w:val="000000"/>
          <w:kern w:val="2"/>
          <w:sz w:val="24"/>
          <w:szCs w:val="21"/>
        </w:rPr>
        <w:t>；</w:t>
      </w:r>
    </w:p>
    <w:p w14:paraId="39DDADF0">
      <w:pPr>
        <w:adjustRightInd w:val="0"/>
        <w:spacing w:line="480" w:lineRule="exact"/>
        <w:ind w:firstLine="480" w:firstLineChars="200"/>
        <w:rPr>
          <w:rFonts w:cs="Times New Roman"/>
          <w:sz w:val="24"/>
        </w:rPr>
      </w:pPr>
      <w:r>
        <w:rPr>
          <w:rFonts w:cs="Times New Roman"/>
          <w:color w:val="000000"/>
          <w:sz w:val="24"/>
          <w:szCs w:val="21"/>
        </w:rPr>
        <w:t>发包人</w:t>
      </w:r>
      <w:r>
        <w:rPr>
          <w:rFonts w:hint="eastAsia" w:cs="Times New Roman"/>
          <w:color w:val="000000"/>
          <w:sz w:val="24"/>
          <w:szCs w:val="21"/>
        </w:rPr>
        <w:t>审批</w:t>
      </w:r>
      <w:r>
        <w:rPr>
          <w:rFonts w:cs="Times New Roman"/>
          <w:color w:val="000000"/>
          <w:sz w:val="24"/>
          <w:szCs w:val="21"/>
        </w:rPr>
        <w:t>承包人文件的期限：</w:t>
      </w:r>
      <w:r>
        <w:rPr>
          <w:rFonts w:hint="eastAsia" w:cs="Times New Roman"/>
          <w:b/>
          <w:sz w:val="24"/>
          <w:szCs w:val="21"/>
          <w:u w:val="single"/>
        </w:rPr>
        <w:t>收到承包人文件后7日内组织审核批准或提出修改意见</w:t>
      </w:r>
      <w:r>
        <w:rPr>
          <w:rFonts w:cs="Times New Roman"/>
          <w:color w:val="000000"/>
          <w:sz w:val="24"/>
          <w:szCs w:val="21"/>
        </w:rPr>
        <w:t>。</w:t>
      </w:r>
    </w:p>
    <w:p w14:paraId="20ACB09D">
      <w:pPr>
        <w:adjustRightInd w:val="0"/>
        <w:spacing w:line="480" w:lineRule="exact"/>
        <w:ind w:firstLine="480" w:firstLineChars="200"/>
        <w:rPr>
          <w:rFonts w:ascii="Times New Roman" w:hAnsi="Times New Roman" w:cs="Times New Roman"/>
          <w:color w:val="000000"/>
          <w:kern w:val="2"/>
          <w:sz w:val="24"/>
        </w:rPr>
      </w:pPr>
      <w:r>
        <w:rPr>
          <w:rFonts w:ascii="Times New Roman" w:hAnsi="Times New Roman" w:cs="Times New Roman"/>
          <w:color w:val="000000"/>
          <w:kern w:val="2"/>
          <w:sz w:val="24"/>
        </w:rPr>
        <w:t>1.6.5</w:t>
      </w:r>
      <w:r>
        <w:rPr>
          <w:rFonts w:hint="eastAsia" w:ascii="Times New Roman" w:hAnsi="Times New Roman" w:cs="Times New Roman"/>
          <w:color w:val="000000"/>
          <w:kern w:val="2"/>
          <w:sz w:val="24"/>
        </w:rPr>
        <w:t xml:space="preserve"> 图纸和承包人文件的保管</w:t>
      </w:r>
    </w:p>
    <w:p w14:paraId="5CD60913">
      <w:pPr>
        <w:adjustRightInd w:val="0"/>
        <w:spacing w:line="480" w:lineRule="exact"/>
        <w:ind w:firstLine="480" w:firstLineChars="200"/>
        <w:rPr>
          <w:rFonts w:cs="Times New Roman"/>
          <w:sz w:val="24"/>
        </w:rPr>
      </w:pPr>
      <w:r>
        <w:rPr>
          <w:rFonts w:ascii="Times New Roman" w:hAnsi="Times New Roman" w:cs="Times New Roman"/>
          <w:color w:val="000000"/>
          <w:kern w:val="2"/>
          <w:sz w:val="24"/>
        </w:rPr>
        <w:t>关于</w:t>
      </w:r>
      <w:r>
        <w:rPr>
          <w:rFonts w:hint="eastAsia" w:ascii="Times New Roman" w:hAnsi="Times New Roman" w:cs="Times New Roman"/>
          <w:color w:val="000000"/>
          <w:kern w:val="2"/>
          <w:sz w:val="24"/>
        </w:rPr>
        <w:t>图纸和承包人文件保管</w:t>
      </w:r>
      <w:r>
        <w:rPr>
          <w:rFonts w:ascii="Times New Roman" w:hAnsi="Times New Roman" w:cs="Times New Roman"/>
          <w:color w:val="000000"/>
          <w:kern w:val="2"/>
          <w:sz w:val="24"/>
        </w:rPr>
        <w:t>的约定：</w:t>
      </w:r>
      <w:r>
        <w:rPr>
          <w:rFonts w:hint="eastAsia" w:ascii="Times New Roman" w:hAnsi="Times New Roman" w:cs="Times New Roman"/>
          <w:b/>
          <w:color w:val="000000"/>
          <w:kern w:val="2"/>
          <w:sz w:val="24"/>
          <w:u w:val="single"/>
        </w:rPr>
        <w:t>执行通用条款</w:t>
      </w:r>
      <w:r>
        <w:rPr>
          <w:rFonts w:ascii="Times New Roman" w:hAnsi="Times New Roman" w:cs="Times New Roman"/>
          <w:color w:val="000000"/>
          <w:kern w:val="2"/>
          <w:sz w:val="24"/>
        </w:rPr>
        <w:t>。</w:t>
      </w:r>
    </w:p>
    <w:p w14:paraId="0D9D848F">
      <w:pPr>
        <w:adjustRightInd w:val="0"/>
        <w:spacing w:line="480" w:lineRule="exact"/>
        <w:ind w:firstLine="480" w:firstLineChars="200"/>
        <w:rPr>
          <w:rFonts w:cs="Times New Roman"/>
          <w:sz w:val="24"/>
        </w:rPr>
      </w:pPr>
      <w:r>
        <w:rPr>
          <w:rFonts w:hint="eastAsia" w:cs="Times New Roman"/>
          <w:sz w:val="24"/>
        </w:rPr>
        <w:t>1.7 联络</w:t>
      </w:r>
    </w:p>
    <w:p w14:paraId="661369A3">
      <w:pPr>
        <w:adjustRightInd w:val="0"/>
        <w:spacing w:line="480" w:lineRule="exact"/>
        <w:ind w:firstLine="480" w:firstLineChars="200"/>
        <w:rPr>
          <w:rFonts w:cs="Times New Roman"/>
          <w:sz w:val="24"/>
        </w:rPr>
      </w:pPr>
      <w:r>
        <w:rPr>
          <w:rFonts w:hint="eastAsia" w:cs="Times New Roman"/>
          <w:sz w:val="24"/>
        </w:rPr>
        <w:t>1.7.1 发包人和承包人应当在</w:t>
      </w:r>
      <w:r>
        <w:rPr>
          <w:rFonts w:hint="eastAsia" w:cs="Times New Roman"/>
          <w:sz w:val="24"/>
          <w:u w:val="single"/>
        </w:rPr>
        <w:t>7</w:t>
      </w:r>
      <w:r>
        <w:rPr>
          <w:rFonts w:hint="eastAsia" w:cs="Times New Roman"/>
          <w:sz w:val="24"/>
        </w:rPr>
        <w:t>天内将与合同有关的通知、批准、证明、证书、指示、指令、要求、请求、同意、意见、确定和决定等书面函件送达对方当事人。</w:t>
      </w:r>
    </w:p>
    <w:p w14:paraId="6C7E8921">
      <w:pPr>
        <w:spacing w:line="480" w:lineRule="exact"/>
        <w:ind w:right="-462" w:rightChars="-231" w:firstLine="480" w:firstLineChars="200"/>
        <w:rPr>
          <w:rFonts w:cs="Times New Roman"/>
          <w:color w:val="000000"/>
          <w:sz w:val="24"/>
          <w:szCs w:val="21"/>
        </w:rPr>
      </w:pPr>
      <w:r>
        <w:rPr>
          <w:rFonts w:cs="Times New Roman"/>
          <w:color w:val="000000"/>
          <w:sz w:val="24"/>
          <w:szCs w:val="21"/>
        </w:rPr>
        <w:t>1.7.2 发包人接收文件的地点：</w:t>
      </w:r>
      <w:r>
        <w:rPr>
          <w:rFonts w:hint="eastAsia" w:cs="Times New Roman"/>
          <w:b/>
          <w:kern w:val="2"/>
          <w:sz w:val="24"/>
          <w:szCs w:val="21"/>
          <w:u w:val="single"/>
        </w:rPr>
        <w:t>发包人施工现场办公室</w:t>
      </w:r>
      <w:r>
        <w:rPr>
          <w:rFonts w:cs="Times New Roman"/>
          <w:color w:val="000000"/>
          <w:sz w:val="24"/>
          <w:szCs w:val="21"/>
        </w:rPr>
        <w:t>；</w:t>
      </w:r>
    </w:p>
    <w:p w14:paraId="745323D5">
      <w:pPr>
        <w:spacing w:line="480" w:lineRule="exact"/>
        <w:ind w:right="-462" w:rightChars="-231" w:firstLine="480" w:firstLineChars="200"/>
        <w:rPr>
          <w:rFonts w:cs="Times New Roman"/>
          <w:color w:val="000000"/>
          <w:sz w:val="24"/>
          <w:szCs w:val="21"/>
        </w:rPr>
      </w:pPr>
      <w:r>
        <w:rPr>
          <w:rFonts w:cs="Times New Roman"/>
          <w:color w:val="000000"/>
          <w:sz w:val="24"/>
          <w:szCs w:val="21"/>
        </w:rPr>
        <w:t>发包人指定的接收人为：。</w:t>
      </w:r>
    </w:p>
    <w:p w14:paraId="6CE1FAF5">
      <w:pPr>
        <w:spacing w:line="480" w:lineRule="exact"/>
        <w:ind w:right="-462" w:rightChars="-231" w:firstLine="480" w:firstLineChars="200"/>
        <w:rPr>
          <w:rFonts w:cs="Times New Roman"/>
          <w:color w:val="000000"/>
          <w:sz w:val="24"/>
          <w:szCs w:val="21"/>
        </w:rPr>
      </w:pPr>
      <w:r>
        <w:rPr>
          <w:rFonts w:cs="Times New Roman"/>
          <w:color w:val="000000"/>
          <w:sz w:val="24"/>
          <w:szCs w:val="21"/>
        </w:rPr>
        <w:t>承包人接收文件的地点：</w:t>
      </w:r>
      <w:r>
        <w:rPr>
          <w:rFonts w:hint="eastAsia" w:cs="Times New Roman"/>
          <w:b/>
          <w:kern w:val="2"/>
          <w:sz w:val="24"/>
          <w:szCs w:val="21"/>
          <w:u w:val="single"/>
        </w:rPr>
        <w:t xml:space="preserve">承包人施工现场办公室      </w:t>
      </w:r>
      <w:r>
        <w:rPr>
          <w:rFonts w:cs="Times New Roman"/>
          <w:color w:val="000000"/>
          <w:sz w:val="24"/>
          <w:szCs w:val="21"/>
        </w:rPr>
        <w:t>；</w:t>
      </w:r>
    </w:p>
    <w:p w14:paraId="0B63A735">
      <w:pPr>
        <w:spacing w:line="480" w:lineRule="exact"/>
        <w:ind w:right="-462" w:rightChars="-231" w:firstLine="480" w:firstLineChars="200"/>
        <w:rPr>
          <w:rFonts w:cs="Times New Roman"/>
          <w:color w:val="000000"/>
          <w:sz w:val="24"/>
          <w:szCs w:val="21"/>
        </w:rPr>
      </w:pPr>
      <w:r>
        <w:rPr>
          <w:rFonts w:cs="Times New Roman"/>
          <w:color w:val="000000"/>
          <w:sz w:val="24"/>
          <w:szCs w:val="21"/>
        </w:rPr>
        <w:t>承包人指定的接收人为：</w:t>
      </w:r>
      <w:r>
        <w:rPr>
          <w:rFonts w:cs="Times New Roman"/>
          <w:color w:val="000000"/>
          <w:kern w:val="2"/>
          <w:sz w:val="24"/>
          <w:szCs w:val="21"/>
          <w:u w:val="single"/>
        </w:rPr>
        <w:t> </w:t>
      </w:r>
      <w:r>
        <w:rPr>
          <w:rFonts w:cs="Times New Roman"/>
          <w:color w:val="000000"/>
          <w:sz w:val="24"/>
          <w:szCs w:val="21"/>
        </w:rPr>
        <w:t>。</w:t>
      </w:r>
    </w:p>
    <w:p w14:paraId="22580AF6">
      <w:pPr>
        <w:spacing w:line="480" w:lineRule="exact"/>
        <w:ind w:right="-462" w:rightChars="-231" w:firstLine="480" w:firstLineChars="200"/>
        <w:rPr>
          <w:rFonts w:cs="Times New Roman"/>
          <w:color w:val="000000"/>
          <w:sz w:val="24"/>
          <w:szCs w:val="21"/>
        </w:rPr>
      </w:pPr>
      <w:r>
        <w:rPr>
          <w:rFonts w:cs="Times New Roman"/>
          <w:color w:val="000000"/>
          <w:sz w:val="24"/>
          <w:szCs w:val="21"/>
        </w:rPr>
        <w:t>监理人接收文件的地点：</w:t>
      </w:r>
      <w:r>
        <w:rPr>
          <w:rFonts w:hint="eastAsia" w:cs="Times New Roman"/>
          <w:b/>
          <w:kern w:val="2"/>
          <w:sz w:val="24"/>
          <w:szCs w:val="21"/>
          <w:u w:val="single"/>
        </w:rPr>
        <w:t xml:space="preserve">监理人施工现场办公室 </w:t>
      </w:r>
      <w:r>
        <w:rPr>
          <w:rFonts w:cs="Times New Roman"/>
          <w:color w:val="000000"/>
          <w:kern w:val="2"/>
          <w:sz w:val="24"/>
          <w:szCs w:val="21"/>
          <w:u w:val="single"/>
        </w:rPr>
        <w:t></w:t>
      </w:r>
      <w:r>
        <w:rPr>
          <w:rFonts w:cs="Times New Roman"/>
          <w:color w:val="000000"/>
          <w:sz w:val="24"/>
          <w:szCs w:val="21"/>
        </w:rPr>
        <w:t>；</w:t>
      </w:r>
    </w:p>
    <w:p w14:paraId="79124A54">
      <w:pPr>
        <w:adjustRightInd w:val="0"/>
        <w:spacing w:line="480" w:lineRule="exact"/>
        <w:ind w:firstLine="480" w:firstLineChars="200"/>
        <w:rPr>
          <w:rFonts w:cs="Times New Roman"/>
          <w:sz w:val="24"/>
        </w:rPr>
      </w:pPr>
      <w:r>
        <w:rPr>
          <w:rFonts w:cs="Times New Roman"/>
          <w:color w:val="000000"/>
          <w:sz w:val="24"/>
          <w:szCs w:val="21"/>
        </w:rPr>
        <w:t>监理人指定的接收人为：</w:t>
      </w:r>
      <w:r>
        <w:rPr>
          <w:rFonts w:cs="Times New Roman"/>
          <w:color w:val="000000"/>
          <w:sz w:val="24"/>
          <w:szCs w:val="21"/>
          <w:u w:val="single"/>
        </w:rPr>
        <w:t></w:t>
      </w:r>
      <w:r>
        <w:rPr>
          <w:rFonts w:hint="eastAsia" w:cs="Times New Roman"/>
          <w:b/>
          <w:color w:val="000000"/>
          <w:sz w:val="24"/>
          <w:szCs w:val="21"/>
          <w:u w:val="single"/>
        </w:rPr>
        <w:t xml:space="preserve">        </w:t>
      </w:r>
      <w:r>
        <w:rPr>
          <w:rFonts w:cs="Times New Roman"/>
          <w:color w:val="000000"/>
          <w:sz w:val="24"/>
          <w:szCs w:val="21"/>
          <w:u w:val="single"/>
        </w:rPr>
        <w:t></w:t>
      </w:r>
      <w:r>
        <w:rPr>
          <w:rFonts w:cs="Times New Roman"/>
          <w:color w:val="000000"/>
          <w:sz w:val="24"/>
          <w:szCs w:val="21"/>
        </w:rPr>
        <w:t>。</w:t>
      </w:r>
    </w:p>
    <w:p w14:paraId="001CF7E4">
      <w:pPr>
        <w:adjustRightInd w:val="0"/>
        <w:spacing w:line="480" w:lineRule="exact"/>
        <w:ind w:firstLine="480" w:firstLineChars="200"/>
        <w:rPr>
          <w:rFonts w:cs="Times New Roman"/>
          <w:sz w:val="24"/>
        </w:rPr>
      </w:pPr>
      <w:r>
        <w:rPr>
          <w:rFonts w:hint="eastAsia" w:cs="Times New Roman"/>
          <w:sz w:val="24"/>
        </w:rPr>
        <w:t>1.10 交通运输</w:t>
      </w:r>
    </w:p>
    <w:p w14:paraId="640D0476">
      <w:pPr>
        <w:adjustRightInd w:val="0"/>
        <w:spacing w:line="480" w:lineRule="exact"/>
        <w:ind w:firstLine="480" w:firstLineChars="200"/>
        <w:rPr>
          <w:rFonts w:cs="Times New Roman"/>
          <w:sz w:val="24"/>
        </w:rPr>
      </w:pPr>
      <w:r>
        <w:rPr>
          <w:rFonts w:hint="eastAsia" w:cs="Times New Roman"/>
          <w:sz w:val="24"/>
        </w:rPr>
        <w:t>1</w:t>
      </w:r>
      <w:bookmarkStart w:id="67" w:name="_Toc304295521"/>
      <w:bookmarkStart w:id="68" w:name="_Toc318581155"/>
      <w:bookmarkStart w:id="69" w:name="_Toc303539100"/>
      <w:bookmarkStart w:id="70" w:name="_Toc300934943"/>
      <w:bookmarkStart w:id="71" w:name="_Toc312677986"/>
      <w:r>
        <w:rPr>
          <w:rFonts w:hint="eastAsia" w:cs="Times New Roman"/>
          <w:sz w:val="24"/>
        </w:rPr>
        <w:t>.10.1 出入现场的权利</w:t>
      </w:r>
    </w:p>
    <w:p w14:paraId="77DE238E">
      <w:pPr>
        <w:adjustRightInd w:val="0"/>
        <w:spacing w:line="480" w:lineRule="exact"/>
        <w:ind w:firstLine="480" w:firstLineChars="200"/>
        <w:rPr>
          <w:rFonts w:cs="Times New Roman"/>
          <w:sz w:val="24"/>
          <w:u w:val="single"/>
        </w:rPr>
      </w:pPr>
      <w:r>
        <w:rPr>
          <w:rFonts w:cs="Times New Roman"/>
          <w:sz w:val="24"/>
          <w:szCs w:val="21"/>
        </w:rPr>
        <w:t>关于出入现场的权利的约定：</w:t>
      </w:r>
      <w:r>
        <w:rPr>
          <w:rFonts w:hint="eastAsia" w:cs="Times New Roman"/>
          <w:b/>
          <w:sz w:val="24"/>
          <w:szCs w:val="21"/>
          <w:u w:val="single"/>
        </w:rPr>
        <w:t>发包人应根据施工需要，负责取得出入施工现场所需的批准手续和全部权利，以及取得因施工所需修建道路以及其他基础设施的权利。承包人承担修建临时道路及其他临时基础设施的费用。承包人协助发包人办理修建场内外道路以及其他基础设施的手续。</w:t>
      </w:r>
    </w:p>
    <w:bookmarkEnd w:id="67"/>
    <w:bookmarkEnd w:id="68"/>
    <w:bookmarkEnd w:id="69"/>
    <w:bookmarkEnd w:id="70"/>
    <w:bookmarkEnd w:id="71"/>
    <w:p w14:paraId="065040F2">
      <w:pPr>
        <w:adjustRightInd w:val="0"/>
        <w:spacing w:line="480" w:lineRule="exact"/>
        <w:ind w:firstLine="480" w:firstLineChars="200"/>
        <w:rPr>
          <w:rFonts w:cs="Times New Roman"/>
          <w:sz w:val="24"/>
        </w:rPr>
      </w:pPr>
      <w:r>
        <w:rPr>
          <w:rFonts w:hint="eastAsia" w:cs="Times New Roman"/>
          <w:sz w:val="24"/>
        </w:rPr>
        <w:t>1</w:t>
      </w:r>
      <w:bookmarkStart w:id="72" w:name="_Toc318581156"/>
      <w:bookmarkStart w:id="73" w:name="_Toc312677987"/>
      <w:bookmarkStart w:id="74" w:name="_Toc304295522"/>
      <w:bookmarkStart w:id="75" w:name="_Toc300934944"/>
      <w:bookmarkStart w:id="76" w:name="_Toc303539101"/>
      <w:r>
        <w:rPr>
          <w:rFonts w:hint="eastAsia" w:cs="Times New Roman"/>
          <w:sz w:val="24"/>
        </w:rPr>
        <w:t>.10.3 场内交通</w:t>
      </w:r>
    </w:p>
    <w:bookmarkEnd w:id="72"/>
    <w:bookmarkEnd w:id="73"/>
    <w:bookmarkEnd w:id="74"/>
    <w:bookmarkEnd w:id="75"/>
    <w:bookmarkEnd w:id="76"/>
    <w:p w14:paraId="662CCC1D">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关于场外交通和场内交通的边界的约定：</w:t>
      </w:r>
      <w:r>
        <w:rPr>
          <w:rFonts w:hint="eastAsia" w:cs="Times New Roman"/>
          <w:b/>
          <w:kern w:val="2"/>
          <w:sz w:val="24"/>
          <w:szCs w:val="21"/>
          <w:u w:val="single"/>
        </w:rPr>
        <w:t>以现场条件为准。</w:t>
      </w:r>
    </w:p>
    <w:p w14:paraId="2D4A2D78">
      <w:pPr>
        <w:adjustRightInd w:val="0"/>
        <w:spacing w:line="480" w:lineRule="exact"/>
        <w:ind w:firstLine="480" w:firstLineChars="200"/>
        <w:rPr>
          <w:rFonts w:cs="Times New Roman"/>
          <w:sz w:val="24"/>
        </w:rPr>
      </w:pPr>
      <w:r>
        <w:rPr>
          <w:rFonts w:cs="Times New Roman"/>
          <w:sz w:val="24"/>
          <w:szCs w:val="21"/>
        </w:rPr>
        <w:t>关于发包人向承包人免费提供满足工程施工需要的场内道路和交通设施的约定：</w:t>
      </w:r>
      <w:r>
        <w:rPr>
          <w:rFonts w:hint="eastAsia" w:cs="Times New Roman"/>
          <w:b/>
          <w:sz w:val="24"/>
          <w:szCs w:val="21"/>
          <w:u w:val="single"/>
        </w:rPr>
        <w:t>承包人可利用场内已有道路及交通设施，但承包人应自行考虑载荷和使用年限，并承担对其的加固、改造、修复、重建等所有费用。</w:t>
      </w:r>
      <w:bookmarkStart w:id="77" w:name="_Toc318581157"/>
    </w:p>
    <w:p w14:paraId="16C6A7EC">
      <w:pPr>
        <w:adjustRightInd w:val="0"/>
        <w:spacing w:line="480" w:lineRule="exact"/>
        <w:ind w:firstLine="480" w:firstLineChars="200"/>
        <w:rPr>
          <w:rFonts w:cs="Times New Roman"/>
          <w:sz w:val="24"/>
        </w:rPr>
      </w:pPr>
      <w:r>
        <w:rPr>
          <w:rFonts w:hint="eastAsia" w:cs="Times New Roman"/>
          <w:sz w:val="24"/>
        </w:rPr>
        <w:t>1.10.4 超大件和超重件的运输</w:t>
      </w:r>
    </w:p>
    <w:p w14:paraId="23F057F5">
      <w:pPr>
        <w:adjustRightInd w:val="0"/>
        <w:spacing w:line="480" w:lineRule="exact"/>
        <w:ind w:firstLine="480" w:firstLineChars="200"/>
        <w:rPr>
          <w:rFonts w:cs="Times New Roman"/>
          <w:sz w:val="24"/>
        </w:rPr>
      </w:pPr>
      <w:r>
        <w:rPr>
          <w:rFonts w:hint="eastAsia" w:cs="Times New Roman"/>
          <w:sz w:val="24"/>
        </w:rPr>
        <w:t>运输超大件或超重件所需的道路和桥梁临时加固改造费用和其他有关费用由</w:t>
      </w:r>
      <w:r>
        <w:rPr>
          <w:rFonts w:hint="eastAsia" w:cs="Times New Roman"/>
          <w:b/>
          <w:sz w:val="24"/>
          <w:szCs w:val="21"/>
          <w:u w:val="single"/>
        </w:rPr>
        <w:t>承包人</w:t>
      </w:r>
      <w:r>
        <w:rPr>
          <w:rFonts w:hint="eastAsia" w:cs="Times New Roman"/>
          <w:sz w:val="24"/>
        </w:rPr>
        <w:t>承担。</w:t>
      </w:r>
    </w:p>
    <w:bookmarkEnd w:id="77"/>
    <w:p w14:paraId="7684B31C">
      <w:pPr>
        <w:adjustRightInd w:val="0"/>
        <w:spacing w:line="480" w:lineRule="exact"/>
        <w:ind w:firstLine="480" w:firstLineChars="200"/>
        <w:rPr>
          <w:rFonts w:cs="Times New Roman"/>
          <w:sz w:val="24"/>
        </w:rPr>
      </w:pPr>
      <w:r>
        <w:rPr>
          <w:rFonts w:hint="eastAsia" w:cs="Times New Roman"/>
          <w:sz w:val="24"/>
        </w:rPr>
        <w:t>1.11 知识产权</w:t>
      </w:r>
    </w:p>
    <w:p w14:paraId="1E254265">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1.11.1关于发包人提供给承包人的图纸、发包人为实施工程自行编制或委托编制的技术规范以及反映发包人关于合同要求或其他类似性质的文件的著作权的归属：</w:t>
      </w:r>
      <w:r>
        <w:rPr>
          <w:rFonts w:cs="Times New Roman"/>
          <w:color w:val="000000"/>
          <w:kern w:val="2"/>
          <w:sz w:val="24"/>
          <w:szCs w:val="21"/>
          <w:u w:val="single"/>
        </w:rPr>
        <w:t></w:t>
      </w:r>
      <w:r>
        <w:rPr>
          <w:rFonts w:hint="eastAsia" w:cs="Times New Roman"/>
          <w:b/>
          <w:kern w:val="2"/>
          <w:sz w:val="24"/>
          <w:szCs w:val="21"/>
          <w:u w:val="single"/>
        </w:rPr>
        <w:t>发包人</w:t>
      </w:r>
      <w:r>
        <w:rPr>
          <w:rFonts w:cs="Times New Roman"/>
          <w:b/>
          <w:kern w:val="2"/>
          <w:sz w:val="24"/>
          <w:szCs w:val="21"/>
          <w:u w:val="single"/>
        </w:rPr>
        <w:t></w:t>
      </w:r>
      <w:r>
        <w:rPr>
          <w:rFonts w:cs="Times New Roman"/>
          <w:color w:val="000000"/>
          <w:kern w:val="2"/>
          <w:sz w:val="24"/>
          <w:szCs w:val="21"/>
        </w:rPr>
        <w:t>。</w:t>
      </w:r>
    </w:p>
    <w:p w14:paraId="00DF97AB">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关于发包人提供的上述文件的使用限制的要求：</w:t>
      </w:r>
      <w:r>
        <w:rPr>
          <w:rFonts w:hint="eastAsia" w:cs="Times New Roman"/>
          <w:b/>
          <w:kern w:val="2"/>
          <w:sz w:val="24"/>
          <w:szCs w:val="21"/>
          <w:u w:val="single"/>
        </w:rPr>
        <w:t>承包人仅可用于本项目工程施工，未经发包人许可，承包人不得向第三方出卖、交换、泄露或透露。否则，承包人应承担一切法律责任并赔偿发包人由此造成的经济损失。</w:t>
      </w:r>
    </w:p>
    <w:p w14:paraId="2FE047EA">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1.11.2 关于承包人为实施工程所编制文件的著作权的归属：</w:t>
      </w:r>
      <w:r>
        <w:rPr>
          <w:rFonts w:hint="eastAsia" w:cs="Times New Roman"/>
          <w:b/>
          <w:kern w:val="2"/>
          <w:sz w:val="24"/>
          <w:szCs w:val="21"/>
          <w:u w:val="single"/>
        </w:rPr>
        <w:t>承包人和发包人共有</w:t>
      </w:r>
      <w:r>
        <w:rPr>
          <w:rFonts w:cs="Times New Roman"/>
          <w:color w:val="000000"/>
          <w:kern w:val="2"/>
          <w:sz w:val="24"/>
          <w:szCs w:val="21"/>
        </w:rPr>
        <w:t>。</w:t>
      </w:r>
    </w:p>
    <w:p w14:paraId="115517B6">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关于承包人提供的上述文件的使用限制的要求：</w:t>
      </w:r>
      <w:r>
        <w:rPr>
          <w:rFonts w:hint="eastAsia" w:cs="Times New Roman"/>
          <w:b/>
          <w:kern w:val="2"/>
          <w:sz w:val="24"/>
          <w:szCs w:val="21"/>
          <w:u w:val="single"/>
        </w:rPr>
        <w:t>发包人仅可用于本项目工程施工，未经承包人许可，发包人不得向第三方出卖、交换、泄露或透露。否则，发包人应承担一切法律责任并赔偿承包人由此造成的经济损失。</w:t>
      </w:r>
    </w:p>
    <w:p w14:paraId="13FE5E8B">
      <w:pPr>
        <w:adjustRightInd w:val="0"/>
        <w:spacing w:line="480" w:lineRule="exact"/>
        <w:ind w:firstLine="480" w:firstLineChars="200"/>
        <w:rPr>
          <w:rFonts w:cs="Times New Roman"/>
          <w:sz w:val="24"/>
        </w:rPr>
      </w:pPr>
      <w:r>
        <w:rPr>
          <w:rFonts w:cs="Times New Roman"/>
          <w:color w:val="000000"/>
          <w:sz w:val="24"/>
          <w:szCs w:val="21"/>
        </w:rPr>
        <w:t>1.11.4 承包人在施工过程中所采用的专利、专有技术、技术秘密的使用费的承担方式：</w:t>
      </w:r>
      <w:r>
        <w:rPr>
          <w:rFonts w:cs="Times New Roman"/>
          <w:color w:val="000000"/>
          <w:sz w:val="24"/>
          <w:szCs w:val="21"/>
          <w:u w:val="single"/>
        </w:rPr>
        <w:t></w:t>
      </w:r>
      <w:r>
        <w:rPr>
          <w:rFonts w:cs="Times New Roman"/>
          <w:b/>
          <w:sz w:val="24"/>
          <w:szCs w:val="21"/>
          <w:u w:val="single"/>
        </w:rPr>
        <w:t></w:t>
      </w:r>
      <w:r>
        <w:rPr>
          <w:rFonts w:hint="eastAsia" w:cs="Times New Roman"/>
          <w:b/>
          <w:sz w:val="24"/>
          <w:szCs w:val="21"/>
          <w:u w:val="single"/>
        </w:rPr>
        <w:t xml:space="preserve">由承包人承担 </w:t>
      </w:r>
      <w:r>
        <w:rPr>
          <w:rFonts w:cs="Times New Roman"/>
          <w:b/>
          <w:sz w:val="24"/>
          <w:szCs w:val="21"/>
          <w:u w:val="single"/>
        </w:rPr>
        <w:t></w:t>
      </w:r>
      <w:r>
        <w:rPr>
          <w:rFonts w:cs="Times New Roman"/>
          <w:color w:val="000000"/>
          <w:sz w:val="24"/>
          <w:szCs w:val="21"/>
        </w:rPr>
        <w:t>。</w:t>
      </w:r>
    </w:p>
    <w:p w14:paraId="5AE155BB">
      <w:pPr>
        <w:adjustRightInd w:val="0"/>
        <w:spacing w:line="480" w:lineRule="exact"/>
        <w:ind w:firstLine="480" w:firstLineChars="200"/>
        <w:rPr>
          <w:rFonts w:cs="Times New Roman"/>
          <w:bCs/>
          <w:sz w:val="24"/>
        </w:rPr>
      </w:pPr>
      <w:r>
        <w:rPr>
          <w:rFonts w:hint="eastAsia" w:cs="Times New Roman"/>
          <w:sz w:val="24"/>
        </w:rPr>
        <w:t>1.13 工程量清单错误的修正</w:t>
      </w:r>
      <w:r>
        <w:rPr>
          <w:rFonts w:hint="eastAsia" w:cs="Times New Roman"/>
          <w:bCs/>
          <w:sz w:val="24"/>
        </w:rPr>
        <w:tab/>
      </w:r>
      <w:r>
        <w:rPr>
          <w:rFonts w:hint="eastAsia" w:cs="Times New Roman"/>
          <w:bCs/>
          <w:sz w:val="24"/>
        </w:rPr>
        <w:tab/>
      </w:r>
      <w:r>
        <w:rPr>
          <w:rFonts w:hint="eastAsia" w:cs="Times New Roman"/>
          <w:bCs/>
          <w:sz w:val="24"/>
        </w:rPr>
        <w:tab/>
      </w:r>
    </w:p>
    <w:p w14:paraId="6C6754C8">
      <w:pPr>
        <w:spacing w:line="480" w:lineRule="exact"/>
        <w:ind w:right="-462" w:rightChars="-231" w:firstLine="480" w:firstLineChars="200"/>
        <w:rPr>
          <w:rFonts w:cs="Times New Roman"/>
          <w:color w:val="000000"/>
          <w:kern w:val="2"/>
          <w:sz w:val="24"/>
          <w:szCs w:val="21"/>
        </w:rPr>
      </w:pPr>
      <w:r>
        <w:rPr>
          <w:rFonts w:hint="eastAsia" w:cs="Times New Roman"/>
          <w:color w:val="000000"/>
          <w:kern w:val="2"/>
          <w:sz w:val="24"/>
          <w:szCs w:val="21"/>
        </w:rPr>
        <w:t>出现工程量清单错误时，是否调整合同价格：</w:t>
      </w:r>
      <w:r>
        <w:rPr>
          <w:rFonts w:hint="eastAsia" w:cs="Times New Roman"/>
          <w:b/>
          <w:kern w:val="2"/>
          <w:sz w:val="24"/>
          <w:szCs w:val="21"/>
          <w:u w:val="single"/>
        </w:rPr>
        <w:t xml:space="preserve">否 </w:t>
      </w:r>
      <w:r>
        <w:rPr>
          <w:rFonts w:cs="Times New Roman"/>
          <w:color w:val="000000"/>
          <w:sz w:val="24"/>
          <w:szCs w:val="21"/>
        </w:rPr>
        <w:t>。</w:t>
      </w:r>
    </w:p>
    <w:p w14:paraId="414BA2FB">
      <w:pPr>
        <w:adjustRightInd w:val="0"/>
        <w:spacing w:line="480" w:lineRule="exact"/>
        <w:ind w:firstLine="480" w:firstLineChars="200"/>
        <w:rPr>
          <w:rFonts w:cs="Times New Roman"/>
          <w:sz w:val="24"/>
          <w:u w:val="single"/>
        </w:rPr>
      </w:pPr>
      <w:r>
        <w:rPr>
          <w:rFonts w:cs="Times New Roman"/>
          <w:color w:val="000000"/>
          <w:sz w:val="24"/>
          <w:szCs w:val="21"/>
        </w:rPr>
        <w:t>允许调整合同价格的工程量偏差范围：</w:t>
      </w:r>
      <w:r>
        <w:rPr>
          <w:rFonts w:cs="Times New Roman"/>
          <w:color w:val="000000"/>
          <w:sz w:val="24"/>
          <w:szCs w:val="21"/>
          <w:u w:val="single"/>
        </w:rPr>
        <w:t xml:space="preserve"> </w:t>
      </w:r>
      <w:r>
        <w:rPr>
          <w:rFonts w:hint="eastAsia" w:cs="Times New Roman"/>
          <w:color w:val="000000"/>
          <w:sz w:val="24"/>
          <w:szCs w:val="21"/>
          <w:u w:val="single"/>
        </w:rPr>
        <w:t>/</w:t>
      </w:r>
      <w:r>
        <w:rPr>
          <w:rFonts w:cs="Times New Roman"/>
          <w:color w:val="000000"/>
          <w:sz w:val="24"/>
          <w:szCs w:val="21"/>
          <w:u w:val="single"/>
        </w:rPr>
        <w:t xml:space="preserve">  </w:t>
      </w:r>
      <w:r>
        <w:rPr>
          <w:rFonts w:cs="Times New Roman"/>
          <w:color w:val="000000"/>
          <w:sz w:val="24"/>
          <w:szCs w:val="21"/>
        </w:rPr>
        <w:t>。</w:t>
      </w:r>
    </w:p>
    <w:p w14:paraId="6E503A93">
      <w:pPr>
        <w:spacing w:line="480" w:lineRule="exact"/>
        <w:jc w:val="center"/>
        <w:rPr>
          <w:rFonts w:cs="Times New Roman"/>
          <w:b/>
          <w:sz w:val="24"/>
        </w:rPr>
      </w:pPr>
      <w:bookmarkStart w:id="78" w:name="_Toc351203634"/>
      <w:r>
        <w:rPr>
          <w:rFonts w:hint="eastAsia" w:cs="Times New Roman"/>
          <w:b/>
          <w:sz w:val="24"/>
        </w:rPr>
        <w:t>2</w:t>
      </w:r>
      <w:bookmarkStart w:id="79" w:name="_Toc292559867"/>
      <w:bookmarkStart w:id="80" w:name="_Toc296944496"/>
      <w:bookmarkStart w:id="81" w:name="_Toc296891197"/>
      <w:bookmarkStart w:id="82" w:name="_Toc296503157"/>
      <w:bookmarkStart w:id="83" w:name="_Toc297048343"/>
      <w:bookmarkStart w:id="84" w:name="_Toc296347156"/>
      <w:bookmarkStart w:id="85" w:name="_Toc296890985"/>
      <w:bookmarkStart w:id="86" w:name="_Toc292559362"/>
      <w:bookmarkStart w:id="87" w:name="_Toc297120457"/>
      <w:bookmarkStart w:id="88" w:name="_Toc296346658"/>
      <w:r>
        <w:rPr>
          <w:rFonts w:hint="eastAsia" w:cs="Times New Roman"/>
          <w:b/>
          <w:sz w:val="24"/>
        </w:rPr>
        <w:t>. 发包人</w:t>
      </w:r>
      <w:bookmarkEnd w:id="78"/>
    </w:p>
    <w:bookmarkEnd w:id="79"/>
    <w:bookmarkEnd w:id="80"/>
    <w:bookmarkEnd w:id="81"/>
    <w:bookmarkEnd w:id="82"/>
    <w:bookmarkEnd w:id="83"/>
    <w:bookmarkEnd w:id="84"/>
    <w:bookmarkEnd w:id="85"/>
    <w:bookmarkEnd w:id="86"/>
    <w:bookmarkEnd w:id="87"/>
    <w:bookmarkEnd w:id="88"/>
    <w:p w14:paraId="7DA00E02">
      <w:pPr>
        <w:adjustRightInd w:val="0"/>
        <w:spacing w:line="480" w:lineRule="exact"/>
        <w:ind w:firstLine="480" w:firstLineChars="200"/>
        <w:rPr>
          <w:rFonts w:cs="Times New Roman"/>
          <w:sz w:val="24"/>
        </w:rPr>
      </w:pPr>
      <w:r>
        <w:rPr>
          <w:rFonts w:hint="eastAsia" w:cs="Times New Roman"/>
          <w:sz w:val="24"/>
        </w:rPr>
        <w:t>2.2 发包人代表</w:t>
      </w:r>
    </w:p>
    <w:p w14:paraId="3F300DEF">
      <w:pPr>
        <w:adjustRightInd w:val="0"/>
        <w:spacing w:line="480" w:lineRule="exact"/>
        <w:ind w:firstLine="480" w:firstLineChars="200"/>
        <w:rPr>
          <w:rFonts w:cs="Times New Roman"/>
          <w:sz w:val="24"/>
        </w:rPr>
      </w:pPr>
      <w:r>
        <w:rPr>
          <w:rFonts w:hint="eastAsia" w:cs="Times New Roman"/>
          <w:sz w:val="24"/>
        </w:rPr>
        <w:t>发包人代表：</w:t>
      </w:r>
    </w:p>
    <w:p w14:paraId="56CB614F">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姓    名：</w:t>
      </w:r>
      <w:r>
        <w:rPr>
          <w:rFonts w:cs="Times New Roman"/>
          <w:color w:val="000000"/>
          <w:kern w:val="2"/>
          <w:sz w:val="24"/>
          <w:szCs w:val="21"/>
          <w:u w:val="single"/>
        </w:rPr>
        <w:t> </w:t>
      </w:r>
      <w:r>
        <w:rPr>
          <w:rFonts w:cs="Times New Roman"/>
          <w:color w:val="000000"/>
          <w:kern w:val="2"/>
          <w:sz w:val="24"/>
          <w:szCs w:val="21"/>
        </w:rPr>
        <w:t>；</w:t>
      </w:r>
    </w:p>
    <w:p w14:paraId="16908E21">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身份证号：</w:t>
      </w:r>
      <w:r>
        <w:rPr>
          <w:rFonts w:cs="Times New Roman"/>
          <w:color w:val="000000"/>
          <w:kern w:val="2"/>
          <w:sz w:val="24"/>
          <w:szCs w:val="21"/>
          <w:u w:val="single"/>
        </w:rPr>
        <w:t>    </w:t>
      </w:r>
      <w:r>
        <w:rPr>
          <w:rFonts w:cs="Times New Roman"/>
          <w:color w:val="000000"/>
          <w:kern w:val="2"/>
          <w:sz w:val="24"/>
          <w:szCs w:val="21"/>
        </w:rPr>
        <w:t>；</w:t>
      </w:r>
    </w:p>
    <w:p w14:paraId="0B82378F">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职    务：</w:t>
      </w:r>
      <w:r>
        <w:rPr>
          <w:rFonts w:cs="Times New Roman"/>
          <w:color w:val="000000"/>
          <w:kern w:val="2"/>
          <w:sz w:val="24"/>
          <w:szCs w:val="21"/>
          <w:u w:val="single"/>
        </w:rPr>
        <w:t>   </w:t>
      </w:r>
      <w:r>
        <w:rPr>
          <w:rFonts w:cs="Times New Roman"/>
          <w:color w:val="000000"/>
          <w:kern w:val="2"/>
          <w:sz w:val="24"/>
          <w:szCs w:val="21"/>
        </w:rPr>
        <w:t>；</w:t>
      </w:r>
    </w:p>
    <w:p w14:paraId="4A2BEFB3">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联系电话：</w:t>
      </w:r>
      <w:r>
        <w:rPr>
          <w:rFonts w:cs="Times New Roman"/>
          <w:color w:val="000000"/>
          <w:kern w:val="2"/>
          <w:sz w:val="24"/>
          <w:szCs w:val="21"/>
          <w:u w:val="single"/>
        </w:rPr>
        <w:t>  </w:t>
      </w:r>
      <w:r>
        <w:rPr>
          <w:rFonts w:cs="Times New Roman"/>
          <w:color w:val="000000"/>
          <w:kern w:val="2"/>
          <w:sz w:val="24"/>
          <w:szCs w:val="21"/>
        </w:rPr>
        <w:t>；</w:t>
      </w:r>
    </w:p>
    <w:p w14:paraId="7002E7FF">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电子信箱：</w:t>
      </w:r>
      <w:r>
        <w:rPr>
          <w:rFonts w:cs="Times New Roman"/>
          <w:color w:val="000000"/>
          <w:kern w:val="2"/>
          <w:sz w:val="24"/>
          <w:szCs w:val="21"/>
          <w:u w:val="single"/>
        </w:rPr>
        <w:t>    </w:t>
      </w:r>
      <w:r>
        <w:rPr>
          <w:rFonts w:cs="Times New Roman"/>
          <w:color w:val="000000"/>
          <w:kern w:val="2"/>
          <w:sz w:val="24"/>
          <w:szCs w:val="21"/>
        </w:rPr>
        <w:t>；</w:t>
      </w:r>
    </w:p>
    <w:p w14:paraId="0A216C6B">
      <w:pPr>
        <w:adjustRightInd w:val="0"/>
        <w:spacing w:line="480" w:lineRule="exact"/>
        <w:ind w:firstLine="480" w:firstLineChars="200"/>
        <w:rPr>
          <w:rFonts w:cs="Times New Roman"/>
          <w:sz w:val="24"/>
        </w:rPr>
      </w:pPr>
      <w:r>
        <w:rPr>
          <w:rFonts w:cs="Times New Roman"/>
          <w:color w:val="000000"/>
          <w:sz w:val="24"/>
          <w:szCs w:val="21"/>
        </w:rPr>
        <w:t>通信地址：</w:t>
      </w:r>
      <w:r>
        <w:rPr>
          <w:rFonts w:cs="Times New Roman"/>
          <w:color w:val="000000"/>
          <w:sz w:val="24"/>
          <w:szCs w:val="21"/>
          <w:u w:val="single"/>
        </w:rPr>
        <w:t>  </w:t>
      </w:r>
      <w:r>
        <w:rPr>
          <w:rFonts w:cs="Times New Roman"/>
          <w:color w:val="000000"/>
          <w:sz w:val="24"/>
          <w:szCs w:val="21"/>
        </w:rPr>
        <w:t>。</w:t>
      </w:r>
    </w:p>
    <w:p w14:paraId="70E76FC9">
      <w:pPr>
        <w:adjustRightInd w:val="0"/>
        <w:spacing w:line="480" w:lineRule="exact"/>
        <w:ind w:firstLine="480" w:firstLineChars="200"/>
        <w:rPr>
          <w:rFonts w:cs="Times New Roman"/>
          <w:b/>
          <w:sz w:val="24"/>
        </w:rPr>
      </w:pPr>
      <w:r>
        <w:rPr>
          <w:rFonts w:hint="eastAsia" w:cs="Times New Roman"/>
          <w:sz w:val="24"/>
        </w:rPr>
        <w:t>发包人对发包人代表的授权范围如下：</w:t>
      </w:r>
      <w:r>
        <w:rPr>
          <w:rFonts w:hint="eastAsia" w:cs="Times New Roman"/>
          <w:sz w:val="24"/>
          <w:u w:val="single"/>
        </w:rPr>
        <w:t xml:space="preserve">                      </w:t>
      </w:r>
      <w:r>
        <w:rPr>
          <w:rFonts w:hint="eastAsia" w:cs="Times New Roman"/>
          <w:sz w:val="24"/>
        </w:rPr>
        <w:t>。</w:t>
      </w:r>
    </w:p>
    <w:p w14:paraId="3A0D9F9F">
      <w:pPr>
        <w:adjustRightInd w:val="0"/>
        <w:spacing w:line="480" w:lineRule="exact"/>
        <w:ind w:firstLine="480" w:firstLineChars="200"/>
        <w:rPr>
          <w:rFonts w:cs="Times New Roman"/>
          <w:sz w:val="24"/>
        </w:rPr>
      </w:pPr>
      <w:r>
        <w:rPr>
          <w:rFonts w:hint="eastAsia" w:cs="Times New Roman"/>
          <w:sz w:val="24"/>
        </w:rPr>
        <w:t>2.4 施工现场、施工条件和基础资料的提供</w:t>
      </w:r>
    </w:p>
    <w:p w14:paraId="7EC8AD5D">
      <w:pPr>
        <w:adjustRightInd w:val="0"/>
        <w:spacing w:line="480" w:lineRule="exact"/>
        <w:ind w:firstLine="480" w:firstLineChars="200"/>
        <w:rPr>
          <w:rFonts w:cs="Times New Roman"/>
          <w:sz w:val="24"/>
        </w:rPr>
      </w:pPr>
      <w:r>
        <w:rPr>
          <w:rFonts w:hint="eastAsia" w:cs="Times New Roman"/>
          <w:sz w:val="24"/>
        </w:rPr>
        <w:t>2.4.1 提供施工现场</w:t>
      </w:r>
    </w:p>
    <w:p w14:paraId="0DA3BF75">
      <w:pPr>
        <w:adjustRightInd w:val="0"/>
        <w:spacing w:line="480" w:lineRule="exact"/>
        <w:ind w:firstLine="480" w:firstLineChars="200"/>
        <w:rPr>
          <w:rFonts w:cs="Times New Roman"/>
          <w:sz w:val="24"/>
        </w:rPr>
      </w:pPr>
      <w:r>
        <w:rPr>
          <w:rFonts w:hint="eastAsia" w:cs="Times New Roman"/>
          <w:sz w:val="24"/>
        </w:rPr>
        <w:t>关于发包人移交施工现场的期限要求：</w:t>
      </w:r>
      <w:r>
        <w:rPr>
          <w:rFonts w:hint="eastAsia" w:cs="Times New Roman"/>
          <w:b/>
          <w:sz w:val="24"/>
          <w:u w:val="single"/>
        </w:rPr>
        <w:t>开工日期7天前</w:t>
      </w:r>
      <w:r>
        <w:rPr>
          <w:rFonts w:hint="eastAsia" w:cs="Times New Roman"/>
          <w:sz w:val="24"/>
        </w:rPr>
        <w:t>。</w:t>
      </w:r>
    </w:p>
    <w:p w14:paraId="06E2C074">
      <w:pPr>
        <w:adjustRightInd w:val="0"/>
        <w:spacing w:line="480" w:lineRule="exact"/>
        <w:ind w:firstLine="480" w:firstLineChars="200"/>
        <w:rPr>
          <w:rFonts w:cs="Times New Roman"/>
          <w:sz w:val="24"/>
        </w:rPr>
      </w:pPr>
      <w:r>
        <w:rPr>
          <w:rFonts w:hint="eastAsia" w:cs="Times New Roman"/>
          <w:sz w:val="24"/>
        </w:rPr>
        <w:t>2.4.2 提供施工条件</w:t>
      </w:r>
    </w:p>
    <w:p w14:paraId="4D4A62F9">
      <w:pPr>
        <w:adjustRightInd w:val="0"/>
        <w:spacing w:line="480" w:lineRule="exact"/>
        <w:ind w:firstLine="480" w:firstLineChars="200"/>
        <w:rPr>
          <w:rFonts w:cs="Times New Roman"/>
          <w:sz w:val="24"/>
          <w:u w:val="single"/>
        </w:rPr>
      </w:pPr>
      <w:r>
        <w:rPr>
          <w:rFonts w:hint="eastAsia" w:cs="Times New Roman"/>
          <w:sz w:val="24"/>
        </w:rPr>
        <w:t>关于发包人应负责提供施工所需要的条件，包括：</w:t>
      </w:r>
      <w:r>
        <w:rPr>
          <w:rFonts w:hint="eastAsia" w:cs="Times New Roman"/>
          <w:b/>
          <w:sz w:val="24"/>
          <w:u w:val="single"/>
        </w:rPr>
        <w:t>执行通用条款</w:t>
      </w:r>
      <w:r>
        <w:rPr>
          <w:rFonts w:hint="eastAsia" w:cs="Times New Roman"/>
          <w:b/>
          <w:sz w:val="24"/>
          <w:u w:val="single"/>
        </w:rPr>
        <w:tab/>
      </w:r>
      <w:r>
        <w:rPr>
          <w:rFonts w:hint="eastAsia" w:cs="Times New Roman"/>
          <w:b/>
          <w:sz w:val="24"/>
          <w:u w:val="single"/>
        </w:rPr>
        <w:tab/>
      </w:r>
      <w:r>
        <w:rPr>
          <w:rFonts w:hint="eastAsia" w:cs="Times New Roman"/>
          <w:b/>
          <w:sz w:val="24"/>
        </w:rPr>
        <w:t>。</w:t>
      </w:r>
    </w:p>
    <w:p w14:paraId="6F59063D">
      <w:pPr>
        <w:adjustRightInd w:val="0"/>
        <w:spacing w:line="480" w:lineRule="exact"/>
        <w:ind w:firstLine="480" w:firstLineChars="200"/>
        <w:rPr>
          <w:rFonts w:cs="Times New Roman"/>
          <w:sz w:val="24"/>
        </w:rPr>
      </w:pPr>
      <w:r>
        <w:rPr>
          <w:rFonts w:hint="eastAsia" w:cs="Times New Roman"/>
          <w:sz w:val="24"/>
        </w:rPr>
        <w:t>2.5 资金来源证明及支付担保</w:t>
      </w:r>
    </w:p>
    <w:p w14:paraId="6C327C32">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发包人提供资金来源证明的期限要求：</w:t>
      </w:r>
      <w:r>
        <w:rPr>
          <w:rFonts w:cs="Times New Roman"/>
          <w:color w:val="000000"/>
          <w:kern w:val="2"/>
          <w:sz w:val="24"/>
          <w:szCs w:val="21"/>
          <w:u w:val="single"/>
        </w:rPr>
        <w:t></w:t>
      </w:r>
      <w:r>
        <w:rPr>
          <w:rFonts w:hint="eastAsia" w:cs="Times New Roman"/>
          <w:b/>
          <w:kern w:val="2"/>
          <w:sz w:val="24"/>
          <w:szCs w:val="21"/>
          <w:u w:val="single"/>
        </w:rPr>
        <w:t>已提供</w:t>
      </w:r>
      <w:r>
        <w:rPr>
          <w:rFonts w:cs="Times New Roman"/>
          <w:color w:val="000000"/>
          <w:kern w:val="2"/>
          <w:sz w:val="24"/>
          <w:szCs w:val="21"/>
        </w:rPr>
        <w:t>。</w:t>
      </w:r>
    </w:p>
    <w:p w14:paraId="2C8129AE">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发包人是否提供支付担保：</w:t>
      </w:r>
      <w:r>
        <w:rPr>
          <w:rFonts w:cs="Times New Roman"/>
          <w:color w:val="000000"/>
          <w:kern w:val="2"/>
          <w:sz w:val="24"/>
          <w:szCs w:val="21"/>
          <w:u w:val="single"/>
        </w:rPr>
        <w:t></w:t>
      </w:r>
      <w:r>
        <w:rPr>
          <w:rFonts w:hint="eastAsia" w:cs="Times New Roman"/>
          <w:b/>
          <w:kern w:val="2"/>
          <w:sz w:val="24"/>
          <w:szCs w:val="21"/>
          <w:u w:val="single"/>
        </w:rPr>
        <w:t>否</w:t>
      </w:r>
      <w:r>
        <w:rPr>
          <w:rFonts w:cs="Times New Roman"/>
          <w:b/>
          <w:kern w:val="2"/>
          <w:sz w:val="24"/>
          <w:szCs w:val="21"/>
          <w:u w:val="single"/>
        </w:rPr>
        <w:t xml:space="preserve"> </w:t>
      </w:r>
      <w:r>
        <w:rPr>
          <w:rFonts w:cs="Times New Roman"/>
          <w:color w:val="000000"/>
          <w:kern w:val="2"/>
          <w:sz w:val="24"/>
          <w:szCs w:val="21"/>
          <w:u w:val="single"/>
        </w:rPr>
        <w:t xml:space="preserve">      </w:t>
      </w:r>
      <w:r>
        <w:rPr>
          <w:rFonts w:cs="Times New Roman"/>
          <w:color w:val="000000"/>
          <w:kern w:val="2"/>
          <w:sz w:val="24"/>
          <w:szCs w:val="21"/>
        </w:rPr>
        <w:t>。</w:t>
      </w:r>
    </w:p>
    <w:p w14:paraId="17CCE78D">
      <w:pPr>
        <w:adjustRightInd w:val="0"/>
        <w:spacing w:line="480" w:lineRule="exact"/>
        <w:ind w:firstLine="480" w:firstLineChars="200"/>
        <w:rPr>
          <w:rFonts w:cs="Times New Roman"/>
          <w:sz w:val="24"/>
          <w:u w:val="single"/>
        </w:rPr>
      </w:pPr>
      <w:r>
        <w:rPr>
          <w:rFonts w:cs="Times New Roman"/>
          <w:color w:val="000000"/>
          <w:sz w:val="24"/>
          <w:szCs w:val="21"/>
        </w:rPr>
        <w:t>发包人提供支付担保的形式：</w:t>
      </w:r>
      <w:r>
        <w:rPr>
          <w:rFonts w:cs="Times New Roman"/>
          <w:color w:val="000000"/>
          <w:sz w:val="24"/>
          <w:szCs w:val="21"/>
          <w:u w:val="single"/>
        </w:rPr>
        <w:t xml:space="preserve">  </w:t>
      </w:r>
      <w:r>
        <w:rPr>
          <w:rFonts w:hint="eastAsia" w:cs="Times New Roman"/>
          <w:b/>
          <w:sz w:val="24"/>
          <w:szCs w:val="21"/>
          <w:u w:val="single"/>
        </w:rPr>
        <w:t>无</w:t>
      </w:r>
      <w:r>
        <w:rPr>
          <w:rFonts w:cs="Times New Roman"/>
          <w:color w:val="000000"/>
          <w:sz w:val="24"/>
          <w:szCs w:val="21"/>
          <w:u w:val="single"/>
        </w:rPr>
        <w:t xml:space="preserve">  </w:t>
      </w:r>
      <w:r>
        <w:rPr>
          <w:rFonts w:cs="Times New Roman"/>
          <w:color w:val="000000"/>
          <w:sz w:val="24"/>
          <w:szCs w:val="21"/>
        </w:rPr>
        <w:t>。</w:t>
      </w:r>
    </w:p>
    <w:p w14:paraId="664AAE1E">
      <w:pPr>
        <w:spacing w:line="480" w:lineRule="exact"/>
        <w:jc w:val="center"/>
        <w:rPr>
          <w:rFonts w:cs="Times New Roman"/>
          <w:b/>
          <w:sz w:val="24"/>
        </w:rPr>
      </w:pPr>
      <w:bookmarkStart w:id="89" w:name="_Toc351203635"/>
      <w:r>
        <w:rPr>
          <w:rFonts w:hint="eastAsia" w:cs="Times New Roman"/>
          <w:b/>
          <w:sz w:val="24"/>
        </w:rPr>
        <w:t>3</w:t>
      </w:r>
      <w:bookmarkStart w:id="90" w:name="_Toc292559868"/>
      <w:bookmarkStart w:id="91" w:name="_Toc296347157"/>
      <w:bookmarkStart w:id="92" w:name="_Toc296890986"/>
      <w:bookmarkStart w:id="93" w:name="_Toc296503158"/>
      <w:bookmarkStart w:id="94" w:name="_Toc296891198"/>
      <w:bookmarkStart w:id="95" w:name="_Toc297120458"/>
      <w:bookmarkStart w:id="96" w:name="_Toc296346659"/>
      <w:bookmarkStart w:id="97" w:name="_Toc297048344"/>
      <w:bookmarkStart w:id="98" w:name="_Toc292559363"/>
      <w:bookmarkStart w:id="99" w:name="_Toc296944497"/>
      <w:r>
        <w:rPr>
          <w:rFonts w:hint="eastAsia" w:cs="Times New Roman"/>
          <w:b/>
          <w:sz w:val="24"/>
        </w:rPr>
        <w:t>. 承包人</w:t>
      </w:r>
      <w:bookmarkEnd w:id="89"/>
    </w:p>
    <w:bookmarkEnd w:id="90"/>
    <w:bookmarkEnd w:id="91"/>
    <w:bookmarkEnd w:id="92"/>
    <w:bookmarkEnd w:id="93"/>
    <w:bookmarkEnd w:id="94"/>
    <w:bookmarkEnd w:id="95"/>
    <w:bookmarkEnd w:id="96"/>
    <w:bookmarkEnd w:id="97"/>
    <w:bookmarkEnd w:id="98"/>
    <w:bookmarkEnd w:id="99"/>
    <w:p w14:paraId="23525F47">
      <w:pPr>
        <w:adjustRightInd w:val="0"/>
        <w:spacing w:line="480" w:lineRule="exact"/>
        <w:ind w:firstLine="480" w:firstLineChars="200"/>
        <w:rPr>
          <w:rFonts w:cs="Times New Roman"/>
          <w:sz w:val="24"/>
        </w:rPr>
      </w:pPr>
      <w:r>
        <w:rPr>
          <w:rFonts w:hint="eastAsia" w:cs="Times New Roman"/>
          <w:sz w:val="24"/>
        </w:rPr>
        <w:t>3.1 承包人的一般义务</w:t>
      </w:r>
    </w:p>
    <w:p w14:paraId="497BCC8F">
      <w:pPr>
        <w:adjustRightInd w:val="0"/>
        <w:spacing w:line="480" w:lineRule="exact"/>
        <w:ind w:firstLine="480" w:firstLineChars="200"/>
        <w:rPr>
          <w:rFonts w:cs="Times New Roman"/>
          <w:sz w:val="24"/>
        </w:rPr>
      </w:pPr>
      <w:r>
        <w:rPr>
          <w:rFonts w:hint="eastAsia" w:cs="Times New Roman"/>
          <w:sz w:val="24"/>
        </w:rPr>
        <w:t>（9）承包人提交的竣工资料的内容：</w:t>
      </w:r>
      <w:r>
        <w:rPr>
          <w:rFonts w:hint="eastAsia" w:cs="Times New Roman"/>
          <w:b/>
          <w:sz w:val="24"/>
          <w:u w:val="single"/>
        </w:rPr>
        <w:t>承包人提供全套竣工图，所有竣工图应为新图纸</w:t>
      </w:r>
      <w:r>
        <w:rPr>
          <w:rFonts w:hint="eastAsia" w:cs="Times New Roman"/>
          <w:sz w:val="24"/>
        </w:rPr>
        <w:t>。</w:t>
      </w:r>
    </w:p>
    <w:p w14:paraId="5580C800">
      <w:pPr>
        <w:adjustRightInd w:val="0"/>
        <w:spacing w:line="480" w:lineRule="exact"/>
        <w:ind w:firstLine="480" w:firstLineChars="200"/>
        <w:rPr>
          <w:rFonts w:cs="Times New Roman"/>
          <w:sz w:val="24"/>
        </w:rPr>
      </w:pPr>
      <w:r>
        <w:rPr>
          <w:rFonts w:hint="eastAsia" w:cs="Times New Roman"/>
          <w:sz w:val="24"/>
        </w:rPr>
        <w:t>承包人需要提交的竣工资料套数：</w:t>
      </w:r>
      <w:r>
        <w:rPr>
          <w:rFonts w:hint="eastAsia" w:cs="Times New Roman"/>
          <w:b/>
          <w:sz w:val="24"/>
          <w:u w:val="single"/>
        </w:rPr>
        <w:t>2套</w:t>
      </w:r>
      <w:r>
        <w:rPr>
          <w:rFonts w:hint="eastAsia" w:cs="Times New Roman"/>
          <w:sz w:val="24"/>
        </w:rPr>
        <w:t>。</w:t>
      </w:r>
    </w:p>
    <w:p w14:paraId="5240AF80">
      <w:pPr>
        <w:adjustRightInd w:val="0"/>
        <w:spacing w:line="480" w:lineRule="exact"/>
        <w:ind w:firstLine="480" w:firstLineChars="200"/>
        <w:rPr>
          <w:rFonts w:cs="Times New Roman"/>
          <w:sz w:val="24"/>
        </w:rPr>
      </w:pPr>
      <w:r>
        <w:rPr>
          <w:rFonts w:hint="eastAsia" w:cs="Times New Roman"/>
          <w:sz w:val="24"/>
        </w:rPr>
        <w:t>承包人提交的竣工资料的费用承担：</w:t>
      </w:r>
      <w:r>
        <w:rPr>
          <w:rFonts w:hint="eastAsia" w:cs="Times New Roman"/>
          <w:b/>
          <w:sz w:val="24"/>
          <w:u w:val="single"/>
        </w:rPr>
        <w:t>承包人承担</w:t>
      </w:r>
      <w:r>
        <w:rPr>
          <w:rFonts w:hint="eastAsia" w:cs="Times New Roman"/>
          <w:sz w:val="24"/>
        </w:rPr>
        <w:t>。</w:t>
      </w:r>
    </w:p>
    <w:p w14:paraId="3A60D972">
      <w:pPr>
        <w:spacing w:line="480" w:lineRule="exact"/>
        <w:ind w:right="-462" w:rightChars="-231" w:firstLine="480" w:firstLineChars="200"/>
        <w:jc w:val="left"/>
        <w:rPr>
          <w:rFonts w:cs="Times New Roman"/>
          <w:b/>
          <w:kern w:val="2"/>
          <w:sz w:val="24"/>
          <w:szCs w:val="21"/>
          <w:u w:val="single"/>
        </w:rPr>
      </w:pPr>
      <w:r>
        <w:rPr>
          <w:rFonts w:cs="Times New Roman"/>
          <w:color w:val="000000"/>
          <w:kern w:val="2"/>
          <w:sz w:val="24"/>
          <w:szCs w:val="21"/>
        </w:rPr>
        <w:t>承包人提交的竣工资料移交时间：</w:t>
      </w:r>
      <w:r>
        <w:rPr>
          <w:rFonts w:hint="eastAsia" w:cs="Times New Roman"/>
          <w:b/>
          <w:kern w:val="2"/>
          <w:sz w:val="24"/>
          <w:szCs w:val="21"/>
          <w:u w:val="single"/>
        </w:rPr>
        <w:t>执行国家相关标准、规范的规定并满足发包人实际需要</w:t>
      </w:r>
      <w:r>
        <w:rPr>
          <w:rFonts w:cs="Times New Roman"/>
          <w:b/>
          <w:kern w:val="2"/>
          <w:sz w:val="24"/>
          <w:szCs w:val="21"/>
          <w:u w:val="single"/>
        </w:rPr>
        <w:t>。</w:t>
      </w:r>
    </w:p>
    <w:p w14:paraId="1DD2E46C">
      <w:pPr>
        <w:adjustRightInd w:val="0"/>
        <w:spacing w:line="480" w:lineRule="exact"/>
        <w:ind w:firstLine="480" w:firstLineChars="200"/>
        <w:rPr>
          <w:rFonts w:cs="Times New Roman"/>
          <w:sz w:val="24"/>
        </w:rPr>
      </w:pPr>
      <w:r>
        <w:rPr>
          <w:rFonts w:cs="Times New Roman"/>
          <w:color w:val="000000"/>
          <w:sz w:val="24"/>
          <w:szCs w:val="21"/>
        </w:rPr>
        <w:t>承包人提交的竣工资料形式要求：</w:t>
      </w:r>
      <w:r>
        <w:rPr>
          <w:rFonts w:hint="eastAsia" w:cs="Times New Roman"/>
          <w:b/>
          <w:sz w:val="24"/>
          <w:szCs w:val="21"/>
          <w:u w:val="single"/>
        </w:rPr>
        <w:t>书面形式，具备电子资料条件的，同时提供电子资料。</w:t>
      </w:r>
    </w:p>
    <w:p w14:paraId="764BE679">
      <w:pPr>
        <w:spacing w:line="480" w:lineRule="exact"/>
        <w:ind w:right="-462" w:rightChars="-231" w:firstLine="480" w:firstLineChars="200"/>
        <w:rPr>
          <w:rFonts w:cs="Times New Roman"/>
          <w:sz w:val="24"/>
          <w:szCs w:val="24"/>
        </w:rPr>
      </w:pPr>
      <w:r>
        <w:rPr>
          <w:rFonts w:hint="eastAsia" w:cs="Times New Roman"/>
          <w:sz w:val="24"/>
          <w:szCs w:val="24"/>
        </w:rPr>
        <w:t>（10）承包人应履行的其他义务：</w:t>
      </w:r>
    </w:p>
    <w:p w14:paraId="7E6A94C2">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1）负责按时开工建设。</w:t>
      </w:r>
    </w:p>
    <w:p w14:paraId="4A8090B5">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2）每月</w:t>
      </w:r>
      <w:r>
        <w:rPr>
          <w:rFonts w:cs="Times New Roman"/>
          <w:b/>
          <w:kern w:val="2"/>
          <w:sz w:val="24"/>
          <w:szCs w:val="21"/>
          <w:u w:val="single"/>
        </w:rPr>
        <w:t>25</w:t>
      </w:r>
      <w:r>
        <w:rPr>
          <w:rFonts w:hint="eastAsia" w:cs="Times New Roman"/>
          <w:b/>
          <w:kern w:val="2"/>
          <w:sz w:val="24"/>
          <w:szCs w:val="21"/>
          <w:u w:val="single"/>
        </w:rPr>
        <w:t>日提交本月工程报表和下月工程计划表，（报表和计划表应包括质量、进度、安全、投资、材料计划等内容，反映存在的问题和应对措施；一式叁份提交发包人</w:t>
      </w:r>
      <w:r>
        <w:rPr>
          <w:rFonts w:cs="Times New Roman"/>
          <w:b/>
          <w:kern w:val="2"/>
          <w:sz w:val="24"/>
          <w:szCs w:val="21"/>
          <w:u w:val="single"/>
        </w:rPr>
        <w:t>)。</w:t>
      </w:r>
    </w:p>
    <w:p w14:paraId="6B46A22E">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3）负责施工生产、建设质量、施工安全、工程进度的管理，并承担相应的责任。</w:t>
      </w:r>
    </w:p>
    <w:p w14:paraId="05BEE4BE">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4）负责工程款内部计量支付工作。</w:t>
      </w:r>
    </w:p>
    <w:p w14:paraId="2927B01B">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5）接受发包人对施工建设的监督管理。</w:t>
      </w:r>
    </w:p>
    <w:p w14:paraId="32928B2C">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6）负责与工程相关保险的办理、支付和理赔。</w:t>
      </w:r>
    </w:p>
    <w:p w14:paraId="67C106B5">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7）要保证农民工工资及时支付，并承担因拖延支付引起的一切责任。</w:t>
      </w:r>
    </w:p>
    <w:p w14:paraId="78E818EC">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8）协助发包人办理开工建设所需的合法手续。</w:t>
      </w:r>
    </w:p>
    <w:p w14:paraId="72A6D826">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9）负责及时办理审计工作的相关事项。</w:t>
      </w:r>
    </w:p>
    <w:p w14:paraId="69A21F8F">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10)对发包人进行必要的人员培训、移交资料、维保、售后服务等一切工作；</w:t>
      </w:r>
    </w:p>
    <w:p w14:paraId="13C3B807">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11)向发包人提供与所供设备相符的技术资料，如样本、图纸、操作手册、使用说明、维修指南或服务手册等，并提供设备组装和维修所需的专用工具和辅助材料。</w:t>
      </w:r>
    </w:p>
    <w:p w14:paraId="09FEBDC1">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12) 在竣工验收前按监理单位书面通知的要求，拆除、清运承包人的临时设施及承包人产生的建筑垃圾，并承担相应费用。竣工移交前现场清理应达到有关规定要求，若整改后仍不能满足要求，发包人可另行委托处理，发生费用由承包人承担。</w:t>
      </w:r>
    </w:p>
    <w:p w14:paraId="370F6147">
      <w:pPr>
        <w:spacing w:line="480" w:lineRule="exact"/>
        <w:ind w:right="-462" w:rightChars="-231" w:firstLine="482" w:firstLineChars="200"/>
        <w:rPr>
          <w:rFonts w:cs="Times New Roman"/>
          <w:b/>
          <w:kern w:val="2"/>
          <w:sz w:val="24"/>
          <w:szCs w:val="21"/>
          <w:u w:val="single"/>
        </w:rPr>
      </w:pPr>
      <w:r>
        <w:rPr>
          <w:rFonts w:hint="eastAsia" w:cs="Times New Roman"/>
          <w:b/>
          <w:kern w:val="2"/>
          <w:sz w:val="24"/>
          <w:szCs w:val="21"/>
          <w:u w:val="single"/>
        </w:rPr>
        <w:t>13）在其他专业安装施工期间，承包人须安排专人在现场负责解决与其他专业交叉施工有可能出现的问题，做好协调配合工作。</w:t>
      </w:r>
    </w:p>
    <w:p w14:paraId="08BC4B79">
      <w:pPr>
        <w:adjustRightInd w:val="0"/>
        <w:spacing w:line="480" w:lineRule="exact"/>
        <w:ind w:firstLine="482" w:firstLineChars="200"/>
        <w:rPr>
          <w:rFonts w:hAnsi="Times New Roman" w:cs="Times New Roman"/>
          <w:sz w:val="24"/>
        </w:rPr>
      </w:pPr>
      <w:r>
        <w:rPr>
          <w:rFonts w:hint="eastAsia" w:cs="Times New Roman"/>
          <w:b/>
          <w:sz w:val="24"/>
          <w:szCs w:val="21"/>
          <w:u w:val="single"/>
        </w:rPr>
        <w:t>14）负责完成本合同约定承包人应做的其他工作。</w:t>
      </w:r>
    </w:p>
    <w:p w14:paraId="7E9BB972">
      <w:pPr>
        <w:adjustRightInd w:val="0"/>
        <w:spacing w:line="480" w:lineRule="exact"/>
        <w:ind w:firstLine="480" w:firstLineChars="200"/>
        <w:rPr>
          <w:rFonts w:cs="Times New Roman"/>
          <w:bCs/>
          <w:sz w:val="24"/>
        </w:rPr>
      </w:pPr>
      <w:r>
        <w:rPr>
          <w:rFonts w:hint="eastAsia" w:cs="Times New Roman"/>
          <w:bCs/>
          <w:sz w:val="24"/>
        </w:rPr>
        <w:t>3.2 项目经理</w:t>
      </w:r>
    </w:p>
    <w:p w14:paraId="084FD711">
      <w:pPr>
        <w:adjustRightInd w:val="0"/>
        <w:spacing w:line="480" w:lineRule="exact"/>
        <w:ind w:firstLine="480" w:firstLineChars="200"/>
        <w:rPr>
          <w:rFonts w:cs="Times New Roman"/>
          <w:sz w:val="24"/>
        </w:rPr>
      </w:pPr>
      <w:r>
        <w:rPr>
          <w:rFonts w:hint="eastAsia" w:cs="Times New Roman"/>
          <w:sz w:val="24"/>
        </w:rPr>
        <w:t>3.2.1 项目经理：</w:t>
      </w:r>
      <w:r>
        <w:rPr>
          <w:rFonts w:hint="eastAsia" w:cs="Times New Roman"/>
          <w:sz w:val="24"/>
        </w:rPr>
        <w:tab/>
      </w:r>
    </w:p>
    <w:p w14:paraId="4E572FA6">
      <w:pPr>
        <w:spacing w:line="480" w:lineRule="exact"/>
        <w:ind w:firstLine="459"/>
        <w:rPr>
          <w:rFonts w:cs="Times New Roman"/>
          <w:color w:val="000000"/>
          <w:kern w:val="2"/>
          <w:sz w:val="24"/>
          <w:szCs w:val="24"/>
        </w:rPr>
      </w:pPr>
      <w:r>
        <w:rPr>
          <w:rFonts w:cs="Times New Roman"/>
          <w:color w:val="000000"/>
          <w:kern w:val="2"/>
          <w:sz w:val="24"/>
          <w:szCs w:val="24"/>
        </w:rPr>
        <w:t>承包人项目经理：</w:t>
      </w:r>
    </w:p>
    <w:p w14:paraId="1D5341FC">
      <w:pPr>
        <w:spacing w:line="480" w:lineRule="exact"/>
        <w:ind w:firstLine="459"/>
        <w:rPr>
          <w:rFonts w:cs="Times New Roman"/>
          <w:color w:val="000000"/>
          <w:kern w:val="2"/>
          <w:sz w:val="24"/>
          <w:szCs w:val="24"/>
        </w:rPr>
      </w:pPr>
      <w:r>
        <w:rPr>
          <w:rFonts w:cs="Times New Roman"/>
          <w:color w:val="000000"/>
          <w:kern w:val="2"/>
          <w:sz w:val="24"/>
          <w:szCs w:val="24"/>
        </w:rPr>
        <w:t>姓  名：</w:t>
      </w:r>
    </w:p>
    <w:p w14:paraId="4E5852B0">
      <w:pPr>
        <w:spacing w:line="480" w:lineRule="exact"/>
        <w:ind w:firstLine="459"/>
        <w:rPr>
          <w:rFonts w:cs="Times New Roman"/>
          <w:color w:val="000000"/>
          <w:kern w:val="2"/>
          <w:sz w:val="24"/>
          <w:szCs w:val="24"/>
        </w:rPr>
      </w:pPr>
      <w:r>
        <w:rPr>
          <w:rFonts w:cs="Times New Roman"/>
          <w:color w:val="000000"/>
          <w:kern w:val="2"/>
          <w:sz w:val="24"/>
          <w:szCs w:val="24"/>
        </w:rPr>
        <w:t>身份证号：</w:t>
      </w:r>
    </w:p>
    <w:p w14:paraId="02493207">
      <w:pPr>
        <w:spacing w:line="480" w:lineRule="exact"/>
        <w:ind w:firstLine="459"/>
        <w:rPr>
          <w:rFonts w:cs="Times New Roman"/>
          <w:color w:val="000000"/>
          <w:kern w:val="2"/>
          <w:sz w:val="24"/>
          <w:szCs w:val="24"/>
        </w:rPr>
      </w:pPr>
      <w:r>
        <w:rPr>
          <w:rFonts w:cs="Times New Roman"/>
          <w:color w:val="000000"/>
          <w:kern w:val="2"/>
          <w:sz w:val="24"/>
          <w:szCs w:val="24"/>
        </w:rPr>
        <w:t>建造师执业资格等级：</w:t>
      </w:r>
    </w:p>
    <w:p w14:paraId="282A8C70">
      <w:pPr>
        <w:spacing w:line="480" w:lineRule="exact"/>
        <w:ind w:firstLine="459"/>
        <w:rPr>
          <w:rFonts w:cs="Times New Roman"/>
          <w:color w:val="000000"/>
          <w:kern w:val="2"/>
          <w:sz w:val="24"/>
          <w:szCs w:val="24"/>
        </w:rPr>
      </w:pPr>
      <w:r>
        <w:rPr>
          <w:rFonts w:cs="Times New Roman"/>
          <w:color w:val="000000"/>
          <w:kern w:val="2"/>
          <w:sz w:val="24"/>
          <w:szCs w:val="24"/>
        </w:rPr>
        <w:t>建造师注册证书号：</w:t>
      </w:r>
    </w:p>
    <w:p w14:paraId="1F2BC2A1">
      <w:pPr>
        <w:spacing w:line="480" w:lineRule="exact"/>
        <w:ind w:firstLine="459"/>
        <w:rPr>
          <w:rFonts w:cs="Times New Roman"/>
          <w:color w:val="000000"/>
          <w:kern w:val="2"/>
          <w:sz w:val="24"/>
          <w:szCs w:val="24"/>
        </w:rPr>
      </w:pPr>
      <w:r>
        <w:rPr>
          <w:rFonts w:cs="Times New Roman"/>
          <w:color w:val="000000"/>
          <w:kern w:val="2"/>
          <w:sz w:val="24"/>
          <w:szCs w:val="24"/>
        </w:rPr>
        <w:t>安全生产考核合格证书号：</w:t>
      </w:r>
    </w:p>
    <w:p w14:paraId="0078F126">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承包人对项目经理的授权范围如下：</w:t>
      </w:r>
      <w:r>
        <w:rPr>
          <w:rFonts w:cs="Times New Roman"/>
          <w:color w:val="000000"/>
          <w:kern w:val="2"/>
          <w:sz w:val="24"/>
          <w:szCs w:val="21"/>
          <w:u w:val="single"/>
        </w:rPr>
        <w:t></w:t>
      </w:r>
      <w:r>
        <w:rPr>
          <w:rFonts w:cs="Times New Roman"/>
          <w:color w:val="000000"/>
          <w:kern w:val="2"/>
          <w:sz w:val="24"/>
          <w:szCs w:val="21"/>
        </w:rPr>
        <w:t>。</w:t>
      </w:r>
    </w:p>
    <w:p w14:paraId="14EAE5CB">
      <w:pPr>
        <w:adjustRightInd w:val="0"/>
        <w:spacing w:line="480" w:lineRule="exact"/>
        <w:ind w:firstLine="480" w:firstLineChars="200"/>
        <w:rPr>
          <w:rFonts w:cs="Times New Roman"/>
          <w:sz w:val="24"/>
        </w:rPr>
      </w:pPr>
      <w:r>
        <w:rPr>
          <w:rFonts w:hint="eastAsia" w:cs="Times New Roman"/>
          <w:sz w:val="24"/>
        </w:rPr>
        <w:t>关于项目经理每月在施工现场的时间要求：</w:t>
      </w:r>
      <w:r>
        <w:rPr>
          <w:rFonts w:hint="eastAsia" w:cs="Times New Roman"/>
          <w:b/>
          <w:sz w:val="24"/>
          <w:u w:val="single"/>
        </w:rPr>
        <w:t>驻场时间每月不少于22天，每天在岗工作时间不得少于8小时。</w:t>
      </w:r>
    </w:p>
    <w:p w14:paraId="7AA03AB2">
      <w:pPr>
        <w:adjustRightInd w:val="0"/>
        <w:spacing w:line="480" w:lineRule="exact"/>
        <w:ind w:firstLine="480" w:firstLineChars="200"/>
        <w:rPr>
          <w:rFonts w:cs="Times New Roman"/>
          <w:sz w:val="24"/>
        </w:rPr>
      </w:pPr>
      <w:r>
        <w:rPr>
          <w:rFonts w:cs="Times New Roman"/>
          <w:color w:val="000000"/>
          <w:sz w:val="24"/>
          <w:szCs w:val="21"/>
        </w:rPr>
        <w:t>承包人未提交劳动合同，以及没有为项目经理缴纳社会保险证明的违约责任：</w:t>
      </w:r>
      <w:r>
        <w:rPr>
          <w:rFonts w:hint="eastAsia" w:cs="Times New Roman"/>
          <w:b/>
          <w:color w:val="000000"/>
          <w:sz w:val="24"/>
          <w:szCs w:val="21"/>
          <w:u w:val="single"/>
        </w:rPr>
        <w:t>支付合同价的2%作为违约金（每人次）</w:t>
      </w:r>
      <w:r>
        <w:rPr>
          <w:rFonts w:cs="Times New Roman"/>
          <w:b/>
          <w:color w:val="000000"/>
          <w:sz w:val="24"/>
          <w:szCs w:val="21"/>
        </w:rPr>
        <w:t>。</w:t>
      </w:r>
    </w:p>
    <w:p w14:paraId="35A2AE94">
      <w:pPr>
        <w:spacing w:line="480" w:lineRule="exact"/>
        <w:ind w:right="-462" w:rightChars="-231" w:firstLine="480" w:firstLineChars="200"/>
        <w:rPr>
          <w:rFonts w:cs="Times New Roman"/>
          <w:b/>
          <w:kern w:val="2"/>
          <w:sz w:val="24"/>
          <w:szCs w:val="21"/>
          <w:u w:val="single"/>
        </w:rPr>
      </w:pPr>
      <w:r>
        <w:rPr>
          <w:rFonts w:cs="Times New Roman"/>
          <w:color w:val="000000"/>
          <w:sz w:val="24"/>
          <w:szCs w:val="21"/>
        </w:rPr>
        <w:t>项目经理未经批准，擅自离开施工现场的违约责任：</w:t>
      </w:r>
      <w:r>
        <w:rPr>
          <w:rFonts w:hint="eastAsia" w:cs="Times New Roman"/>
          <w:b/>
          <w:kern w:val="2"/>
          <w:sz w:val="24"/>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cs="Times New Roman"/>
          <w:b/>
          <w:kern w:val="2"/>
          <w:sz w:val="24"/>
          <w:szCs w:val="21"/>
          <w:u w:val="single"/>
        </w:rPr>
        <w:t>。</w:t>
      </w:r>
    </w:p>
    <w:p w14:paraId="37CC42FF">
      <w:pPr>
        <w:adjustRightInd w:val="0"/>
        <w:spacing w:line="360" w:lineRule="auto"/>
        <w:ind w:firstLine="480" w:firstLineChars="200"/>
        <w:rPr>
          <w:rFonts w:cs="Times New Roman"/>
          <w:b/>
          <w:sz w:val="24"/>
          <w:szCs w:val="21"/>
          <w:u w:val="single"/>
        </w:rPr>
      </w:pPr>
      <w:r>
        <w:rPr>
          <w:rFonts w:cs="Times New Roman"/>
          <w:color w:val="000000"/>
          <w:sz w:val="24"/>
          <w:szCs w:val="21"/>
        </w:rPr>
        <w:t>3.2.3 承包人擅自更换项目经理的违约责任：</w:t>
      </w:r>
      <w:r>
        <w:rPr>
          <w:rFonts w:hint="eastAsia" w:cs="Times New Roman"/>
          <w:b/>
          <w:sz w:val="24"/>
          <w:szCs w:val="21"/>
          <w:u w:val="single"/>
        </w:rPr>
        <w:t>承包人不得擅自更换磋商时所报项目经理,否则发包人有权解除合同，由此造成的损失由承包人自行承担，承包人还应赔偿由此造成发包人的全部损失。确需更换的须在签订合同后，报经发包人同意后按相关规定办理，更换后的人员不得低于承包人磋商时所报人员资质和技术水平。</w:t>
      </w:r>
    </w:p>
    <w:p w14:paraId="29208558">
      <w:pPr>
        <w:spacing w:line="480" w:lineRule="exact"/>
        <w:ind w:right="-462" w:rightChars="-231" w:firstLine="480" w:firstLineChars="200"/>
        <w:rPr>
          <w:rFonts w:cs="Times New Roman"/>
          <w:kern w:val="2"/>
          <w:sz w:val="24"/>
          <w:szCs w:val="24"/>
        </w:rPr>
      </w:pPr>
      <w:r>
        <w:rPr>
          <w:rFonts w:cs="Times New Roman"/>
          <w:color w:val="000000"/>
          <w:kern w:val="2"/>
          <w:sz w:val="24"/>
          <w:szCs w:val="21"/>
        </w:rPr>
        <w:t>3.2.4 承包人无正当理由拒绝更换项目经理的违约责任：</w:t>
      </w:r>
      <w:r>
        <w:rPr>
          <w:rFonts w:hint="eastAsia" w:cs="Times New Roman"/>
          <w:b/>
          <w:kern w:val="2"/>
          <w:sz w:val="24"/>
          <w:szCs w:val="21"/>
          <w:u w:val="single"/>
        </w:rPr>
        <w:t>向发包人支付违约金10万元/次</w:t>
      </w:r>
      <w:r>
        <w:rPr>
          <w:rFonts w:cs="Times New Roman"/>
          <w:b/>
          <w:kern w:val="2"/>
          <w:sz w:val="24"/>
          <w:szCs w:val="21"/>
          <w:u w:val="single"/>
        </w:rPr>
        <w:t>。</w:t>
      </w:r>
    </w:p>
    <w:p w14:paraId="5E56341F">
      <w:pPr>
        <w:adjustRightInd w:val="0"/>
        <w:spacing w:line="480" w:lineRule="exact"/>
        <w:ind w:firstLine="480" w:firstLineChars="200"/>
        <w:rPr>
          <w:rFonts w:cs="Times New Roman"/>
          <w:bCs/>
          <w:sz w:val="24"/>
        </w:rPr>
      </w:pPr>
      <w:r>
        <w:rPr>
          <w:rFonts w:hint="eastAsia" w:cs="Times New Roman"/>
          <w:bCs/>
          <w:sz w:val="24"/>
        </w:rPr>
        <w:t xml:space="preserve">3.3 </w:t>
      </w:r>
      <w:r>
        <w:rPr>
          <w:rFonts w:hint="eastAsia" w:cs="Times New Roman"/>
          <w:sz w:val="24"/>
        </w:rPr>
        <w:t>承包人</w:t>
      </w:r>
      <w:r>
        <w:rPr>
          <w:rFonts w:hint="eastAsia" w:cs="Times New Roman"/>
          <w:bCs/>
          <w:sz w:val="24"/>
        </w:rPr>
        <w:t>人员</w:t>
      </w:r>
    </w:p>
    <w:p w14:paraId="37F08BC3">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3.3.1 承包人提交项目管理机构及施工现场管理人员安排报告的期限：</w:t>
      </w:r>
      <w:r>
        <w:rPr>
          <w:rFonts w:hint="eastAsia" w:cs="Times New Roman"/>
          <w:b/>
          <w:kern w:val="2"/>
          <w:sz w:val="24"/>
          <w:szCs w:val="21"/>
          <w:u w:val="single"/>
        </w:rPr>
        <w:t>开工前5天</w:t>
      </w:r>
      <w:r>
        <w:rPr>
          <w:rFonts w:cs="Times New Roman"/>
          <w:b/>
          <w:kern w:val="2"/>
          <w:sz w:val="24"/>
          <w:szCs w:val="21"/>
          <w:u w:val="single"/>
        </w:rPr>
        <w:t xml:space="preserve"> 。</w:t>
      </w:r>
    </w:p>
    <w:p w14:paraId="347E1955">
      <w:pPr>
        <w:spacing w:line="480" w:lineRule="exact"/>
        <w:ind w:right="-462" w:rightChars="-231" w:firstLine="480" w:firstLineChars="200"/>
        <w:rPr>
          <w:rFonts w:cs="Times New Roman"/>
          <w:b/>
          <w:kern w:val="2"/>
          <w:sz w:val="24"/>
          <w:szCs w:val="21"/>
          <w:u w:val="single"/>
        </w:rPr>
      </w:pPr>
      <w:r>
        <w:rPr>
          <w:rFonts w:cs="Times New Roman"/>
          <w:color w:val="000000"/>
          <w:kern w:val="2"/>
          <w:sz w:val="24"/>
          <w:szCs w:val="21"/>
        </w:rPr>
        <w:t>3.3.3 承包人无正当理由拒绝撤换主要施工管理人员的违约责任：</w:t>
      </w:r>
      <w:r>
        <w:rPr>
          <w:rFonts w:hint="eastAsia" w:cs="Times New Roman"/>
          <w:b/>
          <w:kern w:val="2"/>
          <w:sz w:val="24"/>
          <w:szCs w:val="21"/>
          <w:u w:val="single"/>
        </w:rPr>
        <w:t>向发包人支付违约金2万元/人·次</w:t>
      </w:r>
      <w:r>
        <w:rPr>
          <w:rFonts w:cs="Times New Roman"/>
          <w:b/>
          <w:kern w:val="2"/>
          <w:sz w:val="24"/>
          <w:szCs w:val="21"/>
          <w:u w:val="single"/>
        </w:rPr>
        <w:t>。</w:t>
      </w:r>
    </w:p>
    <w:p w14:paraId="4E41A17E">
      <w:pPr>
        <w:spacing w:line="480" w:lineRule="exact"/>
        <w:ind w:right="-462" w:rightChars="-231" w:firstLine="480" w:firstLineChars="200"/>
        <w:rPr>
          <w:rFonts w:cs="Times New Roman"/>
          <w:color w:val="000000"/>
          <w:kern w:val="2"/>
          <w:sz w:val="24"/>
          <w:szCs w:val="21"/>
          <w:u w:val="single"/>
        </w:rPr>
      </w:pPr>
      <w:r>
        <w:rPr>
          <w:rFonts w:cs="Times New Roman"/>
          <w:color w:val="000000"/>
          <w:kern w:val="2"/>
          <w:sz w:val="24"/>
          <w:szCs w:val="21"/>
        </w:rPr>
        <w:t>3.3.4 承包人主要施工管理人员离开施工现场的批准要求：</w:t>
      </w:r>
      <w:r>
        <w:rPr>
          <w:rFonts w:hint="eastAsia" w:cs="Times New Roman"/>
          <w:b/>
          <w:kern w:val="2"/>
          <w:sz w:val="24"/>
          <w:szCs w:val="21"/>
          <w:u w:val="single"/>
        </w:rPr>
        <w:t>须经过发包人同意</w:t>
      </w:r>
      <w:r>
        <w:rPr>
          <w:rFonts w:cs="Times New Roman"/>
          <w:b/>
          <w:kern w:val="2"/>
          <w:sz w:val="24"/>
          <w:szCs w:val="21"/>
          <w:u w:val="single"/>
        </w:rPr>
        <w:t>。</w:t>
      </w:r>
    </w:p>
    <w:p w14:paraId="51D7CD01">
      <w:pPr>
        <w:adjustRightInd w:val="0"/>
        <w:spacing w:line="360" w:lineRule="auto"/>
        <w:ind w:firstLine="484" w:firstLineChars="202"/>
        <w:rPr>
          <w:rFonts w:cs="Times New Roman"/>
          <w:b/>
          <w:sz w:val="24"/>
          <w:szCs w:val="21"/>
          <w:u w:val="single"/>
        </w:rPr>
      </w:pPr>
      <w:r>
        <w:rPr>
          <w:rFonts w:cs="Times New Roman"/>
          <w:color w:val="000000"/>
          <w:sz w:val="24"/>
          <w:szCs w:val="21"/>
        </w:rPr>
        <w:t>3.3.5承包人擅自更换主要施工管理人员的违约责任：</w:t>
      </w:r>
      <w:r>
        <w:rPr>
          <w:rFonts w:hint="eastAsia" w:cs="Times New Roman"/>
          <w:b/>
          <w:sz w:val="24"/>
          <w:szCs w:val="21"/>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磋商时所报人员资质和技术水平。发包人如认为有必要，可要求对上述人员中的部分人员作出更好的调整</w:t>
      </w:r>
      <w:r>
        <w:rPr>
          <w:rFonts w:cs="Times New Roman"/>
          <w:b/>
          <w:sz w:val="24"/>
          <w:szCs w:val="21"/>
          <w:u w:val="single"/>
        </w:rPr>
        <w:t>。</w:t>
      </w:r>
    </w:p>
    <w:p w14:paraId="48504AE6">
      <w:pPr>
        <w:spacing w:line="480" w:lineRule="exact"/>
        <w:ind w:right="-462" w:rightChars="-231" w:firstLine="480" w:firstLineChars="200"/>
        <w:rPr>
          <w:rFonts w:cs="Times New Roman"/>
          <w:kern w:val="2"/>
          <w:sz w:val="24"/>
          <w:szCs w:val="24"/>
        </w:rPr>
      </w:pPr>
      <w:r>
        <w:rPr>
          <w:rFonts w:cs="Times New Roman"/>
          <w:color w:val="000000"/>
          <w:kern w:val="2"/>
          <w:sz w:val="24"/>
          <w:szCs w:val="21"/>
        </w:rPr>
        <w:t>承包人主要施工管理人员擅自离开施工现场的违约责任：</w:t>
      </w:r>
      <w:r>
        <w:rPr>
          <w:rFonts w:hint="eastAsia" w:cs="Times New Roman"/>
          <w:b/>
          <w:kern w:val="2"/>
          <w:sz w:val="24"/>
          <w:szCs w:val="21"/>
          <w:u w:val="single"/>
        </w:rPr>
        <w:t>向发包人支付违约金2000元/人·天</w:t>
      </w:r>
      <w:r>
        <w:rPr>
          <w:rFonts w:cs="Times New Roman"/>
          <w:b/>
          <w:kern w:val="2"/>
          <w:sz w:val="24"/>
          <w:szCs w:val="21"/>
          <w:u w:val="single"/>
        </w:rPr>
        <w:t>。</w:t>
      </w:r>
    </w:p>
    <w:p w14:paraId="566C1960">
      <w:pPr>
        <w:adjustRightInd w:val="0"/>
        <w:spacing w:line="480" w:lineRule="exact"/>
        <w:ind w:firstLine="480" w:firstLineChars="200"/>
        <w:rPr>
          <w:rFonts w:cs="Times New Roman"/>
          <w:bCs/>
          <w:sz w:val="24"/>
        </w:rPr>
      </w:pPr>
      <w:r>
        <w:rPr>
          <w:rFonts w:hint="eastAsia" w:cs="Times New Roman"/>
          <w:bCs/>
          <w:sz w:val="24"/>
        </w:rPr>
        <w:t>3</w:t>
      </w:r>
      <w:bookmarkStart w:id="100" w:name="_Toc297120459"/>
      <w:bookmarkStart w:id="101" w:name="_Toc297216151"/>
      <w:bookmarkStart w:id="102" w:name="_Toc296347158"/>
      <w:bookmarkStart w:id="103" w:name="_Toc297123492"/>
      <w:bookmarkStart w:id="104" w:name="_Toc296944498"/>
      <w:bookmarkStart w:id="105" w:name="_Toc296891199"/>
      <w:bookmarkStart w:id="106" w:name="_Toc292559869"/>
      <w:bookmarkStart w:id="107" w:name="_Toc296346660"/>
      <w:bookmarkStart w:id="108" w:name="_Toc297048345"/>
      <w:bookmarkStart w:id="109" w:name="_Toc296503159"/>
      <w:bookmarkStart w:id="110" w:name="_Toc300934945"/>
      <w:bookmarkStart w:id="111" w:name="_Toc304295523"/>
      <w:bookmarkStart w:id="112" w:name="_Toc312677988"/>
      <w:bookmarkStart w:id="113" w:name="_Toc303539102"/>
      <w:bookmarkStart w:id="114" w:name="_Toc296890987"/>
      <w:bookmarkStart w:id="115" w:name="_Toc292559364"/>
      <w:r>
        <w:rPr>
          <w:rFonts w:hint="eastAsia" w:cs="Times New Roman"/>
          <w:bCs/>
          <w:sz w:val="24"/>
        </w:rPr>
        <w:t xml:space="preserve">.5 </w:t>
      </w:r>
      <w:r>
        <w:rPr>
          <w:rFonts w:hint="eastAsia" w:cs="Times New Roman"/>
          <w:sz w:val="24"/>
        </w:rPr>
        <w:t>分包</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1DC9AEAE">
      <w:pPr>
        <w:spacing w:line="480" w:lineRule="exact"/>
        <w:ind w:right="-462" w:rightChars="-231" w:firstLine="480" w:firstLineChars="200"/>
        <w:rPr>
          <w:rFonts w:cs="Times New Roman"/>
          <w:kern w:val="2"/>
          <w:sz w:val="24"/>
          <w:szCs w:val="21"/>
        </w:rPr>
      </w:pPr>
      <w:bookmarkStart w:id="116" w:name="_Toc318581159"/>
      <w:bookmarkStart w:id="117" w:name="_Toc312677990"/>
      <w:r>
        <w:rPr>
          <w:rFonts w:cs="Times New Roman"/>
          <w:kern w:val="2"/>
          <w:sz w:val="24"/>
          <w:szCs w:val="21"/>
        </w:rPr>
        <w:t>3</w:t>
      </w:r>
      <w:bookmarkStart w:id="118" w:name="_Toc296347159"/>
      <w:bookmarkStart w:id="119" w:name="_Toc300934946"/>
      <w:bookmarkStart w:id="120" w:name="_Toc297048346"/>
      <w:bookmarkStart w:id="121" w:name="_Toc297120460"/>
      <w:bookmarkStart w:id="122" w:name="_Toc297216152"/>
      <w:bookmarkStart w:id="123" w:name="_Toc303539103"/>
      <w:bookmarkStart w:id="124" w:name="_Toc296890988"/>
      <w:bookmarkStart w:id="125" w:name="_Toc296346661"/>
      <w:bookmarkStart w:id="126" w:name="_Toc296503160"/>
      <w:bookmarkStart w:id="127" w:name="_Toc304295524"/>
      <w:bookmarkStart w:id="128" w:name="_Toc296944499"/>
      <w:bookmarkStart w:id="129" w:name="_Toc297123493"/>
      <w:bookmarkStart w:id="130" w:name="_Toc292559870"/>
      <w:bookmarkStart w:id="131" w:name="_Toc292559365"/>
      <w:bookmarkStart w:id="132" w:name="_Toc296891200"/>
      <w:bookmarkStart w:id="133" w:name="_Toc312677989"/>
      <w:bookmarkStart w:id="134" w:name="_Toc318581158"/>
      <w:r>
        <w:rPr>
          <w:rFonts w:cs="Times New Roman"/>
          <w:kern w:val="2"/>
          <w:sz w:val="24"/>
          <w:szCs w:val="21"/>
        </w:rPr>
        <w:t>.5.1 分包的一般约定</w:t>
      </w:r>
    </w:p>
    <w:p w14:paraId="4FEFAC89">
      <w:pPr>
        <w:spacing w:line="480" w:lineRule="exact"/>
        <w:ind w:right="-462" w:rightChars="-231" w:firstLine="480" w:firstLineChars="200"/>
        <w:jc w:val="left"/>
        <w:rPr>
          <w:rFonts w:cs="Times New Roman"/>
          <w:kern w:val="2"/>
          <w:sz w:val="24"/>
          <w:szCs w:val="21"/>
        </w:rPr>
      </w:pPr>
      <w:r>
        <w:rPr>
          <w:rFonts w:cs="Times New Roman"/>
          <w:kern w:val="2"/>
          <w:sz w:val="24"/>
          <w:szCs w:val="21"/>
        </w:rPr>
        <w:t>禁止分包的工程包括：</w:t>
      </w:r>
      <w:r>
        <w:rPr>
          <w:rFonts w:cs="Times New Roman"/>
          <w:color w:val="000000"/>
          <w:kern w:val="2"/>
          <w:sz w:val="24"/>
          <w:szCs w:val="21"/>
          <w:u w:val="single"/>
        </w:rPr>
        <w:t></w:t>
      </w:r>
      <w:r>
        <w:rPr>
          <w:rFonts w:hint="eastAsia" w:cs="Times New Roman"/>
          <w:b/>
          <w:color w:val="000000"/>
          <w:kern w:val="2"/>
          <w:sz w:val="24"/>
          <w:szCs w:val="24"/>
          <w:u w:val="single"/>
        </w:rPr>
        <w:t>本项目所有工程不允许分包</w:t>
      </w:r>
      <w:r>
        <w:rPr>
          <w:rFonts w:cs="Times New Roman"/>
          <w:color w:val="000000"/>
          <w:kern w:val="2"/>
          <w:sz w:val="24"/>
          <w:szCs w:val="21"/>
        </w:rPr>
        <w:t>。</w:t>
      </w:r>
    </w:p>
    <w:p w14:paraId="74A01050">
      <w:pPr>
        <w:spacing w:line="480" w:lineRule="exact"/>
        <w:ind w:right="-462" w:rightChars="-231" w:firstLine="480" w:firstLineChars="200"/>
        <w:jc w:val="left"/>
        <w:rPr>
          <w:rFonts w:cs="Times New Roman"/>
          <w:color w:val="000000"/>
          <w:kern w:val="2"/>
          <w:sz w:val="24"/>
          <w:szCs w:val="21"/>
          <w:u w:val="single"/>
        </w:rPr>
      </w:pPr>
      <w:r>
        <w:rPr>
          <w:rFonts w:cs="Times New Roman"/>
          <w:kern w:val="2"/>
          <w:sz w:val="24"/>
          <w:szCs w:val="21"/>
        </w:rPr>
        <w:t>主体结构、关键性工作的范围：</w:t>
      </w:r>
      <w:r>
        <w:rPr>
          <w:rFonts w:cs="Times New Roman"/>
          <w:color w:val="000000"/>
          <w:kern w:val="2"/>
          <w:sz w:val="24"/>
          <w:szCs w:val="21"/>
          <w:u w:val="single"/>
        </w:rPr>
        <w:t></w:t>
      </w:r>
      <w:r>
        <w:rPr>
          <w:rFonts w:hint="eastAsia" w:ascii="Times New Roman" w:hAnsi="Times New Roman" w:cs="Times New Roman"/>
          <w:b/>
          <w:kern w:val="2"/>
          <w:sz w:val="24"/>
          <w:szCs w:val="24"/>
          <w:u w:val="single"/>
        </w:rPr>
        <w:t>本项目所有工程</w:t>
      </w:r>
      <w:r>
        <w:rPr>
          <w:rFonts w:cs="Times New Roman"/>
          <w:color w:val="000000"/>
          <w:kern w:val="2"/>
          <w:sz w:val="24"/>
          <w:szCs w:val="21"/>
        </w:rPr>
        <w: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5" w:name="_Toc296347160"/>
      <w:bookmarkStart w:id="136" w:name="_Toc296944500"/>
      <w:bookmarkStart w:id="137" w:name="_Toc297120461"/>
      <w:bookmarkStart w:id="138" w:name="_Toc300934947"/>
      <w:bookmarkStart w:id="139" w:name="_Toc296891201"/>
      <w:bookmarkStart w:id="140" w:name="_Toc297048347"/>
      <w:bookmarkStart w:id="141" w:name="_Toc296346662"/>
      <w:bookmarkStart w:id="142" w:name="_Toc297216153"/>
      <w:bookmarkStart w:id="143" w:name="_Toc303539104"/>
      <w:bookmarkStart w:id="144" w:name="_Toc297123494"/>
      <w:bookmarkStart w:id="145" w:name="_Toc296503161"/>
      <w:bookmarkStart w:id="146" w:name="_Toc296890989"/>
      <w:bookmarkStart w:id="147" w:name="_Toc304295525"/>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49F082EC">
      <w:pPr>
        <w:spacing w:line="480" w:lineRule="exact"/>
        <w:ind w:right="-462" w:rightChars="-231"/>
        <w:rPr>
          <w:rFonts w:cs="Times New Roman"/>
          <w:kern w:val="2"/>
          <w:sz w:val="24"/>
          <w:szCs w:val="21"/>
        </w:rPr>
      </w:pPr>
      <w:r>
        <w:rPr>
          <w:rFonts w:cs="Times New Roman"/>
          <w:kern w:val="2"/>
          <w:sz w:val="24"/>
          <w:szCs w:val="21"/>
        </w:rPr>
        <w:t xml:space="preserve">    3.5.2分包的确定</w:t>
      </w:r>
    </w:p>
    <w:p w14:paraId="3F2486FD">
      <w:pPr>
        <w:spacing w:line="480" w:lineRule="exact"/>
        <w:ind w:right="-462" w:rightChars="-231" w:firstLine="480" w:firstLineChars="200"/>
        <w:rPr>
          <w:rFonts w:cs="Times New Roman"/>
          <w:color w:val="000000"/>
          <w:kern w:val="2"/>
          <w:sz w:val="24"/>
          <w:szCs w:val="21"/>
          <w:u w:val="single"/>
        </w:rPr>
      </w:pPr>
      <w:r>
        <w:rPr>
          <w:rFonts w:cs="Times New Roman"/>
          <w:kern w:val="2"/>
          <w:sz w:val="24"/>
          <w:szCs w:val="21"/>
        </w:rPr>
        <w:t>允许分包的专业工程包括：</w:t>
      </w:r>
      <w:r>
        <w:rPr>
          <w:rFonts w:hint="eastAsia" w:cs="Times New Roman"/>
          <w:b/>
          <w:color w:val="000000"/>
          <w:kern w:val="2"/>
          <w:sz w:val="24"/>
          <w:szCs w:val="24"/>
          <w:u w:val="single"/>
        </w:rPr>
        <w:t xml:space="preserve">     不允许分包       </w:t>
      </w:r>
      <w:r>
        <w:rPr>
          <w:rFonts w:cs="Times New Roman"/>
          <w:color w:val="000000"/>
          <w:kern w:val="2"/>
          <w:sz w:val="24"/>
          <w:szCs w:val="21"/>
        </w:rPr>
        <w:t>。</w:t>
      </w:r>
    </w:p>
    <w:p w14:paraId="65787018">
      <w:pPr>
        <w:spacing w:line="480" w:lineRule="exact"/>
        <w:ind w:right="-462" w:rightChars="-231" w:firstLine="480" w:firstLineChars="200"/>
        <w:rPr>
          <w:rFonts w:cs="Times New Roman"/>
          <w:kern w:val="2"/>
          <w:sz w:val="24"/>
          <w:szCs w:val="21"/>
        </w:rPr>
      </w:pPr>
      <w:r>
        <w:rPr>
          <w:rFonts w:cs="Times New Roman"/>
          <w:color w:val="000000"/>
          <w:kern w:val="2"/>
          <w:sz w:val="24"/>
          <w:szCs w:val="21"/>
        </w:rPr>
        <w:t>其他关于分包的约定：</w:t>
      </w:r>
      <w:r>
        <w:rPr>
          <w:rFonts w:hint="eastAsia" w:cs="Times New Roman"/>
          <w:color w:val="000000"/>
          <w:kern w:val="2"/>
          <w:sz w:val="24"/>
          <w:szCs w:val="21"/>
          <w:u w:val="single"/>
        </w:rPr>
        <w:t xml:space="preserve">           /        </w:t>
      </w:r>
      <w:r>
        <w:rPr>
          <w:rFonts w:cs="Times New Roman"/>
          <w:color w:val="000000"/>
          <w:kern w:val="2"/>
          <w:sz w:val="24"/>
          <w:szCs w:val="21"/>
        </w:rPr>
        <w:t>。</w:t>
      </w:r>
    </w:p>
    <w:p w14:paraId="04233964">
      <w:pPr>
        <w:spacing w:line="480" w:lineRule="exact"/>
        <w:ind w:right="-462" w:rightChars="-231" w:firstLine="480" w:firstLineChars="200"/>
        <w:rPr>
          <w:rFonts w:cs="Times New Roman"/>
          <w:kern w:val="2"/>
          <w:sz w:val="24"/>
          <w:szCs w:val="21"/>
        </w:rPr>
      </w:pPr>
      <w:r>
        <w:rPr>
          <w:rFonts w:cs="Times New Roman"/>
          <w:kern w:val="2"/>
          <w:sz w:val="24"/>
          <w:szCs w:val="21"/>
        </w:rPr>
        <w:t>3.5.4 分包合同价款</w:t>
      </w:r>
    </w:p>
    <w:p w14:paraId="00768FE2">
      <w:pPr>
        <w:adjustRightInd w:val="0"/>
        <w:spacing w:line="480" w:lineRule="exact"/>
        <w:ind w:firstLine="480" w:firstLineChars="200"/>
        <w:rPr>
          <w:rFonts w:cs="Times New Roman"/>
          <w:sz w:val="24"/>
        </w:rPr>
      </w:pPr>
      <w:r>
        <w:rPr>
          <w:rFonts w:cs="Times New Roman"/>
          <w:sz w:val="24"/>
          <w:szCs w:val="21"/>
        </w:rPr>
        <w:t>关于分包合同价款支付的约定：</w:t>
      </w:r>
      <w:r>
        <w:rPr>
          <w:rFonts w:hint="eastAsia" w:cs="Times New Roman"/>
          <w:b/>
          <w:color w:val="000000"/>
          <w:sz w:val="24"/>
          <w:szCs w:val="21"/>
          <w:u w:val="single"/>
        </w:rPr>
        <w:t>执行通用条款</w:t>
      </w:r>
      <w:r>
        <w:rPr>
          <w:rFonts w:cs="Times New Roman"/>
          <w:color w:val="000000"/>
          <w:sz w:val="24"/>
          <w:szCs w:val="21"/>
        </w:rPr>
        <w:t>。</w:t>
      </w:r>
    </w:p>
    <w:bookmarkEnd w:id="116"/>
    <w:bookmarkEnd w:id="117"/>
    <w:p w14:paraId="0A738B57">
      <w:pPr>
        <w:adjustRightInd w:val="0"/>
        <w:spacing w:line="480" w:lineRule="exact"/>
        <w:ind w:firstLine="480" w:firstLineChars="200"/>
        <w:rPr>
          <w:rFonts w:cs="Times New Roman"/>
          <w:bCs/>
          <w:sz w:val="24"/>
        </w:rPr>
      </w:pPr>
      <w:r>
        <w:rPr>
          <w:rFonts w:hint="eastAsia" w:cs="Times New Roman"/>
          <w:bCs/>
          <w:sz w:val="24"/>
        </w:rPr>
        <w:t>3.6 工程照管与</w:t>
      </w:r>
      <w:r>
        <w:rPr>
          <w:rFonts w:hint="eastAsia" w:cs="Times New Roman"/>
          <w:sz w:val="24"/>
        </w:rPr>
        <w:t>成品</w:t>
      </w:r>
      <w:r>
        <w:rPr>
          <w:rFonts w:hint="eastAsia" w:cs="Times New Roman"/>
          <w:bCs/>
          <w:sz w:val="24"/>
        </w:rPr>
        <w:t>、半成品保护</w:t>
      </w:r>
    </w:p>
    <w:p w14:paraId="63DCE4D9">
      <w:pPr>
        <w:adjustRightInd w:val="0"/>
        <w:spacing w:line="360" w:lineRule="auto"/>
        <w:ind w:firstLine="480" w:firstLineChars="200"/>
        <w:rPr>
          <w:rFonts w:cs="Times New Roman"/>
          <w:b/>
          <w:color w:val="000000"/>
          <w:sz w:val="24"/>
          <w:szCs w:val="21"/>
          <w:u w:val="single"/>
        </w:rPr>
      </w:pPr>
      <w:r>
        <w:rPr>
          <w:rFonts w:cs="Times New Roman"/>
          <w:color w:val="000000"/>
          <w:sz w:val="24"/>
          <w:szCs w:val="21"/>
        </w:rPr>
        <w:t>承包人负责照管工程及工程相关的材料、工程设备的起始时间：</w:t>
      </w:r>
      <w:r>
        <w:rPr>
          <w:rFonts w:hint="eastAsia" w:cs="Times New Roman"/>
          <w:b/>
          <w:color w:val="000000"/>
          <w:sz w:val="24"/>
          <w:szCs w:val="21"/>
          <w:u w:val="single"/>
        </w:rPr>
        <w:t>自发包人向承包人移交施工现场之日起，承包人应负责照管工程及工程相关的材料、工程设备，直到颁发工程接收证书之日止</w:t>
      </w:r>
      <w:r>
        <w:rPr>
          <w:rFonts w:cs="Times New Roman"/>
          <w:b/>
          <w:color w:val="000000"/>
          <w:sz w:val="24"/>
          <w:szCs w:val="21"/>
          <w:u w:val="single"/>
        </w:rPr>
        <w:t>。</w:t>
      </w:r>
    </w:p>
    <w:p w14:paraId="2A44AF95">
      <w:pPr>
        <w:adjustRightInd w:val="0"/>
        <w:spacing w:line="480" w:lineRule="exact"/>
        <w:ind w:firstLine="480" w:firstLineChars="200"/>
        <w:rPr>
          <w:rFonts w:cs="Times New Roman"/>
          <w:bCs/>
          <w:sz w:val="24"/>
        </w:rPr>
      </w:pPr>
      <w:r>
        <w:rPr>
          <w:rFonts w:hint="eastAsia" w:cs="Times New Roman"/>
          <w:bCs/>
          <w:sz w:val="24"/>
        </w:rPr>
        <w:t>3.7 履约担保</w:t>
      </w:r>
    </w:p>
    <w:p w14:paraId="4C947414">
      <w:pPr>
        <w:spacing w:line="480" w:lineRule="exact"/>
        <w:ind w:right="-462" w:rightChars="-231" w:firstLine="480" w:firstLineChars="200"/>
        <w:jc w:val="left"/>
        <w:rPr>
          <w:rFonts w:cs="Times New Roman"/>
          <w:color w:val="000000"/>
          <w:kern w:val="2"/>
          <w:sz w:val="24"/>
          <w:szCs w:val="21"/>
        </w:rPr>
      </w:pPr>
      <w:r>
        <w:rPr>
          <w:rFonts w:hint="eastAsia" w:cs="Times New Roman"/>
          <w:color w:val="000000"/>
          <w:kern w:val="2"/>
          <w:sz w:val="24"/>
          <w:szCs w:val="21"/>
        </w:rPr>
        <w:t>承包人是否提供履约担保：</w:t>
      </w:r>
      <w:r>
        <w:rPr>
          <w:rFonts w:hint="eastAsia" w:cs="Times New Roman"/>
          <w:b/>
          <w:kern w:val="2"/>
          <w:sz w:val="24"/>
          <w:szCs w:val="21"/>
          <w:u w:val="single"/>
        </w:rPr>
        <w:t>承包人提供履约担保</w:t>
      </w:r>
      <w:r>
        <w:rPr>
          <w:rFonts w:cs="Times New Roman"/>
          <w:color w:val="000000"/>
          <w:kern w:val="2"/>
          <w:sz w:val="24"/>
          <w:szCs w:val="21"/>
        </w:rPr>
        <w:t>。</w:t>
      </w:r>
    </w:p>
    <w:p w14:paraId="77BDD5D3">
      <w:pPr>
        <w:snapToGrid w:val="0"/>
        <w:spacing w:line="480" w:lineRule="exact"/>
        <w:ind w:firstLine="480" w:firstLineChars="200"/>
        <w:rPr>
          <w:rFonts w:cs="Times New Roman"/>
          <w:color w:val="000000"/>
          <w:sz w:val="24"/>
          <w:szCs w:val="21"/>
        </w:rPr>
      </w:pPr>
      <w:r>
        <w:rPr>
          <w:rFonts w:hAnsi="Times New Roman" w:cs="Times New Roman"/>
          <w:color w:val="000000"/>
          <w:sz w:val="24"/>
        </w:rPr>
        <w:t>承包人提供履约保证金的形式</w:t>
      </w:r>
      <w:r>
        <w:rPr>
          <w:rFonts w:hint="eastAsia" w:hAnsi="Times New Roman" w:cs="Times New Roman"/>
          <w:color w:val="000000"/>
          <w:sz w:val="24"/>
        </w:rPr>
        <w:t>：</w:t>
      </w:r>
      <w:r>
        <w:rPr>
          <w:rFonts w:hint="eastAsia" w:cs="Times New Roman"/>
          <w:b/>
          <w:sz w:val="24"/>
          <w:szCs w:val="21"/>
          <w:u w:val="single"/>
        </w:rPr>
        <w:t>银行转账</w:t>
      </w:r>
      <w:r>
        <w:rPr>
          <w:rFonts w:cs="Times New Roman"/>
          <w:color w:val="000000"/>
          <w:sz w:val="24"/>
          <w:szCs w:val="21"/>
        </w:rPr>
        <w:t>。</w:t>
      </w:r>
    </w:p>
    <w:p w14:paraId="32FE9486">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承包人提供履约担保的</w:t>
      </w:r>
      <w:r>
        <w:rPr>
          <w:rFonts w:hint="eastAsia" w:cs="Times New Roman"/>
          <w:color w:val="000000"/>
          <w:kern w:val="2"/>
          <w:sz w:val="24"/>
          <w:szCs w:val="21"/>
        </w:rPr>
        <w:t>金额及期限</w:t>
      </w:r>
      <w:r>
        <w:rPr>
          <w:rFonts w:cs="Times New Roman"/>
          <w:color w:val="000000"/>
          <w:kern w:val="2"/>
          <w:sz w:val="24"/>
          <w:szCs w:val="21"/>
        </w:rPr>
        <w:t>：</w:t>
      </w:r>
      <w:r>
        <w:rPr>
          <w:rFonts w:hint="eastAsia" w:cs="Times New Roman"/>
          <w:b/>
          <w:kern w:val="2"/>
          <w:sz w:val="24"/>
          <w:szCs w:val="21"/>
          <w:u w:val="single"/>
        </w:rPr>
        <w:t>工程竣工并经验收合格后退还</w:t>
      </w:r>
      <w:r>
        <w:rPr>
          <w:rFonts w:cs="Times New Roman"/>
          <w:color w:val="000000"/>
          <w:kern w:val="2"/>
          <w:sz w:val="24"/>
          <w:szCs w:val="21"/>
        </w:rPr>
        <w:t>。</w:t>
      </w:r>
    </w:p>
    <w:p w14:paraId="30D0B341">
      <w:pPr>
        <w:adjustRightInd w:val="0"/>
        <w:spacing w:line="480" w:lineRule="exact"/>
        <w:ind w:firstLine="480" w:firstLineChars="200"/>
        <w:rPr>
          <w:rFonts w:ascii="Times New Roman" w:hAnsi="Times New Roman" w:cs="Times New Roman"/>
          <w:color w:val="000000"/>
          <w:sz w:val="24"/>
        </w:rPr>
      </w:pPr>
      <w:r>
        <w:rPr>
          <w:rFonts w:hint="eastAsia" w:hAnsi="Times New Roman" w:cs="Times New Roman"/>
          <w:color w:val="000000"/>
          <w:sz w:val="24"/>
        </w:rPr>
        <w:t>履约保证金提交期限的要求</w:t>
      </w:r>
      <w:r>
        <w:rPr>
          <w:rFonts w:hAnsi="Times New Roman" w:cs="Times New Roman"/>
          <w:color w:val="000000"/>
          <w:sz w:val="24"/>
        </w:rPr>
        <w:t>：</w:t>
      </w:r>
      <w:r>
        <w:rPr>
          <w:rFonts w:hint="eastAsia" w:hAnsi="Times New Roman" w:cs="Times New Roman"/>
          <w:b/>
          <w:color w:val="000000"/>
          <w:sz w:val="24"/>
          <w:u w:val="single"/>
        </w:rPr>
        <w:t>签订合同前。</w:t>
      </w:r>
    </w:p>
    <w:p w14:paraId="3244DD58">
      <w:pPr>
        <w:spacing w:line="480" w:lineRule="exact"/>
        <w:jc w:val="center"/>
        <w:rPr>
          <w:rFonts w:cs="Times New Roman"/>
          <w:b/>
          <w:sz w:val="24"/>
        </w:rPr>
      </w:pPr>
      <w:bookmarkStart w:id="148" w:name="_Toc351203636"/>
      <w:r>
        <w:rPr>
          <w:rFonts w:hint="eastAsia" w:cs="Times New Roman"/>
          <w:b/>
          <w:sz w:val="24"/>
        </w:rPr>
        <w:t>4</w:t>
      </w:r>
      <w:bookmarkStart w:id="149" w:name="_Toc267251413"/>
      <w:bookmarkStart w:id="150" w:name="_Toc297048348"/>
      <w:bookmarkStart w:id="151" w:name="_Toc296891202"/>
      <w:bookmarkStart w:id="152" w:name="_Toc296346663"/>
      <w:bookmarkStart w:id="153" w:name="_Toc296503162"/>
      <w:bookmarkStart w:id="154" w:name="_Toc292559871"/>
      <w:bookmarkStart w:id="155" w:name="_Toc296944501"/>
      <w:bookmarkStart w:id="156" w:name="_Toc296890990"/>
      <w:bookmarkStart w:id="157" w:name="_Toc297120462"/>
      <w:bookmarkStart w:id="158" w:name="_Toc296347161"/>
      <w:bookmarkStart w:id="159" w:name="_Toc292559366"/>
      <w:r>
        <w:rPr>
          <w:rFonts w:hint="eastAsia" w:cs="Times New Roman"/>
          <w:b/>
          <w:sz w:val="24"/>
        </w:rPr>
        <w:t>. 监</w:t>
      </w:r>
      <w:bookmarkEnd w:id="149"/>
      <w:bookmarkEnd w:id="150"/>
      <w:bookmarkEnd w:id="151"/>
      <w:bookmarkEnd w:id="152"/>
      <w:bookmarkEnd w:id="153"/>
      <w:bookmarkEnd w:id="154"/>
      <w:bookmarkEnd w:id="155"/>
      <w:bookmarkEnd w:id="156"/>
      <w:bookmarkEnd w:id="157"/>
      <w:bookmarkEnd w:id="158"/>
      <w:bookmarkEnd w:id="159"/>
      <w:r>
        <w:rPr>
          <w:rFonts w:hint="eastAsia" w:cs="Times New Roman"/>
          <w:b/>
          <w:sz w:val="24"/>
        </w:rPr>
        <w:t>理人</w:t>
      </w:r>
      <w:bookmarkEnd w:id="148"/>
    </w:p>
    <w:p w14:paraId="0FCCFD65">
      <w:pPr>
        <w:adjustRightInd w:val="0"/>
        <w:spacing w:line="480" w:lineRule="exact"/>
        <w:ind w:firstLine="480" w:firstLineChars="200"/>
        <w:rPr>
          <w:rFonts w:cs="Times New Roman"/>
          <w:bCs/>
          <w:sz w:val="24"/>
        </w:rPr>
      </w:pPr>
      <w:r>
        <w:rPr>
          <w:rFonts w:hint="eastAsia" w:cs="Times New Roman"/>
          <w:bCs/>
          <w:sz w:val="24"/>
        </w:rPr>
        <w:t>4.1 监理人的一般规定</w:t>
      </w:r>
    </w:p>
    <w:p w14:paraId="276DFFD7">
      <w:pPr>
        <w:adjustRightInd w:val="0"/>
        <w:spacing w:line="480" w:lineRule="exact"/>
        <w:ind w:firstLine="480" w:firstLineChars="200"/>
        <w:rPr>
          <w:rFonts w:cs="Times New Roman"/>
          <w:b/>
          <w:sz w:val="24"/>
          <w:u w:val="single"/>
        </w:rPr>
      </w:pPr>
      <w:r>
        <w:rPr>
          <w:rFonts w:hint="eastAsia" w:cs="Times New Roman"/>
          <w:sz w:val="24"/>
        </w:rPr>
        <w:t>关于监理人的监理内容：</w:t>
      </w:r>
      <w:r>
        <w:rPr>
          <w:rFonts w:hint="eastAsia" w:cs="Times New Roman"/>
          <w:b/>
          <w:sz w:val="24"/>
          <w:u w:val="single"/>
        </w:rPr>
        <w:t>执行监理合同。</w:t>
      </w:r>
    </w:p>
    <w:p w14:paraId="20910ADD">
      <w:pPr>
        <w:adjustRightInd w:val="0"/>
        <w:spacing w:line="480" w:lineRule="exact"/>
        <w:ind w:firstLine="480" w:firstLineChars="200"/>
        <w:rPr>
          <w:rFonts w:cs="Times New Roman"/>
          <w:sz w:val="24"/>
        </w:rPr>
      </w:pPr>
      <w:r>
        <w:rPr>
          <w:rFonts w:hint="eastAsia" w:cs="Times New Roman"/>
          <w:sz w:val="24"/>
        </w:rPr>
        <w:t>关于监理人的监理权限：</w:t>
      </w:r>
      <w:r>
        <w:rPr>
          <w:rFonts w:hint="eastAsia" w:cs="Times New Roman"/>
          <w:b/>
          <w:sz w:val="24"/>
          <w:u w:val="single"/>
        </w:rPr>
        <w:t>执行监理合同。</w:t>
      </w:r>
    </w:p>
    <w:p w14:paraId="71483552">
      <w:pPr>
        <w:adjustRightInd w:val="0"/>
        <w:spacing w:line="480" w:lineRule="exact"/>
        <w:ind w:firstLine="480" w:firstLineChars="200"/>
        <w:rPr>
          <w:rFonts w:cs="Times New Roman"/>
          <w:sz w:val="24"/>
          <w:u w:val="single"/>
        </w:rPr>
      </w:pPr>
      <w:r>
        <w:rPr>
          <w:rFonts w:hint="eastAsia" w:cs="Times New Roman"/>
          <w:sz w:val="24"/>
        </w:rPr>
        <w:t>关于监理人在施工现场的办公场所、生活场所的提供和费用承担的约定：</w:t>
      </w:r>
      <w:r>
        <w:rPr>
          <w:rFonts w:hint="eastAsia" w:cs="Times New Roman"/>
          <w:b/>
          <w:sz w:val="24"/>
          <w:u w:val="single"/>
        </w:rPr>
        <w:t>执行通用条款。</w:t>
      </w:r>
    </w:p>
    <w:p w14:paraId="17E1857C">
      <w:pPr>
        <w:adjustRightInd w:val="0"/>
        <w:spacing w:line="480" w:lineRule="exact"/>
        <w:ind w:firstLine="480" w:firstLineChars="200"/>
        <w:rPr>
          <w:rFonts w:cs="Times New Roman"/>
          <w:bCs/>
          <w:sz w:val="24"/>
        </w:rPr>
      </w:pPr>
      <w:r>
        <w:rPr>
          <w:rFonts w:hint="eastAsia" w:cs="Times New Roman"/>
          <w:bCs/>
          <w:sz w:val="24"/>
        </w:rPr>
        <w:t xml:space="preserve">4.2 </w:t>
      </w:r>
      <w:r>
        <w:rPr>
          <w:rFonts w:hint="eastAsia" w:cs="Times New Roman"/>
          <w:sz w:val="24"/>
        </w:rPr>
        <w:t>监理</w:t>
      </w:r>
      <w:r>
        <w:rPr>
          <w:rFonts w:hint="eastAsia" w:cs="Times New Roman"/>
          <w:bCs/>
          <w:sz w:val="24"/>
        </w:rPr>
        <w:t>人员</w:t>
      </w:r>
    </w:p>
    <w:p w14:paraId="65C8E3B6">
      <w:pPr>
        <w:adjustRightInd w:val="0"/>
        <w:spacing w:line="480" w:lineRule="exact"/>
        <w:ind w:firstLine="480" w:firstLineChars="200"/>
        <w:rPr>
          <w:rFonts w:cs="Times New Roman"/>
          <w:sz w:val="24"/>
        </w:rPr>
      </w:pPr>
      <w:r>
        <w:rPr>
          <w:rFonts w:hint="eastAsia" w:cs="Times New Roman"/>
          <w:sz w:val="24"/>
        </w:rPr>
        <w:t>总监理工程师：</w:t>
      </w:r>
    </w:p>
    <w:p w14:paraId="15E8DC27">
      <w:pPr>
        <w:adjustRightInd w:val="0"/>
        <w:spacing w:line="480" w:lineRule="exact"/>
        <w:ind w:firstLine="480" w:firstLineChars="200"/>
        <w:rPr>
          <w:rFonts w:ascii="Times New Roman" w:hAnsi="Times New Roman" w:cs="Times New Roman"/>
          <w:color w:val="000000"/>
          <w:sz w:val="24"/>
        </w:rPr>
      </w:pPr>
      <w:r>
        <w:rPr>
          <w:rFonts w:hAnsi="Times New Roman" w:cs="Times New Roman"/>
          <w:color w:val="000000"/>
          <w:sz w:val="24"/>
        </w:rPr>
        <w:t>姓名：</w:t>
      </w:r>
      <w:r>
        <w:rPr>
          <w:rFonts w:ascii="Times New Roman" w:hAnsi="Times New Roman" w:cs="Times New Roman"/>
          <w:color w:val="000000"/>
          <w:sz w:val="24"/>
          <w:u w:val="single"/>
        </w:rPr>
        <w:t> </w:t>
      </w:r>
      <w:r>
        <w:rPr>
          <w:rFonts w:hAnsi="Times New Roman" w:cs="Times New Roman"/>
          <w:color w:val="000000"/>
          <w:sz w:val="24"/>
        </w:rPr>
        <w:t>；</w:t>
      </w:r>
    </w:p>
    <w:p w14:paraId="05E9F7F7">
      <w:pPr>
        <w:adjustRightInd w:val="0"/>
        <w:spacing w:line="480" w:lineRule="exact"/>
        <w:ind w:firstLine="480" w:firstLineChars="200"/>
        <w:rPr>
          <w:rFonts w:ascii="Times New Roman" w:hAnsi="Times New Roman" w:cs="Times New Roman"/>
          <w:color w:val="000000"/>
          <w:sz w:val="24"/>
        </w:rPr>
      </w:pPr>
      <w:r>
        <w:rPr>
          <w:rFonts w:hAnsi="Times New Roman" w:cs="Times New Roman"/>
          <w:color w:val="000000"/>
          <w:sz w:val="24"/>
        </w:rPr>
        <w:t>职务：</w:t>
      </w:r>
      <w:r>
        <w:rPr>
          <w:rFonts w:ascii="Times New Roman" w:hAnsi="Times New Roman" w:cs="Times New Roman"/>
          <w:color w:val="000000"/>
          <w:sz w:val="24"/>
          <w:u w:val="single"/>
        </w:rPr>
        <w:t> </w:t>
      </w:r>
      <w:r>
        <w:rPr>
          <w:rFonts w:hAnsi="Times New Roman" w:cs="Times New Roman"/>
          <w:color w:val="000000"/>
          <w:sz w:val="24"/>
        </w:rPr>
        <w:t>；</w:t>
      </w:r>
    </w:p>
    <w:p w14:paraId="49468BD5">
      <w:pPr>
        <w:adjustRightInd w:val="0"/>
        <w:spacing w:line="480" w:lineRule="exact"/>
        <w:ind w:firstLine="480" w:firstLineChars="200"/>
        <w:rPr>
          <w:rFonts w:ascii="Times New Roman" w:hAnsi="Times New Roman" w:cs="Times New Roman"/>
          <w:color w:val="000000"/>
          <w:sz w:val="24"/>
          <w:u w:val="single"/>
        </w:rPr>
      </w:pPr>
      <w:r>
        <w:rPr>
          <w:rFonts w:hAnsi="Times New Roman" w:cs="Times New Roman"/>
          <w:color w:val="000000"/>
          <w:sz w:val="24"/>
        </w:rPr>
        <w:t>监理工程师执业资格证书号：</w:t>
      </w:r>
      <w:r>
        <w:rPr>
          <w:rFonts w:ascii="Times New Roman" w:hAnsi="Times New Roman" w:cs="Times New Roman"/>
          <w:color w:val="000000"/>
          <w:sz w:val="24"/>
          <w:u w:val="single"/>
        </w:rPr>
        <w:t> </w:t>
      </w:r>
      <w:r>
        <w:rPr>
          <w:rFonts w:hAnsi="Times New Roman" w:cs="Times New Roman"/>
          <w:color w:val="000000"/>
          <w:sz w:val="24"/>
        </w:rPr>
        <w:t>；</w:t>
      </w:r>
    </w:p>
    <w:p w14:paraId="415CEAE5">
      <w:pPr>
        <w:adjustRightInd w:val="0"/>
        <w:spacing w:line="480" w:lineRule="exact"/>
        <w:ind w:firstLine="480" w:firstLineChars="200"/>
        <w:rPr>
          <w:rFonts w:cs="Times New Roman"/>
          <w:sz w:val="24"/>
        </w:rPr>
      </w:pPr>
      <w:r>
        <w:rPr>
          <w:rFonts w:hAnsi="Times New Roman" w:cs="Times New Roman"/>
          <w:color w:val="000000"/>
          <w:sz w:val="24"/>
        </w:rPr>
        <w:t>联系电话：</w:t>
      </w:r>
      <w:r>
        <w:rPr>
          <w:rFonts w:ascii="Times New Roman" w:hAnsi="Times New Roman" w:cs="Times New Roman"/>
          <w:color w:val="000000"/>
          <w:sz w:val="24"/>
          <w:u w:val="single"/>
        </w:rPr>
        <w:t></w:t>
      </w:r>
      <w:r>
        <w:rPr>
          <w:rFonts w:hAnsi="Times New Roman" w:cs="Times New Roman"/>
          <w:color w:val="000000"/>
          <w:sz w:val="24"/>
        </w:rPr>
        <w:t>。</w:t>
      </w:r>
    </w:p>
    <w:p w14:paraId="77AA5BCA">
      <w:pPr>
        <w:adjustRightInd w:val="0"/>
        <w:spacing w:line="480" w:lineRule="exact"/>
        <w:ind w:firstLine="480" w:firstLineChars="200"/>
        <w:rPr>
          <w:rFonts w:cs="Times New Roman"/>
          <w:bCs/>
          <w:sz w:val="24"/>
        </w:rPr>
      </w:pPr>
      <w:r>
        <w:rPr>
          <w:rFonts w:hint="eastAsia" w:cs="Times New Roman"/>
          <w:bCs/>
          <w:sz w:val="24"/>
        </w:rPr>
        <w:t>4.4 商定或确定</w:t>
      </w:r>
    </w:p>
    <w:p w14:paraId="30E665FD">
      <w:pPr>
        <w:adjustRightInd w:val="0"/>
        <w:spacing w:line="480" w:lineRule="exact"/>
        <w:ind w:firstLine="480" w:firstLineChars="200"/>
        <w:rPr>
          <w:rFonts w:cs="Times New Roman"/>
          <w:sz w:val="24"/>
        </w:rPr>
      </w:pPr>
      <w:bookmarkStart w:id="160" w:name="_Toc267251418"/>
      <w:r>
        <w:rPr>
          <w:rFonts w:cs="Times New Roman"/>
          <w:color w:val="000000"/>
          <w:sz w:val="24"/>
          <w:szCs w:val="21"/>
        </w:rPr>
        <w:t>在发包人和承包人不能通过协商达成一致意见时，发包人授权监理人对以下事项进行确定：</w:t>
      </w:r>
      <w:r>
        <w:rPr>
          <w:rFonts w:hint="eastAsia" w:cs="Times New Roman"/>
          <w:b/>
          <w:sz w:val="24"/>
          <w:szCs w:val="21"/>
          <w:u w:val="single"/>
        </w:rPr>
        <w:t>不授权监理人确定</w:t>
      </w:r>
      <w:r>
        <w:rPr>
          <w:rFonts w:cs="Times New Roman"/>
          <w:color w:val="000000"/>
          <w:sz w:val="24"/>
          <w:szCs w:val="21"/>
        </w:rPr>
        <w:t>。</w:t>
      </w:r>
    </w:p>
    <w:p w14:paraId="005A126B">
      <w:pPr>
        <w:spacing w:line="480" w:lineRule="exact"/>
        <w:jc w:val="center"/>
        <w:rPr>
          <w:rFonts w:cs="Times New Roman"/>
          <w:b/>
          <w:sz w:val="24"/>
        </w:rPr>
      </w:pPr>
      <w:bookmarkStart w:id="161" w:name="_Toc351203637"/>
      <w:r>
        <w:rPr>
          <w:rFonts w:hint="eastAsia" w:cs="Times New Roman"/>
          <w:b/>
          <w:sz w:val="24"/>
        </w:rPr>
        <w:t>5</w:t>
      </w:r>
      <w:bookmarkEnd w:id="160"/>
      <w:bookmarkStart w:id="162" w:name="_Toc296890991"/>
      <w:bookmarkStart w:id="163" w:name="_Toc296891203"/>
      <w:bookmarkStart w:id="164" w:name="_Toc297048349"/>
      <w:bookmarkStart w:id="165" w:name="_Toc296944502"/>
      <w:bookmarkStart w:id="166" w:name="_Toc296346664"/>
      <w:bookmarkStart w:id="167" w:name="_Toc297120463"/>
      <w:bookmarkStart w:id="168" w:name="_Toc296347162"/>
      <w:bookmarkStart w:id="169" w:name="_Toc292559872"/>
      <w:bookmarkStart w:id="170" w:name="_Toc296503163"/>
      <w:bookmarkStart w:id="171" w:name="_Toc292559367"/>
      <w:r>
        <w:rPr>
          <w:rFonts w:hint="eastAsia" w:cs="Times New Roman"/>
          <w:b/>
          <w:sz w:val="24"/>
        </w:rPr>
        <w:t>. 工程质量</w:t>
      </w:r>
      <w:bookmarkEnd w:id="161"/>
    </w:p>
    <w:p w14:paraId="2EBE7752">
      <w:pPr>
        <w:adjustRightInd w:val="0"/>
        <w:spacing w:line="480" w:lineRule="exact"/>
        <w:ind w:firstLine="480" w:firstLineChars="200"/>
        <w:rPr>
          <w:rFonts w:cs="Times New Roman"/>
          <w:bCs/>
          <w:sz w:val="24"/>
        </w:rPr>
      </w:pPr>
      <w:r>
        <w:rPr>
          <w:rFonts w:hint="eastAsia" w:cs="Times New Roman"/>
          <w:bCs/>
          <w:sz w:val="24"/>
        </w:rPr>
        <w:t xml:space="preserve">5.1 </w:t>
      </w:r>
      <w:r>
        <w:rPr>
          <w:rFonts w:hint="eastAsia" w:cs="Times New Roman"/>
          <w:sz w:val="24"/>
        </w:rPr>
        <w:t>质量</w:t>
      </w:r>
      <w:r>
        <w:rPr>
          <w:rFonts w:hint="eastAsia" w:cs="Times New Roman"/>
          <w:bCs/>
          <w:sz w:val="24"/>
        </w:rPr>
        <w:t>要求</w:t>
      </w:r>
    </w:p>
    <w:p w14:paraId="7AE11C80">
      <w:pPr>
        <w:spacing w:line="480" w:lineRule="exact"/>
        <w:ind w:right="-462" w:rightChars="-231" w:firstLine="480" w:firstLineChars="200"/>
        <w:jc w:val="left"/>
        <w:rPr>
          <w:rFonts w:cs="Times New Roman"/>
          <w:kern w:val="2"/>
          <w:sz w:val="24"/>
          <w:szCs w:val="21"/>
        </w:rPr>
      </w:pPr>
      <w:bookmarkStart w:id="172" w:name="_Toc297123496"/>
      <w:bookmarkStart w:id="173" w:name="_Toc303539106"/>
      <w:bookmarkStart w:id="174" w:name="_Toc318581164"/>
      <w:bookmarkStart w:id="175" w:name="_Toc304295527"/>
      <w:bookmarkStart w:id="176" w:name="_Toc300934949"/>
      <w:bookmarkStart w:id="177" w:name="_Toc312677997"/>
      <w:bookmarkStart w:id="178" w:name="_Toc297216155"/>
      <w:r>
        <w:rPr>
          <w:rFonts w:cs="Times New Roman"/>
          <w:kern w:val="2"/>
          <w:sz w:val="24"/>
          <w:szCs w:val="21"/>
        </w:rPr>
        <w:t>5.1.1 特殊质量标准和要求：</w:t>
      </w:r>
      <w:r>
        <w:rPr>
          <w:rFonts w:hint="eastAsia" w:cs="Times New Roman"/>
          <w:b/>
          <w:kern w:val="2"/>
          <w:sz w:val="24"/>
          <w:szCs w:val="21"/>
          <w:u w:val="single"/>
        </w:rPr>
        <w:t>详见招标文件、图纸和工程量清单</w:t>
      </w:r>
      <w:r>
        <w:rPr>
          <w:rFonts w:cs="Times New Roman"/>
          <w:b/>
          <w:kern w:val="2"/>
          <w:sz w:val="24"/>
          <w:szCs w:val="21"/>
          <w:u w:val="single"/>
        </w:rPr>
        <w:t>。</w:t>
      </w:r>
    </w:p>
    <w:p w14:paraId="7E6EC5A6">
      <w:pPr>
        <w:adjustRightInd w:val="0"/>
        <w:spacing w:line="480" w:lineRule="exact"/>
        <w:ind w:firstLine="480" w:firstLineChars="200"/>
        <w:rPr>
          <w:rFonts w:cs="Times New Roman"/>
          <w:sz w:val="24"/>
          <w:u w:val="single"/>
        </w:rPr>
      </w:pPr>
      <w:r>
        <w:rPr>
          <w:rFonts w:cs="Times New Roman"/>
          <w:sz w:val="24"/>
          <w:szCs w:val="21"/>
        </w:rPr>
        <w:t>关于工程奖项的约定：</w:t>
      </w:r>
      <w:r>
        <w:rPr>
          <w:rFonts w:hint="eastAsia" w:cs="Times New Roman"/>
          <w:b/>
          <w:sz w:val="24"/>
          <w:szCs w:val="21"/>
          <w:u w:val="single"/>
        </w:rPr>
        <w:t xml:space="preserve">   无   </w:t>
      </w:r>
      <w:r>
        <w:rPr>
          <w:rFonts w:cs="Times New Roman"/>
          <w:sz w:val="24"/>
          <w:szCs w:val="21"/>
        </w:rPr>
        <w:t>。</w:t>
      </w:r>
    </w:p>
    <w:p w14:paraId="27DDB0B3">
      <w:pPr>
        <w:adjustRightInd w:val="0"/>
        <w:spacing w:line="480" w:lineRule="exact"/>
        <w:ind w:firstLine="480" w:firstLineChars="200"/>
        <w:rPr>
          <w:rFonts w:cs="Times New Roman"/>
          <w:bCs/>
          <w:sz w:val="24"/>
        </w:rPr>
      </w:pPr>
      <w:r>
        <w:rPr>
          <w:rFonts w:hint="eastAsia" w:cs="Times New Roman"/>
          <w:bCs/>
          <w:sz w:val="24"/>
        </w:rPr>
        <w:t>5.3 隐蔽</w:t>
      </w:r>
      <w:r>
        <w:rPr>
          <w:rFonts w:hint="eastAsia" w:cs="Times New Roman"/>
          <w:sz w:val="24"/>
        </w:rPr>
        <w:t>工程</w:t>
      </w:r>
      <w:r>
        <w:rPr>
          <w:rFonts w:hint="eastAsia" w:cs="Times New Roman"/>
          <w:bCs/>
          <w:sz w:val="24"/>
        </w:rPr>
        <w:t>检查</w:t>
      </w:r>
    </w:p>
    <w:p w14:paraId="42966877">
      <w:pPr>
        <w:adjustRightInd w:val="0"/>
        <w:spacing w:line="480" w:lineRule="exact"/>
        <w:ind w:firstLine="480" w:firstLineChars="200"/>
        <w:rPr>
          <w:rFonts w:cs="Times New Roman"/>
          <w:sz w:val="24"/>
          <w:u w:val="single"/>
        </w:rPr>
      </w:pPr>
      <w:r>
        <w:rPr>
          <w:rFonts w:hint="eastAsia" w:cs="Times New Roman"/>
          <w:sz w:val="24"/>
        </w:rPr>
        <w:t>5.3.2 承包人提前通知监理人隐蔽工程检查的期限的约定：</w:t>
      </w:r>
      <w:r>
        <w:rPr>
          <w:rFonts w:hint="eastAsia" w:cs="Times New Roman"/>
          <w:b/>
          <w:sz w:val="24"/>
          <w:u w:val="single"/>
        </w:rPr>
        <w:t>执行通用条款</w:t>
      </w:r>
      <w:r>
        <w:rPr>
          <w:rFonts w:hint="eastAsia" w:cs="Times New Roman"/>
          <w:sz w:val="24"/>
        </w:rPr>
        <w:t>。</w:t>
      </w:r>
    </w:p>
    <w:p w14:paraId="3A6EA894">
      <w:pPr>
        <w:adjustRightInd w:val="0"/>
        <w:spacing w:line="480" w:lineRule="exact"/>
        <w:ind w:firstLine="480" w:firstLineChars="200"/>
        <w:rPr>
          <w:rFonts w:cs="Times New Roman"/>
          <w:sz w:val="24"/>
        </w:rPr>
      </w:pPr>
      <w:r>
        <w:rPr>
          <w:rFonts w:hint="eastAsia" w:cs="Times New Roman"/>
          <w:sz w:val="24"/>
        </w:rPr>
        <w:t>监理人不能按时进行检查时，应提前</w:t>
      </w:r>
      <w:r>
        <w:rPr>
          <w:rFonts w:hint="eastAsia" w:cs="Times New Roman"/>
          <w:b/>
          <w:sz w:val="24"/>
          <w:u w:val="single"/>
        </w:rPr>
        <w:t>执行通用条款</w:t>
      </w:r>
      <w:r>
        <w:rPr>
          <w:rFonts w:hint="eastAsia" w:cs="Times New Roman"/>
          <w:sz w:val="24"/>
        </w:rPr>
        <w:t>小时提交书面延期要求。</w:t>
      </w:r>
    </w:p>
    <w:p w14:paraId="3E6541F6">
      <w:pPr>
        <w:adjustRightInd w:val="0"/>
        <w:spacing w:line="480" w:lineRule="exact"/>
        <w:ind w:firstLine="480" w:firstLineChars="200"/>
        <w:rPr>
          <w:rFonts w:cs="Times New Roman"/>
          <w:sz w:val="24"/>
        </w:rPr>
      </w:pPr>
      <w:r>
        <w:rPr>
          <w:rFonts w:hint="eastAsia" w:cs="Times New Roman"/>
          <w:sz w:val="24"/>
        </w:rPr>
        <w:t>关于延期最长不得超过：</w:t>
      </w:r>
      <w:r>
        <w:rPr>
          <w:rFonts w:hint="eastAsia" w:cs="Times New Roman"/>
          <w:b/>
          <w:sz w:val="24"/>
          <w:u w:val="single"/>
        </w:rPr>
        <w:t>执行通用条款</w:t>
      </w:r>
      <w:r>
        <w:rPr>
          <w:rFonts w:hint="eastAsia" w:cs="Times New Roman"/>
          <w:sz w:val="24"/>
        </w:rPr>
        <w:t>小时。</w:t>
      </w:r>
    </w:p>
    <w:p w14:paraId="30F47245">
      <w:pPr>
        <w:spacing w:line="480" w:lineRule="exact"/>
        <w:jc w:val="center"/>
        <w:rPr>
          <w:rFonts w:cs="Times New Roman"/>
          <w:b/>
          <w:sz w:val="24"/>
        </w:rPr>
      </w:pPr>
      <w:bookmarkStart w:id="179" w:name="_Toc351203638"/>
      <w:r>
        <w:rPr>
          <w:rFonts w:hint="eastAsia" w:cs="Times New Roman"/>
          <w:b/>
          <w:sz w:val="24"/>
        </w:rPr>
        <w:t>6. 安全文明施工与环境保护</w:t>
      </w:r>
      <w:bookmarkEnd w:id="179"/>
    </w:p>
    <w:p w14:paraId="1266DF65">
      <w:pPr>
        <w:adjustRightInd w:val="0"/>
        <w:spacing w:line="480" w:lineRule="exact"/>
        <w:ind w:firstLine="480" w:firstLineChars="200"/>
        <w:rPr>
          <w:rFonts w:cs="Times New Roman"/>
          <w:bCs/>
          <w:sz w:val="24"/>
        </w:rPr>
      </w:pPr>
      <w:r>
        <w:rPr>
          <w:rFonts w:hint="eastAsia" w:cs="Times New Roman"/>
          <w:bCs/>
          <w:sz w:val="24"/>
        </w:rPr>
        <w:t>6.1 安全</w:t>
      </w:r>
      <w:r>
        <w:rPr>
          <w:rFonts w:hint="eastAsia" w:cs="Times New Roman"/>
          <w:sz w:val="24"/>
        </w:rPr>
        <w:t>文明</w:t>
      </w:r>
      <w:r>
        <w:rPr>
          <w:rFonts w:hint="eastAsia" w:cs="Times New Roman"/>
          <w:bCs/>
          <w:sz w:val="24"/>
        </w:rPr>
        <w:t>施工</w:t>
      </w:r>
    </w:p>
    <w:p w14:paraId="73A86145">
      <w:pPr>
        <w:adjustRightInd w:val="0"/>
        <w:spacing w:line="480" w:lineRule="exact"/>
        <w:ind w:firstLine="480" w:firstLineChars="200"/>
        <w:rPr>
          <w:rFonts w:cs="Times New Roman"/>
          <w:sz w:val="24"/>
          <w:u w:val="single"/>
        </w:rPr>
      </w:pPr>
      <w:r>
        <w:rPr>
          <w:rFonts w:cs="Times New Roman"/>
          <w:color w:val="000000"/>
          <w:sz w:val="24"/>
          <w:szCs w:val="21"/>
        </w:rPr>
        <w:t>6.1.1 项目安全生产的达标目标及相应事项的约定：</w:t>
      </w:r>
      <w:r>
        <w:rPr>
          <w:rFonts w:hint="eastAsia" w:cs="Times New Roman"/>
          <w:b/>
          <w:sz w:val="24"/>
          <w:u w:val="single"/>
        </w:rPr>
        <w:t>遵守国家和工程所在地有关安全生产的要求，安全“0”事故，若发生任何安全事故于发包方无关，所有责任均由承包方承担；所有建筑垃圾要及时清运到市政部门允许倾到的地方；自行勘察施工现场，充分考虑工程场地、周边环境及施工困难，合理安排施工时间，施工时要减少噪音，施工时间要避开休息时间，并做好安全防范；服从学校后勤服务集团、保卫等相关部门管理及规定，并缴纳相应押金。</w:t>
      </w:r>
    </w:p>
    <w:p w14:paraId="5B780723">
      <w:pPr>
        <w:spacing w:line="480" w:lineRule="exact"/>
        <w:ind w:right="-462" w:rightChars="-231" w:firstLine="480" w:firstLineChars="200"/>
        <w:jc w:val="left"/>
        <w:rPr>
          <w:rFonts w:cs="Times New Roman"/>
          <w:kern w:val="2"/>
          <w:sz w:val="24"/>
          <w:szCs w:val="21"/>
        </w:rPr>
      </w:pPr>
      <w:r>
        <w:rPr>
          <w:rFonts w:cs="Times New Roman"/>
          <w:kern w:val="2"/>
          <w:sz w:val="24"/>
          <w:szCs w:val="21"/>
        </w:rPr>
        <w:t>6.1.4 关于治安保卫的特别约定：</w:t>
      </w:r>
      <w:r>
        <w:rPr>
          <w:rFonts w:hint="eastAsia" w:cs="Times New Roman"/>
          <w:b/>
          <w:kern w:val="2"/>
          <w:sz w:val="24"/>
          <w:szCs w:val="21"/>
          <w:u w:val="single"/>
        </w:rPr>
        <w:t>由承包人负责，并承担相应费用</w:t>
      </w:r>
      <w:r>
        <w:rPr>
          <w:rFonts w:cs="Times New Roman"/>
          <w:kern w:val="2"/>
          <w:sz w:val="24"/>
          <w:szCs w:val="21"/>
        </w:rPr>
        <w:t>。</w:t>
      </w:r>
    </w:p>
    <w:p w14:paraId="57CD6ED6">
      <w:pPr>
        <w:adjustRightInd w:val="0"/>
        <w:spacing w:line="480" w:lineRule="exact"/>
        <w:ind w:firstLine="480" w:firstLineChars="200"/>
        <w:rPr>
          <w:rFonts w:cs="Times New Roman"/>
          <w:sz w:val="24"/>
        </w:rPr>
      </w:pPr>
      <w:r>
        <w:rPr>
          <w:rFonts w:cs="Times New Roman"/>
          <w:sz w:val="24"/>
          <w:szCs w:val="21"/>
        </w:rPr>
        <w:t>关于编制施工场地治安管理计划的约定：</w:t>
      </w:r>
      <w:r>
        <w:rPr>
          <w:rFonts w:hint="eastAsia" w:cs="Times New Roman"/>
          <w:b/>
          <w:sz w:val="24"/>
          <w:szCs w:val="21"/>
          <w:u w:val="single"/>
        </w:rPr>
        <w:t>遵守国家和工程所在地有关要求并满足发包人的合理要求。</w:t>
      </w:r>
    </w:p>
    <w:p w14:paraId="4B83D003">
      <w:pPr>
        <w:adjustRightInd w:val="0"/>
        <w:spacing w:line="480" w:lineRule="exact"/>
        <w:ind w:firstLine="480" w:firstLineChars="200"/>
        <w:rPr>
          <w:rFonts w:cs="Times New Roman"/>
          <w:sz w:val="24"/>
        </w:rPr>
      </w:pPr>
      <w:r>
        <w:rPr>
          <w:rFonts w:hint="eastAsia" w:cs="Times New Roman"/>
          <w:sz w:val="24"/>
        </w:rPr>
        <w:t>6.1.5 文明施工</w:t>
      </w:r>
    </w:p>
    <w:p w14:paraId="576E14ED">
      <w:pPr>
        <w:adjustRightInd w:val="0"/>
        <w:spacing w:line="480" w:lineRule="exact"/>
        <w:ind w:firstLine="480" w:firstLineChars="200"/>
        <w:rPr>
          <w:rFonts w:cs="Times New Roman"/>
          <w:sz w:val="24"/>
          <w:u w:val="single"/>
        </w:rPr>
      </w:pPr>
      <w:r>
        <w:rPr>
          <w:rFonts w:hint="eastAsia" w:cs="Times New Roman"/>
          <w:sz w:val="24"/>
        </w:rPr>
        <w:t>合同当事人对文明施工的要求：</w:t>
      </w:r>
      <w:r>
        <w:rPr>
          <w:rFonts w:hint="eastAsia" w:hAnsi="Times New Roman" w:cs="Times New Roman"/>
          <w:b/>
          <w:sz w:val="24"/>
          <w:u w:val="single"/>
        </w:rPr>
        <w:t>遵守国家和工程所在地有关要求并满足发包人的合理要求。</w:t>
      </w:r>
    </w:p>
    <w:p w14:paraId="3EBBAEF6">
      <w:pPr>
        <w:adjustRightInd w:val="0"/>
        <w:spacing w:line="480" w:lineRule="exact"/>
        <w:ind w:firstLine="480" w:firstLineChars="200"/>
        <w:rPr>
          <w:rFonts w:cs="Times New Roman"/>
          <w:sz w:val="24"/>
        </w:rPr>
      </w:pPr>
      <w:r>
        <w:rPr>
          <w:rFonts w:hint="eastAsia" w:cs="Times New Roman"/>
          <w:sz w:val="24"/>
        </w:rPr>
        <w:t>6.1.6 关于安全文明施工费支付比例和支付期限的约定：</w:t>
      </w:r>
      <w:r>
        <w:rPr>
          <w:rFonts w:hint="eastAsia" w:cs="Times New Roman"/>
          <w:sz w:val="24"/>
          <w:u w:val="single"/>
        </w:rPr>
        <w:t xml:space="preserve">     /     </w:t>
      </w:r>
      <w:r>
        <w:rPr>
          <w:rFonts w:hint="eastAsia" w:cs="Times New Roman"/>
          <w:sz w:val="24"/>
        </w:rPr>
        <w:t>。</w:t>
      </w:r>
    </w:p>
    <w:bookmarkEnd w:id="172"/>
    <w:bookmarkEnd w:id="173"/>
    <w:bookmarkEnd w:id="174"/>
    <w:bookmarkEnd w:id="175"/>
    <w:bookmarkEnd w:id="176"/>
    <w:bookmarkEnd w:id="177"/>
    <w:bookmarkEnd w:id="178"/>
    <w:p w14:paraId="39AB711C">
      <w:pPr>
        <w:spacing w:line="480" w:lineRule="exact"/>
        <w:jc w:val="center"/>
        <w:rPr>
          <w:rFonts w:cs="Times New Roman"/>
          <w:b/>
          <w:sz w:val="24"/>
        </w:rPr>
      </w:pPr>
      <w:bookmarkStart w:id="180" w:name="_Toc351203639"/>
      <w:r>
        <w:rPr>
          <w:rFonts w:hint="eastAsia" w:cs="Times New Roman"/>
          <w:b/>
          <w:sz w:val="24"/>
        </w:rPr>
        <w:t>7. 工期和进度</w:t>
      </w:r>
      <w:bookmarkEnd w:id="180"/>
    </w:p>
    <w:p w14:paraId="3DF0FDFD">
      <w:pPr>
        <w:adjustRightInd w:val="0"/>
        <w:spacing w:line="480" w:lineRule="exact"/>
        <w:ind w:firstLine="480" w:firstLineChars="200"/>
        <w:rPr>
          <w:rFonts w:cs="Times New Roman"/>
          <w:bCs/>
          <w:sz w:val="24"/>
        </w:rPr>
      </w:pPr>
      <w:r>
        <w:rPr>
          <w:rFonts w:hint="eastAsia" w:cs="Times New Roman"/>
          <w:bCs/>
          <w:sz w:val="24"/>
        </w:rPr>
        <w:t>7.1 施工组织设计</w:t>
      </w:r>
    </w:p>
    <w:p w14:paraId="6DC305EF">
      <w:pPr>
        <w:adjustRightInd w:val="0"/>
        <w:spacing w:line="480" w:lineRule="exact"/>
        <w:ind w:firstLine="480" w:firstLineChars="200"/>
        <w:rPr>
          <w:rFonts w:cs="Times New Roman"/>
          <w:sz w:val="24"/>
          <w:u w:val="single"/>
        </w:rPr>
      </w:pPr>
      <w:r>
        <w:rPr>
          <w:rFonts w:hint="eastAsia" w:cs="Times New Roman"/>
          <w:sz w:val="24"/>
        </w:rPr>
        <w:t>7.1.1 合同当事人约定的施工组织设计应包括的其他内容：</w:t>
      </w:r>
      <w:r>
        <w:rPr>
          <w:rFonts w:hint="eastAsia" w:cs="Times New Roman"/>
          <w:b/>
          <w:sz w:val="24"/>
          <w:u w:val="single"/>
        </w:rPr>
        <w:t>总进度计划须含网络图、横道图</w:t>
      </w:r>
      <w:r>
        <w:rPr>
          <w:rFonts w:hint="eastAsia" w:cs="Times New Roman"/>
          <w:b/>
          <w:sz w:val="24"/>
        </w:rPr>
        <w:t>。</w:t>
      </w:r>
    </w:p>
    <w:p w14:paraId="6BE6CAF3">
      <w:pPr>
        <w:adjustRightInd w:val="0"/>
        <w:spacing w:line="480" w:lineRule="exact"/>
        <w:ind w:firstLine="480" w:firstLineChars="200"/>
        <w:rPr>
          <w:rFonts w:cs="Times New Roman"/>
          <w:sz w:val="24"/>
        </w:rPr>
      </w:pPr>
      <w:r>
        <w:rPr>
          <w:rFonts w:hint="eastAsia" w:cs="Times New Roman"/>
          <w:sz w:val="24"/>
        </w:rPr>
        <w:t>7.1.2 施工组织设计的提交和修改</w:t>
      </w:r>
    </w:p>
    <w:p w14:paraId="5D49BF73">
      <w:pPr>
        <w:adjustRightInd w:val="0"/>
        <w:spacing w:line="480" w:lineRule="exact"/>
        <w:ind w:firstLine="480" w:firstLineChars="200"/>
        <w:rPr>
          <w:rFonts w:cs="Times New Roman"/>
          <w:sz w:val="24"/>
          <w:u w:val="single"/>
        </w:rPr>
      </w:pPr>
      <w:r>
        <w:rPr>
          <w:rFonts w:hint="eastAsia" w:cs="Times New Roman"/>
          <w:sz w:val="24"/>
        </w:rPr>
        <w:t>承包人提交详细施工组织设计的期限的约定：</w:t>
      </w:r>
      <w:r>
        <w:rPr>
          <w:rFonts w:hint="eastAsia" w:cs="Times New Roman"/>
          <w:b/>
          <w:sz w:val="24"/>
          <w:u w:val="single"/>
        </w:rPr>
        <w:t>合同签订后14天内，但最迟不得晚于第7.3.2项〔开工通知〕载明的开工日期前7天</w:t>
      </w:r>
      <w:r>
        <w:rPr>
          <w:rFonts w:hint="eastAsia" w:cs="Times New Roman"/>
          <w:sz w:val="24"/>
        </w:rPr>
        <w:t>。</w:t>
      </w:r>
    </w:p>
    <w:p w14:paraId="5AA24A10">
      <w:pPr>
        <w:adjustRightInd w:val="0"/>
        <w:spacing w:line="480" w:lineRule="exact"/>
        <w:ind w:firstLine="480" w:firstLineChars="200"/>
        <w:rPr>
          <w:rFonts w:cs="Times New Roman"/>
          <w:sz w:val="24"/>
        </w:rPr>
      </w:pPr>
      <w:r>
        <w:rPr>
          <w:rFonts w:hint="eastAsia" w:cs="Times New Roman"/>
          <w:sz w:val="24"/>
        </w:rPr>
        <w:t>发包人和监理人在收到详细的施工组织设计后确认或提出修改意见的期限：</w:t>
      </w:r>
      <w:r>
        <w:rPr>
          <w:rFonts w:hint="eastAsia" w:cs="Times New Roman"/>
          <w:b/>
          <w:sz w:val="24"/>
          <w:u w:val="single"/>
        </w:rPr>
        <w:t>收到施工组织设计后7天内</w:t>
      </w:r>
      <w:r>
        <w:rPr>
          <w:rFonts w:hint="eastAsia" w:cs="Times New Roman"/>
          <w:sz w:val="24"/>
        </w:rPr>
        <w:t>。</w:t>
      </w:r>
    </w:p>
    <w:p w14:paraId="3EC33314">
      <w:pPr>
        <w:adjustRightInd w:val="0"/>
        <w:spacing w:line="480" w:lineRule="exact"/>
        <w:ind w:firstLine="480" w:firstLineChars="200"/>
        <w:rPr>
          <w:rFonts w:cs="Times New Roman"/>
          <w:bCs/>
          <w:sz w:val="24"/>
        </w:rPr>
      </w:pPr>
      <w:r>
        <w:rPr>
          <w:rFonts w:hint="eastAsia" w:cs="Times New Roman"/>
          <w:bCs/>
          <w:sz w:val="24"/>
        </w:rPr>
        <w:t>7</w:t>
      </w:r>
      <w:bookmarkStart w:id="181" w:name="_Toc312677479"/>
      <w:bookmarkStart w:id="182" w:name="_Toc297216173"/>
      <w:bookmarkStart w:id="183" w:name="_Toc312678005"/>
      <w:bookmarkStart w:id="184" w:name="_Toc303539123"/>
      <w:bookmarkStart w:id="185" w:name="_Toc300934966"/>
      <w:bookmarkStart w:id="186" w:name="_Toc297123514"/>
      <w:bookmarkStart w:id="187" w:name="_Toc304295541"/>
      <w:r>
        <w:rPr>
          <w:rFonts w:hint="eastAsia" w:cs="Times New Roman"/>
          <w:bCs/>
          <w:sz w:val="24"/>
        </w:rPr>
        <w:t>.2 施工</w:t>
      </w:r>
      <w:r>
        <w:rPr>
          <w:rFonts w:hint="eastAsia" w:cs="Times New Roman"/>
          <w:sz w:val="24"/>
        </w:rPr>
        <w:t>进度</w:t>
      </w:r>
      <w:r>
        <w:rPr>
          <w:rFonts w:hint="eastAsia" w:cs="Times New Roman"/>
          <w:bCs/>
          <w:sz w:val="24"/>
        </w:rPr>
        <w:t>计划</w:t>
      </w:r>
    </w:p>
    <w:p w14:paraId="759C72EE">
      <w:pPr>
        <w:adjustRightInd w:val="0"/>
        <w:spacing w:line="480" w:lineRule="exact"/>
        <w:ind w:firstLine="480" w:firstLineChars="200"/>
        <w:rPr>
          <w:rFonts w:cs="Times New Roman"/>
          <w:sz w:val="24"/>
        </w:rPr>
      </w:pPr>
      <w:r>
        <w:rPr>
          <w:rFonts w:hint="eastAsia" w:cs="Times New Roman"/>
          <w:sz w:val="24"/>
        </w:rPr>
        <w:t>7.2.2 施工进度计划的修订</w:t>
      </w:r>
    </w:p>
    <w:p w14:paraId="39290BB7">
      <w:pPr>
        <w:adjustRightInd w:val="0"/>
        <w:spacing w:line="480" w:lineRule="exact"/>
        <w:ind w:firstLine="480" w:firstLineChars="200"/>
        <w:rPr>
          <w:rFonts w:cs="Times New Roman"/>
          <w:sz w:val="24"/>
        </w:rPr>
      </w:pPr>
      <w:r>
        <w:rPr>
          <w:rFonts w:hint="eastAsia" w:cs="Times New Roman"/>
          <w:sz w:val="24"/>
        </w:rPr>
        <w:t>发包人和监理人在收到修订的施工进度计划后确认或提出修改意见的期限：</w:t>
      </w:r>
      <w:r>
        <w:rPr>
          <w:rFonts w:hint="eastAsia" w:cs="Times New Roman"/>
          <w:b/>
          <w:sz w:val="24"/>
          <w:u w:val="single"/>
        </w:rPr>
        <w:t>收到修订的施工进度计划后7天内</w:t>
      </w:r>
      <w:r>
        <w:rPr>
          <w:rFonts w:hint="eastAsia" w:cs="Times New Roman"/>
          <w:sz w:val="24"/>
        </w:rPr>
        <w:t>。</w:t>
      </w:r>
    </w:p>
    <w:p w14:paraId="361E7A32">
      <w:pPr>
        <w:adjustRightInd w:val="0"/>
        <w:spacing w:line="480" w:lineRule="exact"/>
        <w:ind w:firstLine="480" w:firstLineChars="200"/>
        <w:rPr>
          <w:rFonts w:cs="Times New Roman"/>
          <w:bCs/>
          <w:sz w:val="24"/>
        </w:rPr>
      </w:pPr>
      <w:r>
        <w:rPr>
          <w:rFonts w:hint="eastAsia" w:cs="Times New Roman"/>
          <w:bCs/>
          <w:sz w:val="24"/>
        </w:rPr>
        <w:t>7.3 开工</w:t>
      </w:r>
    </w:p>
    <w:p w14:paraId="4214FC0D">
      <w:pPr>
        <w:adjustRightInd w:val="0"/>
        <w:spacing w:line="480" w:lineRule="exact"/>
        <w:ind w:firstLine="480" w:firstLineChars="200"/>
        <w:rPr>
          <w:rFonts w:cs="Times New Roman"/>
          <w:sz w:val="24"/>
        </w:rPr>
      </w:pPr>
      <w:r>
        <w:rPr>
          <w:rFonts w:hint="eastAsia" w:cs="Times New Roman"/>
          <w:sz w:val="24"/>
        </w:rPr>
        <w:t>7.3.1 开工准备</w:t>
      </w:r>
    </w:p>
    <w:p w14:paraId="229C9BAF">
      <w:pPr>
        <w:adjustRightInd w:val="0"/>
        <w:spacing w:line="480" w:lineRule="exact"/>
        <w:ind w:firstLine="480" w:firstLineChars="200"/>
        <w:rPr>
          <w:rFonts w:cs="Times New Roman"/>
          <w:sz w:val="24"/>
          <w:u w:val="single"/>
        </w:rPr>
      </w:pPr>
      <w:r>
        <w:rPr>
          <w:rFonts w:hint="eastAsia" w:cs="Times New Roman"/>
          <w:sz w:val="24"/>
        </w:rPr>
        <w:t>关于承包人提交工程开工报审表的期限：</w:t>
      </w:r>
      <w:r>
        <w:rPr>
          <w:rFonts w:hint="eastAsia" w:cs="Times New Roman"/>
          <w:b/>
          <w:sz w:val="24"/>
          <w:u w:val="single"/>
        </w:rPr>
        <w:t>开工前7天内</w:t>
      </w:r>
      <w:r>
        <w:rPr>
          <w:rFonts w:hint="eastAsia" w:cs="Times New Roman"/>
          <w:sz w:val="24"/>
        </w:rPr>
        <w:t>。</w:t>
      </w:r>
    </w:p>
    <w:p w14:paraId="344DC7B7">
      <w:pPr>
        <w:adjustRightInd w:val="0"/>
        <w:spacing w:line="480" w:lineRule="exact"/>
        <w:ind w:firstLine="480" w:firstLineChars="200"/>
        <w:rPr>
          <w:rFonts w:cs="Times New Roman"/>
          <w:sz w:val="24"/>
          <w:u w:val="single"/>
        </w:rPr>
      </w:pPr>
      <w:r>
        <w:rPr>
          <w:rFonts w:hint="eastAsia" w:cs="Times New Roman"/>
          <w:sz w:val="24"/>
        </w:rPr>
        <w:t>关于发包人应完成的其他开工准备工作及期限：</w:t>
      </w:r>
      <w:r>
        <w:rPr>
          <w:rFonts w:hint="eastAsia" w:cs="Times New Roman"/>
          <w:b/>
          <w:sz w:val="24"/>
          <w:u w:val="single"/>
        </w:rPr>
        <w:t>开工前7天内</w:t>
      </w:r>
      <w:r>
        <w:rPr>
          <w:rFonts w:hint="eastAsia" w:cs="Times New Roman"/>
          <w:sz w:val="24"/>
        </w:rPr>
        <w:t>。</w:t>
      </w:r>
    </w:p>
    <w:p w14:paraId="0FDB1362">
      <w:pPr>
        <w:adjustRightInd w:val="0"/>
        <w:spacing w:line="480" w:lineRule="exact"/>
        <w:ind w:firstLine="480" w:firstLineChars="200"/>
        <w:rPr>
          <w:rFonts w:cs="Times New Roman"/>
          <w:sz w:val="24"/>
          <w:u w:val="single"/>
        </w:rPr>
      </w:pPr>
      <w:r>
        <w:rPr>
          <w:rFonts w:hint="eastAsia" w:cs="Times New Roman"/>
          <w:sz w:val="24"/>
        </w:rPr>
        <w:t>关于承包人应完成的其他开工准备工作及期限：</w:t>
      </w:r>
      <w:r>
        <w:rPr>
          <w:rFonts w:hint="eastAsia" w:cs="Times New Roman"/>
          <w:b/>
          <w:sz w:val="24"/>
          <w:u w:val="single"/>
        </w:rPr>
        <w:t>开工前7天内</w:t>
      </w:r>
      <w:r>
        <w:rPr>
          <w:rFonts w:hint="eastAsia" w:cs="Times New Roman"/>
          <w:sz w:val="24"/>
        </w:rPr>
        <w:t>。</w:t>
      </w:r>
    </w:p>
    <w:p w14:paraId="3EF52ACA">
      <w:pPr>
        <w:adjustRightInd w:val="0"/>
        <w:spacing w:line="480" w:lineRule="exact"/>
        <w:ind w:firstLine="480" w:firstLineChars="200"/>
        <w:rPr>
          <w:rFonts w:cs="Times New Roman"/>
          <w:sz w:val="24"/>
        </w:rPr>
      </w:pPr>
      <w:r>
        <w:rPr>
          <w:rFonts w:hint="eastAsia" w:cs="Times New Roman"/>
          <w:sz w:val="24"/>
        </w:rPr>
        <w:t>7.3.2 开工通知</w:t>
      </w:r>
    </w:p>
    <w:p w14:paraId="13B9417C">
      <w:pPr>
        <w:adjustRightInd w:val="0"/>
        <w:spacing w:line="480" w:lineRule="exact"/>
        <w:ind w:firstLine="480" w:firstLineChars="200"/>
        <w:rPr>
          <w:rFonts w:cs="Times New Roman"/>
          <w:sz w:val="24"/>
        </w:rPr>
      </w:pPr>
      <w:r>
        <w:rPr>
          <w:rFonts w:hint="eastAsia" w:cs="Times New Roman"/>
          <w:sz w:val="24"/>
        </w:rPr>
        <w:t>因发包人原因造成监理人未能在计划开工日期之日起</w:t>
      </w:r>
      <w:r>
        <w:rPr>
          <w:rFonts w:hint="eastAsia" w:cs="Times New Roman"/>
          <w:b/>
          <w:sz w:val="24"/>
          <w:u w:val="single"/>
        </w:rPr>
        <w:t>7</w:t>
      </w:r>
      <w:r>
        <w:rPr>
          <w:rFonts w:hint="eastAsia" w:cs="Times New Roman"/>
          <w:sz w:val="24"/>
        </w:rPr>
        <w:t>天内发出开工通知的，承包人有权提出价格调整要求，或者解除合同。</w:t>
      </w:r>
    </w:p>
    <w:bookmarkEnd w:id="181"/>
    <w:bookmarkEnd w:id="182"/>
    <w:bookmarkEnd w:id="183"/>
    <w:bookmarkEnd w:id="184"/>
    <w:bookmarkEnd w:id="185"/>
    <w:bookmarkEnd w:id="186"/>
    <w:bookmarkEnd w:id="187"/>
    <w:p w14:paraId="3B6FB92D">
      <w:pPr>
        <w:adjustRightInd w:val="0"/>
        <w:spacing w:line="480" w:lineRule="exact"/>
        <w:ind w:firstLine="480" w:firstLineChars="200"/>
        <w:rPr>
          <w:rFonts w:cs="Times New Roman"/>
          <w:bCs/>
          <w:sz w:val="24"/>
        </w:rPr>
      </w:pPr>
      <w:r>
        <w:rPr>
          <w:rFonts w:hint="eastAsia" w:cs="Times New Roman"/>
          <w:bCs/>
          <w:sz w:val="24"/>
        </w:rPr>
        <w:t xml:space="preserve">7.4 </w:t>
      </w:r>
      <w:r>
        <w:rPr>
          <w:rFonts w:hint="eastAsia" w:cs="Times New Roman"/>
          <w:sz w:val="24"/>
        </w:rPr>
        <w:t>测量</w:t>
      </w:r>
      <w:r>
        <w:rPr>
          <w:rFonts w:hint="eastAsia" w:cs="Times New Roman"/>
          <w:bCs/>
          <w:sz w:val="24"/>
        </w:rPr>
        <w:t>放线</w:t>
      </w:r>
    </w:p>
    <w:p w14:paraId="5C768CF1">
      <w:pPr>
        <w:adjustRightInd w:val="0"/>
        <w:spacing w:line="480" w:lineRule="exact"/>
        <w:ind w:firstLine="480" w:firstLineChars="200"/>
        <w:rPr>
          <w:rFonts w:cs="Times New Roman"/>
          <w:sz w:val="24"/>
          <w:u w:val="single"/>
        </w:rPr>
      </w:pPr>
      <w:r>
        <w:rPr>
          <w:rFonts w:hint="eastAsia" w:cs="Times New Roman"/>
          <w:sz w:val="24"/>
        </w:rPr>
        <w:t>7.4.1 发包人通过监理人向承包人提供测量基准点、基准线和水准点及其书面资料的期限：</w:t>
      </w:r>
      <w:r>
        <w:rPr>
          <w:rFonts w:hint="eastAsia" w:cs="Times New Roman"/>
          <w:b/>
          <w:sz w:val="24"/>
          <w:u w:val="single"/>
        </w:rPr>
        <w:t xml:space="preserve">开工前7天内 </w:t>
      </w:r>
      <w:r>
        <w:rPr>
          <w:rFonts w:hint="eastAsia" w:cs="Times New Roman"/>
          <w:sz w:val="24"/>
        </w:rPr>
        <w:t>。</w:t>
      </w:r>
    </w:p>
    <w:p w14:paraId="629C1B25">
      <w:pPr>
        <w:adjustRightInd w:val="0"/>
        <w:spacing w:line="480" w:lineRule="exact"/>
        <w:ind w:firstLine="480" w:firstLineChars="200"/>
        <w:rPr>
          <w:rFonts w:cs="Times New Roman"/>
          <w:bCs/>
          <w:sz w:val="24"/>
        </w:rPr>
      </w:pPr>
      <w:r>
        <w:rPr>
          <w:rFonts w:hint="eastAsia" w:cs="Times New Roman"/>
          <w:bCs/>
          <w:sz w:val="24"/>
        </w:rPr>
        <w:t>7</w:t>
      </w:r>
      <w:bookmarkStart w:id="188" w:name="_Toc300934968"/>
      <w:bookmarkStart w:id="189" w:name="_Toc312678010"/>
      <w:bookmarkStart w:id="190" w:name="_Toc297216175"/>
      <w:bookmarkStart w:id="191" w:name="_Toc297123516"/>
      <w:bookmarkStart w:id="192" w:name="_Toc304295546"/>
      <w:bookmarkStart w:id="193" w:name="_Toc312677484"/>
      <w:bookmarkStart w:id="194" w:name="_Toc303539125"/>
      <w:r>
        <w:rPr>
          <w:rFonts w:hint="eastAsia" w:cs="Times New Roman"/>
          <w:bCs/>
          <w:sz w:val="24"/>
        </w:rPr>
        <w:t xml:space="preserve">.5 </w:t>
      </w:r>
      <w:r>
        <w:rPr>
          <w:rFonts w:hint="eastAsia" w:cs="Times New Roman"/>
          <w:sz w:val="24"/>
        </w:rPr>
        <w:t>工期</w:t>
      </w:r>
      <w:r>
        <w:rPr>
          <w:rFonts w:hint="eastAsia" w:cs="Times New Roman"/>
          <w:bCs/>
          <w:sz w:val="24"/>
        </w:rPr>
        <w:t>延误</w:t>
      </w:r>
    </w:p>
    <w:bookmarkEnd w:id="188"/>
    <w:bookmarkEnd w:id="189"/>
    <w:bookmarkEnd w:id="190"/>
    <w:bookmarkEnd w:id="191"/>
    <w:bookmarkEnd w:id="192"/>
    <w:bookmarkEnd w:id="193"/>
    <w:bookmarkEnd w:id="194"/>
    <w:p w14:paraId="3D999592">
      <w:pPr>
        <w:adjustRightInd w:val="0"/>
        <w:spacing w:line="480" w:lineRule="exact"/>
        <w:ind w:firstLine="480" w:firstLineChars="200"/>
        <w:rPr>
          <w:rFonts w:cs="Times New Roman"/>
          <w:sz w:val="24"/>
        </w:rPr>
      </w:pPr>
      <w:r>
        <w:rPr>
          <w:rFonts w:hint="eastAsia" w:cs="Times New Roman"/>
          <w:sz w:val="24"/>
        </w:rPr>
        <w:t>7.5.1 因发包人原因导致工期延误</w:t>
      </w:r>
    </w:p>
    <w:p w14:paraId="3B86A145">
      <w:pPr>
        <w:adjustRightInd w:val="0"/>
        <w:spacing w:line="480" w:lineRule="exact"/>
        <w:ind w:firstLine="480" w:firstLineChars="200"/>
        <w:rPr>
          <w:rFonts w:cs="Times New Roman"/>
          <w:sz w:val="24"/>
          <w:u w:val="single"/>
        </w:rPr>
      </w:pPr>
      <w:r>
        <w:rPr>
          <w:rFonts w:hint="eastAsia" w:cs="Times New Roman"/>
          <w:sz w:val="24"/>
        </w:rPr>
        <w:t>（7）因发包人原因导致工期延误的其他情形：</w:t>
      </w:r>
      <w:r>
        <w:rPr>
          <w:rFonts w:hint="eastAsia" w:cs="Times New Roman"/>
          <w:b/>
          <w:sz w:val="24"/>
          <w:u w:val="single"/>
        </w:rPr>
        <w:t>执行国家规定</w:t>
      </w:r>
      <w:r>
        <w:rPr>
          <w:rFonts w:hint="eastAsia" w:cs="Times New Roman"/>
          <w:sz w:val="24"/>
        </w:rPr>
        <w:t>。</w:t>
      </w:r>
    </w:p>
    <w:p w14:paraId="7F70CB38">
      <w:pPr>
        <w:adjustRightInd w:val="0"/>
        <w:spacing w:line="480" w:lineRule="exact"/>
        <w:ind w:firstLine="480" w:firstLineChars="200"/>
        <w:rPr>
          <w:rFonts w:cs="Times New Roman"/>
          <w:sz w:val="24"/>
        </w:rPr>
      </w:pPr>
      <w:r>
        <w:rPr>
          <w:rFonts w:hint="eastAsia" w:cs="Times New Roman"/>
          <w:sz w:val="24"/>
        </w:rPr>
        <w:t>7</w:t>
      </w:r>
      <w:bookmarkStart w:id="195" w:name="_Toc312678012"/>
      <w:bookmarkStart w:id="196" w:name="_Toc318581169"/>
      <w:bookmarkStart w:id="197" w:name="_Toc312677486"/>
      <w:bookmarkStart w:id="198" w:name="_Toc303539127"/>
      <w:bookmarkStart w:id="199" w:name="_Toc304295548"/>
      <w:bookmarkStart w:id="200" w:name="_Toc297123518"/>
      <w:bookmarkStart w:id="201" w:name="_Toc300934970"/>
      <w:bookmarkStart w:id="202" w:name="_Toc297216177"/>
      <w:r>
        <w:rPr>
          <w:rFonts w:hint="eastAsia" w:cs="Times New Roman"/>
          <w:sz w:val="24"/>
        </w:rPr>
        <w:t>.5.2 因承包人原因导致工期延误</w:t>
      </w:r>
    </w:p>
    <w:bookmarkEnd w:id="195"/>
    <w:bookmarkEnd w:id="196"/>
    <w:bookmarkEnd w:id="197"/>
    <w:p w14:paraId="2FAD1D14">
      <w:pPr>
        <w:adjustRightInd w:val="0"/>
        <w:spacing w:line="480" w:lineRule="exact"/>
        <w:ind w:firstLine="480" w:firstLineChars="200"/>
        <w:rPr>
          <w:rFonts w:cs="Times New Roman"/>
          <w:sz w:val="24"/>
        </w:rPr>
      </w:pPr>
      <w:r>
        <w:rPr>
          <w:rFonts w:hint="eastAsia" w:cs="Times New Roman"/>
          <w:sz w:val="24"/>
        </w:rPr>
        <w:t>因</w:t>
      </w:r>
      <w:bookmarkStart w:id="203" w:name="_Toc312678013"/>
      <w:bookmarkStart w:id="204" w:name="_Toc312677487"/>
      <w:bookmarkStart w:id="205" w:name="_Toc318581170"/>
      <w:r>
        <w:rPr>
          <w:rFonts w:hint="eastAsia" w:cs="Times New Roman"/>
          <w:sz w:val="24"/>
        </w:rPr>
        <w:t>承包人原因造成工期延误，逾期竣工违约金的计算方法为：</w:t>
      </w:r>
      <w:r>
        <w:rPr>
          <w:rFonts w:hint="eastAsia" w:cs="Times New Roman"/>
          <w:b/>
          <w:sz w:val="24"/>
          <w:u w:val="single"/>
        </w:rPr>
        <w:t>每延期竣工一天，承包人支付发包人合同价款的千分之二的违约金；延期竣工7日以上的，发包人有权解除合同，并追究连带损失</w:t>
      </w:r>
      <w:r>
        <w:rPr>
          <w:rFonts w:hint="eastAsia" w:cs="Times New Roman"/>
          <w:sz w:val="24"/>
        </w:rPr>
        <w:t>。</w:t>
      </w:r>
      <w:bookmarkEnd w:id="198"/>
      <w:bookmarkEnd w:id="199"/>
      <w:bookmarkEnd w:id="200"/>
      <w:bookmarkEnd w:id="201"/>
      <w:bookmarkEnd w:id="202"/>
      <w:bookmarkEnd w:id="203"/>
      <w:bookmarkEnd w:id="204"/>
    </w:p>
    <w:bookmarkEnd w:id="205"/>
    <w:p w14:paraId="78E019A8">
      <w:pPr>
        <w:adjustRightInd w:val="0"/>
        <w:spacing w:line="480" w:lineRule="exact"/>
        <w:ind w:firstLine="480" w:firstLineChars="200"/>
        <w:rPr>
          <w:rFonts w:cs="Times New Roman"/>
          <w:b/>
          <w:sz w:val="24"/>
          <w:u w:val="single"/>
        </w:rPr>
      </w:pPr>
      <w:r>
        <w:rPr>
          <w:rFonts w:hint="eastAsia" w:cs="Times New Roman"/>
          <w:sz w:val="24"/>
        </w:rPr>
        <w:t>因承包人原因造成工期延误，逾</w:t>
      </w:r>
      <w:bookmarkStart w:id="206" w:name="_Toc318581171"/>
      <w:bookmarkStart w:id="207" w:name="_Toc312678014"/>
      <w:r>
        <w:rPr>
          <w:rFonts w:hint="eastAsia" w:cs="Times New Roman"/>
          <w:sz w:val="24"/>
        </w:rPr>
        <w:t>期竣工违约金的上限：</w:t>
      </w:r>
      <w:r>
        <w:rPr>
          <w:rFonts w:hint="eastAsia" w:cs="Times New Roman"/>
          <w:b/>
          <w:sz w:val="24"/>
          <w:u w:val="single"/>
        </w:rPr>
        <w:t>违约金最高</w:t>
      </w:r>
      <w:r>
        <w:rPr>
          <w:rFonts w:hint="eastAsia" w:ascii="Times New Roman" w:hAnsi="Times New Roman" w:cs="Times New Roman"/>
          <w:b/>
          <w:color w:val="000000"/>
          <w:kern w:val="2"/>
          <w:sz w:val="24"/>
          <w:u w:val="single"/>
        </w:rPr>
        <w:t>限额为合同价款的4%</w:t>
      </w:r>
      <w:r>
        <w:rPr>
          <w:rFonts w:hint="eastAsia" w:cs="Times New Roman"/>
          <w:b/>
          <w:sz w:val="24"/>
          <w:u w:val="single"/>
        </w:rPr>
        <w:t>。</w:t>
      </w:r>
    </w:p>
    <w:bookmarkEnd w:id="206"/>
    <w:bookmarkEnd w:id="207"/>
    <w:p w14:paraId="78CF85D1">
      <w:pPr>
        <w:adjustRightInd w:val="0"/>
        <w:spacing w:line="480" w:lineRule="exact"/>
        <w:ind w:firstLine="480" w:firstLineChars="200"/>
        <w:rPr>
          <w:rFonts w:cs="Times New Roman"/>
          <w:bCs/>
          <w:sz w:val="24"/>
        </w:rPr>
      </w:pPr>
      <w:r>
        <w:rPr>
          <w:rFonts w:hint="eastAsia" w:cs="Times New Roman"/>
          <w:bCs/>
          <w:sz w:val="24"/>
        </w:rPr>
        <w:t>7</w:t>
      </w:r>
      <w:bookmarkStart w:id="208" w:name="_Toc297216178"/>
      <w:bookmarkStart w:id="209" w:name="_Toc297123519"/>
      <w:bookmarkStart w:id="210" w:name="_Toc300934971"/>
      <w:bookmarkStart w:id="211" w:name="_Toc304295549"/>
      <w:bookmarkStart w:id="212" w:name="_Toc303539128"/>
      <w:bookmarkStart w:id="213" w:name="_Toc312678015"/>
      <w:r>
        <w:rPr>
          <w:rFonts w:hint="eastAsia" w:cs="Times New Roman"/>
          <w:bCs/>
          <w:sz w:val="24"/>
        </w:rPr>
        <w:t>.6 不</w:t>
      </w:r>
      <w:bookmarkEnd w:id="208"/>
      <w:bookmarkEnd w:id="209"/>
      <w:bookmarkEnd w:id="210"/>
      <w:bookmarkEnd w:id="211"/>
      <w:bookmarkEnd w:id="212"/>
      <w:bookmarkEnd w:id="213"/>
      <w:r>
        <w:rPr>
          <w:rFonts w:hint="eastAsia" w:cs="Times New Roman"/>
          <w:bCs/>
          <w:sz w:val="24"/>
        </w:rPr>
        <w:t>利物质条件</w:t>
      </w:r>
    </w:p>
    <w:p w14:paraId="417A0DA9">
      <w:pPr>
        <w:adjustRightInd w:val="0"/>
        <w:spacing w:line="480" w:lineRule="exact"/>
        <w:ind w:firstLine="480" w:firstLineChars="200"/>
        <w:rPr>
          <w:rFonts w:cs="Times New Roman"/>
          <w:b/>
          <w:sz w:val="24"/>
          <w:u w:val="single"/>
        </w:rPr>
      </w:pPr>
      <w:bookmarkStart w:id="214" w:name="_Toc312678016"/>
      <w:bookmarkStart w:id="215" w:name="_Toc303539129"/>
      <w:bookmarkStart w:id="216" w:name="_Toc297123520"/>
      <w:bookmarkStart w:id="217" w:name="_Toc304295550"/>
      <w:bookmarkStart w:id="218" w:name="_Toc297216179"/>
      <w:bookmarkStart w:id="219" w:name="_Toc318581172"/>
      <w:bookmarkStart w:id="220" w:name="_Toc300934972"/>
      <w:r>
        <w:rPr>
          <w:rFonts w:hint="eastAsia" w:cs="Times New Roman"/>
          <w:sz w:val="24"/>
        </w:rPr>
        <w:t>不利物质条件的其他情形和有关约定：</w:t>
      </w:r>
      <w:r>
        <w:rPr>
          <w:rFonts w:hint="eastAsia" w:cs="Times New Roman"/>
          <w:b/>
          <w:sz w:val="24"/>
          <w:u w:val="single"/>
        </w:rPr>
        <w:t>执行通用条款。</w:t>
      </w:r>
    </w:p>
    <w:bookmarkEnd w:id="214"/>
    <w:bookmarkEnd w:id="215"/>
    <w:bookmarkEnd w:id="216"/>
    <w:bookmarkEnd w:id="217"/>
    <w:bookmarkEnd w:id="218"/>
    <w:bookmarkEnd w:id="219"/>
    <w:bookmarkEnd w:id="220"/>
    <w:p w14:paraId="527E7F4F">
      <w:pPr>
        <w:adjustRightInd w:val="0"/>
        <w:spacing w:line="480" w:lineRule="exact"/>
        <w:ind w:firstLine="480" w:firstLineChars="200"/>
        <w:rPr>
          <w:rFonts w:cs="Times New Roman"/>
          <w:bCs/>
          <w:sz w:val="24"/>
        </w:rPr>
      </w:pPr>
      <w:r>
        <w:rPr>
          <w:rFonts w:hint="eastAsia" w:cs="Times New Roman"/>
          <w:bCs/>
          <w:sz w:val="24"/>
        </w:rPr>
        <w:t>7</w:t>
      </w:r>
      <w:bookmarkStart w:id="221" w:name="_Toc303539130"/>
      <w:bookmarkStart w:id="222" w:name="_Toc300934973"/>
      <w:bookmarkStart w:id="223" w:name="_Toc297123521"/>
      <w:bookmarkStart w:id="224" w:name="_Toc312678017"/>
      <w:bookmarkStart w:id="225" w:name="_Toc304295551"/>
      <w:bookmarkStart w:id="226" w:name="_Toc297216180"/>
      <w:r>
        <w:rPr>
          <w:rFonts w:hint="eastAsia" w:cs="Times New Roman"/>
          <w:bCs/>
          <w:sz w:val="24"/>
        </w:rPr>
        <w:t>.7 异常恶劣的气候条件</w:t>
      </w:r>
    </w:p>
    <w:bookmarkEnd w:id="221"/>
    <w:bookmarkEnd w:id="222"/>
    <w:bookmarkEnd w:id="223"/>
    <w:bookmarkEnd w:id="224"/>
    <w:bookmarkEnd w:id="225"/>
    <w:bookmarkEnd w:id="226"/>
    <w:p w14:paraId="1FB10CBF">
      <w:pPr>
        <w:adjustRightInd w:val="0"/>
        <w:spacing w:line="480" w:lineRule="exact"/>
        <w:ind w:firstLine="480" w:firstLineChars="200"/>
        <w:rPr>
          <w:rFonts w:cs="Times New Roman"/>
          <w:sz w:val="24"/>
        </w:rPr>
      </w:pPr>
      <w:r>
        <w:rPr>
          <w:rFonts w:hint="eastAsia" w:cs="Times New Roman"/>
          <w:sz w:val="24"/>
        </w:rPr>
        <w:t>发包人和承包人同意以下情形视为异常恶劣的气候条件：</w:t>
      </w:r>
    </w:p>
    <w:p w14:paraId="5E451A64">
      <w:pPr>
        <w:spacing w:line="480" w:lineRule="exact"/>
        <w:ind w:right="-462" w:rightChars="-231" w:firstLine="482" w:firstLineChars="200"/>
        <w:jc w:val="left"/>
        <w:rPr>
          <w:rFonts w:cs="Times New Roman"/>
          <w:kern w:val="2"/>
          <w:sz w:val="24"/>
          <w:szCs w:val="21"/>
        </w:rPr>
      </w:pPr>
      <w:r>
        <w:rPr>
          <w:rFonts w:hint="eastAsia" w:cs="Times New Roman"/>
          <w:b/>
          <w:kern w:val="2"/>
          <w:sz w:val="24"/>
          <w:szCs w:val="21"/>
          <w:u w:val="single"/>
        </w:rPr>
        <w:t>不可预见的，对合同履行造成实质性影响的，但尚未构成不可抗力事件的社会普遍认可的恶劣气候条件</w:t>
      </w:r>
      <w:r>
        <w:rPr>
          <w:rFonts w:hint="eastAsia" w:cs="Times New Roman"/>
          <w:kern w:val="2"/>
          <w:sz w:val="24"/>
          <w:szCs w:val="21"/>
        </w:rPr>
        <w:t>。</w:t>
      </w:r>
    </w:p>
    <w:p w14:paraId="5A1DE11D">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7.9 提前竣工的奖励</w:t>
      </w:r>
    </w:p>
    <w:p w14:paraId="38207C50">
      <w:pPr>
        <w:adjustRightInd w:val="0"/>
        <w:spacing w:line="480" w:lineRule="exact"/>
        <w:ind w:firstLine="480" w:firstLineChars="200"/>
        <w:rPr>
          <w:rFonts w:cs="Times New Roman"/>
          <w:sz w:val="24"/>
        </w:rPr>
      </w:pPr>
      <w:r>
        <w:rPr>
          <w:rFonts w:cs="Times New Roman"/>
          <w:sz w:val="24"/>
          <w:szCs w:val="21"/>
        </w:rPr>
        <w:t>7.9.2提前竣工的奖励：</w:t>
      </w:r>
      <w:r>
        <w:rPr>
          <w:rFonts w:hint="eastAsia" w:cs="Times New Roman"/>
          <w:b/>
          <w:sz w:val="24"/>
          <w:szCs w:val="21"/>
          <w:u w:val="single"/>
        </w:rPr>
        <w:t xml:space="preserve">    不奖励     </w:t>
      </w:r>
      <w:r>
        <w:rPr>
          <w:rFonts w:cs="Times New Roman"/>
          <w:sz w:val="24"/>
          <w:szCs w:val="21"/>
        </w:rPr>
        <w:t>。</w:t>
      </w:r>
    </w:p>
    <w:p w14:paraId="68E6960C">
      <w:pPr>
        <w:spacing w:line="480" w:lineRule="exact"/>
        <w:jc w:val="center"/>
        <w:rPr>
          <w:rFonts w:cs="Times New Roman"/>
          <w:b/>
          <w:sz w:val="24"/>
        </w:rPr>
      </w:pPr>
      <w:bookmarkStart w:id="227" w:name="_Toc351203640"/>
      <w:r>
        <w:rPr>
          <w:rFonts w:hint="eastAsia" w:cs="Times New Roman"/>
          <w:b/>
          <w:sz w:val="24"/>
        </w:rPr>
        <w:t>8. 材料与设备</w:t>
      </w:r>
      <w:bookmarkEnd w:id="227"/>
    </w:p>
    <w:bookmarkEnd w:id="162"/>
    <w:bookmarkEnd w:id="163"/>
    <w:bookmarkEnd w:id="164"/>
    <w:bookmarkEnd w:id="165"/>
    <w:bookmarkEnd w:id="166"/>
    <w:bookmarkEnd w:id="167"/>
    <w:bookmarkEnd w:id="168"/>
    <w:bookmarkEnd w:id="169"/>
    <w:bookmarkEnd w:id="170"/>
    <w:bookmarkEnd w:id="171"/>
    <w:p w14:paraId="46C1F190">
      <w:pPr>
        <w:adjustRightInd w:val="0"/>
        <w:spacing w:line="480" w:lineRule="exact"/>
        <w:ind w:firstLine="480" w:firstLineChars="200"/>
        <w:rPr>
          <w:rFonts w:cs="Times New Roman"/>
          <w:sz w:val="24"/>
        </w:rPr>
      </w:pPr>
      <w:r>
        <w:rPr>
          <w:rFonts w:hint="eastAsia" w:cs="Times New Roman"/>
          <w:sz w:val="24"/>
        </w:rPr>
        <w:t>8</w:t>
      </w:r>
      <w:bookmarkStart w:id="228" w:name="_Toc296347166"/>
      <w:bookmarkStart w:id="229" w:name="_Toc296890995"/>
      <w:bookmarkStart w:id="230" w:name="_Toc303539136"/>
      <w:bookmarkStart w:id="231" w:name="_Toc297048353"/>
      <w:bookmarkStart w:id="232" w:name="_Toc300934979"/>
      <w:bookmarkStart w:id="233" w:name="_Toc296503167"/>
      <w:bookmarkStart w:id="234" w:name="_Toc296891207"/>
      <w:bookmarkStart w:id="235" w:name="_Toc296944506"/>
      <w:bookmarkStart w:id="236" w:name="_Toc297120467"/>
      <w:bookmarkStart w:id="237" w:name="_Toc312678019"/>
      <w:bookmarkStart w:id="238" w:name="_Toc297216186"/>
      <w:bookmarkStart w:id="239" w:name="_Toc292559877"/>
      <w:bookmarkStart w:id="240" w:name="_Toc297123527"/>
      <w:bookmarkStart w:id="241" w:name="_Toc312677493"/>
      <w:bookmarkStart w:id="242" w:name="_Toc304295556"/>
      <w:bookmarkStart w:id="243" w:name="_Toc296346668"/>
      <w:bookmarkStart w:id="244" w:name="_Toc292559372"/>
      <w:bookmarkStart w:id="245" w:name="_Toc280868654"/>
      <w:bookmarkStart w:id="246" w:name="_Toc280868656"/>
      <w:bookmarkStart w:id="247" w:name="_Toc267251424"/>
      <w:bookmarkStart w:id="248" w:name="_Toc280868655"/>
      <w:r>
        <w:rPr>
          <w:rFonts w:hint="eastAsia" w:cs="Times New Roman"/>
          <w:sz w:val="24"/>
        </w:rPr>
        <w:t>.4 材料与工程设备的保管与使用</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14:paraId="4AF26ACF">
      <w:pPr>
        <w:adjustRightInd w:val="0"/>
        <w:spacing w:line="480" w:lineRule="exact"/>
        <w:ind w:firstLine="480" w:firstLineChars="200"/>
        <w:rPr>
          <w:rFonts w:cs="Times New Roman"/>
          <w:sz w:val="24"/>
          <w:u w:val="single"/>
        </w:rPr>
      </w:pPr>
      <w:bookmarkStart w:id="249" w:name="_Toc297123528"/>
      <w:bookmarkStart w:id="250" w:name="_Toc297048354"/>
      <w:bookmarkStart w:id="251" w:name="_Toc296891208"/>
      <w:bookmarkStart w:id="252" w:name="_Toc303539137"/>
      <w:bookmarkStart w:id="253" w:name="_Toc304295557"/>
      <w:bookmarkStart w:id="254" w:name="_Toc300934980"/>
      <w:bookmarkStart w:id="255" w:name="_Toc296944507"/>
      <w:bookmarkStart w:id="256" w:name="_Toc318581173"/>
      <w:bookmarkStart w:id="257" w:name="_Toc312678020"/>
      <w:bookmarkStart w:id="258" w:name="_Toc297120468"/>
      <w:bookmarkStart w:id="259" w:name="_Toc296503168"/>
      <w:bookmarkStart w:id="260" w:name="_Toc312677494"/>
      <w:bookmarkStart w:id="261" w:name="_Toc296347167"/>
      <w:bookmarkStart w:id="262" w:name="_Toc296890996"/>
      <w:bookmarkStart w:id="263" w:name="_Toc296346669"/>
      <w:bookmarkStart w:id="264" w:name="_Toc297216187"/>
      <w:r>
        <w:rPr>
          <w:rFonts w:cs="Times New Roman"/>
          <w:sz w:val="24"/>
          <w:szCs w:val="21"/>
        </w:rPr>
        <w:t>8</w:t>
      </w:r>
      <w:bookmarkStart w:id="265" w:name="_Toc292559373"/>
      <w:bookmarkStart w:id="266" w:name="_Toc292559878"/>
      <w:r>
        <w:rPr>
          <w:rFonts w:cs="Times New Roman"/>
          <w:sz w:val="24"/>
          <w:szCs w:val="21"/>
        </w:rPr>
        <w:t>.4.1发包人供应的材料设备的保管费用的承担：</w:t>
      </w:r>
      <w:r>
        <w:rPr>
          <w:rFonts w:hint="eastAsia" w:cs="Times New Roman"/>
          <w:b/>
          <w:sz w:val="24"/>
          <w:szCs w:val="21"/>
          <w:u w:val="single"/>
        </w:rPr>
        <w:t>由承包人承担</w:t>
      </w:r>
      <w:r>
        <w:rPr>
          <w:rFonts w:cs="Times New Roman"/>
          <w:sz w:val="24"/>
          <w:szCs w:val="21"/>
        </w:rPr>
        <w:t>。</w:t>
      </w:r>
      <w:bookmarkEnd w:id="265"/>
      <w:bookmarkEnd w:id="266"/>
    </w:p>
    <w:p w14:paraId="7072B27F">
      <w:pPr>
        <w:adjustRightInd w:val="0"/>
        <w:spacing w:line="480" w:lineRule="exact"/>
        <w:ind w:firstLine="480" w:firstLineChars="200"/>
        <w:rPr>
          <w:rFonts w:cs="Times New Roman"/>
          <w:bCs/>
          <w:sz w:val="24"/>
        </w:rPr>
      </w:pPr>
      <w:r>
        <w:rPr>
          <w:rFonts w:hint="eastAsia" w:cs="Times New Roman"/>
          <w:bCs/>
          <w:sz w:val="24"/>
        </w:rPr>
        <w:t xml:space="preserve">8.6 </w:t>
      </w:r>
      <w:r>
        <w:rPr>
          <w:rFonts w:hint="eastAsia" w:cs="Times New Roman"/>
          <w:sz w:val="24"/>
        </w:rPr>
        <w:t>样品</w:t>
      </w:r>
    </w:p>
    <w:p w14:paraId="6A03D707">
      <w:pPr>
        <w:adjustRightInd w:val="0"/>
        <w:spacing w:line="480" w:lineRule="exact"/>
        <w:ind w:firstLine="480" w:firstLineChars="200"/>
        <w:rPr>
          <w:rFonts w:cs="Times New Roman"/>
          <w:sz w:val="24"/>
        </w:rPr>
      </w:pPr>
      <w:r>
        <w:rPr>
          <w:rFonts w:hint="eastAsia" w:cs="Times New Roman"/>
          <w:sz w:val="24"/>
        </w:rPr>
        <w:t>8.6.1 样品的报送与封存</w:t>
      </w:r>
    </w:p>
    <w:p w14:paraId="2834803E">
      <w:pPr>
        <w:adjustRightInd w:val="0"/>
        <w:spacing w:line="480" w:lineRule="exact"/>
        <w:ind w:firstLine="480" w:firstLineChars="200"/>
        <w:rPr>
          <w:rFonts w:cs="Times New Roman"/>
          <w:sz w:val="24"/>
          <w:u w:val="single"/>
        </w:rPr>
      </w:pPr>
      <w:r>
        <w:rPr>
          <w:rFonts w:hint="eastAsia" w:cs="Times New Roman"/>
          <w:sz w:val="24"/>
        </w:rPr>
        <w:t>需要承包人报送样品的材料或工程设备，样品的种类、名称、规格、数量要求：</w:t>
      </w:r>
      <w:r>
        <w:rPr>
          <w:rFonts w:hint="eastAsia" w:cs="Times New Roman"/>
          <w:b/>
          <w:sz w:val="24"/>
          <w:szCs w:val="21"/>
          <w:u w:val="single"/>
        </w:rPr>
        <w:t>按发包人要求提供材料样品，经发包人确认后，按样品采购。</w:t>
      </w:r>
    </w:p>
    <w:p w14:paraId="58D935FE">
      <w:pPr>
        <w:adjustRightInd w:val="0"/>
        <w:spacing w:line="480" w:lineRule="exact"/>
        <w:ind w:firstLine="480" w:firstLineChars="200"/>
        <w:rPr>
          <w:rFonts w:cs="Times New Roman"/>
          <w:sz w:val="24"/>
        </w:rPr>
      </w:pPr>
      <w:r>
        <w:rPr>
          <w:rFonts w:hint="eastAsia" w:cs="Times New Roman"/>
          <w:sz w:val="24"/>
        </w:rPr>
        <w:t>8.8 施工设备和临时设施</w:t>
      </w:r>
    </w:p>
    <w:p w14:paraId="0D9EB748">
      <w:pPr>
        <w:adjustRightInd w:val="0"/>
        <w:spacing w:line="480" w:lineRule="exact"/>
        <w:ind w:firstLine="480" w:firstLineChars="200"/>
        <w:rPr>
          <w:rFonts w:cs="Times New Roman"/>
          <w:sz w:val="24"/>
        </w:rPr>
      </w:pPr>
      <w:r>
        <w:rPr>
          <w:rFonts w:hint="eastAsia" w:cs="Times New Roman"/>
          <w:sz w:val="24"/>
        </w:rPr>
        <w:t>8.8.1 承包人提供的施工设备和临时设施</w:t>
      </w:r>
    </w:p>
    <w:p w14:paraId="4425FAA9">
      <w:pPr>
        <w:adjustRightInd w:val="0"/>
        <w:spacing w:line="480" w:lineRule="exact"/>
        <w:ind w:firstLine="480" w:firstLineChars="200"/>
        <w:rPr>
          <w:rFonts w:cs="Times New Roman"/>
          <w:sz w:val="24"/>
          <w:u w:val="single"/>
        </w:rPr>
      </w:pPr>
      <w:r>
        <w:rPr>
          <w:rFonts w:hint="eastAsia" w:cs="Times New Roman"/>
          <w:sz w:val="24"/>
        </w:rPr>
        <w:t>关于修建临时设施费用承担的约定：</w:t>
      </w:r>
      <w:r>
        <w:rPr>
          <w:rFonts w:hint="eastAsia" w:cs="Times New Roman"/>
          <w:b/>
          <w:sz w:val="24"/>
          <w:u w:val="single"/>
        </w:rPr>
        <w:t>承包人承担。</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14:paraId="62C5A3FB">
      <w:pPr>
        <w:spacing w:line="480" w:lineRule="exact"/>
        <w:jc w:val="center"/>
        <w:rPr>
          <w:rFonts w:cs="Times New Roman"/>
          <w:b/>
          <w:sz w:val="24"/>
        </w:rPr>
      </w:pPr>
      <w:bookmarkStart w:id="267" w:name="_Toc351203641"/>
      <w:r>
        <w:rPr>
          <w:rFonts w:hint="eastAsia" w:cs="Times New Roman"/>
          <w:b/>
          <w:sz w:val="24"/>
        </w:rPr>
        <w:t>9</w:t>
      </w:r>
      <w:bookmarkEnd w:id="246"/>
      <w:bookmarkEnd w:id="247"/>
      <w:bookmarkEnd w:id="248"/>
      <w:bookmarkStart w:id="268" w:name="_Toc304295559"/>
      <w:bookmarkStart w:id="269" w:name="_Toc312677495"/>
      <w:bookmarkStart w:id="270" w:name="_Toc297216192"/>
      <w:bookmarkStart w:id="271" w:name="_Toc303539139"/>
      <w:bookmarkStart w:id="272" w:name="_Toc297123533"/>
      <w:bookmarkStart w:id="273" w:name="_Toc300934982"/>
      <w:bookmarkStart w:id="274" w:name="_Toc312678021"/>
      <w:bookmarkStart w:id="275" w:name="_Toc296346674"/>
      <w:bookmarkStart w:id="276" w:name="_Toc296891213"/>
      <w:bookmarkStart w:id="277" w:name="_Toc296347172"/>
      <w:bookmarkStart w:id="278" w:name="_Toc296891001"/>
      <w:bookmarkStart w:id="279" w:name="_Toc296944512"/>
      <w:bookmarkStart w:id="280" w:name="_Toc267251427"/>
      <w:bookmarkStart w:id="281" w:name="_Toc296503173"/>
      <w:bookmarkStart w:id="282" w:name="_Toc297120473"/>
      <w:bookmarkStart w:id="283" w:name="_Toc292559378"/>
      <w:bookmarkStart w:id="284" w:name="_Toc292559883"/>
      <w:bookmarkStart w:id="285" w:name="_Toc297048359"/>
      <w:bookmarkStart w:id="286" w:name="_Toc267251428"/>
      <w:r>
        <w:rPr>
          <w:rFonts w:hint="eastAsia" w:cs="Times New Roman"/>
          <w:b/>
          <w:sz w:val="24"/>
        </w:rPr>
        <w:t>. 试验与检验</w:t>
      </w:r>
      <w:bookmarkEnd w:id="267"/>
    </w:p>
    <w:bookmarkEnd w:id="268"/>
    <w:bookmarkEnd w:id="269"/>
    <w:bookmarkEnd w:id="270"/>
    <w:bookmarkEnd w:id="271"/>
    <w:bookmarkEnd w:id="272"/>
    <w:bookmarkEnd w:id="273"/>
    <w:bookmarkEnd w:id="274"/>
    <w:p w14:paraId="55270990">
      <w:pPr>
        <w:adjustRightInd w:val="0"/>
        <w:spacing w:line="480" w:lineRule="exact"/>
        <w:ind w:firstLine="480" w:firstLineChars="200"/>
        <w:rPr>
          <w:rFonts w:cs="Times New Roman"/>
          <w:bCs/>
          <w:sz w:val="24"/>
        </w:rPr>
      </w:pPr>
      <w:r>
        <w:rPr>
          <w:rFonts w:hint="eastAsia" w:cs="Times New Roman"/>
          <w:bCs/>
          <w:sz w:val="24"/>
        </w:rPr>
        <w:t>9</w:t>
      </w:r>
      <w:bookmarkStart w:id="287" w:name="_Toc304295560"/>
      <w:bookmarkStart w:id="288" w:name="_Toc300934983"/>
      <w:bookmarkStart w:id="289" w:name="_Toc297123534"/>
      <w:bookmarkStart w:id="290" w:name="_Toc297216193"/>
      <w:bookmarkStart w:id="291" w:name="_Toc303539140"/>
      <w:bookmarkStart w:id="292" w:name="_Toc312677496"/>
      <w:bookmarkStart w:id="293" w:name="_Toc312678022"/>
      <w:r>
        <w:rPr>
          <w:rFonts w:hint="eastAsia" w:cs="Times New Roman"/>
          <w:bCs/>
          <w:sz w:val="24"/>
        </w:rPr>
        <w:t>.1 试验设备与试验人员</w:t>
      </w:r>
    </w:p>
    <w:bookmarkEnd w:id="287"/>
    <w:bookmarkEnd w:id="288"/>
    <w:bookmarkEnd w:id="289"/>
    <w:bookmarkEnd w:id="290"/>
    <w:bookmarkEnd w:id="291"/>
    <w:bookmarkEnd w:id="292"/>
    <w:bookmarkEnd w:id="293"/>
    <w:p w14:paraId="4D4D04BB">
      <w:pPr>
        <w:adjustRightInd w:val="0"/>
        <w:spacing w:line="480" w:lineRule="exact"/>
        <w:ind w:firstLine="480" w:firstLineChars="200"/>
        <w:rPr>
          <w:rFonts w:cs="Times New Roman"/>
          <w:sz w:val="24"/>
        </w:rPr>
      </w:pPr>
      <w:r>
        <w:rPr>
          <w:rFonts w:hint="eastAsia" w:cs="Times New Roman"/>
          <w:sz w:val="24"/>
        </w:rPr>
        <w:t>9</w:t>
      </w:r>
      <w:bookmarkStart w:id="294" w:name="_Toc303539141"/>
      <w:bookmarkStart w:id="295" w:name="_Toc304295561"/>
      <w:bookmarkStart w:id="296" w:name="_Toc297216194"/>
      <w:bookmarkStart w:id="297" w:name="_Toc312677497"/>
      <w:bookmarkStart w:id="298" w:name="_Toc297123535"/>
      <w:bookmarkStart w:id="299" w:name="_Toc312678023"/>
      <w:bookmarkStart w:id="300" w:name="_Toc300934984"/>
      <w:bookmarkStart w:id="301" w:name="_Toc318581174"/>
      <w:r>
        <w:rPr>
          <w:rFonts w:hint="eastAsia" w:cs="Times New Roman"/>
          <w:sz w:val="24"/>
        </w:rPr>
        <w:t>.1.2 试验设备</w:t>
      </w:r>
    </w:p>
    <w:bookmarkEnd w:id="294"/>
    <w:bookmarkEnd w:id="295"/>
    <w:bookmarkEnd w:id="296"/>
    <w:bookmarkEnd w:id="297"/>
    <w:bookmarkEnd w:id="298"/>
    <w:bookmarkEnd w:id="299"/>
    <w:bookmarkEnd w:id="300"/>
    <w:p w14:paraId="37777339">
      <w:pPr>
        <w:spacing w:line="480" w:lineRule="exact"/>
        <w:ind w:right="-462" w:rightChars="-231" w:firstLine="480" w:firstLineChars="200"/>
        <w:jc w:val="left"/>
        <w:rPr>
          <w:rFonts w:cs="Times New Roman"/>
          <w:kern w:val="2"/>
          <w:sz w:val="24"/>
          <w:szCs w:val="21"/>
        </w:rPr>
      </w:pPr>
      <w:bookmarkStart w:id="302" w:name="_Toc312677498"/>
      <w:bookmarkStart w:id="303" w:name="_Toc300934985"/>
      <w:bookmarkStart w:id="304" w:name="_Toc303539142"/>
      <w:bookmarkStart w:id="305" w:name="_Toc297123536"/>
      <w:bookmarkStart w:id="306" w:name="_Toc312678024"/>
      <w:bookmarkStart w:id="307" w:name="_Toc297216195"/>
      <w:bookmarkStart w:id="308" w:name="_Toc304295562"/>
      <w:r>
        <w:rPr>
          <w:rFonts w:cs="Times New Roman"/>
          <w:kern w:val="2"/>
          <w:sz w:val="24"/>
          <w:szCs w:val="21"/>
        </w:rPr>
        <w:t>施工现场需要配置的试验场所：</w:t>
      </w:r>
      <w:r>
        <w:rPr>
          <w:rFonts w:hint="eastAsia" w:cs="Times New Roman"/>
          <w:b/>
          <w:kern w:val="2"/>
          <w:sz w:val="24"/>
          <w:szCs w:val="21"/>
          <w:u w:val="single"/>
        </w:rPr>
        <w:t>根据国家规定，满足本项目需要</w:t>
      </w:r>
      <w:r>
        <w:rPr>
          <w:rFonts w:cs="Times New Roman"/>
          <w:kern w:val="2"/>
          <w:sz w:val="24"/>
          <w:szCs w:val="21"/>
        </w:rPr>
        <w:t>。</w:t>
      </w:r>
    </w:p>
    <w:p w14:paraId="5A2117DB">
      <w:pPr>
        <w:spacing w:line="480" w:lineRule="exact"/>
        <w:ind w:right="-462" w:rightChars="-231" w:firstLine="480" w:firstLineChars="200"/>
        <w:jc w:val="left"/>
        <w:rPr>
          <w:rFonts w:cs="Times New Roman"/>
          <w:kern w:val="2"/>
          <w:sz w:val="24"/>
          <w:szCs w:val="21"/>
        </w:rPr>
      </w:pPr>
      <w:r>
        <w:rPr>
          <w:rFonts w:cs="Times New Roman"/>
          <w:kern w:val="2"/>
          <w:sz w:val="24"/>
          <w:szCs w:val="21"/>
        </w:rPr>
        <w:t>施工现场需要配备的试验设备：</w:t>
      </w:r>
      <w:r>
        <w:rPr>
          <w:rFonts w:hint="eastAsia" w:cs="Times New Roman"/>
          <w:b/>
          <w:kern w:val="2"/>
          <w:sz w:val="24"/>
          <w:szCs w:val="21"/>
          <w:u w:val="single"/>
        </w:rPr>
        <w:t>根据国家规定，满足本项目需要</w:t>
      </w:r>
      <w:r>
        <w:rPr>
          <w:rFonts w:cs="Times New Roman"/>
          <w:kern w:val="2"/>
          <w:sz w:val="24"/>
          <w:szCs w:val="21"/>
        </w:rPr>
        <w:t>。</w:t>
      </w:r>
    </w:p>
    <w:p w14:paraId="2B69B029">
      <w:pPr>
        <w:adjustRightInd w:val="0"/>
        <w:spacing w:line="480" w:lineRule="exact"/>
        <w:ind w:firstLine="480" w:firstLineChars="200"/>
        <w:rPr>
          <w:rFonts w:cs="Times New Roman"/>
          <w:sz w:val="24"/>
          <w:u w:val="single"/>
        </w:rPr>
      </w:pPr>
      <w:r>
        <w:rPr>
          <w:rFonts w:cs="Times New Roman"/>
          <w:sz w:val="24"/>
          <w:szCs w:val="21"/>
        </w:rPr>
        <w:t>施工现场需要具备的其他试验条件：</w:t>
      </w:r>
      <w:r>
        <w:rPr>
          <w:rFonts w:hint="eastAsia" w:cs="Times New Roman"/>
          <w:b/>
          <w:sz w:val="24"/>
          <w:szCs w:val="21"/>
          <w:u w:val="single"/>
        </w:rPr>
        <w:t>根据国家规定，满足本项目需要</w:t>
      </w:r>
      <w:r>
        <w:rPr>
          <w:rFonts w:cs="Times New Roman"/>
          <w:sz w:val="24"/>
          <w:szCs w:val="21"/>
        </w:rPr>
        <w:t>。</w:t>
      </w:r>
    </w:p>
    <w:p w14:paraId="16C50593">
      <w:pPr>
        <w:adjustRightInd w:val="0"/>
        <w:spacing w:line="480" w:lineRule="exact"/>
        <w:ind w:firstLine="480" w:firstLineChars="200"/>
        <w:rPr>
          <w:rFonts w:cs="Times New Roman"/>
          <w:bCs/>
          <w:sz w:val="24"/>
        </w:rPr>
      </w:pPr>
      <w:r>
        <w:rPr>
          <w:rFonts w:hint="eastAsia" w:cs="Times New Roman"/>
          <w:bCs/>
          <w:sz w:val="24"/>
        </w:rPr>
        <w:t xml:space="preserve">9.4 现场工艺试验 </w:t>
      </w:r>
    </w:p>
    <w:p w14:paraId="4069E383">
      <w:pPr>
        <w:spacing w:line="480" w:lineRule="exact"/>
        <w:ind w:right="-462" w:rightChars="-231" w:firstLine="480" w:firstLineChars="200"/>
        <w:jc w:val="left"/>
        <w:rPr>
          <w:rFonts w:cs="Times New Roman"/>
          <w:kern w:val="2"/>
          <w:sz w:val="24"/>
          <w:szCs w:val="24"/>
          <w:u w:val="single"/>
        </w:rPr>
      </w:pPr>
      <w:r>
        <w:rPr>
          <w:rFonts w:cs="Times New Roman"/>
          <w:kern w:val="2"/>
          <w:sz w:val="24"/>
          <w:szCs w:val="21"/>
        </w:rPr>
        <w:t>现场工艺试验的有关约定：</w:t>
      </w:r>
      <w:r>
        <w:rPr>
          <w:rFonts w:hint="eastAsia" w:cs="Times New Roman"/>
          <w:b/>
          <w:kern w:val="2"/>
          <w:sz w:val="24"/>
          <w:szCs w:val="21"/>
          <w:u w:val="single"/>
        </w:rPr>
        <w:t>根据国家规定，满足本项目需要</w:t>
      </w:r>
      <w:r>
        <w:rPr>
          <w:rFonts w:cs="Times New Roman"/>
          <w:kern w:val="2"/>
          <w:sz w:val="24"/>
          <w:szCs w:val="21"/>
        </w:rPr>
        <w:t>。</w:t>
      </w:r>
    </w:p>
    <w:bookmarkEnd w:id="301"/>
    <w:bookmarkEnd w:id="302"/>
    <w:bookmarkEnd w:id="303"/>
    <w:bookmarkEnd w:id="304"/>
    <w:bookmarkEnd w:id="305"/>
    <w:bookmarkEnd w:id="306"/>
    <w:bookmarkEnd w:id="307"/>
    <w:bookmarkEnd w:id="308"/>
    <w:p w14:paraId="6D4C1F4E">
      <w:pPr>
        <w:spacing w:line="480" w:lineRule="exact"/>
        <w:jc w:val="center"/>
        <w:rPr>
          <w:rFonts w:cs="Times New Roman"/>
          <w:b/>
          <w:sz w:val="24"/>
        </w:rPr>
      </w:pPr>
      <w:bookmarkStart w:id="309" w:name="_Toc351203642"/>
      <w:r>
        <w:rPr>
          <w:rFonts w:hint="eastAsia" w:cs="Times New Roman"/>
          <w:b/>
          <w:sz w:val="24"/>
        </w:rPr>
        <w:t>1</w:t>
      </w:r>
      <w:bookmarkEnd w:id="275"/>
      <w:bookmarkEnd w:id="276"/>
      <w:bookmarkEnd w:id="277"/>
      <w:bookmarkEnd w:id="278"/>
      <w:bookmarkEnd w:id="279"/>
      <w:bookmarkEnd w:id="280"/>
      <w:bookmarkEnd w:id="281"/>
      <w:bookmarkEnd w:id="282"/>
      <w:bookmarkEnd w:id="283"/>
      <w:bookmarkEnd w:id="284"/>
      <w:bookmarkEnd w:id="285"/>
      <w:bookmarkEnd w:id="286"/>
      <w:bookmarkStart w:id="310" w:name="_Toc297216199"/>
      <w:bookmarkStart w:id="311" w:name="_Toc296944532"/>
      <w:bookmarkStart w:id="312" w:name="_Toc296346694"/>
      <w:bookmarkStart w:id="313" w:name="_Toc297048379"/>
      <w:bookmarkStart w:id="314" w:name="_Toc296347192"/>
      <w:bookmarkStart w:id="315" w:name="_Toc296503193"/>
      <w:bookmarkStart w:id="316" w:name="_Toc292559398"/>
      <w:bookmarkStart w:id="317" w:name="_Toc296891021"/>
      <w:bookmarkStart w:id="318" w:name="_Toc297120493"/>
      <w:bookmarkStart w:id="319" w:name="_Toc296891233"/>
      <w:bookmarkStart w:id="320" w:name="_Toc303539146"/>
      <w:bookmarkStart w:id="321" w:name="_Toc297123540"/>
      <w:bookmarkStart w:id="322" w:name="_Toc300934989"/>
      <w:bookmarkStart w:id="323" w:name="_Toc292559903"/>
      <w:bookmarkStart w:id="324" w:name="_Toc304295566"/>
      <w:bookmarkStart w:id="325" w:name="_Toc312678025"/>
      <w:bookmarkStart w:id="326" w:name="_Toc312677499"/>
      <w:bookmarkStart w:id="327" w:name="_Toc267251433"/>
      <w:bookmarkStart w:id="328" w:name="_Toc267251439"/>
      <w:bookmarkStart w:id="329" w:name="_Toc267251437"/>
      <w:bookmarkStart w:id="330" w:name="_Toc267251441"/>
      <w:bookmarkStart w:id="331" w:name="_Toc267251435"/>
      <w:bookmarkStart w:id="332" w:name="_Toc267251440"/>
      <w:bookmarkStart w:id="333" w:name="_Toc267251442"/>
      <w:r>
        <w:rPr>
          <w:rFonts w:hint="eastAsia" w:cs="Times New Roman"/>
          <w:b/>
          <w:sz w:val="24"/>
        </w:rPr>
        <w:t>0. 变更</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bookmarkEnd w:id="325"/>
    <w:bookmarkEnd w:id="326"/>
    <w:p w14:paraId="5015E158">
      <w:pPr>
        <w:adjustRightInd w:val="0"/>
        <w:spacing w:line="480" w:lineRule="exact"/>
        <w:ind w:firstLine="480" w:firstLineChars="200"/>
        <w:rPr>
          <w:rFonts w:cs="Times New Roman"/>
          <w:bCs/>
          <w:sz w:val="24"/>
        </w:rPr>
      </w:pPr>
      <w:r>
        <w:rPr>
          <w:rFonts w:hint="eastAsia" w:cs="Times New Roman"/>
          <w:bCs/>
          <w:sz w:val="24"/>
        </w:rPr>
        <w:t>1</w:t>
      </w:r>
      <w:bookmarkStart w:id="334" w:name="_Toc296503194"/>
      <w:bookmarkStart w:id="335" w:name="_Toc296891022"/>
      <w:bookmarkStart w:id="336" w:name="_Toc292559904"/>
      <w:bookmarkStart w:id="337" w:name="_Toc296347193"/>
      <w:bookmarkStart w:id="338" w:name="_Toc304295567"/>
      <w:bookmarkStart w:id="339" w:name="_Toc312678026"/>
      <w:bookmarkStart w:id="340" w:name="_Toc296346695"/>
      <w:bookmarkStart w:id="341" w:name="_Toc312677500"/>
      <w:bookmarkStart w:id="342" w:name="_Toc303539147"/>
      <w:bookmarkStart w:id="343" w:name="_Toc297123541"/>
      <w:bookmarkStart w:id="344" w:name="_Toc297120494"/>
      <w:bookmarkStart w:id="345" w:name="_Toc297048380"/>
      <w:bookmarkStart w:id="346" w:name="_Toc300934990"/>
      <w:bookmarkStart w:id="347" w:name="_Toc297216200"/>
      <w:bookmarkStart w:id="348" w:name="_Toc292559399"/>
      <w:bookmarkStart w:id="349" w:name="_Toc296891234"/>
      <w:bookmarkStart w:id="350" w:name="_Toc296944533"/>
      <w:r>
        <w:rPr>
          <w:rFonts w:hint="eastAsia" w:cs="Times New Roman"/>
          <w:bCs/>
          <w:sz w:val="24"/>
        </w:rPr>
        <w:t>0.1 变更的范围</w:t>
      </w:r>
    </w:p>
    <w:p w14:paraId="502D03C2">
      <w:pPr>
        <w:adjustRightInd w:val="0"/>
        <w:spacing w:line="480" w:lineRule="exact"/>
        <w:ind w:firstLine="480" w:firstLineChars="200"/>
        <w:rPr>
          <w:rFonts w:cs="Times New Roman"/>
          <w:sz w:val="24"/>
        </w:rPr>
      </w:pPr>
      <w:r>
        <w:rPr>
          <w:rFonts w:hint="eastAsia" w:cs="Times New Roman"/>
          <w:sz w:val="24"/>
        </w:rPr>
        <w:t>关于变更的范围的约定：</w:t>
      </w:r>
    </w:p>
    <w:p w14:paraId="1A630779">
      <w:pPr>
        <w:spacing w:line="480" w:lineRule="exact"/>
        <w:ind w:right="-462" w:rightChars="-231" w:firstLine="600"/>
        <w:jc w:val="left"/>
        <w:rPr>
          <w:rFonts w:cs="Times New Roman"/>
          <w:b/>
          <w:kern w:val="2"/>
          <w:sz w:val="24"/>
          <w:szCs w:val="21"/>
          <w:u w:val="single"/>
        </w:rPr>
      </w:pPr>
      <w:r>
        <w:rPr>
          <w:rFonts w:hint="eastAsia" w:cs="Times New Roman"/>
          <w:b/>
          <w:kern w:val="2"/>
          <w:sz w:val="24"/>
          <w:szCs w:val="21"/>
          <w:u w:val="single"/>
        </w:rPr>
        <w:t>（1）增加或减少合同中任何工作，或追加额外的工作；</w:t>
      </w:r>
    </w:p>
    <w:p w14:paraId="78D897FD">
      <w:pPr>
        <w:spacing w:line="480" w:lineRule="exact"/>
        <w:ind w:right="-462" w:rightChars="-231" w:firstLine="600"/>
        <w:jc w:val="left"/>
        <w:rPr>
          <w:rFonts w:cs="Times New Roman"/>
          <w:b/>
          <w:kern w:val="2"/>
          <w:sz w:val="24"/>
          <w:szCs w:val="21"/>
          <w:u w:val="single"/>
        </w:rPr>
      </w:pPr>
      <w:r>
        <w:rPr>
          <w:rFonts w:hint="eastAsia" w:cs="Times New Roman"/>
          <w:b/>
          <w:kern w:val="2"/>
          <w:sz w:val="24"/>
          <w:szCs w:val="21"/>
          <w:u w:val="single"/>
        </w:rPr>
        <w:t>（2）取消合同中任何工作，但转由他人实施的工作除外；</w:t>
      </w:r>
    </w:p>
    <w:p w14:paraId="34A52487">
      <w:pPr>
        <w:spacing w:line="480" w:lineRule="exact"/>
        <w:ind w:right="-462" w:rightChars="-231" w:firstLine="600"/>
        <w:jc w:val="left"/>
        <w:rPr>
          <w:rFonts w:cs="Times New Roman"/>
          <w:b/>
          <w:kern w:val="2"/>
          <w:sz w:val="24"/>
          <w:szCs w:val="21"/>
          <w:u w:val="single"/>
        </w:rPr>
      </w:pPr>
      <w:r>
        <w:rPr>
          <w:rFonts w:hint="eastAsia" w:cs="Times New Roman"/>
          <w:b/>
          <w:kern w:val="2"/>
          <w:sz w:val="24"/>
          <w:szCs w:val="21"/>
          <w:u w:val="single"/>
        </w:rPr>
        <w:t>（3）改变合同中任何工作的质量标准或其他特性；</w:t>
      </w:r>
    </w:p>
    <w:p w14:paraId="42B306DD">
      <w:pPr>
        <w:spacing w:line="480" w:lineRule="exact"/>
        <w:ind w:right="-462" w:rightChars="-231" w:firstLine="600"/>
        <w:jc w:val="left"/>
        <w:rPr>
          <w:rFonts w:cs="Times New Roman"/>
          <w:b/>
          <w:kern w:val="2"/>
          <w:sz w:val="24"/>
          <w:szCs w:val="21"/>
          <w:u w:val="single"/>
        </w:rPr>
      </w:pPr>
      <w:r>
        <w:rPr>
          <w:rFonts w:hint="eastAsia" w:cs="Times New Roman"/>
          <w:b/>
          <w:kern w:val="2"/>
          <w:sz w:val="24"/>
          <w:szCs w:val="21"/>
          <w:u w:val="single"/>
        </w:rPr>
        <w:t>（4）改变工程的基线、标高、位置和尺寸；</w:t>
      </w:r>
    </w:p>
    <w:p w14:paraId="23C8B31E">
      <w:pPr>
        <w:spacing w:line="480" w:lineRule="exact"/>
        <w:ind w:right="-462" w:rightChars="-231" w:firstLine="600"/>
        <w:jc w:val="left"/>
        <w:rPr>
          <w:rFonts w:cs="Times New Roman"/>
          <w:b/>
          <w:kern w:val="2"/>
          <w:sz w:val="24"/>
          <w:szCs w:val="21"/>
          <w:u w:val="single"/>
        </w:rPr>
      </w:pPr>
      <w:r>
        <w:rPr>
          <w:rFonts w:hint="eastAsia" w:cs="Times New Roman"/>
          <w:b/>
          <w:kern w:val="2"/>
          <w:sz w:val="24"/>
          <w:szCs w:val="21"/>
          <w:u w:val="single"/>
        </w:rPr>
        <w:t>（5）改变工程的时间安排或实施顺序。</w:t>
      </w:r>
    </w:p>
    <w:p w14:paraId="222E6E78">
      <w:pPr>
        <w:adjustRightInd w:val="0"/>
        <w:spacing w:line="480" w:lineRule="exact"/>
        <w:ind w:firstLine="480" w:firstLineChars="200"/>
        <w:rPr>
          <w:rFonts w:cs="Times New Roman"/>
          <w:bCs/>
          <w:sz w:val="24"/>
        </w:rPr>
      </w:pPr>
      <w:r>
        <w:rPr>
          <w:rFonts w:hint="eastAsia" w:cs="Times New Roman"/>
          <w:bCs/>
          <w:sz w:val="24"/>
        </w:rPr>
        <w:t xml:space="preserve">10.4 </w:t>
      </w:r>
      <w:r>
        <w:rPr>
          <w:rFonts w:hint="eastAsia" w:cs="Times New Roman"/>
          <w:sz w:val="24"/>
        </w:rPr>
        <w:t>变更</w:t>
      </w:r>
      <w:r>
        <w:rPr>
          <w:rFonts w:hint="eastAsia" w:cs="Times New Roman"/>
          <w:bCs/>
          <w:sz w:val="24"/>
        </w:rPr>
        <w:t>估价</w:t>
      </w:r>
    </w:p>
    <w:p w14:paraId="7F19E45A">
      <w:pPr>
        <w:adjustRightInd w:val="0"/>
        <w:spacing w:line="480" w:lineRule="exact"/>
        <w:ind w:firstLine="480" w:firstLineChars="200"/>
        <w:rPr>
          <w:rFonts w:cs="Times New Roman"/>
          <w:sz w:val="24"/>
        </w:rPr>
      </w:pPr>
      <w:r>
        <w:rPr>
          <w:rFonts w:hint="eastAsia" w:cs="Times New Roman"/>
          <w:sz w:val="24"/>
        </w:rPr>
        <w:t>10.4.1 变更估价原则</w:t>
      </w:r>
    </w:p>
    <w:p w14:paraId="28FA3560">
      <w:pPr>
        <w:adjustRightInd w:val="0"/>
        <w:spacing w:line="480" w:lineRule="exact"/>
        <w:ind w:firstLine="480" w:firstLineChars="200"/>
        <w:rPr>
          <w:rFonts w:cs="Times New Roman"/>
          <w:sz w:val="24"/>
        </w:rPr>
      </w:pPr>
      <w:r>
        <w:rPr>
          <w:rFonts w:hint="eastAsia" w:cs="Times New Roman"/>
          <w:sz w:val="24"/>
        </w:rPr>
        <w:t>关于变更估价的约定：</w:t>
      </w:r>
    </w:p>
    <w:p w14:paraId="7D98A00E">
      <w:pPr>
        <w:adjustRightInd w:val="0"/>
        <w:spacing w:line="480" w:lineRule="exact"/>
        <w:ind w:firstLine="482" w:firstLineChars="200"/>
        <w:rPr>
          <w:rFonts w:cs="Times New Roman"/>
          <w:b/>
          <w:sz w:val="24"/>
        </w:rPr>
      </w:pPr>
      <w:r>
        <w:rPr>
          <w:rFonts w:hint="eastAsia" w:cs="Times New Roman"/>
          <w:b/>
          <w:sz w:val="24"/>
        </w:rPr>
        <w:t>10.4.1.1 因工程变更引起已标价工程量清单项目或其工程数量发生变化时，按下列规定调整：</w:t>
      </w:r>
    </w:p>
    <w:p w14:paraId="1A2E8C12">
      <w:pPr>
        <w:adjustRightInd w:val="0"/>
        <w:spacing w:line="480" w:lineRule="exact"/>
        <w:ind w:firstLine="482" w:firstLineChars="200"/>
        <w:rPr>
          <w:rFonts w:cs="Times New Roman"/>
          <w:b/>
          <w:sz w:val="24"/>
          <w:u w:val="single"/>
        </w:rPr>
      </w:pPr>
      <w:r>
        <w:rPr>
          <w:rFonts w:hint="eastAsia" w:cs="Times New Roman"/>
          <w:b/>
          <w:sz w:val="24"/>
          <w:u w:val="single"/>
        </w:rPr>
        <w:t>(1)已标价工程量清单中有适用于变更工程项目的，采用该项目的单价；但对于投标报价中分部分项工程项目单价高于最高投标限价（控制价）（招标控制价）相应子目单价的清单项目，工程量增加幅度超过本项目工程数量15%（不含15%）的，超过15%的增加部分工程量的单价按最高投标限价（控制价）（招标控制价）相应子目单价与投标优惠率同比下浮，确定工程变更单价，作为结算的依据；对于投标报价中分部分项工程项目单价低于最高投标限价（控制价）（招标控制价）相应子目单价的30%（含30%）的清单项目，工程量减少幅度超过本项目工程数量15%（不含15%）的，超过15%的减少部分工程量的单价按最高投标限价（控制价）（招标控制价）相应子目单价与投标优惠率同比下浮，确定工程变更单价，作为结算的依据；</w:t>
      </w:r>
    </w:p>
    <w:p w14:paraId="008451B6">
      <w:pPr>
        <w:adjustRightInd w:val="0"/>
        <w:spacing w:line="480" w:lineRule="exact"/>
        <w:ind w:firstLine="482" w:firstLineChars="200"/>
        <w:rPr>
          <w:rFonts w:cs="Times New Roman"/>
          <w:b/>
          <w:sz w:val="24"/>
          <w:u w:val="single"/>
        </w:rPr>
      </w:pPr>
      <w:r>
        <w:rPr>
          <w:rFonts w:hint="eastAsia" w:cs="Times New Roman"/>
          <w:b/>
          <w:sz w:val="24"/>
        </w:rPr>
        <w:t>(2)</w:t>
      </w:r>
      <w:r>
        <w:rPr>
          <w:rFonts w:hint="eastAsia" w:cs="Times New Roman"/>
          <w:b/>
          <w:sz w:val="24"/>
          <w:u w:val="single"/>
        </w:rPr>
        <w:t>已标价工程量清单中没有适用但有类似于变更工程项目的，可在合理范围内参照类似项目的单价。</w:t>
      </w:r>
    </w:p>
    <w:p w14:paraId="4D447B61">
      <w:pPr>
        <w:adjustRightInd w:val="0"/>
        <w:spacing w:line="480" w:lineRule="exact"/>
        <w:ind w:firstLine="482" w:firstLineChars="200"/>
        <w:rPr>
          <w:rFonts w:cs="Times New Roman"/>
          <w:b/>
          <w:sz w:val="24"/>
          <w:u w:val="single"/>
        </w:rPr>
      </w:pPr>
      <w:r>
        <w:rPr>
          <w:rFonts w:hint="eastAsia" w:cs="Times New Roman"/>
          <w:b/>
          <w:sz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14:paraId="7237B2BC">
      <w:pPr>
        <w:adjustRightInd w:val="0"/>
        <w:spacing w:line="480" w:lineRule="exact"/>
        <w:ind w:firstLine="482" w:firstLineChars="200"/>
        <w:rPr>
          <w:rFonts w:cs="Times New Roman"/>
          <w:b/>
          <w:sz w:val="24"/>
          <w:u w:val="single"/>
        </w:rPr>
      </w:pPr>
      <w:r>
        <w:rPr>
          <w:rFonts w:hint="eastAsia" w:cs="Times New Roman"/>
          <w:b/>
          <w:sz w:val="24"/>
          <w:u w:val="single"/>
        </w:rPr>
        <w:t xml:space="preserve">(4)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 </w:t>
      </w:r>
    </w:p>
    <w:p w14:paraId="3BE61058">
      <w:pPr>
        <w:adjustRightInd w:val="0"/>
        <w:snapToGrid w:val="0"/>
        <w:spacing w:beforeLines="30" w:line="480" w:lineRule="exact"/>
        <w:ind w:firstLine="482" w:firstLineChars="200"/>
        <w:rPr>
          <w:rFonts w:cs="Times New Roman"/>
          <w:b/>
          <w:sz w:val="24"/>
          <w:lang w:val="zh-CN"/>
        </w:rPr>
      </w:pPr>
      <w:r>
        <w:rPr>
          <w:rFonts w:hint="eastAsia" w:cs="Times New Roman"/>
          <w:b/>
          <w:sz w:val="24"/>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2DD5887C">
      <w:pPr>
        <w:adjustRightInd w:val="0"/>
        <w:snapToGrid w:val="0"/>
        <w:spacing w:beforeLines="30" w:line="480" w:lineRule="exact"/>
        <w:ind w:firstLine="482" w:firstLineChars="200"/>
        <w:rPr>
          <w:rFonts w:cs="Times New Roman"/>
          <w:b/>
          <w:sz w:val="24"/>
          <w:u w:val="single"/>
        </w:rPr>
      </w:pPr>
      <w:r>
        <w:rPr>
          <w:rFonts w:hint="eastAsia" w:cs="Times New Roman"/>
          <w:b/>
          <w:sz w:val="24"/>
          <w:u w:val="single"/>
        </w:rPr>
        <w:t>（1）按照费率计算的措施费，应按照实际发生变化的措施项目依据原招标文件规定的费率计算；</w:t>
      </w:r>
    </w:p>
    <w:p w14:paraId="331F9C57">
      <w:pPr>
        <w:adjustRightInd w:val="0"/>
        <w:snapToGrid w:val="0"/>
        <w:spacing w:beforeLines="30" w:line="480" w:lineRule="exact"/>
        <w:ind w:firstLine="482" w:firstLineChars="200"/>
        <w:jc w:val="left"/>
        <w:rPr>
          <w:rFonts w:cs="Times New Roman"/>
          <w:b/>
          <w:sz w:val="24"/>
          <w:u w:val="single"/>
        </w:rPr>
      </w:pPr>
      <w:r>
        <w:rPr>
          <w:rFonts w:hint="eastAsia" w:cs="Times New Roman"/>
          <w:b/>
          <w:sz w:val="24"/>
          <w:u w:val="single"/>
        </w:rPr>
        <w:t>（2）按照单价计算的措施项目费，应按照实际发生变化的措施项目，按本合同专业条款第10.4.1.1目计算；</w:t>
      </w:r>
    </w:p>
    <w:p w14:paraId="45B6E6EC">
      <w:pPr>
        <w:adjustRightInd w:val="0"/>
        <w:snapToGrid w:val="0"/>
        <w:spacing w:beforeLines="30" w:line="480" w:lineRule="exact"/>
        <w:ind w:firstLine="482" w:firstLineChars="200"/>
        <w:rPr>
          <w:rFonts w:cs="Times New Roman"/>
          <w:b/>
          <w:sz w:val="24"/>
          <w:u w:val="single"/>
        </w:rPr>
      </w:pPr>
      <w:r>
        <w:rPr>
          <w:rFonts w:hint="eastAsia" w:cs="Times New Roman"/>
          <w:b/>
          <w:sz w:val="24"/>
          <w:u w:val="single"/>
        </w:rPr>
        <w:t>（3）按总价（或系数）计算的措施项目费，应按照实际发生变化的措施项目和承包人投标总价降幅同比下浮标准，提出新的措施项目费，作为结算的依据；</w:t>
      </w:r>
    </w:p>
    <w:p w14:paraId="354FE49F">
      <w:pPr>
        <w:adjustRightInd w:val="0"/>
        <w:snapToGrid w:val="0"/>
        <w:spacing w:beforeLines="30" w:line="480" w:lineRule="exact"/>
        <w:ind w:firstLine="482" w:firstLineChars="200"/>
        <w:rPr>
          <w:rFonts w:cs="Times New Roman"/>
          <w:b/>
          <w:sz w:val="24"/>
          <w:u w:val="single"/>
        </w:rPr>
      </w:pPr>
      <w:r>
        <w:rPr>
          <w:rFonts w:hint="eastAsia" w:cs="Times New Roman"/>
          <w:b/>
          <w:sz w:val="24"/>
          <w:u w:val="single"/>
        </w:rPr>
        <w:t>（4）如果承包人未事前将拟实施的方案提交给发包人确认，则应视为工程变更不引起措施项目费的调整或承包人放弃调整措施项目费的权利。</w:t>
      </w:r>
    </w:p>
    <w:p w14:paraId="6F472E33">
      <w:pPr>
        <w:adjustRightInd w:val="0"/>
        <w:spacing w:line="480" w:lineRule="exact"/>
        <w:ind w:firstLine="480" w:firstLineChars="200"/>
        <w:rPr>
          <w:rFonts w:cs="Times New Roman"/>
          <w:bCs/>
          <w:sz w:val="24"/>
        </w:rPr>
      </w:pPr>
      <w:r>
        <w:rPr>
          <w:rFonts w:hint="eastAsia" w:cs="Times New Roman"/>
          <w:bCs/>
          <w:sz w:val="24"/>
        </w:rPr>
        <w:t>1</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Start w:id="351" w:name="_Toc292559907"/>
      <w:bookmarkStart w:id="352" w:name="_Toc297048383"/>
      <w:bookmarkStart w:id="353" w:name="_Toc296503197"/>
      <w:bookmarkStart w:id="354" w:name="_Toc303539150"/>
      <w:bookmarkStart w:id="355" w:name="_Toc296891237"/>
      <w:bookmarkStart w:id="356" w:name="_Toc297216203"/>
      <w:bookmarkStart w:id="357" w:name="_Toc300934993"/>
      <w:bookmarkStart w:id="358" w:name="_Toc297123544"/>
      <w:bookmarkStart w:id="359" w:name="_Toc297120497"/>
      <w:bookmarkStart w:id="360" w:name="_Toc292559402"/>
      <w:bookmarkStart w:id="361" w:name="_Toc296944536"/>
      <w:bookmarkStart w:id="362" w:name="_Toc296347196"/>
      <w:bookmarkStart w:id="363" w:name="_Toc296891025"/>
      <w:bookmarkStart w:id="364" w:name="_Toc296346698"/>
      <w:bookmarkStart w:id="365" w:name="_Toc312677503"/>
      <w:bookmarkStart w:id="366" w:name="_Toc304295570"/>
      <w:bookmarkStart w:id="367" w:name="_Toc312678029"/>
      <w:r>
        <w:rPr>
          <w:rFonts w:hint="eastAsia" w:cs="Times New Roman"/>
          <w:bCs/>
          <w:sz w:val="24"/>
        </w:rPr>
        <w:t xml:space="preserve">0.5 </w:t>
      </w:r>
      <w:r>
        <w:rPr>
          <w:rFonts w:hint="eastAsia" w:cs="Times New Roman"/>
          <w:sz w:val="24"/>
        </w:rPr>
        <w:t>承</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Start w:id="368" w:name="_Toc296346704"/>
      <w:bookmarkStart w:id="369" w:name="_Toc296347202"/>
      <w:bookmarkStart w:id="370" w:name="_Toc296891243"/>
      <w:bookmarkStart w:id="371" w:name="_Toc297048389"/>
      <w:bookmarkStart w:id="372" w:name="_Toc297216204"/>
      <w:bookmarkStart w:id="373" w:name="_Toc292559408"/>
      <w:bookmarkStart w:id="374" w:name="_Toc296503203"/>
      <w:bookmarkStart w:id="375" w:name="_Toc292559913"/>
      <w:bookmarkStart w:id="376" w:name="_Toc296891031"/>
      <w:bookmarkStart w:id="377" w:name="_Toc303539151"/>
      <w:bookmarkStart w:id="378" w:name="_Toc297120503"/>
      <w:bookmarkStart w:id="379" w:name="_Toc300934994"/>
      <w:bookmarkStart w:id="380" w:name="_Toc296944542"/>
      <w:bookmarkStart w:id="381" w:name="_Toc297123545"/>
      <w:r>
        <w:rPr>
          <w:rFonts w:hint="eastAsia" w:cs="Times New Roman"/>
          <w:sz w:val="24"/>
        </w:rPr>
        <w:t>包人</w:t>
      </w:r>
      <w:r>
        <w:rPr>
          <w:rFonts w:hint="eastAsia" w:cs="Times New Roman"/>
          <w:bCs/>
          <w:sz w:val="24"/>
        </w:rPr>
        <w:t>的合理化建议</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31E30A92">
      <w:pPr>
        <w:adjustRightInd w:val="0"/>
        <w:spacing w:line="480" w:lineRule="exact"/>
        <w:ind w:firstLine="480" w:firstLineChars="200"/>
        <w:rPr>
          <w:rFonts w:cs="Times New Roman"/>
          <w:sz w:val="24"/>
          <w:u w:val="single"/>
        </w:rPr>
      </w:pPr>
      <w:r>
        <w:rPr>
          <w:rFonts w:hint="eastAsia" w:cs="Times New Roman"/>
          <w:sz w:val="24"/>
        </w:rPr>
        <w:t>监理人审查承包人合理化建议的期限：</w:t>
      </w:r>
      <w:r>
        <w:rPr>
          <w:rFonts w:hint="eastAsia" w:cs="Times New Roman"/>
          <w:b/>
          <w:sz w:val="24"/>
          <w:u w:val="single"/>
        </w:rPr>
        <w:t>收到承包人提交的合理化建议后7天内审查完毕</w:t>
      </w:r>
      <w:r>
        <w:rPr>
          <w:rFonts w:hint="eastAsia" w:cs="Times New Roman"/>
          <w:sz w:val="24"/>
        </w:rPr>
        <w:t>。</w:t>
      </w:r>
    </w:p>
    <w:p w14:paraId="24F70D27">
      <w:pPr>
        <w:adjustRightInd w:val="0"/>
        <w:spacing w:line="480" w:lineRule="exact"/>
        <w:ind w:firstLine="480" w:firstLineChars="200"/>
        <w:rPr>
          <w:rFonts w:cs="Times New Roman"/>
          <w:sz w:val="24"/>
        </w:rPr>
      </w:pPr>
      <w:r>
        <w:rPr>
          <w:rFonts w:hint="eastAsia" w:cs="Times New Roman"/>
          <w:sz w:val="24"/>
        </w:rPr>
        <w:t>发包人审批承包人合理化建议的期限：</w:t>
      </w:r>
      <w:r>
        <w:rPr>
          <w:rFonts w:hint="eastAsia" w:cs="Times New Roman"/>
          <w:b/>
          <w:sz w:val="24"/>
          <w:u w:val="single"/>
        </w:rPr>
        <w:t>收到监理人报送的合理化建议后7天内审批完毕</w:t>
      </w:r>
      <w:r>
        <w:rPr>
          <w:rFonts w:hint="eastAsia" w:cs="Times New Roman"/>
          <w:sz w:val="24"/>
        </w:rPr>
        <w:t>。</w:t>
      </w:r>
    </w:p>
    <w:p w14:paraId="7168BD78">
      <w:pPr>
        <w:adjustRightInd w:val="0"/>
        <w:spacing w:line="480" w:lineRule="exact"/>
        <w:ind w:firstLine="480" w:firstLineChars="200"/>
        <w:rPr>
          <w:rFonts w:cs="Times New Roman"/>
          <w:sz w:val="24"/>
          <w:u w:val="single"/>
        </w:rPr>
      </w:pPr>
      <w:r>
        <w:rPr>
          <w:rFonts w:hint="eastAsia" w:cs="Times New Roman"/>
          <w:sz w:val="24"/>
        </w:rPr>
        <w:t>承</w:t>
      </w:r>
      <w:bookmarkStart w:id="382" w:name="_Toc296503204"/>
      <w:bookmarkStart w:id="383" w:name="_Toc297123546"/>
      <w:bookmarkStart w:id="384" w:name="_Toc297216205"/>
      <w:bookmarkStart w:id="385" w:name="_Toc296944543"/>
      <w:bookmarkStart w:id="386" w:name="_Toc296347203"/>
      <w:bookmarkStart w:id="387" w:name="_Toc300934995"/>
      <w:bookmarkStart w:id="388" w:name="_Toc312677504"/>
      <w:bookmarkStart w:id="389" w:name="_Toc292559409"/>
      <w:bookmarkStart w:id="390" w:name="_Toc303539152"/>
      <w:bookmarkStart w:id="391" w:name="_Toc296891032"/>
      <w:bookmarkStart w:id="392" w:name="_Toc297120504"/>
      <w:bookmarkStart w:id="393" w:name="_Toc318581175"/>
      <w:bookmarkStart w:id="394" w:name="_Toc312678030"/>
      <w:bookmarkStart w:id="395" w:name="_Toc292559914"/>
      <w:bookmarkStart w:id="396" w:name="_Toc304295571"/>
      <w:bookmarkStart w:id="397" w:name="_Toc296346705"/>
      <w:bookmarkStart w:id="398" w:name="_Toc296891244"/>
      <w:bookmarkStart w:id="399" w:name="_Toc297048390"/>
      <w:r>
        <w:rPr>
          <w:rFonts w:hint="eastAsia" w:cs="Times New Roman"/>
          <w:sz w:val="24"/>
        </w:rPr>
        <w:t>包人提出的合理化建议降低了合同价格或者提高了工程经济效益的奖励的方法和金额为：</w:t>
      </w:r>
      <w:r>
        <w:rPr>
          <w:rFonts w:hint="eastAsia" w:cs="Times New Roman"/>
          <w:b/>
          <w:sz w:val="24"/>
          <w:u w:val="single"/>
        </w:rPr>
        <w:t>不采用</w:t>
      </w:r>
      <w:r>
        <w:rPr>
          <w:rFonts w:hint="eastAsia" w:cs="Times New Roman"/>
          <w:sz w:val="24"/>
        </w:rPr>
        <w:t>。</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3B043443">
      <w:pPr>
        <w:adjustRightInd w:val="0"/>
        <w:spacing w:line="480" w:lineRule="exact"/>
        <w:ind w:firstLine="480" w:firstLineChars="200"/>
        <w:rPr>
          <w:rFonts w:cs="Times New Roman"/>
          <w:bCs/>
          <w:sz w:val="24"/>
        </w:rPr>
      </w:pPr>
      <w:r>
        <w:rPr>
          <w:rFonts w:hint="eastAsia" w:cs="Times New Roman"/>
          <w:bCs/>
          <w:sz w:val="24"/>
        </w:rPr>
        <w:t>1</w:t>
      </w:r>
      <w:bookmarkStart w:id="400" w:name="_Toc296891239"/>
      <w:bookmarkStart w:id="401" w:name="_Toc303539154"/>
      <w:bookmarkStart w:id="402" w:name="_Toc297123548"/>
      <w:bookmarkStart w:id="403" w:name="_Toc300934997"/>
      <w:bookmarkStart w:id="404" w:name="_Toc296944538"/>
      <w:bookmarkStart w:id="405" w:name="_Toc304295574"/>
      <w:bookmarkStart w:id="406" w:name="_Toc296346700"/>
      <w:bookmarkStart w:id="407" w:name="_Toc297216207"/>
      <w:bookmarkStart w:id="408" w:name="_Toc292559909"/>
      <w:bookmarkStart w:id="409" w:name="_Toc297048385"/>
      <w:bookmarkStart w:id="410" w:name="_Toc296891027"/>
      <w:bookmarkStart w:id="411" w:name="_Toc312677507"/>
      <w:bookmarkStart w:id="412" w:name="_Toc292559404"/>
      <w:bookmarkStart w:id="413" w:name="_Toc297120499"/>
      <w:bookmarkStart w:id="414" w:name="_Toc296347198"/>
      <w:bookmarkStart w:id="415" w:name="_Toc312678033"/>
      <w:bookmarkStart w:id="416" w:name="_Toc296503199"/>
      <w:r>
        <w:rPr>
          <w:rFonts w:hint="eastAsia" w:cs="Times New Roman"/>
          <w:bCs/>
          <w:sz w:val="24"/>
        </w:rPr>
        <w:t>0.7 暂</w:t>
      </w:r>
      <w:r>
        <w:rPr>
          <w:rFonts w:hint="eastAsia" w:cs="Times New Roman"/>
          <w:sz w:val="24"/>
        </w:rPr>
        <w:t>估价</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4EC08757">
      <w:pPr>
        <w:adjustRightInd w:val="0"/>
        <w:spacing w:line="480" w:lineRule="exact"/>
        <w:ind w:firstLine="480" w:firstLineChars="200"/>
        <w:rPr>
          <w:rFonts w:cs="Times New Roman"/>
          <w:sz w:val="24"/>
        </w:rPr>
      </w:pPr>
      <w:r>
        <w:rPr>
          <w:rFonts w:hint="eastAsia" w:cs="Times New Roman"/>
          <w:sz w:val="24"/>
        </w:rPr>
        <w:t>1</w:t>
      </w:r>
      <w:bookmarkStart w:id="417" w:name="_Toc312677509"/>
      <w:bookmarkStart w:id="418" w:name="_Toc312678035"/>
      <w:bookmarkStart w:id="419" w:name="_Toc318581177"/>
      <w:r>
        <w:rPr>
          <w:rFonts w:hint="eastAsia" w:cs="Times New Roman"/>
          <w:sz w:val="24"/>
        </w:rPr>
        <w:t>0.7.1 依法必须招标的暂估价项目</w:t>
      </w:r>
    </w:p>
    <w:bookmarkEnd w:id="417"/>
    <w:bookmarkEnd w:id="418"/>
    <w:bookmarkEnd w:id="419"/>
    <w:p w14:paraId="59220F90">
      <w:pPr>
        <w:adjustRightInd w:val="0"/>
        <w:spacing w:line="480" w:lineRule="exact"/>
        <w:ind w:firstLine="480" w:firstLineChars="200"/>
        <w:rPr>
          <w:rFonts w:cs="Times New Roman"/>
          <w:sz w:val="24"/>
        </w:rPr>
      </w:pPr>
      <w:r>
        <w:rPr>
          <w:rFonts w:hint="eastAsia" w:cs="Times New Roman"/>
          <w:sz w:val="24"/>
        </w:rPr>
        <w:t>对于依法必须招标的暂估价项目的确认和批准采取第</w:t>
      </w:r>
      <w:r>
        <w:rPr>
          <w:rFonts w:hint="eastAsia" w:cs="Times New Roman"/>
          <w:sz w:val="24"/>
          <w:u w:val="single"/>
        </w:rPr>
        <w:t xml:space="preserve"> / </w:t>
      </w:r>
      <w:r>
        <w:rPr>
          <w:rFonts w:hint="eastAsia" w:cs="Times New Roman"/>
          <w:sz w:val="24"/>
        </w:rPr>
        <w:t>种方式确定。</w:t>
      </w:r>
    </w:p>
    <w:p w14:paraId="0F60FFD0">
      <w:pPr>
        <w:adjustRightInd w:val="0"/>
        <w:spacing w:line="480" w:lineRule="exact"/>
        <w:ind w:firstLine="480" w:firstLineChars="200"/>
        <w:rPr>
          <w:rFonts w:cs="Times New Roman"/>
          <w:sz w:val="24"/>
        </w:rPr>
      </w:pPr>
      <w:r>
        <w:rPr>
          <w:rFonts w:hint="eastAsia" w:cs="Times New Roman"/>
          <w:sz w:val="24"/>
        </w:rPr>
        <w:t>10.7.2 不属于依法必须招标的暂估价项目</w:t>
      </w:r>
    </w:p>
    <w:p w14:paraId="0399866E">
      <w:pPr>
        <w:adjustRightInd w:val="0"/>
        <w:spacing w:line="480" w:lineRule="exact"/>
        <w:ind w:firstLine="480" w:firstLineChars="200"/>
        <w:rPr>
          <w:rFonts w:cs="Times New Roman"/>
          <w:sz w:val="24"/>
        </w:rPr>
      </w:pPr>
      <w:r>
        <w:rPr>
          <w:rFonts w:hint="eastAsia" w:cs="Times New Roman"/>
          <w:sz w:val="24"/>
        </w:rPr>
        <w:t>对于不属于依法必须招标的暂估价项目的确认和批准采取第</w:t>
      </w:r>
      <w:r>
        <w:rPr>
          <w:rFonts w:hint="eastAsia" w:cs="Times New Roman"/>
          <w:sz w:val="24"/>
          <w:u w:val="single"/>
        </w:rPr>
        <w:t xml:space="preserve"> /</w:t>
      </w:r>
      <w:r>
        <w:rPr>
          <w:rFonts w:hint="eastAsia" w:cs="Times New Roman"/>
          <w:sz w:val="24"/>
        </w:rPr>
        <w:t>种方式确定。</w:t>
      </w:r>
    </w:p>
    <w:p w14:paraId="7A0B5C18">
      <w:pPr>
        <w:adjustRightInd w:val="0"/>
        <w:spacing w:line="480" w:lineRule="exact"/>
        <w:ind w:firstLine="480" w:firstLineChars="200"/>
        <w:rPr>
          <w:rFonts w:cs="Times New Roman"/>
          <w:sz w:val="24"/>
        </w:rPr>
      </w:pPr>
      <w:r>
        <w:rPr>
          <w:rFonts w:hint="eastAsia" w:cs="Times New Roman"/>
          <w:sz w:val="24"/>
        </w:rPr>
        <w:t>第3种方式：承包人直接实施的暂估价项目</w:t>
      </w:r>
    </w:p>
    <w:p w14:paraId="54AC7F81">
      <w:pPr>
        <w:adjustRightInd w:val="0"/>
        <w:spacing w:line="480" w:lineRule="exact"/>
        <w:ind w:firstLine="480" w:firstLineChars="200"/>
        <w:rPr>
          <w:rFonts w:cs="Times New Roman"/>
          <w:sz w:val="24"/>
        </w:rPr>
      </w:pPr>
      <w:r>
        <w:rPr>
          <w:rFonts w:hint="eastAsia" w:cs="Times New Roman"/>
          <w:sz w:val="24"/>
        </w:rPr>
        <w:t>承包人直接实施的暂估价项目的约定：</w:t>
      </w:r>
      <w:r>
        <w:rPr>
          <w:rFonts w:hint="eastAsia" w:cs="Times New Roman"/>
          <w:sz w:val="24"/>
          <w:u w:val="single"/>
        </w:rPr>
        <w:t xml:space="preserve">  /  </w:t>
      </w:r>
      <w:r>
        <w:rPr>
          <w:rFonts w:hint="eastAsia" w:cs="Times New Roman"/>
          <w:sz w:val="24"/>
        </w:rPr>
        <w:t>。</w:t>
      </w:r>
    </w:p>
    <w:p w14:paraId="76C79402">
      <w:pPr>
        <w:adjustRightInd w:val="0"/>
        <w:spacing w:line="480" w:lineRule="exact"/>
        <w:ind w:firstLine="480" w:firstLineChars="200"/>
        <w:rPr>
          <w:rFonts w:cs="Times New Roman"/>
          <w:bCs/>
          <w:sz w:val="24"/>
        </w:rPr>
      </w:pPr>
      <w:r>
        <w:rPr>
          <w:rFonts w:hint="eastAsia" w:cs="Times New Roman"/>
          <w:bCs/>
          <w:sz w:val="24"/>
        </w:rPr>
        <w:t>10.8 暂列金额</w:t>
      </w:r>
    </w:p>
    <w:p w14:paraId="22891E40">
      <w:pPr>
        <w:adjustRightInd w:val="0"/>
        <w:spacing w:line="480" w:lineRule="exact"/>
        <w:ind w:firstLine="480" w:firstLineChars="200"/>
        <w:rPr>
          <w:rFonts w:cs="Times New Roman"/>
          <w:sz w:val="24"/>
          <w:u w:val="single"/>
        </w:rPr>
      </w:pPr>
      <w:r>
        <w:rPr>
          <w:rFonts w:hint="eastAsia" w:cs="Times New Roman"/>
          <w:sz w:val="24"/>
        </w:rPr>
        <w:t>合同当事人关于暂列金额使用的约定：</w:t>
      </w:r>
      <w:r>
        <w:rPr>
          <w:rFonts w:hint="eastAsia" w:cs="Times New Roman"/>
          <w:b/>
          <w:sz w:val="24"/>
          <w:u w:val="single"/>
        </w:rPr>
        <w:t>执行通用条款</w:t>
      </w:r>
      <w:r>
        <w:rPr>
          <w:rFonts w:hint="eastAsia" w:cs="Times New Roman"/>
          <w:sz w:val="24"/>
        </w:rPr>
        <w:t>。</w:t>
      </w:r>
    </w:p>
    <w:p w14:paraId="64E9F168">
      <w:pPr>
        <w:spacing w:line="480" w:lineRule="exact"/>
        <w:jc w:val="center"/>
        <w:rPr>
          <w:rFonts w:cs="Times New Roman"/>
          <w:b/>
          <w:sz w:val="24"/>
        </w:rPr>
      </w:pPr>
      <w:bookmarkStart w:id="420" w:name="_Toc351203643"/>
      <w:r>
        <w:rPr>
          <w:rFonts w:hint="eastAsia" w:cs="Times New Roman"/>
          <w:b/>
          <w:sz w:val="24"/>
        </w:rPr>
        <w:t>11. 价格调整</w:t>
      </w:r>
      <w:bookmarkEnd w:id="420"/>
    </w:p>
    <w:p w14:paraId="0992B597">
      <w:pPr>
        <w:adjustRightInd w:val="0"/>
        <w:spacing w:line="480" w:lineRule="exact"/>
        <w:ind w:firstLine="480" w:firstLineChars="200"/>
        <w:rPr>
          <w:rFonts w:cs="Times New Roman"/>
          <w:bCs/>
          <w:sz w:val="24"/>
        </w:rPr>
      </w:pPr>
      <w:bookmarkStart w:id="421" w:name="_Toc312678039"/>
      <w:bookmarkStart w:id="422" w:name="_Toc292559406"/>
      <w:bookmarkStart w:id="423" w:name="_Toc304295577"/>
      <w:bookmarkStart w:id="424" w:name="_Toc297123550"/>
      <w:bookmarkStart w:id="425" w:name="_Toc297120501"/>
      <w:bookmarkStart w:id="426" w:name="_Toc297048387"/>
      <w:bookmarkStart w:id="427" w:name="_Toc296347200"/>
      <w:bookmarkStart w:id="428" w:name="_Toc292559911"/>
      <w:bookmarkStart w:id="429" w:name="_Toc303539157"/>
      <w:bookmarkStart w:id="430" w:name="_Toc296944540"/>
      <w:bookmarkStart w:id="431" w:name="_Toc300935000"/>
      <w:bookmarkStart w:id="432" w:name="_Toc296891029"/>
      <w:bookmarkStart w:id="433" w:name="_Toc296503201"/>
      <w:bookmarkStart w:id="434" w:name="_Toc296346702"/>
      <w:bookmarkStart w:id="435" w:name="_Toc297216209"/>
      <w:bookmarkStart w:id="436" w:name="_Toc296891241"/>
      <w:r>
        <w:rPr>
          <w:rFonts w:hint="eastAsia" w:cs="Times New Roman"/>
          <w:bCs/>
          <w:sz w:val="24"/>
        </w:rPr>
        <w:t>11.1 市场价格</w:t>
      </w:r>
      <w:r>
        <w:rPr>
          <w:rFonts w:hint="eastAsia" w:cs="Times New Roman"/>
          <w:sz w:val="24"/>
        </w:rPr>
        <w:t>波动</w:t>
      </w:r>
      <w:r>
        <w:rPr>
          <w:rFonts w:hint="eastAsia" w:cs="Times New Roman"/>
          <w:bCs/>
          <w:sz w:val="24"/>
        </w:rPr>
        <w:t>引起的调整</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2D786FCB">
      <w:pPr>
        <w:adjustRightInd w:val="0"/>
        <w:spacing w:line="480" w:lineRule="exact"/>
        <w:ind w:firstLine="480" w:firstLineChars="200"/>
        <w:rPr>
          <w:rFonts w:cs="Times New Roman"/>
          <w:sz w:val="24"/>
        </w:rPr>
      </w:pPr>
      <w:r>
        <w:rPr>
          <w:rFonts w:hint="eastAsia" w:cs="Times New Roman"/>
          <w:sz w:val="24"/>
        </w:rPr>
        <w:t>市场价格波动是否调整合同价格的约定：</w:t>
      </w:r>
      <w:r>
        <w:rPr>
          <w:rFonts w:hint="eastAsia" w:ascii="Times New Roman" w:hAnsi="Times New Roman" w:cs="Times New Roman"/>
          <w:b/>
          <w:color w:val="000000"/>
          <w:sz w:val="24"/>
          <w:u w:val="single"/>
        </w:rPr>
        <w:t>不调整</w:t>
      </w:r>
      <w:r>
        <w:rPr>
          <w:rFonts w:hint="eastAsia" w:cs="Times New Roman"/>
          <w:sz w:val="24"/>
        </w:rPr>
        <w:t>。</w:t>
      </w:r>
    </w:p>
    <w:p w14:paraId="15AC6622">
      <w:pPr>
        <w:adjustRightInd w:val="0"/>
        <w:spacing w:line="480" w:lineRule="exact"/>
        <w:ind w:firstLine="480" w:firstLineChars="200"/>
        <w:rPr>
          <w:rFonts w:cs="Times New Roman"/>
          <w:sz w:val="24"/>
        </w:rPr>
      </w:pPr>
      <w:r>
        <w:rPr>
          <w:rFonts w:hint="eastAsia" w:cs="Times New Roman"/>
          <w:sz w:val="24"/>
        </w:rPr>
        <w:t>因市场价格波动调整合同价格，采用以下第</w:t>
      </w:r>
      <w:r>
        <w:rPr>
          <w:rFonts w:hint="eastAsia" w:cs="Times New Roman"/>
          <w:sz w:val="24"/>
          <w:u w:val="single"/>
        </w:rPr>
        <w:t xml:space="preserve">  /  </w:t>
      </w:r>
      <w:r>
        <w:rPr>
          <w:rFonts w:hint="eastAsia" w:cs="Times New Roman"/>
          <w:sz w:val="24"/>
        </w:rPr>
        <w:t>种方式对合同价格进行调整：</w:t>
      </w:r>
    </w:p>
    <w:p w14:paraId="75BBB7CB">
      <w:pPr>
        <w:adjustRightInd w:val="0"/>
        <w:spacing w:line="480" w:lineRule="exact"/>
        <w:ind w:firstLine="480" w:firstLineChars="200"/>
        <w:rPr>
          <w:rFonts w:cs="Times New Roman"/>
          <w:sz w:val="24"/>
        </w:rPr>
      </w:pPr>
      <w:r>
        <w:rPr>
          <w:rFonts w:hint="eastAsia" w:cs="Times New Roman"/>
          <w:sz w:val="24"/>
        </w:rPr>
        <w:t>第1种方式：采用价格指数进行价格调整。</w:t>
      </w:r>
    </w:p>
    <w:p w14:paraId="78DDADD8">
      <w:pPr>
        <w:adjustRightInd w:val="0"/>
        <w:spacing w:line="480" w:lineRule="exact"/>
        <w:ind w:firstLine="480" w:firstLineChars="200"/>
        <w:rPr>
          <w:rFonts w:cs="Times New Roman"/>
          <w:sz w:val="24"/>
          <w:u w:val="single"/>
        </w:rPr>
      </w:pPr>
      <w:r>
        <w:rPr>
          <w:rFonts w:hint="eastAsia" w:cs="Times New Roman"/>
          <w:sz w:val="24"/>
        </w:rPr>
        <w:t xml:space="preserve">关于各可调因子、定值和变值权重，以及基本价格指数及其来源的约定：； </w:t>
      </w:r>
    </w:p>
    <w:p w14:paraId="4706042A">
      <w:pPr>
        <w:adjustRightInd w:val="0"/>
        <w:spacing w:line="480" w:lineRule="exact"/>
        <w:ind w:firstLine="480" w:firstLineChars="200"/>
        <w:rPr>
          <w:rFonts w:cs="Times New Roman"/>
          <w:sz w:val="24"/>
        </w:rPr>
      </w:pPr>
      <w:r>
        <w:rPr>
          <w:rFonts w:hint="eastAsia" w:cs="Times New Roman"/>
          <w:sz w:val="24"/>
        </w:rPr>
        <w:t>第2种方式：采用造价信息进行价格调整。</w:t>
      </w:r>
    </w:p>
    <w:p w14:paraId="19E477DE">
      <w:pPr>
        <w:adjustRightInd w:val="0"/>
        <w:spacing w:line="480" w:lineRule="exact"/>
        <w:ind w:firstLine="480" w:firstLineChars="200"/>
        <w:rPr>
          <w:rFonts w:cs="Times New Roman"/>
          <w:sz w:val="24"/>
        </w:rPr>
      </w:pPr>
      <w:r>
        <w:rPr>
          <w:rFonts w:hint="eastAsia" w:cs="Times New Roman"/>
          <w:sz w:val="24"/>
        </w:rPr>
        <w:t>（2）关于基准价格的约定：。</w:t>
      </w:r>
    </w:p>
    <w:p w14:paraId="2CA2B979">
      <w:pPr>
        <w:adjustRightInd w:val="0"/>
        <w:spacing w:line="480" w:lineRule="exact"/>
        <w:ind w:firstLine="480" w:firstLineChars="200"/>
        <w:rPr>
          <w:rFonts w:cs="Times New Roman"/>
          <w:sz w:val="24"/>
        </w:rPr>
      </w:pPr>
      <w:r>
        <w:rPr>
          <w:rFonts w:hint="eastAsia" w:cs="Times New Roman"/>
          <w:sz w:val="24"/>
        </w:rPr>
        <w:t>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40D25BCC">
      <w:pPr>
        <w:adjustRightInd w:val="0"/>
        <w:spacing w:line="480" w:lineRule="exact"/>
        <w:ind w:firstLine="480" w:firstLineChars="200"/>
        <w:rPr>
          <w:rFonts w:cs="Times New Roman"/>
          <w:sz w:val="24"/>
        </w:rPr>
      </w:pPr>
      <w:r>
        <w:rPr>
          <w:rFonts w:hint="eastAsia" w:cs="Times New Roman"/>
          <w:sz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316B7EE3">
      <w:pPr>
        <w:adjustRightInd w:val="0"/>
        <w:spacing w:line="480" w:lineRule="exact"/>
        <w:ind w:firstLine="480" w:firstLineChars="200"/>
        <w:rPr>
          <w:rFonts w:cs="Times New Roman"/>
          <w:sz w:val="24"/>
        </w:rPr>
      </w:pPr>
      <w:r>
        <w:rPr>
          <w:rFonts w:hint="eastAsia" w:cs="Times New Roman"/>
          <w:sz w:val="24"/>
        </w:rPr>
        <w:t>③承包人在已标价工程量清单或预算书中载明的材料单价等于基准单价的：专用合同条款合同履行期间材料单价涨跌幅以基准单价为基础超过±%时，其超过部分据实调整。</w:t>
      </w:r>
    </w:p>
    <w:p w14:paraId="78BD7C04">
      <w:pPr>
        <w:adjustRightInd w:val="0"/>
        <w:spacing w:line="480" w:lineRule="exact"/>
        <w:ind w:firstLine="480" w:firstLineChars="200"/>
        <w:rPr>
          <w:rFonts w:cs="Times New Roman"/>
          <w:sz w:val="24"/>
          <w:u w:val="single"/>
        </w:rPr>
      </w:pPr>
      <w:r>
        <w:rPr>
          <w:rFonts w:hint="eastAsia" w:cs="Times New Roman"/>
          <w:sz w:val="24"/>
        </w:rPr>
        <w:t>第3种方式：其他价格调整方式：</w:t>
      </w:r>
      <w:r>
        <w:rPr>
          <w:rFonts w:hint="eastAsia" w:cs="Times New Roman"/>
          <w:sz w:val="24"/>
          <w:u w:val="single"/>
        </w:rPr>
        <w:t xml:space="preserve">    /   </w:t>
      </w:r>
      <w:r>
        <w:rPr>
          <w:rFonts w:hint="eastAsia" w:cs="Times New Roman"/>
          <w:sz w:val="24"/>
        </w:rPr>
        <w:t>。</w:t>
      </w:r>
    </w:p>
    <w:bookmarkEnd w:id="327"/>
    <w:bookmarkEnd w:id="328"/>
    <w:bookmarkEnd w:id="329"/>
    <w:bookmarkEnd w:id="330"/>
    <w:bookmarkEnd w:id="331"/>
    <w:bookmarkEnd w:id="332"/>
    <w:p w14:paraId="5CEF6B3C">
      <w:pPr>
        <w:spacing w:line="480" w:lineRule="exact"/>
        <w:jc w:val="center"/>
        <w:rPr>
          <w:rFonts w:cs="Times New Roman"/>
          <w:b/>
          <w:sz w:val="24"/>
        </w:rPr>
      </w:pPr>
      <w:bookmarkStart w:id="437" w:name="_Toc296944544"/>
      <w:bookmarkStart w:id="438" w:name="_Toc297048391"/>
      <w:bookmarkStart w:id="439" w:name="_Toc296346706"/>
      <w:bookmarkStart w:id="440" w:name="_Toc296347204"/>
      <w:bookmarkStart w:id="441" w:name="_Toc296891245"/>
      <w:bookmarkStart w:id="442" w:name="_Toc292559410"/>
      <w:bookmarkStart w:id="443" w:name="_Toc296503205"/>
      <w:bookmarkStart w:id="444" w:name="_Toc292559915"/>
      <w:bookmarkStart w:id="445" w:name="_Toc297120505"/>
      <w:bookmarkStart w:id="446" w:name="_Toc296891033"/>
      <w:bookmarkStart w:id="447" w:name="_Toc351203644"/>
      <w:bookmarkStart w:id="448" w:name="_Toc300935002"/>
      <w:bookmarkStart w:id="449" w:name="_Toc304295579"/>
      <w:bookmarkStart w:id="450" w:name="_Toc297123552"/>
      <w:bookmarkStart w:id="451" w:name="_Toc312678040"/>
      <w:bookmarkStart w:id="452" w:name="_Toc303539159"/>
      <w:bookmarkStart w:id="453" w:name="_Toc297216211"/>
      <w:r>
        <w:rPr>
          <w:rFonts w:hint="eastAsia" w:cs="Times New Roman"/>
          <w:b/>
          <w:sz w:val="24"/>
        </w:rPr>
        <w:t xml:space="preserve">12. </w:t>
      </w:r>
      <w:bookmarkEnd w:id="437"/>
      <w:bookmarkEnd w:id="438"/>
      <w:bookmarkEnd w:id="439"/>
      <w:bookmarkEnd w:id="440"/>
      <w:bookmarkEnd w:id="441"/>
      <w:bookmarkEnd w:id="442"/>
      <w:bookmarkEnd w:id="443"/>
      <w:bookmarkEnd w:id="444"/>
      <w:bookmarkEnd w:id="445"/>
      <w:bookmarkEnd w:id="446"/>
      <w:r>
        <w:rPr>
          <w:rFonts w:hint="eastAsia" w:cs="Times New Roman"/>
          <w:b/>
          <w:sz w:val="24"/>
        </w:rPr>
        <w:t>合同价格、计量与支付</w:t>
      </w:r>
      <w:bookmarkEnd w:id="447"/>
    </w:p>
    <w:bookmarkEnd w:id="448"/>
    <w:bookmarkEnd w:id="449"/>
    <w:bookmarkEnd w:id="450"/>
    <w:bookmarkEnd w:id="451"/>
    <w:bookmarkEnd w:id="452"/>
    <w:bookmarkEnd w:id="453"/>
    <w:p w14:paraId="7AC4BEDD">
      <w:pPr>
        <w:adjustRightInd w:val="0"/>
        <w:spacing w:line="480" w:lineRule="exact"/>
        <w:ind w:firstLine="480" w:firstLineChars="200"/>
        <w:rPr>
          <w:rFonts w:cs="Times New Roman"/>
          <w:bCs/>
          <w:sz w:val="24"/>
        </w:rPr>
      </w:pPr>
      <w:bookmarkStart w:id="454" w:name="_Toc267251461"/>
      <w:bookmarkStart w:id="455" w:name="_Toc292559411"/>
      <w:bookmarkStart w:id="456" w:name="_Toc292559916"/>
      <w:bookmarkStart w:id="457" w:name="_Toc296347205"/>
      <w:bookmarkStart w:id="458" w:name="_Toc297120506"/>
      <w:bookmarkStart w:id="459" w:name="_Toc297048392"/>
      <w:bookmarkStart w:id="460" w:name="_Toc296891246"/>
      <w:bookmarkStart w:id="461" w:name="_Toc296503206"/>
      <w:bookmarkStart w:id="462" w:name="_Toc296346707"/>
      <w:bookmarkStart w:id="463" w:name="_Toc296891034"/>
      <w:bookmarkStart w:id="464" w:name="_Toc296944545"/>
      <w:bookmarkStart w:id="465" w:name="_Toc297216212"/>
      <w:bookmarkStart w:id="466" w:name="_Toc297123553"/>
      <w:bookmarkStart w:id="467" w:name="_Toc303539160"/>
      <w:bookmarkStart w:id="468" w:name="_Toc312678041"/>
      <w:bookmarkStart w:id="469" w:name="_Toc300935003"/>
      <w:bookmarkStart w:id="470" w:name="_Toc304295580"/>
      <w:r>
        <w:rPr>
          <w:rFonts w:hint="eastAsia" w:cs="Times New Roman"/>
          <w:bCs/>
          <w:sz w:val="24"/>
        </w:rPr>
        <w:t>12.1 合</w:t>
      </w:r>
      <w:bookmarkEnd w:id="454"/>
      <w:bookmarkEnd w:id="455"/>
      <w:bookmarkEnd w:id="456"/>
      <w:r>
        <w:rPr>
          <w:rFonts w:hint="eastAsia" w:cs="Times New Roman"/>
          <w:bCs/>
          <w:sz w:val="24"/>
        </w:rPr>
        <w:t>同</w:t>
      </w:r>
      <w:r>
        <w:rPr>
          <w:rFonts w:hint="eastAsia" w:cs="Times New Roman"/>
          <w:sz w:val="24"/>
        </w:rPr>
        <w:t>价</w:t>
      </w:r>
      <w:bookmarkEnd w:id="457"/>
      <w:bookmarkEnd w:id="458"/>
      <w:bookmarkEnd w:id="459"/>
      <w:bookmarkEnd w:id="460"/>
      <w:bookmarkEnd w:id="461"/>
      <w:bookmarkEnd w:id="462"/>
      <w:bookmarkEnd w:id="463"/>
      <w:bookmarkEnd w:id="464"/>
      <w:r>
        <w:rPr>
          <w:rFonts w:hint="eastAsia" w:cs="Times New Roman"/>
          <w:sz w:val="24"/>
        </w:rPr>
        <w:t>格</w:t>
      </w:r>
      <w:r>
        <w:rPr>
          <w:rFonts w:hint="eastAsia" w:cs="Times New Roman"/>
          <w:bCs/>
          <w:sz w:val="24"/>
        </w:rPr>
        <w:t>形式</w:t>
      </w:r>
    </w:p>
    <w:bookmarkEnd w:id="465"/>
    <w:bookmarkEnd w:id="466"/>
    <w:bookmarkEnd w:id="467"/>
    <w:bookmarkEnd w:id="468"/>
    <w:bookmarkEnd w:id="469"/>
    <w:bookmarkEnd w:id="470"/>
    <w:p w14:paraId="68F97D45">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1、单价合同。</w:t>
      </w:r>
    </w:p>
    <w:p w14:paraId="794277E2">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综合单价包含的风险范围：</w:t>
      </w:r>
      <w:r>
        <w:rPr>
          <w:rFonts w:hint="eastAsia" w:cs="Times New Roman"/>
          <w:color w:val="000000"/>
          <w:kern w:val="2"/>
          <w:sz w:val="24"/>
          <w:szCs w:val="21"/>
          <w:u w:val="single"/>
        </w:rPr>
        <w:t xml:space="preserve">   /   </w:t>
      </w:r>
      <w:r>
        <w:rPr>
          <w:rFonts w:cs="Times New Roman"/>
          <w:color w:val="000000"/>
          <w:kern w:val="2"/>
          <w:sz w:val="24"/>
          <w:szCs w:val="21"/>
        </w:rPr>
        <w:t>。</w:t>
      </w:r>
    </w:p>
    <w:p w14:paraId="30F9AC69">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风险费用的计算方法：</w:t>
      </w:r>
      <w:r>
        <w:rPr>
          <w:rFonts w:hint="eastAsia" w:cs="Times New Roman"/>
          <w:color w:val="000000"/>
          <w:kern w:val="2"/>
          <w:sz w:val="24"/>
          <w:szCs w:val="21"/>
          <w:u w:val="single"/>
        </w:rPr>
        <w:t xml:space="preserve">/  </w:t>
      </w:r>
      <w:r>
        <w:rPr>
          <w:rFonts w:cs="Times New Roman"/>
          <w:color w:val="000000"/>
          <w:kern w:val="2"/>
          <w:sz w:val="24"/>
          <w:szCs w:val="21"/>
        </w:rPr>
        <w:t>。</w:t>
      </w:r>
    </w:p>
    <w:p w14:paraId="7E4CECAC">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风险范围以外合同价格的调整方法：</w:t>
      </w:r>
      <w:r>
        <w:rPr>
          <w:rFonts w:hint="eastAsia" w:cs="Times New Roman"/>
          <w:color w:val="000000"/>
          <w:kern w:val="2"/>
          <w:sz w:val="24"/>
          <w:szCs w:val="21"/>
          <w:u w:val="single"/>
        </w:rPr>
        <w:t>/</w:t>
      </w:r>
      <w:r>
        <w:rPr>
          <w:rFonts w:cs="Times New Roman"/>
          <w:color w:val="000000"/>
          <w:kern w:val="2"/>
          <w:sz w:val="24"/>
          <w:szCs w:val="21"/>
        </w:rPr>
        <w:t>。</w:t>
      </w:r>
    </w:p>
    <w:p w14:paraId="28904850">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2、总价合同。</w:t>
      </w:r>
    </w:p>
    <w:p w14:paraId="6834A8D8">
      <w:pPr>
        <w:autoSpaceDE w:val="0"/>
        <w:autoSpaceDN w:val="0"/>
        <w:adjustRightInd w:val="0"/>
        <w:spacing w:line="480" w:lineRule="exact"/>
        <w:ind w:left="342" w:leftChars="171" w:right="-100"/>
        <w:jc w:val="left"/>
        <w:rPr>
          <w:rFonts w:ascii="楷体_GB2312" w:cs="Times New Roman"/>
          <w:sz w:val="24"/>
          <w:szCs w:val="21"/>
        </w:rPr>
      </w:pPr>
      <w:r>
        <w:rPr>
          <w:rFonts w:cs="Times New Roman"/>
          <w:sz w:val="24"/>
          <w:szCs w:val="21"/>
        </w:rPr>
        <w:t>总价包含的风险范围：</w:t>
      </w:r>
      <w:r>
        <w:rPr>
          <w:rFonts w:hint="eastAsia" w:ascii="楷体_GB2312" w:cs="Times New Roman"/>
          <w:b/>
          <w:sz w:val="24"/>
          <w:szCs w:val="21"/>
          <w:u w:val="single"/>
        </w:rPr>
        <w:t>（1）人工、材料、机械费用的市场价格变化风险。</w:t>
      </w:r>
    </w:p>
    <w:p w14:paraId="4BF1C3B2">
      <w:pPr>
        <w:snapToGrid w:val="0"/>
        <w:spacing w:line="480" w:lineRule="exact"/>
        <w:ind w:firstLine="480" w:firstLineChars="200"/>
        <w:jc w:val="left"/>
        <w:rPr>
          <w:rFonts w:ascii="楷体_GB2312" w:cs="Times New Roman"/>
          <w:b/>
          <w:kern w:val="2"/>
          <w:sz w:val="24"/>
          <w:szCs w:val="21"/>
          <w:u w:val="single"/>
        </w:rPr>
      </w:pPr>
      <w:r>
        <w:rPr>
          <w:rFonts w:hint="eastAsia" w:ascii="楷体_GB2312" w:cs="Times New Roman"/>
          <w:kern w:val="2"/>
          <w:sz w:val="24"/>
          <w:szCs w:val="21"/>
          <w:u w:val="single"/>
        </w:rPr>
        <w:t>（2）承包人投标时在规定时间内未对清单、图纸及现场提出异议， 发包人不再对施工图及现场尺寸进行校对调整。承包人必须按其报价完成招标文件规定范围内的招标清单、设计图纸规定的所有工程项目。</w:t>
      </w:r>
    </w:p>
    <w:p w14:paraId="5EE4FC9B">
      <w:pPr>
        <w:snapToGrid w:val="0"/>
        <w:spacing w:line="480" w:lineRule="exact"/>
        <w:ind w:firstLine="480" w:firstLineChars="200"/>
        <w:jc w:val="left"/>
        <w:rPr>
          <w:rFonts w:cs="Times New Roman"/>
          <w:kern w:val="2"/>
          <w:sz w:val="24"/>
          <w:szCs w:val="21"/>
        </w:rPr>
      </w:pPr>
      <w:r>
        <w:rPr>
          <w:rFonts w:hint="eastAsia" w:ascii="楷体_GB2312" w:cs="Times New Roman"/>
          <w:kern w:val="2"/>
          <w:sz w:val="24"/>
          <w:szCs w:val="21"/>
          <w:u w:val="single"/>
        </w:rPr>
        <w:t>（3）除不可抗力和设计变更以外的其他风险</w:t>
      </w:r>
      <w:r>
        <w:rPr>
          <w:rFonts w:cs="Times New Roman"/>
          <w:kern w:val="2"/>
          <w:sz w:val="24"/>
          <w:szCs w:val="21"/>
        </w:rPr>
        <w:t>。</w:t>
      </w:r>
    </w:p>
    <w:p w14:paraId="7B534B93">
      <w:pPr>
        <w:spacing w:line="480" w:lineRule="exact"/>
        <w:ind w:firstLine="480" w:firstLineChars="200"/>
        <w:jc w:val="left"/>
        <w:rPr>
          <w:rFonts w:cs="Times New Roman"/>
          <w:kern w:val="2"/>
          <w:sz w:val="24"/>
          <w:szCs w:val="21"/>
        </w:rPr>
      </w:pPr>
      <w:r>
        <w:rPr>
          <w:rFonts w:cs="Times New Roman"/>
          <w:kern w:val="2"/>
          <w:sz w:val="24"/>
          <w:szCs w:val="21"/>
        </w:rPr>
        <w:t>风险费用的计算方法：</w:t>
      </w:r>
      <w:r>
        <w:rPr>
          <w:rFonts w:hint="eastAsia" w:ascii="楷体_GB2312" w:cs="Times New Roman"/>
          <w:kern w:val="2"/>
          <w:sz w:val="24"/>
          <w:szCs w:val="21"/>
          <w:u w:val="single"/>
        </w:rPr>
        <w:t>由承包人在投标报价的综合单价中计取</w:t>
      </w:r>
      <w:r>
        <w:rPr>
          <w:rFonts w:cs="Times New Roman"/>
          <w:kern w:val="2"/>
          <w:sz w:val="24"/>
          <w:szCs w:val="21"/>
        </w:rPr>
        <w:t>。</w:t>
      </w:r>
    </w:p>
    <w:p w14:paraId="69CEC1DB">
      <w:pPr>
        <w:spacing w:line="480" w:lineRule="exact"/>
        <w:ind w:firstLine="480" w:firstLineChars="200"/>
        <w:jc w:val="left"/>
        <w:rPr>
          <w:rFonts w:cs="Times New Roman"/>
          <w:kern w:val="2"/>
          <w:sz w:val="24"/>
          <w:szCs w:val="21"/>
        </w:rPr>
      </w:pPr>
      <w:r>
        <w:rPr>
          <w:rFonts w:cs="Times New Roman"/>
          <w:kern w:val="2"/>
          <w:sz w:val="24"/>
          <w:szCs w:val="21"/>
        </w:rPr>
        <w:t>风险范围以外合同价格的调整方法：</w:t>
      </w:r>
      <w:r>
        <w:rPr>
          <w:rFonts w:hint="eastAsia" w:ascii="楷体_GB2312" w:cs="Times New Roman"/>
          <w:kern w:val="2"/>
          <w:sz w:val="24"/>
          <w:szCs w:val="21"/>
          <w:u w:val="single"/>
        </w:rPr>
        <w:t>根据实际发生的成本情况合理计费，并经审计确认</w:t>
      </w:r>
      <w:r>
        <w:rPr>
          <w:rFonts w:cs="Times New Roman"/>
          <w:kern w:val="2"/>
          <w:sz w:val="24"/>
          <w:szCs w:val="21"/>
        </w:rPr>
        <w:t>。</w:t>
      </w:r>
    </w:p>
    <w:p w14:paraId="10850B32">
      <w:pPr>
        <w:adjustRightInd w:val="0"/>
        <w:spacing w:line="480" w:lineRule="exact"/>
        <w:ind w:firstLine="480" w:firstLineChars="200"/>
        <w:rPr>
          <w:rFonts w:cs="Times New Roman"/>
          <w:sz w:val="24"/>
          <w:u w:val="single"/>
        </w:rPr>
      </w:pPr>
      <w:r>
        <w:rPr>
          <w:rFonts w:cs="Times New Roman"/>
          <w:color w:val="000000"/>
          <w:sz w:val="24"/>
          <w:szCs w:val="21"/>
        </w:rPr>
        <w:t>3、其他价格方式：</w:t>
      </w:r>
      <w:r>
        <w:rPr>
          <w:rFonts w:hint="eastAsia" w:cs="Times New Roman"/>
          <w:color w:val="000000"/>
          <w:sz w:val="24"/>
          <w:szCs w:val="21"/>
          <w:u w:val="single"/>
        </w:rPr>
        <w:t>/</w:t>
      </w:r>
      <w:r>
        <w:rPr>
          <w:rFonts w:cs="Times New Roman"/>
          <w:color w:val="000000"/>
          <w:sz w:val="24"/>
          <w:szCs w:val="21"/>
        </w:rPr>
        <w:t>。</w:t>
      </w:r>
    </w:p>
    <w:p w14:paraId="03D98A8B">
      <w:pPr>
        <w:spacing w:line="480" w:lineRule="exact"/>
        <w:ind w:right="-462" w:rightChars="-231" w:firstLine="480" w:firstLineChars="200"/>
        <w:rPr>
          <w:rFonts w:cs="Times New Roman"/>
          <w:color w:val="000000"/>
          <w:kern w:val="2"/>
          <w:sz w:val="24"/>
          <w:szCs w:val="21"/>
        </w:rPr>
      </w:pPr>
      <w:bookmarkStart w:id="471" w:name="_Toc297123554"/>
      <w:bookmarkStart w:id="472" w:name="_Toc297216213"/>
      <w:bookmarkStart w:id="473" w:name="_Toc300935004"/>
      <w:bookmarkStart w:id="474" w:name="_Toc312678042"/>
      <w:bookmarkStart w:id="475" w:name="_Toc303539161"/>
      <w:bookmarkStart w:id="476" w:name="_Toc304295581"/>
      <w:bookmarkStart w:id="477" w:name="_Toc296891035"/>
      <w:bookmarkStart w:id="478" w:name="_Toc297120507"/>
      <w:bookmarkStart w:id="479" w:name="_Toc296944546"/>
      <w:bookmarkStart w:id="480" w:name="_Toc296503207"/>
      <w:bookmarkStart w:id="481" w:name="_Toc296346708"/>
      <w:bookmarkStart w:id="482" w:name="_Toc292559412"/>
      <w:bookmarkStart w:id="483" w:name="_Toc296891247"/>
      <w:bookmarkStart w:id="484" w:name="_Toc296347206"/>
      <w:bookmarkStart w:id="485" w:name="_Toc292559917"/>
      <w:bookmarkStart w:id="486" w:name="_Toc297048393"/>
      <w:r>
        <w:rPr>
          <w:rFonts w:cs="Times New Roman"/>
          <w:color w:val="000000"/>
          <w:kern w:val="2"/>
          <w:sz w:val="24"/>
          <w:szCs w:val="21"/>
        </w:rPr>
        <w:t>12.2 预付款</w:t>
      </w:r>
    </w:p>
    <w:bookmarkEnd w:id="471"/>
    <w:bookmarkEnd w:id="472"/>
    <w:bookmarkEnd w:id="473"/>
    <w:bookmarkEnd w:id="474"/>
    <w:bookmarkEnd w:id="475"/>
    <w:bookmarkEnd w:id="476"/>
    <w:p w14:paraId="29F4CAE9">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12.2.1 预付款的支付</w:t>
      </w:r>
    </w:p>
    <w:p w14:paraId="2C60E7F2">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预付款支付比例或金额：</w:t>
      </w:r>
      <w:r>
        <w:rPr>
          <w:rFonts w:hint="eastAsia" w:ascii="Times New Roman" w:hAnsi="Times New Roman" w:cs="Times New Roman"/>
          <w:color w:val="000000"/>
          <w:kern w:val="2"/>
          <w:sz w:val="24"/>
          <w:szCs w:val="24"/>
          <w:u w:val="single"/>
        </w:rPr>
        <w:t>30%</w:t>
      </w:r>
      <w:r>
        <w:rPr>
          <w:rFonts w:cs="Times New Roman"/>
          <w:color w:val="000000"/>
          <w:kern w:val="2"/>
          <w:sz w:val="24"/>
          <w:szCs w:val="21"/>
        </w:rPr>
        <w:t>。</w:t>
      </w:r>
    </w:p>
    <w:p w14:paraId="48C23EAE">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预付款支付期限：</w:t>
      </w:r>
      <w:r>
        <w:rPr>
          <w:rFonts w:hint="eastAsia" w:ascii="Times New Roman" w:hAnsi="Times New Roman" w:cs="Times New Roman"/>
          <w:color w:val="000000"/>
          <w:kern w:val="2"/>
          <w:sz w:val="24"/>
          <w:szCs w:val="24"/>
          <w:u w:val="single"/>
        </w:rPr>
        <w:t>七个工作日</w:t>
      </w:r>
      <w:r>
        <w:rPr>
          <w:rFonts w:cs="Times New Roman"/>
          <w:color w:val="000000"/>
          <w:kern w:val="2"/>
          <w:sz w:val="24"/>
          <w:szCs w:val="21"/>
        </w:rPr>
        <w:t>。</w:t>
      </w:r>
    </w:p>
    <w:p w14:paraId="5FB5F697">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预付款扣回的方式：</w:t>
      </w:r>
      <w:r>
        <w:rPr>
          <w:rFonts w:hint="eastAsia" w:ascii="Times New Roman" w:hAnsi="Times New Roman" w:cs="Times New Roman"/>
          <w:color w:val="000000"/>
          <w:kern w:val="2"/>
          <w:sz w:val="24"/>
          <w:szCs w:val="24"/>
          <w:u w:val="single"/>
        </w:rPr>
        <w:t>/</w:t>
      </w:r>
      <w:r>
        <w:rPr>
          <w:rFonts w:cs="Times New Roman"/>
          <w:color w:val="000000"/>
          <w:kern w:val="2"/>
          <w:sz w:val="24"/>
          <w:szCs w:val="21"/>
        </w:rPr>
        <w:t>。</w:t>
      </w:r>
    </w:p>
    <w:p w14:paraId="7E997698">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12.2.2 预付款担保</w:t>
      </w:r>
    </w:p>
    <w:p w14:paraId="5B4FE711">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承包人提交预付款担保的期限：</w:t>
      </w:r>
      <w:r>
        <w:rPr>
          <w:rFonts w:hint="eastAsia" w:cs="Times New Roman"/>
          <w:b/>
          <w:kern w:val="2"/>
          <w:sz w:val="24"/>
          <w:szCs w:val="21"/>
          <w:u w:val="single"/>
        </w:rPr>
        <w:t>预付款支付前</w:t>
      </w:r>
      <w:r>
        <w:rPr>
          <w:rFonts w:cs="Times New Roman"/>
          <w:color w:val="000000"/>
          <w:kern w:val="2"/>
          <w:sz w:val="24"/>
          <w:szCs w:val="21"/>
        </w:rPr>
        <w:t>。</w:t>
      </w:r>
    </w:p>
    <w:p w14:paraId="13BDF20C">
      <w:pPr>
        <w:adjustRightInd w:val="0"/>
        <w:spacing w:line="480" w:lineRule="exact"/>
        <w:ind w:firstLine="480" w:firstLineChars="200"/>
        <w:rPr>
          <w:rFonts w:cs="Times New Roman"/>
          <w:sz w:val="24"/>
        </w:rPr>
      </w:pPr>
      <w:r>
        <w:rPr>
          <w:rFonts w:cs="Times New Roman"/>
          <w:color w:val="000000"/>
          <w:sz w:val="24"/>
          <w:szCs w:val="21"/>
        </w:rPr>
        <w:t>预付款担保的形式为：</w:t>
      </w:r>
      <w:r>
        <w:rPr>
          <w:rFonts w:hint="eastAsia" w:cs="Times New Roman"/>
          <w:color w:val="000000"/>
          <w:kern w:val="2"/>
          <w:sz w:val="24"/>
          <w:szCs w:val="21"/>
          <w:u w:val="single"/>
        </w:rPr>
        <w:t>银行、保险公司、担保公司等金融机构出具的预付款保函或其他担保措施</w:t>
      </w:r>
      <w:r>
        <w:rPr>
          <w:rFonts w:cs="Times New Roman"/>
          <w:color w:val="000000"/>
          <w:kern w:val="2"/>
          <w:sz w:val="24"/>
          <w:szCs w:val="21"/>
          <w:u w:val="single"/>
        </w:rPr>
        <w:t xml:space="preserve">    。</w:t>
      </w:r>
    </w:p>
    <w:bookmarkEnd w:id="477"/>
    <w:bookmarkEnd w:id="478"/>
    <w:bookmarkEnd w:id="479"/>
    <w:bookmarkEnd w:id="480"/>
    <w:bookmarkEnd w:id="481"/>
    <w:bookmarkEnd w:id="482"/>
    <w:bookmarkEnd w:id="483"/>
    <w:bookmarkEnd w:id="484"/>
    <w:bookmarkEnd w:id="485"/>
    <w:bookmarkEnd w:id="486"/>
    <w:p w14:paraId="533E110A">
      <w:pPr>
        <w:adjustRightInd w:val="0"/>
        <w:spacing w:line="480" w:lineRule="exact"/>
        <w:ind w:firstLine="480" w:firstLineChars="200"/>
        <w:rPr>
          <w:rFonts w:cs="Times New Roman"/>
          <w:bCs/>
          <w:sz w:val="24"/>
        </w:rPr>
      </w:pPr>
      <w:r>
        <w:rPr>
          <w:rFonts w:hint="eastAsia" w:cs="Times New Roman"/>
          <w:bCs/>
          <w:sz w:val="24"/>
        </w:rPr>
        <w:t xml:space="preserve">12.3 </w:t>
      </w:r>
      <w:r>
        <w:rPr>
          <w:rFonts w:hint="eastAsia" w:cs="Times New Roman"/>
          <w:sz w:val="24"/>
        </w:rPr>
        <w:t>计量</w:t>
      </w:r>
    </w:p>
    <w:p w14:paraId="1426BBFA">
      <w:pPr>
        <w:adjustRightInd w:val="0"/>
        <w:spacing w:line="480" w:lineRule="exact"/>
        <w:ind w:firstLine="480" w:firstLineChars="200"/>
        <w:rPr>
          <w:rFonts w:cs="Times New Roman"/>
          <w:sz w:val="24"/>
        </w:rPr>
      </w:pPr>
      <w:r>
        <w:rPr>
          <w:rFonts w:hint="eastAsia" w:cs="Times New Roman"/>
          <w:sz w:val="24"/>
        </w:rPr>
        <w:t>12.3.1 计量原则</w:t>
      </w:r>
    </w:p>
    <w:p w14:paraId="4B7B2783">
      <w:pPr>
        <w:adjustRightInd w:val="0"/>
        <w:spacing w:line="480" w:lineRule="exact"/>
        <w:ind w:firstLine="480" w:firstLineChars="200"/>
        <w:rPr>
          <w:rFonts w:cs="Times New Roman"/>
          <w:b/>
          <w:sz w:val="24"/>
        </w:rPr>
      </w:pPr>
      <w:r>
        <w:rPr>
          <w:rFonts w:hint="eastAsia" w:cs="Times New Roman"/>
          <w:sz w:val="24"/>
        </w:rPr>
        <w:t>工程量计算规则：</w:t>
      </w:r>
      <w:r>
        <w:rPr>
          <w:rFonts w:hint="eastAsia" w:cs="Times New Roman"/>
          <w:b/>
          <w:sz w:val="24"/>
          <w:u w:val="single"/>
        </w:rPr>
        <w:t>按招标工程量清单及最高投标限价（控制价）（招标控制价）所采用的工程量清单计价规范及配套文件等</w:t>
      </w:r>
      <w:r>
        <w:rPr>
          <w:rFonts w:hint="eastAsia" w:cs="Times New Roman"/>
          <w:b/>
          <w:sz w:val="24"/>
        </w:rPr>
        <w:t>。</w:t>
      </w:r>
    </w:p>
    <w:p w14:paraId="7DEDA0CE">
      <w:pPr>
        <w:adjustRightInd w:val="0"/>
        <w:spacing w:line="480" w:lineRule="exact"/>
        <w:ind w:firstLine="480" w:firstLineChars="200"/>
        <w:rPr>
          <w:rFonts w:cs="Times New Roman"/>
          <w:sz w:val="24"/>
        </w:rPr>
      </w:pPr>
      <w:r>
        <w:rPr>
          <w:rFonts w:hint="eastAsia" w:cs="Times New Roman"/>
          <w:sz w:val="24"/>
        </w:rPr>
        <w:t>12.3.2 计量周期</w:t>
      </w:r>
    </w:p>
    <w:p w14:paraId="12CD9515">
      <w:pPr>
        <w:adjustRightInd w:val="0"/>
        <w:spacing w:line="480" w:lineRule="exact"/>
        <w:ind w:firstLine="480" w:firstLineChars="200"/>
        <w:rPr>
          <w:rFonts w:cs="Times New Roman"/>
          <w:b/>
          <w:sz w:val="24"/>
        </w:rPr>
      </w:pPr>
      <w:r>
        <w:rPr>
          <w:rFonts w:cs="Times New Roman"/>
          <w:color w:val="000000"/>
          <w:sz w:val="24"/>
          <w:szCs w:val="21"/>
        </w:rPr>
        <w:t>关于计量周期的约定：</w:t>
      </w:r>
      <w:r>
        <w:rPr>
          <w:rFonts w:hint="eastAsia" w:cs="Times New Roman"/>
          <w:b/>
          <w:color w:val="000000"/>
          <w:sz w:val="24"/>
          <w:szCs w:val="21"/>
          <w:u w:val="single"/>
        </w:rPr>
        <w:t>工程量的计量按月进行</w:t>
      </w:r>
      <w:r>
        <w:rPr>
          <w:rFonts w:cs="Times New Roman"/>
          <w:color w:val="000000"/>
          <w:sz w:val="24"/>
          <w:szCs w:val="21"/>
        </w:rPr>
        <w:t>。</w:t>
      </w:r>
    </w:p>
    <w:p w14:paraId="347816C5">
      <w:pPr>
        <w:adjustRightInd w:val="0"/>
        <w:spacing w:line="480" w:lineRule="exact"/>
        <w:ind w:firstLine="480" w:firstLineChars="200"/>
        <w:rPr>
          <w:rFonts w:cs="Times New Roman"/>
          <w:sz w:val="24"/>
        </w:rPr>
      </w:pPr>
      <w:r>
        <w:rPr>
          <w:rFonts w:hint="eastAsia" w:cs="Times New Roman"/>
          <w:sz w:val="24"/>
        </w:rPr>
        <w:t>12.3.3 单价合同的计量</w:t>
      </w:r>
    </w:p>
    <w:p w14:paraId="13444537">
      <w:pPr>
        <w:adjustRightInd w:val="0"/>
        <w:spacing w:line="480" w:lineRule="exact"/>
        <w:ind w:firstLine="480" w:firstLineChars="200"/>
        <w:rPr>
          <w:rFonts w:cs="Times New Roman"/>
          <w:sz w:val="24"/>
        </w:rPr>
      </w:pPr>
      <w:r>
        <w:rPr>
          <w:rFonts w:hint="eastAsia" w:cs="Times New Roman"/>
          <w:sz w:val="24"/>
        </w:rPr>
        <w:t>关于单价合同计量的约定：</w:t>
      </w:r>
      <w:r>
        <w:rPr>
          <w:rFonts w:hint="eastAsia" w:cs="Times New Roman"/>
          <w:sz w:val="24"/>
          <w:u w:val="single"/>
        </w:rPr>
        <w:t xml:space="preserve">  /  </w:t>
      </w:r>
      <w:r>
        <w:rPr>
          <w:rFonts w:hint="eastAsia" w:cs="Times New Roman"/>
          <w:sz w:val="24"/>
        </w:rPr>
        <w:t>。</w:t>
      </w:r>
    </w:p>
    <w:p w14:paraId="6211B5E0">
      <w:pPr>
        <w:adjustRightInd w:val="0"/>
        <w:spacing w:line="480" w:lineRule="exact"/>
        <w:ind w:firstLine="480" w:firstLineChars="200"/>
        <w:rPr>
          <w:rFonts w:cs="Times New Roman"/>
          <w:sz w:val="24"/>
        </w:rPr>
      </w:pPr>
      <w:r>
        <w:rPr>
          <w:rFonts w:hint="eastAsia" w:cs="Times New Roman"/>
          <w:sz w:val="24"/>
        </w:rPr>
        <w:t>12.3.4 总价合同的计量</w:t>
      </w:r>
    </w:p>
    <w:p w14:paraId="63DA8690">
      <w:pPr>
        <w:adjustRightInd w:val="0"/>
        <w:spacing w:line="480" w:lineRule="exact"/>
        <w:ind w:firstLine="480" w:firstLineChars="200"/>
        <w:rPr>
          <w:rFonts w:cs="Times New Roman"/>
          <w:sz w:val="24"/>
        </w:rPr>
      </w:pPr>
      <w:r>
        <w:rPr>
          <w:rFonts w:hint="eastAsia" w:cs="Times New Roman"/>
          <w:sz w:val="24"/>
        </w:rPr>
        <w:t>关于总价合同计量的约定：</w:t>
      </w:r>
      <w:r>
        <w:rPr>
          <w:rFonts w:hint="eastAsia" w:cs="Times New Roman"/>
          <w:b/>
          <w:sz w:val="24"/>
          <w:u w:val="single"/>
        </w:rPr>
        <w:t>执行通用条款</w:t>
      </w:r>
      <w:r>
        <w:rPr>
          <w:rFonts w:hint="eastAsia" w:cs="Times New Roman"/>
          <w:sz w:val="24"/>
        </w:rPr>
        <w:t>。</w:t>
      </w:r>
    </w:p>
    <w:p w14:paraId="528D2E38">
      <w:pPr>
        <w:adjustRightInd w:val="0"/>
        <w:spacing w:line="480" w:lineRule="exact"/>
        <w:ind w:firstLine="480" w:firstLineChars="200"/>
        <w:rPr>
          <w:rFonts w:cs="Times New Roman"/>
          <w:sz w:val="24"/>
        </w:rPr>
      </w:pPr>
      <w:r>
        <w:rPr>
          <w:rFonts w:hint="eastAsia" w:cs="Times New Roman"/>
          <w:sz w:val="24"/>
        </w:rPr>
        <w:t>12.3.5 总价合同采用支付分解表计量支付的，是否适用第12.3.4项〔总价合同的计量〕约定进行计量：</w:t>
      </w:r>
      <w:r>
        <w:rPr>
          <w:rFonts w:hint="eastAsia" w:cs="Times New Roman"/>
          <w:b/>
          <w:sz w:val="24"/>
          <w:u w:val="single"/>
        </w:rPr>
        <w:t>不采用</w:t>
      </w:r>
      <w:r>
        <w:rPr>
          <w:rFonts w:hint="eastAsia" w:cs="Times New Roman"/>
          <w:b/>
          <w:sz w:val="24"/>
        </w:rPr>
        <w:t>。</w:t>
      </w:r>
    </w:p>
    <w:p w14:paraId="31134BF8">
      <w:pPr>
        <w:adjustRightInd w:val="0"/>
        <w:spacing w:line="480" w:lineRule="exact"/>
        <w:ind w:firstLine="480" w:firstLineChars="200"/>
        <w:rPr>
          <w:rFonts w:cs="Times New Roman"/>
          <w:sz w:val="24"/>
        </w:rPr>
      </w:pPr>
      <w:r>
        <w:rPr>
          <w:rFonts w:hint="eastAsia" w:cs="Times New Roman"/>
          <w:sz w:val="24"/>
        </w:rPr>
        <w:t>12.3.6 其他价格形式合同的计量</w:t>
      </w:r>
    </w:p>
    <w:p w14:paraId="711B7B70">
      <w:pPr>
        <w:adjustRightInd w:val="0"/>
        <w:spacing w:line="480" w:lineRule="exact"/>
        <w:ind w:firstLine="480" w:firstLineChars="200"/>
        <w:rPr>
          <w:rFonts w:cs="Times New Roman"/>
          <w:sz w:val="24"/>
          <w:u w:val="single"/>
        </w:rPr>
      </w:pPr>
      <w:r>
        <w:rPr>
          <w:rFonts w:hint="eastAsia" w:cs="Times New Roman"/>
          <w:sz w:val="24"/>
        </w:rPr>
        <w:t>其他价格形式的计量方式和程序：</w:t>
      </w:r>
      <w:r>
        <w:rPr>
          <w:rFonts w:hint="eastAsia" w:cs="Times New Roman"/>
          <w:b/>
          <w:sz w:val="24"/>
          <w:u w:val="single"/>
        </w:rPr>
        <w:t>不采用</w:t>
      </w:r>
      <w:r>
        <w:rPr>
          <w:rFonts w:hint="eastAsia" w:cs="Times New Roman"/>
          <w:sz w:val="24"/>
        </w:rPr>
        <w:t>。</w:t>
      </w:r>
    </w:p>
    <w:p w14:paraId="664295C3">
      <w:pPr>
        <w:adjustRightInd w:val="0"/>
        <w:spacing w:line="480" w:lineRule="exact"/>
        <w:ind w:firstLine="480" w:firstLineChars="200"/>
        <w:rPr>
          <w:rFonts w:cs="Times New Roman"/>
          <w:bCs/>
          <w:sz w:val="24"/>
        </w:rPr>
      </w:pPr>
      <w:r>
        <w:rPr>
          <w:rFonts w:hint="eastAsia" w:cs="Times New Roman"/>
          <w:bCs/>
          <w:sz w:val="24"/>
        </w:rPr>
        <w:t>12.4 工程进度款支付</w:t>
      </w:r>
    </w:p>
    <w:p w14:paraId="28684427">
      <w:pPr>
        <w:adjustRightInd w:val="0"/>
        <w:spacing w:line="480" w:lineRule="exact"/>
        <w:ind w:firstLine="480" w:firstLineChars="200"/>
        <w:rPr>
          <w:rFonts w:cs="Times New Roman"/>
          <w:sz w:val="24"/>
        </w:rPr>
      </w:pPr>
      <w:bookmarkStart w:id="487" w:name="_Toc300935006"/>
      <w:bookmarkStart w:id="488" w:name="_Toc296347210"/>
      <w:bookmarkStart w:id="489" w:name="_Toc296503211"/>
      <w:bookmarkStart w:id="490" w:name="_Toc292559921"/>
      <w:bookmarkStart w:id="491" w:name="_Toc303539163"/>
      <w:bookmarkStart w:id="492" w:name="_Toc296891251"/>
      <w:bookmarkStart w:id="493" w:name="_Toc296346712"/>
      <w:bookmarkStart w:id="494" w:name="_Toc292559416"/>
      <w:bookmarkStart w:id="495" w:name="_Toc297048397"/>
      <w:bookmarkStart w:id="496" w:name="_Toc297123556"/>
      <w:bookmarkStart w:id="497" w:name="_Toc296891039"/>
      <w:bookmarkStart w:id="498" w:name="_Toc296944550"/>
      <w:bookmarkStart w:id="499" w:name="_Toc297216215"/>
      <w:bookmarkStart w:id="500" w:name="_Toc297120511"/>
      <w:r>
        <w:rPr>
          <w:rFonts w:hint="eastAsia" w:cs="Times New Roman"/>
          <w:sz w:val="24"/>
        </w:rPr>
        <w:t>12.4.1 付款周期</w:t>
      </w:r>
    </w:p>
    <w:p w14:paraId="781DEBEB">
      <w:pPr>
        <w:adjustRightInd w:val="0"/>
        <w:spacing w:line="480" w:lineRule="exact"/>
        <w:ind w:firstLine="480" w:firstLineChars="200"/>
        <w:rPr>
          <w:rFonts w:cs="Times New Roman"/>
          <w:color w:val="000000"/>
          <w:sz w:val="24"/>
          <w:szCs w:val="21"/>
          <w:u w:val="single"/>
        </w:rPr>
      </w:pPr>
      <w:r>
        <w:rPr>
          <w:rFonts w:hint="eastAsia" w:cs="宋体"/>
          <w:sz w:val="24"/>
          <w:szCs w:val="24"/>
        </w:rPr>
        <w:t>关于付款周期的约定：</w:t>
      </w:r>
      <w:r>
        <w:rPr>
          <w:rFonts w:hint="eastAsia" w:cs="宋体" w:asciiTheme="minorHAnsi" w:hAnsiTheme="minorHAnsi" w:eastAsiaTheme="minorEastAsia"/>
          <w:kern w:val="2"/>
          <w:sz w:val="24"/>
          <w:szCs w:val="24"/>
        </w:rPr>
        <w:t>合同签订后7个工作日内支付合同价的30%作为预付款</w:t>
      </w:r>
      <w:r>
        <w:rPr>
          <w:rFonts w:hint="eastAsia" w:cs="宋体" w:asciiTheme="minorHAnsi" w:hAnsiTheme="minorHAnsi" w:eastAsiaTheme="minorEastAsia"/>
          <w:b/>
          <w:bCs/>
          <w:kern w:val="2"/>
          <w:sz w:val="24"/>
          <w:szCs w:val="24"/>
        </w:rPr>
        <w:t>（成交供应商须提交银行、保险公司、担保公司等金融机构出具的预付款保函或其他担保措施，以上各类机构出具的以担保函、保证保险承担责任的方式均须满足无条件见索即付条件），</w:t>
      </w:r>
      <w:r>
        <w:rPr>
          <w:rFonts w:hint="eastAsia" w:cs="宋体" w:asciiTheme="minorHAnsi" w:hAnsiTheme="minorHAnsi" w:eastAsiaTheme="minorEastAsia"/>
          <w:kern w:val="2"/>
          <w:sz w:val="24"/>
          <w:szCs w:val="24"/>
        </w:rPr>
        <w:t>工程竣工后支付合同价的80%作为进度款，工程竣工验收合格并完成结算审计后，发包人付至审计价的97%，剩余审核价的3%待缺陷责任期满后一次性退还</w:t>
      </w:r>
      <w:r>
        <w:rPr>
          <w:rFonts w:hint="eastAsia" w:cs="宋体" w:asciiTheme="minorHAnsi" w:hAnsiTheme="minorHAnsi" w:eastAsiaTheme="minorEastAsia"/>
          <w:b/>
          <w:bCs/>
          <w:kern w:val="2"/>
          <w:sz w:val="24"/>
          <w:szCs w:val="24"/>
        </w:rPr>
        <w:t>（如质保金使用银行保函、担保机构担、保证保险电子保函形式的，则工程结算审核结束后，一次性付至审核金额的100%）。</w:t>
      </w: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29A9C33A">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12.4.2 进度付款申请单的编制</w:t>
      </w:r>
    </w:p>
    <w:p w14:paraId="5E485EF0">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关于进度付款申请单编制的约定：</w:t>
      </w:r>
      <w:r>
        <w:rPr>
          <w:rFonts w:hint="eastAsia" w:cs="Times New Roman"/>
          <w:b/>
          <w:color w:val="000000"/>
          <w:kern w:val="2"/>
          <w:sz w:val="24"/>
          <w:szCs w:val="21"/>
          <w:u w:val="single"/>
        </w:rPr>
        <w:t>执行通用条款</w:t>
      </w:r>
      <w:r>
        <w:rPr>
          <w:rFonts w:cs="Times New Roman"/>
          <w:color w:val="000000"/>
          <w:kern w:val="2"/>
          <w:sz w:val="24"/>
          <w:szCs w:val="21"/>
        </w:rPr>
        <w:t>。</w:t>
      </w:r>
    </w:p>
    <w:p w14:paraId="0860651D">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12.4.3 进度付款申请单的提交</w:t>
      </w:r>
    </w:p>
    <w:p w14:paraId="560A7508">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（1）单价合同进度付款申请单提交的约定</w:t>
      </w:r>
      <w:r>
        <w:rPr>
          <w:rFonts w:hint="eastAsia" w:cs="Times New Roman"/>
          <w:color w:val="000000"/>
          <w:kern w:val="2"/>
          <w:sz w:val="24"/>
          <w:szCs w:val="21"/>
        </w:rPr>
        <w:t>：</w:t>
      </w:r>
      <w:r>
        <w:rPr>
          <w:rFonts w:hint="eastAsia" w:cs="Times New Roman"/>
          <w:color w:val="000000"/>
          <w:kern w:val="2"/>
          <w:sz w:val="24"/>
          <w:szCs w:val="21"/>
          <w:u w:val="single"/>
        </w:rPr>
        <w:t xml:space="preserve">/ </w:t>
      </w:r>
      <w:r>
        <w:rPr>
          <w:rFonts w:cs="Times New Roman"/>
          <w:color w:val="000000"/>
          <w:kern w:val="2"/>
          <w:sz w:val="24"/>
          <w:szCs w:val="21"/>
        </w:rPr>
        <w:t>。</w:t>
      </w:r>
    </w:p>
    <w:p w14:paraId="5F00922A">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（2）总价合同进度付款申请单提交的约定</w:t>
      </w:r>
      <w:r>
        <w:rPr>
          <w:rFonts w:hint="eastAsia" w:cs="Times New Roman"/>
          <w:color w:val="000000"/>
          <w:kern w:val="2"/>
          <w:sz w:val="24"/>
          <w:szCs w:val="21"/>
        </w:rPr>
        <w:t>：</w:t>
      </w:r>
      <w:r>
        <w:rPr>
          <w:rFonts w:hint="eastAsia" w:cs="Times New Roman"/>
          <w:b/>
          <w:color w:val="000000"/>
          <w:kern w:val="2"/>
          <w:sz w:val="24"/>
          <w:szCs w:val="21"/>
          <w:u w:val="single"/>
        </w:rPr>
        <w:t>执行通用条款</w:t>
      </w:r>
      <w:r>
        <w:rPr>
          <w:rFonts w:cs="Times New Roman"/>
          <w:color w:val="000000"/>
          <w:kern w:val="2"/>
          <w:sz w:val="24"/>
          <w:szCs w:val="21"/>
        </w:rPr>
        <w:t>。</w:t>
      </w:r>
    </w:p>
    <w:p w14:paraId="39A11008">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（3）其他价格形式合同进度付款申请单提交的约定：</w:t>
      </w:r>
      <w:r>
        <w:rPr>
          <w:rFonts w:hint="eastAsia" w:cs="Times New Roman"/>
          <w:color w:val="000000"/>
          <w:kern w:val="2"/>
          <w:sz w:val="24"/>
          <w:szCs w:val="21"/>
          <w:u w:val="single"/>
        </w:rPr>
        <w:t>/</w:t>
      </w:r>
      <w:r>
        <w:rPr>
          <w:rFonts w:cs="Times New Roman"/>
          <w:color w:val="000000"/>
          <w:kern w:val="2"/>
          <w:sz w:val="24"/>
          <w:szCs w:val="21"/>
        </w:rPr>
        <w:t>。</w:t>
      </w:r>
    </w:p>
    <w:p w14:paraId="138BFA28">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12.4.4 进度款审核和支付</w:t>
      </w:r>
    </w:p>
    <w:p w14:paraId="11D0E07D">
      <w:pPr>
        <w:spacing w:line="480" w:lineRule="exact"/>
        <w:ind w:right="-462" w:rightChars="-231" w:firstLine="480" w:firstLineChars="200"/>
        <w:jc w:val="left"/>
        <w:rPr>
          <w:rFonts w:cs="Times New Roman"/>
          <w:color w:val="000000"/>
          <w:kern w:val="2"/>
          <w:sz w:val="24"/>
          <w:szCs w:val="21"/>
          <w:u w:val="single"/>
        </w:rPr>
      </w:pPr>
      <w:r>
        <w:rPr>
          <w:rFonts w:cs="Times New Roman"/>
          <w:color w:val="000000"/>
          <w:kern w:val="2"/>
          <w:sz w:val="24"/>
          <w:szCs w:val="21"/>
        </w:rPr>
        <w:t>（1）监理人审查并报送发包人的期限：</w:t>
      </w:r>
      <w:r>
        <w:rPr>
          <w:rFonts w:hint="eastAsia" w:cs="Times New Roman"/>
          <w:b/>
          <w:color w:val="000000"/>
          <w:kern w:val="2"/>
          <w:sz w:val="24"/>
          <w:szCs w:val="21"/>
          <w:u w:val="single"/>
        </w:rPr>
        <w:t>收到承包人进度付款申请单以及相关资料后7天内完成审查并报送发包人</w:t>
      </w:r>
      <w:r>
        <w:rPr>
          <w:rFonts w:cs="Times New Roman"/>
          <w:color w:val="000000"/>
          <w:kern w:val="2"/>
          <w:sz w:val="24"/>
          <w:szCs w:val="21"/>
        </w:rPr>
        <w:t>。</w:t>
      </w:r>
    </w:p>
    <w:p w14:paraId="1CB5DD05">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发包人完成审批并签发进度款支付证书的期限：</w:t>
      </w:r>
      <w:r>
        <w:rPr>
          <w:rFonts w:hint="eastAsia" w:cs="Times New Roman"/>
          <w:b/>
          <w:color w:val="000000"/>
          <w:kern w:val="2"/>
          <w:sz w:val="24"/>
          <w:szCs w:val="21"/>
          <w:u w:val="single"/>
        </w:rPr>
        <w:t>应在收到监理人报送的进度付款申请单及相关资料后</w:t>
      </w:r>
      <w:r>
        <w:rPr>
          <w:rFonts w:cs="Times New Roman"/>
          <w:b/>
          <w:color w:val="000000"/>
          <w:kern w:val="2"/>
          <w:sz w:val="24"/>
          <w:szCs w:val="21"/>
          <w:u w:val="single"/>
        </w:rPr>
        <w:t>7</w:t>
      </w:r>
      <w:r>
        <w:rPr>
          <w:rFonts w:hint="eastAsia" w:cs="Times New Roman"/>
          <w:b/>
          <w:color w:val="000000"/>
          <w:kern w:val="2"/>
          <w:sz w:val="24"/>
          <w:szCs w:val="21"/>
          <w:u w:val="single"/>
        </w:rPr>
        <w:t>天内</w:t>
      </w:r>
      <w:r>
        <w:rPr>
          <w:rFonts w:cs="Times New Roman"/>
          <w:color w:val="000000"/>
          <w:kern w:val="2"/>
          <w:sz w:val="24"/>
          <w:szCs w:val="21"/>
        </w:rPr>
        <w:t>。</w:t>
      </w:r>
    </w:p>
    <w:p w14:paraId="7A0B6D2F">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（2）发包人支付进度款的期限：</w:t>
      </w:r>
      <w:r>
        <w:rPr>
          <w:rFonts w:hint="eastAsia" w:cs="Times New Roman"/>
          <w:b/>
          <w:color w:val="000000"/>
          <w:kern w:val="2"/>
          <w:sz w:val="24"/>
          <w:szCs w:val="21"/>
          <w:u w:val="single"/>
        </w:rPr>
        <w:t>发包人应在进度款支付证书或临时进度款支付证书签发后14天内完成支付</w:t>
      </w:r>
      <w:r>
        <w:rPr>
          <w:rFonts w:cs="Times New Roman"/>
          <w:color w:val="000000"/>
          <w:kern w:val="2"/>
          <w:sz w:val="24"/>
          <w:szCs w:val="21"/>
        </w:rPr>
        <w:t>。</w:t>
      </w:r>
    </w:p>
    <w:p w14:paraId="04CBF0B3">
      <w:pPr>
        <w:spacing w:line="480" w:lineRule="exact"/>
        <w:ind w:right="-462" w:rightChars="-231" w:firstLine="600" w:firstLineChars="250"/>
        <w:jc w:val="left"/>
        <w:rPr>
          <w:rFonts w:cs="Times New Roman"/>
          <w:color w:val="000000"/>
          <w:kern w:val="2"/>
          <w:sz w:val="24"/>
          <w:szCs w:val="21"/>
        </w:rPr>
      </w:pPr>
      <w:r>
        <w:rPr>
          <w:rFonts w:cs="Times New Roman"/>
          <w:color w:val="000000"/>
          <w:kern w:val="2"/>
          <w:sz w:val="24"/>
          <w:szCs w:val="21"/>
        </w:rPr>
        <w:t>发包人逾期支付进度款的违约金的计算方式：</w:t>
      </w:r>
      <w:r>
        <w:rPr>
          <w:rFonts w:hint="eastAsia" w:cs="Times New Roman"/>
          <w:b/>
          <w:color w:val="000000"/>
          <w:kern w:val="2"/>
          <w:sz w:val="24"/>
          <w:szCs w:val="21"/>
          <w:u w:val="single"/>
        </w:rPr>
        <w:t>应按照中国人民银行发布的同期同类贷款基准利率支付违约金</w:t>
      </w:r>
      <w:r>
        <w:rPr>
          <w:rFonts w:cs="Times New Roman"/>
          <w:color w:val="000000"/>
          <w:kern w:val="2"/>
          <w:sz w:val="24"/>
          <w:szCs w:val="21"/>
        </w:rPr>
        <w:t>。</w:t>
      </w:r>
    </w:p>
    <w:p w14:paraId="17C167EB">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12.4.6 支付分解表的编制</w:t>
      </w:r>
    </w:p>
    <w:p w14:paraId="7DBC6646">
      <w:pPr>
        <w:spacing w:line="480" w:lineRule="exact"/>
        <w:ind w:right="-462" w:rightChars="-231" w:firstLine="480" w:firstLineChars="200"/>
        <w:jc w:val="left"/>
        <w:rPr>
          <w:rFonts w:cs="Times New Roman"/>
          <w:color w:val="000000"/>
          <w:kern w:val="2"/>
          <w:sz w:val="24"/>
          <w:szCs w:val="21"/>
        </w:rPr>
      </w:pPr>
      <w:r>
        <w:rPr>
          <w:rFonts w:hint="eastAsia" w:cs="Times New Roman"/>
          <w:color w:val="000000"/>
          <w:kern w:val="2"/>
          <w:sz w:val="24"/>
          <w:szCs w:val="21"/>
        </w:rPr>
        <w:t>（2）</w:t>
      </w:r>
      <w:r>
        <w:rPr>
          <w:rFonts w:cs="Times New Roman"/>
          <w:color w:val="000000"/>
          <w:kern w:val="2"/>
          <w:sz w:val="24"/>
          <w:szCs w:val="21"/>
        </w:rPr>
        <w:t>总价合同支付分解表的编制与审批：</w:t>
      </w:r>
      <w:r>
        <w:rPr>
          <w:rFonts w:hint="eastAsia" w:cs="Times New Roman"/>
          <w:color w:val="000000"/>
          <w:kern w:val="2"/>
          <w:sz w:val="24"/>
          <w:szCs w:val="21"/>
          <w:u w:val="single"/>
        </w:rPr>
        <w:t>/</w:t>
      </w:r>
      <w:r>
        <w:rPr>
          <w:rFonts w:cs="Times New Roman"/>
          <w:color w:val="000000"/>
          <w:kern w:val="2"/>
          <w:sz w:val="24"/>
          <w:szCs w:val="21"/>
        </w:rPr>
        <w:t>。</w:t>
      </w:r>
    </w:p>
    <w:p w14:paraId="6AD06A48">
      <w:pPr>
        <w:adjustRightInd w:val="0"/>
        <w:spacing w:line="480" w:lineRule="exact"/>
        <w:ind w:firstLine="480" w:firstLineChars="200"/>
        <w:rPr>
          <w:rFonts w:cs="Times New Roman"/>
          <w:sz w:val="24"/>
        </w:rPr>
      </w:pPr>
      <w:r>
        <w:rPr>
          <w:rFonts w:hint="eastAsia" w:cs="Times New Roman"/>
          <w:color w:val="000000"/>
          <w:sz w:val="24"/>
          <w:szCs w:val="21"/>
        </w:rPr>
        <w:t>（3）</w:t>
      </w:r>
      <w:r>
        <w:rPr>
          <w:rFonts w:cs="Times New Roman"/>
          <w:color w:val="000000"/>
          <w:sz w:val="24"/>
          <w:szCs w:val="21"/>
        </w:rPr>
        <w:t>单价合同的总价项目支付分解表的编制与审批：</w:t>
      </w:r>
      <w:r>
        <w:rPr>
          <w:rFonts w:hint="eastAsia" w:cs="Times New Roman"/>
          <w:color w:val="000000"/>
          <w:sz w:val="24"/>
          <w:szCs w:val="21"/>
          <w:u w:val="single"/>
        </w:rPr>
        <w:t xml:space="preserve"> /</w:t>
      </w:r>
      <w:r>
        <w:rPr>
          <w:rFonts w:cs="Times New Roman"/>
          <w:color w:val="000000"/>
          <w:sz w:val="24"/>
          <w:szCs w:val="21"/>
        </w:rPr>
        <w:t>。</w:t>
      </w:r>
    </w:p>
    <w:p w14:paraId="3B53BE3D">
      <w:pPr>
        <w:adjustRightInd w:val="0"/>
        <w:spacing w:line="480" w:lineRule="exact"/>
        <w:ind w:firstLine="482" w:firstLineChars="200"/>
        <w:rPr>
          <w:rFonts w:cs="Times New Roman"/>
          <w:b/>
          <w:sz w:val="24"/>
        </w:rPr>
      </w:pPr>
      <w:r>
        <w:rPr>
          <w:rFonts w:hint="eastAsia" w:cs="Times New Roman"/>
          <w:b/>
          <w:sz w:val="24"/>
        </w:rPr>
        <w:t>12.4.7 农民工工资管理</w:t>
      </w:r>
    </w:p>
    <w:p w14:paraId="7339467E">
      <w:pPr>
        <w:adjustRightInd w:val="0"/>
        <w:spacing w:line="480" w:lineRule="exact"/>
        <w:ind w:firstLine="482" w:firstLineChars="200"/>
        <w:rPr>
          <w:rFonts w:cs="Times New Roman"/>
          <w:b/>
          <w:sz w:val="24"/>
        </w:rPr>
      </w:pPr>
      <w:r>
        <w:rPr>
          <w:rFonts w:hint="eastAsia" w:cs="Times New Roman"/>
          <w:b/>
          <w:sz w:val="24"/>
        </w:rPr>
        <w:t>(1)本工程农民工工资实行专用账户管理，承包人设立的专用账户开户行为</w:t>
      </w:r>
      <w:r>
        <w:rPr>
          <w:rFonts w:hint="eastAsia" w:cs="Times New Roman"/>
          <w:b/>
          <w:sz w:val="24"/>
          <w:u w:val="single"/>
        </w:rPr>
        <w:t xml:space="preserve">：        </w:t>
      </w:r>
      <w:r>
        <w:rPr>
          <w:rFonts w:hint="eastAsia" w:cs="Times New Roman"/>
          <w:b/>
          <w:sz w:val="24"/>
        </w:rPr>
        <w:t>，账号：;</w:t>
      </w:r>
    </w:p>
    <w:p w14:paraId="55A31582">
      <w:pPr>
        <w:adjustRightInd w:val="0"/>
        <w:spacing w:line="480" w:lineRule="exact"/>
        <w:ind w:firstLine="482" w:firstLineChars="200"/>
        <w:rPr>
          <w:rFonts w:cs="Times New Roman"/>
          <w:b/>
          <w:sz w:val="24"/>
        </w:rPr>
      </w:pPr>
      <w:r>
        <w:rPr>
          <w:rFonts w:hint="eastAsia" w:cs="Times New Roman"/>
          <w:b/>
          <w:sz w:val="24"/>
        </w:rPr>
        <w:t>(2)本工程工资性工程款元（相应的最低工资标准乘建筑面积）；其中工资性工程预付款元。(工资性工程款除月工期)</w:t>
      </w:r>
    </w:p>
    <w:p w14:paraId="6B971AC6">
      <w:pPr>
        <w:adjustRightInd w:val="0"/>
        <w:spacing w:line="480" w:lineRule="exact"/>
        <w:ind w:firstLine="482" w:firstLineChars="200"/>
        <w:rPr>
          <w:rFonts w:cs="Times New Roman"/>
          <w:b/>
          <w:sz w:val="24"/>
        </w:rPr>
      </w:pPr>
      <w:r>
        <w:rPr>
          <w:rFonts w:hint="eastAsia" w:cs="Times New Roman"/>
          <w:b/>
          <w:sz w:val="24"/>
        </w:rPr>
        <w:t>(3)发包人在监理人签发开工报告前，将工资性工程预付款转入承包人开立的农民工工资专用账户。</w:t>
      </w:r>
    </w:p>
    <w:p w14:paraId="0F6F694C">
      <w:pPr>
        <w:adjustRightInd w:val="0"/>
        <w:spacing w:line="480" w:lineRule="exact"/>
        <w:ind w:firstLine="482" w:firstLineChars="200"/>
        <w:rPr>
          <w:rFonts w:cs="Times New Roman"/>
          <w:b/>
          <w:sz w:val="24"/>
        </w:rPr>
      </w:pPr>
      <w:r>
        <w:rPr>
          <w:rFonts w:hint="eastAsia" w:cs="Times New Roman"/>
          <w:b/>
          <w:sz w:val="24"/>
        </w:rPr>
        <w:t>工程开工后第一个月支付工资性工程进度款起，分</w:t>
      </w:r>
      <w:r>
        <w:rPr>
          <w:rFonts w:hint="eastAsia" w:cs="Times New Roman"/>
          <w:b/>
          <w:sz w:val="24"/>
          <w:u w:val="single"/>
        </w:rPr>
        <w:t xml:space="preserve">  3  </w:t>
      </w:r>
      <w:r>
        <w:rPr>
          <w:rFonts w:hint="eastAsia" w:cs="Times New Roman"/>
          <w:b/>
          <w:sz w:val="24"/>
        </w:rPr>
        <w:t>月扣回工资性工程预付款。</w:t>
      </w:r>
    </w:p>
    <w:p w14:paraId="1E4100B8">
      <w:pPr>
        <w:adjustRightInd w:val="0"/>
        <w:spacing w:line="480" w:lineRule="exact"/>
        <w:ind w:firstLine="482" w:firstLineChars="200"/>
        <w:rPr>
          <w:rFonts w:cs="Times New Roman"/>
          <w:b/>
          <w:sz w:val="24"/>
        </w:rPr>
      </w:pPr>
      <w:r>
        <w:rPr>
          <w:rFonts w:hint="eastAsia" w:cs="Times New Roman"/>
          <w:b/>
          <w:sz w:val="24"/>
        </w:rPr>
        <w:t>(4)发包人于每月25日前将工资性工程进度款转入农民工工资专用账户。</w:t>
      </w:r>
    </w:p>
    <w:p w14:paraId="46D0C881">
      <w:pPr>
        <w:adjustRightInd w:val="0"/>
        <w:spacing w:line="480" w:lineRule="exact"/>
        <w:ind w:firstLine="482" w:firstLineChars="200"/>
        <w:rPr>
          <w:rFonts w:cs="Times New Roman"/>
          <w:b/>
          <w:sz w:val="24"/>
        </w:rPr>
      </w:pPr>
      <w:r>
        <w:rPr>
          <w:rFonts w:hint="eastAsia" w:cs="Times New Roman"/>
          <w:b/>
          <w:sz w:val="24"/>
        </w:rPr>
        <w:t>(5)承包人每月25日前上报本工程农民工工资清单，每月10日前委托开设农民工工资专用账户的银行支付农民工工资。</w:t>
      </w:r>
    </w:p>
    <w:p w14:paraId="0AC6A253">
      <w:pPr>
        <w:adjustRightInd w:val="0"/>
        <w:spacing w:line="480" w:lineRule="exact"/>
        <w:ind w:firstLine="482" w:firstLineChars="200"/>
        <w:rPr>
          <w:rFonts w:cs="Times New Roman"/>
          <w:b/>
          <w:sz w:val="24"/>
        </w:rPr>
      </w:pPr>
      <w:r>
        <w:rPr>
          <w:rFonts w:hint="eastAsia" w:cs="Times New Roman"/>
          <w:b/>
          <w:sz w:val="24"/>
        </w:rPr>
        <w:t>(6)工程竣工后，经项目部农民工维权组确认无农民工工资拖欠后，发、承双方办理农民工工资专用账户撤销手续，农民工工资专用账户余额划至本合同约定的承包人账户。</w:t>
      </w:r>
    </w:p>
    <w:bookmarkEnd w:id="333"/>
    <w:p w14:paraId="48990D39">
      <w:pPr>
        <w:spacing w:line="480" w:lineRule="exact"/>
        <w:jc w:val="center"/>
        <w:rPr>
          <w:rFonts w:cs="Times New Roman"/>
          <w:b/>
          <w:sz w:val="24"/>
        </w:rPr>
      </w:pPr>
      <w:bookmarkStart w:id="501" w:name="_Toc351203645"/>
      <w:bookmarkStart w:id="502" w:name="_Toc292559929"/>
      <w:bookmarkStart w:id="503" w:name="_Toc296891259"/>
      <w:bookmarkStart w:id="504" w:name="_Toc297120519"/>
      <w:bookmarkStart w:id="505" w:name="_Toc300935015"/>
      <w:bookmarkStart w:id="506" w:name="_Toc304295593"/>
      <w:bookmarkStart w:id="507" w:name="_Toc296346720"/>
      <w:bookmarkStart w:id="508" w:name="_Toc297048405"/>
      <w:bookmarkStart w:id="509" w:name="_Toc296503219"/>
      <w:bookmarkStart w:id="510" w:name="_Toc296944558"/>
      <w:bookmarkStart w:id="511" w:name="_Toc292559424"/>
      <w:bookmarkStart w:id="512" w:name="_Toc297123564"/>
      <w:bookmarkStart w:id="513" w:name="_Toc296891047"/>
      <w:bookmarkStart w:id="514" w:name="_Toc303539172"/>
      <w:bookmarkStart w:id="515" w:name="_Toc297216223"/>
      <w:bookmarkStart w:id="516" w:name="_Toc312678053"/>
      <w:bookmarkStart w:id="517" w:name="_Toc296347218"/>
      <w:r>
        <w:rPr>
          <w:rFonts w:hint="eastAsia" w:cs="Times New Roman"/>
          <w:b/>
          <w:sz w:val="24"/>
        </w:rPr>
        <w:t>13. 验收和工程试车</w:t>
      </w:r>
      <w:bookmarkEnd w:id="501"/>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14:paraId="30B4F958">
      <w:pPr>
        <w:adjustRightInd w:val="0"/>
        <w:spacing w:line="480" w:lineRule="exact"/>
        <w:ind w:firstLine="480" w:firstLineChars="200"/>
        <w:rPr>
          <w:rFonts w:cs="Times New Roman"/>
          <w:bCs/>
          <w:sz w:val="24"/>
        </w:rPr>
      </w:pPr>
      <w:r>
        <w:rPr>
          <w:rFonts w:hint="eastAsia" w:cs="Times New Roman"/>
          <w:bCs/>
          <w:sz w:val="24"/>
        </w:rPr>
        <w:t>13.1 分部分项工程验收</w:t>
      </w:r>
    </w:p>
    <w:p w14:paraId="2EC965F4">
      <w:pPr>
        <w:adjustRightInd w:val="0"/>
        <w:spacing w:line="480" w:lineRule="exact"/>
        <w:ind w:firstLine="480" w:firstLineChars="200"/>
        <w:rPr>
          <w:rFonts w:cs="Times New Roman"/>
          <w:sz w:val="24"/>
        </w:rPr>
      </w:pPr>
      <w:r>
        <w:rPr>
          <w:rFonts w:hint="eastAsia" w:cs="Times New Roman"/>
          <w:sz w:val="24"/>
        </w:rPr>
        <w:t>13.1.2 监理人不能按时进行验收时，应提前</w:t>
      </w:r>
      <w:r>
        <w:rPr>
          <w:rFonts w:hint="eastAsia" w:cs="Times New Roman"/>
          <w:b/>
          <w:sz w:val="24"/>
          <w:u w:val="single"/>
        </w:rPr>
        <w:t>24</w:t>
      </w:r>
      <w:r>
        <w:rPr>
          <w:rFonts w:hint="eastAsia" w:cs="Times New Roman"/>
          <w:sz w:val="24"/>
        </w:rPr>
        <w:t>小时提交书面延期要求。</w:t>
      </w:r>
    </w:p>
    <w:p w14:paraId="5D01E1F1">
      <w:pPr>
        <w:adjustRightInd w:val="0"/>
        <w:spacing w:line="480" w:lineRule="exact"/>
        <w:ind w:firstLine="480" w:firstLineChars="200"/>
        <w:rPr>
          <w:rFonts w:cs="Times New Roman"/>
          <w:b/>
          <w:sz w:val="24"/>
        </w:rPr>
      </w:pPr>
      <w:r>
        <w:rPr>
          <w:rFonts w:hint="eastAsia" w:cs="Times New Roman"/>
          <w:sz w:val="24"/>
        </w:rPr>
        <w:t>关于延期最长不得超过：</w:t>
      </w:r>
      <w:r>
        <w:rPr>
          <w:rFonts w:hint="eastAsia" w:cs="Times New Roman"/>
          <w:b/>
          <w:sz w:val="24"/>
          <w:u w:val="single"/>
        </w:rPr>
        <w:t>48</w:t>
      </w:r>
      <w:r>
        <w:rPr>
          <w:rFonts w:hint="eastAsia" w:cs="Times New Roman"/>
          <w:sz w:val="24"/>
        </w:rPr>
        <w:t>小时。</w:t>
      </w:r>
    </w:p>
    <w:p w14:paraId="255018C7">
      <w:pPr>
        <w:adjustRightInd w:val="0"/>
        <w:spacing w:line="480" w:lineRule="exact"/>
        <w:ind w:firstLine="480" w:firstLineChars="200"/>
        <w:rPr>
          <w:rFonts w:cs="Times New Roman"/>
          <w:bCs/>
          <w:sz w:val="24"/>
        </w:rPr>
      </w:pPr>
      <w:bookmarkStart w:id="518" w:name="_Toc297123565"/>
      <w:bookmarkStart w:id="519" w:name="_Toc296346724"/>
      <w:bookmarkStart w:id="520" w:name="_Toc303539173"/>
      <w:bookmarkStart w:id="521" w:name="_Toc296944562"/>
      <w:bookmarkStart w:id="522" w:name="_Toc296891263"/>
      <w:bookmarkStart w:id="523" w:name="_Toc297048409"/>
      <w:bookmarkStart w:id="524" w:name="_Toc304295596"/>
      <w:bookmarkStart w:id="525" w:name="_Toc300935016"/>
      <w:bookmarkStart w:id="526" w:name="_Toc297216224"/>
      <w:bookmarkStart w:id="527" w:name="_Toc292559428"/>
      <w:bookmarkStart w:id="528" w:name="_Toc296347222"/>
      <w:bookmarkStart w:id="529" w:name="_Toc312678056"/>
      <w:bookmarkStart w:id="530" w:name="_Toc297120523"/>
      <w:bookmarkStart w:id="531" w:name="_Toc292559933"/>
      <w:bookmarkStart w:id="532" w:name="_Toc296891051"/>
      <w:bookmarkStart w:id="533" w:name="_Toc296503223"/>
      <w:bookmarkStart w:id="534" w:name="_Toc267251475"/>
      <w:bookmarkStart w:id="535" w:name="_Toc267251472"/>
      <w:bookmarkStart w:id="536" w:name="_Toc267251470"/>
      <w:bookmarkStart w:id="537" w:name="_Toc267251474"/>
      <w:bookmarkStart w:id="538" w:name="_Toc267251471"/>
      <w:bookmarkStart w:id="539" w:name="_Toc267251473"/>
      <w:bookmarkStart w:id="540" w:name="_Toc267251476"/>
      <w:r>
        <w:rPr>
          <w:rFonts w:hint="eastAsia" w:cs="Times New Roman"/>
          <w:bCs/>
          <w:sz w:val="24"/>
        </w:rPr>
        <w:t xml:space="preserve">13.2 </w:t>
      </w:r>
      <w:r>
        <w:rPr>
          <w:rFonts w:hint="eastAsia" w:cs="Times New Roman"/>
          <w:sz w:val="24"/>
        </w:rPr>
        <w:t>竣工</w:t>
      </w:r>
      <w:r>
        <w:rPr>
          <w:rFonts w:hint="eastAsia" w:cs="Times New Roman"/>
          <w:bCs/>
          <w:sz w:val="24"/>
        </w:rPr>
        <w:t>验收</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4AE65996">
      <w:pPr>
        <w:adjustRightInd w:val="0"/>
        <w:spacing w:line="480" w:lineRule="exact"/>
        <w:ind w:firstLine="480" w:firstLineChars="200"/>
        <w:rPr>
          <w:rFonts w:cs="Times New Roman"/>
          <w:sz w:val="24"/>
        </w:rPr>
      </w:pPr>
      <w:bookmarkStart w:id="541" w:name="_Toc280868704"/>
      <w:bookmarkStart w:id="542" w:name="_Toc280868705"/>
      <w:bookmarkStart w:id="543" w:name="_Toc280868706"/>
      <w:bookmarkStart w:id="544" w:name="_Toc280868707"/>
      <w:bookmarkStart w:id="545" w:name="_Toc280868708"/>
      <w:bookmarkStart w:id="546" w:name="_Toc280868709"/>
      <w:r>
        <w:rPr>
          <w:rFonts w:hint="eastAsia" w:cs="Times New Roman"/>
          <w:sz w:val="24"/>
        </w:rPr>
        <w:t>13.2.2 竣工验收程序</w:t>
      </w:r>
    </w:p>
    <w:bookmarkEnd w:id="541"/>
    <w:p w14:paraId="287FCBDC">
      <w:pPr>
        <w:adjustRightInd w:val="0"/>
        <w:spacing w:line="480" w:lineRule="exact"/>
        <w:ind w:firstLine="480" w:firstLineChars="200"/>
        <w:rPr>
          <w:rFonts w:cs="Times New Roman"/>
          <w:sz w:val="24"/>
          <w:u w:val="single"/>
        </w:rPr>
      </w:pPr>
      <w:r>
        <w:rPr>
          <w:rFonts w:cs="Times New Roman"/>
          <w:color w:val="000000"/>
          <w:sz w:val="24"/>
          <w:szCs w:val="21"/>
        </w:rPr>
        <w:t>关于竣工验收程序的约定：</w:t>
      </w:r>
      <w:r>
        <w:rPr>
          <w:rFonts w:hint="eastAsia" w:cs="Times New Roman"/>
          <w:b/>
          <w:color w:val="000000"/>
          <w:sz w:val="24"/>
          <w:szCs w:val="21"/>
          <w:u w:val="single"/>
        </w:rPr>
        <w:t>执行通用条款</w:t>
      </w:r>
      <w:r>
        <w:rPr>
          <w:rFonts w:cs="Times New Roman"/>
          <w:color w:val="000000"/>
          <w:sz w:val="24"/>
          <w:szCs w:val="21"/>
        </w:rPr>
        <w:t>。</w:t>
      </w:r>
    </w:p>
    <w:p w14:paraId="62D4A76F">
      <w:pPr>
        <w:adjustRightInd w:val="0"/>
        <w:spacing w:line="480" w:lineRule="exact"/>
        <w:ind w:firstLine="480" w:firstLineChars="200"/>
        <w:rPr>
          <w:rFonts w:cs="Times New Roman"/>
          <w:sz w:val="24"/>
          <w:u w:val="single"/>
        </w:rPr>
      </w:pPr>
      <w:r>
        <w:rPr>
          <w:rFonts w:cs="Times New Roman"/>
          <w:color w:val="000000"/>
          <w:sz w:val="24"/>
          <w:szCs w:val="21"/>
        </w:rPr>
        <w:t>发包人不按照本项约定组织竣工验收、颁发工程接收证书的违约金的计算方法：</w:t>
      </w:r>
      <w:r>
        <w:rPr>
          <w:rFonts w:hint="eastAsia" w:cs="Times New Roman"/>
          <w:b/>
          <w:sz w:val="24"/>
          <w:szCs w:val="21"/>
          <w:u w:val="single"/>
        </w:rPr>
        <w:t>每逾期一天，应以签约合同价为基数，按照中国人民银行发布的同期同类贷款基准利率支付违约金</w:t>
      </w:r>
      <w:r>
        <w:rPr>
          <w:rFonts w:cs="Times New Roman"/>
          <w:color w:val="000000"/>
          <w:sz w:val="24"/>
          <w:szCs w:val="21"/>
        </w:rPr>
        <w:t>。</w:t>
      </w:r>
    </w:p>
    <w:bookmarkEnd w:id="542"/>
    <w:p w14:paraId="116AC24A">
      <w:pPr>
        <w:adjustRightInd w:val="0"/>
        <w:spacing w:line="480" w:lineRule="exact"/>
        <w:ind w:firstLine="480" w:firstLineChars="200"/>
        <w:rPr>
          <w:rFonts w:cs="Times New Roman"/>
          <w:sz w:val="24"/>
        </w:rPr>
      </w:pPr>
      <w:r>
        <w:rPr>
          <w:rFonts w:hint="eastAsia" w:cs="Times New Roman"/>
          <w:sz w:val="24"/>
        </w:rPr>
        <w:t>13.2.5 移交、接收全部与部分工程</w:t>
      </w:r>
    </w:p>
    <w:bookmarkEnd w:id="543"/>
    <w:p w14:paraId="1B9E60E8">
      <w:pPr>
        <w:adjustRightInd w:val="0"/>
        <w:spacing w:line="480" w:lineRule="exact"/>
        <w:ind w:firstLine="480" w:firstLineChars="200"/>
        <w:rPr>
          <w:rFonts w:cs="Times New Roman"/>
          <w:sz w:val="24"/>
        </w:rPr>
      </w:pPr>
      <w:r>
        <w:rPr>
          <w:rFonts w:hint="eastAsia" w:cs="Times New Roman"/>
          <w:sz w:val="24"/>
        </w:rPr>
        <w:t>承包人向发包人移交工程的期限：</w:t>
      </w:r>
      <w:r>
        <w:rPr>
          <w:rFonts w:hint="eastAsia" w:cs="Times New Roman"/>
          <w:b/>
          <w:sz w:val="24"/>
          <w:u w:val="single"/>
        </w:rPr>
        <w:t>颁发工程接收证书后7天内完成工程的移交</w:t>
      </w:r>
      <w:r>
        <w:rPr>
          <w:rFonts w:hint="eastAsia" w:cs="Times New Roman"/>
          <w:sz w:val="24"/>
        </w:rPr>
        <w:t>。</w:t>
      </w:r>
    </w:p>
    <w:bookmarkEnd w:id="544"/>
    <w:p w14:paraId="2A4F4292">
      <w:pPr>
        <w:spacing w:line="480" w:lineRule="exact"/>
        <w:ind w:right="-462" w:rightChars="-231" w:firstLine="480" w:firstLineChars="200"/>
        <w:jc w:val="left"/>
        <w:rPr>
          <w:rFonts w:cs="Times New Roman"/>
          <w:b/>
          <w:kern w:val="2"/>
          <w:sz w:val="24"/>
          <w:szCs w:val="21"/>
          <w:u w:val="single"/>
        </w:rPr>
      </w:pPr>
      <w:r>
        <w:rPr>
          <w:rFonts w:cs="Times New Roman"/>
          <w:color w:val="000000"/>
          <w:sz w:val="24"/>
          <w:szCs w:val="21"/>
        </w:rPr>
        <w:t>发包人未按本合同约定接收全部或部分工程的，违约金的计算方法为：</w:t>
      </w:r>
      <w:r>
        <w:rPr>
          <w:rFonts w:hint="eastAsia" w:cs="Times New Roman"/>
          <w:b/>
          <w:kern w:val="2"/>
          <w:sz w:val="24"/>
          <w:szCs w:val="21"/>
          <w:u w:val="single"/>
        </w:rPr>
        <w:t>发包人无正当理由不接收工程的，发包人自应当接收工程之日起，承担工程照管、成品保护、保管等与工程有关的各项费用</w:t>
      </w:r>
      <w:r>
        <w:rPr>
          <w:rFonts w:cs="Times New Roman"/>
          <w:b/>
          <w:kern w:val="2"/>
          <w:sz w:val="24"/>
          <w:szCs w:val="21"/>
          <w:u w:val="single"/>
        </w:rPr>
        <w:t>。</w:t>
      </w:r>
    </w:p>
    <w:p w14:paraId="78C5402B">
      <w:pPr>
        <w:adjustRightInd w:val="0"/>
        <w:spacing w:line="480" w:lineRule="exact"/>
        <w:ind w:firstLine="480" w:firstLineChars="200"/>
        <w:rPr>
          <w:rFonts w:cs="Times New Roman"/>
          <w:sz w:val="24"/>
          <w:u w:val="single"/>
        </w:rPr>
      </w:pPr>
      <w:r>
        <w:rPr>
          <w:rFonts w:cs="Times New Roman"/>
          <w:color w:val="000000"/>
          <w:sz w:val="24"/>
          <w:szCs w:val="21"/>
        </w:rPr>
        <w:t>承包人未按时移交工程的，违约金的计算方法为：</w:t>
      </w:r>
      <w:r>
        <w:rPr>
          <w:rFonts w:hint="eastAsia" w:cs="Times New Roman"/>
          <w:b/>
          <w:sz w:val="24"/>
          <w:szCs w:val="21"/>
          <w:u w:val="single"/>
        </w:rPr>
        <w:t>承包人无正当理由不移交工程的，承包人应承担工程照管、成品保护、保管等与工程有关的各项费用，并按2000元/天承担违约责任</w:t>
      </w:r>
      <w:r>
        <w:rPr>
          <w:rFonts w:cs="Times New Roman"/>
          <w:b/>
          <w:sz w:val="24"/>
          <w:szCs w:val="21"/>
          <w:u w:val="single"/>
        </w:rPr>
        <w:t>。</w:t>
      </w:r>
    </w:p>
    <w:p w14:paraId="74A8171C">
      <w:pPr>
        <w:adjustRightInd w:val="0"/>
        <w:spacing w:line="480" w:lineRule="exact"/>
        <w:ind w:firstLine="480" w:firstLineChars="200"/>
        <w:rPr>
          <w:rFonts w:cs="Times New Roman"/>
          <w:bCs/>
          <w:sz w:val="24"/>
        </w:rPr>
      </w:pPr>
      <w:r>
        <w:rPr>
          <w:rFonts w:hint="eastAsia" w:cs="Times New Roman"/>
          <w:bCs/>
          <w:sz w:val="24"/>
        </w:rPr>
        <w:t>13.3 工程试车</w:t>
      </w:r>
    </w:p>
    <w:bookmarkEnd w:id="545"/>
    <w:p w14:paraId="44C6390D">
      <w:pPr>
        <w:adjustRightInd w:val="0"/>
        <w:spacing w:line="480" w:lineRule="exact"/>
        <w:ind w:firstLine="480" w:firstLineChars="200"/>
        <w:rPr>
          <w:rFonts w:cs="Times New Roman"/>
          <w:sz w:val="24"/>
        </w:rPr>
      </w:pPr>
      <w:r>
        <w:rPr>
          <w:rFonts w:hint="eastAsia" w:cs="Times New Roman"/>
          <w:sz w:val="24"/>
        </w:rPr>
        <w:t>13.3.1 试车程序</w:t>
      </w:r>
    </w:p>
    <w:p w14:paraId="3F8979FC">
      <w:pPr>
        <w:adjustRightInd w:val="0"/>
        <w:spacing w:line="480" w:lineRule="exact"/>
        <w:ind w:firstLine="480" w:firstLineChars="200"/>
        <w:rPr>
          <w:rFonts w:cs="Times New Roman"/>
          <w:sz w:val="24"/>
          <w:u w:val="single"/>
        </w:rPr>
      </w:pPr>
      <w:r>
        <w:rPr>
          <w:rFonts w:cs="Times New Roman"/>
          <w:color w:val="000000"/>
          <w:sz w:val="24"/>
          <w:szCs w:val="21"/>
        </w:rPr>
        <w:t>工程试车内容：</w:t>
      </w:r>
      <w:r>
        <w:rPr>
          <w:rFonts w:hint="eastAsia" w:cs="Times New Roman"/>
          <w:b/>
          <w:sz w:val="24"/>
          <w:szCs w:val="21"/>
          <w:u w:val="single"/>
        </w:rPr>
        <w:t>承包人应负责承包范围内的设备、电路、管线等系统（若有）的试运行，试运行办法执行国家相关标准、规范</w:t>
      </w:r>
      <w:r>
        <w:rPr>
          <w:rFonts w:cs="Times New Roman"/>
          <w:color w:val="000000"/>
          <w:sz w:val="24"/>
          <w:szCs w:val="21"/>
        </w:rPr>
        <w:t>。</w:t>
      </w:r>
    </w:p>
    <w:p w14:paraId="20AD7468">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（1）单机无负荷试车费用由</w:t>
      </w:r>
      <w:r>
        <w:rPr>
          <w:rFonts w:hint="eastAsia" w:cs="Times New Roman"/>
          <w:b/>
          <w:color w:val="000000"/>
          <w:kern w:val="2"/>
          <w:sz w:val="24"/>
          <w:szCs w:val="21"/>
          <w:u w:val="single"/>
        </w:rPr>
        <w:t>试车消耗的生产性原材料由发包人承担；试车其他费用（包括试车所需水电油等费用）由承包人在措施费中考虑</w:t>
      </w:r>
      <w:r>
        <w:rPr>
          <w:rFonts w:cs="Times New Roman"/>
          <w:color w:val="000000"/>
          <w:sz w:val="24"/>
          <w:szCs w:val="21"/>
        </w:rPr>
        <w:t>承担；</w:t>
      </w:r>
    </w:p>
    <w:p w14:paraId="44B8B9A4">
      <w:pPr>
        <w:adjustRightInd w:val="0"/>
        <w:spacing w:line="480" w:lineRule="exact"/>
        <w:ind w:firstLine="480" w:firstLineChars="200"/>
        <w:rPr>
          <w:rFonts w:cs="Times New Roman"/>
          <w:sz w:val="24"/>
        </w:rPr>
      </w:pPr>
      <w:r>
        <w:rPr>
          <w:rFonts w:cs="Times New Roman"/>
          <w:color w:val="000000"/>
          <w:sz w:val="24"/>
          <w:szCs w:val="21"/>
        </w:rPr>
        <w:t>（2）无负荷联动试车费用由</w:t>
      </w:r>
      <w:r>
        <w:rPr>
          <w:rFonts w:hint="eastAsia" w:cs="Times New Roman"/>
          <w:b/>
          <w:color w:val="000000"/>
          <w:sz w:val="24"/>
          <w:szCs w:val="21"/>
          <w:u w:val="single"/>
        </w:rPr>
        <w:t>试车消耗的生产性原材料由发包人承担；试车其他费用（包括试车所需水电油等费用）由承包人在措施费中考虑</w:t>
      </w:r>
      <w:r>
        <w:rPr>
          <w:rFonts w:cs="Times New Roman"/>
          <w:color w:val="000000"/>
          <w:sz w:val="24"/>
          <w:szCs w:val="21"/>
        </w:rPr>
        <w:t>承担。</w:t>
      </w:r>
    </w:p>
    <w:p w14:paraId="5F875F34">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13.3.3 投料试车</w:t>
      </w:r>
    </w:p>
    <w:p w14:paraId="40DF6201">
      <w:pPr>
        <w:adjustRightInd w:val="0"/>
        <w:spacing w:line="480" w:lineRule="exact"/>
        <w:ind w:firstLine="480" w:firstLineChars="200"/>
        <w:rPr>
          <w:rFonts w:cs="Times New Roman"/>
          <w:sz w:val="24"/>
          <w:u w:val="single"/>
        </w:rPr>
      </w:pPr>
      <w:r>
        <w:rPr>
          <w:rFonts w:hint="eastAsia" w:cs="Times New Roman"/>
          <w:color w:val="000000"/>
          <w:sz w:val="24"/>
          <w:szCs w:val="21"/>
        </w:rPr>
        <w:t>关于投料试车相关事项的约定：</w:t>
      </w:r>
      <w:r>
        <w:rPr>
          <w:rFonts w:hint="eastAsia" w:cs="Times New Roman"/>
          <w:b/>
          <w:color w:val="000000"/>
          <w:sz w:val="24"/>
          <w:szCs w:val="21"/>
          <w:u w:val="single"/>
        </w:rPr>
        <w:t>执行通用条款</w:t>
      </w:r>
      <w:r>
        <w:rPr>
          <w:rFonts w:cs="Times New Roman"/>
          <w:color w:val="000000"/>
          <w:sz w:val="24"/>
          <w:szCs w:val="21"/>
        </w:rPr>
        <w:t>。</w:t>
      </w:r>
    </w:p>
    <w:p w14:paraId="3596C59A">
      <w:pPr>
        <w:adjustRightInd w:val="0"/>
        <w:spacing w:line="480" w:lineRule="exact"/>
        <w:ind w:firstLine="480" w:firstLineChars="200"/>
        <w:rPr>
          <w:rFonts w:cs="Times New Roman"/>
          <w:bCs/>
          <w:sz w:val="24"/>
        </w:rPr>
      </w:pPr>
      <w:r>
        <w:rPr>
          <w:rFonts w:hint="eastAsia" w:cs="Times New Roman"/>
          <w:bCs/>
          <w:sz w:val="24"/>
        </w:rPr>
        <w:t>13.6 竣工退场</w:t>
      </w:r>
    </w:p>
    <w:p w14:paraId="12B88563">
      <w:pPr>
        <w:adjustRightInd w:val="0"/>
        <w:spacing w:line="480" w:lineRule="exact"/>
        <w:ind w:firstLine="480" w:firstLineChars="200"/>
        <w:rPr>
          <w:rFonts w:cs="Times New Roman"/>
          <w:sz w:val="24"/>
        </w:rPr>
      </w:pPr>
      <w:r>
        <w:rPr>
          <w:rFonts w:hint="eastAsia" w:cs="Times New Roman"/>
          <w:sz w:val="24"/>
        </w:rPr>
        <w:t>13.6.1 竣工退场</w:t>
      </w:r>
    </w:p>
    <w:p w14:paraId="0B60FF47">
      <w:pPr>
        <w:adjustRightInd w:val="0"/>
        <w:spacing w:line="480" w:lineRule="exact"/>
        <w:ind w:firstLine="480" w:firstLineChars="200"/>
        <w:rPr>
          <w:rFonts w:cs="Times New Roman"/>
          <w:sz w:val="24"/>
        </w:rPr>
      </w:pPr>
      <w:r>
        <w:rPr>
          <w:rFonts w:cs="Times New Roman"/>
          <w:color w:val="000000"/>
          <w:sz w:val="24"/>
          <w:szCs w:val="21"/>
        </w:rPr>
        <w:t>承包人完成竣工退场的期限：</w:t>
      </w:r>
      <w:r>
        <w:rPr>
          <w:rFonts w:hint="eastAsia" w:cs="Times New Roman"/>
          <w:b/>
          <w:sz w:val="24"/>
          <w:szCs w:val="21"/>
          <w:u w:val="single"/>
        </w:rPr>
        <w:t>承包人应在工程完工验收后3日内完成竣工退场，逾期未完成的，发包人有权出售或另行处理承包人遗留的物品，由此支出的费用由承包人承担，发包人出售承包人遗留物品所得款项在扣除必要费用后应返还承包人</w:t>
      </w:r>
      <w:r>
        <w:rPr>
          <w:rFonts w:cs="Times New Roman"/>
          <w:b/>
          <w:sz w:val="24"/>
          <w:szCs w:val="21"/>
          <w:u w:val="single"/>
        </w:rPr>
        <w:t>。</w:t>
      </w:r>
    </w:p>
    <w:p w14:paraId="0D493D68">
      <w:pPr>
        <w:spacing w:line="480" w:lineRule="exact"/>
        <w:jc w:val="center"/>
        <w:rPr>
          <w:rFonts w:cs="Times New Roman"/>
          <w:b/>
          <w:sz w:val="24"/>
        </w:rPr>
      </w:pPr>
      <w:bookmarkStart w:id="547" w:name="_Toc351203646"/>
      <w:r>
        <w:rPr>
          <w:rFonts w:hint="eastAsia" w:cs="Times New Roman"/>
          <w:b/>
          <w:sz w:val="24"/>
        </w:rPr>
        <w:t>14. 竣工结算</w:t>
      </w:r>
      <w:bookmarkEnd w:id="547"/>
    </w:p>
    <w:p w14:paraId="3B5E3B31">
      <w:pPr>
        <w:adjustRightInd w:val="0"/>
        <w:spacing w:line="480" w:lineRule="exact"/>
        <w:ind w:firstLine="480" w:firstLineChars="200"/>
        <w:rPr>
          <w:rFonts w:cs="Times New Roman"/>
          <w:bCs/>
          <w:sz w:val="24"/>
        </w:rPr>
      </w:pPr>
      <w:r>
        <w:rPr>
          <w:rFonts w:hint="eastAsia" w:cs="Times New Roman"/>
          <w:bCs/>
          <w:sz w:val="24"/>
        </w:rPr>
        <w:t>14.1 竣工结算申请</w:t>
      </w:r>
    </w:p>
    <w:p w14:paraId="145D84C9">
      <w:pPr>
        <w:adjustRightInd w:val="0"/>
        <w:spacing w:line="480" w:lineRule="exact"/>
        <w:ind w:firstLine="480" w:firstLineChars="200"/>
        <w:rPr>
          <w:rFonts w:cs="Times New Roman"/>
          <w:sz w:val="24"/>
        </w:rPr>
      </w:pPr>
      <w:r>
        <w:rPr>
          <w:rFonts w:cs="Times New Roman"/>
          <w:sz w:val="24"/>
          <w:szCs w:val="21"/>
        </w:rPr>
        <w:t>承包人提交竣工付款申请单的期限：</w:t>
      </w:r>
      <w:r>
        <w:rPr>
          <w:rFonts w:hint="eastAsia" w:cs="Times New Roman"/>
          <w:b/>
          <w:sz w:val="24"/>
          <w:szCs w:val="21"/>
          <w:u w:val="single"/>
        </w:rPr>
        <w:t>承包人应在工程竣工验收合格后28天内向发包人和业主代表提交竣工结算申请单，并提交完整的结算资料</w:t>
      </w:r>
      <w:r>
        <w:rPr>
          <w:rFonts w:cs="Times New Roman"/>
          <w:b/>
          <w:sz w:val="24"/>
          <w:szCs w:val="21"/>
          <w:u w:val="single"/>
        </w:rPr>
        <w:t>。</w:t>
      </w:r>
    </w:p>
    <w:p w14:paraId="0C53A011">
      <w:pPr>
        <w:adjustRightInd w:val="0"/>
        <w:spacing w:line="480" w:lineRule="exact"/>
        <w:ind w:firstLine="480" w:firstLineChars="200"/>
        <w:rPr>
          <w:rFonts w:cs="Times New Roman"/>
          <w:sz w:val="24"/>
          <w:u w:val="single"/>
        </w:rPr>
      </w:pPr>
      <w:r>
        <w:rPr>
          <w:rFonts w:hint="eastAsia" w:cs="Times New Roman"/>
          <w:sz w:val="24"/>
        </w:rPr>
        <w:t>竣工结算申请单应包括的内容：</w:t>
      </w:r>
      <w:r>
        <w:rPr>
          <w:rFonts w:hint="eastAsia" w:cs="Times New Roman"/>
          <w:b/>
          <w:sz w:val="24"/>
          <w:u w:val="single"/>
        </w:rPr>
        <w:t>执行通用条款</w:t>
      </w:r>
      <w:r>
        <w:rPr>
          <w:rFonts w:hint="eastAsia" w:cs="Times New Roman"/>
          <w:sz w:val="24"/>
        </w:rPr>
        <w:t>。</w:t>
      </w:r>
    </w:p>
    <w:p w14:paraId="760B8D08">
      <w:pPr>
        <w:adjustRightInd w:val="0"/>
        <w:spacing w:line="480" w:lineRule="exact"/>
        <w:ind w:firstLine="480" w:firstLineChars="200"/>
        <w:rPr>
          <w:rFonts w:cs="Times New Roman"/>
          <w:bCs/>
          <w:sz w:val="24"/>
        </w:rPr>
      </w:pPr>
      <w:r>
        <w:rPr>
          <w:rFonts w:hint="eastAsia" w:cs="Times New Roman"/>
          <w:bCs/>
          <w:sz w:val="24"/>
        </w:rPr>
        <w:t>14.2 竣工</w:t>
      </w:r>
      <w:r>
        <w:rPr>
          <w:rFonts w:hint="eastAsia" w:cs="Times New Roman"/>
          <w:sz w:val="24"/>
        </w:rPr>
        <w:t>结算</w:t>
      </w:r>
      <w:r>
        <w:rPr>
          <w:rFonts w:hint="eastAsia" w:cs="Times New Roman"/>
          <w:bCs/>
          <w:sz w:val="24"/>
        </w:rPr>
        <w:t>审核</w:t>
      </w:r>
    </w:p>
    <w:p w14:paraId="0846321B">
      <w:pPr>
        <w:adjustRightInd w:val="0"/>
        <w:spacing w:line="480" w:lineRule="exact"/>
        <w:ind w:firstLine="480" w:firstLineChars="200"/>
        <w:rPr>
          <w:rFonts w:cs="Times New Roman"/>
          <w:sz w:val="24"/>
        </w:rPr>
      </w:pPr>
      <w:r>
        <w:rPr>
          <w:rFonts w:hint="eastAsia" w:cs="Times New Roman"/>
          <w:sz w:val="24"/>
        </w:rPr>
        <w:t>发包人审批竣工付款申请单的期限：</w:t>
      </w:r>
      <w:r>
        <w:rPr>
          <w:rFonts w:hint="eastAsia" w:cs="Times New Roman"/>
          <w:b/>
          <w:sz w:val="24"/>
          <w:u w:val="single"/>
        </w:rPr>
        <w:t>发包人应在收到监理人提交的经审核的竣工结算申请单后14天内完成审批</w:t>
      </w:r>
      <w:r>
        <w:rPr>
          <w:rFonts w:hint="eastAsia" w:cs="Times New Roman"/>
          <w:sz w:val="24"/>
        </w:rPr>
        <w:t>。</w:t>
      </w:r>
    </w:p>
    <w:p w14:paraId="61E2AC4C">
      <w:pPr>
        <w:adjustRightInd w:val="0"/>
        <w:spacing w:line="480" w:lineRule="exact"/>
        <w:ind w:firstLine="480" w:firstLineChars="200"/>
        <w:rPr>
          <w:rFonts w:cs="Times New Roman"/>
          <w:sz w:val="24"/>
        </w:rPr>
      </w:pPr>
      <w:r>
        <w:rPr>
          <w:rFonts w:hint="eastAsia" w:cs="Times New Roman"/>
          <w:sz w:val="24"/>
        </w:rPr>
        <w:t>发包人完成竣工付款的期限：</w:t>
      </w:r>
      <w:r>
        <w:rPr>
          <w:rFonts w:hint="eastAsia" w:cs="Times New Roman"/>
          <w:b/>
          <w:sz w:val="24"/>
          <w:u w:val="single"/>
        </w:rPr>
        <w:t>发包人应在签发竣工付款证书后的14 天内，完成对承包人的竣工付款。</w:t>
      </w:r>
    </w:p>
    <w:p w14:paraId="5D3F58B9">
      <w:pPr>
        <w:adjustRightInd w:val="0"/>
        <w:spacing w:line="480" w:lineRule="exact"/>
        <w:ind w:firstLine="480" w:firstLineChars="200"/>
        <w:rPr>
          <w:rFonts w:cs="Times New Roman"/>
          <w:sz w:val="24"/>
          <w:u w:val="single"/>
        </w:rPr>
      </w:pPr>
      <w:r>
        <w:rPr>
          <w:rFonts w:hint="eastAsia" w:cs="Times New Roman"/>
          <w:sz w:val="24"/>
        </w:rPr>
        <w:t>关于竣工付款证书异议部分复核的方式和程序：</w:t>
      </w:r>
      <w:r>
        <w:rPr>
          <w:rFonts w:hint="eastAsia" w:cs="Times New Roman"/>
          <w:b/>
          <w:sz w:val="24"/>
          <w:u w:val="single"/>
        </w:rPr>
        <w:t>执行通用条款</w:t>
      </w:r>
      <w:r>
        <w:rPr>
          <w:rFonts w:hint="eastAsia" w:cs="Times New Roman"/>
          <w:sz w:val="24"/>
        </w:rPr>
        <w:t>。</w:t>
      </w:r>
    </w:p>
    <w:p w14:paraId="4F0E5ED0">
      <w:pPr>
        <w:adjustRightInd w:val="0"/>
        <w:spacing w:line="480" w:lineRule="exact"/>
        <w:ind w:firstLine="480" w:firstLineChars="200"/>
        <w:rPr>
          <w:rFonts w:cs="Times New Roman"/>
          <w:sz w:val="24"/>
        </w:rPr>
      </w:pPr>
      <w:r>
        <w:rPr>
          <w:rFonts w:hint="eastAsia" w:cs="Times New Roman"/>
          <w:sz w:val="24"/>
        </w:rPr>
        <w:t>14.4 最终结清</w:t>
      </w:r>
    </w:p>
    <w:p w14:paraId="1CB008AD">
      <w:pPr>
        <w:adjustRightInd w:val="0"/>
        <w:spacing w:line="480" w:lineRule="exact"/>
        <w:ind w:firstLine="480" w:firstLineChars="200"/>
        <w:rPr>
          <w:rFonts w:cs="Times New Roman"/>
          <w:sz w:val="24"/>
        </w:rPr>
      </w:pPr>
      <w:r>
        <w:rPr>
          <w:rFonts w:hint="eastAsia" w:cs="Times New Roman"/>
          <w:sz w:val="24"/>
        </w:rPr>
        <w:t>14.4.1 最终结清申请单</w:t>
      </w:r>
    </w:p>
    <w:p w14:paraId="419D30D7">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承包人提交最终结清申请单的份数：</w:t>
      </w:r>
      <w:r>
        <w:rPr>
          <w:rFonts w:cs="Times New Roman"/>
          <w:b/>
          <w:kern w:val="2"/>
          <w:sz w:val="24"/>
          <w:szCs w:val="21"/>
          <w:u w:val="single"/>
        </w:rPr>
        <w:t>承包人应向发包人提交最终结清申请单</w:t>
      </w:r>
      <w:r>
        <w:rPr>
          <w:rFonts w:hint="eastAsia" w:cs="Times New Roman"/>
          <w:b/>
          <w:kern w:val="2"/>
          <w:sz w:val="24"/>
          <w:szCs w:val="21"/>
          <w:u w:val="single"/>
        </w:rPr>
        <w:t>三份</w:t>
      </w:r>
      <w:r>
        <w:rPr>
          <w:rFonts w:cs="Times New Roman"/>
          <w:b/>
          <w:kern w:val="2"/>
          <w:sz w:val="24"/>
          <w:szCs w:val="21"/>
          <w:u w:val="single"/>
        </w:rPr>
        <w:t>，并提供相关证明材料</w:t>
      </w:r>
      <w:r>
        <w:rPr>
          <w:rFonts w:cs="Times New Roman"/>
          <w:color w:val="000000"/>
          <w:kern w:val="2"/>
          <w:sz w:val="24"/>
          <w:szCs w:val="21"/>
        </w:rPr>
        <w:t>。</w:t>
      </w:r>
    </w:p>
    <w:p w14:paraId="2C6DF000">
      <w:pPr>
        <w:adjustRightInd w:val="0"/>
        <w:spacing w:line="480" w:lineRule="exact"/>
        <w:ind w:firstLine="480" w:firstLineChars="200"/>
        <w:rPr>
          <w:rFonts w:cs="Times New Roman"/>
          <w:sz w:val="24"/>
        </w:rPr>
      </w:pPr>
      <w:r>
        <w:rPr>
          <w:rFonts w:cs="Times New Roman"/>
          <w:color w:val="000000"/>
          <w:sz w:val="24"/>
          <w:szCs w:val="21"/>
        </w:rPr>
        <w:t>承包人提交最终结算申请单的期限：</w:t>
      </w:r>
      <w:r>
        <w:rPr>
          <w:rFonts w:hint="eastAsia" w:cs="Times New Roman"/>
          <w:b/>
          <w:sz w:val="24"/>
          <w:szCs w:val="21"/>
          <w:u w:val="single"/>
        </w:rPr>
        <w:t>在缺陷责任期终止证书颁发后7天内</w:t>
      </w:r>
      <w:r>
        <w:rPr>
          <w:rFonts w:cs="Times New Roman"/>
          <w:b/>
          <w:sz w:val="24"/>
          <w:szCs w:val="21"/>
          <w:u w:val="single"/>
        </w:rPr>
        <w:t xml:space="preserve">。 </w:t>
      </w:r>
    </w:p>
    <w:p w14:paraId="331A6EC7">
      <w:pPr>
        <w:adjustRightInd w:val="0"/>
        <w:spacing w:line="480" w:lineRule="exact"/>
        <w:ind w:firstLine="480" w:firstLineChars="200"/>
        <w:rPr>
          <w:rFonts w:cs="Times New Roman"/>
          <w:sz w:val="24"/>
        </w:rPr>
      </w:pPr>
      <w:r>
        <w:rPr>
          <w:rFonts w:hint="eastAsia" w:cs="Times New Roman"/>
          <w:sz w:val="24"/>
        </w:rPr>
        <w:t>14.4.2 最终结清证书和支付</w:t>
      </w:r>
    </w:p>
    <w:p w14:paraId="7CBC059C">
      <w:pPr>
        <w:spacing w:line="480" w:lineRule="exact"/>
        <w:ind w:right="-462" w:rightChars="-231" w:firstLine="480" w:firstLineChars="200"/>
        <w:jc w:val="left"/>
        <w:rPr>
          <w:rFonts w:cs="Times New Roman"/>
          <w:b/>
          <w:kern w:val="2"/>
          <w:sz w:val="24"/>
          <w:szCs w:val="21"/>
          <w:u w:val="single"/>
        </w:rPr>
      </w:pPr>
      <w:r>
        <w:rPr>
          <w:rFonts w:cs="Times New Roman"/>
          <w:kern w:val="2"/>
          <w:sz w:val="24"/>
          <w:szCs w:val="21"/>
        </w:rPr>
        <w:t>（1）发包人完成最终结清申请单的</w:t>
      </w:r>
      <w:r>
        <w:rPr>
          <w:rFonts w:hint="eastAsia" w:cs="Times New Roman"/>
          <w:kern w:val="2"/>
          <w:sz w:val="24"/>
          <w:szCs w:val="21"/>
        </w:rPr>
        <w:t>审批</w:t>
      </w:r>
      <w:r>
        <w:rPr>
          <w:rFonts w:cs="Times New Roman"/>
          <w:kern w:val="2"/>
          <w:sz w:val="24"/>
          <w:szCs w:val="21"/>
        </w:rPr>
        <w:t>并颁发最终结清证书的期限：</w:t>
      </w:r>
      <w:r>
        <w:rPr>
          <w:rFonts w:hint="eastAsia" w:cs="Times New Roman"/>
          <w:b/>
          <w:kern w:val="2"/>
          <w:sz w:val="24"/>
          <w:szCs w:val="21"/>
          <w:u w:val="single"/>
        </w:rPr>
        <w:t>发包人收到承包人提交的最终结清申请单后14天内</w:t>
      </w:r>
      <w:r>
        <w:rPr>
          <w:rFonts w:cs="Times New Roman"/>
          <w:b/>
          <w:kern w:val="2"/>
          <w:sz w:val="24"/>
          <w:szCs w:val="21"/>
          <w:u w:val="single"/>
        </w:rPr>
        <w:t>。</w:t>
      </w:r>
    </w:p>
    <w:p w14:paraId="05C633C2">
      <w:pPr>
        <w:adjustRightInd w:val="0"/>
        <w:spacing w:line="480" w:lineRule="exact"/>
        <w:ind w:firstLine="480" w:firstLineChars="200"/>
        <w:rPr>
          <w:rFonts w:cs="Times New Roman"/>
          <w:sz w:val="24"/>
        </w:rPr>
      </w:pPr>
      <w:r>
        <w:rPr>
          <w:rFonts w:cs="Times New Roman"/>
          <w:sz w:val="24"/>
          <w:szCs w:val="21"/>
        </w:rPr>
        <w:t>（2）发包人完成支付的期限：</w:t>
      </w:r>
      <w:r>
        <w:rPr>
          <w:rFonts w:hint="eastAsia" w:cs="Times New Roman"/>
          <w:b/>
          <w:sz w:val="24"/>
          <w:szCs w:val="21"/>
          <w:u w:val="single"/>
        </w:rPr>
        <w:t>发包人颁发最终结清证书后7天内完成支付</w:t>
      </w:r>
      <w:r>
        <w:rPr>
          <w:rFonts w:cs="Times New Roman"/>
          <w:b/>
          <w:sz w:val="24"/>
          <w:szCs w:val="21"/>
          <w:u w:val="single"/>
        </w:rPr>
        <w:t>。</w:t>
      </w:r>
    </w:p>
    <w:bookmarkEnd w:id="534"/>
    <w:bookmarkEnd w:id="535"/>
    <w:bookmarkEnd w:id="536"/>
    <w:bookmarkEnd w:id="537"/>
    <w:bookmarkEnd w:id="538"/>
    <w:bookmarkEnd w:id="539"/>
    <w:bookmarkEnd w:id="540"/>
    <w:bookmarkEnd w:id="546"/>
    <w:p w14:paraId="67B3D717">
      <w:pPr>
        <w:spacing w:line="480" w:lineRule="exact"/>
        <w:jc w:val="center"/>
        <w:rPr>
          <w:rFonts w:cs="Times New Roman"/>
          <w:b/>
          <w:sz w:val="24"/>
        </w:rPr>
      </w:pPr>
      <w:bookmarkStart w:id="548" w:name="_Toc351203647"/>
      <w:bookmarkStart w:id="549" w:name="_Toc267251483"/>
      <w:bookmarkStart w:id="550" w:name="_Toc267251484"/>
      <w:bookmarkStart w:id="551" w:name="_Toc267251482"/>
      <w:bookmarkStart w:id="552" w:name="_Toc267251485"/>
      <w:bookmarkStart w:id="553" w:name="_Toc267251488"/>
      <w:bookmarkStart w:id="554" w:name="_Toc267251489"/>
      <w:bookmarkStart w:id="555" w:name="_Toc267251490"/>
      <w:bookmarkStart w:id="556" w:name="_Toc267251486"/>
      <w:bookmarkStart w:id="557" w:name="_Toc267251491"/>
      <w:bookmarkStart w:id="558" w:name="_Toc267251498"/>
      <w:bookmarkStart w:id="559" w:name="_Toc267251495"/>
      <w:bookmarkStart w:id="560" w:name="_Toc267251497"/>
      <w:bookmarkStart w:id="561" w:name="_Toc267251499"/>
      <w:bookmarkStart w:id="562" w:name="_Toc267251503"/>
      <w:bookmarkStart w:id="563" w:name="_Toc267251502"/>
      <w:bookmarkStart w:id="564" w:name="_Toc267251494"/>
      <w:bookmarkStart w:id="565" w:name="_Toc267251492"/>
      <w:bookmarkStart w:id="566" w:name="_Toc267251493"/>
      <w:bookmarkStart w:id="567" w:name="_Toc267251496"/>
      <w:bookmarkStart w:id="568" w:name="_Toc267251501"/>
      <w:bookmarkStart w:id="569" w:name="_Toc267251504"/>
      <w:bookmarkStart w:id="570" w:name="_Toc267251506"/>
      <w:bookmarkStart w:id="571" w:name="_Toc267251507"/>
      <w:bookmarkStart w:id="572" w:name="_Toc267251508"/>
      <w:bookmarkStart w:id="573" w:name="_Toc267251511"/>
      <w:bookmarkStart w:id="574" w:name="_Toc267251509"/>
      <w:bookmarkStart w:id="575" w:name="_Toc267251510"/>
      <w:bookmarkStart w:id="576" w:name="_Toc267251514"/>
      <w:bookmarkStart w:id="577" w:name="_Toc267251513"/>
      <w:bookmarkStart w:id="578" w:name="_Toc267251515"/>
      <w:r>
        <w:rPr>
          <w:rFonts w:hint="eastAsia" w:cs="Times New Roman"/>
          <w:b/>
          <w:sz w:val="24"/>
        </w:rPr>
        <w:t>15. 缺陷责任期与保修</w:t>
      </w:r>
      <w:bookmarkEnd w:id="548"/>
    </w:p>
    <w:p w14:paraId="3343D166">
      <w:pPr>
        <w:adjustRightInd w:val="0"/>
        <w:spacing w:line="480" w:lineRule="exact"/>
        <w:ind w:firstLine="480" w:firstLineChars="200"/>
        <w:rPr>
          <w:rFonts w:cs="Times New Roman"/>
          <w:bCs/>
          <w:sz w:val="24"/>
        </w:rPr>
      </w:pPr>
      <w:r>
        <w:rPr>
          <w:rFonts w:hint="eastAsia" w:cs="Times New Roman"/>
          <w:bCs/>
          <w:sz w:val="24"/>
        </w:rPr>
        <w:t>15.2 缺陷责任期</w:t>
      </w:r>
      <w:bookmarkEnd w:id="549"/>
    </w:p>
    <w:p w14:paraId="2292AC58">
      <w:pPr>
        <w:adjustRightInd w:val="0"/>
        <w:spacing w:line="480" w:lineRule="exact"/>
        <w:ind w:firstLine="480" w:firstLineChars="200"/>
        <w:rPr>
          <w:rFonts w:cs="Times New Roman"/>
          <w:sz w:val="24"/>
          <w:u w:val="single"/>
        </w:rPr>
      </w:pPr>
      <w:r>
        <w:rPr>
          <w:rFonts w:hint="eastAsia" w:cs="Times New Roman"/>
          <w:sz w:val="24"/>
        </w:rPr>
        <w:t>缺陷责任期的具体期限：</w:t>
      </w:r>
      <w:r>
        <w:rPr>
          <w:rFonts w:hint="eastAsia" w:cs="Times New Roman"/>
          <w:b/>
          <w:sz w:val="24"/>
          <w:u w:val="single"/>
        </w:rPr>
        <w:t>防水5年，其他2年</w:t>
      </w:r>
      <w:r>
        <w:rPr>
          <w:rFonts w:hint="eastAsia" w:cs="Times New Roman"/>
          <w:sz w:val="24"/>
        </w:rPr>
        <w:t>。</w:t>
      </w:r>
    </w:p>
    <w:p w14:paraId="71F39F82">
      <w:pPr>
        <w:adjustRightInd w:val="0"/>
        <w:spacing w:line="480" w:lineRule="exact"/>
        <w:ind w:firstLine="480" w:firstLineChars="200"/>
        <w:rPr>
          <w:rFonts w:cs="Times New Roman"/>
          <w:sz w:val="24"/>
        </w:rPr>
      </w:pPr>
      <w:r>
        <w:rPr>
          <w:rFonts w:hint="eastAsia" w:cs="Times New Roman"/>
          <w:sz w:val="24"/>
        </w:rPr>
        <w:t>15.3 质量保证金</w:t>
      </w:r>
    </w:p>
    <w:p w14:paraId="3037B609">
      <w:pPr>
        <w:adjustRightInd w:val="0"/>
        <w:spacing w:line="480" w:lineRule="exact"/>
        <w:ind w:firstLine="480" w:firstLineChars="200"/>
        <w:rPr>
          <w:rFonts w:cs="Times New Roman"/>
          <w:sz w:val="24"/>
        </w:rPr>
      </w:pPr>
      <w:r>
        <w:rPr>
          <w:rFonts w:hint="eastAsia" w:cs="Times New Roman"/>
          <w:sz w:val="24"/>
        </w:rPr>
        <w:t>关于是否扣留质量保证金的约定：</w:t>
      </w:r>
      <w:r>
        <w:rPr>
          <w:rFonts w:hint="eastAsia" w:cs="Times New Roman"/>
          <w:b/>
          <w:sz w:val="24"/>
          <w:u w:val="single"/>
        </w:rPr>
        <w:t>扣留质量保证金</w:t>
      </w:r>
      <w:r>
        <w:rPr>
          <w:rFonts w:cs="Times New Roman"/>
          <w:sz w:val="24"/>
        </w:rPr>
        <w:t>。</w:t>
      </w:r>
      <w:r>
        <w:rPr>
          <w:rFonts w:hint="eastAsia" w:cs="Times New Roman"/>
          <w:sz w:val="24"/>
        </w:rPr>
        <w:t>在工程项目竣工前，承包人按专用合同条款第3.7条提供履约保证金的，发包人不得同时预留工程质量保证金。</w:t>
      </w:r>
    </w:p>
    <w:p w14:paraId="41F1D953">
      <w:pPr>
        <w:adjustRightInd w:val="0"/>
        <w:spacing w:line="480" w:lineRule="exact"/>
        <w:ind w:firstLine="480" w:firstLineChars="200"/>
        <w:rPr>
          <w:rFonts w:cs="Times New Roman"/>
          <w:sz w:val="24"/>
        </w:rPr>
      </w:pPr>
      <w:r>
        <w:rPr>
          <w:rFonts w:hint="eastAsia" w:cs="Times New Roman"/>
          <w:sz w:val="24"/>
        </w:rPr>
        <w:t>15.3.1 承包人提供质量保证金的方式</w:t>
      </w:r>
    </w:p>
    <w:p w14:paraId="4F03F80B">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质量保证金采用以下第</w:t>
      </w:r>
      <w:r>
        <w:rPr>
          <w:rFonts w:hint="eastAsia" w:cs="宋体"/>
          <w:sz w:val="24"/>
          <w:szCs w:val="24"/>
          <w:u w:val="single"/>
        </w:rPr>
        <w:t>（1）或（2）或（3）</w:t>
      </w:r>
      <w:r>
        <w:rPr>
          <w:rFonts w:cs="Times New Roman"/>
          <w:color w:val="000000"/>
          <w:kern w:val="2"/>
          <w:sz w:val="24"/>
          <w:szCs w:val="21"/>
        </w:rPr>
        <w:t>种方式：</w:t>
      </w:r>
    </w:p>
    <w:p w14:paraId="7466F503">
      <w:pPr>
        <w:autoSpaceDE w:val="0"/>
        <w:autoSpaceDN w:val="0"/>
        <w:adjustRightIn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（1）质量保证金保函，保证金额为：</w:t>
      </w:r>
      <w:r>
        <w:rPr>
          <w:rFonts w:hint="eastAsia" w:cs="Times New Roman"/>
          <w:color w:val="000000"/>
          <w:sz w:val="24"/>
          <w:szCs w:val="21"/>
          <w:u w:val="single"/>
        </w:rPr>
        <w:t>3%</w:t>
      </w:r>
      <w:r>
        <w:rPr>
          <w:rFonts w:cs="Times New Roman"/>
          <w:color w:val="000000"/>
          <w:sz w:val="24"/>
          <w:szCs w:val="21"/>
        </w:rPr>
        <w:t xml:space="preserve">； </w:t>
      </w:r>
    </w:p>
    <w:p w14:paraId="355214DE">
      <w:pPr>
        <w:autoSpaceDE w:val="0"/>
        <w:autoSpaceDN w:val="0"/>
        <w:adjustRightIn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（2）</w:t>
      </w:r>
      <w:r>
        <w:rPr>
          <w:rFonts w:hint="eastAsia" w:cs="Times New Roman"/>
          <w:sz w:val="24"/>
          <w:szCs w:val="21"/>
          <w:u w:val="single"/>
        </w:rPr>
        <w:t xml:space="preserve"> 3 </w:t>
      </w:r>
      <w:r>
        <w:rPr>
          <w:rFonts w:cs="Times New Roman"/>
          <w:sz w:val="24"/>
          <w:szCs w:val="21"/>
        </w:rPr>
        <w:t>%</w:t>
      </w:r>
      <w:r>
        <w:rPr>
          <w:rFonts w:cs="Times New Roman"/>
          <w:color w:val="000000"/>
          <w:sz w:val="24"/>
          <w:szCs w:val="21"/>
        </w:rPr>
        <w:t>的工程款；</w:t>
      </w:r>
    </w:p>
    <w:p w14:paraId="36D8ADF5">
      <w:pPr>
        <w:adjustRightInd w:val="0"/>
        <w:spacing w:line="480" w:lineRule="exact"/>
        <w:ind w:firstLine="480" w:firstLineChars="200"/>
        <w:rPr>
          <w:rFonts w:cs="Times New Roman"/>
          <w:sz w:val="24"/>
        </w:rPr>
      </w:pPr>
      <w:r>
        <w:rPr>
          <w:rFonts w:cs="Times New Roman"/>
          <w:color w:val="000000"/>
          <w:sz w:val="24"/>
          <w:szCs w:val="21"/>
        </w:rPr>
        <w:t>（3）其他</w:t>
      </w:r>
      <w:r>
        <w:rPr>
          <w:rFonts w:hint="eastAsia" w:cs="Times New Roman"/>
          <w:color w:val="000000"/>
          <w:sz w:val="24"/>
          <w:szCs w:val="21"/>
        </w:rPr>
        <w:t>方</w:t>
      </w:r>
      <w:r>
        <w:rPr>
          <w:rFonts w:cs="Times New Roman"/>
          <w:color w:val="000000"/>
          <w:sz w:val="24"/>
          <w:szCs w:val="21"/>
        </w:rPr>
        <w:t>式:</w:t>
      </w:r>
      <w:r>
        <w:rPr>
          <w:rFonts w:hint="eastAsia"/>
          <w:bCs/>
          <w:sz w:val="24"/>
          <w:szCs w:val="28"/>
          <w:u w:val="single"/>
        </w:rPr>
        <w:t>履约保证金转为质保金</w:t>
      </w:r>
      <w:r>
        <w:rPr>
          <w:rFonts w:cs="Times New Roman"/>
          <w:color w:val="000000"/>
          <w:sz w:val="24"/>
          <w:szCs w:val="21"/>
        </w:rPr>
        <w:t>。</w:t>
      </w:r>
    </w:p>
    <w:p w14:paraId="1C23A8D0">
      <w:pPr>
        <w:adjustRightInd w:val="0"/>
        <w:spacing w:line="480" w:lineRule="exact"/>
        <w:ind w:firstLine="480" w:firstLineChars="200"/>
        <w:rPr>
          <w:rFonts w:cs="Times New Roman"/>
          <w:sz w:val="24"/>
        </w:rPr>
      </w:pPr>
      <w:r>
        <w:rPr>
          <w:rFonts w:hint="eastAsia" w:cs="Times New Roman"/>
          <w:sz w:val="24"/>
        </w:rPr>
        <w:t xml:space="preserve">15.3.2 质量保证金的扣留 </w:t>
      </w:r>
    </w:p>
    <w:p w14:paraId="7AA2855F">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质量保证金的扣留采取以下第</w:t>
      </w:r>
      <w:r>
        <w:rPr>
          <w:rFonts w:hint="eastAsia" w:cs="Times New Roman"/>
          <w:b/>
          <w:color w:val="000000"/>
          <w:kern w:val="2"/>
          <w:sz w:val="24"/>
          <w:szCs w:val="21"/>
          <w:u w:val="single"/>
        </w:rPr>
        <w:t>（2）</w:t>
      </w:r>
      <w:r>
        <w:rPr>
          <w:rFonts w:cs="Times New Roman"/>
          <w:color w:val="000000"/>
          <w:kern w:val="2"/>
          <w:sz w:val="24"/>
          <w:szCs w:val="21"/>
        </w:rPr>
        <w:t>种方式：</w:t>
      </w:r>
    </w:p>
    <w:p w14:paraId="0DB6FC6B">
      <w:pPr>
        <w:autoSpaceDE w:val="0"/>
        <w:autoSpaceDN w:val="0"/>
        <w:adjustRightIn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（1）在支付工程进度款时逐次扣留，在此情形下，质量保证金的计算基数不包括预付款的支付、扣回以及价格调整的金额；</w:t>
      </w:r>
    </w:p>
    <w:p w14:paraId="3776FD4E">
      <w:pPr>
        <w:autoSpaceDE w:val="0"/>
        <w:autoSpaceDN w:val="0"/>
        <w:adjustRightIn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（2）工程竣工结算时一次性扣留质量保证金；</w:t>
      </w:r>
    </w:p>
    <w:p w14:paraId="0060948E">
      <w:pPr>
        <w:autoSpaceDE w:val="0"/>
        <w:autoSpaceDN w:val="0"/>
        <w:adjustRightIn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（3）其他扣留方式:</w:t>
      </w:r>
      <w:r>
        <w:rPr>
          <w:rFonts w:hint="eastAsia"/>
          <w:bCs/>
          <w:sz w:val="24"/>
          <w:szCs w:val="28"/>
          <w:u w:val="single"/>
        </w:rPr>
        <w:t>工程竣工并经验收合格后后，履约保证金转为质保金，待缺陷责任期（2年）满后若无质量问题一次性退还</w:t>
      </w:r>
      <w:r>
        <w:rPr>
          <w:rFonts w:hint="eastAsia" w:ascii="Times New Roman" w:hAnsi="Times New Roman" w:cs="Times New Roman"/>
          <w:color w:val="000000"/>
          <w:kern w:val="2"/>
          <w:sz w:val="24"/>
          <w:szCs w:val="24"/>
          <w:u w:val="single"/>
        </w:rPr>
        <w:t>。</w:t>
      </w:r>
    </w:p>
    <w:p w14:paraId="0C52ED02">
      <w:pPr>
        <w:adjustRightInd w:val="0"/>
        <w:spacing w:line="480" w:lineRule="exact"/>
        <w:ind w:firstLine="480" w:firstLineChars="200"/>
        <w:rPr>
          <w:rFonts w:cs="Times New Roman"/>
          <w:sz w:val="24"/>
        </w:rPr>
      </w:pPr>
      <w:r>
        <w:rPr>
          <w:rFonts w:cs="Times New Roman"/>
          <w:color w:val="000000"/>
          <w:sz w:val="24"/>
          <w:szCs w:val="21"/>
        </w:rPr>
        <w:t>关于质量保证金的补充约定：</w:t>
      </w:r>
      <w:r>
        <w:rPr>
          <w:rFonts w:hint="eastAsia" w:cs="Times New Roman"/>
          <w:color w:val="000000"/>
          <w:sz w:val="24"/>
          <w:szCs w:val="21"/>
          <w:u w:val="single"/>
        </w:rPr>
        <w:t>/</w:t>
      </w:r>
      <w:r>
        <w:rPr>
          <w:rFonts w:cs="Times New Roman"/>
          <w:color w:val="000000"/>
          <w:sz w:val="24"/>
          <w:szCs w:val="21"/>
        </w:rPr>
        <w:t>。</w:t>
      </w:r>
    </w:p>
    <w:bookmarkEnd w:id="550"/>
    <w:bookmarkEnd w:id="551"/>
    <w:p w14:paraId="09C62202">
      <w:pPr>
        <w:adjustRightInd w:val="0"/>
        <w:spacing w:line="480" w:lineRule="exact"/>
        <w:ind w:firstLine="480" w:firstLineChars="200"/>
        <w:rPr>
          <w:rFonts w:cs="Times New Roman"/>
          <w:bCs/>
          <w:sz w:val="24"/>
        </w:rPr>
      </w:pPr>
      <w:r>
        <w:rPr>
          <w:rFonts w:hint="eastAsia" w:cs="Times New Roman"/>
          <w:bCs/>
          <w:sz w:val="24"/>
        </w:rPr>
        <w:t>15.4 保修</w:t>
      </w:r>
    </w:p>
    <w:bookmarkEnd w:id="552"/>
    <w:p w14:paraId="2942C058">
      <w:pPr>
        <w:adjustRightInd w:val="0"/>
        <w:spacing w:line="480" w:lineRule="exact"/>
        <w:ind w:firstLine="480" w:firstLineChars="200"/>
        <w:rPr>
          <w:rFonts w:cs="Times New Roman"/>
          <w:sz w:val="24"/>
        </w:rPr>
      </w:pPr>
      <w:r>
        <w:rPr>
          <w:rFonts w:hint="eastAsia" w:cs="Times New Roman"/>
          <w:sz w:val="24"/>
        </w:rPr>
        <w:t>15.4.1 保修责任</w:t>
      </w:r>
    </w:p>
    <w:p w14:paraId="49A3A14A">
      <w:pPr>
        <w:adjustRightInd w:val="0"/>
        <w:spacing w:line="480" w:lineRule="exact"/>
        <w:ind w:firstLine="480" w:firstLineChars="200"/>
        <w:rPr>
          <w:rFonts w:cs="Times New Roman"/>
          <w:sz w:val="24"/>
          <w:u w:val="single"/>
        </w:rPr>
      </w:pPr>
      <w:r>
        <w:rPr>
          <w:rFonts w:cs="Times New Roman"/>
          <w:color w:val="000000"/>
          <w:sz w:val="24"/>
          <w:szCs w:val="21"/>
        </w:rPr>
        <w:t>工程保修期为：</w:t>
      </w:r>
      <w:r>
        <w:rPr>
          <w:rFonts w:hint="eastAsia" w:cs="Times New Roman"/>
          <w:b/>
          <w:color w:val="000000"/>
          <w:sz w:val="24"/>
          <w:szCs w:val="21"/>
          <w:u w:val="single"/>
        </w:rPr>
        <w:t>执行《工程质量保修书》规定</w:t>
      </w:r>
      <w:r>
        <w:rPr>
          <w:rFonts w:cs="Times New Roman"/>
          <w:color w:val="000000"/>
          <w:sz w:val="24"/>
          <w:szCs w:val="21"/>
        </w:rPr>
        <w:t>。</w:t>
      </w:r>
    </w:p>
    <w:p w14:paraId="4F9895EB">
      <w:pPr>
        <w:adjustRightInd w:val="0"/>
        <w:spacing w:line="480" w:lineRule="exact"/>
        <w:ind w:firstLine="480" w:firstLineChars="200"/>
        <w:rPr>
          <w:rFonts w:cs="Times New Roman"/>
          <w:sz w:val="24"/>
        </w:rPr>
      </w:pPr>
      <w:r>
        <w:rPr>
          <w:rFonts w:hint="eastAsia" w:cs="Times New Roman"/>
          <w:sz w:val="24"/>
        </w:rPr>
        <w:t>15.4.3 修复通知</w:t>
      </w:r>
    </w:p>
    <w:p w14:paraId="71BD4345">
      <w:pPr>
        <w:adjustRightInd w:val="0"/>
        <w:spacing w:line="480" w:lineRule="exact"/>
        <w:ind w:firstLine="480" w:firstLineChars="200"/>
        <w:rPr>
          <w:rFonts w:cs="Times New Roman"/>
          <w:sz w:val="24"/>
          <w:u w:val="single"/>
        </w:rPr>
      </w:pPr>
      <w:r>
        <w:rPr>
          <w:rFonts w:cs="Times New Roman"/>
          <w:color w:val="000000"/>
          <w:sz w:val="24"/>
          <w:szCs w:val="21"/>
        </w:rPr>
        <w:t>承包人收到保修通知并到达工程现场的合理时间：</w:t>
      </w:r>
      <w:r>
        <w:rPr>
          <w:rFonts w:hint="eastAsia" w:cs="Times New Roman"/>
          <w:b/>
          <w:sz w:val="24"/>
          <w:szCs w:val="21"/>
          <w:u w:val="single"/>
        </w:rPr>
        <w:t>一般情况须在48小时之内，</w:t>
      </w:r>
      <w:r>
        <w:rPr>
          <w:rFonts w:cs="Times New Roman"/>
          <w:b/>
          <w:sz w:val="24"/>
          <w:szCs w:val="21"/>
          <w:u w:val="single"/>
        </w:rPr>
        <w:t>情况紧急必须立即修复缺陷或损坏的</w:t>
      </w:r>
      <w:r>
        <w:rPr>
          <w:rFonts w:hint="eastAsia" w:cs="Times New Roman"/>
          <w:b/>
          <w:sz w:val="24"/>
          <w:szCs w:val="21"/>
          <w:u w:val="single"/>
        </w:rPr>
        <w:t>须在4小时之内</w:t>
      </w:r>
      <w:r>
        <w:rPr>
          <w:rFonts w:cs="Times New Roman"/>
          <w:color w:val="000000"/>
          <w:sz w:val="24"/>
          <w:szCs w:val="21"/>
        </w:rPr>
        <w:t>。</w:t>
      </w:r>
    </w:p>
    <w:bookmarkEnd w:id="553"/>
    <w:bookmarkEnd w:id="554"/>
    <w:bookmarkEnd w:id="555"/>
    <w:bookmarkEnd w:id="556"/>
    <w:p w14:paraId="5B9E0503">
      <w:pPr>
        <w:spacing w:line="480" w:lineRule="exact"/>
        <w:jc w:val="center"/>
        <w:rPr>
          <w:rFonts w:cs="Times New Roman"/>
          <w:b/>
          <w:sz w:val="24"/>
        </w:rPr>
      </w:pPr>
      <w:bookmarkStart w:id="579" w:name="_Toc351203648"/>
      <w:bookmarkStart w:id="580" w:name="_Toc280868717"/>
      <w:bookmarkStart w:id="581" w:name="_Toc280868718"/>
      <w:r>
        <w:rPr>
          <w:rFonts w:hint="eastAsia" w:cs="Times New Roman"/>
          <w:b/>
          <w:sz w:val="24"/>
        </w:rPr>
        <w:t>16. 违约</w:t>
      </w:r>
      <w:bookmarkEnd w:id="579"/>
    </w:p>
    <w:p w14:paraId="60221E1D">
      <w:pPr>
        <w:adjustRightInd w:val="0"/>
        <w:spacing w:line="480" w:lineRule="exact"/>
        <w:ind w:firstLine="480" w:firstLineChars="200"/>
        <w:rPr>
          <w:rFonts w:cs="Times New Roman"/>
          <w:bCs/>
          <w:sz w:val="24"/>
        </w:rPr>
      </w:pPr>
      <w:r>
        <w:rPr>
          <w:rFonts w:hint="eastAsia" w:cs="Times New Roman"/>
          <w:bCs/>
          <w:sz w:val="24"/>
        </w:rPr>
        <w:t>16.1 发包人违约</w:t>
      </w:r>
    </w:p>
    <w:p w14:paraId="382EB86B">
      <w:pPr>
        <w:adjustRightInd w:val="0"/>
        <w:spacing w:line="480" w:lineRule="exact"/>
        <w:ind w:firstLine="480" w:firstLineChars="200"/>
        <w:rPr>
          <w:rFonts w:cs="Times New Roman"/>
          <w:sz w:val="24"/>
        </w:rPr>
      </w:pPr>
      <w:r>
        <w:rPr>
          <w:rFonts w:hint="eastAsia" w:cs="Times New Roman"/>
          <w:sz w:val="24"/>
        </w:rPr>
        <w:t>16.1.1 发包人违约的情形</w:t>
      </w:r>
    </w:p>
    <w:p w14:paraId="5FC122E6">
      <w:pPr>
        <w:adjustRightInd w:val="0"/>
        <w:spacing w:line="480" w:lineRule="exact"/>
        <w:ind w:firstLine="480" w:firstLineChars="200"/>
        <w:rPr>
          <w:rFonts w:cs="Times New Roman"/>
          <w:sz w:val="24"/>
          <w:u w:val="single"/>
        </w:rPr>
      </w:pPr>
      <w:r>
        <w:rPr>
          <w:rFonts w:cs="Times New Roman"/>
          <w:color w:val="000000"/>
          <w:sz w:val="24"/>
          <w:szCs w:val="21"/>
        </w:rPr>
        <w:t>发包人违约的其他情形：</w:t>
      </w:r>
      <w:r>
        <w:rPr>
          <w:rFonts w:hint="eastAsia" w:cs="Times New Roman"/>
          <w:b/>
          <w:sz w:val="24"/>
          <w:szCs w:val="21"/>
          <w:u w:val="single"/>
        </w:rPr>
        <w:t>其他国家规定发包人违约的情形</w:t>
      </w:r>
      <w:r>
        <w:rPr>
          <w:rFonts w:cs="Times New Roman"/>
          <w:color w:val="000000"/>
          <w:sz w:val="24"/>
          <w:szCs w:val="21"/>
        </w:rPr>
        <w:t>。</w:t>
      </w:r>
    </w:p>
    <w:p w14:paraId="1E3F6DE5">
      <w:pPr>
        <w:adjustRightInd w:val="0"/>
        <w:spacing w:line="480" w:lineRule="exact"/>
        <w:ind w:firstLine="480" w:firstLineChars="200"/>
        <w:rPr>
          <w:rFonts w:cs="Times New Roman"/>
          <w:sz w:val="24"/>
        </w:rPr>
      </w:pPr>
      <w:r>
        <w:rPr>
          <w:rFonts w:hint="eastAsia" w:cs="Times New Roman"/>
          <w:sz w:val="24"/>
        </w:rPr>
        <w:t>16.1.2 发包人违约的责任</w:t>
      </w:r>
    </w:p>
    <w:p w14:paraId="37FD4F75">
      <w:pPr>
        <w:adjustRightInd w:val="0"/>
        <w:spacing w:line="480" w:lineRule="exact"/>
        <w:ind w:firstLine="480" w:firstLineChars="200"/>
        <w:rPr>
          <w:rFonts w:cs="Times New Roman"/>
          <w:sz w:val="24"/>
        </w:rPr>
      </w:pPr>
      <w:r>
        <w:rPr>
          <w:rFonts w:hint="eastAsia" w:cs="Times New Roman"/>
          <w:sz w:val="24"/>
        </w:rPr>
        <w:t>发包人违约责任的承担方式和计算方法：</w:t>
      </w:r>
    </w:p>
    <w:p w14:paraId="3DE4F62C">
      <w:pPr>
        <w:adjustRightInd w:val="0"/>
        <w:spacing w:line="360" w:lineRule="auto"/>
        <w:ind w:firstLine="480" w:firstLineChars="200"/>
        <w:rPr>
          <w:rFonts w:ascii="Times New Roman" w:hAnsi="Times New Roman" w:cs="Times New Roman"/>
          <w:sz w:val="24"/>
          <w:u w:val="single"/>
        </w:rPr>
      </w:pPr>
      <w:r>
        <w:rPr>
          <w:rFonts w:cs="Times New Roman"/>
          <w:color w:val="000000"/>
          <w:sz w:val="24"/>
          <w:szCs w:val="21"/>
        </w:rPr>
        <w:t>（1）因发包人原因未能在计划开工日期前7天内下达开工通知的违约责任：</w:t>
      </w:r>
      <w:r>
        <w:rPr>
          <w:rFonts w:hint="eastAsia" w:ascii="Times New Roman" w:hAnsi="Times New Roman" w:cs="Times New Roman"/>
          <w:b/>
          <w:sz w:val="24"/>
          <w:u w:val="single"/>
        </w:rPr>
        <w:t>双方协商解决</w:t>
      </w:r>
      <w:r>
        <w:rPr>
          <w:rFonts w:ascii="Times New Roman" w:hAnsi="Times New Roman" w:cs="Times New Roman"/>
          <w:sz w:val="24"/>
        </w:rPr>
        <w:t>。</w:t>
      </w:r>
    </w:p>
    <w:p w14:paraId="5FCAE103">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（2）因发包人原因未能按合同约定支付合同价款的违约责任：</w:t>
      </w:r>
      <w:r>
        <w:rPr>
          <w:rFonts w:hint="eastAsia" w:cs="Times New Roman"/>
          <w:b/>
          <w:kern w:val="2"/>
          <w:sz w:val="24"/>
          <w:szCs w:val="21"/>
          <w:u w:val="single"/>
        </w:rPr>
        <w:t>双方协商解决</w:t>
      </w:r>
      <w:r>
        <w:rPr>
          <w:rFonts w:cs="Times New Roman"/>
          <w:color w:val="000000"/>
          <w:sz w:val="24"/>
          <w:szCs w:val="21"/>
        </w:rPr>
        <w:t>。</w:t>
      </w:r>
    </w:p>
    <w:p w14:paraId="04037146">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（3）发包人违反第10.1款</w:t>
      </w:r>
      <w:r>
        <w:rPr>
          <w:rFonts w:hint="eastAsia" w:cs="Times New Roman"/>
          <w:color w:val="000000"/>
          <w:sz w:val="24"/>
          <w:szCs w:val="21"/>
        </w:rPr>
        <w:t>〔</w:t>
      </w:r>
      <w:r>
        <w:rPr>
          <w:rFonts w:cs="Times New Roman"/>
          <w:color w:val="000000"/>
          <w:sz w:val="24"/>
          <w:szCs w:val="21"/>
        </w:rPr>
        <w:t>变更的范围</w:t>
      </w:r>
      <w:r>
        <w:rPr>
          <w:rFonts w:hint="eastAsia" w:cs="Times New Roman"/>
          <w:color w:val="000000"/>
          <w:sz w:val="24"/>
          <w:szCs w:val="21"/>
        </w:rPr>
        <w:t>〕</w:t>
      </w:r>
      <w:r>
        <w:rPr>
          <w:rFonts w:cs="Times New Roman"/>
          <w:color w:val="000000"/>
          <w:sz w:val="24"/>
          <w:szCs w:val="21"/>
        </w:rPr>
        <w:t>第（2）项约定，自行实施被取消的工作或转由他人实施的违约责任：</w:t>
      </w:r>
      <w:r>
        <w:rPr>
          <w:rFonts w:hint="eastAsia" w:cs="Times New Roman"/>
          <w:b/>
          <w:kern w:val="2"/>
          <w:sz w:val="24"/>
          <w:szCs w:val="21"/>
          <w:u w:val="single"/>
        </w:rPr>
        <w:t>双方协商解决</w:t>
      </w:r>
      <w:r>
        <w:rPr>
          <w:rFonts w:cs="Times New Roman"/>
          <w:color w:val="000000"/>
          <w:sz w:val="24"/>
          <w:szCs w:val="21"/>
        </w:rPr>
        <w:t>。</w:t>
      </w:r>
    </w:p>
    <w:p w14:paraId="3CF0FF41">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（4）发包人提供的材料、工程设备的规格、数量或质量不符合合同约定，或因发包人原因导致交货日期延误或交货地点变更等情况的违约责任：</w:t>
      </w:r>
      <w:r>
        <w:rPr>
          <w:rFonts w:hint="eastAsia" w:cs="Times New Roman"/>
          <w:b/>
          <w:kern w:val="2"/>
          <w:sz w:val="24"/>
          <w:szCs w:val="21"/>
          <w:u w:val="single"/>
        </w:rPr>
        <w:t>双方协商解决</w:t>
      </w:r>
      <w:r>
        <w:rPr>
          <w:rFonts w:cs="Times New Roman"/>
          <w:color w:val="000000"/>
          <w:sz w:val="24"/>
          <w:szCs w:val="21"/>
        </w:rPr>
        <w:t>。</w:t>
      </w:r>
    </w:p>
    <w:p w14:paraId="25635E36">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（5）因发包人违反合同约定造成暂停施工的违约责任：</w:t>
      </w:r>
      <w:r>
        <w:rPr>
          <w:rFonts w:hint="eastAsia" w:cs="Times New Roman"/>
          <w:b/>
          <w:kern w:val="2"/>
          <w:sz w:val="24"/>
          <w:szCs w:val="21"/>
          <w:u w:val="single"/>
        </w:rPr>
        <w:t>双方协商解决</w:t>
      </w:r>
      <w:r>
        <w:rPr>
          <w:rFonts w:cs="Times New Roman"/>
          <w:color w:val="000000"/>
          <w:sz w:val="24"/>
          <w:szCs w:val="21"/>
        </w:rPr>
        <w:t>。</w:t>
      </w:r>
    </w:p>
    <w:p w14:paraId="3EAE2E95">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（6）发包人无正当理由没有在约定期限内发出复工指示，导致承包人无法复工的违约责任：</w:t>
      </w:r>
      <w:r>
        <w:rPr>
          <w:rFonts w:hint="eastAsia" w:cs="Times New Roman"/>
          <w:b/>
          <w:kern w:val="2"/>
          <w:sz w:val="24"/>
          <w:szCs w:val="21"/>
          <w:u w:val="single"/>
        </w:rPr>
        <w:t>双方协商解决</w:t>
      </w:r>
      <w:r>
        <w:rPr>
          <w:rFonts w:cs="Times New Roman"/>
          <w:color w:val="000000"/>
          <w:sz w:val="24"/>
          <w:szCs w:val="21"/>
        </w:rPr>
        <w:t>。</w:t>
      </w:r>
    </w:p>
    <w:p w14:paraId="2A83AA25">
      <w:pPr>
        <w:spacing w:line="480" w:lineRule="exact"/>
        <w:ind w:right="-462" w:rightChars="-231" w:firstLine="480" w:firstLineChars="200"/>
        <w:jc w:val="left"/>
        <w:rPr>
          <w:rFonts w:cs="Times New Roman"/>
          <w:sz w:val="24"/>
          <w:szCs w:val="24"/>
        </w:rPr>
      </w:pPr>
      <w:r>
        <w:rPr>
          <w:rFonts w:cs="Times New Roman"/>
          <w:color w:val="000000"/>
          <w:sz w:val="24"/>
          <w:szCs w:val="21"/>
        </w:rPr>
        <w:t>（7）</w:t>
      </w:r>
      <w:r>
        <w:rPr>
          <w:rFonts w:hint="eastAsia" w:cs="Times New Roman"/>
          <w:color w:val="000000"/>
          <w:sz w:val="24"/>
          <w:szCs w:val="21"/>
        </w:rPr>
        <w:t>其他：</w:t>
      </w:r>
      <w:r>
        <w:rPr>
          <w:rFonts w:hint="eastAsia" w:cs="Times New Roman"/>
          <w:b/>
          <w:kern w:val="2"/>
          <w:sz w:val="24"/>
          <w:szCs w:val="21"/>
          <w:u w:val="single"/>
        </w:rPr>
        <w:t>双方协商解决</w:t>
      </w:r>
      <w:r>
        <w:rPr>
          <w:rFonts w:cs="Times New Roman"/>
          <w:color w:val="000000"/>
          <w:sz w:val="24"/>
          <w:szCs w:val="21"/>
        </w:rPr>
        <w:t>。</w:t>
      </w:r>
    </w:p>
    <w:p w14:paraId="2F09A10E">
      <w:pPr>
        <w:adjustRightInd w:val="0"/>
        <w:spacing w:line="480" w:lineRule="exact"/>
        <w:ind w:firstLine="480" w:firstLineChars="200"/>
        <w:rPr>
          <w:rFonts w:cs="Times New Roman"/>
          <w:sz w:val="24"/>
        </w:rPr>
      </w:pPr>
      <w:r>
        <w:rPr>
          <w:rFonts w:hint="eastAsia" w:cs="Times New Roman"/>
          <w:sz w:val="24"/>
        </w:rPr>
        <w:t>16.1.3 因发包人违约解除合同</w:t>
      </w:r>
    </w:p>
    <w:p w14:paraId="348ABF6E">
      <w:pPr>
        <w:adjustRightInd w:val="0"/>
        <w:spacing w:line="480" w:lineRule="exact"/>
        <w:ind w:firstLine="480" w:firstLineChars="200"/>
        <w:rPr>
          <w:rFonts w:cs="Times New Roman"/>
          <w:sz w:val="24"/>
        </w:rPr>
      </w:pPr>
      <w:r>
        <w:rPr>
          <w:rFonts w:hint="eastAsia" w:cs="Times New Roman"/>
          <w:sz w:val="24"/>
        </w:rPr>
        <w:t>承包人按16.1.1项〔发包人违约的情形〕约定暂停施工满</w:t>
      </w:r>
      <w:r>
        <w:rPr>
          <w:rFonts w:hint="eastAsia" w:cs="Times New Roman"/>
          <w:sz w:val="24"/>
          <w:u w:val="single"/>
        </w:rPr>
        <w:t>28</w:t>
      </w:r>
      <w:r>
        <w:rPr>
          <w:rFonts w:hint="eastAsia" w:cs="Times New Roman"/>
          <w:sz w:val="24"/>
        </w:rPr>
        <w:t>天后发包人仍不纠正其违约行为并致使合同目的不能实现的，承包人有权解除合同。</w:t>
      </w:r>
    </w:p>
    <w:p w14:paraId="627BD109">
      <w:pPr>
        <w:adjustRightInd w:val="0"/>
        <w:spacing w:line="480" w:lineRule="exact"/>
        <w:ind w:firstLine="480" w:firstLineChars="200"/>
        <w:rPr>
          <w:rFonts w:cs="Times New Roman"/>
          <w:bCs/>
          <w:sz w:val="24"/>
        </w:rPr>
      </w:pPr>
      <w:r>
        <w:rPr>
          <w:rFonts w:hint="eastAsia" w:cs="Times New Roman"/>
          <w:bCs/>
          <w:sz w:val="24"/>
        </w:rPr>
        <w:t>16.2 承包人违约</w:t>
      </w:r>
    </w:p>
    <w:p w14:paraId="3509CC1F">
      <w:pPr>
        <w:adjustRightInd w:val="0"/>
        <w:spacing w:line="480" w:lineRule="exact"/>
        <w:ind w:firstLine="480" w:firstLineChars="200"/>
        <w:rPr>
          <w:rFonts w:cs="Times New Roman"/>
          <w:sz w:val="24"/>
        </w:rPr>
      </w:pPr>
      <w:r>
        <w:rPr>
          <w:rFonts w:hint="eastAsia" w:cs="Times New Roman"/>
          <w:sz w:val="24"/>
        </w:rPr>
        <w:t>16.2.1 承包人违约的情形</w:t>
      </w:r>
    </w:p>
    <w:p w14:paraId="199B17D6">
      <w:pPr>
        <w:adjustRightInd w:val="0"/>
        <w:spacing w:line="480" w:lineRule="exact"/>
        <w:ind w:firstLine="480" w:firstLineChars="200"/>
        <w:rPr>
          <w:rFonts w:hAnsi="Times New Roman" w:cs="Times New Roman"/>
          <w:sz w:val="24"/>
        </w:rPr>
      </w:pPr>
      <w:r>
        <w:rPr>
          <w:rFonts w:cs="Times New Roman"/>
          <w:color w:val="000000"/>
          <w:sz w:val="24"/>
          <w:szCs w:val="21"/>
        </w:rPr>
        <w:t>承包人违约的其他情形：</w:t>
      </w:r>
      <w:r>
        <w:rPr>
          <w:rFonts w:hint="eastAsia" w:cs="Times New Roman"/>
          <w:b/>
          <w:color w:val="000000"/>
          <w:kern w:val="2"/>
          <w:sz w:val="24"/>
          <w:szCs w:val="24"/>
          <w:u w:val="single"/>
        </w:rPr>
        <w:t>因承包人原因造成停工或返工的，经发包人督促仍不整改的，发包人有权委托第三方施工，所产生的一切费用由承包人承担；因承包人原因停工超过7天的发包人有权解除合同，并追究因此给发包人造成的损失。国家规定承包人违约的其他情形。</w:t>
      </w:r>
    </w:p>
    <w:p w14:paraId="174FCAA3">
      <w:pPr>
        <w:spacing w:line="480" w:lineRule="exact"/>
        <w:ind w:right="-462" w:rightChars="-231" w:firstLine="480" w:firstLineChars="200"/>
        <w:jc w:val="left"/>
        <w:rPr>
          <w:rFonts w:cs="Times New Roman"/>
          <w:color w:val="000000"/>
          <w:sz w:val="24"/>
          <w:szCs w:val="21"/>
        </w:rPr>
      </w:pPr>
      <w:r>
        <w:rPr>
          <w:rFonts w:cs="Times New Roman"/>
          <w:color w:val="000000"/>
          <w:sz w:val="24"/>
          <w:szCs w:val="21"/>
        </w:rPr>
        <w:t>16.2.2承包人违约的责任</w:t>
      </w:r>
    </w:p>
    <w:p w14:paraId="4178D047">
      <w:pPr>
        <w:autoSpaceDE w:val="0"/>
        <w:autoSpaceDN w:val="0"/>
        <w:adjustRightInd w:val="0"/>
        <w:snapToGri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承包人违约责任的承担方式和计算方法：</w:t>
      </w:r>
    </w:p>
    <w:p w14:paraId="1A14224E">
      <w:pPr>
        <w:autoSpaceDE w:val="0"/>
        <w:autoSpaceDN w:val="0"/>
        <w:adjustRightInd w:val="0"/>
        <w:snapToGrid w:val="0"/>
        <w:spacing w:line="480" w:lineRule="exact"/>
        <w:ind w:right="-462" w:rightChars="-231" w:firstLine="482" w:firstLineChars="200"/>
        <w:jc w:val="left"/>
        <w:rPr>
          <w:rFonts w:cs="Times New Roman"/>
          <w:b/>
          <w:color w:val="000000"/>
          <w:kern w:val="2"/>
          <w:sz w:val="24"/>
          <w:szCs w:val="24"/>
          <w:u w:val="single"/>
        </w:rPr>
      </w:pPr>
      <w:r>
        <w:rPr>
          <w:rFonts w:hint="eastAsia" w:cs="Times New Roman"/>
          <w:b/>
          <w:color w:val="000000"/>
          <w:kern w:val="2"/>
          <w:sz w:val="24"/>
          <w:szCs w:val="24"/>
          <w:u w:val="single"/>
        </w:rPr>
        <w:t>（1）承包人违反合同约定进行转包或违法分包的,发包人可以与承包人解除合同并扣留其履约保证金；</w:t>
      </w:r>
    </w:p>
    <w:p w14:paraId="5731E39D">
      <w:pPr>
        <w:adjustRightInd w:val="0"/>
        <w:spacing w:line="480" w:lineRule="exact"/>
        <w:ind w:firstLine="482" w:firstLineChars="200"/>
        <w:rPr>
          <w:rFonts w:cs="Times New Roman"/>
          <w:b/>
          <w:color w:val="000000"/>
          <w:kern w:val="2"/>
          <w:sz w:val="24"/>
          <w:szCs w:val="24"/>
          <w:u w:val="single"/>
        </w:rPr>
      </w:pPr>
      <w:r>
        <w:rPr>
          <w:rFonts w:hint="eastAsia" w:cs="Times New Roman"/>
          <w:b/>
          <w:color w:val="000000"/>
          <w:kern w:val="2"/>
          <w:sz w:val="24"/>
          <w:szCs w:val="24"/>
          <w:u w:val="single"/>
        </w:rPr>
        <w:t>（2）承包人违反合同约定采购和使用不合格的材料和工程设备的，承包人应重新采购并重新施工，并支付不合格的材料和工程设备价值的5%作为违约金；</w:t>
      </w:r>
    </w:p>
    <w:p w14:paraId="655CD6D0">
      <w:pPr>
        <w:adjustRightInd w:val="0"/>
        <w:spacing w:line="480" w:lineRule="exact"/>
        <w:ind w:firstLine="482" w:firstLineChars="200"/>
        <w:rPr>
          <w:rFonts w:cs="Times New Roman"/>
          <w:b/>
          <w:color w:val="000000"/>
          <w:kern w:val="2"/>
          <w:sz w:val="24"/>
          <w:szCs w:val="24"/>
          <w:u w:val="single"/>
        </w:rPr>
      </w:pPr>
      <w:r>
        <w:rPr>
          <w:rFonts w:hint="eastAsia" w:cs="Times New Roman"/>
          <w:b/>
          <w:color w:val="000000"/>
          <w:kern w:val="2"/>
          <w:sz w:val="24"/>
          <w:szCs w:val="24"/>
          <w:u w:val="single"/>
        </w:rPr>
        <w:t xml:space="preserve">（3）因承包人原因导致工程质量不符合合同要求的，承包人应重新施工或修复直至合格，并支付不合格工程价款的5%作为违约金； </w:t>
      </w:r>
    </w:p>
    <w:p w14:paraId="746A8897">
      <w:pPr>
        <w:adjustRightInd w:val="0"/>
        <w:spacing w:line="480" w:lineRule="exact"/>
        <w:ind w:firstLine="482" w:firstLineChars="200"/>
        <w:rPr>
          <w:rFonts w:cs="Times New Roman"/>
          <w:b/>
          <w:color w:val="000000"/>
          <w:kern w:val="2"/>
          <w:sz w:val="24"/>
          <w:szCs w:val="24"/>
          <w:u w:val="single"/>
        </w:rPr>
      </w:pPr>
      <w:r>
        <w:rPr>
          <w:rFonts w:hint="eastAsia" w:cs="Times New Roman"/>
          <w:b/>
          <w:color w:val="000000"/>
          <w:kern w:val="2"/>
          <w:sz w:val="24"/>
          <w:szCs w:val="24"/>
          <w:u w:val="single"/>
        </w:rPr>
        <w:t>（4）承包人违反材料与设备专用要求的约定，未经批准，私自将已按照合同约定进入施工现场的材料或设备撤离施工现场的，支付私自撤离材料或设备价值的5%作为违约金；</w:t>
      </w:r>
    </w:p>
    <w:p w14:paraId="4F28CC83">
      <w:pPr>
        <w:adjustRightInd w:val="0"/>
        <w:spacing w:line="480" w:lineRule="exact"/>
        <w:ind w:firstLine="482" w:firstLineChars="200"/>
        <w:rPr>
          <w:rFonts w:cs="Times New Roman"/>
          <w:b/>
          <w:color w:val="000000"/>
          <w:kern w:val="2"/>
          <w:sz w:val="24"/>
          <w:szCs w:val="24"/>
          <w:u w:val="single"/>
        </w:rPr>
      </w:pPr>
      <w:r>
        <w:rPr>
          <w:rFonts w:hint="eastAsia" w:cs="Times New Roman"/>
          <w:b/>
          <w:color w:val="000000"/>
          <w:kern w:val="2"/>
          <w:sz w:val="24"/>
          <w:szCs w:val="24"/>
          <w:u w:val="single"/>
        </w:rPr>
        <w:t>（5）承包人在缺陷责任期及保修期内，未能在合理期限对工程缺陷进行修复，或拒绝按发包人要求进行修复的，发包人可以使用质量保证金由第三方修复，不足部分由承包人支付；</w:t>
      </w:r>
    </w:p>
    <w:p w14:paraId="735E9419">
      <w:pPr>
        <w:adjustRightInd w:val="0"/>
        <w:spacing w:line="480" w:lineRule="exact"/>
        <w:ind w:firstLine="482" w:firstLineChars="200"/>
        <w:rPr>
          <w:rFonts w:cs="Times New Roman"/>
          <w:b/>
          <w:color w:val="000000"/>
          <w:kern w:val="2"/>
          <w:sz w:val="24"/>
          <w:szCs w:val="24"/>
          <w:u w:val="single"/>
        </w:rPr>
      </w:pPr>
      <w:r>
        <w:rPr>
          <w:rFonts w:hint="eastAsia" w:cs="Times New Roman"/>
          <w:b/>
          <w:color w:val="000000"/>
          <w:kern w:val="2"/>
          <w:sz w:val="24"/>
          <w:szCs w:val="24"/>
          <w:u w:val="single"/>
        </w:rPr>
        <w:t>（6）承包人明确表示或者以其行为表明不履行合同主要义务的，按5000元～10000元/次支付违约金；</w:t>
      </w:r>
    </w:p>
    <w:p w14:paraId="6FFADF06">
      <w:pPr>
        <w:spacing w:line="480" w:lineRule="exact"/>
        <w:ind w:right="-462" w:rightChars="-231" w:firstLine="482" w:firstLineChars="200"/>
        <w:jc w:val="left"/>
        <w:rPr>
          <w:rFonts w:cs="Times New Roman"/>
          <w:b/>
          <w:kern w:val="2"/>
          <w:sz w:val="24"/>
          <w:szCs w:val="21"/>
          <w:u w:val="single"/>
        </w:rPr>
      </w:pPr>
      <w:r>
        <w:rPr>
          <w:rFonts w:hint="eastAsia" w:cs="Times New Roman"/>
          <w:b/>
          <w:color w:val="000000"/>
          <w:kern w:val="2"/>
          <w:sz w:val="24"/>
          <w:szCs w:val="24"/>
          <w:u w:val="single"/>
        </w:rPr>
        <w:t>(7) 若发现承包人明显减少材料的厚度或质量明显低劣，责令拆除改正，并支付不合格材料款的10%作为违约金。</w:t>
      </w:r>
    </w:p>
    <w:p w14:paraId="53770656">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16.2.3 因承包人违约解除合同</w:t>
      </w:r>
    </w:p>
    <w:p w14:paraId="22502D34">
      <w:pPr>
        <w:spacing w:line="480" w:lineRule="exact"/>
        <w:ind w:right="-462" w:rightChars="-231" w:firstLine="480" w:firstLineChars="200"/>
        <w:rPr>
          <w:rFonts w:cs="Times New Roman"/>
          <w:b/>
          <w:kern w:val="2"/>
          <w:sz w:val="24"/>
          <w:szCs w:val="21"/>
          <w:u w:val="single"/>
        </w:rPr>
      </w:pPr>
      <w:r>
        <w:rPr>
          <w:rFonts w:cs="Times New Roman"/>
          <w:color w:val="000000"/>
          <w:sz w:val="24"/>
          <w:szCs w:val="21"/>
        </w:rPr>
        <w:t>关于承包人违约解除合同的特别约定：</w:t>
      </w:r>
      <w:r>
        <w:rPr>
          <w:rFonts w:hint="eastAsia" w:cs="Times New Roman"/>
          <w:b/>
          <w:kern w:val="2"/>
          <w:sz w:val="24"/>
          <w:szCs w:val="21"/>
          <w:u w:val="single"/>
        </w:rPr>
        <w:t>承包人出现违约情况时，或发包人代表发出整改通知后，承包人在指定的合理期限内仍不纠正违约行为并致使合同目的不能实现的，发包人有权解除合同，因此造成各种经济损失（包括工期的延误），发包方有权对承包方进行追究</w:t>
      </w:r>
      <w:r>
        <w:rPr>
          <w:rFonts w:cs="Times New Roman"/>
          <w:b/>
          <w:kern w:val="2"/>
          <w:sz w:val="24"/>
          <w:szCs w:val="21"/>
          <w:u w:val="single"/>
        </w:rPr>
        <w:t>。</w:t>
      </w:r>
    </w:p>
    <w:p w14:paraId="28EAB3C7">
      <w:pPr>
        <w:adjustRightInd w:val="0"/>
        <w:spacing w:line="480" w:lineRule="exact"/>
        <w:ind w:firstLine="480" w:firstLineChars="200"/>
        <w:rPr>
          <w:rFonts w:cs="Times New Roman"/>
          <w:sz w:val="24"/>
        </w:rPr>
      </w:pPr>
      <w:r>
        <w:rPr>
          <w:rFonts w:cs="Times New Roman"/>
          <w:color w:val="000000"/>
          <w:sz w:val="24"/>
          <w:szCs w:val="21"/>
        </w:rPr>
        <w:t>发包人</w:t>
      </w:r>
      <w:r>
        <w:rPr>
          <w:rFonts w:hint="eastAsia" w:cs="Times New Roman"/>
          <w:color w:val="000000"/>
          <w:sz w:val="24"/>
          <w:szCs w:val="21"/>
        </w:rPr>
        <w:t>继续</w:t>
      </w:r>
      <w:r>
        <w:rPr>
          <w:rFonts w:cs="Times New Roman"/>
          <w:color w:val="000000"/>
          <w:sz w:val="24"/>
          <w:szCs w:val="21"/>
        </w:rPr>
        <w:t>使用承包人在施工现场的材料、设备、临时工程、承包人文件和由承包人或以其名义编制的其他文件</w:t>
      </w:r>
      <w:r>
        <w:rPr>
          <w:rFonts w:hint="eastAsia" w:cs="Times New Roman"/>
          <w:color w:val="000000"/>
          <w:sz w:val="24"/>
          <w:szCs w:val="21"/>
        </w:rPr>
        <w:t>的费用承担方式</w:t>
      </w:r>
      <w:r>
        <w:rPr>
          <w:rFonts w:cs="Times New Roman"/>
          <w:color w:val="000000"/>
          <w:sz w:val="24"/>
          <w:szCs w:val="21"/>
        </w:rPr>
        <w:t>：</w:t>
      </w:r>
      <w:r>
        <w:rPr>
          <w:rFonts w:hint="eastAsia" w:cs="Times New Roman"/>
          <w:b/>
          <w:sz w:val="24"/>
          <w:szCs w:val="21"/>
          <w:u w:val="single"/>
        </w:rPr>
        <w:t>由使用者支付实际发生的费用，不含利润</w:t>
      </w:r>
      <w:r>
        <w:rPr>
          <w:rFonts w:hint="eastAsia" w:cs="Times New Roman"/>
          <w:color w:val="000000"/>
          <w:sz w:val="24"/>
          <w:szCs w:val="21"/>
        </w:rPr>
        <w:t>。</w:t>
      </w:r>
    </w:p>
    <w:p w14:paraId="7BD124CB">
      <w:pPr>
        <w:spacing w:line="480" w:lineRule="exact"/>
        <w:jc w:val="center"/>
        <w:rPr>
          <w:rFonts w:cs="Times New Roman"/>
          <w:bCs/>
          <w:sz w:val="24"/>
        </w:rPr>
      </w:pPr>
      <w:bookmarkStart w:id="582" w:name="_Toc351203649"/>
      <w:r>
        <w:rPr>
          <w:rFonts w:hint="eastAsia" w:cs="Times New Roman"/>
          <w:b/>
          <w:sz w:val="24"/>
        </w:rPr>
        <w:t>17. 不可抗力</w:t>
      </w:r>
      <w:bookmarkEnd w:id="580"/>
      <w:bookmarkEnd w:id="582"/>
    </w:p>
    <w:p w14:paraId="5C1FC407">
      <w:pPr>
        <w:adjustRightInd w:val="0"/>
        <w:spacing w:line="480" w:lineRule="exact"/>
        <w:ind w:firstLine="480" w:firstLineChars="200"/>
        <w:rPr>
          <w:rFonts w:cs="Times New Roman"/>
          <w:bCs/>
          <w:sz w:val="24"/>
        </w:rPr>
      </w:pPr>
      <w:r>
        <w:rPr>
          <w:rFonts w:hint="eastAsia" w:cs="Times New Roman"/>
          <w:bCs/>
          <w:sz w:val="24"/>
        </w:rPr>
        <w:t xml:space="preserve">17.1 </w:t>
      </w:r>
      <w:r>
        <w:rPr>
          <w:rFonts w:hint="eastAsia" w:cs="Times New Roman"/>
          <w:sz w:val="24"/>
        </w:rPr>
        <w:t>不可抗力</w:t>
      </w:r>
      <w:r>
        <w:rPr>
          <w:rFonts w:hint="eastAsia" w:cs="Times New Roman"/>
          <w:bCs/>
          <w:sz w:val="24"/>
        </w:rPr>
        <w:t>的确认</w:t>
      </w:r>
    </w:p>
    <w:p w14:paraId="5664678C">
      <w:pPr>
        <w:adjustRightInd w:val="0"/>
        <w:spacing w:line="480" w:lineRule="exact"/>
        <w:ind w:firstLine="480" w:firstLineChars="200"/>
        <w:rPr>
          <w:rFonts w:cs="Times New Roman"/>
          <w:b/>
          <w:sz w:val="24"/>
          <w:u w:val="single"/>
        </w:rPr>
      </w:pPr>
      <w:r>
        <w:rPr>
          <w:rFonts w:cs="Times New Roman"/>
          <w:color w:val="000000"/>
          <w:sz w:val="24"/>
          <w:szCs w:val="21"/>
        </w:rPr>
        <w:t>除通用合同条款约定的不可抗力事件之外，视为不可抗力的其他情形：</w:t>
      </w:r>
      <w:r>
        <w:rPr>
          <w:rFonts w:hint="eastAsia" w:cs="Times New Roman"/>
          <w:b/>
          <w:sz w:val="24"/>
          <w:szCs w:val="21"/>
          <w:u w:val="single"/>
        </w:rPr>
        <w:t>执行通用条款</w:t>
      </w:r>
      <w:r>
        <w:rPr>
          <w:rFonts w:cs="Times New Roman"/>
          <w:color w:val="000000"/>
          <w:sz w:val="24"/>
          <w:szCs w:val="21"/>
        </w:rPr>
        <w:t>。</w:t>
      </w:r>
    </w:p>
    <w:p w14:paraId="459653E6">
      <w:pPr>
        <w:adjustRightInd w:val="0"/>
        <w:spacing w:line="480" w:lineRule="exact"/>
        <w:ind w:firstLine="480" w:firstLineChars="200"/>
        <w:rPr>
          <w:rFonts w:cs="Times New Roman"/>
          <w:bCs/>
          <w:sz w:val="24"/>
        </w:rPr>
      </w:pPr>
      <w:r>
        <w:rPr>
          <w:rFonts w:hint="eastAsia" w:cs="Times New Roman"/>
          <w:bCs/>
          <w:sz w:val="24"/>
        </w:rPr>
        <w:t>17.4 因不可抗力解除合同</w:t>
      </w:r>
    </w:p>
    <w:p w14:paraId="38AE092A">
      <w:pPr>
        <w:adjustRightInd w:val="0"/>
        <w:spacing w:line="480" w:lineRule="exact"/>
        <w:ind w:firstLine="480" w:firstLineChars="200"/>
        <w:rPr>
          <w:rFonts w:cs="Times New Roman"/>
          <w:sz w:val="24"/>
        </w:rPr>
      </w:pPr>
      <w:r>
        <w:rPr>
          <w:rFonts w:hint="eastAsia" w:cs="Times New Roman"/>
          <w:sz w:val="24"/>
        </w:rPr>
        <w:t>合同解除后，发包人应在商定或确定发包人应支付款项后</w:t>
      </w:r>
      <w:r>
        <w:rPr>
          <w:rFonts w:hint="eastAsia" w:cs="Times New Roman"/>
          <w:b/>
          <w:sz w:val="24"/>
          <w:u w:val="single"/>
        </w:rPr>
        <w:t>28</w:t>
      </w:r>
      <w:r>
        <w:rPr>
          <w:rFonts w:hint="eastAsia" w:cs="Times New Roman"/>
          <w:sz w:val="24"/>
        </w:rPr>
        <w:t>天内完成款项的支付。</w:t>
      </w:r>
    </w:p>
    <w:p w14:paraId="24FC3A21">
      <w:pPr>
        <w:spacing w:line="480" w:lineRule="exact"/>
        <w:jc w:val="center"/>
        <w:rPr>
          <w:rFonts w:cs="Times New Roman"/>
          <w:b/>
          <w:sz w:val="24"/>
        </w:rPr>
      </w:pPr>
      <w:bookmarkStart w:id="583" w:name="_Toc351203650"/>
      <w:r>
        <w:rPr>
          <w:rFonts w:hint="eastAsia" w:cs="Times New Roman"/>
          <w:b/>
          <w:sz w:val="24"/>
        </w:rPr>
        <w:t>18. 保险</w:t>
      </w:r>
      <w:bookmarkEnd w:id="583"/>
    </w:p>
    <w:bookmarkEnd w:id="581"/>
    <w:p w14:paraId="0811D485">
      <w:pPr>
        <w:adjustRightInd w:val="0"/>
        <w:spacing w:line="480" w:lineRule="exact"/>
        <w:ind w:firstLine="480" w:firstLineChars="200"/>
        <w:rPr>
          <w:rFonts w:cs="Times New Roman"/>
          <w:bCs/>
          <w:sz w:val="24"/>
        </w:rPr>
      </w:pPr>
      <w:r>
        <w:rPr>
          <w:rFonts w:hint="eastAsia" w:cs="Times New Roman"/>
          <w:bCs/>
          <w:sz w:val="24"/>
        </w:rPr>
        <w:t>18.1 工程保险</w:t>
      </w:r>
    </w:p>
    <w:p w14:paraId="53DAC9FB">
      <w:pPr>
        <w:adjustRightInd w:val="0"/>
        <w:spacing w:line="480" w:lineRule="exact"/>
        <w:ind w:firstLine="480" w:firstLineChars="200"/>
        <w:rPr>
          <w:rFonts w:cs="Times New Roman"/>
          <w:b/>
          <w:sz w:val="24"/>
        </w:rPr>
      </w:pPr>
      <w:r>
        <w:rPr>
          <w:rFonts w:cs="Times New Roman"/>
          <w:color w:val="000000"/>
          <w:sz w:val="24"/>
          <w:szCs w:val="21"/>
        </w:rPr>
        <w:t>关于工程保险的特别约定：</w:t>
      </w:r>
      <w:r>
        <w:rPr>
          <w:rFonts w:hint="eastAsia" w:cs="Times New Roman"/>
          <w:b/>
          <w:sz w:val="24"/>
          <w:szCs w:val="21"/>
          <w:u w:val="single"/>
        </w:rPr>
        <w:t>发包人应投保建筑工程一切险或安装工程一切险</w:t>
      </w:r>
      <w:r>
        <w:rPr>
          <w:rFonts w:cs="Times New Roman"/>
          <w:color w:val="000000"/>
          <w:sz w:val="24"/>
          <w:szCs w:val="21"/>
        </w:rPr>
        <w:t>。</w:t>
      </w:r>
    </w:p>
    <w:p w14:paraId="21493E5F">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18.3 其他保险</w:t>
      </w:r>
    </w:p>
    <w:p w14:paraId="708D43C3">
      <w:pPr>
        <w:spacing w:line="480" w:lineRule="exact"/>
        <w:ind w:right="-462" w:rightChars="-231" w:firstLine="480" w:firstLineChars="200"/>
        <w:jc w:val="left"/>
        <w:rPr>
          <w:rFonts w:cs="Times New Roman"/>
          <w:color w:val="000000"/>
          <w:sz w:val="24"/>
          <w:szCs w:val="21"/>
        </w:rPr>
      </w:pPr>
      <w:r>
        <w:rPr>
          <w:rFonts w:cs="Times New Roman"/>
          <w:color w:val="000000"/>
          <w:kern w:val="2"/>
          <w:sz w:val="24"/>
          <w:szCs w:val="21"/>
        </w:rPr>
        <w:t>关于其他保险的约定：</w:t>
      </w:r>
      <w:r>
        <w:rPr>
          <w:rFonts w:hint="eastAsia" w:cs="Times New Roman"/>
          <w:b/>
          <w:color w:val="000000"/>
          <w:sz w:val="24"/>
          <w:szCs w:val="21"/>
          <w:u w:val="single"/>
        </w:rPr>
        <w:t>承包人须为其施工现场的全部人员办理意外伤害保险并支付保险费，包括其员工及为履行合同聘请的第三方的人员</w:t>
      </w:r>
      <w:r>
        <w:rPr>
          <w:rFonts w:cs="Times New Roman"/>
          <w:color w:val="000000"/>
          <w:sz w:val="24"/>
          <w:szCs w:val="21"/>
        </w:rPr>
        <w:t>。</w:t>
      </w:r>
    </w:p>
    <w:p w14:paraId="61391080">
      <w:pPr>
        <w:spacing w:line="480" w:lineRule="exact"/>
        <w:ind w:right="-462" w:rightChars="-231" w:firstLine="480" w:firstLineChars="200"/>
        <w:jc w:val="left"/>
        <w:rPr>
          <w:rFonts w:cs="Times New Roman"/>
          <w:color w:val="000000"/>
          <w:sz w:val="24"/>
          <w:szCs w:val="21"/>
        </w:rPr>
      </w:pPr>
      <w:r>
        <w:rPr>
          <w:rFonts w:cs="Times New Roman"/>
          <w:color w:val="000000"/>
          <w:kern w:val="2"/>
          <w:sz w:val="24"/>
          <w:szCs w:val="21"/>
        </w:rPr>
        <w:t>承包人是否应为其施工设备等办理财产保险：</w:t>
      </w:r>
      <w:r>
        <w:rPr>
          <w:rFonts w:hint="eastAsia" w:cs="Times New Roman"/>
          <w:b/>
          <w:kern w:val="2"/>
          <w:sz w:val="24"/>
          <w:szCs w:val="21"/>
          <w:u w:val="single"/>
        </w:rPr>
        <w:t>执行通用条款</w:t>
      </w:r>
      <w:r>
        <w:rPr>
          <w:rFonts w:cs="Times New Roman"/>
          <w:color w:val="000000"/>
          <w:kern w:val="2"/>
          <w:sz w:val="24"/>
          <w:szCs w:val="21"/>
        </w:rPr>
        <w:t>。</w:t>
      </w:r>
    </w:p>
    <w:p w14:paraId="1B2C640F">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18.7 通知义务</w:t>
      </w:r>
    </w:p>
    <w:p w14:paraId="6C72EE43">
      <w:pPr>
        <w:adjustRightInd w:val="0"/>
        <w:spacing w:line="480" w:lineRule="exact"/>
        <w:ind w:firstLine="480" w:firstLineChars="200"/>
        <w:rPr>
          <w:rFonts w:cs="Times New Roman"/>
          <w:b/>
          <w:sz w:val="24"/>
          <w:u w:val="single"/>
        </w:rPr>
      </w:pPr>
      <w:r>
        <w:rPr>
          <w:rFonts w:cs="Times New Roman"/>
          <w:color w:val="000000"/>
          <w:sz w:val="24"/>
          <w:szCs w:val="21"/>
        </w:rPr>
        <w:t>关于变更保险合同时的通知义务的约定：</w:t>
      </w:r>
      <w:r>
        <w:rPr>
          <w:rFonts w:hint="eastAsia" w:cs="Times New Roman"/>
          <w:b/>
          <w:sz w:val="24"/>
          <w:szCs w:val="21"/>
          <w:u w:val="single"/>
        </w:rPr>
        <w:t>执行通用条款</w:t>
      </w:r>
      <w:r>
        <w:rPr>
          <w:rFonts w:cs="Times New Roman"/>
          <w:color w:val="000000"/>
          <w:sz w:val="24"/>
          <w:szCs w:val="21"/>
        </w:rPr>
        <w:t>。</w:t>
      </w:r>
    </w:p>
    <w:bookmarkEnd w:id="557"/>
    <w:bookmarkEnd w:id="558"/>
    <w:bookmarkEnd w:id="559"/>
    <w:bookmarkEnd w:id="560"/>
    <w:bookmarkEnd w:id="561"/>
    <w:bookmarkEnd w:id="562"/>
    <w:bookmarkEnd w:id="563"/>
    <w:bookmarkEnd w:id="564"/>
    <w:bookmarkEnd w:id="565"/>
    <w:bookmarkEnd w:id="566"/>
    <w:bookmarkEnd w:id="567"/>
    <w:bookmarkEnd w:id="568"/>
    <w:p w14:paraId="28178E39">
      <w:pPr>
        <w:spacing w:line="480" w:lineRule="exact"/>
        <w:jc w:val="center"/>
        <w:rPr>
          <w:rFonts w:cs="Times New Roman"/>
          <w:b/>
          <w:sz w:val="24"/>
        </w:rPr>
      </w:pPr>
      <w:bookmarkStart w:id="584" w:name="_Toc351203651"/>
      <w:r>
        <w:rPr>
          <w:rFonts w:hint="eastAsia" w:cs="Times New Roman"/>
          <w:b/>
          <w:sz w:val="24"/>
        </w:rPr>
        <w:t>20. 争议解决</w:t>
      </w:r>
      <w:bookmarkEnd w:id="584"/>
    </w:p>
    <w:bookmarkEnd w:id="569"/>
    <w:bookmarkEnd w:id="570"/>
    <w:bookmarkEnd w:id="571"/>
    <w:p w14:paraId="4A665DC2">
      <w:pPr>
        <w:spacing w:line="480" w:lineRule="exact"/>
        <w:ind w:right="-462" w:rightChars="-231" w:firstLine="480" w:firstLineChars="200"/>
        <w:rPr>
          <w:rFonts w:cs="Times New Roman"/>
          <w:color w:val="000000"/>
          <w:kern w:val="2"/>
          <w:sz w:val="24"/>
          <w:szCs w:val="21"/>
        </w:rPr>
      </w:pPr>
      <w:r>
        <w:rPr>
          <w:rFonts w:cs="Times New Roman"/>
          <w:color w:val="000000"/>
          <w:kern w:val="2"/>
          <w:sz w:val="24"/>
          <w:szCs w:val="21"/>
        </w:rPr>
        <w:t>20.3 争议评审</w:t>
      </w:r>
    </w:p>
    <w:p w14:paraId="4E502CFD">
      <w:pPr>
        <w:spacing w:line="480" w:lineRule="exact"/>
        <w:ind w:left="142" w:leftChars="71" w:right="-462" w:rightChars="-231" w:firstLine="360" w:firstLineChars="150"/>
        <w:jc w:val="left"/>
        <w:rPr>
          <w:rFonts w:cs="Times New Roman"/>
          <w:color w:val="000000"/>
          <w:kern w:val="2"/>
          <w:sz w:val="24"/>
          <w:szCs w:val="21"/>
        </w:rPr>
      </w:pPr>
      <w:r>
        <w:rPr>
          <w:rFonts w:cs="Times New Roman"/>
          <w:color w:val="000000"/>
          <w:kern w:val="2"/>
          <w:sz w:val="24"/>
          <w:szCs w:val="21"/>
        </w:rPr>
        <w:t>合同当事人是否同意将工程争议提交争议评审小组决</w:t>
      </w:r>
      <w:r>
        <w:rPr>
          <w:rFonts w:hint="eastAsia" w:cs="Times New Roman"/>
          <w:color w:val="000000"/>
          <w:kern w:val="2"/>
          <w:sz w:val="24"/>
          <w:szCs w:val="21"/>
        </w:rPr>
        <w:t>定：</w:t>
      </w:r>
      <w:r>
        <w:rPr>
          <w:rFonts w:hint="eastAsia" w:cs="Times New Roman"/>
          <w:color w:val="000000"/>
          <w:kern w:val="2"/>
          <w:sz w:val="24"/>
          <w:szCs w:val="21"/>
          <w:u w:val="single"/>
        </w:rPr>
        <w:t xml:space="preserve"> / </w:t>
      </w:r>
      <w:r>
        <w:rPr>
          <w:rFonts w:hint="eastAsia" w:cs="Times New Roman"/>
          <w:color w:val="000000"/>
          <w:kern w:val="2"/>
          <w:sz w:val="24"/>
          <w:szCs w:val="21"/>
        </w:rPr>
        <w:t xml:space="preserve">。  </w:t>
      </w:r>
    </w:p>
    <w:p w14:paraId="037B30F5">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20.3.1 争议评审小组的确定</w:t>
      </w:r>
    </w:p>
    <w:p w14:paraId="124970A9">
      <w:pPr>
        <w:spacing w:line="480" w:lineRule="exact"/>
        <w:ind w:right="-462" w:rightChars="-231" w:firstLine="480" w:firstLineChars="200"/>
        <w:jc w:val="left"/>
        <w:rPr>
          <w:rFonts w:cs="Times New Roman"/>
          <w:color w:val="000000"/>
          <w:kern w:val="2"/>
          <w:sz w:val="24"/>
          <w:szCs w:val="21"/>
          <w:u w:val="single"/>
        </w:rPr>
      </w:pPr>
      <w:r>
        <w:rPr>
          <w:rFonts w:cs="Times New Roman"/>
          <w:color w:val="000000"/>
          <w:kern w:val="2"/>
          <w:sz w:val="24"/>
          <w:szCs w:val="21"/>
        </w:rPr>
        <w:t>争议评审小组成员的确定：</w:t>
      </w:r>
      <w:r>
        <w:rPr>
          <w:rFonts w:hint="eastAsia" w:cs="Times New Roman"/>
          <w:color w:val="000000"/>
          <w:kern w:val="2"/>
          <w:sz w:val="24"/>
          <w:szCs w:val="21"/>
          <w:u w:val="single"/>
        </w:rPr>
        <w:t>/</w:t>
      </w:r>
      <w:r>
        <w:rPr>
          <w:rFonts w:cs="Times New Roman"/>
          <w:color w:val="000000"/>
          <w:kern w:val="2"/>
          <w:sz w:val="24"/>
          <w:szCs w:val="21"/>
        </w:rPr>
        <w:t>。</w:t>
      </w:r>
    </w:p>
    <w:p w14:paraId="5A94EB06">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选定争议评审员的期限：</w:t>
      </w:r>
      <w:r>
        <w:rPr>
          <w:rFonts w:hint="eastAsia" w:cs="Times New Roman"/>
          <w:color w:val="000000"/>
          <w:kern w:val="2"/>
          <w:sz w:val="24"/>
          <w:szCs w:val="21"/>
          <w:u w:val="single"/>
        </w:rPr>
        <w:t>/</w:t>
      </w:r>
      <w:r>
        <w:rPr>
          <w:rFonts w:cs="Times New Roman"/>
          <w:color w:val="000000"/>
          <w:kern w:val="2"/>
          <w:sz w:val="24"/>
          <w:szCs w:val="21"/>
        </w:rPr>
        <w:t>。</w:t>
      </w:r>
    </w:p>
    <w:p w14:paraId="41F7EC9D">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争议评审小组成员的报酬承担方式：</w:t>
      </w:r>
      <w:r>
        <w:rPr>
          <w:rFonts w:hint="eastAsia" w:cs="Times New Roman"/>
          <w:color w:val="000000"/>
          <w:kern w:val="2"/>
          <w:sz w:val="24"/>
          <w:szCs w:val="21"/>
          <w:u w:val="single"/>
        </w:rPr>
        <w:t xml:space="preserve">/    </w:t>
      </w:r>
      <w:r>
        <w:rPr>
          <w:rFonts w:cs="Times New Roman"/>
          <w:color w:val="000000"/>
          <w:kern w:val="2"/>
          <w:sz w:val="24"/>
          <w:szCs w:val="21"/>
        </w:rPr>
        <w:t>。</w:t>
      </w:r>
    </w:p>
    <w:p w14:paraId="06324D52">
      <w:pPr>
        <w:spacing w:line="480" w:lineRule="exact"/>
        <w:ind w:right="-462" w:rightChars="-231" w:firstLine="480" w:firstLineChars="200"/>
        <w:jc w:val="left"/>
        <w:rPr>
          <w:rFonts w:cs="Times New Roman"/>
          <w:color w:val="000000"/>
          <w:kern w:val="2"/>
          <w:sz w:val="24"/>
          <w:szCs w:val="21"/>
        </w:rPr>
      </w:pPr>
      <w:r>
        <w:rPr>
          <w:rFonts w:cs="Times New Roman"/>
          <w:color w:val="000000"/>
          <w:kern w:val="2"/>
          <w:sz w:val="24"/>
          <w:szCs w:val="21"/>
        </w:rPr>
        <w:t>其他事项的约定：</w:t>
      </w:r>
      <w:r>
        <w:rPr>
          <w:rFonts w:hint="eastAsia" w:cs="Times New Roman"/>
          <w:color w:val="000000"/>
          <w:kern w:val="2"/>
          <w:sz w:val="24"/>
          <w:szCs w:val="21"/>
          <w:u w:val="single"/>
        </w:rPr>
        <w:t>/</w:t>
      </w:r>
      <w:r>
        <w:rPr>
          <w:rFonts w:cs="Times New Roman"/>
          <w:color w:val="000000"/>
          <w:kern w:val="2"/>
          <w:sz w:val="24"/>
          <w:szCs w:val="21"/>
        </w:rPr>
        <w:t>。</w:t>
      </w:r>
    </w:p>
    <w:p w14:paraId="443CF330">
      <w:pPr>
        <w:autoSpaceDE w:val="0"/>
        <w:autoSpaceDN w:val="0"/>
        <w:adjustRightInd w:val="0"/>
        <w:spacing w:line="480" w:lineRule="exact"/>
        <w:ind w:right="-462" w:rightChars="-231" w:firstLine="480" w:firstLineChars="200"/>
        <w:jc w:val="left"/>
        <w:rPr>
          <w:rFonts w:cs="Times New Roman"/>
          <w:color w:val="000000"/>
          <w:sz w:val="24"/>
          <w:szCs w:val="21"/>
        </w:rPr>
      </w:pPr>
      <w:r>
        <w:rPr>
          <w:rFonts w:cs="Times New Roman"/>
          <w:color w:val="000000"/>
          <w:sz w:val="24"/>
          <w:szCs w:val="21"/>
        </w:rPr>
        <w:t>20.3.2 争议评审小组的决定</w:t>
      </w:r>
    </w:p>
    <w:p w14:paraId="67019F29">
      <w:pPr>
        <w:adjustRightInd w:val="0"/>
        <w:spacing w:line="480" w:lineRule="exact"/>
        <w:ind w:firstLine="480" w:firstLineChars="200"/>
        <w:rPr>
          <w:rFonts w:cs="Times New Roman"/>
          <w:sz w:val="24"/>
        </w:rPr>
      </w:pPr>
      <w:r>
        <w:rPr>
          <w:rFonts w:cs="Times New Roman"/>
          <w:color w:val="000000"/>
          <w:sz w:val="24"/>
          <w:szCs w:val="21"/>
        </w:rPr>
        <w:t>合同当事人关于本项的约定：</w:t>
      </w:r>
      <w:r>
        <w:rPr>
          <w:rFonts w:hint="eastAsia" w:cs="Times New Roman"/>
          <w:color w:val="000000"/>
          <w:sz w:val="24"/>
          <w:szCs w:val="21"/>
          <w:u w:val="single"/>
        </w:rPr>
        <w:t>/</w:t>
      </w:r>
      <w:r>
        <w:rPr>
          <w:rFonts w:cs="Times New Roman"/>
          <w:color w:val="000000"/>
          <w:sz w:val="24"/>
          <w:szCs w:val="21"/>
        </w:rPr>
        <w:t>。</w:t>
      </w:r>
    </w:p>
    <w:p w14:paraId="7650AC4D">
      <w:pPr>
        <w:adjustRightInd w:val="0"/>
        <w:spacing w:line="480" w:lineRule="exact"/>
        <w:ind w:firstLine="480" w:firstLineChars="200"/>
        <w:rPr>
          <w:rFonts w:cs="Times New Roman"/>
          <w:bCs/>
          <w:sz w:val="24"/>
        </w:rPr>
      </w:pPr>
      <w:r>
        <w:rPr>
          <w:rFonts w:hint="eastAsia" w:cs="Times New Roman"/>
          <w:bCs/>
          <w:sz w:val="24"/>
        </w:rPr>
        <w:t>20.4 仲裁或诉讼</w:t>
      </w:r>
      <w:bookmarkEnd w:id="572"/>
    </w:p>
    <w:p w14:paraId="724E6D67">
      <w:pPr>
        <w:adjustRightInd w:val="0"/>
        <w:spacing w:line="480" w:lineRule="exact"/>
        <w:ind w:firstLine="480" w:firstLineChars="200"/>
        <w:rPr>
          <w:rFonts w:cs="Times New Roman"/>
          <w:sz w:val="24"/>
        </w:rPr>
      </w:pPr>
      <w:r>
        <w:rPr>
          <w:rFonts w:hint="eastAsia" w:cs="Times New Roman"/>
          <w:sz w:val="24"/>
        </w:rPr>
        <w:t>因合同及合同有关事项发生的争议，按下列第</w:t>
      </w:r>
      <w:r>
        <w:rPr>
          <w:rFonts w:hint="eastAsia" w:cs="Times New Roman"/>
          <w:b/>
          <w:sz w:val="24"/>
          <w:u w:val="single"/>
        </w:rPr>
        <w:t>(1)</w:t>
      </w:r>
      <w:r>
        <w:rPr>
          <w:rFonts w:hint="eastAsia" w:cs="Times New Roman"/>
          <w:sz w:val="24"/>
        </w:rPr>
        <w:t>种方式解决：</w:t>
      </w:r>
    </w:p>
    <w:p w14:paraId="66833DE0">
      <w:pPr>
        <w:adjustRightInd w:val="0"/>
        <w:spacing w:line="480" w:lineRule="exact"/>
        <w:ind w:firstLine="480" w:firstLineChars="200"/>
        <w:rPr>
          <w:rFonts w:cs="Times New Roman"/>
          <w:sz w:val="24"/>
        </w:rPr>
      </w:pPr>
      <w:r>
        <w:rPr>
          <w:rFonts w:hint="eastAsia" w:cs="Times New Roman"/>
          <w:sz w:val="24"/>
        </w:rPr>
        <w:t>（1）向</w:t>
      </w:r>
      <w:r>
        <w:rPr>
          <w:rFonts w:hint="eastAsia" w:cs="Times New Roman"/>
          <w:b/>
          <w:bCs/>
          <w:sz w:val="24"/>
          <w:u w:val="single"/>
        </w:rPr>
        <w:t>合肥</w:t>
      </w:r>
      <w:r>
        <w:rPr>
          <w:rFonts w:hint="eastAsia" w:cs="Times New Roman"/>
          <w:sz w:val="24"/>
        </w:rPr>
        <w:t>仲裁委员会申请仲裁；</w:t>
      </w:r>
    </w:p>
    <w:p w14:paraId="34D17FAE">
      <w:pPr>
        <w:adjustRightInd w:val="0"/>
        <w:spacing w:line="480" w:lineRule="exact"/>
        <w:ind w:firstLine="480" w:firstLineChars="200"/>
        <w:rPr>
          <w:rFonts w:cs="Times New Roman"/>
          <w:sz w:val="24"/>
        </w:rPr>
      </w:pPr>
      <w:r>
        <w:rPr>
          <w:rFonts w:hint="eastAsia" w:cs="Times New Roman"/>
          <w:sz w:val="24"/>
        </w:rPr>
        <w:t>（2）向</w:t>
      </w:r>
      <w:r>
        <w:rPr>
          <w:rFonts w:hint="eastAsia" w:cs="Times New Roman"/>
          <w:b/>
          <w:sz w:val="24"/>
          <w:u w:val="single"/>
        </w:rPr>
        <w:t xml:space="preserve"> 工程所在地 </w:t>
      </w:r>
      <w:r>
        <w:rPr>
          <w:rFonts w:hint="eastAsia" w:cs="Times New Roman"/>
          <w:sz w:val="24"/>
        </w:rPr>
        <w:t>人民法院起诉。</w:t>
      </w:r>
      <w:bookmarkEnd w:id="573"/>
      <w:bookmarkEnd w:id="574"/>
      <w:bookmarkEnd w:id="575"/>
      <w:bookmarkEnd w:id="576"/>
      <w:bookmarkEnd w:id="577"/>
      <w:bookmarkEnd w:id="578"/>
    </w:p>
    <w:p w14:paraId="5E4BCA68">
      <w:pPr>
        <w:spacing w:line="480" w:lineRule="exact"/>
        <w:jc w:val="center"/>
        <w:rPr>
          <w:rFonts w:cs="Times New Roman"/>
          <w:bCs/>
          <w:sz w:val="24"/>
        </w:rPr>
      </w:pPr>
      <w:r>
        <w:rPr>
          <w:rFonts w:hint="eastAsia" w:cs="Times New Roman"/>
          <w:b/>
          <w:sz w:val="24"/>
        </w:rPr>
        <w:t>21. 补充条款</w:t>
      </w:r>
    </w:p>
    <w:p w14:paraId="61B4A659">
      <w:pPr>
        <w:adjustRightInd w:val="0"/>
        <w:spacing w:line="480" w:lineRule="exact"/>
        <w:ind w:firstLine="480" w:firstLineChars="200"/>
        <w:rPr>
          <w:rFonts w:cs="Times New Roman"/>
          <w:sz w:val="24"/>
        </w:rPr>
      </w:pPr>
      <w:r>
        <w:rPr>
          <w:rFonts w:hint="eastAsia" w:cs="Times New Roman"/>
          <w:sz w:val="24"/>
        </w:rPr>
        <w:t>本补充条款是专用条款的一部分，其解释顺序优先于专用条款内的其他条款。</w:t>
      </w:r>
    </w:p>
    <w:p w14:paraId="6146FB7E">
      <w:pPr>
        <w:adjustRightInd w:val="0"/>
        <w:spacing w:line="480" w:lineRule="exact"/>
        <w:ind w:firstLine="480" w:firstLineChars="200"/>
        <w:rPr>
          <w:rFonts w:cs="Times New Roman"/>
          <w:bCs/>
          <w:sz w:val="24"/>
        </w:rPr>
      </w:pPr>
      <w:r>
        <w:rPr>
          <w:rFonts w:hint="eastAsia" w:cs="Times New Roman"/>
          <w:bCs/>
          <w:sz w:val="24"/>
        </w:rPr>
        <w:t>21.1 人员及职责</w:t>
      </w:r>
    </w:p>
    <w:p w14:paraId="60157D33">
      <w:pPr>
        <w:adjustRightInd w:val="0"/>
        <w:spacing w:line="480" w:lineRule="exact"/>
        <w:ind w:firstLine="480" w:firstLineChars="200"/>
        <w:rPr>
          <w:rFonts w:cs="Times New Roman"/>
          <w:sz w:val="24"/>
        </w:rPr>
      </w:pPr>
      <w:r>
        <w:rPr>
          <w:rFonts w:hint="eastAsia" w:cs="Times New Roman"/>
          <w:sz w:val="24"/>
        </w:rPr>
        <w:t>21.1.1 发包人委派的发包人代表或监理工程师（以下简称“工程师”）无权更改合同，也无权解除发包人和承包人的义务和责任。</w:t>
      </w:r>
    </w:p>
    <w:p w14:paraId="684B9738">
      <w:pPr>
        <w:adjustRightInd w:val="0"/>
        <w:spacing w:line="480" w:lineRule="exact"/>
        <w:ind w:firstLine="480" w:firstLineChars="200"/>
        <w:rPr>
          <w:rFonts w:cs="Times New Roman"/>
          <w:sz w:val="24"/>
        </w:rPr>
      </w:pPr>
      <w:r>
        <w:rPr>
          <w:rFonts w:hint="eastAsia" w:cs="Times New Roman"/>
          <w:sz w:val="24"/>
        </w:rPr>
        <w:t>21.1.2 发包人代表的任何批准、检查、证书、同意、通知、建议、检验、指令和要求等不解除承包人在合同中的责任。</w:t>
      </w:r>
    </w:p>
    <w:p w14:paraId="31B9D05A">
      <w:pPr>
        <w:adjustRightInd w:val="0"/>
        <w:spacing w:line="480" w:lineRule="exact"/>
        <w:ind w:firstLine="480" w:firstLineChars="200"/>
        <w:rPr>
          <w:rFonts w:cs="Times New Roman"/>
          <w:sz w:val="24"/>
        </w:rPr>
      </w:pPr>
      <w:r>
        <w:rPr>
          <w:rFonts w:hint="eastAsia" w:cs="Times New Roman"/>
          <w:sz w:val="24"/>
        </w:rPr>
        <w:t>21.1.3 承包人只能从发包人代表或其授权代表处接受指令。</w:t>
      </w:r>
    </w:p>
    <w:p w14:paraId="20683A16">
      <w:pPr>
        <w:adjustRightInd w:val="0"/>
        <w:spacing w:line="480" w:lineRule="exact"/>
        <w:ind w:firstLine="480" w:firstLineChars="200"/>
        <w:rPr>
          <w:rFonts w:cs="Times New Roman"/>
          <w:sz w:val="24"/>
        </w:rPr>
      </w:pPr>
      <w:r>
        <w:rPr>
          <w:rFonts w:hint="eastAsia" w:cs="Times New Roman"/>
          <w:sz w:val="24"/>
        </w:rPr>
        <w:t>21.1.4 发包人如需更换发包人代表须提前7天通知承包人。</w:t>
      </w:r>
    </w:p>
    <w:p w14:paraId="658A6715">
      <w:pPr>
        <w:adjustRightInd w:val="0"/>
        <w:spacing w:line="480" w:lineRule="exact"/>
        <w:ind w:firstLine="480" w:firstLineChars="200"/>
        <w:rPr>
          <w:rFonts w:cs="Times New Roman"/>
          <w:sz w:val="24"/>
        </w:rPr>
      </w:pPr>
      <w:r>
        <w:rPr>
          <w:rFonts w:hint="eastAsia" w:cs="Times New Roman"/>
          <w:sz w:val="24"/>
        </w:rPr>
        <w:t>21.1.5 投标人委任的项目经理、项目技术负责人、各专业负责人（其他主要管理人员和技术人员）及施工机械等在整个项目施工期内必须在位。</w:t>
      </w:r>
    </w:p>
    <w:p w14:paraId="72C26052">
      <w:pPr>
        <w:adjustRightInd w:val="0"/>
        <w:spacing w:line="480" w:lineRule="exact"/>
        <w:ind w:firstLine="480" w:firstLineChars="200"/>
        <w:rPr>
          <w:rFonts w:cs="Times New Roman"/>
          <w:sz w:val="24"/>
        </w:rPr>
      </w:pPr>
      <w:r>
        <w:rPr>
          <w:rFonts w:hint="eastAsia" w:cs="Times New Roman"/>
          <w:sz w:val="24"/>
        </w:rPr>
        <w:t>承包人的项目经理离开现场的，须经发包人代表同意，并书面指定临时代表，代为行使项目经理的权力；该临时代表的一切行为，甲方均认为是项目经理的行为。</w:t>
      </w:r>
    </w:p>
    <w:p w14:paraId="04E4E8BD">
      <w:pPr>
        <w:adjustRightInd w:val="0"/>
        <w:spacing w:line="480" w:lineRule="exact"/>
        <w:ind w:firstLine="480" w:firstLineChars="200"/>
        <w:rPr>
          <w:rFonts w:cs="Times New Roman"/>
          <w:sz w:val="24"/>
        </w:rPr>
      </w:pPr>
      <w:r>
        <w:rPr>
          <w:rFonts w:hint="eastAsia" w:cs="Times New Roman"/>
          <w:sz w:val="24"/>
        </w:rPr>
        <w:t>21.1.6 承包人提交发包人的任何文件，发包人都认为该文件已经承包人内部程序批准；承包人提交的文件发生修改的，应及时将最新版本提交发包人代表。</w:t>
      </w:r>
    </w:p>
    <w:p w14:paraId="71AFDBA3">
      <w:pPr>
        <w:adjustRightInd w:val="0"/>
        <w:spacing w:line="480" w:lineRule="exact"/>
        <w:ind w:firstLine="480" w:firstLineChars="200"/>
        <w:rPr>
          <w:rFonts w:cs="Times New Roman"/>
          <w:sz w:val="24"/>
        </w:rPr>
      </w:pPr>
      <w:r>
        <w:rPr>
          <w:rFonts w:hint="eastAsia" w:cs="Times New Roman"/>
          <w:sz w:val="24"/>
        </w:rPr>
        <w:t>21.1.7 承包人应始终采取一切合理防范措施来避免在项目人员内部发生违法、动乱或妨碍治安的行为，保持项目的安定；并保护好现场和周围的人员和财产安全。</w:t>
      </w:r>
    </w:p>
    <w:p w14:paraId="02FAFCD9">
      <w:pPr>
        <w:adjustRightInd w:val="0"/>
        <w:spacing w:line="480" w:lineRule="exact"/>
        <w:ind w:firstLine="480" w:firstLineChars="200"/>
        <w:rPr>
          <w:rFonts w:cs="Times New Roman"/>
          <w:sz w:val="24"/>
        </w:rPr>
      </w:pPr>
      <w:r>
        <w:rPr>
          <w:rFonts w:hint="eastAsia" w:cs="Times New Roman"/>
          <w:sz w:val="24"/>
        </w:rPr>
        <w:t>21.1.8 承包人雇佣职员或工人应遵守相关法律法规的规定。</w:t>
      </w:r>
    </w:p>
    <w:p w14:paraId="19AFE5CC">
      <w:pPr>
        <w:adjustRightInd w:val="0"/>
        <w:spacing w:line="480" w:lineRule="exact"/>
        <w:ind w:firstLine="480" w:firstLineChars="200"/>
        <w:rPr>
          <w:rFonts w:cs="Times New Roman"/>
          <w:sz w:val="24"/>
        </w:rPr>
      </w:pPr>
      <w:r>
        <w:rPr>
          <w:rFonts w:hint="eastAsia" w:cs="Times New Roman"/>
          <w:sz w:val="24"/>
        </w:rPr>
        <w:t>21.1.9 参与本项目的承包人代表或其雇员不遵守合同规定或一贯行为不轨或或不能胜任工作或危害安全，发包人代表有权要求更换；原人选未经发包人许可不得再进入本项目（包括项目经理在内）。</w:t>
      </w:r>
    </w:p>
    <w:p w14:paraId="6C9ED9B4">
      <w:pPr>
        <w:adjustRightInd w:val="0"/>
        <w:spacing w:line="480" w:lineRule="exact"/>
        <w:ind w:firstLine="480" w:firstLineChars="200"/>
        <w:rPr>
          <w:rFonts w:cs="Times New Roman"/>
          <w:sz w:val="24"/>
        </w:rPr>
      </w:pPr>
      <w:r>
        <w:rPr>
          <w:rFonts w:hint="eastAsia" w:cs="Times New Roman"/>
          <w:sz w:val="24"/>
        </w:rPr>
        <w:t>21.1.10 承包人更换项目经理的，须提前14天通知发包人，并征得发包人同意；该行为视为违约，承包人须支付发包人</w:t>
      </w:r>
      <w:r>
        <w:rPr>
          <w:rFonts w:hint="eastAsia" w:cs="Times New Roman"/>
          <w:sz w:val="24"/>
          <w:u w:val="single"/>
        </w:rPr>
        <w:t xml:space="preserve">  10  </w:t>
      </w:r>
      <w:r>
        <w:rPr>
          <w:rFonts w:hint="eastAsia" w:cs="Times New Roman"/>
          <w:sz w:val="24"/>
        </w:rPr>
        <w:t>万元违约金。更换后的项目经理资历、水平不得降低。</w:t>
      </w:r>
    </w:p>
    <w:p w14:paraId="0CF382BB">
      <w:pPr>
        <w:adjustRightInd w:val="0"/>
        <w:spacing w:line="480" w:lineRule="exact"/>
        <w:ind w:firstLine="480" w:firstLineChars="200"/>
        <w:rPr>
          <w:rFonts w:cs="Times New Roman"/>
          <w:bCs/>
          <w:sz w:val="24"/>
        </w:rPr>
      </w:pPr>
      <w:r>
        <w:rPr>
          <w:rFonts w:hint="eastAsia" w:cs="Times New Roman"/>
          <w:bCs/>
          <w:sz w:val="24"/>
        </w:rPr>
        <w:t>21.2 变更与调整</w:t>
      </w:r>
    </w:p>
    <w:p w14:paraId="272BC5B1">
      <w:pPr>
        <w:adjustRightInd w:val="0"/>
        <w:spacing w:line="480" w:lineRule="exact"/>
        <w:ind w:firstLine="480" w:firstLineChars="200"/>
        <w:rPr>
          <w:rFonts w:cs="Times New Roman"/>
          <w:sz w:val="24"/>
        </w:rPr>
      </w:pPr>
      <w:r>
        <w:rPr>
          <w:rFonts w:hint="eastAsia" w:cs="Times New Roman"/>
          <w:sz w:val="24"/>
        </w:rPr>
        <w:t>21.2.1 在工程移交前，发包人代表有权签发变更指令，承包人应按照指令来实施变更，并进行工期和费用的估算，提交发包人代表。</w:t>
      </w:r>
    </w:p>
    <w:p w14:paraId="4F6D22D4">
      <w:pPr>
        <w:adjustRightInd w:val="0"/>
        <w:spacing w:line="480" w:lineRule="exact"/>
        <w:ind w:firstLine="480" w:firstLineChars="200"/>
        <w:rPr>
          <w:rFonts w:cs="Times New Roman"/>
          <w:sz w:val="24"/>
        </w:rPr>
      </w:pPr>
      <w:r>
        <w:rPr>
          <w:rFonts w:hint="eastAsia" w:cs="Times New Roman"/>
          <w:sz w:val="24"/>
        </w:rPr>
        <w:t>21.2.2 发包人代表收到承包人的估算后，可以决定撤销、修改或确认实施该项变更。</w:t>
      </w:r>
    </w:p>
    <w:p w14:paraId="6FCA8446">
      <w:pPr>
        <w:adjustRightInd w:val="0"/>
        <w:spacing w:line="480" w:lineRule="exact"/>
        <w:ind w:firstLine="480" w:firstLineChars="200"/>
        <w:rPr>
          <w:rFonts w:cs="Times New Roman"/>
          <w:sz w:val="24"/>
        </w:rPr>
      </w:pPr>
      <w:r>
        <w:rPr>
          <w:rFonts w:hint="eastAsia" w:cs="Times New Roman"/>
          <w:sz w:val="24"/>
        </w:rPr>
        <w:t>21.2.3 如果承包人认为自己的建议能缩短工期、降低工程实施或运营成本，或对业主产生其他利益，可以向发包人代表提交建议书；建议书的编制费用自理。</w:t>
      </w:r>
    </w:p>
    <w:p w14:paraId="7E550D0C">
      <w:pPr>
        <w:adjustRightInd w:val="0"/>
        <w:spacing w:line="480" w:lineRule="exact"/>
        <w:ind w:firstLine="480" w:firstLineChars="200"/>
        <w:rPr>
          <w:rFonts w:cs="Times New Roman"/>
          <w:sz w:val="24"/>
        </w:rPr>
      </w:pPr>
      <w:r>
        <w:rPr>
          <w:rFonts w:hint="eastAsia" w:cs="Times New Roman"/>
          <w:sz w:val="24"/>
        </w:rPr>
        <w:t>21.2.4 如果发包人采纳承包人的建议节省了工程费用，将给予承包人节约费用适当比例的奖励。</w:t>
      </w:r>
    </w:p>
    <w:p w14:paraId="7956E32C">
      <w:pPr>
        <w:adjustRightInd w:val="0"/>
        <w:spacing w:line="480" w:lineRule="exact"/>
        <w:ind w:firstLine="480" w:firstLineChars="200"/>
        <w:rPr>
          <w:rFonts w:cs="Times New Roman"/>
          <w:sz w:val="24"/>
        </w:rPr>
      </w:pPr>
      <w:r>
        <w:rPr>
          <w:rFonts w:hint="eastAsia" w:cs="Times New Roman"/>
          <w:sz w:val="24"/>
        </w:rPr>
        <w:t>21.2.5 上一款中节省费用的计算方法为：降低的合同额度减去因变更而引起在工程质量、寿命、以及运营效率等方面为发包人带来的潜在损失。</w:t>
      </w:r>
    </w:p>
    <w:p w14:paraId="3C7A9BF2">
      <w:pPr>
        <w:adjustRightInd w:val="0"/>
        <w:spacing w:line="480" w:lineRule="exact"/>
        <w:ind w:firstLine="480" w:firstLineChars="200"/>
        <w:rPr>
          <w:rFonts w:cs="Times New Roman"/>
          <w:sz w:val="24"/>
        </w:rPr>
      </w:pPr>
      <w:r>
        <w:rPr>
          <w:rFonts w:hint="eastAsia" w:cs="Times New Roman"/>
          <w:sz w:val="24"/>
        </w:rPr>
        <w:t>21.2.6 任何变更指令都应由发包人代表签发给承包人，承包人收到后应回函说明；涉及到费用调整的，按照相关条款执行。</w:t>
      </w:r>
    </w:p>
    <w:p w14:paraId="2FEBA898">
      <w:pPr>
        <w:adjustRightInd w:val="0"/>
        <w:spacing w:line="480" w:lineRule="exact"/>
        <w:ind w:firstLine="480" w:firstLineChars="200"/>
        <w:rPr>
          <w:rFonts w:cs="Times New Roman"/>
          <w:sz w:val="24"/>
        </w:rPr>
      </w:pPr>
      <w:r>
        <w:rPr>
          <w:rFonts w:hint="eastAsia" w:cs="Times New Roman"/>
          <w:sz w:val="24"/>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5D20243">
      <w:pPr>
        <w:adjustRightInd w:val="0"/>
        <w:spacing w:line="480" w:lineRule="exact"/>
        <w:ind w:firstLine="480" w:firstLineChars="200"/>
        <w:rPr>
          <w:rFonts w:cs="Times New Roman"/>
          <w:sz w:val="24"/>
        </w:rPr>
      </w:pPr>
      <w:r>
        <w:rPr>
          <w:rFonts w:hint="eastAsia" w:cs="Times New Roman"/>
          <w:sz w:val="24"/>
        </w:rPr>
        <w:t>21.2.8 未经发包人代表批准，承包人不得对工程进行任何变更。</w:t>
      </w:r>
    </w:p>
    <w:p w14:paraId="63C0FDFD">
      <w:pPr>
        <w:adjustRightInd w:val="0"/>
        <w:spacing w:line="480" w:lineRule="exact"/>
        <w:ind w:firstLine="480" w:firstLineChars="200"/>
        <w:rPr>
          <w:rFonts w:cs="Times New Roman"/>
          <w:bCs/>
          <w:sz w:val="24"/>
        </w:rPr>
      </w:pPr>
      <w:r>
        <w:rPr>
          <w:rFonts w:hint="eastAsia" w:cs="Times New Roman"/>
          <w:bCs/>
          <w:sz w:val="24"/>
        </w:rPr>
        <w:t>21.3 分包与配合</w:t>
      </w:r>
    </w:p>
    <w:p w14:paraId="5CF9A944">
      <w:pPr>
        <w:adjustRightInd w:val="0"/>
        <w:spacing w:line="480" w:lineRule="exact"/>
        <w:ind w:firstLine="480" w:firstLineChars="200"/>
        <w:rPr>
          <w:rFonts w:cs="Times New Roman"/>
          <w:sz w:val="24"/>
        </w:rPr>
      </w:pPr>
      <w:r>
        <w:rPr>
          <w:rFonts w:hint="eastAsia" w:cs="Times New Roman"/>
          <w:sz w:val="24"/>
        </w:rPr>
        <w:t>21.3.1 承包人进行工程分包的，应遵守通用条款相关规定，发包人视其为承包人自行施工的工程；发包人代表对分包的同意或批准并不解除承包人的任何责任，也不代表发包人对此承担任何责任。</w:t>
      </w:r>
    </w:p>
    <w:p w14:paraId="1B15F2E3">
      <w:pPr>
        <w:adjustRightInd w:val="0"/>
        <w:spacing w:line="480" w:lineRule="exact"/>
        <w:ind w:firstLine="480" w:firstLineChars="200"/>
        <w:rPr>
          <w:rFonts w:cs="Times New Roman"/>
          <w:sz w:val="24"/>
        </w:rPr>
      </w:pPr>
      <w:r>
        <w:rPr>
          <w:rFonts w:hint="eastAsia" w:cs="Times New Roman"/>
          <w:sz w:val="24"/>
        </w:rPr>
        <w:t xml:space="preserve">21.3.2 发包人分包的专业工程范围如下： </w:t>
      </w:r>
    </w:p>
    <w:p w14:paraId="2D7FCC7C">
      <w:pPr>
        <w:adjustRightInd w:val="0"/>
        <w:spacing w:line="480" w:lineRule="exact"/>
        <w:ind w:firstLine="480" w:firstLineChars="200"/>
        <w:rPr>
          <w:rFonts w:cs="Times New Roman"/>
          <w:sz w:val="24"/>
        </w:rPr>
      </w:pPr>
      <w:r>
        <w:rPr>
          <w:rFonts w:hint="eastAsia" w:cs="Times New Roman"/>
          <w:sz w:val="24"/>
        </w:rPr>
        <w:t>（1）</w:t>
      </w:r>
      <w:r>
        <w:rPr>
          <w:rFonts w:hint="eastAsia" w:cs="Times New Roman"/>
          <w:sz w:val="24"/>
          <w:u w:val="single"/>
        </w:rPr>
        <w:t xml:space="preserve">            /               </w:t>
      </w:r>
    </w:p>
    <w:p w14:paraId="1A0769A7">
      <w:pPr>
        <w:adjustRightInd w:val="0"/>
        <w:spacing w:line="480" w:lineRule="exact"/>
        <w:ind w:firstLine="480" w:firstLineChars="200"/>
        <w:rPr>
          <w:rFonts w:cs="Times New Roman"/>
          <w:sz w:val="24"/>
        </w:rPr>
      </w:pPr>
      <w:r>
        <w:rPr>
          <w:rFonts w:hint="eastAsia" w:cs="Times New Roman"/>
          <w:sz w:val="24"/>
        </w:rPr>
        <w:t>（2）</w:t>
      </w:r>
      <w:r>
        <w:rPr>
          <w:rFonts w:hint="eastAsia" w:cs="Times New Roman"/>
          <w:sz w:val="24"/>
          <w:u w:val="single"/>
        </w:rPr>
        <w:t xml:space="preserve">           /                </w:t>
      </w:r>
    </w:p>
    <w:p w14:paraId="60A3114C">
      <w:pPr>
        <w:adjustRightInd w:val="0"/>
        <w:spacing w:line="480" w:lineRule="exact"/>
        <w:ind w:firstLine="480" w:firstLineChars="200"/>
        <w:rPr>
          <w:rFonts w:cs="Times New Roman"/>
          <w:sz w:val="24"/>
        </w:rPr>
      </w:pPr>
      <w:r>
        <w:rPr>
          <w:rFonts w:hint="eastAsia" w:cs="Times New Roman"/>
          <w:sz w:val="24"/>
        </w:rPr>
        <w:t>21.3.3 发包人通过招标方式选择专业工程分包施工单位，承包人参与分包工程的招标，认可招标结果，并作为总包单位与分包工程的中标人（以下简称“分包人”）签订工程分包施工合同。</w:t>
      </w:r>
    </w:p>
    <w:p w14:paraId="0E18BD6B">
      <w:pPr>
        <w:adjustRightInd w:val="0"/>
        <w:spacing w:line="480" w:lineRule="exact"/>
        <w:ind w:firstLine="480" w:firstLineChars="200"/>
        <w:rPr>
          <w:rFonts w:cs="Times New Roman"/>
          <w:sz w:val="24"/>
        </w:rPr>
      </w:pPr>
      <w:r>
        <w:rPr>
          <w:rFonts w:hint="eastAsia" w:cs="Times New Roman"/>
          <w:sz w:val="24"/>
        </w:rPr>
        <w:t>21.3.4 发包人支付给承包人专业分包工程合同价款（不含设备价格）的</w:t>
      </w:r>
      <w:r>
        <w:rPr>
          <w:rFonts w:hint="eastAsia" w:cs="Times New Roman"/>
          <w:sz w:val="24"/>
          <w:u w:val="single"/>
        </w:rPr>
        <w:t xml:space="preserve">   %</w:t>
      </w:r>
      <w:r>
        <w:rPr>
          <w:rFonts w:hint="eastAsia" w:cs="Times New Roman"/>
          <w:sz w:val="24"/>
        </w:rPr>
        <w:t>作为总承包服务配合费用，承包人不得向分包人收取其他费用；该项费用包括但不限于以下内容：</w:t>
      </w:r>
    </w:p>
    <w:p w14:paraId="23D49E9D">
      <w:pPr>
        <w:adjustRightInd w:val="0"/>
        <w:spacing w:line="480" w:lineRule="exact"/>
        <w:ind w:firstLine="480" w:firstLineChars="200"/>
        <w:rPr>
          <w:rFonts w:cs="Times New Roman"/>
          <w:sz w:val="24"/>
        </w:rPr>
      </w:pPr>
      <w:r>
        <w:rPr>
          <w:rFonts w:hint="eastAsia" w:cs="Times New Roman"/>
          <w:sz w:val="24"/>
        </w:rPr>
        <w:t>（1）乙方承担总包责任所发生的费用。</w:t>
      </w:r>
    </w:p>
    <w:p w14:paraId="229388E4">
      <w:pPr>
        <w:adjustRightInd w:val="0"/>
        <w:spacing w:line="480" w:lineRule="exact"/>
        <w:ind w:firstLine="480" w:firstLineChars="200"/>
        <w:rPr>
          <w:rFonts w:cs="Times New Roman"/>
          <w:sz w:val="24"/>
        </w:rPr>
      </w:pPr>
      <w:r>
        <w:rPr>
          <w:rFonts w:hint="eastAsia" w:cs="Times New Roman"/>
          <w:sz w:val="24"/>
        </w:rPr>
        <w:t>（2）“分包工程”施工完毕、土建工程的收尾和修复以及使用承包人的施工所用水电管线等费用（水电费用装表计量，按照实际用量结算）。</w:t>
      </w:r>
    </w:p>
    <w:p w14:paraId="385A4BB2">
      <w:pPr>
        <w:adjustRightInd w:val="0"/>
        <w:spacing w:line="480" w:lineRule="exact"/>
        <w:ind w:firstLine="480" w:firstLineChars="200"/>
        <w:rPr>
          <w:rFonts w:cs="Times New Roman"/>
          <w:sz w:val="24"/>
        </w:rPr>
      </w:pPr>
      <w:r>
        <w:rPr>
          <w:rFonts w:hint="eastAsia" w:cs="Times New Roman"/>
          <w:sz w:val="24"/>
        </w:rPr>
        <w:t>（3）分包人使用承包人现场临时工程及在用的脚手架、塔吊、施工电梯等费用。</w:t>
      </w:r>
    </w:p>
    <w:p w14:paraId="2AD071FC">
      <w:pPr>
        <w:adjustRightInd w:val="0"/>
        <w:spacing w:line="480" w:lineRule="exact"/>
        <w:ind w:firstLine="480" w:firstLineChars="200"/>
        <w:rPr>
          <w:rFonts w:cs="Times New Roman"/>
          <w:sz w:val="24"/>
        </w:rPr>
      </w:pPr>
      <w:r>
        <w:rPr>
          <w:rFonts w:hint="eastAsia" w:cs="Times New Roman"/>
          <w:sz w:val="24"/>
        </w:rPr>
        <w:t>（4）分包人使用工程的施工道路，到总包单位搭伙，使用总包单位的卫生间等。</w:t>
      </w:r>
    </w:p>
    <w:p w14:paraId="3932BEE4">
      <w:pPr>
        <w:adjustRightInd w:val="0"/>
        <w:spacing w:line="480" w:lineRule="exact"/>
        <w:ind w:firstLine="480" w:firstLineChars="200"/>
        <w:rPr>
          <w:rFonts w:cs="Times New Roman"/>
          <w:sz w:val="24"/>
        </w:rPr>
      </w:pPr>
      <w:r>
        <w:rPr>
          <w:rFonts w:hint="eastAsia" w:cs="Times New Roman"/>
          <w:sz w:val="24"/>
        </w:rPr>
        <w:t>（5）门窗洞口、安装工程管道口、楼地面墙面凿洞、槽等的后塞及修补等，以及整个工程的安全保卫等。</w:t>
      </w:r>
    </w:p>
    <w:p w14:paraId="07041C1B">
      <w:pPr>
        <w:adjustRightInd w:val="0"/>
        <w:spacing w:line="480" w:lineRule="exact"/>
        <w:ind w:firstLine="480" w:firstLineChars="200"/>
        <w:rPr>
          <w:rFonts w:cs="Times New Roman"/>
          <w:sz w:val="24"/>
        </w:rPr>
      </w:pPr>
      <w:r>
        <w:rPr>
          <w:rFonts w:hint="eastAsia" w:cs="Times New Roman"/>
          <w:sz w:val="24"/>
        </w:rPr>
        <w:t>（6）为分包人提供标高、轴线、定位，隐蔽工程指引等。</w:t>
      </w:r>
    </w:p>
    <w:p w14:paraId="0B517E83">
      <w:pPr>
        <w:adjustRightInd w:val="0"/>
        <w:spacing w:line="480" w:lineRule="exact"/>
        <w:ind w:firstLine="480" w:firstLineChars="200"/>
        <w:rPr>
          <w:rFonts w:cs="Times New Roman"/>
          <w:sz w:val="24"/>
        </w:rPr>
      </w:pPr>
      <w:r>
        <w:rPr>
          <w:rFonts w:hint="eastAsia" w:cs="Times New Roman"/>
          <w:sz w:val="24"/>
        </w:rPr>
        <w:t>（7）分包人的工程资料收集整理和移交；工程质量的检验和验收。</w:t>
      </w:r>
    </w:p>
    <w:p w14:paraId="49C405A7">
      <w:pPr>
        <w:adjustRightInd w:val="0"/>
        <w:spacing w:line="480" w:lineRule="exact"/>
        <w:ind w:firstLine="480" w:firstLineChars="200"/>
        <w:rPr>
          <w:rFonts w:cs="Times New Roman"/>
          <w:sz w:val="24"/>
        </w:rPr>
      </w:pPr>
      <w:r>
        <w:rPr>
          <w:rFonts w:hint="eastAsia" w:cs="Times New Roman"/>
          <w:sz w:val="24"/>
        </w:rPr>
        <w:t>（8）保证分包工程在施工期间有足够的工作面，保证其按时开工和连续施工，并承担因乙方原因使分包工程不能按时开工和配合不及时造成的工期延误责任。</w:t>
      </w:r>
    </w:p>
    <w:p w14:paraId="1459DFE9">
      <w:pPr>
        <w:adjustRightInd w:val="0"/>
        <w:spacing w:line="480" w:lineRule="exact"/>
        <w:ind w:firstLine="480" w:firstLineChars="200"/>
        <w:rPr>
          <w:rFonts w:cs="Times New Roman"/>
          <w:sz w:val="24"/>
        </w:rPr>
      </w:pPr>
      <w:r>
        <w:rPr>
          <w:rFonts w:hint="eastAsia" w:cs="Times New Roman"/>
          <w:sz w:val="24"/>
        </w:rPr>
        <w:t>21.3.5 配合工程：是指某一位于施工现场内或现场外的工程，并非由承包人施工或总包，但与承包人的工程有一定联系，需要承包人配合的工程；配合工程如下：</w:t>
      </w:r>
    </w:p>
    <w:p w14:paraId="699BDAE6">
      <w:pPr>
        <w:adjustRightInd w:val="0"/>
        <w:spacing w:line="480" w:lineRule="exact"/>
        <w:ind w:firstLine="480" w:firstLineChars="200"/>
        <w:rPr>
          <w:rFonts w:cs="Times New Roman"/>
          <w:sz w:val="24"/>
        </w:rPr>
      </w:pPr>
      <w:r>
        <w:rPr>
          <w:rFonts w:hint="eastAsia" w:cs="Times New Roman"/>
          <w:sz w:val="24"/>
        </w:rPr>
        <w:t>（1）</w:t>
      </w:r>
    </w:p>
    <w:p w14:paraId="21CC68A2">
      <w:pPr>
        <w:adjustRightInd w:val="0"/>
        <w:spacing w:line="480" w:lineRule="exact"/>
        <w:ind w:firstLine="480" w:firstLineChars="200"/>
        <w:rPr>
          <w:rFonts w:cs="Times New Roman"/>
          <w:sz w:val="24"/>
        </w:rPr>
      </w:pPr>
      <w:r>
        <w:rPr>
          <w:rFonts w:hint="eastAsia" w:cs="Times New Roman"/>
          <w:sz w:val="24"/>
        </w:rPr>
        <w:t>（2）</w:t>
      </w:r>
    </w:p>
    <w:p w14:paraId="69CE13FF">
      <w:pPr>
        <w:adjustRightInd w:val="0"/>
        <w:spacing w:line="480" w:lineRule="exact"/>
        <w:ind w:firstLine="480" w:firstLineChars="200"/>
        <w:rPr>
          <w:rFonts w:cs="Times New Roman"/>
          <w:sz w:val="24"/>
        </w:rPr>
      </w:pPr>
      <w:r>
        <w:rPr>
          <w:rFonts w:hint="eastAsia" w:cs="Times New Roman"/>
          <w:sz w:val="24"/>
        </w:rPr>
        <w:t>21.3.6 对于配合工程，承包人除不需要承办总包责任外，其他责任和义务同分包工程；发包人给予承包人万元作为承包人承担配合工作的配合费用。</w:t>
      </w:r>
    </w:p>
    <w:p w14:paraId="0EF1FE45">
      <w:pPr>
        <w:adjustRightInd w:val="0"/>
        <w:spacing w:line="480" w:lineRule="exact"/>
        <w:ind w:firstLine="480" w:firstLineChars="200"/>
        <w:rPr>
          <w:rFonts w:cs="Times New Roman"/>
          <w:sz w:val="24"/>
        </w:rPr>
      </w:pPr>
      <w:r>
        <w:rPr>
          <w:rFonts w:hint="eastAsia" w:cs="Times New Roman"/>
          <w:sz w:val="24"/>
        </w:rPr>
        <w:t>21.3.7 凡在与已交工工程有关联的部位施工时，必须提前向甲方提出书面联系单，经甲方同意，并签字后方可施工。</w:t>
      </w:r>
    </w:p>
    <w:p w14:paraId="3C77ECA8">
      <w:pPr>
        <w:adjustRightInd w:val="0"/>
        <w:spacing w:line="480" w:lineRule="exact"/>
        <w:ind w:firstLine="480" w:firstLineChars="200"/>
        <w:rPr>
          <w:rFonts w:cs="Times New Roman"/>
          <w:bCs/>
          <w:sz w:val="24"/>
        </w:rPr>
      </w:pPr>
      <w:r>
        <w:rPr>
          <w:rFonts w:hint="eastAsia" w:cs="Times New Roman"/>
          <w:bCs/>
          <w:sz w:val="24"/>
        </w:rPr>
        <w:t xml:space="preserve">21.4 </w:t>
      </w:r>
      <w:r>
        <w:rPr>
          <w:rFonts w:hint="eastAsia" w:cs="Times New Roman"/>
          <w:sz w:val="24"/>
        </w:rPr>
        <w:t>结算</w:t>
      </w:r>
    </w:p>
    <w:p w14:paraId="1AAD0046">
      <w:pPr>
        <w:adjustRightInd w:val="0"/>
        <w:spacing w:line="480" w:lineRule="exact"/>
        <w:ind w:firstLine="480" w:firstLineChars="200"/>
        <w:rPr>
          <w:rFonts w:cs="Times New Roman"/>
          <w:sz w:val="24"/>
        </w:rPr>
      </w:pPr>
      <w:r>
        <w:rPr>
          <w:rFonts w:hint="eastAsia" w:cs="Times New Roman"/>
          <w:sz w:val="24"/>
        </w:rPr>
        <w:t>21.4.1 承包人的投标报价（合同价款）是承包人基于业主提供的资料和现场数据及承包人的解释和现场考察计算出来的，覆盖了完成合同义务所包括的一切工作，不得以漏项或考虑不周提出索赔。</w:t>
      </w:r>
    </w:p>
    <w:p w14:paraId="230D72B3">
      <w:pPr>
        <w:adjustRightInd w:val="0"/>
        <w:spacing w:line="480" w:lineRule="exact"/>
        <w:ind w:firstLine="480" w:firstLineChars="200"/>
        <w:rPr>
          <w:rFonts w:cs="Times New Roman"/>
          <w:sz w:val="24"/>
        </w:rPr>
      </w:pPr>
      <w:r>
        <w:rPr>
          <w:rFonts w:hint="eastAsia" w:cs="Times New Roman"/>
          <w:sz w:val="24"/>
        </w:rPr>
        <w:t>21.4.2 水电费的结算：</w:t>
      </w:r>
    </w:p>
    <w:p w14:paraId="56B941D3">
      <w:pPr>
        <w:adjustRightInd w:val="0"/>
        <w:spacing w:line="480" w:lineRule="exact"/>
        <w:ind w:firstLine="480" w:firstLineChars="200"/>
        <w:rPr>
          <w:rFonts w:cs="Times New Roman"/>
          <w:sz w:val="24"/>
        </w:rPr>
      </w:pPr>
      <w:r>
        <w:rPr>
          <w:rFonts w:hint="eastAsia" w:cs="Times New Roman"/>
          <w:sz w:val="24"/>
        </w:rPr>
        <w:t>（1）发包人在现场安装计量装置，承包人负责施工期间的保护，并在工程移交的同时完好地移交给发包人。</w:t>
      </w:r>
    </w:p>
    <w:p w14:paraId="5A8FC046">
      <w:pPr>
        <w:adjustRightInd w:val="0"/>
        <w:spacing w:line="480" w:lineRule="exact"/>
        <w:ind w:firstLine="480" w:firstLineChars="200"/>
        <w:rPr>
          <w:rFonts w:cs="Times New Roman"/>
          <w:sz w:val="24"/>
        </w:rPr>
      </w:pPr>
      <w:r>
        <w:rPr>
          <w:rFonts w:hint="eastAsia" w:cs="Times New Roman"/>
          <w:sz w:val="24"/>
        </w:rPr>
        <w:t>（2）承包人投标报价已经包含水电费用，工程结算时按照发包人实际缴纳的水电费在结算价（税前）中扣除。</w:t>
      </w:r>
    </w:p>
    <w:p w14:paraId="6AEDACED">
      <w:pPr>
        <w:adjustRightInd w:val="0"/>
        <w:spacing w:line="480" w:lineRule="exact"/>
        <w:ind w:firstLine="480" w:firstLineChars="200"/>
        <w:rPr>
          <w:rFonts w:cs="Times New Roman"/>
          <w:sz w:val="24"/>
        </w:rPr>
      </w:pPr>
      <w:r>
        <w:rPr>
          <w:rFonts w:hint="eastAsia" w:cs="Times New Roman"/>
          <w:sz w:val="24"/>
        </w:rPr>
        <w:t>（3）因承包人保护不善造成计量装置损坏，承包人负责修复，并承担由此造成的增加费用（包括修复费用和水电损失费用以及可能发生的罚款或其他费用）。</w:t>
      </w:r>
    </w:p>
    <w:p w14:paraId="589553CA">
      <w:pPr>
        <w:adjustRightInd w:val="0"/>
        <w:spacing w:line="480" w:lineRule="exact"/>
        <w:ind w:firstLine="480" w:firstLineChars="200"/>
        <w:rPr>
          <w:rFonts w:cs="Times New Roman"/>
          <w:sz w:val="24"/>
          <w:u w:val="single" w:color="FFFFFF"/>
        </w:rPr>
      </w:pPr>
      <w:r>
        <w:rPr>
          <w:rFonts w:hint="eastAsia" w:cs="Times New Roman"/>
          <w:sz w:val="24"/>
          <w:u w:val="single" w:color="FFFFFF"/>
        </w:rPr>
        <w:t>21.4.3 发包人供应材料设备的结算：材料按照总价的</w:t>
      </w:r>
      <w:r>
        <w:rPr>
          <w:rFonts w:hint="eastAsia" w:cs="Times New Roman"/>
          <w:sz w:val="24"/>
          <w:u w:val="single"/>
        </w:rPr>
        <w:t xml:space="preserve">  /  </w:t>
      </w:r>
      <w:r>
        <w:rPr>
          <w:rFonts w:hint="eastAsia" w:cs="Times New Roman"/>
          <w:sz w:val="24"/>
          <w:u w:val="single" w:color="FFFFFF"/>
        </w:rPr>
        <w:t xml:space="preserve"> %计取保管费（材料数量最多不超过设计文件的用量（可以计算定额损耗））；设备按照总价的 </w:t>
      </w:r>
      <w:r>
        <w:rPr>
          <w:rFonts w:hint="eastAsia" w:cs="Times New Roman"/>
          <w:sz w:val="24"/>
          <w:u w:val="single"/>
        </w:rPr>
        <w:t xml:space="preserve"> / </w:t>
      </w:r>
      <w:r>
        <w:rPr>
          <w:rFonts w:hint="eastAsia" w:cs="Times New Roman"/>
          <w:sz w:val="24"/>
          <w:u w:val="single" w:color="FFFFFF"/>
        </w:rPr>
        <w:t xml:space="preserve"> %计取保管费；此费用仅计取税金。</w:t>
      </w:r>
    </w:p>
    <w:p w14:paraId="55EDC44C">
      <w:pPr>
        <w:adjustRightInd w:val="0"/>
        <w:spacing w:line="480" w:lineRule="exact"/>
        <w:ind w:firstLine="480" w:firstLineChars="200"/>
        <w:rPr>
          <w:rFonts w:cs="Times New Roman"/>
          <w:sz w:val="24"/>
        </w:rPr>
      </w:pPr>
      <w:r>
        <w:rPr>
          <w:rFonts w:hint="eastAsia" w:cs="Times New Roman"/>
          <w:sz w:val="24"/>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73B28E00">
      <w:pPr>
        <w:adjustRightInd w:val="0"/>
        <w:spacing w:line="480" w:lineRule="exact"/>
        <w:ind w:firstLine="480" w:firstLineChars="200"/>
        <w:rPr>
          <w:rFonts w:cs="Times New Roman"/>
          <w:sz w:val="24"/>
        </w:rPr>
      </w:pPr>
      <w:r>
        <w:rPr>
          <w:rFonts w:hint="eastAsia" w:cs="Times New Roman"/>
          <w:sz w:val="24"/>
        </w:rPr>
        <w:t>21.4.5 对于发包人提供的工程量清单中工程量的错误，承包人未在招标文件规定的异议截止日期前提出异议并附计算书的，工程结算时不再调整。</w:t>
      </w:r>
    </w:p>
    <w:p w14:paraId="39151888">
      <w:pPr>
        <w:adjustRightInd w:val="0"/>
        <w:spacing w:line="480" w:lineRule="exact"/>
        <w:ind w:firstLine="480" w:firstLineChars="200"/>
        <w:rPr>
          <w:rFonts w:cs="Times New Roman"/>
          <w:sz w:val="24"/>
        </w:rPr>
      </w:pPr>
      <w:r>
        <w:rPr>
          <w:rFonts w:hint="eastAsia" w:cs="Times New Roman"/>
          <w:sz w:val="24"/>
        </w:rPr>
        <w:t>21.4.6 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35A515E4">
      <w:pPr>
        <w:adjustRightInd w:val="0"/>
        <w:spacing w:line="480" w:lineRule="exact"/>
        <w:ind w:firstLine="480" w:firstLineChars="200"/>
        <w:rPr>
          <w:rFonts w:cs="Times New Roman"/>
          <w:sz w:val="24"/>
        </w:rPr>
      </w:pPr>
      <w:r>
        <w:rPr>
          <w:rFonts w:hint="eastAsia" w:cs="Times New Roman"/>
          <w:sz w:val="24"/>
        </w:rPr>
        <w:t>21.4.7 对于发包人提供的工程量清单中的单项子目，承包人没有报价的，发包人认为视同该项价格已经包括在其他项目中。</w:t>
      </w:r>
    </w:p>
    <w:p w14:paraId="2B410FD3">
      <w:pPr>
        <w:adjustRightInd w:val="0"/>
        <w:spacing w:line="480" w:lineRule="exact"/>
        <w:ind w:firstLine="480" w:firstLineChars="200"/>
        <w:rPr>
          <w:rFonts w:cs="Times New Roman"/>
          <w:bCs/>
          <w:sz w:val="24"/>
        </w:rPr>
      </w:pPr>
      <w:r>
        <w:rPr>
          <w:rFonts w:hint="eastAsia" w:cs="Times New Roman"/>
          <w:bCs/>
          <w:sz w:val="24"/>
        </w:rPr>
        <w:t xml:space="preserve">21.5 </w:t>
      </w:r>
      <w:r>
        <w:rPr>
          <w:rFonts w:hint="eastAsia" w:cs="Times New Roman"/>
          <w:sz w:val="24"/>
        </w:rPr>
        <w:t>其他</w:t>
      </w:r>
    </w:p>
    <w:p w14:paraId="5C42C2C5">
      <w:pPr>
        <w:adjustRightInd w:val="0"/>
        <w:spacing w:line="480" w:lineRule="exact"/>
        <w:ind w:firstLine="482" w:firstLineChars="200"/>
        <w:rPr>
          <w:rFonts w:cs="Times New Roman"/>
          <w:b/>
          <w:sz w:val="24"/>
        </w:rPr>
      </w:pPr>
      <w:r>
        <w:rPr>
          <w:rFonts w:hint="eastAsia" w:cs="Times New Roman"/>
          <w:b/>
          <w:sz w:val="24"/>
        </w:rPr>
        <w:t>21.5.1 注册地不在合肥市行政区域范围（含三县）的成交供应商，应按照《纳税人跨县（市、区）提供建筑服务增值税征收管理暂行办法》（国家税务总局公告2016年第17号）规定，在建筑服务发生地及时足额预缴增值税。</w:t>
      </w:r>
    </w:p>
    <w:p w14:paraId="1BAEC0FD">
      <w:pPr>
        <w:adjustRightInd w:val="0"/>
        <w:spacing w:line="480" w:lineRule="exact"/>
        <w:ind w:firstLine="482" w:firstLineChars="200"/>
        <w:rPr>
          <w:rFonts w:cs="Times New Roman"/>
          <w:b/>
          <w:sz w:val="24"/>
        </w:rPr>
      </w:pPr>
      <w:r>
        <w:rPr>
          <w:rFonts w:hint="eastAsia" w:cs="Times New Roman"/>
          <w:b/>
          <w:sz w:val="24"/>
        </w:rPr>
        <w:t>21.5.2 根据合政〔2018〕16号文要求，工程结算审计核减额超过报审金额10%的，其超过10%以上部分的审计咨询费用由施工单位（合同乙方）承担，建设单位在支付工程结算款时予以代扣，并支付给审计委托的工程造价咨询单位。</w:t>
      </w:r>
    </w:p>
    <w:p w14:paraId="6695701C">
      <w:pPr>
        <w:spacing w:line="480" w:lineRule="exact"/>
        <w:rPr>
          <w:rFonts w:ascii="Times New Roman" w:hAnsi="Times New Roman" w:cs="Times New Roman"/>
          <w:b/>
          <w:color w:val="000000"/>
          <w:kern w:val="2"/>
          <w:sz w:val="24"/>
        </w:rPr>
      </w:pPr>
      <w:r>
        <w:rPr>
          <w:rFonts w:hint="eastAsia" w:ascii="Times New Roman" w:hAnsi="Times New Roman" w:cs="Times New Roman"/>
          <w:b/>
          <w:color w:val="000000"/>
          <w:kern w:val="2"/>
          <w:sz w:val="24"/>
        </w:rPr>
        <w:t>附件：</w:t>
      </w:r>
    </w:p>
    <w:p w14:paraId="14C58757">
      <w:pPr>
        <w:spacing w:line="480" w:lineRule="exact"/>
        <w:rPr>
          <w:rFonts w:ascii="Times New Roman" w:hAnsi="Times New Roman" w:cs="Times New Roman"/>
          <w:color w:val="000000"/>
          <w:kern w:val="2"/>
          <w:sz w:val="24"/>
        </w:rPr>
      </w:pPr>
      <w:r>
        <w:rPr>
          <w:rFonts w:hint="eastAsia" w:ascii="Times New Roman" w:hAnsi="Times New Roman" w:cs="Times New Roman"/>
          <w:color w:val="000000"/>
          <w:kern w:val="2"/>
          <w:sz w:val="24"/>
        </w:rPr>
        <w:t>附件1：工程质量保修书</w:t>
      </w:r>
    </w:p>
    <w:p w14:paraId="2D3EED07">
      <w:pPr>
        <w:spacing w:line="480" w:lineRule="exact"/>
        <w:rPr>
          <w:rFonts w:ascii="Times New Roman" w:hAnsi="Times New Roman" w:cs="Times New Roman"/>
          <w:color w:val="000000"/>
          <w:kern w:val="2"/>
          <w:sz w:val="24"/>
        </w:rPr>
      </w:pPr>
      <w:r>
        <w:rPr>
          <w:rFonts w:hint="eastAsia" w:ascii="Times New Roman" w:hAnsi="Times New Roman" w:cs="Times New Roman"/>
          <w:color w:val="000000"/>
          <w:kern w:val="2"/>
          <w:sz w:val="24"/>
        </w:rPr>
        <w:t>附件2：材料品牌承诺表</w:t>
      </w:r>
    </w:p>
    <w:p w14:paraId="6C021EAE">
      <w:pPr>
        <w:spacing w:line="480" w:lineRule="exact"/>
        <w:rPr>
          <w:rFonts w:ascii="Times New Roman" w:hAnsi="Times New Roman" w:cs="Times New Roman"/>
          <w:color w:val="000000"/>
          <w:kern w:val="2"/>
          <w:sz w:val="24"/>
        </w:rPr>
      </w:pPr>
      <w:r>
        <w:rPr>
          <w:rFonts w:hint="eastAsia" w:cs="Times New Roman"/>
          <w:color w:val="000000"/>
          <w:sz w:val="24"/>
        </w:rPr>
        <w:t>附件3：廉政合同</w:t>
      </w:r>
    </w:p>
    <w:p w14:paraId="361093BA">
      <w:pPr>
        <w:spacing w:line="480" w:lineRule="exact"/>
        <w:jc w:val="left"/>
        <w:rPr>
          <w:rFonts w:ascii="仿宋" w:hAnsi="仿宋" w:cs="Times New Roman"/>
          <w:color w:val="000000"/>
          <w:kern w:val="2"/>
          <w:sz w:val="24"/>
          <w:szCs w:val="24"/>
        </w:rPr>
      </w:pPr>
      <w:r>
        <w:rPr>
          <w:rFonts w:hint="eastAsia" w:cs="Times New Roman"/>
          <w:b/>
          <w:kern w:val="2"/>
          <w:sz w:val="24"/>
          <w:szCs w:val="24"/>
        </w:rPr>
        <w:br w:type="page"/>
      </w:r>
      <w:r>
        <w:rPr>
          <w:rFonts w:cs="Times New Roman"/>
          <w:b/>
          <w:color w:val="000000"/>
          <w:kern w:val="2"/>
          <w:sz w:val="24"/>
          <w:szCs w:val="24"/>
        </w:rPr>
        <w:t>附件</w:t>
      </w:r>
      <w:r>
        <w:rPr>
          <w:rFonts w:hint="eastAsia" w:cs="Times New Roman"/>
          <w:b/>
          <w:color w:val="000000"/>
          <w:kern w:val="2"/>
          <w:sz w:val="24"/>
          <w:szCs w:val="24"/>
        </w:rPr>
        <w:t>1：</w:t>
      </w:r>
    </w:p>
    <w:p w14:paraId="708859EB">
      <w:pPr>
        <w:spacing w:line="480" w:lineRule="exact"/>
        <w:ind w:right="-462" w:rightChars="-231"/>
        <w:jc w:val="center"/>
        <w:rPr>
          <w:rFonts w:cs="Times New Roman"/>
          <w:b/>
          <w:color w:val="000000"/>
          <w:kern w:val="2"/>
          <w:sz w:val="32"/>
          <w:szCs w:val="32"/>
        </w:rPr>
      </w:pPr>
      <w:r>
        <w:rPr>
          <w:rFonts w:cs="Times New Roman"/>
          <w:b/>
          <w:color w:val="000000"/>
          <w:kern w:val="2"/>
          <w:sz w:val="32"/>
          <w:szCs w:val="32"/>
        </w:rPr>
        <w:t>工程质量保修书</w:t>
      </w:r>
    </w:p>
    <w:p w14:paraId="355A8CCD">
      <w:pPr>
        <w:spacing w:line="480" w:lineRule="exact"/>
        <w:ind w:right="-462" w:rightChars="-231" w:firstLine="480" w:firstLineChars="200"/>
        <w:rPr>
          <w:rFonts w:cs="Times New Roman"/>
          <w:color w:val="000000"/>
          <w:kern w:val="2"/>
          <w:sz w:val="24"/>
          <w:szCs w:val="24"/>
        </w:rPr>
      </w:pPr>
      <w:r>
        <w:rPr>
          <w:rFonts w:cs="Times New Roman"/>
          <w:color w:val="000000"/>
          <w:kern w:val="2"/>
          <w:sz w:val="24"/>
          <w:szCs w:val="24"/>
        </w:rPr>
        <w:t>发包人（</w:t>
      </w:r>
      <w:r>
        <w:rPr>
          <w:rFonts w:hint="eastAsia" w:cs="Times New Roman"/>
          <w:color w:val="000000"/>
          <w:kern w:val="2"/>
          <w:sz w:val="24"/>
          <w:szCs w:val="24"/>
        </w:rPr>
        <w:t>甲方</w:t>
      </w:r>
      <w:r>
        <w:rPr>
          <w:rFonts w:cs="Times New Roman"/>
          <w:color w:val="000000"/>
          <w:kern w:val="2"/>
          <w:sz w:val="24"/>
          <w:szCs w:val="24"/>
        </w:rPr>
        <w:t>）：</w:t>
      </w:r>
      <w:r>
        <w:rPr>
          <w:rFonts w:hint="eastAsia" w:cs="Times New Roman"/>
          <w:color w:val="000000"/>
          <w:kern w:val="2"/>
          <w:sz w:val="24"/>
          <w:szCs w:val="24"/>
          <w:u w:val="single"/>
        </w:rPr>
        <w:t xml:space="preserve">      安徽中医药大学</w:t>
      </w:r>
    </w:p>
    <w:p w14:paraId="5CB45AF2">
      <w:pPr>
        <w:spacing w:line="480" w:lineRule="exact"/>
        <w:ind w:right="-462" w:rightChars="-231"/>
        <w:rPr>
          <w:rFonts w:cs="Times New Roman"/>
          <w:color w:val="000000"/>
          <w:kern w:val="2"/>
          <w:sz w:val="24"/>
          <w:szCs w:val="24"/>
        </w:rPr>
      </w:pPr>
      <w:r>
        <w:rPr>
          <w:rFonts w:cs="Times New Roman"/>
          <w:color w:val="000000"/>
          <w:kern w:val="2"/>
          <w:sz w:val="24"/>
          <w:szCs w:val="24"/>
        </w:rPr>
        <w:t>　　承包人（</w:t>
      </w:r>
      <w:r>
        <w:rPr>
          <w:rFonts w:hint="eastAsia" w:cs="Times New Roman"/>
          <w:color w:val="000000"/>
          <w:kern w:val="2"/>
          <w:sz w:val="24"/>
          <w:szCs w:val="24"/>
        </w:rPr>
        <w:t>乙方</w:t>
      </w:r>
      <w:r>
        <w:rPr>
          <w:rFonts w:cs="Times New Roman"/>
          <w:color w:val="000000"/>
          <w:kern w:val="2"/>
          <w:sz w:val="24"/>
          <w:szCs w:val="24"/>
        </w:rPr>
        <w:t>）：</w:t>
      </w:r>
    </w:p>
    <w:p w14:paraId="6ECDAD38">
      <w:pPr>
        <w:spacing w:line="480" w:lineRule="exact"/>
        <w:ind w:right="-462" w:rightChars="-231"/>
        <w:rPr>
          <w:rFonts w:cs="Times New Roman"/>
          <w:color w:val="000000"/>
          <w:kern w:val="2"/>
          <w:sz w:val="24"/>
          <w:szCs w:val="24"/>
        </w:rPr>
      </w:pPr>
      <w:r>
        <w:rPr>
          <w:rFonts w:cs="Times New Roman"/>
          <w:color w:val="000000"/>
          <w:kern w:val="2"/>
          <w:sz w:val="24"/>
          <w:szCs w:val="24"/>
        </w:rPr>
        <w:t>　　发包人和承包人根据《中华人民共和国建筑法》和《建设工程质量管理条例》，经协商一致就签订工程质量保修书。</w:t>
      </w:r>
    </w:p>
    <w:p w14:paraId="6243C02A">
      <w:pPr>
        <w:spacing w:line="480" w:lineRule="exact"/>
        <w:ind w:right="-462" w:rightChars="-231"/>
        <w:rPr>
          <w:rFonts w:cs="Times New Roman"/>
          <w:color w:val="000000"/>
          <w:kern w:val="2"/>
          <w:sz w:val="24"/>
          <w:szCs w:val="24"/>
        </w:rPr>
      </w:pPr>
      <w:r>
        <w:rPr>
          <w:rFonts w:cs="Times New Roman"/>
          <w:color w:val="000000"/>
          <w:kern w:val="2"/>
          <w:sz w:val="24"/>
          <w:szCs w:val="24"/>
        </w:rPr>
        <w:t>　　</w:t>
      </w:r>
      <w:r>
        <w:rPr>
          <w:rFonts w:cs="Times New Roman"/>
          <w:b/>
          <w:bCs/>
          <w:color w:val="000000"/>
          <w:kern w:val="2"/>
          <w:sz w:val="24"/>
          <w:szCs w:val="24"/>
        </w:rPr>
        <w:t>一、工程质量保修范围和内容</w:t>
      </w:r>
    </w:p>
    <w:p w14:paraId="5CC7491A">
      <w:pPr>
        <w:spacing w:line="480" w:lineRule="exact"/>
        <w:ind w:right="-462" w:rightChars="-231"/>
        <w:rPr>
          <w:rFonts w:cs="Times New Roman"/>
          <w:color w:val="000000"/>
          <w:kern w:val="2"/>
          <w:sz w:val="24"/>
          <w:szCs w:val="24"/>
        </w:rPr>
      </w:pPr>
      <w:r>
        <w:rPr>
          <w:rFonts w:cs="Times New Roman"/>
          <w:color w:val="000000"/>
          <w:kern w:val="2"/>
          <w:sz w:val="24"/>
          <w:szCs w:val="24"/>
        </w:rPr>
        <w:t>　　承包人在质量保修期内，按照有关法律规定和合同约定，承担工程质量保修责任。</w:t>
      </w:r>
    </w:p>
    <w:p w14:paraId="3608482F">
      <w:pPr>
        <w:spacing w:line="480" w:lineRule="exact"/>
        <w:ind w:right="-462" w:rightChars="-231"/>
        <w:rPr>
          <w:rFonts w:cs="Times New Roman"/>
          <w:kern w:val="2"/>
          <w:sz w:val="24"/>
          <w:szCs w:val="24"/>
        </w:rPr>
      </w:pPr>
      <w:r>
        <w:rPr>
          <w:rFonts w:cs="Times New Roman"/>
          <w:color w:val="000000"/>
          <w:kern w:val="2"/>
          <w:sz w:val="24"/>
          <w:szCs w:val="24"/>
        </w:rPr>
        <w:t>　　质量保修范围包括屋面防水工程、有防水要求的卫生间、房间和外墙面的防渗漏，电气管线、给排水管道和装修工程，以及双方约定的其他项目。具体保修的内容，双方约定如下：</w:t>
      </w:r>
      <w:r>
        <w:rPr>
          <w:rFonts w:hint="eastAsia" w:ascii="Times New Roman" w:hAnsi="Times New Roman" w:cs="Times New Roman"/>
          <w:color w:val="000000"/>
          <w:kern w:val="2"/>
          <w:sz w:val="24"/>
          <w:szCs w:val="24"/>
          <w:u w:val="single"/>
        </w:rPr>
        <w:t>详见施工图纸和工程量清单及招标文件约定的所有内容</w:t>
      </w:r>
      <w:r>
        <w:rPr>
          <w:rFonts w:cs="Times New Roman"/>
          <w:kern w:val="2"/>
          <w:sz w:val="24"/>
          <w:szCs w:val="24"/>
        </w:rPr>
        <w:t>。</w:t>
      </w:r>
    </w:p>
    <w:p w14:paraId="3F118583">
      <w:pPr>
        <w:spacing w:line="480" w:lineRule="exact"/>
        <w:ind w:right="-462" w:rightChars="-231"/>
        <w:rPr>
          <w:rFonts w:cs="Times New Roman"/>
          <w:color w:val="000000"/>
          <w:kern w:val="2"/>
          <w:sz w:val="24"/>
          <w:szCs w:val="24"/>
        </w:rPr>
      </w:pPr>
      <w:r>
        <w:rPr>
          <w:rFonts w:cs="Times New Roman"/>
          <w:b/>
          <w:color w:val="000000"/>
          <w:kern w:val="2"/>
          <w:sz w:val="24"/>
          <w:szCs w:val="24"/>
        </w:rPr>
        <w:t>　　</w:t>
      </w:r>
      <w:r>
        <w:rPr>
          <w:rFonts w:cs="Times New Roman"/>
          <w:b/>
          <w:bCs/>
          <w:color w:val="000000"/>
          <w:kern w:val="2"/>
          <w:sz w:val="24"/>
          <w:szCs w:val="24"/>
        </w:rPr>
        <w:t>二、质量保修期</w:t>
      </w:r>
    </w:p>
    <w:p w14:paraId="7058A7D4">
      <w:pPr>
        <w:spacing w:line="480" w:lineRule="exact"/>
        <w:ind w:right="-462" w:rightChars="-231" w:firstLine="480" w:firstLineChars="200"/>
        <w:rPr>
          <w:rFonts w:cs="Times New Roman"/>
          <w:color w:val="000000"/>
          <w:kern w:val="2"/>
          <w:sz w:val="24"/>
          <w:szCs w:val="24"/>
        </w:rPr>
      </w:pPr>
      <w:r>
        <w:rPr>
          <w:rFonts w:cs="Times New Roman"/>
          <w:color w:val="000000"/>
          <w:kern w:val="2"/>
          <w:sz w:val="24"/>
          <w:szCs w:val="24"/>
        </w:rPr>
        <w:t>根据《建设工程质量管理条例》及有关规定，工程的质量保修期如下：</w:t>
      </w:r>
    </w:p>
    <w:p w14:paraId="33092B9E">
      <w:pPr>
        <w:spacing w:line="480" w:lineRule="exact"/>
        <w:ind w:right="-462" w:rightChars="-231" w:firstLine="480" w:firstLineChars="200"/>
        <w:rPr>
          <w:rFonts w:cs="Times New Roman"/>
          <w:kern w:val="2"/>
          <w:sz w:val="24"/>
          <w:szCs w:val="24"/>
        </w:rPr>
      </w:pPr>
      <w:r>
        <w:rPr>
          <w:rFonts w:hint="eastAsia" w:cs="Times New Roman"/>
          <w:kern w:val="2"/>
          <w:sz w:val="24"/>
          <w:szCs w:val="24"/>
        </w:rPr>
        <w:t>1．</w:t>
      </w:r>
      <w:r>
        <w:rPr>
          <w:rFonts w:cs="Times New Roman"/>
          <w:kern w:val="2"/>
          <w:sz w:val="24"/>
          <w:szCs w:val="24"/>
        </w:rPr>
        <w:t>屋面防水工程、有防水要求的卫生间、房间和外墙面的防渗</w:t>
      </w:r>
      <w:r>
        <w:rPr>
          <w:rFonts w:hint="eastAsia" w:cs="Times New Roman"/>
          <w:kern w:val="2"/>
          <w:sz w:val="24"/>
          <w:szCs w:val="24"/>
        </w:rPr>
        <w:t>为</w:t>
      </w:r>
      <w:r>
        <w:rPr>
          <w:rFonts w:hint="eastAsia" w:cs="Times New Roman"/>
          <w:kern w:val="2"/>
          <w:sz w:val="24"/>
          <w:szCs w:val="24"/>
          <w:u w:val="single"/>
        </w:rPr>
        <w:t xml:space="preserve"> 5 </w:t>
      </w:r>
      <w:r>
        <w:rPr>
          <w:rFonts w:cs="Times New Roman"/>
          <w:kern w:val="2"/>
          <w:sz w:val="24"/>
          <w:szCs w:val="24"/>
        </w:rPr>
        <w:t>年；</w:t>
      </w:r>
    </w:p>
    <w:p w14:paraId="7E5BA7BD">
      <w:pPr>
        <w:spacing w:line="480" w:lineRule="exact"/>
        <w:ind w:right="-462" w:rightChars="-231" w:firstLine="480" w:firstLineChars="200"/>
        <w:rPr>
          <w:rFonts w:cs="Times New Roman"/>
          <w:kern w:val="2"/>
          <w:sz w:val="24"/>
          <w:szCs w:val="24"/>
        </w:rPr>
      </w:pPr>
      <w:r>
        <w:rPr>
          <w:rFonts w:hint="eastAsia" w:cs="Times New Roman"/>
          <w:kern w:val="2"/>
          <w:sz w:val="24"/>
          <w:szCs w:val="24"/>
        </w:rPr>
        <w:t>2．</w:t>
      </w:r>
      <w:r>
        <w:rPr>
          <w:rFonts w:cs="Times New Roman"/>
          <w:kern w:val="2"/>
          <w:sz w:val="24"/>
          <w:szCs w:val="24"/>
        </w:rPr>
        <w:t>装修工程为</w:t>
      </w:r>
      <w:r>
        <w:rPr>
          <w:rFonts w:hint="eastAsia" w:cs="Times New Roman"/>
          <w:kern w:val="2"/>
          <w:sz w:val="24"/>
          <w:szCs w:val="24"/>
          <w:u w:val="single"/>
        </w:rPr>
        <w:t>2</w:t>
      </w:r>
      <w:r>
        <w:rPr>
          <w:rFonts w:cs="Times New Roman"/>
          <w:kern w:val="2"/>
          <w:sz w:val="24"/>
          <w:szCs w:val="24"/>
        </w:rPr>
        <w:t>年；</w:t>
      </w:r>
    </w:p>
    <w:p w14:paraId="40D38FFE">
      <w:pPr>
        <w:spacing w:line="480" w:lineRule="exact"/>
        <w:ind w:right="-462" w:rightChars="-231" w:firstLine="480" w:firstLineChars="200"/>
        <w:rPr>
          <w:rFonts w:cs="Times New Roman"/>
          <w:kern w:val="2"/>
          <w:sz w:val="24"/>
          <w:szCs w:val="24"/>
        </w:rPr>
      </w:pPr>
      <w:r>
        <w:rPr>
          <w:rFonts w:hint="eastAsia" w:cs="Times New Roman"/>
          <w:kern w:val="2"/>
          <w:sz w:val="24"/>
          <w:szCs w:val="24"/>
        </w:rPr>
        <w:t>3．</w:t>
      </w:r>
      <w:r>
        <w:rPr>
          <w:rFonts w:cs="Times New Roman"/>
          <w:kern w:val="2"/>
          <w:sz w:val="24"/>
          <w:szCs w:val="24"/>
        </w:rPr>
        <w:t>电气管线、给排水管道工程为</w:t>
      </w:r>
      <w:r>
        <w:rPr>
          <w:rFonts w:hint="eastAsia" w:cs="Times New Roman"/>
          <w:kern w:val="2"/>
          <w:sz w:val="24"/>
          <w:szCs w:val="24"/>
          <w:u w:val="single"/>
        </w:rPr>
        <w:t>2</w:t>
      </w:r>
      <w:r>
        <w:rPr>
          <w:rFonts w:cs="Times New Roman"/>
          <w:kern w:val="2"/>
          <w:sz w:val="24"/>
          <w:szCs w:val="24"/>
        </w:rPr>
        <w:t>年；</w:t>
      </w:r>
    </w:p>
    <w:p w14:paraId="17C56DA5">
      <w:pPr>
        <w:spacing w:line="480" w:lineRule="exact"/>
        <w:ind w:right="-462" w:rightChars="-231" w:firstLine="480" w:firstLineChars="200"/>
        <w:rPr>
          <w:rFonts w:cs="Times New Roman"/>
          <w:kern w:val="2"/>
          <w:sz w:val="24"/>
          <w:szCs w:val="24"/>
        </w:rPr>
      </w:pPr>
      <w:r>
        <w:rPr>
          <w:rFonts w:hint="eastAsia" w:cs="Times New Roman"/>
          <w:kern w:val="2"/>
          <w:sz w:val="24"/>
          <w:szCs w:val="24"/>
        </w:rPr>
        <w:t>4．</w:t>
      </w:r>
      <w:r>
        <w:rPr>
          <w:rFonts w:cs="Times New Roman"/>
          <w:kern w:val="2"/>
          <w:sz w:val="24"/>
          <w:szCs w:val="24"/>
        </w:rPr>
        <w:t>其他项目保修期限约定如下：</w:t>
      </w:r>
      <w:r>
        <w:rPr>
          <w:rFonts w:cs="Times New Roman"/>
          <w:kern w:val="2"/>
          <w:sz w:val="24"/>
          <w:szCs w:val="24"/>
          <w:u w:val="words"/>
        </w:rPr>
        <w:t>本项目质保期</w:t>
      </w:r>
      <w:r>
        <w:rPr>
          <w:rFonts w:hint="eastAsia" w:cs="Times New Roman"/>
          <w:kern w:val="2"/>
          <w:sz w:val="24"/>
          <w:szCs w:val="24"/>
          <w:u w:val="words"/>
        </w:rPr>
        <w:t>24个月</w:t>
      </w:r>
      <w:r>
        <w:rPr>
          <w:rFonts w:cs="Times New Roman"/>
          <w:kern w:val="2"/>
          <w:sz w:val="24"/>
          <w:szCs w:val="24"/>
        </w:rPr>
        <w:t>。</w:t>
      </w:r>
    </w:p>
    <w:p w14:paraId="2D9AE800">
      <w:pPr>
        <w:spacing w:line="480" w:lineRule="exact"/>
        <w:ind w:right="-462" w:rightChars="-231"/>
        <w:rPr>
          <w:rFonts w:cs="Times New Roman"/>
          <w:color w:val="000000"/>
          <w:kern w:val="2"/>
          <w:sz w:val="24"/>
          <w:szCs w:val="24"/>
        </w:rPr>
      </w:pPr>
      <w:r>
        <w:rPr>
          <w:rFonts w:cs="Times New Roman"/>
          <w:color w:val="000000"/>
          <w:kern w:val="2"/>
          <w:sz w:val="24"/>
          <w:szCs w:val="24"/>
        </w:rPr>
        <w:t>　　质量保修期自工程竣工验收合格之日起计算。</w:t>
      </w:r>
    </w:p>
    <w:p w14:paraId="220FB362">
      <w:pPr>
        <w:spacing w:line="480" w:lineRule="exact"/>
        <w:ind w:right="-462" w:rightChars="-231" w:firstLine="482" w:firstLineChars="200"/>
        <w:rPr>
          <w:rFonts w:cs="Times New Roman"/>
          <w:b/>
          <w:bCs/>
          <w:color w:val="000000"/>
          <w:kern w:val="2"/>
          <w:sz w:val="24"/>
          <w:szCs w:val="24"/>
        </w:rPr>
      </w:pPr>
      <w:r>
        <w:rPr>
          <w:rFonts w:cs="Times New Roman"/>
          <w:b/>
          <w:bCs/>
          <w:color w:val="000000"/>
          <w:kern w:val="2"/>
          <w:sz w:val="24"/>
          <w:szCs w:val="24"/>
        </w:rPr>
        <w:t>三、缺陷责任期</w:t>
      </w:r>
    </w:p>
    <w:p w14:paraId="6071C0A9">
      <w:pPr>
        <w:spacing w:line="480" w:lineRule="exact"/>
        <w:ind w:right="-462" w:rightChars="-231" w:firstLine="480" w:firstLineChars="200"/>
        <w:rPr>
          <w:rFonts w:cs="Times New Roman"/>
          <w:color w:val="000000"/>
          <w:kern w:val="2"/>
          <w:sz w:val="24"/>
          <w:szCs w:val="24"/>
        </w:rPr>
      </w:pPr>
      <w:r>
        <w:rPr>
          <w:rFonts w:cs="Times New Roman"/>
          <w:color w:val="000000"/>
          <w:kern w:val="2"/>
          <w:sz w:val="24"/>
          <w:szCs w:val="24"/>
        </w:rPr>
        <w:t>工程缺陷责任期为</w:t>
      </w:r>
      <w:r>
        <w:rPr>
          <w:rFonts w:hint="eastAsia" w:cs="Times New Roman"/>
          <w:kern w:val="2"/>
          <w:sz w:val="24"/>
          <w:szCs w:val="24"/>
          <w:u w:val="single"/>
        </w:rPr>
        <w:t>24</w:t>
      </w:r>
      <w:r>
        <w:rPr>
          <w:rFonts w:hint="eastAsia" w:cs="Times New Roman"/>
          <w:kern w:val="2"/>
          <w:sz w:val="24"/>
          <w:szCs w:val="24"/>
        </w:rPr>
        <w:t>个</w:t>
      </w:r>
      <w:r>
        <w:rPr>
          <w:rFonts w:cs="Times New Roman"/>
          <w:color w:val="000000"/>
          <w:kern w:val="2"/>
          <w:sz w:val="24"/>
          <w:szCs w:val="24"/>
        </w:rPr>
        <w:t>月，缺陷责任期自工程竣工验收合格之日起计算。单位工程先于全部工程进行验收，单位工程缺陷责任期自单位工程验收合格之日起算。</w:t>
      </w:r>
    </w:p>
    <w:p w14:paraId="5F2F324D">
      <w:pPr>
        <w:spacing w:line="480" w:lineRule="exact"/>
        <w:ind w:right="-462" w:rightChars="-231" w:firstLine="480" w:firstLineChars="200"/>
        <w:rPr>
          <w:rFonts w:cs="Times New Roman"/>
          <w:color w:val="000000"/>
          <w:kern w:val="2"/>
          <w:sz w:val="24"/>
          <w:szCs w:val="24"/>
        </w:rPr>
      </w:pPr>
      <w:r>
        <w:rPr>
          <w:rFonts w:cs="Times New Roman"/>
          <w:color w:val="000000"/>
          <w:kern w:val="2"/>
          <w:sz w:val="24"/>
          <w:szCs w:val="24"/>
        </w:rPr>
        <w:t>缺陷责任期终止后，发包人应退还剩余的质量保证金。</w:t>
      </w:r>
    </w:p>
    <w:p w14:paraId="10690396">
      <w:pPr>
        <w:spacing w:line="480" w:lineRule="exact"/>
        <w:ind w:right="-462" w:rightChars="-231"/>
        <w:rPr>
          <w:rFonts w:cs="Times New Roman"/>
          <w:color w:val="000000"/>
          <w:kern w:val="2"/>
          <w:sz w:val="24"/>
          <w:szCs w:val="24"/>
        </w:rPr>
      </w:pPr>
      <w:r>
        <w:rPr>
          <w:rFonts w:cs="Times New Roman"/>
          <w:b/>
          <w:bCs/>
          <w:color w:val="000000"/>
          <w:kern w:val="2"/>
          <w:sz w:val="24"/>
          <w:szCs w:val="24"/>
        </w:rPr>
        <w:t>四、质量保修责任</w:t>
      </w:r>
    </w:p>
    <w:p w14:paraId="31C814C3">
      <w:pPr>
        <w:spacing w:line="480" w:lineRule="exact"/>
        <w:ind w:left="100" w:leftChars="50" w:right="-462" w:rightChars="-231" w:firstLine="491" w:firstLineChars="205"/>
        <w:rPr>
          <w:rFonts w:cs="Times New Roman"/>
          <w:color w:val="000000"/>
          <w:kern w:val="2"/>
          <w:sz w:val="24"/>
          <w:szCs w:val="24"/>
        </w:rPr>
      </w:pPr>
      <w:r>
        <w:rPr>
          <w:rFonts w:hint="eastAsia" w:cs="Times New Roman"/>
          <w:color w:val="000000"/>
          <w:kern w:val="2"/>
          <w:sz w:val="24"/>
          <w:szCs w:val="24"/>
        </w:rPr>
        <w:t>1</w:t>
      </w:r>
      <w:r>
        <w:rPr>
          <w:rFonts w:hint="eastAsia" w:cs="Times New Roman"/>
          <w:kern w:val="2"/>
          <w:sz w:val="24"/>
          <w:szCs w:val="24"/>
        </w:rPr>
        <w:t>．</w:t>
      </w:r>
      <w:r>
        <w:rPr>
          <w:rFonts w:cs="Times New Roman"/>
          <w:color w:val="000000"/>
          <w:kern w:val="2"/>
          <w:sz w:val="24"/>
          <w:szCs w:val="24"/>
        </w:rPr>
        <w:t>属于保修范围、内容的项目，承包人应当在接到保修通知之日起7天内派人保修。承包人不在约定期限内派人保修的，发包人可以委托他人修理。</w:t>
      </w:r>
    </w:p>
    <w:p w14:paraId="21408484">
      <w:pPr>
        <w:spacing w:line="480" w:lineRule="exact"/>
        <w:ind w:left="100" w:leftChars="50" w:right="-462" w:rightChars="-231" w:firstLine="491" w:firstLineChars="205"/>
        <w:rPr>
          <w:rFonts w:cs="Times New Roman"/>
          <w:color w:val="000000"/>
          <w:kern w:val="2"/>
          <w:sz w:val="24"/>
          <w:szCs w:val="24"/>
        </w:rPr>
      </w:pPr>
      <w:r>
        <w:rPr>
          <w:rFonts w:hint="eastAsia" w:cs="Times New Roman"/>
          <w:color w:val="000000"/>
          <w:kern w:val="2"/>
          <w:sz w:val="24"/>
          <w:szCs w:val="24"/>
        </w:rPr>
        <w:t>2</w:t>
      </w:r>
      <w:r>
        <w:rPr>
          <w:rFonts w:hint="eastAsia" w:cs="Times New Roman"/>
          <w:kern w:val="2"/>
          <w:sz w:val="24"/>
          <w:szCs w:val="24"/>
        </w:rPr>
        <w:t>．</w:t>
      </w:r>
      <w:r>
        <w:rPr>
          <w:rFonts w:cs="Times New Roman"/>
          <w:color w:val="000000"/>
          <w:kern w:val="2"/>
          <w:sz w:val="24"/>
          <w:szCs w:val="24"/>
        </w:rPr>
        <w:t>发生紧急事故需抢修的，承包人在接到事故通知后，应当立即到达事故现场抢修。</w:t>
      </w:r>
    </w:p>
    <w:p w14:paraId="6D9A24AD">
      <w:pPr>
        <w:spacing w:line="480" w:lineRule="exact"/>
        <w:ind w:left="100" w:leftChars="50" w:right="-462" w:rightChars="-231" w:firstLine="491" w:firstLineChars="205"/>
        <w:rPr>
          <w:rFonts w:cs="Times New Roman"/>
          <w:color w:val="000000"/>
          <w:kern w:val="2"/>
          <w:sz w:val="24"/>
          <w:szCs w:val="24"/>
        </w:rPr>
      </w:pPr>
      <w:r>
        <w:rPr>
          <w:rFonts w:hint="eastAsia" w:cs="Times New Roman"/>
          <w:color w:val="000000"/>
          <w:kern w:val="2"/>
          <w:sz w:val="24"/>
          <w:szCs w:val="24"/>
        </w:rPr>
        <w:t>3</w:t>
      </w:r>
      <w:r>
        <w:rPr>
          <w:rFonts w:hint="eastAsia" w:cs="Times New Roman"/>
          <w:kern w:val="2"/>
          <w:sz w:val="24"/>
          <w:szCs w:val="24"/>
        </w:rPr>
        <w:t>．</w:t>
      </w:r>
      <w:r>
        <w:rPr>
          <w:rFonts w:cs="Times New Roman"/>
          <w:color w:val="000000"/>
          <w:kern w:val="2"/>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8F7144B">
      <w:pPr>
        <w:spacing w:line="480" w:lineRule="exact"/>
        <w:ind w:left="400" w:leftChars="200" w:right="-462" w:rightChars="-231" w:firstLine="120" w:firstLineChars="50"/>
        <w:rPr>
          <w:rFonts w:cs="Times New Roman"/>
          <w:color w:val="000000"/>
          <w:kern w:val="2"/>
          <w:sz w:val="24"/>
          <w:szCs w:val="24"/>
        </w:rPr>
      </w:pPr>
      <w:r>
        <w:rPr>
          <w:rFonts w:hint="eastAsia" w:cs="Times New Roman"/>
          <w:color w:val="000000"/>
          <w:kern w:val="2"/>
          <w:sz w:val="24"/>
          <w:szCs w:val="24"/>
        </w:rPr>
        <w:t>4</w:t>
      </w:r>
      <w:r>
        <w:rPr>
          <w:rFonts w:hint="eastAsia" w:cs="Times New Roman"/>
          <w:kern w:val="2"/>
          <w:sz w:val="24"/>
          <w:szCs w:val="24"/>
        </w:rPr>
        <w:t>．</w:t>
      </w:r>
      <w:r>
        <w:rPr>
          <w:rFonts w:cs="Times New Roman"/>
          <w:color w:val="000000"/>
          <w:kern w:val="2"/>
          <w:sz w:val="24"/>
          <w:szCs w:val="24"/>
        </w:rPr>
        <w:t>质量保修完成后，由发包人组织验收。</w:t>
      </w:r>
    </w:p>
    <w:p w14:paraId="15419DD2">
      <w:pPr>
        <w:spacing w:line="480" w:lineRule="exact"/>
        <w:ind w:right="-462" w:rightChars="-231"/>
        <w:rPr>
          <w:rFonts w:cs="Times New Roman"/>
          <w:color w:val="000000"/>
          <w:kern w:val="2"/>
          <w:sz w:val="24"/>
          <w:szCs w:val="24"/>
        </w:rPr>
      </w:pPr>
      <w:r>
        <w:rPr>
          <w:rFonts w:cs="Times New Roman"/>
          <w:color w:val="000000"/>
          <w:kern w:val="2"/>
          <w:sz w:val="24"/>
          <w:szCs w:val="24"/>
        </w:rPr>
        <w:t>　　</w:t>
      </w:r>
      <w:r>
        <w:rPr>
          <w:rFonts w:cs="Times New Roman"/>
          <w:b/>
          <w:bCs/>
          <w:color w:val="000000"/>
          <w:kern w:val="2"/>
          <w:sz w:val="24"/>
          <w:szCs w:val="24"/>
        </w:rPr>
        <w:t>五、保修费用</w:t>
      </w:r>
    </w:p>
    <w:p w14:paraId="3B164116">
      <w:pPr>
        <w:spacing w:line="480" w:lineRule="exact"/>
        <w:ind w:right="-462" w:rightChars="-231"/>
        <w:rPr>
          <w:rFonts w:cs="Times New Roman"/>
          <w:color w:val="000000"/>
          <w:kern w:val="2"/>
          <w:sz w:val="24"/>
          <w:szCs w:val="24"/>
        </w:rPr>
      </w:pPr>
      <w:r>
        <w:rPr>
          <w:rFonts w:cs="Times New Roman"/>
          <w:color w:val="000000"/>
          <w:kern w:val="2"/>
          <w:sz w:val="24"/>
          <w:szCs w:val="24"/>
        </w:rPr>
        <w:t>　　保修费用由造成质量缺陷的责任方承担。</w:t>
      </w:r>
    </w:p>
    <w:p w14:paraId="76FA280A">
      <w:pPr>
        <w:spacing w:line="480" w:lineRule="exact"/>
        <w:ind w:right="-462" w:rightChars="-231" w:firstLine="482" w:firstLineChars="200"/>
        <w:jc w:val="left"/>
        <w:rPr>
          <w:rFonts w:cs="Times New Roman"/>
          <w:color w:val="000000"/>
          <w:kern w:val="2"/>
          <w:sz w:val="24"/>
          <w:szCs w:val="24"/>
        </w:rPr>
      </w:pPr>
      <w:r>
        <w:rPr>
          <w:rFonts w:cs="Times New Roman"/>
          <w:b/>
          <w:color w:val="000000"/>
          <w:kern w:val="2"/>
          <w:sz w:val="24"/>
          <w:szCs w:val="24"/>
        </w:rPr>
        <w:t>六、双方约定的其他工程质量保修事项：。</w:t>
      </w:r>
    </w:p>
    <w:p w14:paraId="0D071C8A">
      <w:pPr>
        <w:spacing w:line="480" w:lineRule="exact"/>
        <w:ind w:right="-462" w:rightChars="-231" w:firstLine="456" w:firstLineChars="190"/>
        <w:rPr>
          <w:rFonts w:cs="Times New Roman"/>
          <w:color w:val="000000"/>
          <w:kern w:val="2"/>
          <w:sz w:val="24"/>
          <w:szCs w:val="24"/>
        </w:rPr>
      </w:pPr>
      <w:r>
        <w:rPr>
          <w:rFonts w:cs="Times New Roman"/>
          <w:color w:val="000000"/>
          <w:kern w:val="2"/>
          <w:sz w:val="24"/>
          <w:szCs w:val="24"/>
        </w:rPr>
        <w:t>工程质量保修书由发包人、承包人在工程竣工验收前共同签署，作为施工合同附件，其有效期限至保修期满。</w:t>
      </w:r>
    </w:p>
    <w:p w14:paraId="0965CB67">
      <w:pPr>
        <w:spacing w:line="480" w:lineRule="exact"/>
        <w:ind w:right="-462" w:rightChars="-231" w:firstLine="420"/>
        <w:rPr>
          <w:rFonts w:cs="Times New Roman"/>
          <w:color w:val="000000"/>
          <w:kern w:val="2"/>
          <w:sz w:val="24"/>
          <w:szCs w:val="24"/>
        </w:rPr>
      </w:pPr>
    </w:p>
    <w:p w14:paraId="02550FBB">
      <w:pPr>
        <w:spacing w:line="480" w:lineRule="exact"/>
        <w:rPr>
          <w:rFonts w:cs="Times New Roman"/>
          <w:sz w:val="24"/>
        </w:rPr>
      </w:pPr>
    </w:p>
    <w:p w14:paraId="658E96BD">
      <w:pPr>
        <w:spacing w:line="480" w:lineRule="exact"/>
        <w:rPr>
          <w:rFonts w:cs="Times New Roman"/>
          <w:color w:val="000000"/>
          <w:kern w:val="2"/>
          <w:sz w:val="24"/>
          <w:szCs w:val="24"/>
        </w:rPr>
      </w:pPr>
      <w:r>
        <w:rPr>
          <w:rFonts w:cs="Times New Roman"/>
          <w:color w:val="000000"/>
          <w:kern w:val="2"/>
          <w:sz w:val="24"/>
          <w:szCs w:val="24"/>
        </w:rPr>
        <w:t>发包人</w:t>
      </w:r>
      <w:r>
        <w:rPr>
          <w:rFonts w:hint="eastAsia" w:cs="Times New Roman"/>
          <w:color w:val="000000"/>
          <w:kern w:val="2"/>
          <w:sz w:val="24"/>
          <w:szCs w:val="24"/>
        </w:rPr>
        <w:t xml:space="preserve">：  </w:t>
      </w:r>
      <w:r>
        <w:rPr>
          <w:rFonts w:cs="Times New Roman"/>
          <w:color w:val="000000"/>
          <w:kern w:val="2"/>
          <w:sz w:val="24"/>
          <w:szCs w:val="24"/>
        </w:rPr>
        <w:t>(公章)承包人</w:t>
      </w:r>
      <w:r>
        <w:rPr>
          <w:rFonts w:hint="eastAsia" w:cs="Times New Roman"/>
          <w:color w:val="000000"/>
          <w:kern w:val="2"/>
          <w:sz w:val="24"/>
          <w:szCs w:val="24"/>
        </w:rPr>
        <w:t xml:space="preserve">：  </w:t>
      </w:r>
      <w:r>
        <w:rPr>
          <w:rFonts w:cs="Times New Roman"/>
          <w:color w:val="000000"/>
          <w:kern w:val="2"/>
          <w:sz w:val="24"/>
          <w:szCs w:val="24"/>
        </w:rPr>
        <w:t>(公章)</w:t>
      </w:r>
    </w:p>
    <w:p w14:paraId="654D8F9A">
      <w:pPr>
        <w:spacing w:line="480" w:lineRule="exact"/>
        <w:rPr>
          <w:rFonts w:cs="Times New Roman"/>
          <w:color w:val="000000"/>
          <w:kern w:val="2"/>
          <w:sz w:val="24"/>
          <w:szCs w:val="24"/>
        </w:rPr>
      </w:pPr>
    </w:p>
    <w:p w14:paraId="016A1AB6">
      <w:pPr>
        <w:spacing w:line="480" w:lineRule="exact"/>
        <w:rPr>
          <w:rFonts w:cs="Times New Roman"/>
          <w:color w:val="000000"/>
          <w:kern w:val="2"/>
          <w:sz w:val="24"/>
          <w:szCs w:val="24"/>
        </w:rPr>
      </w:pPr>
    </w:p>
    <w:p w14:paraId="2B11292E">
      <w:pPr>
        <w:spacing w:line="480" w:lineRule="exact"/>
        <w:rPr>
          <w:rFonts w:cs="Times New Roman"/>
          <w:color w:val="000000"/>
          <w:kern w:val="2"/>
          <w:sz w:val="24"/>
          <w:szCs w:val="24"/>
          <w:u w:val="single"/>
        </w:rPr>
      </w:pPr>
    </w:p>
    <w:p w14:paraId="3D8ED1D9">
      <w:pPr>
        <w:spacing w:line="480" w:lineRule="exact"/>
        <w:rPr>
          <w:rFonts w:cs="Times New Roman"/>
          <w:color w:val="000000"/>
          <w:kern w:val="2"/>
          <w:sz w:val="24"/>
          <w:szCs w:val="24"/>
        </w:rPr>
      </w:pPr>
      <w:r>
        <w:rPr>
          <w:rFonts w:hint="eastAsia" w:cs="Times New Roman"/>
          <w:color w:val="000000"/>
          <w:kern w:val="2"/>
          <w:sz w:val="24"/>
          <w:szCs w:val="24"/>
        </w:rPr>
        <w:t>法定代表人或其委托代理人：               法定代表人或其委托代理人：</w:t>
      </w:r>
    </w:p>
    <w:p w14:paraId="554FD1FB">
      <w:pPr>
        <w:spacing w:line="480" w:lineRule="exact"/>
        <w:rPr>
          <w:rFonts w:cs="Times New Roman"/>
          <w:color w:val="000000"/>
          <w:kern w:val="2"/>
          <w:sz w:val="24"/>
          <w:szCs w:val="24"/>
        </w:rPr>
      </w:pPr>
      <w:r>
        <w:rPr>
          <w:rFonts w:hint="eastAsia" w:cs="Times New Roman"/>
          <w:color w:val="000000"/>
          <w:kern w:val="2"/>
          <w:sz w:val="24"/>
          <w:szCs w:val="24"/>
        </w:rPr>
        <w:t>（签字）                                （签字）</w:t>
      </w:r>
    </w:p>
    <w:p w14:paraId="198C91E9">
      <w:pPr>
        <w:spacing w:line="480" w:lineRule="exact"/>
        <w:rPr>
          <w:rFonts w:cs="Times New Roman"/>
          <w:color w:val="000000"/>
          <w:kern w:val="2"/>
          <w:sz w:val="24"/>
          <w:szCs w:val="24"/>
          <w:u w:val="single"/>
        </w:rPr>
      </w:pPr>
    </w:p>
    <w:p w14:paraId="49B59D21">
      <w:pPr>
        <w:tabs>
          <w:tab w:val="left" w:pos="4410"/>
        </w:tabs>
        <w:spacing w:line="480" w:lineRule="exact"/>
        <w:rPr>
          <w:rFonts w:cs="Times New Roman"/>
          <w:color w:val="000000"/>
          <w:kern w:val="2"/>
          <w:sz w:val="21"/>
          <w:szCs w:val="21"/>
        </w:rPr>
      </w:pPr>
      <w:r>
        <w:rPr>
          <w:rFonts w:cs="Times New Roman"/>
          <w:color w:val="000000"/>
          <w:kern w:val="2"/>
          <w:sz w:val="24"/>
          <w:szCs w:val="24"/>
        </w:rPr>
        <w:t>统一社会信用代码</w:t>
      </w:r>
      <w:r>
        <w:rPr>
          <w:rFonts w:hint="eastAsia" w:cs="Times New Roman"/>
          <w:color w:val="000000"/>
          <w:kern w:val="2"/>
          <w:sz w:val="24"/>
          <w:szCs w:val="24"/>
        </w:rPr>
        <w:t>：</w:t>
      </w:r>
      <w:r>
        <w:rPr>
          <w:rFonts w:cs="Times New Roman"/>
          <w:color w:val="000000"/>
          <w:kern w:val="2"/>
          <w:sz w:val="24"/>
          <w:szCs w:val="24"/>
        </w:rPr>
        <w:t>统一社会信用代码</w:t>
      </w:r>
      <w:r>
        <w:rPr>
          <w:rFonts w:hint="eastAsia" w:cs="Times New Roman"/>
          <w:color w:val="000000"/>
          <w:kern w:val="2"/>
          <w:sz w:val="24"/>
          <w:szCs w:val="24"/>
        </w:rPr>
        <w:t>：</w:t>
      </w:r>
    </w:p>
    <w:p w14:paraId="0560DC07">
      <w:pPr>
        <w:spacing w:line="480" w:lineRule="exact"/>
        <w:ind w:left="5760" w:hanging="5760" w:hangingChars="2400"/>
        <w:rPr>
          <w:rFonts w:cs="Times New Roman"/>
          <w:color w:val="000000"/>
          <w:kern w:val="2"/>
          <w:sz w:val="21"/>
          <w:szCs w:val="21"/>
        </w:rPr>
      </w:pPr>
      <w:r>
        <w:rPr>
          <w:rFonts w:cs="Times New Roman"/>
          <w:color w:val="000000"/>
          <w:kern w:val="2"/>
          <w:sz w:val="24"/>
          <w:szCs w:val="24"/>
        </w:rPr>
        <w:t>地  址：地址：</w:t>
      </w:r>
    </w:p>
    <w:p w14:paraId="2FAE0ED9">
      <w:pPr>
        <w:spacing w:line="480" w:lineRule="exact"/>
        <w:rPr>
          <w:rFonts w:cs="Times New Roman"/>
          <w:color w:val="000000"/>
          <w:kern w:val="2"/>
          <w:sz w:val="24"/>
          <w:szCs w:val="24"/>
          <w:u w:val="single"/>
        </w:rPr>
      </w:pPr>
      <w:r>
        <w:rPr>
          <w:rFonts w:cs="Times New Roman"/>
          <w:color w:val="000000"/>
          <w:kern w:val="2"/>
          <w:sz w:val="24"/>
          <w:szCs w:val="24"/>
        </w:rPr>
        <w:t>邮政编码：</w:t>
      </w:r>
      <w:r>
        <w:rPr>
          <w:rFonts w:cs="Times New Roman"/>
          <w:color w:val="000000"/>
          <w:kern w:val="2"/>
          <w:sz w:val="24"/>
          <w:szCs w:val="24"/>
          <w:u w:val="single"/>
        </w:rPr>
        <w:t xml:space="preserve"> </w:t>
      </w:r>
      <w:r>
        <w:rPr>
          <w:rFonts w:cs="Times New Roman"/>
          <w:color w:val="000000"/>
          <w:kern w:val="2"/>
          <w:sz w:val="24"/>
          <w:szCs w:val="24"/>
        </w:rPr>
        <w:t>邮政编码：</w:t>
      </w:r>
      <w:r>
        <w:rPr>
          <w:rFonts w:cs="Times New Roman"/>
          <w:color w:val="000000"/>
          <w:kern w:val="2"/>
          <w:sz w:val="24"/>
          <w:szCs w:val="24"/>
          <w:u w:val="single"/>
        </w:rPr>
        <w:t></w:t>
      </w:r>
    </w:p>
    <w:p w14:paraId="3D37FDF2">
      <w:pPr>
        <w:spacing w:line="480" w:lineRule="exact"/>
        <w:rPr>
          <w:rFonts w:cs="Times New Roman"/>
          <w:color w:val="000000"/>
          <w:sz w:val="24"/>
        </w:rPr>
      </w:pPr>
      <w:r>
        <w:rPr>
          <w:rFonts w:hint="eastAsia" w:ascii="Times New Roman" w:hAnsi="Times New Roman" w:cs="Times New Roman"/>
          <w:color w:val="000000"/>
          <w:kern w:val="2"/>
          <w:sz w:val="24"/>
        </w:rPr>
        <w:t>电  话：</w:t>
      </w:r>
      <w:r>
        <w:rPr>
          <w:rFonts w:hint="eastAsia" w:ascii="Times New Roman" w:hAnsi="Times New Roman" w:cs="Times New Roman"/>
          <w:color w:val="000000"/>
          <w:kern w:val="2"/>
          <w:sz w:val="24"/>
          <w:u w:val="single"/>
        </w:rPr>
        <w:t xml:space="preserve">                    </w:t>
      </w:r>
      <w:r>
        <w:rPr>
          <w:rFonts w:hint="eastAsia" w:ascii="Times New Roman" w:hAnsi="Times New Roman" w:cs="Times New Roman"/>
          <w:color w:val="000000"/>
          <w:kern w:val="2"/>
          <w:sz w:val="24"/>
        </w:rPr>
        <w:t xml:space="preserve">   电  话：</w:t>
      </w:r>
    </w:p>
    <w:p w14:paraId="268E39FF">
      <w:pPr>
        <w:spacing w:line="480" w:lineRule="exact"/>
        <w:rPr>
          <w:rFonts w:cs="Times New Roman"/>
          <w:color w:val="000000"/>
          <w:kern w:val="2"/>
          <w:sz w:val="21"/>
          <w:szCs w:val="21"/>
          <w:u w:val="single"/>
        </w:rPr>
      </w:pPr>
      <w:r>
        <w:rPr>
          <w:rFonts w:cs="Times New Roman"/>
          <w:color w:val="000000"/>
          <w:kern w:val="2"/>
          <w:sz w:val="24"/>
          <w:szCs w:val="24"/>
        </w:rPr>
        <w:t>开户银行：开户银行：</w:t>
      </w:r>
      <w:r>
        <w:rPr>
          <w:rFonts w:cs="Times New Roman"/>
          <w:color w:val="000000"/>
          <w:kern w:val="2"/>
          <w:sz w:val="21"/>
          <w:szCs w:val="21"/>
          <w:u w:val="single"/>
        </w:rPr>
        <w:t></w:t>
      </w:r>
    </w:p>
    <w:p w14:paraId="5D29D2F3">
      <w:pPr>
        <w:spacing w:line="480" w:lineRule="exact"/>
        <w:rPr>
          <w:rFonts w:cs="Times New Roman"/>
          <w:kern w:val="2"/>
          <w:sz w:val="24"/>
          <w:szCs w:val="24"/>
        </w:rPr>
      </w:pPr>
      <w:r>
        <w:rPr>
          <w:rFonts w:cs="Times New Roman"/>
          <w:color w:val="000000"/>
          <w:kern w:val="2"/>
          <w:sz w:val="24"/>
          <w:szCs w:val="24"/>
        </w:rPr>
        <w:t>账  号：账 号：</w:t>
      </w:r>
    </w:p>
    <w:p w14:paraId="756B2F10">
      <w:pPr>
        <w:spacing w:line="480" w:lineRule="exact"/>
        <w:rPr>
          <w:rFonts w:cs="Times New Roman"/>
          <w:kern w:val="2"/>
          <w:sz w:val="24"/>
          <w:szCs w:val="24"/>
          <w:u w:val="single"/>
        </w:rPr>
      </w:pPr>
    </w:p>
    <w:p w14:paraId="609DCDFE">
      <w:pPr>
        <w:spacing w:afterLines="50" w:line="480" w:lineRule="exact"/>
        <w:jc w:val="left"/>
        <w:rPr>
          <w:rFonts w:ascii="仿宋" w:hAnsi="仿宋" w:cs="Times New Roman"/>
          <w:color w:val="000000"/>
          <w:kern w:val="2"/>
          <w:sz w:val="24"/>
          <w:szCs w:val="24"/>
        </w:rPr>
      </w:pPr>
      <w:r>
        <w:rPr>
          <w:rFonts w:hint="eastAsia" w:cs="Times New Roman"/>
          <w:kern w:val="2"/>
          <w:sz w:val="24"/>
          <w:szCs w:val="24"/>
          <w:u w:val="single"/>
        </w:rPr>
        <w:br w:type="page"/>
      </w:r>
      <w:r>
        <w:rPr>
          <w:rFonts w:cs="Times New Roman"/>
          <w:b/>
          <w:color w:val="000000"/>
          <w:kern w:val="2"/>
          <w:sz w:val="24"/>
          <w:szCs w:val="24"/>
        </w:rPr>
        <w:t>附件</w:t>
      </w:r>
      <w:r>
        <w:rPr>
          <w:rFonts w:hint="eastAsia" w:cs="Times New Roman"/>
          <w:b/>
          <w:color w:val="000000"/>
          <w:kern w:val="2"/>
          <w:sz w:val="24"/>
          <w:szCs w:val="24"/>
        </w:rPr>
        <w:t>2：</w:t>
      </w:r>
    </w:p>
    <w:p w14:paraId="74294F8C">
      <w:pPr>
        <w:spacing w:afterLines="50" w:line="480" w:lineRule="exact"/>
        <w:ind w:right="-462" w:rightChars="-231"/>
        <w:jc w:val="center"/>
        <w:rPr>
          <w:rFonts w:cs="Times New Roman"/>
          <w:b/>
          <w:color w:val="000000"/>
          <w:kern w:val="2"/>
          <w:sz w:val="32"/>
          <w:szCs w:val="32"/>
        </w:rPr>
      </w:pPr>
      <w:r>
        <w:rPr>
          <w:rFonts w:hint="eastAsia" w:cs="Times New Roman"/>
          <w:b/>
          <w:color w:val="000000"/>
          <w:kern w:val="2"/>
          <w:sz w:val="32"/>
          <w:szCs w:val="32"/>
        </w:rPr>
        <w:t>材料品牌承诺表</w:t>
      </w:r>
    </w:p>
    <w:tbl>
      <w:tblPr>
        <w:tblStyle w:val="55"/>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509"/>
        <w:gridCol w:w="1572"/>
        <w:gridCol w:w="3327"/>
        <w:gridCol w:w="2314"/>
      </w:tblGrid>
      <w:tr w14:paraId="7E4E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2C7EA278">
            <w:pPr>
              <w:topLinePunct/>
              <w:adjustRightInd w:val="0"/>
              <w:snapToGrid w:val="0"/>
              <w:spacing w:line="480" w:lineRule="exact"/>
              <w:jc w:val="center"/>
              <w:rPr>
                <w:rFonts w:cs="宋体"/>
                <w:b/>
                <w:sz w:val="24"/>
              </w:rPr>
            </w:pPr>
            <w:r>
              <w:rPr>
                <w:rFonts w:hint="eastAsia" w:cs="宋体"/>
                <w:b/>
                <w:sz w:val="24"/>
              </w:rPr>
              <w:t>序号</w:t>
            </w:r>
          </w:p>
        </w:tc>
        <w:tc>
          <w:tcPr>
            <w:tcW w:w="1017" w:type="pct"/>
            <w:tcBorders>
              <w:top w:val="single" w:color="auto" w:sz="4" w:space="0"/>
              <w:left w:val="single" w:color="auto" w:sz="4" w:space="0"/>
              <w:bottom w:val="single" w:color="auto" w:sz="4" w:space="0"/>
              <w:right w:val="single" w:color="auto" w:sz="4" w:space="0"/>
            </w:tcBorders>
            <w:noWrap/>
            <w:vAlign w:val="center"/>
          </w:tcPr>
          <w:p w14:paraId="65048D29">
            <w:pPr>
              <w:topLinePunct/>
              <w:adjustRightInd w:val="0"/>
              <w:snapToGrid w:val="0"/>
              <w:spacing w:line="480" w:lineRule="exact"/>
              <w:jc w:val="center"/>
              <w:rPr>
                <w:rFonts w:cs="宋体"/>
                <w:b/>
                <w:sz w:val="24"/>
              </w:rPr>
            </w:pPr>
            <w:r>
              <w:rPr>
                <w:rFonts w:hint="eastAsia" w:cs="宋体"/>
                <w:b/>
                <w:sz w:val="24"/>
              </w:rPr>
              <w:t>材料名称</w:t>
            </w:r>
          </w:p>
        </w:tc>
        <w:tc>
          <w:tcPr>
            <w:tcW w:w="2153" w:type="pct"/>
            <w:tcBorders>
              <w:top w:val="single" w:color="auto" w:sz="4" w:space="0"/>
              <w:left w:val="single" w:color="auto" w:sz="4" w:space="0"/>
              <w:bottom w:val="single" w:color="auto" w:sz="4" w:space="0"/>
              <w:right w:val="single" w:color="auto" w:sz="4" w:space="0"/>
            </w:tcBorders>
            <w:noWrap/>
            <w:vAlign w:val="center"/>
          </w:tcPr>
          <w:p w14:paraId="436FD074">
            <w:pPr>
              <w:topLinePunct/>
              <w:adjustRightInd w:val="0"/>
              <w:snapToGrid w:val="0"/>
              <w:spacing w:line="480" w:lineRule="exact"/>
              <w:jc w:val="center"/>
              <w:rPr>
                <w:rFonts w:cs="宋体"/>
                <w:b/>
                <w:sz w:val="24"/>
              </w:rPr>
            </w:pPr>
            <w:r>
              <w:rPr>
                <w:rFonts w:hint="eastAsia" w:cs="宋体"/>
                <w:b/>
                <w:sz w:val="24"/>
              </w:rPr>
              <w:t>推荐品牌名称</w:t>
            </w:r>
          </w:p>
        </w:tc>
        <w:tc>
          <w:tcPr>
            <w:tcW w:w="1497" w:type="pct"/>
            <w:tcBorders>
              <w:top w:val="single" w:color="auto" w:sz="4" w:space="0"/>
              <w:left w:val="single" w:color="auto" w:sz="4" w:space="0"/>
              <w:bottom w:val="single" w:color="auto" w:sz="4" w:space="0"/>
              <w:right w:val="single" w:color="auto" w:sz="4" w:space="0"/>
            </w:tcBorders>
            <w:noWrap/>
            <w:vAlign w:val="center"/>
          </w:tcPr>
          <w:p w14:paraId="1334375D">
            <w:pPr>
              <w:topLinePunct/>
              <w:adjustRightInd w:val="0"/>
              <w:snapToGrid w:val="0"/>
              <w:spacing w:line="480" w:lineRule="exact"/>
              <w:jc w:val="center"/>
              <w:rPr>
                <w:rFonts w:cs="宋体"/>
                <w:b/>
                <w:sz w:val="24"/>
              </w:rPr>
            </w:pPr>
            <w:r>
              <w:rPr>
                <w:rFonts w:hint="eastAsia" w:cs="宋体"/>
                <w:b/>
                <w:sz w:val="24"/>
              </w:rPr>
              <w:t>投标人承诺品牌</w:t>
            </w:r>
          </w:p>
        </w:tc>
      </w:tr>
      <w:tr w14:paraId="7354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210C83E2">
            <w:pPr>
              <w:topLinePunct/>
              <w:adjustRightInd w:val="0"/>
              <w:snapToGrid w:val="0"/>
              <w:spacing w:line="480" w:lineRule="exact"/>
              <w:jc w:val="center"/>
              <w:rPr>
                <w:rFonts w:cs="宋体"/>
                <w:sz w:val="24"/>
              </w:rPr>
            </w:pPr>
            <w:r>
              <w:rPr>
                <w:rFonts w:hint="eastAsia" w:cs="宋体"/>
                <w:sz w:val="24"/>
              </w:rPr>
              <w:t>1</w:t>
            </w:r>
          </w:p>
        </w:tc>
        <w:tc>
          <w:tcPr>
            <w:tcW w:w="1017" w:type="pct"/>
            <w:tcBorders>
              <w:top w:val="single" w:color="auto" w:sz="4" w:space="0"/>
              <w:left w:val="single" w:color="auto" w:sz="4" w:space="0"/>
              <w:bottom w:val="single" w:color="auto" w:sz="4" w:space="0"/>
              <w:right w:val="single" w:color="auto" w:sz="4" w:space="0"/>
            </w:tcBorders>
            <w:noWrap/>
            <w:vAlign w:val="center"/>
          </w:tcPr>
          <w:p w14:paraId="7E16496F">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715980B3">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72DFBCC8">
            <w:pPr>
              <w:topLinePunct/>
              <w:adjustRightInd w:val="0"/>
              <w:snapToGrid w:val="0"/>
              <w:spacing w:line="480" w:lineRule="exact"/>
              <w:jc w:val="center"/>
              <w:rPr>
                <w:rFonts w:cs="宋体"/>
                <w:sz w:val="24"/>
              </w:rPr>
            </w:pPr>
          </w:p>
        </w:tc>
      </w:tr>
      <w:tr w14:paraId="1C3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2D448759">
            <w:pPr>
              <w:topLinePunct/>
              <w:adjustRightInd w:val="0"/>
              <w:snapToGrid w:val="0"/>
              <w:spacing w:line="480" w:lineRule="exact"/>
              <w:jc w:val="center"/>
              <w:rPr>
                <w:rFonts w:cs="宋体"/>
                <w:sz w:val="24"/>
              </w:rPr>
            </w:pPr>
            <w:r>
              <w:rPr>
                <w:rFonts w:hint="eastAsia" w:cs="宋体"/>
                <w:sz w:val="24"/>
              </w:rPr>
              <w:t>2</w:t>
            </w:r>
          </w:p>
        </w:tc>
        <w:tc>
          <w:tcPr>
            <w:tcW w:w="1017" w:type="pct"/>
            <w:tcBorders>
              <w:top w:val="single" w:color="auto" w:sz="4" w:space="0"/>
              <w:left w:val="single" w:color="auto" w:sz="4" w:space="0"/>
              <w:bottom w:val="single" w:color="auto" w:sz="4" w:space="0"/>
              <w:right w:val="single" w:color="auto" w:sz="4" w:space="0"/>
            </w:tcBorders>
            <w:noWrap/>
            <w:vAlign w:val="center"/>
          </w:tcPr>
          <w:p w14:paraId="04AF4D10">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71E1F85">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646B550A">
            <w:pPr>
              <w:topLinePunct/>
              <w:adjustRightInd w:val="0"/>
              <w:snapToGrid w:val="0"/>
              <w:spacing w:line="480" w:lineRule="exact"/>
              <w:jc w:val="center"/>
              <w:rPr>
                <w:rFonts w:cs="宋体"/>
                <w:sz w:val="24"/>
              </w:rPr>
            </w:pPr>
          </w:p>
        </w:tc>
      </w:tr>
      <w:tr w14:paraId="39F0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6DC9412D">
            <w:pPr>
              <w:topLinePunct/>
              <w:adjustRightInd w:val="0"/>
              <w:snapToGrid w:val="0"/>
              <w:spacing w:line="480" w:lineRule="exact"/>
              <w:jc w:val="center"/>
              <w:rPr>
                <w:rFonts w:cs="宋体"/>
                <w:sz w:val="24"/>
              </w:rPr>
            </w:pPr>
            <w:r>
              <w:rPr>
                <w:rFonts w:hint="eastAsia" w:cs="宋体"/>
                <w:sz w:val="24"/>
              </w:rPr>
              <w:t>3</w:t>
            </w:r>
          </w:p>
        </w:tc>
        <w:tc>
          <w:tcPr>
            <w:tcW w:w="1017" w:type="pct"/>
            <w:tcBorders>
              <w:top w:val="single" w:color="auto" w:sz="4" w:space="0"/>
              <w:left w:val="single" w:color="auto" w:sz="4" w:space="0"/>
              <w:bottom w:val="single" w:color="auto" w:sz="4" w:space="0"/>
              <w:right w:val="single" w:color="auto" w:sz="4" w:space="0"/>
            </w:tcBorders>
            <w:noWrap/>
            <w:vAlign w:val="center"/>
          </w:tcPr>
          <w:p w14:paraId="4BD3C096">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CA45F2B">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389C67D3">
            <w:pPr>
              <w:topLinePunct/>
              <w:adjustRightInd w:val="0"/>
              <w:snapToGrid w:val="0"/>
              <w:spacing w:line="480" w:lineRule="exact"/>
              <w:jc w:val="center"/>
              <w:rPr>
                <w:rFonts w:cs="宋体"/>
                <w:sz w:val="24"/>
              </w:rPr>
            </w:pPr>
          </w:p>
        </w:tc>
      </w:tr>
      <w:tr w14:paraId="2624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10838BFC">
            <w:pPr>
              <w:topLinePunct/>
              <w:adjustRightInd w:val="0"/>
              <w:snapToGrid w:val="0"/>
              <w:spacing w:line="480" w:lineRule="exact"/>
              <w:jc w:val="center"/>
              <w:rPr>
                <w:rFonts w:cs="宋体"/>
                <w:sz w:val="24"/>
              </w:rPr>
            </w:pPr>
            <w:r>
              <w:rPr>
                <w:rFonts w:hint="eastAsia" w:cs="宋体"/>
                <w:sz w:val="24"/>
              </w:rPr>
              <w:t>4</w:t>
            </w:r>
          </w:p>
        </w:tc>
        <w:tc>
          <w:tcPr>
            <w:tcW w:w="1017" w:type="pct"/>
            <w:tcBorders>
              <w:top w:val="single" w:color="auto" w:sz="4" w:space="0"/>
              <w:left w:val="single" w:color="auto" w:sz="4" w:space="0"/>
              <w:bottom w:val="single" w:color="auto" w:sz="4" w:space="0"/>
              <w:right w:val="single" w:color="auto" w:sz="4" w:space="0"/>
            </w:tcBorders>
            <w:noWrap/>
            <w:vAlign w:val="center"/>
          </w:tcPr>
          <w:p w14:paraId="0442BE06">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50DC309C">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2E3EC44C">
            <w:pPr>
              <w:topLinePunct/>
              <w:adjustRightInd w:val="0"/>
              <w:snapToGrid w:val="0"/>
              <w:spacing w:line="480" w:lineRule="exact"/>
              <w:jc w:val="center"/>
              <w:rPr>
                <w:rFonts w:cs="宋体"/>
                <w:sz w:val="24"/>
              </w:rPr>
            </w:pPr>
          </w:p>
        </w:tc>
      </w:tr>
      <w:tr w14:paraId="42FF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52D80E30">
            <w:pPr>
              <w:topLinePunct/>
              <w:adjustRightInd w:val="0"/>
              <w:snapToGrid w:val="0"/>
              <w:spacing w:line="480" w:lineRule="exact"/>
              <w:jc w:val="center"/>
              <w:rPr>
                <w:rFonts w:cs="宋体"/>
                <w:sz w:val="24"/>
              </w:rPr>
            </w:pPr>
            <w:r>
              <w:rPr>
                <w:rFonts w:hint="eastAsia" w:cs="宋体"/>
                <w:sz w:val="24"/>
              </w:rPr>
              <w:t>5</w:t>
            </w:r>
          </w:p>
        </w:tc>
        <w:tc>
          <w:tcPr>
            <w:tcW w:w="1017" w:type="pct"/>
            <w:tcBorders>
              <w:top w:val="single" w:color="auto" w:sz="4" w:space="0"/>
              <w:left w:val="single" w:color="auto" w:sz="4" w:space="0"/>
              <w:bottom w:val="single" w:color="auto" w:sz="4" w:space="0"/>
              <w:right w:val="single" w:color="auto" w:sz="4" w:space="0"/>
            </w:tcBorders>
            <w:noWrap/>
            <w:vAlign w:val="center"/>
          </w:tcPr>
          <w:p w14:paraId="6FF63E1A">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464CEFC">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4B74651C">
            <w:pPr>
              <w:topLinePunct/>
              <w:adjustRightInd w:val="0"/>
              <w:snapToGrid w:val="0"/>
              <w:spacing w:line="480" w:lineRule="exact"/>
              <w:jc w:val="center"/>
              <w:rPr>
                <w:rFonts w:cs="宋体"/>
                <w:sz w:val="24"/>
              </w:rPr>
            </w:pPr>
          </w:p>
        </w:tc>
      </w:tr>
      <w:tr w14:paraId="1403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30830651">
            <w:pPr>
              <w:topLinePunct/>
              <w:adjustRightInd w:val="0"/>
              <w:snapToGrid w:val="0"/>
              <w:spacing w:line="480" w:lineRule="exact"/>
              <w:jc w:val="center"/>
              <w:rPr>
                <w:rFonts w:cs="宋体"/>
                <w:sz w:val="24"/>
              </w:rPr>
            </w:pPr>
            <w:r>
              <w:rPr>
                <w:rFonts w:hint="eastAsia" w:cs="宋体"/>
                <w:sz w:val="24"/>
              </w:rPr>
              <w:t>6</w:t>
            </w:r>
          </w:p>
        </w:tc>
        <w:tc>
          <w:tcPr>
            <w:tcW w:w="1017" w:type="pct"/>
            <w:tcBorders>
              <w:top w:val="single" w:color="auto" w:sz="4" w:space="0"/>
              <w:left w:val="single" w:color="auto" w:sz="4" w:space="0"/>
              <w:bottom w:val="single" w:color="auto" w:sz="4" w:space="0"/>
              <w:right w:val="single" w:color="auto" w:sz="4" w:space="0"/>
            </w:tcBorders>
            <w:noWrap/>
            <w:vAlign w:val="center"/>
          </w:tcPr>
          <w:p w14:paraId="544A5F40">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49DF113">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6746AB85">
            <w:pPr>
              <w:topLinePunct/>
              <w:adjustRightInd w:val="0"/>
              <w:snapToGrid w:val="0"/>
              <w:spacing w:line="480" w:lineRule="exact"/>
              <w:jc w:val="center"/>
              <w:rPr>
                <w:rFonts w:cs="宋体"/>
                <w:sz w:val="24"/>
              </w:rPr>
            </w:pPr>
          </w:p>
        </w:tc>
      </w:tr>
      <w:tr w14:paraId="1537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21ABBCDC">
            <w:pPr>
              <w:topLinePunct/>
              <w:adjustRightInd w:val="0"/>
              <w:snapToGrid w:val="0"/>
              <w:spacing w:line="480" w:lineRule="exact"/>
              <w:jc w:val="center"/>
              <w:rPr>
                <w:rFonts w:cs="宋体"/>
                <w:sz w:val="24"/>
              </w:rPr>
            </w:pPr>
            <w:r>
              <w:rPr>
                <w:rFonts w:hint="eastAsia" w:cs="宋体"/>
                <w:sz w:val="24"/>
              </w:rPr>
              <w:t>7</w:t>
            </w:r>
          </w:p>
        </w:tc>
        <w:tc>
          <w:tcPr>
            <w:tcW w:w="1017" w:type="pct"/>
            <w:tcBorders>
              <w:top w:val="single" w:color="auto" w:sz="4" w:space="0"/>
              <w:left w:val="single" w:color="auto" w:sz="4" w:space="0"/>
              <w:bottom w:val="single" w:color="auto" w:sz="4" w:space="0"/>
              <w:right w:val="single" w:color="auto" w:sz="4" w:space="0"/>
            </w:tcBorders>
            <w:noWrap/>
            <w:vAlign w:val="center"/>
          </w:tcPr>
          <w:p w14:paraId="247A6A38">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6E7D3C96">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042AEC54">
            <w:pPr>
              <w:topLinePunct/>
              <w:adjustRightInd w:val="0"/>
              <w:snapToGrid w:val="0"/>
              <w:spacing w:line="480" w:lineRule="exact"/>
              <w:jc w:val="center"/>
              <w:rPr>
                <w:rFonts w:cs="宋体"/>
                <w:sz w:val="24"/>
              </w:rPr>
            </w:pPr>
          </w:p>
        </w:tc>
      </w:tr>
      <w:tr w14:paraId="4898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4A263908">
            <w:pPr>
              <w:topLinePunct/>
              <w:adjustRightInd w:val="0"/>
              <w:snapToGrid w:val="0"/>
              <w:spacing w:line="480" w:lineRule="exact"/>
              <w:jc w:val="center"/>
              <w:rPr>
                <w:rFonts w:cs="宋体"/>
                <w:sz w:val="24"/>
              </w:rPr>
            </w:pPr>
            <w:r>
              <w:rPr>
                <w:rFonts w:hint="eastAsia" w:cs="宋体"/>
                <w:sz w:val="24"/>
              </w:rPr>
              <w:t>8</w:t>
            </w:r>
          </w:p>
        </w:tc>
        <w:tc>
          <w:tcPr>
            <w:tcW w:w="1017" w:type="pct"/>
            <w:tcBorders>
              <w:top w:val="single" w:color="auto" w:sz="4" w:space="0"/>
              <w:left w:val="single" w:color="auto" w:sz="4" w:space="0"/>
              <w:bottom w:val="single" w:color="auto" w:sz="4" w:space="0"/>
              <w:right w:val="single" w:color="auto" w:sz="4" w:space="0"/>
            </w:tcBorders>
            <w:noWrap/>
            <w:vAlign w:val="center"/>
          </w:tcPr>
          <w:p w14:paraId="514C0015">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BA4D85D">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2C399944">
            <w:pPr>
              <w:topLinePunct/>
              <w:adjustRightInd w:val="0"/>
              <w:snapToGrid w:val="0"/>
              <w:spacing w:line="480" w:lineRule="exact"/>
              <w:jc w:val="center"/>
              <w:rPr>
                <w:rFonts w:cs="宋体"/>
                <w:sz w:val="24"/>
              </w:rPr>
            </w:pPr>
          </w:p>
        </w:tc>
      </w:tr>
      <w:tr w14:paraId="59C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05"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0CAC9741">
            <w:pPr>
              <w:topLinePunct/>
              <w:adjustRightInd w:val="0"/>
              <w:snapToGrid w:val="0"/>
              <w:spacing w:line="480" w:lineRule="exact"/>
              <w:jc w:val="center"/>
              <w:rPr>
                <w:rFonts w:cs="宋体"/>
                <w:sz w:val="24"/>
              </w:rPr>
            </w:pPr>
            <w:r>
              <w:rPr>
                <w:rFonts w:hint="eastAsia" w:cs="宋体"/>
                <w:sz w:val="24"/>
              </w:rPr>
              <w:t>9</w:t>
            </w:r>
          </w:p>
        </w:tc>
        <w:tc>
          <w:tcPr>
            <w:tcW w:w="1017" w:type="pct"/>
            <w:tcBorders>
              <w:top w:val="single" w:color="auto" w:sz="4" w:space="0"/>
              <w:left w:val="single" w:color="auto" w:sz="4" w:space="0"/>
              <w:bottom w:val="single" w:color="auto" w:sz="4" w:space="0"/>
              <w:right w:val="single" w:color="auto" w:sz="4" w:space="0"/>
            </w:tcBorders>
            <w:noWrap/>
            <w:vAlign w:val="center"/>
          </w:tcPr>
          <w:p w14:paraId="5E17F517">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3ED3FF4A">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5F571A5F">
            <w:pPr>
              <w:topLinePunct/>
              <w:adjustRightInd w:val="0"/>
              <w:snapToGrid w:val="0"/>
              <w:spacing w:line="480" w:lineRule="exact"/>
              <w:jc w:val="center"/>
              <w:rPr>
                <w:rFonts w:cs="宋体"/>
                <w:sz w:val="24"/>
              </w:rPr>
            </w:pPr>
          </w:p>
        </w:tc>
      </w:tr>
      <w:tr w14:paraId="68E4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6FF9544D">
            <w:pPr>
              <w:topLinePunct/>
              <w:adjustRightInd w:val="0"/>
              <w:snapToGrid w:val="0"/>
              <w:spacing w:line="480" w:lineRule="exact"/>
              <w:jc w:val="center"/>
              <w:rPr>
                <w:rFonts w:cs="宋体"/>
                <w:sz w:val="24"/>
              </w:rPr>
            </w:pPr>
            <w:r>
              <w:rPr>
                <w:rFonts w:hint="eastAsia" w:cs="宋体"/>
                <w:sz w:val="24"/>
              </w:rPr>
              <w:t>10</w:t>
            </w:r>
          </w:p>
        </w:tc>
        <w:tc>
          <w:tcPr>
            <w:tcW w:w="1017" w:type="pct"/>
            <w:tcBorders>
              <w:top w:val="single" w:color="auto" w:sz="4" w:space="0"/>
              <w:left w:val="single" w:color="auto" w:sz="4" w:space="0"/>
              <w:bottom w:val="single" w:color="auto" w:sz="4" w:space="0"/>
              <w:right w:val="single" w:color="auto" w:sz="4" w:space="0"/>
            </w:tcBorders>
            <w:noWrap/>
            <w:vAlign w:val="center"/>
          </w:tcPr>
          <w:p w14:paraId="22DBD4FA">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36D8DB8F">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3BF57AA0">
            <w:pPr>
              <w:topLinePunct/>
              <w:adjustRightInd w:val="0"/>
              <w:snapToGrid w:val="0"/>
              <w:spacing w:line="480" w:lineRule="exact"/>
              <w:jc w:val="center"/>
              <w:rPr>
                <w:rFonts w:cs="宋体"/>
                <w:sz w:val="24"/>
              </w:rPr>
            </w:pPr>
          </w:p>
        </w:tc>
      </w:tr>
      <w:tr w14:paraId="2D3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101658BD">
            <w:pPr>
              <w:topLinePunct/>
              <w:adjustRightInd w:val="0"/>
              <w:snapToGrid w:val="0"/>
              <w:spacing w:line="480" w:lineRule="exact"/>
              <w:jc w:val="center"/>
              <w:rPr>
                <w:rFonts w:cs="宋体"/>
                <w:sz w:val="24"/>
              </w:rPr>
            </w:pPr>
            <w:r>
              <w:rPr>
                <w:rFonts w:hint="eastAsia" w:cs="宋体"/>
                <w:sz w:val="24"/>
              </w:rPr>
              <w:t>11</w:t>
            </w:r>
          </w:p>
        </w:tc>
        <w:tc>
          <w:tcPr>
            <w:tcW w:w="1017" w:type="pct"/>
            <w:tcBorders>
              <w:top w:val="single" w:color="auto" w:sz="4" w:space="0"/>
              <w:left w:val="single" w:color="auto" w:sz="4" w:space="0"/>
              <w:bottom w:val="single" w:color="auto" w:sz="4" w:space="0"/>
              <w:right w:val="single" w:color="auto" w:sz="4" w:space="0"/>
            </w:tcBorders>
            <w:noWrap/>
            <w:vAlign w:val="center"/>
          </w:tcPr>
          <w:p w14:paraId="0AA40277">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301FE154">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798F809D">
            <w:pPr>
              <w:topLinePunct/>
              <w:adjustRightInd w:val="0"/>
              <w:snapToGrid w:val="0"/>
              <w:spacing w:line="480" w:lineRule="exact"/>
              <w:jc w:val="center"/>
              <w:rPr>
                <w:rFonts w:cs="宋体"/>
                <w:sz w:val="24"/>
              </w:rPr>
            </w:pPr>
          </w:p>
        </w:tc>
      </w:tr>
      <w:tr w14:paraId="6361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3E545AA6">
            <w:pPr>
              <w:topLinePunct/>
              <w:adjustRightInd w:val="0"/>
              <w:snapToGrid w:val="0"/>
              <w:spacing w:line="480" w:lineRule="exact"/>
              <w:jc w:val="center"/>
              <w:rPr>
                <w:rFonts w:cs="宋体"/>
                <w:sz w:val="24"/>
              </w:rPr>
            </w:pPr>
            <w:r>
              <w:rPr>
                <w:rFonts w:hint="eastAsia" w:cs="宋体"/>
                <w:sz w:val="24"/>
              </w:rPr>
              <w:t>12</w:t>
            </w:r>
          </w:p>
        </w:tc>
        <w:tc>
          <w:tcPr>
            <w:tcW w:w="1017" w:type="pct"/>
            <w:tcBorders>
              <w:top w:val="single" w:color="auto" w:sz="4" w:space="0"/>
              <w:left w:val="single" w:color="auto" w:sz="4" w:space="0"/>
              <w:bottom w:val="single" w:color="auto" w:sz="4" w:space="0"/>
              <w:right w:val="single" w:color="auto" w:sz="4" w:space="0"/>
            </w:tcBorders>
            <w:noWrap/>
            <w:vAlign w:val="center"/>
          </w:tcPr>
          <w:p w14:paraId="08C799CB">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1E85E06C">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08C24298">
            <w:pPr>
              <w:topLinePunct/>
              <w:adjustRightInd w:val="0"/>
              <w:snapToGrid w:val="0"/>
              <w:spacing w:line="480" w:lineRule="exact"/>
              <w:jc w:val="center"/>
              <w:rPr>
                <w:rFonts w:cs="宋体"/>
                <w:sz w:val="24"/>
              </w:rPr>
            </w:pPr>
          </w:p>
        </w:tc>
      </w:tr>
      <w:tr w14:paraId="281D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41840412">
            <w:pPr>
              <w:topLinePunct/>
              <w:adjustRightInd w:val="0"/>
              <w:snapToGrid w:val="0"/>
              <w:spacing w:line="480" w:lineRule="exact"/>
              <w:jc w:val="center"/>
              <w:rPr>
                <w:rFonts w:cs="宋体"/>
                <w:sz w:val="24"/>
              </w:rPr>
            </w:pPr>
            <w:r>
              <w:rPr>
                <w:rFonts w:hint="eastAsia" w:cs="宋体"/>
                <w:sz w:val="24"/>
              </w:rPr>
              <w:t>13</w:t>
            </w:r>
          </w:p>
        </w:tc>
        <w:tc>
          <w:tcPr>
            <w:tcW w:w="1017" w:type="pct"/>
            <w:tcBorders>
              <w:top w:val="single" w:color="auto" w:sz="4" w:space="0"/>
              <w:left w:val="single" w:color="auto" w:sz="4" w:space="0"/>
              <w:bottom w:val="single" w:color="auto" w:sz="4" w:space="0"/>
              <w:right w:val="single" w:color="auto" w:sz="4" w:space="0"/>
            </w:tcBorders>
            <w:noWrap/>
            <w:vAlign w:val="center"/>
          </w:tcPr>
          <w:p w14:paraId="0D65BABD">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0BA69A7F">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53350DD6">
            <w:pPr>
              <w:topLinePunct/>
              <w:adjustRightInd w:val="0"/>
              <w:snapToGrid w:val="0"/>
              <w:spacing w:line="480" w:lineRule="exact"/>
              <w:jc w:val="center"/>
              <w:rPr>
                <w:rFonts w:cs="宋体"/>
                <w:sz w:val="24"/>
              </w:rPr>
            </w:pPr>
          </w:p>
        </w:tc>
      </w:tr>
      <w:tr w14:paraId="33BF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24169797">
            <w:pPr>
              <w:topLinePunct/>
              <w:adjustRightInd w:val="0"/>
              <w:snapToGrid w:val="0"/>
              <w:spacing w:line="480" w:lineRule="exact"/>
              <w:jc w:val="center"/>
              <w:rPr>
                <w:rFonts w:cs="宋体"/>
                <w:sz w:val="24"/>
              </w:rPr>
            </w:pPr>
            <w:r>
              <w:rPr>
                <w:rFonts w:hint="eastAsia" w:cs="宋体"/>
                <w:sz w:val="24"/>
              </w:rPr>
              <w:t>14</w:t>
            </w:r>
          </w:p>
        </w:tc>
        <w:tc>
          <w:tcPr>
            <w:tcW w:w="1017" w:type="pct"/>
            <w:tcBorders>
              <w:top w:val="single" w:color="auto" w:sz="4" w:space="0"/>
              <w:left w:val="single" w:color="auto" w:sz="4" w:space="0"/>
              <w:bottom w:val="single" w:color="auto" w:sz="4" w:space="0"/>
              <w:right w:val="single" w:color="auto" w:sz="4" w:space="0"/>
            </w:tcBorders>
            <w:noWrap/>
            <w:vAlign w:val="center"/>
          </w:tcPr>
          <w:p w14:paraId="23EBB5DF">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1564943">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1705FFF9">
            <w:pPr>
              <w:topLinePunct/>
              <w:adjustRightInd w:val="0"/>
              <w:snapToGrid w:val="0"/>
              <w:spacing w:line="480" w:lineRule="exact"/>
              <w:jc w:val="center"/>
              <w:rPr>
                <w:rFonts w:cs="宋体"/>
                <w:sz w:val="24"/>
              </w:rPr>
            </w:pPr>
          </w:p>
        </w:tc>
      </w:tr>
      <w:tr w14:paraId="35DF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1A35A411">
            <w:pPr>
              <w:topLinePunct/>
              <w:adjustRightInd w:val="0"/>
              <w:snapToGrid w:val="0"/>
              <w:spacing w:line="480" w:lineRule="exact"/>
              <w:jc w:val="center"/>
              <w:rPr>
                <w:rFonts w:cs="宋体"/>
                <w:sz w:val="24"/>
              </w:rPr>
            </w:pPr>
            <w:r>
              <w:rPr>
                <w:rFonts w:hint="eastAsia" w:cs="宋体"/>
                <w:sz w:val="24"/>
              </w:rPr>
              <w:t>15</w:t>
            </w:r>
          </w:p>
        </w:tc>
        <w:tc>
          <w:tcPr>
            <w:tcW w:w="1017" w:type="pct"/>
            <w:tcBorders>
              <w:top w:val="single" w:color="auto" w:sz="4" w:space="0"/>
              <w:left w:val="single" w:color="auto" w:sz="4" w:space="0"/>
              <w:bottom w:val="single" w:color="auto" w:sz="4" w:space="0"/>
              <w:right w:val="single" w:color="auto" w:sz="4" w:space="0"/>
            </w:tcBorders>
            <w:noWrap/>
            <w:vAlign w:val="center"/>
          </w:tcPr>
          <w:p w14:paraId="4B6E3E41">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7DE4BE8F">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637F1FF6">
            <w:pPr>
              <w:topLinePunct/>
              <w:adjustRightInd w:val="0"/>
              <w:snapToGrid w:val="0"/>
              <w:spacing w:line="480" w:lineRule="exact"/>
              <w:jc w:val="center"/>
              <w:rPr>
                <w:rFonts w:cs="宋体"/>
                <w:sz w:val="24"/>
              </w:rPr>
            </w:pPr>
          </w:p>
        </w:tc>
      </w:tr>
      <w:tr w14:paraId="31DB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31542490">
            <w:pPr>
              <w:topLinePunct/>
              <w:adjustRightInd w:val="0"/>
              <w:snapToGrid w:val="0"/>
              <w:spacing w:line="480" w:lineRule="exact"/>
              <w:jc w:val="center"/>
              <w:rPr>
                <w:rFonts w:cs="宋体"/>
                <w:sz w:val="24"/>
              </w:rPr>
            </w:pPr>
            <w:r>
              <w:rPr>
                <w:rFonts w:hint="eastAsia" w:cs="宋体"/>
                <w:sz w:val="24"/>
              </w:rPr>
              <w:t>16</w:t>
            </w:r>
          </w:p>
        </w:tc>
        <w:tc>
          <w:tcPr>
            <w:tcW w:w="1017" w:type="pct"/>
            <w:tcBorders>
              <w:top w:val="single" w:color="auto" w:sz="4" w:space="0"/>
              <w:left w:val="single" w:color="auto" w:sz="4" w:space="0"/>
              <w:bottom w:val="single" w:color="auto" w:sz="4" w:space="0"/>
              <w:right w:val="single" w:color="auto" w:sz="4" w:space="0"/>
            </w:tcBorders>
            <w:noWrap/>
            <w:vAlign w:val="center"/>
          </w:tcPr>
          <w:p w14:paraId="0831672C">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5C4B2220">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14D1E5A0">
            <w:pPr>
              <w:topLinePunct/>
              <w:adjustRightInd w:val="0"/>
              <w:snapToGrid w:val="0"/>
              <w:spacing w:line="480" w:lineRule="exact"/>
              <w:jc w:val="center"/>
              <w:rPr>
                <w:rFonts w:cs="宋体"/>
                <w:sz w:val="24"/>
              </w:rPr>
            </w:pPr>
          </w:p>
        </w:tc>
      </w:tr>
      <w:tr w14:paraId="3AEC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09D435B3">
            <w:pPr>
              <w:topLinePunct/>
              <w:adjustRightInd w:val="0"/>
              <w:snapToGrid w:val="0"/>
              <w:spacing w:line="480" w:lineRule="exact"/>
              <w:jc w:val="center"/>
              <w:rPr>
                <w:rFonts w:cs="宋体"/>
                <w:sz w:val="24"/>
              </w:rPr>
            </w:pPr>
            <w:r>
              <w:rPr>
                <w:rFonts w:hint="eastAsia" w:cs="宋体"/>
                <w:sz w:val="24"/>
              </w:rPr>
              <w:t>17</w:t>
            </w:r>
          </w:p>
        </w:tc>
        <w:tc>
          <w:tcPr>
            <w:tcW w:w="1017" w:type="pct"/>
            <w:tcBorders>
              <w:top w:val="single" w:color="auto" w:sz="4" w:space="0"/>
              <w:left w:val="single" w:color="auto" w:sz="4" w:space="0"/>
              <w:bottom w:val="single" w:color="auto" w:sz="4" w:space="0"/>
              <w:right w:val="single" w:color="auto" w:sz="4" w:space="0"/>
            </w:tcBorders>
            <w:noWrap/>
            <w:vAlign w:val="center"/>
          </w:tcPr>
          <w:p w14:paraId="134FBD83">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529C0C93">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64E3606C">
            <w:pPr>
              <w:topLinePunct/>
              <w:adjustRightInd w:val="0"/>
              <w:snapToGrid w:val="0"/>
              <w:spacing w:line="480" w:lineRule="exact"/>
              <w:jc w:val="center"/>
              <w:rPr>
                <w:rFonts w:cs="宋体"/>
                <w:sz w:val="24"/>
              </w:rPr>
            </w:pPr>
          </w:p>
        </w:tc>
      </w:tr>
      <w:tr w14:paraId="30C6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6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19372BF5">
            <w:pPr>
              <w:topLinePunct/>
              <w:adjustRightInd w:val="0"/>
              <w:snapToGrid w:val="0"/>
              <w:spacing w:line="480" w:lineRule="exact"/>
              <w:jc w:val="center"/>
              <w:rPr>
                <w:rFonts w:cs="宋体"/>
                <w:sz w:val="24"/>
              </w:rPr>
            </w:pPr>
            <w:r>
              <w:rPr>
                <w:rFonts w:hint="eastAsia" w:cs="宋体"/>
                <w:sz w:val="24"/>
              </w:rPr>
              <w:t>18</w:t>
            </w:r>
          </w:p>
        </w:tc>
        <w:tc>
          <w:tcPr>
            <w:tcW w:w="1017" w:type="pct"/>
            <w:tcBorders>
              <w:top w:val="single" w:color="auto" w:sz="4" w:space="0"/>
              <w:left w:val="single" w:color="auto" w:sz="4" w:space="0"/>
              <w:bottom w:val="single" w:color="auto" w:sz="4" w:space="0"/>
              <w:right w:val="single" w:color="auto" w:sz="4" w:space="0"/>
            </w:tcBorders>
            <w:noWrap/>
            <w:vAlign w:val="center"/>
          </w:tcPr>
          <w:p w14:paraId="00532C69">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34950AB7">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0860BC09">
            <w:pPr>
              <w:topLinePunct/>
              <w:adjustRightInd w:val="0"/>
              <w:snapToGrid w:val="0"/>
              <w:spacing w:line="480" w:lineRule="exact"/>
              <w:jc w:val="center"/>
              <w:rPr>
                <w:rFonts w:cs="宋体"/>
                <w:sz w:val="24"/>
              </w:rPr>
            </w:pPr>
          </w:p>
        </w:tc>
      </w:tr>
      <w:tr w14:paraId="7EA5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121BE49F">
            <w:pPr>
              <w:topLinePunct/>
              <w:adjustRightInd w:val="0"/>
              <w:snapToGrid w:val="0"/>
              <w:spacing w:line="480" w:lineRule="exact"/>
              <w:jc w:val="center"/>
              <w:rPr>
                <w:rFonts w:cs="宋体"/>
                <w:sz w:val="24"/>
              </w:rPr>
            </w:pPr>
            <w:r>
              <w:rPr>
                <w:rFonts w:hint="eastAsia" w:cs="宋体"/>
                <w:sz w:val="24"/>
              </w:rPr>
              <w:t>19</w:t>
            </w:r>
          </w:p>
        </w:tc>
        <w:tc>
          <w:tcPr>
            <w:tcW w:w="1017" w:type="pct"/>
            <w:tcBorders>
              <w:top w:val="single" w:color="auto" w:sz="4" w:space="0"/>
              <w:left w:val="single" w:color="auto" w:sz="4" w:space="0"/>
              <w:bottom w:val="single" w:color="auto" w:sz="4" w:space="0"/>
              <w:right w:val="single" w:color="auto" w:sz="4" w:space="0"/>
            </w:tcBorders>
            <w:noWrap/>
            <w:vAlign w:val="center"/>
          </w:tcPr>
          <w:p w14:paraId="0A7E987F">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2C3A377E">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58AFC5DB">
            <w:pPr>
              <w:topLinePunct/>
              <w:adjustRightInd w:val="0"/>
              <w:snapToGrid w:val="0"/>
              <w:spacing w:line="480" w:lineRule="exact"/>
              <w:jc w:val="center"/>
              <w:rPr>
                <w:rFonts w:cs="宋体"/>
                <w:sz w:val="24"/>
              </w:rPr>
            </w:pPr>
          </w:p>
        </w:tc>
      </w:tr>
      <w:tr w14:paraId="28A9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48"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56256394">
            <w:pPr>
              <w:topLinePunct/>
              <w:adjustRightInd w:val="0"/>
              <w:snapToGrid w:val="0"/>
              <w:spacing w:line="480" w:lineRule="exact"/>
              <w:jc w:val="center"/>
              <w:rPr>
                <w:rFonts w:cs="宋体"/>
                <w:sz w:val="24"/>
              </w:rPr>
            </w:pPr>
            <w:r>
              <w:rPr>
                <w:rFonts w:hint="eastAsia" w:cs="宋体"/>
                <w:sz w:val="24"/>
              </w:rPr>
              <w:t>20</w:t>
            </w:r>
          </w:p>
        </w:tc>
        <w:tc>
          <w:tcPr>
            <w:tcW w:w="1017" w:type="pct"/>
            <w:tcBorders>
              <w:top w:val="single" w:color="auto" w:sz="4" w:space="0"/>
              <w:left w:val="single" w:color="auto" w:sz="4" w:space="0"/>
              <w:bottom w:val="single" w:color="auto" w:sz="4" w:space="0"/>
              <w:right w:val="single" w:color="auto" w:sz="4" w:space="0"/>
            </w:tcBorders>
            <w:noWrap/>
            <w:vAlign w:val="center"/>
          </w:tcPr>
          <w:p w14:paraId="4EF2E8AB">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6E8F6769">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130B9642">
            <w:pPr>
              <w:topLinePunct/>
              <w:adjustRightInd w:val="0"/>
              <w:snapToGrid w:val="0"/>
              <w:spacing w:line="480" w:lineRule="exact"/>
              <w:jc w:val="center"/>
              <w:rPr>
                <w:rFonts w:cs="宋体"/>
                <w:sz w:val="24"/>
              </w:rPr>
            </w:pPr>
          </w:p>
        </w:tc>
      </w:tr>
      <w:tr w14:paraId="6038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57" w:hRule="atLeast"/>
          <w:jc w:val="center"/>
        </w:trPr>
        <w:tc>
          <w:tcPr>
            <w:tcW w:w="330" w:type="pct"/>
            <w:tcBorders>
              <w:top w:val="single" w:color="auto" w:sz="4" w:space="0"/>
              <w:left w:val="single" w:color="auto" w:sz="4" w:space="0"/>
              <w:bottom w:val="single" w:color="auto" w:sz="4" w:space="0"/>
              <w:right w:val="single" w:color="auto" w:sz="4" w:space="0"/>
            </w:tcBorders>
            <w:noWrap/>
            <w:vAlign w:val="center"/>
          </w:tcPr>
          <w:p w14:paraId="49DC74EA">
            <w:pPr>
              <w:topLinePunct/>
              <w:adjustRightInd w:val="0"/>
              <w:snapToGrid w:val="0"/>
              <w:spacing w:line="480" w:lineRule="exact"/>
              <w:jc w:val="center"/>
              <w:rPr>
                <w:rFonts w:cs="宋体"/>
                <w:sz w:val="24"/>
              </w:rPr>
            </w:pPr>
            <w:r>
              <w:rPr>
                <w:rFonts w:hint="eastAsia" w:cs="宋体"/>
                <w:sz w:val="24"/>
              </w:rPr>
              <w:t>21</w:t>
            </w:r>
          </w:p>
        </w:tc>
        <w:tc>
          <w:tcPr>
            <w:tcW w:w="1017" w:type="pct"/>
            <w:tcBorders>
              <w:top w:val="single" w:color="auto" w:sz="4" w:space="0"/>
              <w:left w:val="single" w:color="auto" w:sz="4" w:space="0"/>
              <w:bottom w:val="single" w:color="auto" w:sz="4" w:space="0"/>
              <w:right w:val="single" w:color="auto" w:sz="4" w:space="0"/>
            </w:tcBorders>
            <w:noWrap/>
            <w:vAlign w:val="center"/>
          </w:tcPr>
          <w:p w14:paraId="1B0C6D38">
            <w:pPr>
              <w:topLinePunct/>
              <w:adjustRightInd w:val="0"/>
              <w:snapToGrid w:val="0"/>
              <w:spacing w:line="480" w:lineRule="exact"/>
              <w:jc w:val="center"/>
              <w:rPr>
                <w:rFonts w:cs="宋体"/>
                <w:sz w:val="24"/>
              </w:rPr>
            </w:pPr>
          </w:p>
        </w:tc>
        <w:tc>
          <w:tcPr>
            <w:tcW w:w="2153" w:type="pct"/>
            <w:tcBorders>
              <w:top w:val="single" w:color="auto" w:sz="4" w:space="0"/>
              <w:left w:val="single" w:color="auto" w:sz="4" w:space="0"/>
              <w:bottom w:val="single" w:color="auto" w:sz="4" w:space="0"/>
              <w:right w:val="single" w:color="auto" w:sz="4" w:space="0"/>
            </w:tcBorders>
            <w:noWrap/>
            <w:vAlign w:val="center"/>
          </w:tcPr>
          <w:p w14:paraId="39E1A291">
            <w:pPr>
              <w:topLinePunct/>
              <w:adjustRightInd w:val="0"/>
              <w:snapToGrid w:val="0"/>
              <w:spacing w:line="480" w:lineRule="exact"/>
              <w:jc w:val="center"/>
              <w:rPr>
                <w:rFonts w:cs="宋体"/>
                <w:sz w:val="24"/>
              </w:rPr>
            </w:pPr>
          </w:p>
        </w:tc>
        <w:tc>
          <w:tcPr>
            <w:tcW w:w="1497" w:type="pct"/>
            <w:tcBorders>
              <w:top w:val="single" w:color="auto" w:sz="4" w:space="0"/>
              <w:left w:val="single" w:color="auto" w:sz="4" w:space="0"/>
              <w:bottom w:val="single" w:color="auto" w:sz="4" w:space="0"/>
              <w:right w:val="single" w:color="auto" w:sz="4" w:space="0"/>
            </w:tcBorders>
            <w:noWrap/>
            <w:vAlign w:val="center"/>
          </w:tcPr>
          <w:p w14:paraId="05EFC8DB">
            <w:pPr>
              <w:topLinePunct/>
              <w:adjustRightInd w:val="0"/>
              <w:snapToGrid w:val="0"/>
              <w:spacing w:line="480" w:lineRule="exact"/>
              <w:jc w:val="center"/>
              <w:rPr>
                <w:rFonts w:cs="宋体"/>
                <w:sz w:val="24"/>
              </w:rPr>
            </w:pPr>
          </w:p>
        </w:tc>
      </w:tr>
    </w:tbl>
    <w:p w14:paraId="6A5A4ADC">
      <w:pPr>
        <w:rPr>
          <w:rFonts w:cs="Times New Roman"/>
          <w:kern w:val="2"/>
          <w:sz w:val="24"/>
          <w:szCs w:val="24"/>
        </w:rPr>
      </w:pPr>
    </w:p>
    <w:p w14:paraId="4868E6FF">
      <w:pPr>
        <w:rPr>
          <w:rFonts w:cs="Times New Roman"/>
          <w:kern w:val="2"/>
          <w:sz w:val="24"/>
          <w:szCs w:val="24"/>
        </w:rPr>
      </w:pPr>
    </w:p>
    <w:p w14:paraId="5E8774EA">
      <w:pPr>
        <w:rPr>
          <w:rFonts w:cs="Times New Roman"/>
          <w:kern w:val="2"/>
          <w:sz w:val="24"/>
          <w:szCs w:val="24"/>
        </w:rPr>
      </w:pPr>
    </w:p>
    <w:p w14:paraId="17A6C45B">
      <w:pPr>
        <w:rPr>
          <w:rFonts w:cs="Times New Roman"/>
          <w:b/>
          <w:bCs/>
          <w:kern w:val="2"/>
          <w:sz w:val="24"/>
          <w:szCs w:val="24"/>
        </w:rPr>
      </w:pPr>
      <w:r>
        <w:rPr>
          <w:rFonts w:hint="eastAsia" w:cs="Times New Roman"/>
          <w:b/>
          <w:bCs/>
          <w:kern w:val="2"/>
          <w:sz w:val="24"/>
          <w:szCs w:val="24"/>
        </w:rPr>
        <w:t>附件3：</w:t>
      </w:r>
    </w:p>
    <w:p w14:paraId="47327C65">
      <w:pPr>
        <w:jc w:val="center"/>
        <w:rPr>
          <w:rFonts w:cs="Times New Roman"/>
          <w:sz w:val="28"/>
          <w:szCs w:val="28"/>
        </w:rPr>
      </w:pPr>
      <w:r>
        <w:rPr>
          <w:rFonts w:hint="eastAsia" w:cs="Times New Roman"/>
          <w:sz w:val="28"/>
          <w:szCs w:val="28"/>
        </w:rPr>
        <w:t>廉政合同</w:t>
      </w:r>
    </w:p>
    <w:p w14:paraId="07736BFE">
      <w:pPr>
        <w:widowControl/>
        <w:spacing w:line="360" w:lineRule="auto"/>
        <w:ind w:firstLine="480" w:firstLineChars="200"/>
        <w:jc w:val="left"/>
        <w:rPr>
          <w:rFonts w:cs="Times New Roman"/>
          <w:sz w:val="24"/>
        </w:rPr>
      </w:pPr>
      <w:r>
        <w:rPr>
          <w:rFonts w:hint="eastAsia" w:cs="Times New Roman"/>
          <w:sz w:val="24"/>
        </w:rPr>
        <w:t>为做好修缮工程建设中的廉政工作，保障工程质量、安全和工期，发包人</w:t>
      </w:r>
      <w:r>
        <w:rPr>
          <w:rFonts w:hint="eastAsia" w:cs="Times New Roman"/>
          <w:sz w:val="24"/>
          <w:u w:val="single"/>
        </w:rPr>
        <w:t xml:space="preserve">安徽中医药大学 </w:t>
      </w:r>
      <w:r>
        <w:rPr>
          <w:rFonts w:hint="eastAsia" w:cs="Times New Roman"/>
          <w:sz w:val="24"/>
        </w:rPr>
        <w:t>（以下简称甲方）与承包人（以下简称乙方），特订立如下合同：</w:t>
      </w:r>
    </w:p>
    <w:p w14:paraId="6762B16B">
      <w:pPr>
        <w:widowControl/>
        <w:spacing w:line="360" w:lineRule="auto"/>
        <w:ind w:firstLine="480" w:firstLineChars="200"/>
        <w:jc w:val="left"/>
        <w:rPr>
          <w:rFonts w:cs="Times New Roman"/>
          <w:sz w:val="24"/>
        </w:rPr>
      </w:pPr>
      <w:r>
        <w:rPr>
          <w:rFonts w:hint="eastAsia" w:cs="Times New Roman"/>
          <w:sz w:val="24"/>
        </w:rPr>
        <w:t>第一条  甲乙双方的权利和义务</w:t>
      </w:r>
    </w:p>
    <w:p w14:paraId="163838B4">
      <w:pPr>
        <w:widowControl/>
        <w:spacing w:line="360" w:lineRule="auto"/>
        <w:ind w:firstLine="480" w:firstLineChars="200"/>
        <w:jc w:val="left"/>
        <w:rPr>
          <w:rFonts w:cs="Times New Roman"/>
          <w:sz w:val="24"/>
        </w:rPr>
      </w:pPr>
      <w:r>
        <w:rPr>
          <w:rFonts w:hint="eastAsia" w:cs="Times New Roman"/>
          <w:sz w:val="24"/>
        </w:rPr>
        <w:t>（一）严格遵守国家有关法律法规，严格遵守市重点工程建设管理中心及相关部门有关规章制度。</w:t>
      </w:r>
    </w:p>
    <w:p w14:paraId="0A9273F4">
      <w:pPr>
        <w:widowControl/>
        <w:spacing w:line="360" w:lineRule="auto"/>
        <w:ind w:firstLine="480" w:firstLineChars="200"/>
        <w:jc w:val="left"/>
        <w:rPr>
          <w:rFonts w:cs="Times New Roman"/>
          <w:sz w:val="24"/>
        </w:rPr>
      </w:pPr>
      <w:r>
        <w:rPr>
          <w:rFonts w:hint="eastAsia" w:cs="Times New Roman"/>
          <w:sz w:val="24"/>
        </w:rPr>
        <w:t>（二）严格执行《安徽中医药大学2024年度小额零星修缮工程施工合同》文件，自觉按合同办事。</w:t>
      </w:r>
    </w:p>
    <w:p w14:paraId="09AD3AF7">
      <w:pPr>
        <w:widowControl/>
        <w:spacing w:line="360" w:lineRule="auto"/>
        <w:ind w:firstLine="480" w:firstLineChars="200"/>
        <w:jc w:val="left"/>
        <w:rPr>
          <w:rFonts w:cs="Times New Roman"/>
          <w:sz w:val="24"/>
        </w:rPr>
      </w:pPr>
      <w:r>
        <w:rPr>
          <w:rFonts w:hint="eastAsia" w:cs="Times New Roman"/>
          <w:sz w:val="24"/>
        </w:rPr>
        <w:t>（三）双方的业务活动坚持公开、公正、诚信、透明的原则（除法律认定的商业秘密和合同文件另有规定之外），不得损害国家和集体利益，违反工程建设管理规章制度。</w:t>
      </w:r>
    </w:p>
    <w:p w14:paraId="48E2053C">
      <w:pPr>
        <w:widowControl/>
        <w:spacing w:line="360" w:lineRule="auto"/>
        <w:ind w:firstLine="480" w:firstLineChars="200"/>
        <w:jc w:val="left"/>
        <w:rPr>
          <w:rFonts w:cs="Times New Roman"/>
          <w:sz w:val="24"/>
        </w:rPr>
      </w:pPr>
      <w:r>
        <w:rPr>
          <w:rFonts w:hint="eastAsia" w:cs="Times New Roman"/>
          <w:sz w:val="24"/>
        </w:rPr>
        <w:t>（四）建立健全廉政制度，开展廉政教育，设立廉政告示牌，公布举报电话和邮箱，监督并认真查处违法违纪行为。</w:t>
      </w:r>
    </w:p>
    <w:p w14:paraId="10BC50C4">
      <w:pPr>
        <w:widowControl/>
        <w:spacing w:line="360" w:lineRule="auto"/>
        <w:ind w:firstLine="480" w:firstLineChars="200"/>
        <w:jc w:val="left"/>
        <w:rPr>
          <w:rFonts w:cs="Times New Roman"/>
          <w:sz w:val="24"/>
        </w:rPr>
      </w:pPr>
      <w:r>
        <w:rPr>
          <w:rFonts w:hint="eastAsia" w:cs="Times New Roman"/>
          <w:sz w:val="24"/>
        </w:rPr>
        <w:t>（六）发现对方在业务活动中有违反廉洁自律规定的行为，有举报投诉及提醒对方纠正的权利和义务。</w:t>
      </w:r>
    </w:p>
    <w:p w14:paraId="70ED655F">
      <w:pPr>
        <w:widowControl/>
        <w:spacing w:line="360" w:lineRule="auto"/>
        <w:ind w:firstLine="480" w:firstLineChars="200"/>
        <w:jc w:val="left"/>
        <w:rPr>
          <w:rFonts w:cs="Times New Roman"/>
          <w:sz w:val="24"/>
        </w:rPr>
      </w:pPr>
      <w:r>
        <w:rPr>
          <w:rFonts w:hint="eastAsia" w:cs="Times New Roman"/>
          <w:sz w:val="24"/>
        </w:rPr>
        <w:t>（七）发现对方严重违反本合同义务条款的行为，有向纪检监察机关举报、建议给予处理并要求告知处理结果的权利。</w:t>
      </w:r>
    </w:p>
    <w:p w14:paraId="345D05AE">
      <w:pPr>
        <w:widowControl/>
        <w:spacing w:line="360" w:lineRule="auto"/>
        <w:ind w:firstLine="480" w:firstLineChars="200"/>
        <w:jc w:val="left"/>
        <w:rPr>
          <w:rFonts w:cs="Times New Roman"/>
          <w:sz w:val="24"/>
        </w:rPr>
      </w:pPr>
      <w:r>
        <w:rPr>
          <w:rFonts w:hint="eastAsia" w:cs="Times New Roman"/>
          <w:sz w:val="24"/>
        </w:rPr>
        <w:t>第二条  甲方的义务</w:t>
      </w:r>
    </w:p>
    <w:p w14:paraId="1EE8FF53">
      <w:pPr>
        <w:widowControl/>
        <w:spacing w:line="360" w:lineRule="auto"/>
        <w:ind w:firstLine="480" w:firstLineChars="200"/>
        <w:jc w:val="left"/>
        <w:rPr>
          <w:rFonts w:cs="Times New Roman"/>
          <w:sz w:val="24"/>
        </w:rPr>
      </w:pPr>
      <w:r>
        <w:rPr>
          <w:rFonts w:hint="eastAsia" w:cs="Times New Roman"/>
          <w:sz w:val="24"/>
        </w:rPr>
        <w:t>（一）在开工前约谈乙方负责人，并向乙方介绍有关廉政建设的各项制度和规定。</w:t>
      </w:r>
    </w:p>
    <w:p w14:paraId="003A7F1B">
      <w:pPr>
        <w:widowControl/>
        <w:spacing w:line="360" w:lineRule="auto"/>
        <w:ind w:firstLine="480" w:firstLineChars="200"/>
        <w:jc w:val="left"/>
        <w:rPr>
          <w:rFonts w:cs="Times New Roman"/>
          <w:sz w:val="24"/>
        </w:rPr>
      </w:pPr>
      <w:r>
        <w:rPr>
          <w:rFonts w:hint="eastAsia" w:cs="Times New Roman"/>
          <w:sz w:val="24"/>
        </w:rPr>
        <w:t>（二）甲方及其工作人员不得索要或接受乙方的礼金、有价证券和贵重物品，不得在乙方报销任何应由甲方或个人支付的费用等。</w:t>
      </w:r>
    </w:p>
    <w:p w14:paraId="670FD841">
      <w:pPr>
        <w:widowControl/>
        <w:spacing w:line="360" w:lineRule="auto"/>
        <w:ind w:firstLine="480" w:firstLineChars="200"/>
        <w:jc w:val="left"/>
        <w:rPr>
          <w:rFonts w:cs="Times New Roman"/>
          <w:sz w:val="24"/>
        </w:rPr>
      </w:pPr>
      <w:r>
        <w:rPr>
          <w:rFonts w:hint="eastAsia" w:cs="Times New Roman"/>
          <w:sz w:val="24"/>
        </w:rPr>
        <w:t>（三）甲方工作人员不得参加乙方安排的超标准宴请和娱乐活动；不得接受乙方提供的通讯工具和高档办公用品等。</w:t>
      </w:r>
    </w:p>
    <w:p w14:paraId="79FC2F20">
      <w:pPr>
        <w:widowControl/>
        <w:spacing w:line="360" w:lineRule="auto"/>
        <w:ind w:firstLine="480" w:firstLineChars="200"/>
        <w:jc w:val="left"/>
        <w:rPr>
          <w:rFonts w:cs="Times New Roman"/>
          <w:sz w:val="24"/>
        </w:rPr>
      </w:pPr>
      <w:r>
        <w:rPr>
          <w:rFonts w:hint="eastAsia" w:cs="Times New Roman"/>
          <w:sz w:val="24"/>
        </w:rPr>
        <w:t>（四）甲方及其工作人员不得要求或者接受乙方为其住房装修、婚丧嫁娶活动、配偶子女的工作安排以及出国出境、旅游等提供方便等。</w:t>
      </w:r>
    </w:p>
    <w:p w14:paraId="651B76D0">
      <w:pPr>
        <w:widowControl/>
        <w:spacing w:line="360" w:lineRule="auto"/>
        <w:ind w:firstLine="480" w:firstLineChars="200"/>
        <w:jc w:val="left"/>
        <w:rPr>
          <w:rFonts w:cs="Times New Roman"/>
          <w:sz w:val="24"/>
        </w:rPr>
      </w:pPr>
      <w:r>
        <w:rPr>
          <w:rFonts w:hint="eastAsia" w:cs="Times New Roman"/>
          <w:sz w:val="24"/>
        </w:rPr>
        <w:t>（五）甲方工作人员的配偶、子女不得从事与甲方工程有关的材料设备供应、工程分包、劳务等经济活动等。</w:t>
      </w:r>
    </w:p>
    <w:p w14:paraId="4C39782B">
      <w:pPr>
        <w:widowControl/>
        <w:spacing w:line="360" w:lineRule="auto"/>
        <w:ind w:firstLine="480" w:firstLineChars="200"/>
        <w:jc w:val="left"/>
        <w:rPr>
          <w:rFonts w:cs="Times New Roman"/>
          <w:sz w:val="24"/>
        </w:rPr>
      </w:pPr>
      <w:r>
        <w:rPr>
          <w:rFonts w:hint="eastAsia" w:cs="Times New Roman"/>
          <w:sz w:val="24"/>
        </w:rPr>
        <w:t>（六）甲方及其工作人员不得以任何理由向乙方推荐分包单位，不得要求乙方购买合同规定外的材料和设备。</w:t>
      </w:r>
    </w:p>
    <w:p w14:paraId="262D232A">
      <w:pPr>
        <w:widowControl/>
        <w:spacing w:line="360" w:lineRule="auto"/>
        <w:ind w:firstLine="480" w:firstLineChars="200"/>
        <w:jc w:val="left"/>
        <w:rPr>
          <w:rFonts w:cs="Times New Roman"/>
          <w:sz w:val="24"/>
        </w:rPr>
      </w:pPr>
      <w:r>
        <w:rPr>
          <w:rFonts w:hint="eastAsia" w:cs="Times New Roman"/>
          <w:sz w:val="24"/>
        </w:rPr>
        <w:t>第三条  乙方义务</w:t>
      </w:r>
    </w:p>
    <w:p w14:paraId="7D854404">
      <w:pPr>
        <w:widowControl/>
        <w:spacing w:line="360" w:lineRule="auto"/>
        <w:ind w:firstLine="480" w:firstLineChars="200"/>
        <w:jc w:val="left"/>
        <w:rPr>
          <w:rFonts w:cs="Times New Roman"/>
          <w:sz w:val="24"/>
        </w:rPr>
      </w:pPr>
      <w:r>
        <w:rPr>
          <w:rFonts w:hint="eastAsia" w:cs="Times New Roman"/>
          <w:sz w:val="24"/>
        </w:rPr>
        <w:t>（一）了解甲方单位有关廉政建设的各项制度和规定，并严格遵守和支持配合。</w:t>
      </w:r>
    </w:p>
    <w:p w14:paraId="6A46CA0C">
      <w:pPr>
        <w:widowControl/>
        <w:spacing w:line="360" w:lineRule="auto"/>
        <w:ind w:firstLine="480" w:firstLineChars="200"/>
        <w:jc w:val="left"/>
        <w:rPr>
          <w:rFonts w:cs="Times New Roman"/>
          <w:sz w:val="24"/>
        </w:rPr>
      </w:pPr>
      <w:r>
        <w:rPr>
          <w:rFonts w:hint="eastAsia" w:cs="Times New Roman"/>
          <w:sz w:val="24"/>
        </w:rPr>
        <w:t>（二）乙方不得以任何理由向甲方及其工作人员行贿或馈赠礼金、有价证券、贵重礼品。</w:t>
      </w:r>
    </w:p>
    <w:p w14:paraId="5FF01F59">
      <w:pPr>
        <w:widowControl/>
        <w:spacing w:line="360" w:lineRule="auto"/>
        <w:ind w:firstLine="480" w:firstLineChars="200"/>
        <w:jc w:val="left"/>
        <w:rPr>
          <w:rFonts w:cs="Times New Roman"/>
          <w:sz w:val="24"/>
        </w:rPr>
      </w:pPr>
      <w:r>
        <w:rPr>
          <w:rFonts w:hint="eastAsia" w:cs="Times New Roman"/>
          <w:sz w:val="24"/>
        </w:rPr>
        <w:t>（三）乙方不得以任何名义为甲方及其工作人员报销应由甲方单位或个人支付的任何费用。</w:t>
      </w:r>
    </w:p>
    <w:p w14:paraId="695D8043">
      <w:pPr>
        <w:widowControl/>
        <w:spacing w:line="360" w:lineRule="auto"/>
        <w:ind w:firstLine="480" w:firstLineChars="200"/>
        <w:jc w:val="left"/>
        <w:rPr>
          <w:rFonts w:cs="Times New Roman"/>
          <w:sz w:val="24"/>
        </w:rPr>
      </w:pPr>
      <w:r>
        <w:rPr>
          <w:rFonts w:hint="eastAsia" w:cs="Times New Roman"/>
          <w:sz w:val="24"/>
        </w:rPr>
        <w:t>（四）乙方不得以任何理由安排甲方工作人员参加超标准宴请及娱乐活动。</w:t>
      </w:r>
    </w:p>
    <w:p w14:paraId="17C77695">
      <w:pPr>
        <w:widowControl/>
        <w:spacing w:line="360" w:lineRule="auto"/>
        <w:ind w:firstLine="480" w:firstLineChars="200"/>
        <w:jc w:val="left"/>
        <w:rPr>
          <w:rFonts w:cs="Times New Roman"/>
          <w:sz w:val="24"/>
        </w:rPr>
      </w:pPr>
      <w:r>
        <w:rPr>
          <w:rFonts w:hint="eastAsia" w:cs="Times New Roman"/>
          <w:sz w:val="24"/>
        </w:rPr>
        <w:t>（五）乙方不得为甲方单位和个人购置或提供通讯工具和高档办公用品等。</w:t>
      </w:r>
    </w:p>
    <w:p w14:paraId="0044C9FE">
      <w:pPr>
        <w:widowControl/>
        <w:spacing w:line="360" w:lineRule="auto"/>
        <w:ind w:firstLine="480" w:firstLineChars="200"/>
        <w:jc w:val="left"/>
        <w:rPr>
          <w:rFonts w:cs="Times New Roman"/>
          <w:sz w:val="24"/>
        </w:rPr>
      </w:pPr>
      <w:r>
        <w:rPr>
          <w:rFonts w:hint="eastAsia" w:cs="Times New Roman"/>
          <w:sz w:val="24"/>
        </w:rPr>
        <w:t>第四条  违约责任</w:t>
      </w:r>
    </w:p>
    <w:p w14:paraId="668FC9E1">
      <w:pPr>
        <w:widowControl/>
        <w:spacing w:line="360" w:lineRule="auto"/>
        <w:ind w:firstLine="480" w:firstLineChars="200"/>
        <w:jc w:val="left"/>
        <w:rPr>
          <w:rFonts w:cs="Times New Roman"/>
          <w:sz w:val="24"/>
        </w:rPr>
      </w:pPr>
      <w:r>
        <w:rPr>
          <w:rFonts w:hint="eastAsia" w:cs="Times New Roman"/>
          <w:sz w:val="24"/>
        </w:rPr>
        <w:t>（一）甲方及其工作人员违反本合同第一、二条，按管理权限，依据有关规定给予党纪政纪或组织处理；涉嫌犯罪的，移交司法机关追究刑事责任；给乙方单位造成经济损失的，应予以赔偿。</w:t>
      </w:r>
    </w:p>
    <w:p w14:paraId="6F631CD8">
      <w:pPr>
        <w:widowControl/>
        <w:spacing w:line="360" w:lineRule="auto"/>
        <w:ind w:firstLine="480" w:firstLineChars="200"/>
        <w:jc w:val="left"/>
        <w:rPr>
          <w:rFonts w:cs="Times New Roman"/>
          <w:sz w:val="24"/>
        </w:rPr>
      </w:pPr>
      <w:r>
        <w:rPr>
          <w:rFonts w:hint="eastAsia" w:cs="Times New Roman"/>
          <w:sz w:val="24"/>
        </w:rPr>
        <w:t>（二）乙方及其工作人员违反本合同第一、三条，按管理权限，依据有关规定或合同约定等文件，立即停止拨付工程款项，待调查完毕后给予相应的处罚；给甲方单位造成经济损失的，应予以赔偿。</w:t>
      </w:r>
    </w:p>
    <w:p w14:paraId="4569957B">
      <w:pPr>
        <w:widowControl/>
        <w:spacing w:line="360" w:lineRule="auto"/>
        <w:ind w:firstLine="480" w:firstLineChars="200"/>
        <w:jc w:val="left"/>
        <w:rPr>
          <w:rFonts w:cs="Times New Roman"/>
          <w:sz w:val="24"/>
        </w:rPr>
      </w:pPr>
      <w:r>
        <w:rPr>
          <w:rFonts w:hint="eastAsia" w:cs="Times New Roman"/>
          <w:sz w:val="24"/>
        </w:rPr>
        <w:t>第五条  本合同有效期为甲乙双方签署之日起至工程项目竣工验收后止。</w:t>
      </w:r>
    </w:p>
    <w:p w14:paraId="76790FDC">
      <w:pPr>
        <w:widowControl/>
        <w:spacing w:line="360" w:lineRule="auto"/>
        <w:ind w:firstLine="480" w:firstLineChars="200"/>
        <w:jc w:val="left"/>
        <w:rPr>
          <w:rFonts w:cs="Times New Roman"/>
          <w:sz w:val="24"/>
        </w:rPr>
      </w:pPr>
      <w:r>
        <w:rPr>
          <w:rFonts w:hint="eastAsia" w:cs="Times New Roman"/>
          <w:sz w:val="24"/>
        </w:rPr>
        <w:t>第六条  本合同作为《安徽中医药大学2024年度小额零星修缮工程施工合同》文件的附件，与工程合同具有同等的法律效力，经合同双方签署立即生效。本合同由市重点工程建设管理中心纪检监察机关负责监督。</w:t>
      </w:r>
    </w:p>
    <w:p w14:paraId="2F938243">
      <w:pPr>
        <w:widowControl/>
        <w:spacing w:line="360" w:lineRule="auto"/>
        <w:ind w:firstLine="480" w:firstLineChars="200"/>
        <w:jc w:val="left"/>
        <w:rPr>
          <w:rFonts w:cs="Times New Roman"/>
          <w:sz w:val="24"/>
        </w:rPr>
      </w:pPr>
      <w:r>
        <w:rPr>
          <w:rFonts w:hint="eastAsia" w:cs="Times New Roman"/>
          <w:sz w:val="24"/>
        </w:rPr>
        <w:t>第七条  本合同—式</w:t>
      </w:r>
      <w:r>
        <w:rPr>
          <w:rFonts w:hint="eastAsia" w:cs="Times New Roman"/>
          <w:sz w:val="24"/>
          <w:u w:val="single"/>
        </w:rPr>
        <w:t>拾陆</w:t>
      </w:r>
      <w:r>
        <w:rPr>
          <w:rFonts w:hint="eastAsia" w:cs="Times New Roman"/>
          <w:sz w:val="24"/>
        </w:rPr>
        <w:t>份，由发包人执</w:t>
      </w:r>
      <w:r>
        <w:rPr>
          <w:rFonts w:hint="eastAsia" w:cs="Times New Roman"/>
          <w:sz w:val="24"/>
          <w:u w:val="single"/>
        </w:rPr>
        <w:t>拾</w:t>
      </w:r>
      <w:r>
        <w:rPr>
          <w:rFonts w:hint="eastAsia" w:cs="Times New Roman"/>
          <w:sz w:val="24"/>
        </w:rPr>
        <w:t>份，承包人执</w:t>
      </w:r>
      <w:r>
        <w:rPr>
          <w:rFonts w:hint="eastAsia" w:cs="Times New Roman"/>
          <w:sz w:val="24"/>
          <w:u w:val="single"/>
        </w:rPr>
        <w:t>陆</w:t>
      </w:r>
      <w:r>
        <w:rPr>
          <w:rFonts w:hint="eastAsia" w:cs="Times New Roman"/>
          <w:sz w:val="24"/>
        </w:rPr>
        <w:t>份。</w:t>
      </w:r>
    </w:p>
    <w:p w14:paraId="4FB2E50F">
      <w:pPr>
        <w:spacing w:line="480" w:lineRule="exact"/>
        <w:rPr>
          <w:rFonts w:cs="Times New Roman"/>
          <w:color w:val="000000"/>
          <w:kern w:val="2"/>
          <w:sz w:val="24"/>
          <w:szCs w:val="24"/>
        </w:rPr>
      </w:pPr>
    </w:p>
    <w:p w14:paraId="139D871B">
      <w:pPr>
        <w:spacing w:line="480" w:lineRule="exact"/>
        <w:rPr>
          <w:rFonts w:cs="Times New Roman"/>
          <w:color w:val="000000"/>
          <w:kern w:val="2"/>
          <w:sz w:val="24"/>
          <w:szCs w:val="24"/>
        </w:rPr>
      </w:pPr>
    </w:p>
    <w:p w14:paraId="3A35C5E9">
      <w:pPr>
        <w:spacing w:line="480" w:lineRule="exact"/>
        <w:rPr>
          <w:rFonts w:cs="Times New Roman"/>
          <w:color w:val="000000"/>
          <w:kern w:val="2"/>
          <w:sz w:val="24"/>
          <w:szCs w:val="24"/>
        </w:rPr>
      </w:pPr>
      <w:r>
        <w:rPr>
          <w:rFonts w:cs="Times New Roman"/>
          <w:color w:val="000000"/>
          <w:kern w:val="2"/>
          <w:sz w:val="24"/>
          <w:szCs w:val="24"/>
        </w:rPr>
        <w:t>发包人</w:t>
      </w:r>
      <w:r>
        <w:rPr>
          <w:rFonts w:hint="eastAsia" w:cs="Times New Roman"/>
          <w:color w:val="000000"/>
          <w:kern w:val="2"/>
          <w:sz w:val="24"/>
          <w:szCs w:val="24"/>
        </w:rPr>
        <w:t xml:space="preserve">：  </w:t>
      </w:r>
      <w:r>
        <w:rPr>
          <w:rFonts w:cs="Times New Roman"/>
          <w:color w:val="000000"/>
          <w:kern w:val="2"/>
          <w:sz w:val="24"/>
          <w:szCs w:val="24"/>
        </w:rPr>
        <w:t>(公章)承包人</w:t>
      </w:r>
      <w:r>
        <w:rPr>
          <w:rFonts w:hint="eastAsia" w:cs="Times New Roman"/>
          <w:color w:val="000000"/>
          <w:kern w:val="2"/>
          <w:sz w:val="24"/>
          <w:szCs w:val="24"/>
        </w:rPr>
        <w:t xml:space="preserve">：  </w:t>
      </w:r>
      <w:r>
        <w:rPr>
          <w:rFonts w:cs="Times New Roman"/>
          <w:color w:val="000000"/>
          <w:kern w:val="2"/>
          <w:sz w:val="24"/>
          <w:szCs w:val="24"/>
        </w:rPr>
        <w:t>(公章)</w:t>
      </w:r>
    </w:p>
    <w:p w14:paraId="2DF0AD7D">
      <w:pPr>
        <w:spacing w:line="480" w:lineRule="exact"/>
        <w:rPr>
          <w:rFonts w:cs="Times New Roman"/>
          <w:color w:val="000000"/>
          <w:kern w:val="2"/>
          <w:sz w:val="24"/>
          <w:szCs w:val="24"/>
        </w:rPr>
      </w:pPr>
    </w:p>
    <w:p w14:paraId="3755694A">
      <w:pPr>
        <w:spacing w:line="480" w:lineRule="exact"/>
        <w:rPr>
          <w:rFonts w:cs="Times New Roman"/>
          <w:color w:val="000000"/>
          <w:kern w:val="2"/>
          <w:sz w:val="24"/>
          <w:szCs w:val="24"/>
          <w:u w:val="single"/>
        </w:rPr>
      </w:pPr>
    </w:p>
    <w:p w14:paraId="74A8EC91">
      <w:pPr>
        <w:spacing w:line="480" w:lineRule="exact"/>
        <w:rPr>
          <w:rFonts w:cs="Times New Roman"/>
          <w:color w:val="000000"/>
          <w:kern w:val="2"/>
          <w:sz w:val="24"/>
          <w:szCs w:val="24"/>
        </w:rPr>
      </w:pPr>
      <w:r>
        <w:rPr>
          <w:rFonts w:hint="eastAsia" w:cs="Times New Roman"/>
          <w:color w:val="000000"/>
          <w:kern w:val="2"/>
          <w:sz w:val="24"/>
          <w:szCs w:val="24"/>
        </w:rPr>
        <w:t>法定代表人或其委托代理人：               法定代表人或其委托代理人：</w:t>
      </w:r>
    </w:p>
    <w:p w14:paraId="4D7B30D6">
      <w:pPr>
        <w:spacing w:line="480" w:lineRule="exact"/>
        <w:rPr>
          <w:rFonts w:cs="Times New Roman"/>
          <w:color w:val="000000"/>
          <w:kern w:val="2"/>
          <w:sz w:val="24"/>
          <w:szCs w:val="24"/>
        </w:rPr>
      </w:pPr>
      <w:r>
        <w:rPr>
          <w:rFonts w:hint="eastAsia" w:cs="Times New Roman"/>
          <w:color w:val="000000"/>
          <w:kern w:val="2"/>
          <w:sz w:val="24"/>
          <w:szCs w:val="24"/>
        </w:rPr>
        <w:t>（签字）                                （签字）</w:t>
      </w:r>
    </w:p>
    <w:p w14:paraId="56C2E301">
      <w:pPr>
        <w:rPr>
          <w:rFonts w:cs="Times New Roman"/>
          <w:kern w:val="2"/>
          <w:sz w:val="24"/>
          <w:szCs w:val="24"/>
        </w:rPr>
      </w:pPr>
    </w:p>
    <w:p w14:paraId="4D9201B3">
      <w:pPr>
        <w:pStyle w:val="2"/>
      </w:pPr>
    </w:p>
    <w:p w14:paraId="76BDF10D">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524F8E72">
      <w:pPr>
        <w:spacing w:line="360" w:lineRule="auto"/>
        <w:jc w:val="center"/>
        <w:outlineLvl w:val="0"/>
        <w:rPr>
          <w:rFonts w:asciiTheme="minorEastAsia" w:hAnsiTheme="minorEastAsia" w:eastAsiaTheme="minorEastAsia"/>
          <w:b/>
          <w:sz w:val="28"/>
        </w:rPr>
      </w:pPr>
      <w:bookmarkStart w:id="585" w:name="_Toc22734"/>
      <w:r>
        <w:rPr>
          <w:rFonts w:hint="eastAsia" w:asciiTheme="minorEastAsia" w:hAnsiTheme="minorEastAsia" w:eastAsiaTheme="minorEastAsia"/>
          <w:b/>
          <w:sz w:val="28"/>
        </w:rPr>
        <w:t>第六章  响应文件格式</w:t>
      </w:r>
      <w:bookmarkEnd w:id="585"/>
    </w:p>
    <w:p w14:paraId="4662262E">
      <w:pPr>
        <w:spacing w:line="900" w:lineRule="exact"/>
        <w:jc w:val="center"/>
        <w:rPr>
          <w:rFonts w:asciiTheme="minorEastAsia" w:hAnsiTheme="minorEastAsia" w:eastAsiaTheme="minorEastAsia"/>
          <w:b/>
          <w:sz w:val="72"/>
        </w:rPr>
      </w:pPr>
    </w:p>
    <w:p w14:paraId="3E37AAB1">
      <w:pPr>
        <w:pStyle w:val="54"/>
        <w:ind w:left="400"/>
      </w:pPr>
    </w:p>
    <w:p w14:paraId="42A58F8B">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响</w:t>
      </w:r>
    </w:p>
    <w:p w14:paraId="53D1A323">
      <w:pPr>
        <w:spacing w:line="900" w:lineRule="exact"/>
        <w:jc w:val="center"/>
        <w:rPr>
          <w:rFonts w:asciiTheme="minorEastAsia" w:hAnsiTheme="minorEastAsia" w:eastAsiaTheme="minorEastAsia"/>
          <w:b/>
          <w:sz w:val="72"/>
        </w:rPr>
      </w:pPr>
    </w:p>
    <w:p w14:paraId="10E28A50">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应</w:t>
      </w:r>
    </w:p>
    <w:p w14:paraId="1C757E14">
      <w:pPr>
        <w:spacing w:line="900" w:lineRule="exact"/>
        <w:jc w:val="center"/>
        <w:rPr>
          <w:rFonts w:asciiTheme="minorEastAsia" w:hAnsiTheme="minorEastAsia" w:eastAsiaTheme="minorEastAsia"/>
          <w:b/>
          <w:sz w:val="72"/>
        </w:rPr>
      </w:pPr>
    </w:p>
    <w:p w14:paraId="1C2F1989">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36C0A708">
      <w:pPr>
        <w:spacing w:line="900" w:lineRule="exact"/>
        <w:jc w:val="center"/>
        <w:rPr>
          <w:rFonts w:asciiTheme="minorEastAsia" w:hAnsiTheme="minorEastAsia" w:eastAsiaTheme="minorEastAsia"/>
          <w:b/>
          <w:sz w:val="72"/>
        </w:rPr>
      </w:pPr>
    </w:p>
    <w:p w14:paraId="1DD2E63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7EEB0EEE">
      <w:pPr>
        <w:spacing w:afterLines="50"/>
        <w:jc w:val="center"/>
        <w:rPr>
          <w:rFonts w:asciiTheme="minorEastAsia" w:hAnsiTheme="minorEastAsia" w:eastAsiaTheme="minorEastAsia"/>
          <w:b/>
          <w:sz w:val="72"/>
        </w:rPr>
      </w:pPr>
    </w:p>
    <w:p w14:paraId="00851124">
      <w:pPr>
        <w:spacing w:afterLines="50" w:line="500" w:lineRule="exact"/>
        <w:jc w:val="center"/>
        <w:rPr>
          <w:rFonts w:asciiTheme="minorEastAsia" w:hAnsiTheme="minorEastAsia" w:eastAsiaTheme="minorEastAsia"/>
          <w:b/>
          <w:sz w:val="28"/>
          <w:szCs w:val="28"/>
        </w:rPr>
      </w:pPr>
    </w:p>
    <w:p w14:paraId="085C6771">
      <w:pPr>
        <w:tabs>
          <w:tab w:val="left" w:pos="2410"/>
        </w:tabs>
        <w:autoSpaceDE w:val="0"/>
        <w:autoSpaceDN w:val="0"/>
        <w:adjustRightInd w:val="0"/>
        <w:snapToGrid w:val="0"/>
        <w:spacing w:line="360" w:lineRule="auto"/>
        <w:ind w:firstLine="1928" w:firstLineChars="600"/>
        <w:rPr>
          <w:b/>
          <w:spacing w:val="20"/>
          <w:sz w:val="32"/>
          <w:szCs w:val="32"/>
        </w:rPr>
      </w:pPr>
      <w:r>
        <w:rPr>
          <w:rFonts w:hint="eastAsia" w:asciiTheme="minorEastAsia" w:hAnsiTheme="minorEastAsia" w:eastAsiaTheme="minorEastAsia"/>
          <w:b/>
          <w:sz w:val="32"/>
        </w:rPr>
        <w:t>项目名称：</w:t>
      </w:r>
    </w:p>
    <w:p w14:paraId="196DABBA">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p>
    <w:p w14:paraId="3DDE85D4">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sz w:val="32"/>
          <w:u w:val="single"/>
        </w:rPr>
      </w:pPr>
      <w:r>
        <w:rPr>
          <w:rFonts w:hint="eastAsia" w:asciiTheme="minorEastAsia" w:hAnsiTheme="minorEastAsia" w:eastAsiaTheme="minorEastAsia"/>
          <w:b/>
          <w:sz w:val="32"/>
        </w:rPr>
        <w:t>供 应 商：</w:t>
      </w:r>
    </w:p>
    <w:p w14:paraId="0848D4E5">
      <w:pPr>
        <w:spacing w:afterLines="50" w:line="500" w:lineRule="exact"/>
        <w:jc w:val="center"/>
        <w:rPr>
          <w:rFonts w:asciiTheme="minorEastAsia" w:hAnsiTheme="minorEastAsia" w:eastAsiaTheme="minorEastAsia"/>
          <w:b/>
          <w:sz w:val="32"/>
        </w:rPr>
      </w:pPr>
      <w:bookmarkStart w:id="586" w:name="_Toc24911"/>
      <w:bookmarkStart w:id="587" w:name="_Toc19892"/>
      <w:r>
        <w:rPr>
          <w:rFonts w:hint="eastAsia" w:asciiTheme="minorEastAsia" w:hAnsiTheme="minorEastAsia" w:eastAsiaTheme="minorEastAsia"/>
          <w:b/>
          <w:sz w:val="32"/>
        </w:rPr>
        <w:t>年月日</w:t>
      </w:r>
      <w:bookmarkEnd w:id="586"/>
      <w:bookmarkEnd w:id="587"/>
    </w:p>
    <w:p w14:paraId="4F8B0D21">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19C9849F">
      <w:pPr>
        <w:spacing w:line="360" w:lineRule="auto"/>
        <w:jc w:val="center"/>
        <w:outlineLvl w:val="1"/>
        <w:rPr>
          <w:rFonts w:asciiTheme="minorEastAsia" w:hAnsiTheme="minorEastAsia" w:eastAsiaTheme="minorEastAsia"/>
          <w:b/>
          <w:sz w:val="24"/>
        </w:rPr>
      </w:pPr>
      <w:bookmarkStart w:id="588" w:name="_Toc461056631"/>
      <w:bookmarkStart w:id="589" w:name="_Toc461053086"/>
      <w:bookmarkStart w:id="590" w:name="_Toc28280"/>
      <w:bookmarkStart w:id="591" w:name="_Toc21496"/>
      <w:bookmarkStart w:id="592" w:name="_Toc520983587"/>
      <w:r>
        <w:rPr>
          <w:rFonts w:hint="eastAsia" w:asciiTheme="minorEastAsia" w:hAnsiTheme="minorEastAsia" w:eastAsiaTheme="minorEastAsia"/>
          <w:b/>
          <w:sz w:val="24"/>
        </w:rPr>
        <w:t>一</w:t>
      </w:r>
      <w:bookmarkEnd w:id="588"/>
      <w:bookmarkEnd w:id="589"/>
      <w:r>
        <w:rPr>
          <w:rFonts w:hint="eastAsia" w:asciiTheme="minorEastAsia" w:hAnsiTheme="minorEastAsia" w:eastAsiaTheme="minorEastAsia"/>
          <w:b/>
          <w:sz w:val="24"/>
        </w:rPr>
        <w:t>、报价表格式</w:t>
      </w:r>
      <w:bookmarkEnd w:id="590"/>
      <w:bookmarkEnd w:id="591"/>
      <w:bookmarkEnd w:id="592"/>
    </w:p>
    <w:p w14:paraId="6264B094">
      <w:pPr>
        <w:spacing w:beforeLines="50" w:afterLines="50" w:line="360" w:lineRule="auto"/>
        <w:jc w:val="left"/>
        <w:outlineLvl w:val="2"/>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报价表</w:t>
      </w:r>
    </w:p>
    <w:p w14:paraId="61A22F19">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安徽中医药大学2025年少荃湖校区消防控制室合并建设</w:t>
      </w:r>
    </w:p>
    <w:p w14:paraId="2169AE1C">
      <w:pPr>
        <w:snapToGrid w:val="0"/>
        <w:spacing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FS34000120256817号/ZB202509006</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A09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88B9DB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供应商名称</w:t>
            </w:r>
          </w:p>
        </w:tc>
        <w:tc>
          <w:tcPr>
            <w:tcW w:w="3557" w:type="pct"/>
            <w:tcBorders>
              <w:left w:val="single" w:color="auto" w:sz="4" w:space="0"/>
            </w:tcBorders>
          </w:tcPr>
          <w:p w14:paraId="5110BC6A">
            <w:pPr>
              <w:rPr>
                <w:rFonts w:cs="宋体" w:asciiTheme="minorEastAsia" w:hAnsiTheme="minorEastAsia" w:eastAsiaTheme="minorEastAsia"/>
                <w:b/>
                <w:kern w:val="2"/>
                <w:sz w:val="24"/>
                <w:szCs w:val="24"/>
              </w:rPr>
            </w:pPr>
          </w:p>
        </w:tc>
      </w:tr>
      <w:tr w14:paraId="504F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1489E5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0EC6F894">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21E7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C9A3B9B">
            <w:pPr>
              <w:spacing w:line="360" w:lineRule="auto"/>
              <w:jc w:val="center"/>
              <w:rPr>
                <w:rFonts w:cs="@仿宋_GB2312"/>
                <w:b/>
                <w:kern w:val="2"/>
                <w:sz w:val="24"/>
              </w:rPr>
            </w:pPr>
            <w:r>
              <w:rPr>
                <w:rFonts w:hint="eastAsia" w:cs="@仿宋_GB2312"/>
                <w:b/>
                <w:kern w:val="2"/>
                <w:sz w:val="24"/>
              </w:rPr>
              <w:t>报价</w:t>
            </w:r>
          </w:p>
          <w:p w14:paraId="2B81E55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6249C65F">
            <w:pPr>
              <w:snapToGrid w:val="0"/>
              <w:rPr>
                <w:rFonts w:cs="宋体" w:asciiTheme="minorEastAsia" w:hAnsiTheme="minorEastAsia" w:eastAsiaTheme="minorEastAsia"/>
                <w:kern w:val="2"/>
                <w:sz w:val="24"/>
                <w:szCs w:val="24"/>
              </w:rPr>
            </w:pPr>
          </w:p>
          <w:p w14:paraId="750C6742">
            <w:pPr>
              <w:snapToGrid w:val="0"/>
              <w:spacing w:line="360" w:lineRule="auto"/>
              <w:jc w:val="left"/>
              <w:rPr>
                <w:rFonts w:cs="宋体"/>
                <w:bCs/>
                <w:sz w:val="24"/>
                <w:szCs w:val="24"/>
                <w:u w:val="single"/>
              </w:rPr>
            </w:pPr>
            <w:r>
              <w:rPr>
                <w:rFonts w:hint="eastAsia" w:cs="宋体"/>
                <w:bCs/>
                <w:sz w:val="24"/>
                <w:szCs w:val="24"/>
              </w:rPr>
              <w:t>大写：</w:t>
            </w:r>
          </w:p>
          <w:p w14:paraId="12445630">
            <w:pPr>
              <w:spacing w:line="360" w:lineRule="auto"/>
              <w:ind w:right="-670"/>
              <w:rPr>
                <w:rFonts w:asciiTheme="minorEastAsia" w:hAnsiTheme="minorEastAsia" w:eastAsiaTheme="minorEastAsia"/>
                <w:sz w:val="24"/>
              </w:rPr>
            </w:pPr>
            <w:r>
              <w:rPr>
                <w:rFonts w:hint="eastAsia" w:cs="宋体"/>
                <w:bCs/>
                <w:sz w:val="24"/>
                <w:szCs w:val="24"/>
              </w:rPr>
              <w:t>小写：</w:t>
            </w:r>
          </w:p>
          <w:p w14:paraId="12BE25CE">
            <w:pPr>
              <w:snapToGrid w:val="0"/>
              <w:rPr>
                <w:rFonts w:cs="宋体" w:asciiTheme="minorEastAsia" w:hAnsiTheme="minorEastAsia" w:eastAsiaTheme="minorEastAsia"/>
                <w:b/>
                <w:kern w:val="2"/>
                <w:sz w:val="24"/>
                <w:szCs w:val="24"/>
              </w:rPr>
            </w:pPr>
          </w:p>
        </w:tc>
      </w:tr>
      <w:tr w14:paraId="7909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73B984B">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质量标准</w:t>
            </w:r>
          </w:p>
        </w:tc>
        <w:tc>
          <w:tcPr>
            <w:tcW w:w="3557" w:type="pct"/>
            <w:vAlign w:val="center"/>
          </w:tcPr>
          <w:p w14:paraId="17348811">
            <w:pPr>
              <w:snapToGrid w:val="0"/>
              <w:rPr>
                <w:rFonts w:cs="宋体" w:asciiTheme="minorEastAsia" w:hAnsiTheme="minorEastAsia" w:eastAsiaTheme="minorEastAsia"/>
                <w:b/>
                <w:kern w:val="2"/>
                <w:sz w:val="24"/>
                <w:szCs w:val="24"/>
              </w:rPr>
            </w:pPr>
          </w:p>
        </w:tc>
      </w:tr>
      <w:tr w14:paraId="4A08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F56FBE1">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工    期</w:t>
            </w:r>
          </w:p>
        </w:tc>
        <w:tc>
          <w:tcPr>
            <w:tcW w:w="3557" w:type="pct"/>
            <w:vAlign w:val="center"/>
          </w:tcPr>
          <w:p w14:paraId="165EE45D">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接开工令后日历天完工</w:t>
            </w:r>
          </w:p>
        </w:tc>
      </w:tr>
      <w:tr w14:paraId="705D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896FDDC">
            <w:pPr>
              <w:snapToGrid w:val="0"/>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是否响应付款方式</w:t>
            </w:r>
          </w:p>
        </w:tc>
        <w:tc>
          <w:tcPr>
            <w:tcW w:w="3557" w:type="pct"/>
            <w:vAlign w:val="center"/>
          </w:tcPr>
          <w:p w14:paraId="2AE0DFDC">
            <w:pPr>
              <w:snapToGrid w:val="0"/>
              <w:rPr>
                <w:rFonts w:cs="宋体" w:asciiTheme="minorEastAsia" w:hAnsiTheme="minorEastAsia" w:eastAsiaTheme="minorEastAsia"/>
                <w:bCs/>
                <w:kern w:val="2"/>
                <w:sz w:val="24"/>
                <w:szCs w:val="24"/>
              </w:rPr>
            </w:pPr>
            <w:r>
              <w:rPr>
                <w:rFonts w:hint="eastAsia" w:cs="宋体" w:asciiTheme="minorEastAsia" w:hAnsiTheme="minorEastAsia" w:eastAsiaTheme="minorEastAsia"/>
                <w:kern w:val="2"/>
                <w:sz w:val="24"/>
                <w:szCs w:val="24"/>
              </w:rPr>
              <w:t>是□    否□   （划√）</w:t>
            </w:r>
          </w:p>
        </w:tc>
      </w:tr>
      <w:tr w14:paraId="1EE5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417C7E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731AF0B7">
            <w:pPr>
              <w:rPr>
                <w:rFonts w:cs="宋体" w:asciiTheme="minorEastAsia" w:hAnsiTheme="minorEastAsia" w:eastAsiaTheme="minorEastAsia"/>
                <w:b/>
                <w:kern w:val="2"/>
                <w:sz w:val="24"/>
                <w:szCs w:val="24"/>
              </w:rPr>
            </w:pPr>
          </w:p>
        </w:tc>
      </w:tr>
    </w:tbl>
    <w:p w14:paraId="18E14C74">
      <w:pPr>
        <w:spacing w:line="440" w:lineRule="exact"/>
        <w:ind w:firstLine="4800" w:firstLineChars="2000"/>
        <w:rPr>
          <w:rFonts w:cs="@仿宋_GB2312"/>
          <w:kern w:val="2"/>
          <w:sz w:val="24"/>
          <w:szCs w:val="24"/>
          <w:u w:val="single"/>
        </w:rPr>
      </w:pPr>
      <w:r>
        <w:rPr>
          <w:rFonts w:hint="eastAsia" w:cs="@仿宋_GB2312"/>
          <w:kern w:val="2"/>
          <w:sz w:val="24"/>
          <w:szCs w:val="24"/>
        </w:rPr>
        <w:t>供应商电子签章：</w:t>
      </w:r>
    </w:p>
    <w:p w14:paraId="4D01FABD">
      <w:pPr>
        <w:spacing w:line="440" w:lineRule="exact"/>
        <w:ind w:firstLine="4800" w:firstLineChars="2000"/>
        <w:rPr>
          <w:rFonts w:cs="@仿宋_GB2312"/>
          <w:kern w:val="2"/>
          <w:sz w:val="24"/>
          <w:szCs w:val="24"/>
          <w:u w:val="single"/>
        </w:rPr>
      </w:pPr>
      <w:r>
        <w:rPr>
          <w:rFonts w:hint="eastAsia" w:cs="@仿宋_GB2312"/>
          <w:kern w:val="2"/>
          <w:sz w:val="24"/>
          <w:szCs w:val="24"/>
        </w:rPr>
        <w:t>日      期：</w:t>
      </w:r>
    </w:p>
    <w:p w14:paraId="4057C95D">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478204EB">
      <w:pPr>
        <w:adjustRightInd w:val="0"/>
        <w:snapToGrid w:val="0"/>
        <w:spacing w:line="360" w:lineRule="auto"/>
        <w:ind w:firstLine="482"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b/>
          <w:bCs/>
          <w:kern w:val="2"/>
          <w:sz w:val="24"/>
          <w:szCs w:val="24"/>
        </w:rPr>
        <w:t>1.本表内容根据磋商文件要求包括了磋商文件要求提供的全部内容的所有费用。</w:t>
      </w:r>
    </w:p>
    <w:p w14:paraId="3E6C5FA9">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2.特殊事项在备注中注明。</w:t>
      </w:r>
    </w:p>
    <w:p w14:paraId="01DD6F66">
      <w:pPr>
        <w:adjustRightInd w:val="0"/>
        <w:snapToGrid w:val="0"/>
        <w:spacing w:line="360" w:lineRule="auto"/>
        <w:ind w:firstLine="482" w:firstLineChars="200"/>
        <w:rPr>
          <w:b/>
          <w:bCs/>
          <w:sz w:val="24"/>
          <w:szCs w:val="28"/>
        </w:rPr>
      </w:pPr>
      <w:r>
        <w:rPr>
          <w:rFonts w:hint="eastAsia"/>
          <w:b/>
          <w:bCs/>
          <w:sz w:val="24"/>
          <w:szCs w:val="28"/>
        </w:rPr>
        <w:t>3.表中大写金额与小写金额不一致的，以大写金额为准。</w:t>
      </w:r>
    </w:p>
    <w:p w14:paraId="3432395E">
      <w:pPr>
        <w:adjustRightInd w:val="0"/>
        <w:snapToGrid w:val="0"/>
        <w:spacing w:line="360" w:lineRule="auto"/>
        <w:ind w:firstLine="482" w:firstLineChars="200"/>
        <w:rPr>
          <w:rFonts w:cs="宋体" w:asciiTheme="minorEastAsia" w:hAnsiTheme="minorEastAsia" w:eastAsiaTheme="minorEastAsia"/>
          <w:b/>
          <w:bCs/>
          <w:kern w:val="2"/>
          <w:sz w:val="24"/>
          <w:szCs w:val="24"/>
        </w:rPr>
      </w:pPr>
      <w:r>
        <w:rPr>
          <w:rFonts w:cs="宋体" w:asciiTheme="minorEastAsia" w:hAnsiTheme="minorEastAsia" w:eastAsiaTheme="minorEastAsia"/>
          <w:b/>
          <w:bCs/>
          <w:kern w:val="2"/>
          <w:sz w:val="24"/>
          <w:szCs w:val="24"/>
        </w:rPr>
        <w:br w:type="page"/>
      </w:r>
    </w:p>
    <w:p w14:paraId="2D8258AA">
      <w:pPr>
        <w:adjustRightInd w:val="0"/>
        <w:snapToGrid w:val="0"/>
        <w:spacing w:line="360" w:lineRule="auto"/>
        <w:outlineLvl w:val="2"/>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1-2 工程量清单报价书</w:t>
      </w:r>
    </w:p>
    <w:p w14:paraId="10A53243">
      <w:pPr>
        <w:autoSpaceDE w:val="0"/>
        <w:autoSpaceDN w:val="0"/>
        <w:adjustRightInd w:val="0"/>
        <w:spacing w:before="20" w:after="20" w:line="360" w:lineRule="auto"/>
        <w:jc w:val="center"/>
        <w:rPr>
          <w:rFonts w:cs="宋体" w:asciiTheme="minorEastAsia" w:hAnsiTheme="minorEastAsia" w:eastAsiaTheme="minorEastAsia"/>
          <w:b/>
          <w:sz w:val="24"/>
          <w:szCs w:val="24"/>
        </w:rPr>
      </w:pPr>
    </w:p>
    <w:p w14:paraId="45AF44A2">
      <w:pPr>
        <w:autoSpaceDE w:val="0"/>
        <w:autoSpaceDN w:val="0"/>
        <w:adjustRightInd w:val="0"/>
        <w:spacing w:before="20" w:after="20" w:line="360" w:lineRule="auto"/>
        <w:jc w:val="center"/>
        <w:rPr>
          <w:rFonts w:cs="宋体" w:asciiTheme="minorEastAsia" w:hAnsiTheme="minorEastAsia" w:eastAsiaTheme="minorEastAsia"/>
          <w:b/>
          <w:sz w:val="24"/>
          <w:szCs w:val="24"/>
        </w:rPr>
      </w:pPr>
      <w:bookmarkStart w:id="593" w:name="_Toc1874"/>
      <w:bookmarkStart w:id="594" w:name="_Toc26702"/>
      <w:r>
        <w:rPr>
          <w:rFonts w:hint="eastAsia" w:cs="宋体" w:asciiTheme="minorEastAsia" w:hAnsiTheme="minorEastAsia" w:eastAsiaTheme="minorEastAsia"/>
          <w:b/>
          <w:sz w:val="24"/>
          <w:szCs w:val="24"/>
        </w:rPr>
        <w:t>工程量清单报价书</w:t>
      </w:r>
      <w:bookmarkEnd w:id="593"/>
      <w:bookmarkEnd w:id="594"/>
    </w:p>
    <w:p w14:paraId="4553D8CD">
      <w:pPr>
        <w:adjustRightInd w:val="0"/>
        <w:snapToGrid w:val="0"/>
        <w:spacing w:line="360" w:lineRule="auto"/>
        <w:ind w:firstLine="422" w:firstLineChars="200"/>
        <w:jc w:val="center"/>
        <w:rPr>
          <w:b/>
          <w:bCs/>
          <w:sz w:val="24"/>
          <w:szCs w:val="28"/>
        </w:rPr>
      </w:pPr>
      <w:r>
        <w:rPr>
          <w:rFonts w:hint="eastAsia" w:cs="宋体" w:asciiTheme="minorEastAsia" w:hAnsiTheme="minorEastAsia" w:eastAsiaTheme="minorEastAsia"/>
          <w:b/>
          <w:kern w:val="2"/>
          <w:sz w:val="21"/>
          <w:szCs w:val="24"/>
        </w:rPr>
        <w:t>（格式详见工程量清单）</w:t>
      </w:r>
    </w:p>
    <w:p w14:paraId="57C96D0C">
      <w:pPr>
        <w:widowControl/>
        <w:jc w:val="left"/>
        <w:rPr>
          <w:b/>
          <w:bCs/>
          <w:sz w:val="24"/>
          <w:szCs w:val="28"/>
        </w:rPr>
      </w:pPr>
      <w:r>
        <w:rPr>
          <w:b/>
          <w:bCs/>
          <w:sz w:val="24"/>
          <w:szCs w:val="28"/>
        </w:rPr>
        <w:br w:type="page"/>
      </w:r>
    </w:p>
    <w:p w14:paraId="252E2107">
      <w:pPr>
        <w:spacing w:line="360" w:lineRule="auto"/>
        <w:jc w:val="center"/>
        <w:outlineLvl w:val="1"/>
        <w:rPr>
          <w:rFonts w:asciiTheme="minorEastAsia" w:hAnsiTheme="minorEastAsia" w:eastAsiaTheme="minorEastAsia"/>
          <w:b/>
          <w:sz w:val="24"/>
        </w:rPr>
      </w:pPr>
      <w:bookmarkStart w:id="595" w:name="_Toc461053087"/>
      <w:bookmarkStart w:id="596" w:name="_Toc461056632"/>
      <w:bookmarkStart w:id="597" w:name="_Toc520983588"/>
      <w:bookmarkStart w:id="598" w:name="_Toc22341"/>
      <w:bookmarkStart w:id="599" w:name="_Toc20879"/>
      <w:r>
        <w:rPr>
          <w:rFonts w:hint="eastAsia" w:asciiTheme="minorEastAsia" w:hAnsiTheme="minorEastAsia" w:eastAsiaTheme="minorEastAsia"/>
          <w:b/>
          <w:sz w:val="24"/>
        </w:rPr>
        <w:t>二</w:t>
      </w:r>
      <w:bookmarkEnd w:id="595"/>
      <w:bookmarkEnd w:id="596"/>
      <w:r>
        <w:rPr>
          <w:rFonts w:hint="eastAsia" w:asciiTheme="minorEastAsia" w:hAnsiTheme="minorEastAsia" w:eastAsiaTheme="minorEastAsia"/>
          <w:b/>
          <w:sz w:val="24"/>
        </w:rPr>
        <w:t>、最后承诺报价表</w:t>
      </w:r>
      <w:bookmarkEnd w:id="597"/>
      <w:bookmarkEnd w:id="598"/>
      <w:bookmarkEnd w:id="599"/>
    </w:p>
    <w:p w14:paraId="3CAC002A">
      <w:pPr>
        <w:spacing w:beforeLines="50" w:afterLines="50" w:line="360" w:lineRule="auto"/>
        <w:ind w:firstLine="236" w:firstLineChars="98"/>
        <w:jc w:val="center"/>
        <w:rPr>
          <w:b/>
          <w:sz w:val="24"/>
          <w:szCs w:val="28"/>
        </w:rPr>
      </w:pPr>
      <w:bookmarkStart w:id="600" w:name="_Toc13333"/>
      <w:bookmarkStart w:id="601" w:name="_Toc8562"/>
      <w:r>
        <w:rPr>
          <w:rFonts w:hint="eastAsia"/>
          <w:b/>
          <w:sz w:val="24"/>
          <w:szCs w:val="28"/>
        </w:rPr>
        <w:t>（第次报价书）</w:t>
      </w:r>
      <w:bookmarkEnd w:id="600"/>
      <w:bookmarkEnd w:id="601"/>
    </w:p>
    <w:p w14:paraId="6C59A56E">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p w14:paraId="0D848B95">
      <w:pPr>
        <w:snapToGrid w:val="0"/>
        <w:spacing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4AB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CAA10E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供应商名称</w:t>
            </w:r>
          </w:p>
        </w:tc>
        <w:tc>
          <w:tcPr>
            <w:tcW w:w="3491" w:type="pct"/>
            <w:tcBorders>
              <w:left w:val="single" w:color="auto" w:sz="4" w:space="0"/>
            </w:tcBorders>
          </w:tcPr>
          <w:p w14:paraId="1A40A258">
            <w:pPr>
              <w:rPr>
                <w:rFonts w:cs="宋体" w:asciiTheme="minorEastAsia" w:hAnsiTheme="minorEastAsia" w:eastAsiaTheme="minorEastAsia"/>
                <w:b/>
                <w:kern w:val="2"/>
                <w:sz w:val="24"/>
                <w:szCs w:val="24"/>
              </w:rPr>
            </w:pPr>
          </w:p>
        </w:tc>
      </w:tr>
      <w:tr w14:paraId="3E93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A8C8F41">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磋商</w:t>
            </w:r>
            <w:r>
              <w:rPr>
                <w:rFonts w:hint="eastAsia" w:cs="宋体" w:asciiTheme="minorEastAsia" w:hAnsiTheme="minorEastAsia" w:eastAsiaTheme="minorEastAsia"/>
                <w:b/>
                <w:kern w:val="2"/>
                <w:sz w:val="24"/>
                <w:szCs w:val="24"/>
              </w:rPr>
              <w:t>范围</w:t>
            </w:r>
          </w:p>
        </w:tc>
        <w:tc>
          <w:tcPr>
            <w:tcW w:w="3491" w:type="pct"/>
            <w:tcBorders>
              <w:left w:val="single" w:color="auto" w:sz="4" w:space="0"/>
            </w:tcBorders>
            <w:vAlign w:val="center"/>
          </w:tcPr>
          <w:p w14:paraId="5DD5F168">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624B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FDFDD84">
            <w:pPr>
              <w:spacing w:line="360" w:lineRule="auto"/>
              <w:jc w:val="center"/>
              <w:rPr>
                <w:rFonts w:cs="@仿宋_GB2312"/>
                <w:b/>
                <w:kern w:val="2"/>
                <w:sz w:val="24"/>
              </w:rPr>
            </w:pPr>
            <w:r>
              <w:rPr>
                <w:rFonts w:hint="eastAsia" w:cs="@仿宋_GB2312"/>
                <w:b/>
                <w:bCs/>
                <w:kern w:val="2"/>
                <w:sz w:val="24"/>
                <w:szCs w:val="28"/>
              </w:rPr>
              <w:t>最后报价</w:t>
            </w:r>
          </w:p>
          <w:p w14:paraId="7A69152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1" w:type="pct"/>
            <w:vAlign w:val="center"/>
          </w:tcPr>
          <w:p w14:paraId="4A292F66">
            <w:pPr>
              <w:snapToGrid w:val="0"/>
              <w:spacing w:line="360" w:lineRule="auto"/>
              <w:jc w:val="left"/>
              <w:rPr>
                <w:rFonts w:cs="宋体"/>
                <w:bCs/>
                <w:sz w:val="24"/>
                <w:szCs w:val="24"/>
                <w:u w:val="single"/>
              </w:rPr>
            </w:pPr>
            <w:r>
              <w:rPr>
                <w:rFonts w:hint="eastAsia" w:cs="宋体"/>
                <w:bCs/>
                <w:sz w:val="24"/>
                <w:szCs w:val="24"/>
              </w:rPr>
              <w:t>大写：</w:t>
            </w:r>
          </w:p>
          <w:p w14:paraId="02D0171C">
            <w:pPr>
              <w:spacing w:line="360" w:lineRule="auto"/>
              <w:ind w:right="-670"/>
              <w:rPr>
                <w:rFonts w:cs="宋体" w:asciiTheme="minorEastAsia" w:hAnsiTheme="minorEastAsia" w:eastAsiaTheme="minorEastAsia"/>
                <w:b/>
                <w:kern w:val="2"/>
                <w:sz w:val="24"/>
                <w:szCs w:val="24"/>
              </w:rPr>
            </w:pPr>
            <w:r>
              <w:rPr>
                <w:rFonts w:hint="eastAsia" w:cs="宋体"/>
                <w:bCs/>
                <w:sz w:val="24"/>
                <w:szCs w:val="24"/>
              </w:rPr>
              <w:t>小写：</w:t>
            </w:r>
          </w:p>
        </w:tc>
      </w:tr>
      <w:tr w14:paraId="4DCD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7E21EDF">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质量标准</w:t>
            </w:r>
          </w:p>
        </w:tc>
        <w:tc>
          <w:tcPr>
            <w:tcW w:w="3491" w:type="pct"/>
            <w:vAlign w:val="center"/>
          </w:tcPr>
          <w:p w14:paraId="1D0128E1">
            <w:pPr>
              <w:snapToGrid w:val="0"/>
              <w:rPr>
                <w:rFonts w:cs="宋体" w:asciiTheme="minorEastAsia" w:hAnsiTheme="minorEastAsia" w:eastAsiaTheme="minorEastAsia"/>
                <w:b/>
                <w:kern w:val="2"/>
                <w:sz w:val="24"/>
                <w:szCs w:val="24"/>
              </w:rPr>
            </w:pPr>
          </w:p>
        </w:tc>
      </w:tr>
      <w:tr w14:paraId="4732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E3047D4">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工    期</w:t>
            </w:r>
          </w:p>
        </w:tc>
        <w:tc>
          <w:tcPr>
            <w:tcW w:w="3491" w:type="pct"/>
            <w:vAlign w:val="center"/>
          </w:tcPr>
          <w:p w14:paraId="3823F20C">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接开工令后日历天完工</w:t>
            </w:r>
          </w:p>
        </w:tc>
      </w:tr>
      <w:tr w14:paraId="6491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DC50B0F">
            <w:pPr>
              <w:snapToGrid w:val="0"/>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是否响应付款方式</w:t>
            </w:r>
          </w:p>
        </w:tc>
        <w:tc>
          <w:tcPr>
            <w:tcW w:w="3491" w:type="pct"/>
            <w:vAlign w:val="center"/>
          </w:tcPr>
          <w:p w14:paraId="27A96434">
            <w:pPr>
              <w:snapToGrid w:val="0"/>
              <w:rPr>
                <w:rFonts w:cs="宋体" w:asciiTheme="minorEastAsia" w:hAnsiTheme="minorEastAsia" w:eastAsiaTheme="minorEastAsia"/>
                <w:bCs/>
                <w:kern w:val="2"/>
                <w:sz w:val="24"/>
                <w:szCs w:val="24"/>
              </w:rPr>
            </w:pPr>
            <w:r>
              <w:rPr>
                <w:rFonts w:hint="eastAsia" w:cs="宋体" w:asciiTheme="minorEastAsia" w:hAnsiTheme="minorEastAsia" w:eastAsiaTheme="minorEastAsia"/>
                <w:kern w:val="2"/>
                <w:sz w:val="24"/>
                <w:szCs w:val="24"/>
              </w:rPr>
              <w:t>是□    否□   （划√）</w:t>
            </w:r>
          </w:p>
        </w:tc>
      </w:tr>
      <w:tr w14:paraId="3529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7C141812">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1" w:type="pct"/>
          </w:tcPr>
          <w:p w14:paraId="5D04457E">
            <w:pPr>
              <w:rPr>
                <w:rFonts w:cs="宋体" w:asciiTheme="minorEastAsia" w:hAnsiTheme="minorEastAsia" w:eastAsiaTheme="minorEastAsia"/>
                <w:b/>
                <w:kern w:val="2"/>
                <w:sz w:val="24"/>
                <w:szCs w:val="24"/>
              </w:rPr>
            </w:pPr>
            <w:r>
              <w:rPr>
                <w:rFonts w:hint="eastAsia" w:cs="宋体" w:asciiTheme="minorEastAsia" w:hAnsiTheme="minorEastAsia" w:eastAsiaTheme="minorEastAsia"/>
                <w:b/>
                <w:i/>
                <w:kern w:val="2"/>
                <w:sz w:val="24"/>
                <w:szCs w:val="24"/>
              </w:rPr>
              <w:t>（此处可补充磋商小组根据与供应商磋商情况变动的磋商文件的内容，包括采购需求中的技术、服务要求以及合同草案条款。）</w:t>
            </w:r>
          </w:p>
        </w:tc>
      </w:tr>
      <w:tr w14:paraId="18D7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C579181">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磋商小组签字</w:t>
            </w:r>
          </w:p>
        </w:tc>
        <w:tc>
          <w:tcPr>
            <w:tcW w:w="3491" w:type="pct"/>
          </w:tcPr>
          <w:p w14:paraId="26D64BFC">
            <w:pPr>
              <w:rPr>
                <w:rFonts w:cs="宋体" w:asciiTheme="minorEastAsia" w:hAnsiTheme="minorEastAsia" w:eastAsiaTheme="minorEastAsia"/>
                <w:b/>
                <w:kern w:val="2"/>
                <w:sz w:val="24"/>
                <w:szCs w:val="24"/>
              </w:rPr>
            </w:pPr>
          </w:p>
        </w:tc>
      </w:tr>
    </w:tbl>
    <w:p w14:paraId="21C97EF1">
      <w:pPr>
        <w:spacing w:line="440" w:lineRule="exact"/>
        <w:ind w:firstLine="3600" w:firstLineChars="1500"/>
        <w:rPr>
          <w:rFonts w:cs="@仿宋_GB2312"/>
          <w:kern w:val="2"/>
          <w:sz w:val="24"/>
          <w:szCs w:val="24"/>
          <w:u w:val="single"/>
        </w:rPr>
      </w:pPr>
      <w:r>
        <w:rPr>
          <w:rFonts w:hint="eastAsia" w:cs="@仿宋_GB2312"/>
          <w:kern w:val="2"/>
          <w:sz w:val="24"/>
          <w:szCs w:val="24"/>
        </w:rPr>
        <w:t>供应商公章或授权代表签字：</w:t>
      </w:r>
    </w:p>
    <w:p w14:paraId="1AD762FA">
      <w:pPr>
        <w:spacing w:line="440" w:lineRule="exact"/>
        <w:ind w:firstLine="4800" w:firstLineChars="2000"/>
        <w:rPr>
          <w:rFonts w:cs="宋体" w:asciiTheme="minorEastAsia" w:hAnsiTheme="minorEastAsia" w:eastAsiaTheme="minorEastAsia"/>
          <w:b/>
          <w:bCs/>
          <w:kern w:val="2"/>
          <w:sz w:val="24"/>
          <w:szCs w:val="24"/>
        </w:rPr>
      </w:pPr>
      <w:r>
        <w:rPr>
          <w:rFonts w:hint="eastAsia" w:cs="@仿宋_GB2312"/>
          <w:kern w:val="2"/>
          <w:sz w:val="24"/>
          <w:szCs w:val="24"/>
        </w:rPr>
        <w:t>日      期：</w:t>
      </w:r>
    </w:p>
    <w:p w14:paraId="1A8AB7AB">
      <w:pPr>
        <w:spacing w:line="360" w:lineRule="auto"/>
        <w:jc w:val="left"/>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1A9D29AC">
      <w:pPr>
        <w:spacing w:line="360" w:lineRule="auto"/>
        <w:ind w:firstLine="482" w:firstLineChars="200"/>
        <w:jc w:val="left"/>
        <w:rPr>
          <w:bCs/>
          <w:sz w:val="24"/>
        </w:rPr>
      </w:pPr>
      <w:r>
        <w:rPr>
          <w:rFonts w:hint="eastAsia" w:cs="宋体" w:asciiTheme="minorEastAsia" w:hAnsiTheme="minorEastAsia" w:eastAsiaTheme="minorEastAsia"/>
          <w:b/>
          <w:bCs/>
          <w:kern w:val="2"/>
          <w:sz w:val="24"/>
          <w:szCs w:val="24"/>
        </w:rPr>
        <w:t>1.</w:t>
      </w:r>
      <w:r>
        <w:rPr>
          <w:rFonts w:hint="eastAsia" w:cs="@仿宋_GB2312"/>
          <w:b/>
          <w:bCs/>
          <w:kern w:val="2"/>
          <w:sz w:val="24"/>
        </w:rPr>
        <w:t>本页《报价表》由供应商在接到报价通知后依据磋商情况填写,并在规定时间内提交。</w:t>
      </w:r>
      <w:r>
        <w:rPr>
          <w:rFonts w:hint="eastAsia" w:cs="宋体" w:asciiTheme="minorEastAsia" w:hAnsiTheme="minorEastAsia" w:eastAsiaTheme="minorEastAsia"/>
          <w:kern w:val="2"/>
          <w:sz w:val="24"/>
          <w:szCs w:val="24"/>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kern w:val="2"/>
          <w:sz w:val="24"/>
          <w:szCs w:val="24"/>
        </w:rPr>
        <w:t>此优惠率调整原则适用于合同内价格的计算及项目增减、变更时价格的计算。</w:t>
      </w:r>
    </w:p>
    <w:p w14:paraId="06AD3CB2">
      <w:pPr>
        <w:adjustRightInd w:val="0"/>
        <w:snapToGrid w:val="0"/>
        <w:spacing w:line="360" w:lineRule="auto"/>
        <w:ind w:firstLine="482" w:firstLineChars="200"/>
        <w:rPr>
          <w:b/>
          <w:bCs/>
          <w:sz w:val="24"/>
          <w:szCs w:val="28"/>
        </w:rPr>
      </w:pPr>
      <w:r>
        <w:rPr>
          <w:rFonts w:hint="eastAsia"/>
          <w:b/>
          <w:bCs/>
          <w:sz w:val="24"/>
          <w:szCs w:val="28"/>
        </w:rPr>
        <w:t>2.表中大写金额与小写金额不一致的，以大写金额为准。</w:t>
      </w:r>
    </w:p>
    <w:p w14:paraId="255B444E">
      <w:pPr>
        <w:widowControl/>
        <w:jc w:val="left"/>
        <w:rPr>
          <w:bCs/>
          <w:sz w:val="24"/>
        </w:rPr>
      </w:pPr>
      <w:r>
        <w:rPr>
          <w:bCs/>
          <w:sz w:val="24"/>
        </w:rPr>
        <w:br w:type="page"/>
      </w:r>
    </w:p>
    <w:p w14:paraId="301F6846">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602" w:name="_Toc22429"/>
      <w:bookmarkStart w:id="603" w:name="_Toc7943"/>
      <w:bookmarkStart w:id="604" w:name="_Toc520983591"/>
      <w:r>
        <w:rPr>
          <w:rFonts w:hint="eastAsia" w:cs="@仿宋_GB2312" w:asciiTheme="minorEastAsia" w:hAnsiTheme="minorEastAsia" w:eastAsiaTheme="minorEastAsia"/>
          <w:b/>
          <w:bCs/>
          <w:kern w:val="2"/>
          <w:sz w:val="24"/>
          <w:szCs w:val="24"/>
        </w:rPr>
        <w:t>三、供应商综合情况简介</w:t>
      </w:r>
      <w:bookmarkEnd w:id="602"/>
      <w:bookmarkEnd w:id="603"/>
    </w:p>
    <w:p w14:paraId="11C52F59">
      <w:pPr>
        <w:spacing w:beforeLines="50" w:afterLines="50" w:line="360" w:lineRule="auto"/>
        <w:ind w:firstLine="235" w:firstLineChars="98"/>
        <w:jc w:val="center"/>
        <w:rPr>
          <w:sz w:val="24"/>
          <w:szCs w:val="28"/>
        </w:rPr>
      </w:pPr>
      <w:r>
        <w:rPr>
          <w:rFonts w:hint="eastAsia"/>
          <w:sz w:val="24"/>
          <w:szCs w:val="28"/>
        </w:rPr>
        <w:t>（供应商可自行制作格式）</w:t>
      </w:r>
    </w:p>
    <w:p w14:paraId="45CC8312">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696A600F">
      <w:pPr>
        <w:spacing w:line="360" w:lineRule="auto"/>
        <w:jc w:val="center"/>
        <w:outlineLvl w:val="1"/>
        <w:rPr>
          <w:rFonts w:asciiTheme="minorEastAsia" w:hAnsiTheme="minorEastAsia" w:eastAsiaTheme="minorEastAsia"/>
          <w:b/>
          <w:sz w:val="24"/>
        </w:rPr>
      </w:pPr>
      <w:bookmarkStart w:id="605" w:name="_Toc8006"/>
      <w:bookmarkStart w:id="606" w:name="_Toc28160"/>
      <w:r>
        <w:rPr>
          <w:rFonts w:hint="eastAsia" w:asciiTheme="minorEastAsia" w:hAnsiTheme="minorEastAsia" w:eastAsiaTheme="minorEastAsia"/>
          <w:b/>
          <w:sz w:val="24"/>
        </w:rPr>
        <w:t>四、磋商响应函</w:t>
      </w:r>
      <w:bookmarkEnd w:id="604"/>
      <w:bookmarkEnd w:id="605"/>
      <w:bookmarkEnd w:id="606"/>
    </w:p>
    <w:p w14:paraId="4C98C331">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安徽中医药大学</w:t>
      </w:r>
    </w:p>
    <w:p w14:paraId="2105550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根据贵方的竞争性磋商公告和磋商邀请，我方兹宣布同意如下：</w:t>
      </w:r>
    </w:p>
    <w:p w14:paraId="0A226FBD">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kern w:val="2"/>
          <w:sz w:val="24"/>
          <w:szCs w:val="24"/>
        </w:rPr>
        <w:t>承诺按本磋商文件、施工图纸、合同条款和工程建设技术标准的条件、</w:t>
      </w:r>
      <w:r>
        <w:rPr>
          <w:rFonts w:hint="eastAsia" w:cs="宋体" w:asciiTheme="minorEastAsia" w:hAnsiTheme="minorEastAsia" w:eastAsiaTheme="minorEastAsia"/>
          <w:kern w:val="2"/>
          <w:sz w:val="24"/>
          <w:szCs w:val="24"/>
        </w:rPr>
        <w:t>承担</w:t>
      </w:r>
      <w:r>
        <w:rPr>
          <w:rFonts w:hint="eastAsia" w:cs="宋体" w:asciiTheme="minorEastAsia" w:hAnsiTheme="minorEastAsia" w:eastAsiaTheme="minorEastAsia"/>
          <w:bCs/>
          <w:kern w:val="2"/>
          <w:sz w:val="24"/>
          <w:szCs w:val="24"/>
        </w:rPr>
        <w:t>上述工程的施工、竣工，并承担任何质量缺陷保修责任。</w:t>
      </w:r>
    </w:p>
    <w:p w14:paraId="5049E72F">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2.我方已详细审核并确认全部磋商文件及有关附件，充分理解磋商价格不得低于企业个别成本有关规定。我方经成本核算，所填报的磋商报价不低于企业个别成本。</w:t>
      </w:r>
    </w:p>
    <w:p w14:paraId="0AC3263E">
      <w:pPr>
        <w:spacing w:line="360" w:lineRule="auto"/>
        <w:ind w:firstLine="480" w:firstLineChars="200"/>
        <w:rPr>
          <w:rFonts w:cs="宋体"/>
          <w:kern w:val="2"/>
          <w:sz w:val="24"/>
          <w:szCs w:val="24"/>
        </w:rPr>
      </w:pPr>
      <w:r>
        <w:rPr>
          <w:rFonts w:hint="eastAsia" w:cs="宋体"/>
          <w:kern w:val="2"/>
          <w:sz w:val="24"/>
          <w:szCs w:val="24"/>
        </w:rPr>
        <w:t>3.</w:t>
      </w:r>
      <w:r>
        <w:rPr>
          <w:rFonts w:hint="eastAsia" w:cs="宋体"/>
          <w:sz w:val="24"/>
          <w:szCs w:val="24"/>
        </w:rPr>
        <w:t>我方保证按磋商文件约定的工期和磋商文件或业主开工令的要求如期开工、工程质量达到合格标准、如期竣工并移交整个工程。</w:t>
      </w:r>
    </w:p>
    <w:p w14:paraId="78AFC0FB">
      <w:pPr>
        <w:spacing w:line="360" w:lineRule="auto"/>
        <w:ind w:firstLine="480" w:firstLineChars="200"/>
        <w:rPr>
          <w:rFonts w:cs="宋体"/>
          <w:kern w:val="2"/>
          <w:sz w:val="24"/>
          <w:szCs w:val="24"/>
        </w:rPr>
      </w:pPr>
      <w:r>
        <w:rPr>
          <w:rFonts w:hint="eastAsia" w:cs="宋体"/>
          <w:kern w:val="2"/>
          <w:sz w:val="24"/>
          <w:szCs w:val="24"/>
        </w:rPr>
        <w:t>4.我方同意所提交的响应文件在磋商文件规定的磋商有效期内有效，在此期间内如果成交，我方将受此约束。</w:t>
      </w:r>
    </w:p>
    <w:p w14:paraId="0FEE43A6">
      <w:pPr>
        <w:spacing w:line="360" w:lineRule="auto"/>
        <w:ind w:firstLine="480" w:firstLineChars="200"/>
        <w:rPr>
          <w:rFonts w:cs="宋体"/>
          <w:kern w:val="2"/>
          <w:sz w:val="24"/>
          <w:szCs w:val="24"/>
        </w:rPr>
      </w:pPr>
      <w:r>
        <w:rPr>
          <w:rFonts w:hint="eastAsia" w:cs="宋体"/>
          <w:kern w:val="2"/>
          <w:sz w:val="24"/>
          <w:szCs w:val="24"/>
        </w:rPr>
        <w:t>5.除非另外达成协议并生效，你方的成交通知书和本响应文件以及磋商文件、磋商文件澄清、修改、补充将成为约束双方的合同文件的组成部分。</w:t>
      </w:r>
    </w:p>
    <w:p w14:paraId="64A30095">
      <w:pPr>
        <w:spacing w:line="360" w:lineRule="auto"/>
        <w:ind w:firstLine="480" w:firstLineChars="200"/>
        <w:rPr>
          <w:rFonts w:cs="宋体" w:asciiTheme="minorEastAsia" w:hAnsiTheme="minorEastAsia" w:eastAsiaTheme="minorEastAsia"/>
          <w:kern w:val="2"/>
          <w:sz w:val="24"/>
          <w:szCs w:val="24"/>
          <w:u w:val="single"/>
        </w:rPr>
      </w:pPr>
      <w:r>
        <w:rPr>
          <w:rFonts w:hint="eastAsia" w:cs="宋体"/>
          <w:kern w:val="2"/>
          <w:sz w:val="24"/>
          <w:szCs w:val="24"/>
        </w:rPr>
        <w:t>6.其他补充说明</w:t>
      </w:r>
      <w:r>
        <w:rPr>
          <w:rFonts w:hint="eastAsia" w:cs="宋体" w:asciiTheme="minorEastAsia" w:hAnsiTheme="minorEastAsia" w:eastAsiaTheme="minorEastAsia"/>
          <w:kern w:val="2"/>
          <w:sz w:val="24"/>
          <w:szCs w:val="24"/>
        </w:rPr>
        <w:t>：</w:t>
      </w:r>
      <w:r>
        <w:rPr>
          <w:rFonts w:hint="eastAsia" w:cs="宋体" w:asciiTheme="minorEastAsia" w:hAnsiTheme="minorEastAsia" w:eastAsiaTheme="minorEastAsia"/>
          <w:kern w:val="2"/>
          <w:sz w:val="24"/>
          <w:szCs w:val="24"/>
          <w:u w:val="single"/>
        </w:rPr>
        <w:t xml:space="preserve">  （</w:t>
      </w:r>
      <w:r>
        <w:rPr>
          <w:rFonts w:hint="eastAsia" w:cs="宋体" w:asciiTheme="minorEastAsia" w:hAnsiTheme="minorEastAsia" w:eastAsiaTheme="minorEastAsia"/>
          <w:i/>
          <w:iCs/>
          <w:kern w:val="2"/>
          <w:sz w:val="24"/>
          <w:szCs w:val="24"/>
          <w:u w:val="single"/>
        </w:rPr>
        <w:t>如有</w:t>
      </w:r>
      <w:r>
        <w:rPr>
          <w:rFonts w:hint="eastAsia" w:cs="宋体" w:asciiTheme="minorEastAsia" w:hAnsiTheme="minorEastAsia" w:eastAsiaTheme="minorEastAsia"/>
          <w:kern w:val="2"/>
          <w:sz w:val="24"/>
          <w:szCs w:val="24"/>
          <w:u w:val="single"/>
        </w:rPr>
        <w:t xml:space="preserve">）       </w:t>
      </w:r>
    </w:p>
    <w:p w14:paraId="29DD60C3">
      <w:pPr>
        <w:pStyle w:val="53"/>
        <w:ind w:firstLine="200"/>
        <w:rPr>
          <w:lang w:val="en-US"/>
        </w:rPr>
      </w:pPr>
    </w:p>
    <w:p w14:paraId="6CF576A1">
      <w:pPr>
        <w:spacing w:line="360" w:lineRule="auto"/>
        <w:ind w:firstLine="4800" w:firstLineChars="2000"/>
        <w:rPr>
          <w:rFonts w:cs="@仿宋_GB2312"/>
          <w:kern w:val="2"/>
          <w:sz w:val="24"/>
        </w:rPr>
      </w:pPr>
      <w:r>
        <w:rPr>
          <w:rFonts w:hint="eastAsia" w:cs="@仿宋_GB2312"/>
          <w:kern w:val="2"/>
          <w:sz w:val="24"/>
        </w:rPr>
        <w:t>供应商电子签章：</w:t>
      </w:r>
    </w:p>
    <w:p w14:paraId="577A4A97">
      <w:pPr>
        <w:spacing w:line="360" w:lineRule="auto"/>
        <w:ind w:firstLine="4800" w:firstLineChars="2000"/>
        <w:rPr>
          <w:rFonts w:cs="@仿宋_GB2312"/>
          <w:kern w:val="2"/>
          <w:sz w:val="24"/>
          <w:u w:val="single"/>
        </w:rPr>
      </w:pPr>
      <w:r>
        <w:rPr>
          <w:rFonts w:hint="eastAsia" w:cs="@仿宋_GB2312"/>
          <w:kern w:val="2"/>
          <w:sz w:val="24"/>
        </w:rPr>
        <w:t>日          期：</w:t>
      </w:r>
    </w:p>
    <w:p w14:paraId="23F8C45E">
      <w:pPr>
        <w:widowControl/>
        <w:jc w:val="left"/>
        <w:rPr>
          <w:sz w:val="24"/>
        </w:rPr>
      </w:pPr>
      <w:r>
        <w:rPr>
          <w:sz w:val="24"/>
        </w:rPr>
        <w:br w:type="page"/>
      </w:r>
    </w:p>
    <w:p w14:paraId="28F9483C">
      <w:pPr>
        <w:spacing w:line="360" w:lineRule="auto"/>
        <w:jc w:val="center"/>
        <w:outlineLvl w:val="1"/>
        <w:rPr>
          <w:b/>
          <w:i/>
          <w:sz w:val="24"/>
          <w:highlight w:val="yellow"/>
        </w:rPr>
      </w:pPr>
      <w:bookmarkStart w:id="607" w:name="_Toc2947"/>
      <w:bookmarkStart w:id="608" w:name="_Toc20728"/>
      <w:r>
        <w:rPr>
          <w:rFonts w:hint="eastAsia" w:asciiTheme="minorEastAsia" w:hAnsiTheme="minorEastAsia" w:eastAsiaTheme="minorEastAsia"/>
          <w:b/>
          <w:sz w:val="24"/>
        </w:rPr>
        <w:t>五、</w:t>
      </w:r>
      <w:bookmarkEnd w:id="607"/>
      <w:bookmarkStart w:id="609" w:name="_Toc8658"/>
      <w:r>
        <w:rPr>
          <w:rFonts w:hint="eastAsia" w:asciiTheme="minorEastAsia" w:hAnsiTheme="minorEastAsia" w:eastAsiaTheme="minorEastAsia"/>
          <w:b/>
          <w:sz w:val="24"/>
        </w:rPr>
        <w:t>供应商资格声明书</w:t>
      </w:r>
      <w:bookmarkEnd w:id="608"/>
    </w:p>
    <w:p w14:paraId="083B3F04">
      <w:pPr>
        <w:pStyle w:val="31"/>
        <w:spacing w:line="36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u w:val="single"/>
        </w:rPr>
        <w:t>安徽中医药大学</w:t>
      </w:r>
    </w:p>
    <w:p w14:paraId="05B75C03">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在参与本次项目磋商中，我单位承诺：</w:t>
      </w:r>
    </w:p>
    <w:p w14:paraId="5A1B3AF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（一）具有良好的商业信誉和健全的财务会计制度；</w:t>
      </w:r>
    </w:p>
    <w:p w14:paraId="7F82FFC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（二）具有履行合同所必需的设备和专业技术能力；</w:t>
      </w:r>
    </w:p>
    <w:p w14:paraId="360F0D2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（三）有依法缴纳税收和社会保障资金的良好记录；</w:t>
      </w:r>
    </w:p>
    <w:p w14:paraId="56E750D8">
      <w:pPr>
        <w:widowControl/>
        <w:spacing w:line="360" w:lineRule="auto"/>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F29DE2">
      <w:pPr>
        <w:spacing w:line="360" w:lineRule="auto"/>
        <w:rPr>
          <w:rFonts w:cs="宋体"/>
          <w:kern w:val="2"/>
          <w:sz w:val="24"/>
          <w:szCs w:val="24"/>
        </w:rPr>
      </w:pPr>
      <w:r>
        <w:rPr>
          <w:rFonts w:hint="eastAsia" w:cs="宋体"/>
          <w:kern w:val="2"/>
          <w:sz w:val="24"/>
          <w:szCs w:val="24"/>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23A93E6">
      <w:pPr>
        <w:spacing w:line="360" w:lineRule="auto"/>
        <w:rPr>
          <w:rFonts w:cs="宋体"/>
          <w:kern w:val="2"/>
          <w:sz w:val="24"/>
          <w:szCs w:val="24"/>
        </w:rPr>
      </w:pPr>
      <w:r>
        <w:rPr>
          <w:rFonts w:hint="eastAsia" w:cs="宋体"/>
          <w:kern w:val="2"/>
          <w:sz w:val="24"/>
          <w:szCs w:val="24"/>
        </w:rPr>
        <w:t>（六）我单位在本项目磋商有效期内，在本项目所在区域未存在因质量事故、安全事故等被限期承包工程或市场不良行为等被限制磋商资格行为，且处于处罚期内的情况；</w:t>
      </w:r>
    </w:p>
    <w:p w14:paraId="197502E4">
      <w:pPr>
        <w:spacing w:line="360" w:lineRule="auto"/>
      </w:pPr>
      <w:r>
        <w:rPr>
          <w:rFonts w:hint="eastAsia" w:cs="宋体"/>
          <w:kern w:val="2"/>
          <w:sz w:val="24"/>
          <w:szCs w:val="24"/>
        </w:rPr>
        <w:t>（七）我单位</w:t>
      </w:r>
      <w:r>
        <w:rPr>
          <w:rFonts w:hint="eastAsia" w:cs="宋体"/>
          <w:sz w:val="24"/>
          <w:szCs w:val="24"/>
        </w:rPr>
        <w:t>未被“信用中国”网站列入拖欠农民工工资失信联合惩戒对象名单</w:t>
      </w:r>
      <w:r>
        <w:rPr>
          <w:rFonts w:hint="eastAsia" w:cs="宋体"/>
          <w:kern w:val="2"/>
          <w:sz w:val="24"/>
          <w:szCs w:val="24"/>
        </w:rPr>
        <w:t>；</w:t>
      </w:r>
    </w:p>
    <w:p w14:paraId="0C8CC646">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（八）我单位不存在为采购项目提供整体设计、规范编制或者项目管理、监理、检测等服务后，再参加该采购项目的其他采购活动的情形（单一来源采购项目除外）；</w:t>
      </w:r>
    </w:p>
    <w:p w14:paraId="47215E23">
      <w:pPr>
        <w:widowControl/>
        <w:spacing w:line="360" w:lineRule="auto"/>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4D5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A40D28">
            <w:pPr>
              <w:widowControl/>
              <w:spacing w:beforeLines="50" w:after="1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841" w:type="dxa"/>
          </w:tcPr>
          <w:p w14:paraId="1E9CD30A">
            <w:pPr>
              <w:pStyle w:val="2"/>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单位名称</w:t>
            </w:r>
          </w:p>
        </w:tc>
        <w:tc>
          <w:tcPr>
            <w:tcW w:w="2841" w:type="dxa"/>
          </w:tcPr>
          <w:p w14:paraId="2C93AD14">
            <w:pPr>
              <w:pStyle w:val="2"/>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相互关系</w:t>
            </w:r>
          </w:p>
        </w:tc>
      </w:tr>
      <w:tr w14:paraId="265B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6040AC">
            <w:pPr>
              <w:pStyle w:val="2"/>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1</w:t>
            </w:r>
          </w:p>
        </w:tc>
        <w:tc>
          <w:tcPr>
            <w:tcW w:w="2841" w:type="dxa"/>
          </w:tcPr>
          <w:p w14:paraId="26150CD7">
            <w:pPr>
              <w:pStyle w:val="2"/>
              <w:spacing w:beforeLines="50" w:after="10"/>
              <w:jc w:val="center"/>
              <w:rPr>
                <w:rFonts w:asciiTheme="minorEastAsia" w:hAnsiTheme="minorEastAsia" w:eastAsiaTheme="minorEastAsia" w:cstheme="minorEastAsia"/>
                <w:color w:val="000000"/>
                <w:sz w:val="24"/>
                <w:lang w:val="en-US"/>
              </w:rPr>
            </w:pPr>
          </w:p>
        </w:tc>
        <w:tc>
          <w:tcPr>
            <w:tcW w:w="2841" w:type="dxa"/>
          </w:tcPr>
          <w:p w14:paraId="3A2162CD">
            <w:pPr>
              <w:pStyle w:val="2"/>
              <w:spacing w:beforeLines="50" w:after="10"/>
              <w:jc w:val="center"/>
              <w:rPr>
                <w:rFonts w:asciiTheme="minorEastAsia" w:hAnsiTheme="minorEastAsia" w:eastAsiaTheme="minorEastAsia" w:cstheme="minorEastAsia"/>
                <w:color w:val="000000"/>
                <w:sz w:val="24"/>
                <w:lang w:val="en-US"/>
              </w:rPr>
            </w:pPr>
          </w:p>
        </w:tc>
      </w:tr>
      <w:tr w14:paraId="7B69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0D9E171">
            <w:pPr>
              <w:pStyle w:val="2"/>
              <w:spacing w:beforeLines="50" w:after="10"/>
              <w:jc w:val="center"/>
              <w:rPr>
                <w:rFonts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rPr>
              <w:t>2</w:t>
            </w:r>
          </w:p>
        </w:tc>
        <w:tc>
          <w:tcPr>
            <w:tcW w:w="2841" w:type="dxa"/>
          </w:tcPr>
          <w:p w14:paraId="49AC1069">
            <w:pPr>
              <w:pStyle w:val="2"/>
              <w:spacing w:beforeLines="50" w:after="10"/>
              <w:jc w:val="center"/>
              <w:rPr>
                <w:rFonts w:asciiTheme="minorEastAsia" w:hAnsiTheme="minorEastAsia" w:eastAsiaTheme="minorEastAsia" w:cstheme="minorEastAsia"/>
                <w:color w:val="000000"/>
                <w:sz w:val="24"/>
                <w:lang w:val="en-US"/>
              </w:rPr>
            </w:pPr>
          </w:p>
        </w:tc>
        <w:tc>
          <w:tcPr>
            <w:tcW w:w="2841" w:type="dxa"/>
          </w:tcPr>
          <w:p w14:paraId="6C9FA4CF">
            <w:pPr>
              <w:pStyle w:val="2"/>
              <w:spacing w:beforeLines="50" w:after="10"/>
              <w:jc w:val="center"/>
              <w:rPr>
                <w:rFonts w:asciiTheme="minorEastAsia" w:hAnsiTheme="minorEastAsia" w:eastAsiaTheme="minorEastAsia" w:cstheme="minorEastAsia"/>
                <w:color w:val="000000"/>
                <w:sz w:val="24"/>
                <w:lang w:val="en-US"/>
              </w:rPr>
            </w:pPr>
          </w:p>
        </w:tc>
      </w:tr>
    </w:tbl>
    <w:p w14:paraId="22449196">
      <w:pPr>
        <w:spacing w:line="360" w:lineRule="auto"/>
        <w:ind w:firstLine="435"/>
        <w:rPr>
          <w:sz w:val="24"/>
        </w:rPr>
      </w:pPr>
      <w:r>
        <w:rPr>
          <w:rFonts w:hint="eastAsia"/>
          <w:sz w:val="24"/>
        </w:rPr>
        <w:t>本单位对</w:t>
      </w:r>
      <w:r>
        <w:rPr>
          <w:rFonts w:hint="eastAsia" w:asciiTheme="minorEastAsia" w:hAnsiTheme="minorEastAsia" w:eastAsiaTheme="minorEastAsia"/>
          <w:sz w:val="24"/>
        </w:rPr>
        <w:t>上述</w:t>
      </w:r>
      <w:r>
        <w:rPr>
          <w:rFonts w:hint="eastAsia"/>
          <w:sz w:val="24"/>
        </w:rPr>
        <w:t>声明的真实性负责。如有虚假，将依法承担相应责任。</w:t>
      </w:r>
    </w:p>
    <w:p w14:paraId="04713209">
      <w:pPr>
        <w:spacing w:line="360" w:lineRule="auto"/>
        <w:ind w:firstLine="4800" w:firstLineChars="2000"/>
        <w:rPr>
          <w:sz w:val="24"/>
          <w:u w:val="single"/>
        </w:rPr>
      </w:pPr>
      <w:r>
        <w:rPr>
          <w:rFonts w:hint="eastAsia"/>
          <w:sz w:val="24"/>
        </w:rPr>
        <w:t>供应商电子签章：</w:t>
      </w:r>
    </w:p>
    <w:p w14:paraId="5D5C9BB9">
      <w:pPr>
        <w:spacing w:line="360" w:lineRule="auto"/>
        <w:jc w:val="center"/>
        <w:rPr>
          <w:rFonts w:asciiTheme="minorEastAsia" w:hAnsiTheme="minorEastAsia" w:eastAsiaTheme="minorEastAsia"/>
          <w:b/>
          <w:sz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sz w:val="24"/>
        </w:rPr>
        <w:t xml:space="preserve">                           日          期：</w:t>
      </w:r>
      <w:bookmarkEnd w:id="609"/>
    </w:p>
    <w:p w14:paraId="70BFD456">
      <w:pPr>
        <w:widowControl/>
        <w:jc w:val="center"/>
        <w:outlineLvl w:val="1"/>
        <w:rPr>
          <w:rFonts w:asciiTheme="minorEastAsia" w:hAnsiTheme="minorEastAsia" w:eastAsiaTheme="minorEastAsia"/>
          <w:b/>
          <w:sz w:val="24"/>
        </w:rPr>
      </w:pPr>
      <w:bookmarkStart w:id="610" w:name="_Toc204594911"/>
      <w:bookmarkStart w:id="611" w:name="_Toc516969106"/>
      <w:bookmarkStart w:id="612" w:name="_Toc121626298"/>
      <w:bookmarkStart w:id="613" w:name="_Toc909"/>
      <w:bookmarkStart w:id="614" w:name="_Toc25503"/>
      <w:bookmarkStart w:id="615" w:name="_Toc520983594"/>
      <w:r>
        <w:rPr>
          <w:rFonts w:hint="eastAsia" w:asciiTheme="minorEastAsia" w:hAnsiTheme="minorEastAsia" w:eastAsiaTheme="minorEastAsia"/>
          <w:b/>
          <w:sz w:val="24"/>
        </w:rPr>
        <w:t>六、磋商响应表</w:t>
      </w:r>
    </w:p>
    <w:p w14:paraId="30822811">
      <w:pPr>
        <w:wordWrap w:val="0"/>
        <w:spacing w:line="440" w:lineRule="exact"/>
        <w:rPr>
          <w:b/>
          <w:sz w:val="24"/>
        </w:rPr>
      </w:pPr>
      <w:r>
        <w:rPr>
          <w:rFonts w:hint="eastAsia"/>
          <w:b/>
          <w:sz w:val="24"/>
        </w:rPr>
        <w:t>6.1商务响应表</w:t>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63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1E559F5">
            <w:pPr>
              <w:pStyle w:val="29"/>
              <w:wordWrap w:val="0"/>
              <w:spacing w:line="440" w:lineRule="exact"/>
              <w:jc w:val="center"/>
              <w:rPr>
                <w:rFonts w:hAnsi="宋体" w:cs="Wingdings"/>
                <w:bCs/>
                <w:sz w:val="24"/>
              </w:rPr>
            </w:pPr>
            <w:r>
              <w:rPr>
                <w:rFonts w:hint="eastAsia" w:hAnsi="宋体" w:cs="Wingdings"/>
                <w:bCs/>
                <w:sz w:val="24"/>
              </w:rPr>
              <w:t>序号</w:t>
            </w:r>
          </w:p>
        </w:tc>
        <w:tc>
          <w:tcPr>
            <w:tcW w:w="1916" w:type="dxa"/>
            <w:vAlign w:val="center"/>
          </w:tcPr>
          <w:p w14:paraId="309C44CE">
            <w:pPr>
              <w:pStyle w:val="29"/>
              <w:wordWrap w:val="0"/>
              <w:spacing w:line="440" w:lineRule="exact"/>
              <w:jc w:val="center"/>
              <w:rPr>
                <w:rFonts w:hAnsi="宋体" w:cs="Wingdings"/>
                <w:bCs/>
                <w:sz w:val="24"/>
              </w:rPr>
            </w:pPr>
            <w:r>
              <w:rPr>
                <w:rFonts w:hint="eastAsia" w:hAnsi="宋体"/>
                <w:bCs/>
                <w:sz w:val="24"/>
                <w:szCs w:val="24"/>
              </w:rPr>
              <w:t>商务条款</w:t>
            </w:r>
          </w:p>
        </w:tc>
        <w:tc>
          <w:tcPr>
            <w:tcW w:w="2497" w:type="dxa"/>
            <w:vAlign w:val="center"/>
          </w:tcPr>
          <w:p w14:paraId="57967BB4">
            <w:pPr>
              <w:pStyle w:val="29"/>
              <w:wordWrap w:val="0"/>
              <w:spacing w:line="440" w:lineRule="exact"/>
              <w:jc w:val="center"/>
              <w:rPr>
                <w:rFonts w:hAnsi="宋体" w:cs="Wingdings"/>
                <w:bCs/>
                <w:sz w:val="24"/>
              </w:rPr>
            </w:pPr>
            <w:r>
              <w:rPr>
                <w:rFonts w:hint="eastAsia" w:hAnsi="宋体" w:cs="Wingdings"/>
                <w:bCs/>
                <w:sz w:val="24"/>
              </w:rPr>
              <w:t>磋商文件要求</w:t>
            </w:r>
          </w:p>
        </w:tc>
        <w:tc>
          <w:tcPr>
            <w:tcW w:w="2575" w:type="dxa"/>
            <w:vAlign w:val="center"/>
          </w:tcPr>
          <w:p w14:paraId="5F2B9836">
            <w:pPr>
              <w:pStyle w:val="29"/>
              <w:wordWrap w:val="0"/>
              <w:spacing w:line="440" w:lineRule="exact"/>
              <w:jc w:val="center"/>
              <w:rPr>
                <w:rFonts w:hAnsi="宋体" w:cs="Wingdings"/>
                <w:bCs/>
                <w:sz w:val="24"/>
              </w:rPr>
            </w:pPr>
            <w:r>
              <w:rPr>
                <w:rFonts w:hint="eastAsia" w:hAnsi="宋体" w:cs="Wingdings"/>
                <w:bCs/>
                <w:sz w:val="24"/>
              </w:rPr>
              <w:t>供应商承诺</w:t>
            </w:r>
          </w:p>
        </w:tc>
        <w:tc>
          <w:tcPr>
            <w:tcW w:w="810" w:type="dxa"/>
            <w:vAlign w:val="center"/>
          </w:tcPr>
          <w:p w14:paraId="2A160531">
            <w:pPr>
              <w:pStyle w:val="29"/>
              <w:wordWrap w:val="0"/>
              <w:spacing w:line="440" w:lineRule="exact"/>
              <w:jc w:val="center"/>
              <w:rPr>
                <w:rFonts w:hAnsi="宋体" w:cs="Wingdings"/>
                <w:bCs/>
                <w:sz w:val="24"/>
              </w:rPr>
            </w:pPr>
            <w:r>
              <w:rPr>
                <w:rFonts w:hint="eastAsia" w:hAnsi="宋体" w:cs="Wingdings"/>
                <w:bCs/>
                <w:sz w:val="24"/>
              </w:rPr>
              <w:t>偏离说明</w:t>
            </w:r>
          </w:p>
        </w:tc>
      </w:tr>
      <w:tr w14:paraId="7750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974EC17">
            <w:pPr>
              <w:wordWrap w:val="0"/>
              <w:spacing w:line="440" w:lineRule="exact"/>
              <w:jc w:val="center"/>
              <w:rPr>
                <w:bCs/>
                <w:sz w:val="24"/>
              </w:rPr>
            </w:pPr>
            <w:r>
              <w:rPr>
                <w:bCs/>
                <w:sz w:val="24"/>
              </w:rPr>
              <w:t>1</w:t>
            </w:r>
          </w:p>
        </w:tc>
        <w:tc>
          <w:tcPr>
            <w:tcW w:w="1916" w:type="dxa"/>
            <w:vAlign w:val="center"/>
          </w:tcPr>
          <w:p w14:paraId="11FFA137">
            <w:pPr>
              <w:wordWrap w:val="0"/>
              <w:spacing w:line="440" w:lineRule="exact"/>
              <w:jc w:val="center"/>
              <w:rPr>
                <w:bCs/>
                <w:sz w:val="24"/>
              </w:rPr>
            </w:pPr>
            <w:r>
              <w:rPr>
                <w:bCs/>
                <w:sz w:val="24"/>
              </w:rPr>
              <w:t>付款方式</w:t>
            </w:r>
          </w:p>
        </w:tc>
        <w:tc>
          <w:tcPr>
            <w:tcW w:w="2497" w:type="dxa"/>
            <w:vAlign w:val="center"/>
          </w:tcPr>
          <w:p w14:paraId="2C7E585B">
            <w:pPr>
              <w:wordWrap w:val="0"/>
              <w:spacing w:line="440" w:lineRule="exact"/>
              <w:jc w:val="center"/>
              <w:rPr>
                <w:bCs/>
                <w:sz w:val="24"/>
              </w:rPr>
            </w:pPr>
          </w:p>
        </w:tc>
        <w:tc>
          <w:tcPr>
            <w:tcW w:w="2575" w:type="dxa"/>
            <w:vAlign w:val="center"/>
          </w:tcPr>
          <w:p w14:paraId="7A1BB634">
            <w:pPr>
              <w:wordWrap w:val="0"/>
              <w:spacing w:line="440" w:lineRule="exact"/>
              <w:jc w:val="center"/>
              <w:rPr>
                <w:bCs/>
                <w:sz w:val="24"/>
              </w:rPr>
            </w:pPr>
          </w:p>
        </w:tc>
        <w:tc>
          <w:tcPr>
            <w:tcW w:w="810" w:type="dxa"/>
            <w:vAlign w:val="center"/>
          </w:tcPr>
          <w:p w14:paraId="20B055E8">
            <w:pPr>
              <w:wordWrap w:val="0"/>
              <w:spacing w:line="440" w:lineRule="exact"/>
              <w:jc w:val="center"/>
              <w:rPr>
                <w:bCs/>
                <w:sz w:val="24"/>
              </w:rPr>
            </w:pPr>
          </w:p>
        </w:tc>
      </w:tr>
      <w:tr w14:paraId="3365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679972F">
            <w:pPr>
              <w:wordWrap w:val="0"/>
              <w:spacing w:line="440" w:lineRule="exact"/>
              <w:jc w:val="center"/>
              <w:rPr>
                <w:bCs/>
                <w:sz w:val="24"/>
              </w:rPr>
            </w:pPr>
            <w:r>
              <w:rPr>
                <w:rFonts w:hint="eastAsia"/>
                <w:bCs/>
                <w:sz w:val="24"/>
              </w:rPr>
              <w:t>2</w:t>
            </w:r>
          </w:p>
        </w:tc>
        <w:tc>
          <w:tcPr>
            <w:tcW w:w="1916" w:type="dxa"/>
            <w:vAlign w:val="center"/>
          </w:tcPr>
          <w:p w14:paraId="19B29201">
            <w:pPr>
              <w:wordWrap w:val="0"/>
              <w:spacing w:line="440" w:lineRule="exact"/>
              <w:jc w:val="center"/>
              <w:rPr>
                <w:bCs/>
                <w:sz w:val="24"/>
              </w:rPr>
            </w:pPr>
            <w:r>
              <w:rPr>
                <w:rFonts w:hint="eastAsia"/>
                <w:bCs/>
                <w:sz w:val="24"/>
              </w:rPr>
              <w:t>服务地点</w:t>
            </w:r>
          </w:p>
        </w:tc>
        <w:tc>
          <w:tcPr>
            <w:tcW w:w="2497" w:type="dxa"/>
            <w:vAlign w:val="center"/>
          </w:tcPr>
          <w:p w14:paraId="472105DA">
            <w:pPr>
              <w:wordWrap w:val="0"/>
              <w:spacing w:line="440" w:lineRule="exact"/>
              <w:jc w:val="center"/>
              <w:rPr>
                <w:bCs/>
                <w:sz w:val="24"/>
              </w:rPr>
            </w:pPr>
          </w:p>
        </w:tc>
        <w:tc>
          <w:tcPr>
            <w:tcW w:w="2575" w:type="dxa"/>
            <w:vAlign w:val="center"/>
          </w:tcPr>
          <w:p w14:paraId="78C443D9">
            <w:pPr>
              <w:wordWrap w:val="0"/>
              <w:spacing w:line="440" w:lineRule="exact"/>
              <w:jc w:val="center"/>
              <w:rPr>
                <w:bCs/>
                <w:sz w:val="24"/>
              </w:rPr>
            </w:pPr>
          </w:p>
        </w:tc>
        <w:tc>
          <w:tcPr>
            <w:tcW w:w="810" w:type="dxa"/>
            <w:vAlign w:val="center"/>
          </w:tcPr>
          <w:p w14:paraId="53B7FD12">
            <w:pPr>
              <w:wordWrap w:val="0"/>
              <w:spacing w:line="440" w:lineRule="exact"/>
              <w:jc w:val="center"/>
              <w:rPr>
                <w:bCs/>
                <w:sz w:val="24"/>
              </w:rPr>
            </w:pPr>
          </w:p>
        </w:tc>
      </w:tr>
      <w:tr w14:paraId="56DC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6CFA119">
            <w:pPr>
              <w:wordWrap w:val="0"/>
              <w:spacing w:line="440" w:lineRule="exact"/>
              <w:jc w:val="center"/>
              <w:rPr>
                <w:bCs/>
                <w:sz w:val="24"/>
              </w:rPr>
            </w:pPr>
            <w:r>
              <w:rPr>
                <w:rFonts w:hint="eastAsia"/>
                <w:bCs/>
                <w:sz w:val="24"/>
              </w:rPr>
              <w:t>3</w:t>
            </w:r>
          </w:p>
        </w:tc>
        <w:tc>
          <w:tcPr>
            <w:tcW w:w="1916" w:type="dxa"/>
            <w:vAlign w:val="center"/>
          </w:tcPr>
          <w:p w14:paraId="18D1D614">
            <w:pPr>
              <w:wordWrap w:val="0"/>
              <w:spacing w:line="440" w:lineRule="exact"/>
              <w:jc w:val="center"/>
              <w:rPr>
                <w:bCs/>
                <w:sz w:val="24"/>
              </w:rPr>
            </w:pPr>
            <w:r>
              <w:rPr>
                <w:rFonts w:hint="eastAsia"/>
                <w:bCs/>
                <w:sz w:val="24"/>
              </w:rPr>
              <w:t>服务期限</w:t>
            </w:r>
          </w:p>
        </w:tc>
        <w:tc>
          <w:tcPr>
            <w:tcW w:w="2497" w:type="dxa"/>
            <w:vAlign w:val="center"/>
          </w:tcPr>
          <w:p w14:paraId="21D4B373">
            <w:pPr>
              <w:wordWrap w:val="0"/>
              <w:spacing w:line="440" w:lineRule="exact"/>
              <w:jc w:val="center"/>
              <w:rPr>
                <w:bCs/>
                <w:sz w:val="24"/>
              </w:rPr>
            </w:pPr>
          </w:p>
        </w:tc>
        <w:tc>
          <w:tcPr>
            <w:tcW w:w="2575" w:type="dxa"/>
            <w:vAlign w:val="center"/>
          </w:tcPr>
          <w:p w14:paraId="4EAE1467">
            <w:pPr>
              <w:pStyle w:val="78"/>
              <w:wordWrap w:val="0"/>
              <w:spacing w:line="440" w:lineRule="exact"/>
              <w:jc w:val="center"/>
              <w:rPr>
                <w:rFonts w:ascii="宋体" w:hAnsi="宋体"/>
                <w:bCs/>
              </w:rPr>
            </w:pPr>
          </w:p>
        </w:tc>
        <w:tc>
          <w:tcPr>
            <w:tcW w:w="810" w:type="dxa"/>
            <w:vAlign w:val="center"/>
          </w:tcPr>
          <w:p w14:paraId="2EDA886F">
            <w:pPr>
              <w:wordWrap w:val="0"/>
              <w:spacing w:line="440" w:lineRule="exact"/>
              <w:jc w:val="center"/>
              <w:rPr>
                <w:bCs/>
                <w:sz w:val="24"/>
              </w:rPr>
            </w:pPr>
          </w:p>
        </w:tc>
      </w:tr>
      <w:tr w14:paraId="184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752CE16">
            <w:pPr>
              <w:wordWrap w:val="0"/>
              <w:spacing w:line="440" w:lineRule="exact"/>
              <w:jc w:val="center"/>
              <w:rPr>
                <w:bCs/>
                <w:sz w:val="24"/>
              </w:rPr>
            </w:pPr>
            <w:r>
              <w:rPr>
                <w:rFonts w:hint="eastAsia"/>
                <w:bCs/>
                <w:sz w:val="24"/>
              </w:rPr>
              <w:t>…</w:t>
            </w:r>
          </w:p>
        </w:tc>
        <w:tc>
          <w:tcPr>
            <w:tcW w:w="1916" w:type="dxa"/>
            <w:vAlign w:val="center"/>
          </w:tcPr>
          <w:p w14:paraId="654B5A3B">
            <w:pPr>
              <w:wordWrap w:val="0"/>
              <w:spacing w:line="440" w:lineRule="exact"/>
              <w:jc w:val="center"/>
              <w:rPr>
                <w:bCs/>
                <w:sz w:val="24"/>
              </w:rPr>
            </w:pPr>
          </w:p>
        </w:tc>
        <w:tc>
          <w:tcPr>
            <w:tcW w:w="2497" w:type="dxa"/>
            <w:vAlign w:val="center"/>
          </w:tcPr>
          <w:p w14:paraId="3BF840C1">
            <w:pPr>
              <w:wordWrap w:val="0"/>
              <w:spacing w:line="440" w:lineRule="exact"/>
              <w:jc w:val="center"/>
              <w:rPr>
                <w:bCs/>
                <w:sz w:val="24"/>
              </w:rPr>
            </w:pPr>
          </w:p>
        </w:tc>
        <w:tc>
          <w:tcPr>
            <w:tcW w:w="2575" w:type="dxa"/>
            <w:vAlign w:val="center"/>
          </w:tcPr>
          <w:p w14:paraId="769DC9DC">
            <w:pPr>
              <w:wordWrap w:val="0"/>
              <w:spacing w:line="440" w:lineRule="exact"/>
              <w:jc w:val="center"/>
              <w:rPr>
                <w:bCs/>
                <w:sz w:val="24"/>
              </w:rPr>
            </w:pPr>
          </w:p>
        </w:tc>
        <w:tc>
          <w:tcPr>
            <w:tcW w:w="810" w:type="dxa"/>
            <w:vAlign w:val="center"/>
          </w:tcPr>
          <w:p w14:paraId="65E444C1">
            <w:pPr>
              <w:wordWrap w:val="0"/>
              <w:spacing w:line="440" w:lineRule="exact"/>
              <w:jc w:val="center"/>
              <w:rPr>
                <w:bCs/>
                <w:sz w:val="24"/>
              </w:rPr>
            </w:pPr>
          </w:p>
        </w:tc>
      </w:tr>
    </w:tbl>
    <w:p w14:paraId="3DCA26DB">
      <w:pPr>
        <w:pStyle w:val="31"/>
        <w:wordWrap w:val="0"/>
        <w:spacing w:line="440" w:lineRule="exact"/>
        <w:jc w:val="left"/>
        <w:rPr>
          <w:b w:val="0"/>
          <w:sz w:val="24"/>
        </w:rPr>
      </w:pPr>
    </w:p>
    <w:p w14:paraId="1C1C3474">
      <w:pPr>
        <w:wordWrap w:val="0"/>
        <w:spacing w:line="440" w:lineRule="exact"/>
        <w:ind w:firstLine="4800" w:firstLineChars="2000"/>
        <w:jc w:val="right"/>
        <w:rPr>
          <w:sz w:val="24"/>
          <w:szCs w:val="24"/>
        </w:rPr>
      </w:pPr>
    </w:p>
    <w:p w14:paraId="0CE7ABC1">
      <w:pPr>
        <w:wordWrap w:val="0"/>
        <w:spacing w:line="440" w:lineRule="exact"/>
        <w:ind w:firstLine="4800" w:firstLineChars="2000"/>
        <w:jc w:val="right"/>
        <w:rPr>
          <w:sz w:val="24"/>
          <w:szCs w:val="24"/>
          <w:u w:val="single"/>
        </w:rPr>
      </w:pPr>
      <w:r>
        <w:rPr>
          <w:rFonts w:hint="eastAsia"/>
          <w:sz w:val="24"/>
          <w:szCs w:val="24"/>
        </w:rPr>
        <w:t>供应商电子签章：</w:t>
      </w:r>
    </w:p>
    <w:p w14:paraId="0BA94A35">
      <w:pPr>
        <w:wordWrap w:val="0"/>
        <w:spacing w:line="440" w:lineRule="exact"/>
        <w:jc w:val="left"/>
        <w:rPr>
          <w:rFonts w:cs="宋体"/>
          <w:b/>
          <w:sz w:val="24"/>
          <w:szCs w:val="24"/>
        </w:rPr>
      </w:pPr>
      <w:r>
        <w:rPr>
          <w:rFonts w:hint="eastAsia"/>
          <w:b/>
          <w:bCs/>
          <w:sz w:val="24"/>
          <w:szCs w:val="24"/>
        </w:rPr>
        <w:t>注：</w:t>
      </w:r>
      <w:r>
        <w:rPr>
          <w:rFonts w:hint="eastAsia"/>
          <w:sz w:val="24"/>
          <w:szCs w:val="24"/>
        </w:rPr>
        <w:t>上述响应表中，供应商对磋商文件同一项要求提供有选择性的响应的，响应无效。</w:t>
      </w:r>
    </w:p>
    <w:p w14:paraId="04ED7122">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774F761A">
      <w:pPr>
        <w:widowControl/>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七、授权书</w:t>
      </w:r>
      <w:bookmarkEnd w:id="610"/>
      <w:bookmarkEnd w:id="611"/>
      <w:bookmarkEnd w:id="612"/>
      <w:bookmarkEnd w:id="613"/>
      <w:bookmarkEnd w:id="614"/>
      <w:bookmarkEnd w:id="615"/>
    </w:p>
    <w:p w14:paraId="11D604A5">
      <w:pPr>
        <w:spacing w:line="360" w:lineRule="auto"/>
        <w:jc w:val="center"/>
        <w:rPr>
          <w:rFonts w:asciiTheme="minorEastAsia" w:hAnsiTheme="minorEastAsia" w:eastAsiaTheme="minorEastAsia"/>
          <w:b/>
          <w:sz w:val="24"/>
        </w:rPr>
      </w:pPr>
    </w:p>
    <w:p w14:paraId="62F0F26E">
      <w:pPr>
        <w:pStyle w:val="2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本授权书声明：（供应商名称）授权（供应商授权代表姓名）代表我方参加本项目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0D8D6DE">
      <w:pPr>
        <w:pStyle w:val="2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1614F2FF">
      <w:pPr>
        <w:pStyle w:val="29"/>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0D9A97FE">
      <w:pPr>
        <w:pStyle w:val="29"/>
        <w:snapToGrid w:val="0"/>
        <w:spacing w:line="360" w:lineRule="auto"/>
        <w:ind w:firstLine="480" w:firstLineChars="200"/>
        <w:jc w:val="left"/>
        <w:rPr>
          <w:rFonts w:hAnsi="宋体" w:eastAsia="宋体"/>
          <w:sz w:val="24"/>
        </w:rPr>
      </w:pPr>
    </w:p>
    <w:p w14:paraId="2DD320F2">
      <w:pPr>
        <w:pStyle w:val="29"/>
        <w:snapToGrid w:val="0"/>
        <w:spacing w:line="360" w:lineRule="auto"/>
        <w:ind w:firstLine="480" w:firstLineChars="200"/>
        <w:jc w:val="left"/>
        <w:rPr>
          <w:rFonts w:hAnsi="宋体" w:eastAsia="宋体"/>
          <w:sz w:val="24"/>
        </w:rPr>
      </w:pPr>
    </w:p>
    <w:p w14:paraId="333B7861">
      <w:pPr>
        <w:pStyle w:val="29"/>
        <w:snapToGrid w:val="0"/>
        <w:spacing w:line="360" w:lineRule="auto"/>
        <w:ind w:firstLine="480" w:firstLineChars="200"/>
        <w:jc w:val="left"/>
        <w:rPr>
          <w:rFonts w:hAnsi="宋体" w:eastAsia="宋体"/>
          <w:sz w:val="24"/>
        </w:rPr>
      </w:pPr>
    </w:p>
    <w:p w14:paraId="08C2BD36">
      <w:pPr>
        <w:pStyle w:val="29"/>
        <w:snapToGrid w:val="0"/>
        <w:spacing w:line="360" w:lineRule="auto"/>
        <w:ind w:firstLine="480" w:firstLineChars="200"/>
        <w:jc w:val="left"/>
        <w:rPr>
          <w:rFonts w:hAnsi="宋体" w:eastAsia="宋体"/>
          <w:sz w:val="24"/>
        </w:rPr>
      </w:pPr>
    </w:p>
    <w:p w14:paraId="22694F18">
      <w:pPr>
        <w:pStyle w:val="2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4E7CDF99">
      <w:pPr>
        <w:pStyle w:val="29"/>
        <w:snapToGrid w:val="0"/>
        <w:spacing w:line="360" w:lineRule="auto"/>
        <w:ind w:firstLine="480" w:firstLineChars="200"/>
        <w:jc w:val="left"/>
        <w:rPr>
          <w:rFonts w:hAnsi="宋体" w:eastAsia="宋体"/>
          <w:sz w:val="24"/>
          <w:szCs w:val="28"/>
        </w:rPr>
      </w:pPr>
    </w:p>
    <w:p w14:paraId="23AF68D8">
      <w:pPr>
        <w:spacing w:line="360" w:lineRule="auto"/>
        <w:ind w:firstLine="360" w:firstLineChars="150"/>
        <w:rPr>
          <w:sz w:val="24"/>
          <w:szCs w:val="28"/>
        </w:rPr>
      </w:pPr>
      <w:r>
        <w:rPr>
          <w:rFonts w:hint="eastAsia"/>
          <w:sz w:val="24"/>
          <w:szCs w:val="28"/>
        </w:rPr>
        <w:t>特此声明。</w:t>
      </w:r>
    </w:p>
    <w:p w14:paraId="79759F50">
      <w:pPr>
        <w:spacing w:line="360" w:lineRule="auto"/>
        <w:rPr>
          <w:sz w:val="24"/>
          <w:szCs w:val="28"/>
        </w:rPr>
      </w:pPr>
    </w:p>
    <w:p w14:paraId="09F41A0A">
      <w:pPr>
        <w:spacing w:line="360" w:lineRule="auto"/>
        <w:jc w:val="center"/>
        <w:rPr>
          <w:bCs/>
          <w:sz w:val="24"/>
          <w:szCs w:val="28"/>
        </w:rPr>
      </w:pPr>
      <w:r>
        <w:rPr>
          <w:rFonts w:hint="eastAsia"/>
          <w:bCs/>
          <w:sz w:val="24"/>
          <w:szCs w:val="28"/>
        </w:rPr>
        <w:t xml:space="preserve">                    供应商电子签章：</w:t>
      </w:r>
    </w:p>
    <w:p w14:paraId="1FF59A93">
      <w:pPr>
        <w:spacing w:line="360" w:lineRule="auto"/>
        <w:rPr>
          <w:sz w:val="24"/>
          <w:szCs w:val="28"/>
        </w:rPr>
      </w:pPr>
      <w:r>
        <w:rPr>
          <w:rFonts w:hint="eastAsia"/>
          <w:sz w:val="24"/>
          <w:szCs w:val="28"/>
        </w:rPr>
        <w:t xml:space="preserve">                                        日          期：</w:t>
      </w:r>
    </w:p>
    <w:p w14:paraId="1CAA2B66">
      <w:pPr>
        <w:spacing w:line="360" w:lineRule="auto"/>
        <w:rPr>
          <w:sz w:val="24"/>
          <w:szCs w:val="28"/>
        </w:rPr>
      </w:pPr>
    </w:p>
    <w:p w14:paraId="10FCBE8D">
      <w:pPr>
        <w:pStyle w:val="29"/>
        <w:snapToGrid w:val="0"/>
        <w:spacing w:line="360" w:lineRule="auto"/>
        <w:jc w:val="left"/>
        <w:rPr>
          <w:rFonts w:hAnsi="宋体" w:eastAsia="宋体"/>
          <w:sz w:val="24"/>
          <w:szCs w:val="28"/>
        </w:rPr>
      </w:pPr>
      <w:r>
        <w:rPr>
          <w:rFonts w:hint="eastAsia" w:hAnsi="宋体" w:eastAsia="宋体"/>
          <w:sz w:val="24"/>
          <w:szCs w:val="28"/>
        </w:rPr>
        <w:t>注：</w:t>
      </w:r>
    </w:p>
    <w:p w14:paraId="5E34661E">
      <w:pPr>
        <w:pStyle w:val="29"/>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71EB94C0">
      <w:pPr>
        <w:spacing w:line="360" w:lineRule="auto"/>
        <w:jc w:val="left"/>
        <w:rPr>
          <w:sz w:val="24"/>
        </w:rPr>
      </w:pPr>
      <w:r>
        <w:rPr>
          <w:rFonts w:hint="eastAsia"/>
          <w:sz w:val="24"/>
        </w:rPr>
        <w:t>2.法定代表人参加磋商的无需提供授权书，仅提供身份证明扫描件。</w:t>
      </w:r>
    </w:p>
    <w:p w14:paraId="30D41254">
      <w:pPr>
        <w:widowControl/>
        <w:jc w:val="left"/>
        <w:rPr>
          <w:sz w:val="24"/>
        </w:rPr>
      </w:pPr>
      <w:r>
        <w:rPr>
          <w:sz w:val="24"/>
        </w:rPr>
        <w:br w:type="page"/>
      </w:r>
    </w:p>
    <w:p w14:paraId="03CD85C5">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616" w:name="_Toc32351"/>
      <w:bookmarkStart w:id="617" w:name="_Toc12223"/>
      <w:r>
        <w:rPr>
          <w:rFonts w:hint="eastAsia" w:cs="@仿宋_GB2312" w:asciiTheme="minorEastAsia" w:hAnsiTheme="minorEastAsia" w:eastAsiaTheme="minorEastAsia"/>
          <w:b/>
          <w:bCs/>
          <w:kern w:val="2"/>
          <w:sz w:val="24"/>
          <w:szCs w:val="24"/>
        </w:rPr>
        <w:t>八、法定代表人身份证明书</w:t>
      </w:r>
      <w:bookmarkEnd w:id="616"/>
      <w:bookmarkEnd w:id="617"/>
    </w:p>
    <w:p w14:paraId="094E79C2">
      <w:pPr>
        <w:autoSpaceDE w:val="0"/>
        <w:autoSpaceDN w:val="0"/>
        <w:adjustRightInd w:val="0"/>
        <w:spacing w:line="360" w:lineRule="auto"/>
        <w:jc w:val="center"/>
        <w:rPr>
          <w:rFonts w:ascii="@仿宋_GB2312" w:eastAsia="@仿宋_GB2312" w:cs="宋体"/>
          <w:b/>
          <w:kern w:val="2"/>
          <w:sz w:val="21"/>
          <w:szCs w:val="24"/>
          <w:lang w:val="zh-CN"/>
        </w:rPr>
      </w:pPr>
    </w:p>
    <w:p w14:paraId="35AEB73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p>
    <w:p w14:paraId="2CE6725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p>
    <w:p w14:paraId="15CB17A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p>
    <w:p w14:paraId="4DF3ED4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成立时间：年月日</w:t>
      </w:r>
    </w:p>
    <w:p w14:paraId="2A492AF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p>
    <w:p w14:paraId="27E84D4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 性  别：</w:t>
      </w:r>
    </w:p>
    <w:p w14:paraId="2EC418BF">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 职    务：</w:t>
      </w:r>
    </w:p>
    <w:p w14:paraId="094F5D1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 手机号码：</w:t>
      </w:r>
    </w:p>
    <w:p w14:paraId="162D2AA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（供应商单位名称）       </w:t>
      </w:r>
      <w:r>
        <w:rPr>
          <w:rFonts w:hint="eastAsia" w:ascii="Calibri" w:hAnsi="Calibri" w:cs="Times New Roman"/>
          <w:kern w:val="2"/>
          <w:sz w:val="24"/>
          <w:szCs w:val="28"/>
        </w:rPr>
        <w:t>的法定代表人。</w:t>
      </w:r>
    </w:p>
    <w:p w14:paraId="2782B4CD">
      <w:pPr>
        <w:spacing w:beforeLines="20" w:afterLines="20" w:line="540" w:lineRule="exact"/>
        <w:ind w:firstLine="610"/>
        <w:rPr>
          <w:rFonts w:ascii="@仿宋_GB2312" w:hAnsi="Calibri" w:eastAsia="@仿宋_GB2312" w:cs="宋体"/>
          <w:kern w:val="2"/>
          <w:sz w:val="24"/>
          <w:szCs w:val="24"/>
        </w:rPr>
      </w:pPr>
    </w:p>
    <w:p w14:paraId="75EC6A77">
      <w:pPr>
        <w:spacing w:beforeLines="20"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700680DD">
      <w:pPr>
        <w:tabs>
          <w:tab w:val="left" w:pos="720"/>
          <w:tab w:val="left" w:pos="900"/>
        </w:tabs>
        <w:spacing w:beforeLines="20"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2981FCD7">
      <w:pPr>
        <w:tabs>
          <w:tab w:val="left" w:pos="720"/>
          <w:tab w:val="left" w:pos="900"/>
        </w:tabs>
        <w:spacing w:beforeLines="20" w:afterLines="20" w:line="540" w:lineRule="exact"/>
        <w:ind w:firstLine="480" w:firstLineChars="200"/>
        <w:rPr>
          <w:rFonts w:ascii="@仿宋_GB2312" w:hAnsi="Calibri" w:eastAsia="@仿宋_GB2312" w:cs="宋体"/>
          <w:kern w:val="2"/>
          <w:sz w:val="24"/>
          <w:szCs w:val="24"/>
        </w:rPr>
      </w:pPr>
    </w:p>
    <w:p w14:paraId="11A3C4F9">
      <w:pPr>
        <w:tabs>
          <w:tab w:val="left" w:pos="720"/>
          <w:tab w:val="left" w:pos="900"/>
        </w:tabs>
        <w:spacing w:beforeLines="20" w:afterLines="20" w:line="540" w:lineRule="exact"/>
        <w:ind w:firstLine="4560" w:firstLineChars="1900"/>
        <w:rPr>
          <w:rFonts w:ascii="@仿宋_GB2312" w:hAnsi="Calibri" w:eastAsia="@仿宋_GB2312" w:cs="宋体"/>
          <w:kern w:val="2"/>
          <w:sz w:val="24"/>
          <w:szCs w:val="24"/>
        </w:rPr>
      </w:pPr>
    </w:p>
    <w:p w14:paraId="1DB30590">
      <w:pPr>
        <w:spacing w:line="360" w:lineRule="auto"/>
        <w:ind w:firstLine="3840" w:firstLineChars="1600"/>
        <w:rPr>
          <w:rFonts w:cs="宋体"/>
          <w:kern w:val="2"/>
          <w:sz w:val="24"/>
          <w:szCs w:val="24"/>
        </w:rPr>
      </w:pPr>
      <w:r>
        <w:rPr>
          <w:rFonts w:hint="eastAsia" w:cs="宋体"/>
          <w:kern w:val="2"/>
          <w:sz w:val="24"/>
          <w:szCs w:val="24"/>
        </w:rPr>
        <w:t>供应商电子签章：</w:t>
      </w:r>
    </w:p>
    <w:p w14:paraId="1F86E670">
      <w:pPr>
        <w:spacing w:line="360" w:lineRule="auto"/>
        <w:ind w:firstLine="3840" w:firstLineChars="1600"/>
        <w:rPr>
          <w:rFonts w:cs="宋体"/>
          <w:kern w:val="2"/>
          <w:sz w:val="24"/>
          <w:szCs w:val="24"/>
        </w:rPr>
      </w:pPr>
      <w:r>
        <w:rPr>
          <w:rFonts w:hint="eastAsia" w:cs="宋体"/>
          <w:kern w:val="2"/>
          <w:sz w:val="24"/>
          <w:szCs w:val="24"/>
        </w:rPr>
        <w:t>日期：</w:t>
      </w:r>
    </w:p>
    <w:p w14:paraId="61AA9476">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15A68175">
      <w:pPr>
        <w:keepNext/>
        <w:keepLines/>
        <w:spacing w:before="260" w:after="260" w:line="416" w:lineRule="auto"/>
        <w:jc w:val="center"/>
        <w:outlineLvl w:val="1"/>
        <w:rPr>
          <w:rFonts w:cs="@仿宋_GB2312" w:asciiTheme="minorEastAsia" w:hAnsiTheme="minorEastAsia" w:eastAsiaTheme="minorEastAsia"/>
          <w:b/>
          <w:bCs/>
          <w:kern w:val="2"/>
          <w:sz w:val="24"/>
          <w:szCs w:val="24"/>
        </w:rPr>
      </w:pPr>
      <w:bookmarkStart w:id="618" w:name="_Toc20099"/>
      <w:bookmarkStart w:id="619" w:name="_Toc4373"/>
      <w:r>
        <w:rPr>
          <w:rFonts w:hint="eastAsia" w:cs="@仿宋_GB2312" w:asciiTheme="minorEastAsia" w:hAnsiTheme="minorEastAsia" w:eastAsiaTheme="minorEastAsia"/>
          <w:b/>
          <w:bCs/>
          <w:kern w:val="2"/>
          <w:sz w:val="24"/>
          <w:szCs w:val="24"/>
        </w:rPr>
        <w:t>九、项目经理承诺书</w:t>
      </w:r>
      <w:bookmarkEnd w:id="618"/>
      <w:bookmarkEnd w:id="619"/>
    </w:p>
    <w:p w14:paraId="706151DD">
      <w:pPr>
        <w:spacing w:line="360" w:lineRule="auto"/>
        <w:rPr>
          <w:rFonts w:cs="宋体" w:asciiTheme="minorEastAsia" w:hAnsiTheme="minorEastAsia" w:eastAsiaTheme="minorEastAsia"/>
          <w:kern w:val="2"/>
          <w:sz w:val="24"/>
          <w:szCs w:val="24"/>
        </w:rPr>
      </w:pPr>
      <w:r>
        <w:rPr>
          <w:rFonts w:hint="eastAsia" w:cs="宋体" w:asciiTheme="minorEastAsia" w:hAnsiTheme="minorEastAsia" w:eastAsiaTheme="minorEastAsia"/>
          <w:b/>
          <w:kern w:val="2"/>
          <w:sz w:val="24"/>
          <w:szCs w:val="24"/>
        </w:rPr>
        <w:t>致：安徽中医药大学</w:t>
      </w:r>
    </w:p>
    <w:p w14:paraId="2B57D0A2">
      <w:pPr>
        <w:spacing w:line="360" w:lineRule="auto"/>
        <w:ind w:firstLine="480" w:firstLineChars="200"/>
        <w:rPr>
          <w:rFonts w:cs="宋体"/>
          <w:kern w:val="2"/>
          <w:sz w:val="24"/>
          <w:szCs w:val="24"/>
        </w:rPr>
      </w:pPr>
      <w:r>
        <w:rPr>
          <w:rFonts w:hint="eastAsia" w:cs="宋体"/>
          <w:kern w:val="2"/>
          <w:sz w:val="24"/>
          <w:szCs w:val="24"/>
        </w:rPr>
        <w:t>本人作为我单位在本项目磋商担任的项目经理，郑重承诺：</w:t>
      </w:r>
    </w:p>
    <w:p w14:paraId="00A69A66">
      <w:pPr>
        <w:spacing w:line="360" w:lineRule="auto"/>
        <w:ind w:firstLine="480" w:firstLineChars="200"/>
        <w:rPr>
          <w:rFonts w:cs="宋体"/>
          <w:kern w:val="2"/>
          <w:sz w:val="24"/>
          <w:szCs w:val="24"/>
        </w:rPr>
      </w:pPr>
      <w:r>
        <w:rPr>
          <w:rFonts w:hint="eastAsia" w:cs="宋体"/>
          <w:kern w:val="2"/>
          <w:sz w:val="24"/>
          <w:szCs w:val="24"/>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468C07E1">
      <w:pPr>
        <w:spacing w:line="360" w:lineRule="auto"/>
        <w:ind w:firstLine="480" w:firstLineChars="200"/>
        <w:rPr>
          <w:rFonts w:cs="宋体"/>
          <w:kern w:val="2"/>
          <w:sz w:val="24"/>
          <w:szCs w:val="24"/>
        </w:rPr>
      </w:pPr>
      <w:r>
        <w:rPr>
          <w:rFonts w:hint="eastAsia" w:cs="宋体"/>
          <w:kern w:val="2"/>
          <w:sz w:val="24"/>
          <w:szCs w:val="24"/>
        </w:rPr>
        <w:t>二、本人承诺，一旦成交，将严格按照磋商文件规定履约。</w:t>
      </w:r>
    </w:p>
    <w:p w14:paraId="7FBAA1CA">
      <w:pPr>
        <w:spacing w:line="360" w:lineRule="auto"/>
        <w:ind w:firstLine="480" w:firstLineChars="200"/>
        <w:rPr>
          <w:rFonts w:cs="宋体"/>
          <w:kern w:val="2"/>
          <w:sz w:val="24"/>
          <w:szCs w:val="24"/>
        </w:rPr>
      </w:pPr>
      <w:r>
        <w:rPr>
          <w:rFonts w:hint="eastAsia" w:cs="宋体"/>
          <w:kern w:val="2"/>
          <w:sz w:val="24"/>
          <w:szCs w:val="24"/>
        </w:rPr>
        <w:t>三、本人声明，对以上承诺，一旦发现虚假现象，本人愿意承担相应法律责任，并随时无条件配合监管部门调查取证。</w:t>
      </w:r>
    </w:p>
    <w:p w14:paraId="110F9906">
      <w:pPr>
        <w:spacing w:line="360" w:lineRule="auto"/>
        <w:ind w:firstLine="480" w:firstLineChars="200"/>
        <w:rPr>
          <w:rFonts w:cs="宋体"/>
          <w:kern w:val="2"/>
          <w:sz w:val="24"/>
          <w:szCs w:val="24"/>
        </w:rPr>
      </w:pPr>
      <w:r>
        <w:rPr>
          <w:rFonts w:hint="eastAsia" w:cs="宋体"/>
          <w:kern w:val="2"/>
          <w:sz w:val="24"/>
          <w:szCs w:val="24"/>
        </w:rPr>
        <w:t>四、</w:t>
      </w:r>
      <w:r>
        <w:rPr>
          <w:rFonts w:hint="eastAsia" w:cs="宋体"/>
          <w:kern w:val="2"/>
          <w:sz w:val="24"/>
          <w:szCs w:val="24"/>
          <w:u w:val="single"/>
        </w:rPr>
        <w:t xml:space="preserve">    （根据需求自行添加）    </w:t>
      </w:r>
    </w:p>
    <w:p w14:paraId="40CE82C8">
      <w:pPr>
        <w:spacing w:line="360" w:lineRule="auto"/>
        <w:ind w:firstLine="480" w:firstLineChars="200"/>
        <w:rPr>
          <w:rFonts w:cs="宋体"/>
          <w:kern w:val="2"/>
          <w:sz w:val="24"/>
          <w:szCs w:val="24"/>
        </w:rPr>
      </w:pPr>
    </w:p>
    <w:p w14:paraId="5F970A65">
      <w:pPr>
        <w:spacing w:line="360" w:lineRule="auto"/>
        <w:ind w:firstLine="4200" w:firstLineChars="1750"/>
        <w:rPr>
          <w:rFonts w:cs="宋体"/>
          <w:kern w:val="2"/>
          <w:sz w:val="24"/>
          <w:szCs w:val="24"/>
        </w:rPr>
      </w:pPr>
      <w:r>
        <w:rPr>
          <w:rFonts w:hint="eastAsia" w:cs="宋体"/>
          <w:kern w:val="2"/>
          <w:sz w:val="24"/>
          <w:szCs w:val="24"/>
        </w:rPr>
        <w:t>项目经理签字：</w:t>
      </w:r>
    </w:p>
    <w:p w14:paraId="412F86BB">
      <w:pPr>
        <w:spacing w:line="360" w:lineRule="auto"/>
        <w:ind w:firstLine="4200" w:firstLineChars="1750"/>
        <w:rPr>
          <w:rFonts w:cs="宋体"/>
          <w:kern w:val="2"/>
          <w:sz w:val="24"/>
          <w:szCs w:val="24"/>
        </w:rPr>
      </w:pPr>
      <w:r>
        <w:rPr>
          <w:rFonts w:hint="eastAsia" w:cs="宋体"/>
          <w:kern w:val="2"/>
          <w:sz w:val="24"/>
          <w:szCs w:val="24"/>
        </w:rPr>
        <w:t>身份证号：</w:t>
      </w:r>
    </w:p>
    <w:p w14:paraId="47AFCAD9">
      <w:pPr>
        <w:spacing w:line="360" w:lineRule="auto"/>
        <w:ind w:firstLine="4200" w:firstLineChars="1750"/>
        <w:rPr>
          <w:rFonts w:cs="宋体"/>
          <w:kern w:val="2"/>
          <w:sz w:val="24"/>
          <w:szCs w:val="24"/>
        </w:rPr>
      </w:pPr>
      <w:r>
        <w:rPr>
          <w:rFonts w:hint="eastAsia" w:cs="宋体"/>
          <w:kern w:val="2"/>
          <w:sz w:val="24"/>
          <w:szCs w:val="24"/>
        </w:rPr>
        <w:t>日    期：</w:t>
      </w:r>
    </w:p>
    <w:p w14:paraId="0CD09ACA">
      <w:pPr>
        <w:spacing w:line="360" w:lineRule="auto"/>
        <w:ind w:firstLine="480" w:firstLineChars="200"/>
        <w:rPr>
          <w:rFonts w:cs="宋体"/>
          <w:kern w:val="2"/>
          <w:sz w:val="24"/>
          <w:szCs w:val="24"/>
        </w:rPr>
      </w:pPr>
    </w:p>
    <w:p w14:paraId="3B88EA18">
      <w:pPr>
        <w:spacing w:line="360" w:lineRule="auto"/>
        <w:ind w:firstLine="480" w:firstLineChars="200"/>
        <w:rPr>
          <w:rFonts w:cs="宋体"/>
          <w:kern w:val="2"/>
          <w:sz w:val="24"/>
          <w:szCs w:val="24"/>
        </w:rPr>
      </w:pPr>
      <w:r>
        <w:rPr>
          <w:rFonts w:hint="eastAsia" w:cs="宋体"/>
          <w:kern w:val="2"/>
          <w:sz w:val="24"/>
          <w:szCs w:val="24"/>
        </w:rPr>
        <w:t>注：本页后附项目经理身份证明扫描件。</w:t>
      </w:r>
    </w:p>
    <w:p w14:paraId="3F157B1B">
      <w:pPr>
        <w:pStyle w:val="66"/>
      </w:pPr>
      <w:r>
        <w:br w:type="page"/>
      </w:r>
    </w:p>
    <w:p w14:paraId="07B207D7">
      <w:pPr>
        <w:keepNext/>
        <w:keepLines/>
        <w:spacing w:before="260" w:after="260" w:line="416" w:lineRule="auto"/>
        <w:jc w:val="center"/>
        <w:outlineLvl w:val="1"/>
        <w:rPr>
          <w:rFonts w:cs="@仿宋_GB2312" w:asciiTheme="minorEastAsia" w:hAnsiTheme="minorEastAsia" w:eastAsiaTheme="minorEastAsia"/>
          <w:b/>
          <w:bCs/>
          <w:kern w:val="2"/>
          <w:sz w:val="24"/>
          <w:szCs w:val="24"/>
        </w:rPr>
      </w:pPr>
      <w:r>
        <w:rPr>
          <w:rFonts w:hint="eastAsia" w:cs="@仿宋_GB2312" w:asciiTheme="minorEastAsia" w:hAnsiTheme="minorEastAsia" w:eastAsiaTheme="minorEastAsia"/>
          <w:b/>
          <w:bCs/>
          <w:kern w:val="2"/>
          <w:sz w:val="24"/>
          <w:szCs w:val="24"/>
        </w:rPr>
        <w:t>十、主要成交标的承诺函</w:t>
      </w:r>
    </w:p>
    <w:p w14:paraId="030F1A18">
      <w:pPr>
        <w:spacing w:line="360" w:lineRule="auto"/>
        <w:ind w:firstLine="435"/>
        <w:rPr>
          <w:sz w:val="24"/>
          <w:szCs w:val="24"/>
        </w:rPr>
      </w:pPr>
    </w:p>
    <w:p w14:paraId="564AD4A3">
      <w:pPr>
        <w:spacing w:line="360" w:lineRule="auto"/>
        <w:ind w:firstLine="435"/>
        <w:rPr>
          <w:sz w:val="24"/>
          <w:szCs w:val="24"/>
        </w:rPr>
      </w:pPr>
      <w:r>
        <w:rPr>
          <w:rFonts w:hint="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6536"/>
      </w:tblGrid>
      <w:tr w14:paraId="59A6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23B1BB29">
            <w:pPr>
              <w:spacing w:line="360" w:lineRule="auto"/>
              <w:jc w:val="center"/>
              <w:rPr>
                <w:b/>
                <w:sz w:val="24"/>
                <w:szCs w:val="24"/>
              </w:rPr>
            </w:pPr>
            <w:r>
              <w:rPr>
                <w:rFonts w:hint="eastAsia"/>
                <w:b/>
                <w:sz w:val="24"/>
                <w:szCs w:val="24"/>
              </w:rPr>
              <w:t>名称</w:t>
            </w:r>
          </w:p>
        </w:tc>
        <w:tc>
          <w:tcPr>
            <w:tcW w:w="6536" w:type="dxa"/>
          </w:tcPr>
          <w:p w14:paraId="4E17D7A8">
            <w:pPr>
              <w:spacing w:line="360" w:lineRule="auto"/>
              <w:jc w:val="center"/>
              <w:rPr>
                <w:sz w:val="24"/>
                <w:szCs w:val="24"/>
                <w:u w:val="single"/>
              </w:rPr>
            </w:pPr>
            <w:r>
              <w:rPr>
                <w:rFonts w:hint="eastAsia"/>
                <w:sz w:val="24"/>
                <w:szCs w:val="24"/>
              </w:rPr>
              <w:t>安徽中医药大学2025年少荃湖校区消防控制室合并建设</w:t>
            </w:r>
          </w:p>
        </w:tc>
      </w:tr>
      <w:tr w14:paraId="512C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6F419BF7">
            <w:pPr>
              <w:spacing w:line="360" w:lineRule="auto"/>
              <w:jc w:val="center"/>
              <w:rPr>
                <w:b/>
                <w:sz w:val="24"/>
                <w:szCs w:val="24"/>
              </w:rPr>
            </w:pPr>
            <w:r>
              <w:rPr>
                <w:rFonts w:hint="eastAsia"/>
                <w:b/>
                <w:sz w:val="24"/>
                <w:szCs w:val="24"/>
              </w:rPr>
              <w:t>施工范围</w:t>
            </w:r>
          </w:p>
        </w:tc>
        <w:tc>
          <w:tcPr>
            <w:tcW w:w="6536" w:type="dxa"/>
          </w:tcPr>
          <w:p w14:paraId="1AC05EA7">
            <w:pPr>
              <w:spacing w:line="360" w:lineRule="auto"/>
              <w:jc w:val="center"/>
              <w:rPr>
                <w:sz w:val="24"/>
                <w:szCs w:val="24"/>
              </w:rPr>
            </w:pPr>
          </w:p>
        </w:tc>
      </w:tr>
      <w:tr w14:paraId="2084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0065897B">
            <w:pPr>
              <w:spacing w:line="360" w:lineRule="auto"/>
              <w:jc w:val="center"/>
              <w:rPr>
                <w:b/>
                <w:sz w:val="24"/>
                <w:szCs w:val="24"/>
              </w:rPr>
            </w:pPr>
            <w:r>
              <w:rPr>
                <w:rFonts w:hint="eastAsia"/>
                <w:b/>
                <w:sz w:val="24"/>
                <w:szCs w:val="24"/>
              </w:rPr>
              <w:t>施工工期</w:t>
            </w:r>
          </w:p>
        </w:tc>
        <w:tc>
          <w:tcPr>
            <w:tcW w:w="6536" w:type="dxa"/>
          </w:tcPr>
          <w:p w14:paraId="0939BBD1">
            <w:pPr>
              <w:spacing w:line="360" w:lineRule="auto"/>
              <w:jc w:val="center"/>
              <w:rPr>
                <w:sz w:val="24"/>
                <w:szCs w:val="24"/>
              </w:rPr>
            </w:pPr>
          </w:p>
        </w:tc>
      </w:tr>
      <w:tr w14:paraId="3644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301F4F55">
            <w:pPr>
              <w:spacing w:line="360" w:lineRule="auto"/>
              <w:jc w:val="center"/>
              <w:rPr>
                <w:b/>
                <w:sz w:val="24"/>
                <w:szCs w:val="24"/>
              </w:rPr>
            </w:pPr>
            <w:r>
              <w:rPr>
                <w:rFonts w:hint="eastAsia"/>
                <w:b/>
                <w:sz w:val="24"/>
                <w:szCs w:val="24"/>
              </w:rPr>
              <w:t>项目经理</w:t>
            </w:r>
          </w:p>
        </w:tc>
        <w:tc>
          <w:tcPr>
            <w:tcW w:w="6536" w:type="dxa"/>
          </w:tcPr>
          <w:p w14:paraId="7E7C8480">
            <w:pPr>
              <w:spacing w:line="360" w:lineRule="auto"/>
              <w:jc w:val="center"/>
              <w:rPr>
                <w:sz w:val="24"/>
                <w:szCs w:val="24"/>
              </w:rPr>
            </w:pPr>
          </w:p>
        </w:tc>
      </w:tr>
      <w:tr w14:paraId="0829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tcPr>
          <w:p w14:paraId="5DB35F59">
            <w:pPr>
              <w:spacing w:line="360" w:lineRule="auto"/>
              <w:jc w:val="center"/>
              <w:rPr>
                <w:b/>
                <w:sz w:val="24"/>
                <w:szCs w:val="24"/>
              </w:rPr>
            </w:pPr>
            <w:r>
              <w:rPr>
                <w:rFonts w:hint="eastAsia"/>
                <w:b/>
                <w:sz w:val="24"/>
                <w:szCs w:val="24"/>
              </w:rPr>
              <w:t>执业证书信息</w:t>
            </w:r>
          </w:p>
        </w:tc>
        <w:tc>
          <w:tcPr>
            <w:tcW w:w="6536" w:type="dxa"/>
          </w:tcPr>
          <w:p w14:paraId="4FAF42AE">
            <w:pPr>
              <w:spacing w:line="360" w:lineRule="auto"/>
              <w:jc w:val="center"/>
              <w:rPr>
                <w:sz w:val="24"/>
                <w:szCs w:val="24"/>
              </w:rPr>
            </w:pPr>
          </w:p>
        </w:tc>
      </w:tr>
    </w:tbl>
    <w:p w14:paraId="492C5D8A">
      <w:pPr>
        <w:spacing w:line="360" w:lineRule="auto"/>
        <w:ind w:firstLine="4245" w:firstLineChars="1762"/>
        <w:rPr>
          <w:b/>
          <w:sz w:val="24"/>
        </w:rPr>
      </w:pPr>
    </w:p>
    <w:p w14:paraId="3F8FD922">
      <w:pPr>
        <w:spacing w:line="360" w:lineRule="auto"/>
        <w:ind w:firstLine="4228" w:firstLineChars="1762"/>
        <w:rPr>
          <w:sz w:val="24"/>
          <w:u w:val="single"/>
        </w:rPr>
      </w:pPr>
      <w:r>
        <w:rPr>
          <w:rFonts w:hint="eastAsia"/>
          <w:sz w:val="24"/>
        </w:rPr>
        <w:t>供应商公章：</w:t>
      </w:r>
    </w:p>
    <w:p w14:paraId="5A2B4933">
      <w:pPr>
        <w:tabs>
          <w:tab w:val="left" w:pos="630"/>
        </w:tabs>
        <w:spacing w:line="360" w:lineRule="auto"/>
        <w:ind w:firstLine="4228" w:firstLineChars="1762"/>
        <w:rPr>
          <w:sz w:val="24"/>
          <w:u w:val="single"/>
        </w:rPr>
      </w:pPr>
      <w:r>
        <w:rPr>
          <w:rFonts w:hint="eastAsia"/>
          <w:sz w:val="24"/>
        </w:rPr>
        <w:t>日     期：</w:t>
      </w:r>
    </w:p>
    <w:p w14:paraId="53977AC5">
      <w:pPr>
        <w:adjustRightInd w:val="0"/>
        <w:snapToGrid w:val="0"/>
        <w:spacing w:line="360" w:lineRule="auto"/>
        <w:rPr>
          <w:b/>
          <w:bCs/>
          <w:sz w:val="24"/>
          <w:szCs w:val="24"/>
        </w:rPr>
      </w:pPr>
    </w:p>
    <w:p w14:paraId="7CB92E8B">
      <w:pPr>
        <w:adjustRightInd w:val="0"/>
        <w:snapToGrid w:val="0"/>
        <w:spacing w:line="360" w:lineRule="auto"/>
        <w:rPr>
          <w:b/>
          <w:bCs/>
          <w:sz w:val="24"/>
          <w:szCs w:val="24"/>
        </w:rPr>
      </w:pPr>
      <w:r>
        <w:rPr>
          <w:rFonts w:hint="eastAsia"/>
          <w:b/>
          <w:bCs/>
          <w:sz w:val="24"/>
          <w:szCs w:val="24"/>
        </w:rPr>
        <w:t>备注：</w:t>
      </w:r>
    </w:p>
    <w:p w14:paraId="1417AAD7">
      <w:pPr>
        <w:spacing w:line="360" w:lineRule="auto"/>
        <w:ind w:firstLine="480" w:firstLineChars="200"/>
        <w:rPr>
          <w:bCs/>
          <w:sz w:val="24"/>
          <w:szCs w:val="24"/>
        </w:rPr>
      </w:pPr>
      <w:r>
        <w:rPr>
          <w:rFonts w:hint="eastAsia"/>
          <w:bCs/>
          <w:sz w:val="24"/>
          <w:szCs w:val="24"/>
        </w:rPr>
        <w:t>1.</w:t>
      </w:r>
      <w:r>
        <w:rPr>
          <w:rFonts w:hint="eastAsia"/>
          <w:sz w:val="24"/>
          <w:szCs w:val="24"/>
        </w:rPr>
        <w:t>表中所列内容为满足本项目要求的</w:t>
      </w:r>
      <w:r>
        <w:rPr>
          <w:rFonts w:hint="eastAsia"/>
          <w:bCs/>
          <w:sz w:val="24"/>
          <w:szCs w:val="24"/>
        </w:rPr>
        <w:t>主要成交标的信息；</w:t>
      </w:r>
    </w:p>
    <w:p w14:paraId="247925DF">
      <w:pPr>
        <w:spacing w:line="360" w:lineRule="auto"/>
        <w:ind w:firstLine="480" w:firstLineChars="200"/>
        <w:rPr>
          <w:sz w:val="24"/>
          <w:szCs w:val="24"/>
        </w:rPr>
      </w:pPr>
      <w:r>
        <w:rPr>
          <w:rFonts w:hint="eastAsia"/>
          <w:bCs/>
          <w:sz w:val="24"/>
          <w:szCs w:val="24"/>
        </w:rPr>
        <w:t>2.</w:t>
      </w:r>
      <w:r>
        <w:rPr>
          <w:rFonts w:hint="eastAsia"/>
          <w:sz w:val="24"/>
          <w:szCs w:val="24"/>
        </w:rPr>
        <w:t>成交供应商提供的以上承诺情况（含工程名称、施工范围、施工工期、项目经理、执业证书信息），将按约定随</w:t>
      </w:r>
      <w:r>
        <w:rPr>
          <w:rFonts w:hint="eastAsia"/>
          <w:sz w:val="24"/>
        </w:rPr>
        <w:t>成交结果公告</w:t>
      </w:r>
      <w:r>
        <w:rPr>
          <w:rFonts w:hint="eastAsia"/>
          <w:sz w:val="24"/>
          <w:szCs w:val="24"/>
        </w:rPr>
        <w:t>同时公告。</w:t>
      </w:r>
    </w:p>
    <w:p w14:paraId="6CF58963">
      <w:pPr>
        <w:spacing w:line="360" w:lineRule="auto"/>
        <w:ind w:firstLine="480" w:firstLineChars="200"/>
        <w:rPr>
          <w:bCs/>
          <w:sz w:val="24"/>
          <w:szCs w:val="24"/>
        </w:rPr>
      </w:pPr>
      <w:r>
        <w:rPr>
          <w:rFonts w:hint="eastAsia"/>
          <w:sz w:val="24"/>
          <w:szCs w:val="24"/>
        </w:rPr>
        <w:t>3.</w:t>
      </w:r>
      <w:r>
        <w:rPr>
          <w:rFonts w:hint="eastAsia"/>
          <w:bCs/>
          <w:sz w:val="24"/>
          <w:szCs w:val="24"/>
        </w:rPr>
        <w:t>本页</w:t>
      </w:r>
      <w:r>
        <w:rPr>
          <w:rFonts w:hint="eastAsia"/>
          <w:sz w:val="24"/>
        </w:rPr>
        <w:t>《主要成交标的承诺函》</w:t>
      </w:r>
      <w:r>
        <w:rPr>
          <w:rFonts w:hint="eastAsia"/>
          <w:bCs/>
          <w:sz w:val="24"/>
          <w:szCs w:val="24"/>
        </w:rPr>
        <w:t>由供应商准确填写。</w:t>
      </w:r>
    </w:p>
    <w:p w14:paraId="46E66341">
      <w:pPr>
        <w:pStyle w:val="2"/>
        <w:spacing w:line="360" w:lineRule="auto"/>
        <w:ind w:left="400" w:firstLine="480" w:firstLineChars="200"/>
        <w:jc w:val="left"/>
        <w:rPr>
          <w:rFonts w:asciiTheme="minorEastAsia" w:hAnsiTheme="minorEastAsia" w:eastAsiaTheme="minorEastAsia"/>
          <w:b/>
          <w:sz w:val="24"/>
        </w:rPr>
      </w:pPr>
      <w:r>
        <w:rPr>
          <w:rFonts w:ascii="宋体" w:hAnsi="宋体" w:eastAsia="宋体"/>
          <w:bCs/>
          <w:sz w:val="24"/>
        </w:rPr>
        <w:t>4</w:t>
      </w:r>
      <w:r>
        <w:rPr>
          <w:rFonts w:hint="eastAsia" w:ascii="宋体" w:hAnsi="宋体" w:eastAsia="宋体"/>
          <w:bCs/>
          <w:sz w:val="24"/>
        </w:rPr>
        <w:t>.</w:t>
      </w:r>
      <w:r>
        <w:rPr>
          <w:rFonts w:ascii="宋体" w:hAnsi="宋体" w:eastAsia="宋体"/>
          <w:bCs/>
          <w:sz w:val="24"/>
        </w:rPr>
        <w:t>最</w:t>
      </w:r>
      <w:r>
        <w:rPr>
          <w:rFonts w:hint="eastAsia" w:ascii="宋体" w:hAnsi="宋体" w:eastAsia="宋体"/>
          <w:bCs/>
          <w:sz w:val="24"/>
        </w:rPr>
        <w:t>后</w:t>
      </w:r>
      <w:r>
        <w:rPr>
          <w:rFonts w:ascii="宋体" w:hAnsi="宋体" w:eastAsia="宋体"/>
          <w:bCs/>
          <w:sz w:val="24"/>
        </w:rPr>
        <w:t>报价在上表的基础上予以折扣优惠（如：供应商第一次报价为100元，最</w:t>
      </w:r>
      <w:r>
        <w:rPr>
          <w:rFonts w:hint="eastAsia" w:ascii="宋体" w:hAnsi="宋体" w:eastAsia="宋体"/>
          <w:bCs/>
          <w:sz w:val="24"/>
          <w:lang w:val="en-US"/>
        </w:rPr>
        <w:t>后</w:t>
      </w:r>
      <w:r>
        <w:rPr>
          <w:rFonts w:ascii="宋体" w:hAnsi="宋体" w:eastAsia="宋体"/>
          <w:bCs/>
          <w:sz w:val="24"/>
        </w:rPr>
        <w:t>报价为80元，则折扣优惠为80%。）</w:t>
      </w:r>
      <w:r>
        <w:rPr>
          <w:rFonts w:hint="eastAsia" w:ascii="宋体" w:hAnsi="宋体" w:eastAsia="宋体"/>
          <w:bCs/>
          <w:sz w:val="24"/>
        </w:rPr>
        <w:t>，</w:t>
      </w:r>
      <w:r>
        <w:rPr>
          <w:rFonts w:hint="eastAsia" w:ascii="宋体" w:hAnsi="宋体" w:eastAsia="宋体"/>
          <w:sz w:val="24"/>
        </w:rPr>
        <w:t>此优惠率调整原则适用于合同内价格的计算及项目增减、变更时价格的计算</w:t>
      </w:r>
      <w:r>
        <w:rPr>
          <w:rFonts w:ascii="宋体" w:hAnsi="宋体" w:eastAsia="宋体"/>
          <w:bCs/>
          <w:sz w:val="24"/>
        </w:rPr>
        <w:t>。</w:t>
      </w:r>
    </w:p>
    <w:p w14:paraId="242CF620">
      <w:pPr>
        <w:spacing w:line="360" w:lineRule="auto"/>
        <w:ind w:firstLine="480" w:firstLineChars="200"/>
        <w:rPr>
          <w:rFonts w:cs="宋体" w:asciiTheme="minorEastAsia" w:hAnsiTheme="minorEastAsia" w:eastAsiaTheme="minorEastAsia"/>
          <w:kern w:val="2"/>
          <w:sz w:val="24"/>
          <w:szCs w:val="24"/>
        </w:rPr>
      </w:pPr>
    </w:p>
    <w:p w14:paraId="7CE581DA">
      <w:pPr>
        <w:autoSpaceDE w:val="0"/>
        <w:autoSpaceDN w:val="0"/>
        <w:adjustRightInd w:val="0"/>
        <w:spacing w:line="360" w:lineRule="auto"/>
        <w:jc w:val="center"/>
        <w:rPr>
          <w:rFonts w:ascii="@仿宋_GB2312" w:eastAsia="@仿宋_GB2312" w:cs="宋体"/>
          <w:kern w:val="2"/>
          <w:sz w:val="24"/>
          <w:szCs w:val="24"/>
          <w:lang w:val="zh-CN"/>
        </w:rPr>
      </w:pPr>
      <w:bookmarkStart w:id="620" w:name="_Toc438648628"/>
      <w:r>
        <w:rPr>
          <w:rFonts w:hint="eastAsia" w:ascii="@仿宋_GB2312" w:eastAsia="@仿宋_GB2312" w:cs="宋体"/>
          <w:b/>
          <w:kern w:val="2"/>
          <w:sz w:val="24"/>
          <w:szCs w:val="24"/>
        </w:rPr>
        <w:br w:type="page"/>
      </w:r>
      <w:bookmarkEnd w:id="620"/>
    </w:p>
    <w:p w14:paraId="4DE9071A">
      <w:pPr>
        <w:spacing w:line="360" w:lineRule="auto"/>
        <w:jc w:val="center"/>
        <w:outlineLvl w:val="1"/>
        <w:rPr>
          <w:rFonts w:asciiTheme="minorEastAsia" w:hAnsiTheme="minorEastAsia" w:eastAsiaTheme="minorEastAsia"/>
          <w:b/>
          <w:sz w:val="24"/>
        </w:rPr>
      </w:pPr>
      <w:bookmarkStart w:id="621" w:name="_Toc31589"/>
      <w:bookmarkStart w:id="622" w:name="_Toc28359"/>
      <w:r>
        <w:rPr>
          <w:rFonts w:hint="eastAsia" w:asciiTheme="minorEastAsia" w:hAnsiTheme="minorEastAsia" w:eastAsiaTheme="minorEastAsia"/>
          <w:b/>
          <w:sz w:val="24"/>
        </w:rPr>
        <w:t>十一、中小企业声明函</w:t>
      </w:r>
      <w:bookmarkEnd w:id="621"/>
      <w:bookmarkEnd w:id="622"/>
    </w:p>
    <w:p w14:paraId="00101022">
      <w:pPr>
        <w:pStyle w:val="2"/>
        <w:spacing w:line="360" w:lineRule="auto"/>
        <w:jc w:val="center"/>
        <w:rPr>
          <w:rFonts w:asciiTheme="minorEastAsia" w:hAnsiTheme="minorEastAsia" w:eastAsiaTheme="minorEastAsia"/>
          <w:sz w:val="24"/>
        </w:rPr>
      </w:pPr>
    </w:p>
    <w:p w14:paraId="4268064B">
      <w:pPr>
        <w:spacing w:line="360" w:lineRule="auto"/>
        <w:ind w:firstLine="435"/>
        <w:rPr>
          <w:rFonts w:cs="@仿宋_GB2312"/>
          <w:kern w:val="2"/>
          <w:sz w:val="24"/>
          <w:szCs w:val="24"/>
          <w:lang w:val="zh-CN"/>
        </w:rPr>
      </w:pPr>
      <w:r>
        <w:rPr>
          <w:rFonts w:hint="eastAsia" w:cs="@仿宋_GB2312"/>
          <w:kern w:val="2"/>
          <w:sz w:val="24"/>
          <w:szCs w:val="24"/>
          <w:lang w:val="zh-CN"/>
        </w:rPr>
        <w:t>本公司（联合体）郑重声明，根据《政府采购促进中小企业发展管理办法》（财库﹝2020﹞46号）的规定，本公司（联合体）参加</w:t>
      </w:r>
      <w:r>
        <w:rPr>
          <w:rFonts w:hint="eastAsia" w:cs="@仿宋_GB2312"/>
          <w:kern w:val="2"/>
          <w:sz w:val="24"/>
          <w:szCs w:val="24"/>
          <w:u w:val="single"/>
          <w:lang w:val="zh-CN"/>
        </w:rPr>
        <w:t>（单位</w:t>
      </w:r>
      <w:r>
        <w:rPr>
          <w:rFonts w:hint="eastAsia" w:cs="@仿宋_GB2312"/>
          <w:kern w:val="2"/>
          <w:sz w:val="24"/>
          <w:szCs w:val="24"/>
          <w:u w:val="single"/>
        </w:rPr>
        <w:t>名称</w:t>
      </w:r>
      <w:r>
        <w:rPr>
          <w:rFonts w:hint="eastAsia" w:cs="@仿宋_GB2312"/>
          <w:kern w:val="2"/>
          <w:sz w:val="24"/>
          <w:szCs w:val="24"/>
          <w:u w:val="single"/>
          <w:lang w:val="zh-CN"/>
        </w:rPr>
        <w:t>）</w:t>
      </w:r>
      <w:r>
        <w:rPr>
          <w:rFonts w:hint="eastAsia" w:cs="@仿宋_GB2312"/>
          <w:kern w:val="2"/>
          <w:sz w:val="24"/>
          <w:szCs w:val="24"/>
          <w:lang w:val="zh-CN"/>
        </w:rPr>
        <w:t>的</w:t>
      </w:r>
      <w:r>
        <w:rPr>
          <w:rFonts w:hint="eastAsia" w:cs="@仿宋_GB2312"/>
          <w:kern w:val="2"/>
          <w:sz w:val="24"/>
          <w:szCs w:val="24"/>
          <w:u w:val="single"/>
          <w:lang w:val="zh-CN"/>
        </w:rPr>
        <w:t>（项目</w:t>
      </w:r>
      <w:r>
        <w:rPr>
          <w:rFonts w:hint="eastAsia" w:cs="@仿宋_GB2312"/>
          <w:kern w:val="2"/>
          <w:sz w:val="24"/>
          <w:szCs w:val="24"/>
          <w:u w:val="single"/>
        </w:rPr>
        <w:t>名称</w:t>
      </w:r>
      <w:r>
        <w:rPr>
          <w:rFonts w:hint="eastAsia" w:cs="@仿宋_GB2312"/>
          <w:kern w:val="2"/>
          <w:sz w:val="24"/>
          <w:szCs w:val="24"/>
          <w:u w:val="single"/>
          <w:lang w:val="zh-CN"/>
        </w:rPr>
        <w:t>）</w:t>
      </w:r>
      <w:r>
        <w:rPr>
          <w:rFonts w:hint="eastAsia" w:cs="@仿宋_GB2312"/>
          <w:kern w:val="2"/>
          <w:sz w:val="24"/>
          <w:szCs w:val="24"/>
          <w:lang w:val="zh-CN"/>
        </w:rPr>
        <w:t xml:space="preserve">采购活动，工程的施工单位全部为符合政策要求的中小企业。相关企业（含联合体中的中小企业、签订分包意向协议的中小企业）的具体情况如下： </w:t>
      </w:r>
    </w:p>
    <w:p w14:paraId="398DCF46">
      <w:pPr>
        <w:spacing w:line="360" w:lineRule="auto"/>
        <w:ind w:firstLine="435"/>
        <w:rPr>
          <w:rFonts w:cs="@仿宋_GB2312"/>
          <w:kern w:val="2"/>
          <w:sz w:val="24"/>
          <w:szCs w:val="24"/>
          <w:lang w:val="zh-CN"/>
        </w:rPr>
      </w:pPr>
      <w:r>
        <w:rPr>
          <w:rFonts w:hint="eastAsia" w:cs="@仿宋_GB2312"/>
          <w:kern w:val="2"/>
          <w:sz w:val="24"/>
          <w:szCs w:val="24"/>
          <w:lang w:val="zh-CN"/>
        </w:rPr>
        <w:t>1.</w:t>
      </w:r>
      <w:r>
        <w:rPr>
          <w:rFonts w:hint="eastAsia" w:cs="@仿宋_GB2312"/>
          <w:kern w:val="2"/>
          <w:sz w:val="24"/>
          <w:szCs w:val="24"/>
          <w:u w:val="single"/>
          <w:lang w:val="zh-CN"/>
        </w:rPr>
        <w:t xml:space="preserve"> （标的名称） </w:t>
      </w:r>
      <w:r>
        <w:rPr>
          <w:rFonts w:hint="eastAsia" w:cs="@仿宋_GB2312"/>
          <w:kern w:val="2"/>
          <w:sz w:val="24"/>
          <w:szCs w:val="24"/>
          <w:lang w:val="zh-CN"/>
        </w:rPr>
        <w:t>，属于</w:t>
      </w:r>
      <w:r>
        <w:rPr>
          <w:rFonts w:hint="eastAsia" w:cs="@仿宋_GB2312"/>
          <w:kern w:val="2"/>
          <w:sz w:val="24"/>
          <w:szCs w:val="24"/>
          <w:u w:val="single"/>
          <w:lang w:val="zh-CN"/>
        </w:rPr>
        <w:t>（采购文件中明确的所属行业）</w:t>
      </w:r>
      <w:r>
        <w:rPr>
          <w:rFonts w:hint="eastAsia" w:cs="@仿宋_GB2312"/>
          <w:kern w:val="2"/>
          <w:sz w:val="24"/>
          <w:szCs w:val="24"/>
          <w:lang w:val="zh-CN"/>
        </w:rPr>
        <w:t>行业；承建企业为</w:t>
      </w:r>
      <w:r>
        <w:rPr>
          <w:rFonts w:hint="eastAsia" w:cs="@仿宋_GB2312"/>
          <w:kern w:val="2"/>
          <w:sz w:val="24"/>
          <w:szCs w:val="24"/>
          <w:u w:val="single"/>
          <w:lang w:val="zh-CN"/>
        </w:rPr>
        <w:t>（企业名称）</w:t>
      </w:r>
      <w:r>
        <w:rPr>
          <w:rFonts w:hint="eastAsia" w:cs="@仿宋_GB2312"/>
          <w:kern w:val="2"/>
          <w:sz w:val="24"/>
          <w:szCs w:val="24"/>
          <w:lang w:val="zh-CN"/>
        </w:rPr>
        <w:t>，从业人员人，营业收入为万元，资产总额为万元，属于</w:t>
      </w:r>
      <w:r>
        <w:rPr>
          <w:rFonts w:hint="eastAsia" w:cs="@仿宋_GB2312"/>
          <w:kern w:val="2"/>
          <w:sz w:val="24"/>
          <w:szCs w:val="24"/>
          <w:u w:val="single"/>
          <w:lang w:val="zh-CN"/>
        </w:rPr>
        <w:t>（中型企业、小型企业、微型企业）</w:t>
      </w:r>
      <w:r>
        <w:rPr>
          <w:rFonts w:hint="eastAsia" w:cs="@仿宋_GB2312"/>
          <w:kern w:val="2"/>
          <w:sz w:val="24"/>
          <w:szCs w:val="24"/>
          <w:lang w:val="zh-CN"/>
        </w:rPr>
        <w:t xml:space="preserve">； </w:t>
      </w:r>
    </w:p>
    <w:p w14:paraId="75BB0590">
      <w:pPr>
        <w:spacing w:line="360" w:lineRule="auto"/>
        <w:ind w:firstLine="435"/>
        <w:rPr>
          <w:rFonts w:cs="@仿宋_GB2312"/>
          <w:kern w:val="2"/>
          <w:sz w:val="24"/>
          <w:szCs w:val="24"/>
          <w:lang w:val="zh-CN"/>
        </w:rPr>
      </w:pPr>
      <w:r>
        <w:rPr>
          <w:rFonts w:hint="eastAsia" w:cs="@仿宋_GB2312"/>
          <w:kern w:val="2"/>
          <w:sz w:val="24"/>
          <w:szCs w:val="24"/>
          <w:lang w:val="zh-CN"/>
        </w:rPr>
        <w:t>2.</w:t>
      </w:r>
      <w:r>
        <w:rPr>
          <w:rFonts w:hint="eastAsia" w:cs="@仿宋_GB2312"/>
          <w:kern w:val="2"/>
          <w:sz w:val="24"/>
          <w:szCs w:val="24"/>
          <w:u w:val="single"/>
          <w:lang w:val="zh-CN"/>
        </w:rPr>
        <w:t xml:space="preserve"> （标的名称） </w:t>
      </w:r>
      <w:r>
        <w:rPr>
          <w:rFonts w:hint="eastAsia" w:cs="@仿宋_GB2312"/>
          <w:kern w:val="2"/>
          <w:sz w:val="24"/>
          <w:szCs w:val="24"/>
          <w:lang w:val="zh-CN"/>
        </w:rPr>
        <w:t>，属于</w:t>
      </w:r>
      <w:r>
        <w:rPr>
          <w:rFonts w:hint="eastAsia" w:cs="@仿宋_GB2312"/>
          <w:kern w:val="2"/>
          <w:sz w:val="24"/>
          <w:szCs w:val="24"/>
          <w:u w:val="single"/>
          <w:lang w:val="zh-CN"/>
        </w:rPr>
        <w:t>（采购文件中明确的所属行业）</w:t>
      </w:r>
      <w:r>
        <w:rPr>
          <w:rFonts w:hint="eastAsia" w:cs="@仿宋_GB2312"/>
          <w:kern w:val="2"/>
          <w:sz w:val="24"/>
          <w:szCs w:val="24"/>
          <w:lang w:val="zh-CN"/>
        </w:rPr>
        <w:t>行业；承建企业为</w:t>
      </w:r>
      <w:r>
        <w:rPr>
          <w:rFonts w:hint="eastAsia" w:cs="@仿宋_GB2312"/>
          <w:kern w:val="2"/>
          <w:sz w:val="24"/>
          <w:szCs w:val="24"/>
          <w:u w:val="single"/>
          <w:lang w:val="zh-CN"/>
        </w:rPr>
        <w:t>（企业名称）</w:t>
      </w:r>
      <w:r>
        <w:rPr>
          <w:rFonts w:hint="eastAsia" w:cs="@仿宋_GB2312"/>
          <w:kern w:val="2"/>
          <w:sz w:val="24"/>
          <w:szCs w:val="24"/>
          <w:lang w:val="zh-CN"/>
        </w:rPr>
        <w:t>，从业人员人，营业收入为万元，资产总额为万元，属于</w:t>
      </w:r>
      <w:r>
        <w:rPr>
          <w:rFonts w:hint="eastAsia" w:cs="@仿宋_GB2312"/>
          <w:kern w:val="2"/>
          <w:sz w:val="24"/>
          <w:szCs w:val="24"/>
          <w:u w:val="single"/>
          <w:lang w:val="zh-CN"/>
        </w:rPr>
        <w:t>（中型企业、小型企业、微型企业）</w:t>
      </w:r>
      <w:r>
        <w:rPr>
          <w:rFonts w:hint="eastAsia" w:cs="@仿宋_GB2312"/>
          <w:kern w:val="2"/>
          <w:sz w:val="24"/>
          <w:szCs w:val="24"/>
          <w:lang w:val="zh-CN"/>
        </w:rPr>
        <w:t xml:space="preserve">； </w:t>
      </w:r>
    </w:p>
    <w:p w14:paraId="6382E380">
      <w:pPr>
        <w:spacing w:line="360" w:lineRule="auto"/>
        <w:ind w:firstLine="435"/>
        <w:rPr>
          <w:rFonts w:cs="@仿宋_GB2312"/>
          <w:kern w:val="2"/>
          <w:sz w:val="24"/>
          <w:szCs w:val="24"/>
          <w:lang w:val="zh-CN"/>
        </w:rPr>
      </w:pPr>
      <w:r>
        <w:rPr>
          <w:rFonts w:hint="eastAsia" w:cs="@仿宋_GB2312"/>
          <w:kern w:val="2"/>
          <w:sz w:val="24"/>
          <w:szCs w:val="24"/>
          <w:lang w:val="zh-CN"/>
        </w:rPr>
        <w:t>……</w:t>
      </w:r>
    </w:p>
    <w:p w14:paraId="5913D7AF">
      <w:pPr>
        <w:spacing w:line="360" w:lineRule="auto"/>
        <w:ind w:firstLine="435"/>
        <w:rPr>
          <w:rFonts w:cs="@仿宋_GB2312"/>
          <w:kern w:val="2"/>
          <w:sz w:val="24"/>
          <w:szCs w:val="24"/>
          <w:lang w:val="zh-CN"/>
        </w:rPr>
      </w:pPr>
      <w:r>
        <w:rPr>
          <w:rFonts w:hint="eastAsia" w:cs="@仿宋_GB2312"/>
          <w:kern w:val="2"/>
          <w:sz w:val="24"/>
          <w:szCs w:val="24"/>
          <w:lang w:val="zh-CN"/>
        </w:rPr>
        <w:t>以上企业，不属于大企业的分支机构，不存在控股股东为大企业的情形，也不存在与大企业的负责人为同一人的情形。</w:t>
      </w:r>
    </w:p>
    <w:p w14:paraId="49547213">
      <w:pPr>
        <w:spacing w:line="360" w:lineRule="auto"/>
        <w:ind w:firstLine="435"/>
        <w:rPr>
          <w:rFonts w:cs="@仿宋_GB2312"/>
          <w:kern w:val="2"/>
          <w:sz w:val="24"/>
          <w:szCs w:val="24"/>
          <w:lang w:val="zh-CN"/>
        </w:rPr>
      </w:pPr>
      <w:r>
        <w:rPr>
          <w:rFonts w:hint="eastAsia" w:cs="@仿宋_GB2312"/>
          <w:kern w:val="2"/>
          <w:sz w:val="24"/>
          <w:szCs w:val="24"/>
          <w:lang w:val="zh-CN"/>
        </w:rPr>
        <w:t xml:space="preserve">本企业对上述声明内容的真实性负责。如有虚假，将依法承担相应责任。 </w:t>
      </w:r>
    </w:p>
    <w:p w14:paraId="507A0C5D">
      <w:pPr>
        <w:spacing w:line="360" w:lineRule="auto"/>
        <w:ind w:firstLine="435"/>
        <w:rPr>
          <w:rFonts w:cs="@仿宋_GB2312" w:asciiTheme="minorEastAsia" w:hAnsiTheme="minorEastAsia" w:eastAsiaTheme="minorEastAsia"/>
          <w:kern w:val="2"/>
          <w:sz w:val="24"/>
          <w:szCs w:val="24"/>
        </w:rPr>
      </w:pPr>
    </w:p>
    <w:p w14:paraId="6DCEA646">
      <w:pPr>
        <w:spacing w:line="360" w:lineRule="auto"/>
        <w:ind w:firstLine="435"/>
        <w:rPr>
          <w:rFonts w:cs="@仿宋_GB2312" w:asciiTheme="minorEastAsia" w:hAnsiTheme="minorEastAsia" w:eastAsiaTheme="minorEastAsia"/>
          <w:kern w:val="2"/>
          <w:sz w:val="24"/>
          <w:szCs w:val="24"/>
        </w:rPr>
      </w:pPr>
    </w:p>
    <w:p w14:paraId="3BE8CC08">
      <w:pPr>
        <w:spacing w:line="360" w:lineRule="auto"/>
        <w:ind w:firstLine="4228" w:firstLineChars="1762"/>
        <w:rPr>
          <w:rFonts w:cs="@仿宋_GB2312" w:asciiTheme="minorEastAsia" w:hAnsiTheme="minorEastAsia" w:eastAsiaTheme="minorEastAsia"/>
          <w:kern w:val="2"/>
          <w:sz w:val="24"/>
          <w:szCs w:val="24"/>
          <w:u w:val="single"/>
        </w:rPr>
      </w:pPr>
      <w:r>
        <w:rPr>
          <w:rFonts w:hint="eastAsia" w:cs="@仿宋_GB2312" w:asciiTheme="minorEastAsia" w:hAnsiTheme="minorEastAsia" w:eastAsiaTheme="minorEastAsia"/>
          <w:kern w:val="2"/>
          <w:sz w:val="24"/>
          <w:szCs w:val="24"/>
        </w:rPr>
        <w:t>供应商</w:t>
      </w:r>
      <w:r>
        <w:rPr>
          <w:rFonts w:cs="@仿宋_GB2312" w:asciiTheme="minorEastAsia" w:hAnsiTheme="minorEastAsia" w:eastAsiaTheme="minorEastAsia"/>
          <w:kern w:val="2"/>
          <w:sz w:val="24"/>
          <w:szCs w:val="24"/>
        </w:rPr>
        <w:t>电子签章</w:t>
      </w:r>
      <w:r>
        <w:rPr>
          <w:rFonts w:hint="eastAsia" w:cs="@仿宋_GB2312" w:asciiTheme="minorEastAsia" w:hAnsiTheme="minorEastAsia" w:eastAsiaTheme="minorEastAsia"/>
          <w:kern w:val="2"/>
          <w:sz w:val="24"/>
          <w:szCs w:val="24"/>
        </w:rPr>
        <w:t>：</w:t>
      </w:r>
    </w:p>
    <w:p w14:paraId="143B28E0">
      <w:pPr>
        <w:tabs>
          <w:tab w:val="left" w:pos="4620"/>
        </w:tabs>
        <w:spacing w:line="360" w:lineRule="auto"/>
        <w:ind w:firstLine="4252" w:firstLineChars="1772"/>
        <w:rPr>
          <w:rFonts w:cs="@仿宋_GB2312" w:asciiTheme="minorEastAsia" w:hAnsiTheme="minorEastAsia" w:eastAsiaTheme="minorEastAsia"/>
          <w:kern w:val="2"/>
          <w:sz w:val="24"/>
          <w:szCs w:val="24"/>
          <w:u w:val="single"/>
        </w:rPr>
      </w:pPr>
      <w:r>
        <w:rPr>
          <w:rFonts w:hint="eastAsia" w:cs="@仿宋_GB2312" w:asciiTheme="minorEastAsia" w:hAnsiTheme="minorEastAsia" w:eastAsiaTheme="minorEastAsia"/>
          <w:kern w:val="2"/>
          <w:sz w:val="24"/>
          <w:szCs w:val="24"/>
        </w:rPr>
        <w:t>日    期：</w:t>
      </w:r>
    </w:p>
    <w:p w14:paraId="1F3FAD58">
      <w:pPr>
        <w:tabs>
          <w:tab w:val="left" w:pos="4620"/>
        </w:tabs>
        <w:spacing w:line="360" w:lineRule="auto"/>
        <w:jc w:val="left"/>
        <w:rPr>
          <w:rFonts w:cs="@仿宋_GB2312" w:asciiTheme="minorEastAsia" w:hAnsiTheme="minorEastAsia" w:eastAsiaTheme="minorEastAsia"/>
          <w:kern w:val="2"/>
          <w:sz w:val="24"/>
          <w:szCs w:val="24"/>
        </w:rPr>
      </w:pPr>
    </w:p>
    <w:p w14:paraId="0871BEDF">
      <w:pPr>
        <w:tabs>
          <w:tab w:val="left" w:pos="4620"/>
        </w:tabs>
        <w:spacing w:line="360" w:lineRule="auto"/>
        <w:jc w:val="left"/>
        <w:rPr>
          <w:rFonts w:cs="@仿宋_GB2312" w:asciiTheme="minorEastAsia" w:hAnsiTheme="minorEastAsia" w:eastAsiaTheme="minorEastAsia"/>
          <w:kern w:val="2"/>
          <w:sz w:val="24"/>
          <w:szCs w:val="24"/>
        </w:rPr>
      </w:pPr>
    </w:p>
    <w:p w14:paraId="299E85FA">
      <w:pPr>
        <w:tabs>
          <w:tab w:val="left" w:pos="4620"/>
        </w:tabs>
        <w:spacing w:line="360" w:lineRule="auto"/>
        <w:jc w:val="left"/>
        <w:rPr>
          <w:rFonts w:cs="@仿宋_GB2312" w:asciiTheme="minorEastAsia" w:hAnsiTheme="minorEastAsia" w:eastAsiaTheme="minorEastAsia"/>
          <w:kern w:val="2"/>
          <w:sz w:val="24"/>
          <w:szCs w:val="24"/>
        </w:rPr>
      </w:pPr>
    </w:p>
    <w:p w14:paraId="5C882034">
      <w:pPr>
        <w:tabs>
          <w:tab w:val="left" w:pos="4620"/>
        </w:tabs>
        <w:spacing w:line="360" w:lineRule="auto"/>
        <w:jc w:val="left"/>
        <w:rPr>
          <w:rFonts w:cs="@仿宋_GB2312" w:asciiTheme="minorEastAsia" w:hAnsiTheme="minorEastAsia" w:eastAsiaTheme="minorEastAsia"/>
          <w:kern w:val="2"/>
          <w:sz w:val="24"/>
          <w:szCs w:val="24"/>
        </w:rPr>
      </w:pPr>
    </w:p>
    <w:p w14:paraId="21980700">
      <w:pPr>
        <w:tabs>
          <w:tab w:val="left" w:pos="4620"/>
        </w:tabs>
        <w:spacing w:line="360" w:lineRule="auto"/>
        <w:jc w:val="left"/>
        <w:rPr>
          <w:rFonts w:cs="@仿宋_GB2312" w:asciiTheme="minorEastAsia" w:hAnsiTheme="minorEastAsia" w:eastAsiaTheme="minorEastAsia"/>
          <w:kern w:val="2"/>
          <w:sz w:val="24"/>
          <w:szCs w:val="24"/>
        </w:rPr>
      </w:pPr>
    </w:p>
    <w:p w14:paraId="0EE611FF">
      <w:pPr>
        <w:tabs>
          <w:tab w:val="left" w:pos="4620"/>
        </w:tabs>
        <w:spacing w:line="360" w:lineRule="auto"/>
        <w:jc w:val="left"/>
        <w:rPr>
          <w:rFonts w:cs="@仿宋_GB2312" w:asciiTheme="minorEastAsia" w:hAnsiTheme="minorEastAsia" w:eastAsiaTheme="minorEastAsia"/>
          <w:b/>
          <w:kern w:val="2"/>
          <w:sz w:val="21"/>
          <w:szCs w:val="24"/>
        </w:rPr>
      </w:pPr>
      <w:r>
        <w:rPr>
          <w:rFonts w:hint="eastAsia" w:cs="@仿宋_GB2312" w:asciiTheme="minorEastAsia" w:hAnsiTheme="minorEastAsia" w:eastAsiaTheme="minorEastAsia"/>
          <w:b/>
          <w:kern w:val="2"/>
          <w:sz w:val="21"/>
          <w:szCs w:val="24"/>
        </w:rPr>
        <w:t>注：</w:t>
      </w:r>
    </w:p>
    <w:p w14:paraId="59A11F1C">
      <w:pPr>
        <w:tabs>
          <w:tab w:val="left" w:pos="4620"/>
        </w:tabs>
        <w:spacing w:line="360" w:lineRule="auto"/>
        <w:jc w:val="left"/>
        <w:rPr>
          <w:rFonts w:cs="@仿宋_GB2312" w:asciiTheme="minorEastAsia" w:hAnsiTheme="minorEastAsia" w:eastAsiaTheme="minorEastAsia"/>
          <w:kern w:val="2"/>
          <w:sz w:val="21"/>
          <w:szCs w:val="24"/>
        </w:rPr>
      </w:pPr>
      <w:r>
        <w:rPr>
          <w:rFonts w:cs="@仿宋_GB2312" w:asciiTheme="minorEastAsia" w:hAnsiTheme="minorEastAsia" w:eastAsiaTheme="minorEastAsia"/>
          <w:kern w:val="2"/>
          <w:sz w:val="21"/>
          <w:szCs w:val="24"/>
        </w:rPr>
        <w:t>1.从业人员、营业收入、资产总额填报上一年数据，无上一年数据的新成立企业可不填报。</w:t>
      </w:r>
    </w:p>
    <w:p w14:paraId="03754732">
      <w:pPr>
        <w:tabs>
          <w:tab w:val="left" w:pos="4620"/>
        </w:tabs>
        <w:spacing w:line="360" w:lineRule="auto"/>
        <w:jc w:val="left"/>
        <w:rPr>
          <w:rFonts w:cs="宋体"/>
          <w:b/>
          <w:bCs/>
          <w:kern w:val="2"/>
          <w:sz w:val="21"/>
          <w:szCs w:val="21"/>
        </w:rPr>
      </w:pPr>
      <w:r>
        <w:rPr>
          <w:rFonts w:hint="eastAsia" w:cs="宋体"/>
          <w:b/>
          <w:bCs/>
          <w:sz w:val="21"/>
          <w:szCs w:val="21"/>
        </w:rPr>
        <w:t>2.</w:t>
      </w:r>
      <w:r>
        <w:rPr>
          <w:rFonts w:hint="eastAsia" w:cs="宋体"/>
          <w:b/>
          <w:bCs/>
          <w:kern w:val="2"/>
          <w:sz w:val="21"/>
          <w:szCs w:val="21"/>
        </w:rPr>
        <w:t>供应商应根据《政府采购促进中小企业发展管理办法》（财库﹝2020﹞46号）和《关于印发中小企业划型标准规定的通知》(工信部联企业〔2011〕300号)相关规定，如实填写中小企业声明函。</w:t>
      </w:r>
      <w:r>
        <w:rPr>
          <w:rFonts w:hint="eastAsia" w:cs="宋体"/>
          <w:b/>
          <w:bCs/>
          <w:kern w:val="2"/>
          <w:sz w:val="21"/>
          <w:szCs w:val="21"/>
          <w:lang w:val="zh-CN"/>
        </w:rPr>
        <w:t>如有虚假，将依法承担相应责任。</w:t>
      </w:r>
      <w:r>
        <w:rPr>
          <w:rFonts w:hint="eastAsia" w:cs="宋体"/>
          <w:b/>
          <w:bCs/>
          <w:kern w:val="2"/>
          <w:sz w:val="21"/>
          <w:szCs w:val="21"/>
        </w:rPr>
        <w:t>供应商自行登录工业和信息化部官网进行中小企业规模类型自测（查询网址https://www.miit.gov.cn/）。</w:t>
      </w:r>
    </w:p>
    <w:p w14:paraId="57735F07">
      <w:pPr>
        <w:tabs>
          <w:tab w:val="left" w:pos="4620"/>
        </w:tabs>
        <w:spacing w:line="360" w:lineRule="auto"/>
        <w:jc w:val="left"/>
        <w:rPr>
          <w:rFonts w:cs="宋体"/>
          <w:b/>
          <w:bCs/>
          <w:kern w:val="2"/>
          <w:sz w:val="21"/>
          <w:szCs w:val="21"/>
        </w:rPr>
      </w:pPr>
      <w:r>
        <w:rPr>
          <w:rFonts w:hint="eastAsia" w:cs="宋体"/>
          <w:b/>
          <w:bCs/>
          <w:kern w:val="2"/>
          <w:sz w:val="21"/>
          <w:szCs w:val="21"/>
        </w:rPr>
        <w:t>3.上述“</w:t>
      </w:r>
      <w:r>
        <w:rPr>
          <w:rFonts w:hint="eastAsia" w:cs="宋体"/>
          <w:b/>
          <w:bCs/>
          <w:kern w:val="2"/>
          <w:sz w:val="21"/>
          <w:szCs w:val="21"/>
          <w:u w:val="single"/>
          <w:lang w:val="zh-CN"/>
        </w:rPr>
        <w:t>标的名称</w:t>
      </w:r>
      <w:r>
        <w:rPr>
          <w:rFonts w:hint="eastAsia" w:cs="宋体"/>
          <w:b/>
          <w:bCs/>
          <w:kern w:val="2"/>
          <w:sz w:val="21"/>
          <w:szCs w:val="21"/>
        </w:rPr>
        <w:t>”，详见第三章采购需求前附表中明确的“标的名称”。</w:t>
      </w:r>
    </w:p>
    <w:p w14:paraId="2D1EFDD0">
      <w:pPr>
        <w:tabs>
          <w:tab w:val="left" w:pos="4620"/>
        </w:tabs>
        <w:spacing w:line="360" w:lineRule="auto"/>
        <w:jc w:val="left"/>
        <w:rPr>
          <w:rFonts w:cs="宋体"/>
          <w:b/>
          <w:bCs/>
          <w:kern w:val="2"/>
          <w:sz w:val="21"/>
          <w:szCs w:val="21"/>
        </w:rPr>
      </w:pPr>
      <w:r>
        <w:rPr>
          <w:rFonts w:hint="eastAsia" w:cs="宋体"/>
          <w:b/>
          <w:bCs/>
          <w:kern w:val="2"/>
          <w:sz w:val="21"/>
          <w:szCs w:val="21"/>
        </w:rPr>
        <w:t>4.上述“</w:t>
      </w:r>
      <w:r>
        <w:rPr>
          <w:rFonts w:hint="eastAsia" w:cs="宋体"/>
          <w:b/>
          <w:bCs/>
          <w:kern w:val="2"/>
          <w:sz w:val="21"/>
          <w:szCs w:val="21"/>
          <w:u w:val="single"/>
        </w:rPr>
        <w:t>采购文件中明确的所属行业</w:t>
      </w:r>
      <w:r>
        <w:rPr>
          <w:rFonts w:hint="eastAsia" w:cs="宋体"/>
          <w:b/>
          <w:bCs/>
          <w:kern w:val="2"/>
          <w:sz w:val="21"/>
          <w:szCs w:val="21"/>
        </w:rPr>
        <w:t>”，详见第三章采购需求前附表中明确的“所属行业”。</w:t>
      </w:r>
    </w:p>
    <w:p w14:paraId="2D8CB130">
      <w:pPr>
        <w:tabs>
          <w:tab w:val="left" w:pos="4620"/>
        </w:tabs>
        <w:spacing w:line="360" w:lineRule="auto"/>
        <w:jc w:val="left"/>
        <w:rPr>
          <w:rFonts w:cs="宋体"/>
          <w:b/>
          <w:bCs/>
          <w:kern w:val="2"/>
          <w:sz w:val="21"/>
          <w:szCs w:val="21"/>
        </w:rPr>
      </w:pPr>
      <w:r>
        <w:rPr>
          <w:rFonts w:hint="eastAsia" w:cs="宋体"/>
          <w:b/>
          <w:bCs/>
          <w:kern w:val="2"/>
          <w:sz w:val="21"/>
          <w:szCs w:val="21"/>
        </w:rPr>
        <w:t>5．</w:t>
      </w:r>
      <w:r>
        <w:rPr>
          <w:rFonts w:hint="eastAsia" w:cs="宋体"/>
          <w:b/>
          <w:bCs/>
          <w:szCs w:val="21"/>
        </w:rPr>
        <w:t>填写示例：</w:t>
      </w:r>
      <w:r>
        <w:rPr>
          <w:rFonts w:hint="eastAsia" w:cs="宋体"/>
          <w:b/>
          <w:bCs/>
          <w:szCs w:val="21"/>
          <w:u w:val="single"/>
        </w:rPr>
        <w:t>某标的名称</w:t>
      </w:r>
      <w:r>
        <w:rPr>
          <w:rFonts w:hint="eastAsia" w:cs="宋体"/>
          <w:b/>
          <w:bCs/>
          <w:szCs w:val="21"/>
        </w:rPr>
        <w:t>（</w:t>
      </w:r>
      <w:r>
        <w:rPr>
          <w:rFonts w:hint="eastAsia" w:cs="宋体"/>
          <w:b/>
          <w:bCs/>
          <w:szCs w:val="21"/>
          <w:u w:val="single"/>
        </w:rPr>
        <w:t>填写第三章采购需求前附表中明确的“标的名称”</w:t>
      </w:r>
      <w:r>
        <w:rPr>
          <w:rFonts w:hint="eastAsia" w:cs="宋体"/>
          <w:b/>
          <w:bCs/>
          <w:szCs w:val="21"/>
        </w:rPr>
        <w:t>），属于</w:t>
      </w:r>
      <w:r>
        <w:rPr>
          <w:rFonts w:hint="eastAsia" w:cs="宋体"/>
          <w:b/>
          <w:bCs/>
          <w:szCs w:val="21"/>
          <w:u w:val="single"/>
        </w:rPr>
        <w:t>（填写第三章采购需求前附表中明确的“所属行业”，如建筑业）</w:t>
      </w:r>
      <w:r>
        <w:rPr>
          <w:rFonts w:hint="eastAsia" w:cs="宋体"/>
          <w:b/>
          <w:bCs/>
          <w:szCs w:val="21"/>
        </w:rPr>
        <w:t>行业；承接企业为</w:t>
      </w:r>
      <w:r>
        <w:rPr>
          <w:rFonts w:hint="eastAsia" w:cs="宋体"/>
          <w:b/>
          <w:bCs/>
          <w:szCs w:val="21"/>
          <w:u w:val="single"/>
          <w:lang w:val="zh-CN"/>
        </w:rPr>
        <w:t>某公司</w:t>
      </w:r>
      <w:r>
        <w:rPr>
          <w:rFonts w:hint="eastAsia" w:cs="宋体"/>
          <w:b/>
          <w:bCs/>
          <w:szCs w:val="21"/>
        </w:rPr>
        <w:t>，</w:t>
      </w:r>
      <w:r>
        <w:rPr>
          <w:rFonts w:hint="eastAsia" w:cs="宋体"/>
          <w:b/>
          <w:bCs/>
          <w:szCs w:val="21"/>
          <w:lang w:val="zh-CN"/>
        </w:rPr>
        <w:t>从业人员</w:t>
      </w:r>
      <w:r>
        <w:rPr>
          <w:rFonts w:hint="eastAsia" w:cs="宋体"/>
          <w:b/>
          <w:bCs/>
          <w:szCs w:val="21"/>
          <w:u w:val="single"/>
        </w:rPr>
        <w:t>100</w:t>
      </w:r>
      <w:r>
        <w:rPr>
          <w:rFonts w:hint="eastAsia" w:cs="宋体"/>
          <w:b/>
          <w:bCs/>
          <w:szCs w:val="21"/>
          <w:lang w:val="zh-CN"/>
        </w:rPr>
        <w:t>人</w:t>
      </w:r>
      <w:r>
        <w:rPr>
          <w:rFonts w:hint="eastAsia" w:cs="宋体"/>
          <w:b/>
          <w:bCs/>
          <w:szCs w:val="21"/>
        </w:rPr>
        <w:t>，</w:t>
      </w:r>
      <w:r>
        <w:rPr>
          <w:rFonts w:hint="eastAsia" w:cs="宋体"/>
          <w:b/>
          <w:bCs/>
          <w:szCs w:val="21"/>
          <w:lang w:val="zh-CN"/>
        </w:rPr>
        <w:t>营业收入为</w:t>
      </w:r>
      <w:r>
        <w:rPr>
          <w:rFonts w:hint="eastAsia" w:cs="宋体"/>
          <w:b/>
          <w:bCs/>
          <w:szCs w:val="21"/>
          <w:u w:val="single"/>
        </w:rPr>
        <w:t>10000</w:t>
      </w:r>
      <w:r>
        <w:rPr>
          <w:rFonts w:hint="eastAsia" w:cs="宋体"/>
          <w:b/>
          <w:bCs/>
          <w:szCs w:val="21"/>
          <w:lang w:val="zh-CN"/>
        </w:rPr>
        <w:t>万元</w:t>
      </w:r>
      <w:r>
        <w:rPr>
          <w:rFonts w:hint="eastAsia" w:cs="宋体"/>
          <w:b/>
          <w:bCs/>
          <w:szCs w:val="21"/>
        </w:rPr>
        <w:t>，</w:t>
      </w:r>
      <w:r>
        <w:rPr>
          <w:rFonts w:hint="eastAsia" w:cs="宋体"/>
          <w:b/>
          <w:bCs/>
          <w:szCs w:val="21"/>
          <w:lang w:val="zh-CN"/>
        </w:rPr>
        <w:t>资产总额为</w:t>
      </w:r>
      <w:r>
        <w:rPr>
          <w:rFonts w:hint="eastAsia" w:cs="宋体"/>
          <w:b/>
          <w:bCs/>
          <w:szCs w:val="21"/>
          <w:u w:val="single"/>
        </w:rPr>
        <w:t>5000</w:t>
      </w:r>
      <w:r>
        <w:rPr>
          <w:rFonts w:hint="eastAsia" w:cs="宋体"/>
          <w:b/>
          <w:bCs/>
          <w:szCs w:val="21"/>
          <w:lang w:val="zh-CN"/>
        </w:rPr>
        <w:t>万元</w:t>
      </w:r>
      <w:r>
        <w:rPr>
          <w:rFonts w:hint="eastAsia" w:cs="宋体"/>
          <w:b/>
          <w:bCs/>
          <w:szCs w:val="21"/>
        </w:rPr>
        <w:t>，</w:t>
      </w:r>
      <w:r>
        <w:rPr>
          <w:rFonts w:hint="eastAsia" w:cs="宋体"/>
          <w:b/>
          <w:bCs/>
          <w:szCs w:val="21"/>
          <w:lang w:val="zh-CN"/>
        </w:rPr>
        <w:t>属于</w:t>
      </w:r>
      <w:r>
        <w:rPr>
          <w:rFonts w:hint="eastAsia" w:cs="宋体"/>
          <w:b/>
          <w:bCs/>
          <w:szCs w:val="21"/>
        </w:rPr>
        <w:t>中</w:t>
      </w:r>
      <w:r>
        <w:rPr>
          <w:rFonts w:hint="eastAsia" w:cs="宋体"/>
          <w:b/>
          <w:bCs/>
          <w:szCs w:val="21"/>
          <w:u w:val="single"/>
          <w:lang w:val="zh-CN"/>
        </w:rPr>
        <w:t>型</w:t>
      </w:r>
      <w:r>
        <w:rPr>
          <w:rFonts w:hint="eastAsia" w:cs="宋体"/>
          <w:b/>
          <w:bCs/>
          <w:szCs w:val="21"/>
          <w:lang w:val="zh-CN"/>
        </w:rPr>
        <w:t>企业</w:t>
      </w:r>
      <w:r>
        <w:rPr>
          <w:rFonts w:hint="eastAsia" w:cs="宋体"/>
          <w:b/>
          <w:bCs/>
          <w:szCs w:val="21"/>
        </w:rPr>
        <w:t>[供应商自行登录工业和信息化部官网进行中小企业规模类型自测（查询网址https://www.miit.gov.cn/）]</w:t>
      </w:r>
      <w:r>
        <w:rPr>
          <w:rFonts w:hint="eastAsia" w:cs="宋体"/>
          <w:b/>
          <w:bCs/>
          <w:kern w:val="2"/>
          <w:sz w:val="21"/>
          <w:szCs w:val="21"/>
          <w:lang w:val="zh-CN"/>
        </w:rPr>
        <w:t>。</w:t>
      </w:r>
    </w:p>
    <w:p w14:paraId="34B10DE8">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FC9AD11">
      <w:pPr>
        <w:spacing w:line="360" w:lineRule="auto"/>
        <w:jc w:val="center"/>
        <w:outlineLvl w:val="1"/>
        <w:rPr>
          <w:rFonts w:asciiTheme="minorEastAsia" w:hAnsiTheme="minorEastAsia" w:eastAsiaTheme="minorEastAsia"/>
          <w:b/>
          <w:sz w:val="24"/>
        </w:rPr>
      </w:pPr>
      <w:bookmarkStart w:id="623" w:name="_Toc17154"/>
      <w:bookmarkStart w:id="624" w:name="_Toc17813"/>
      <w:r>
        <w:rPr>
          <w:rFonts w:hint="eastAsia" w:asciiTheme="minorEastAsia" w:hAnsiTheme="minorEastAsia" w:eastAsiaTheme="minorEastAsia"/>
          <w:b/>
          <w:sz w:val="24"/>
        </w:rPr>
        <w:t>十二、残疾人福利性单位声明函</w:t>
      </w:r>
      <w:bookmarkEnd w:id="623"/>
      <w:bookmarkEnd w:id="624"/>
    </w:p>
    <w:p w14:paraId="5806C57D">
      <w:pPr>
        <w:pStyle w:val="2"/>
        <w:spacing w:line="360" w:lineRule="auto"/>
        <w:jc w:val="center"/>
        <w:rPr>
          <w:rFonts w:ascii="宋体" w:hAnsi="宋体" w:eastAsia="宋体"/>
          <w:i/>
          <w:sz w:val="24"/>
          <w:lang w:val="en-US"/>
        </w:rPr>
      </w:pPr>
      <w:r>
        <w:rPr>
          <w:rFonts w:hint="eastAsia" w:ascii="宋体" w:hAnsi="宋体" w:eastAsia="宋体"/>
          <w:i/>
          <w:sz w:val="24"/>
          <w:lang w:val="en-US"/>
        </w:rPr>
        <w:t>（非残疾人福利性单位磋商，请删去“残疾人福利性单位声明函”）</w:t>
      </w:r>
    </w:p>
    <w:p w14:paraId="00D9E0D8">
      <w:pPr>
        <w:spacing w:line="360" w:lineRule="auto"/>
        <w:ind w:firstLine="435"/>
        <w:rPr>
          <w:rFonts w:cs="Times New Roman"/>
          <w:spacing w:val="6"/>
          <w:kern w:val="2"/>
          <w:sz w:val="24"/>
          <w:szCs w:val="24"/>
        </w:rPr>
      </w:pPr>
      <w:r>
        <w:rPr>
          <w:rFonts w:hint="eastAsia" w:cs="Times New Roman"/>
          <w:spacing w:val="6"/>
          <w:kern w:val="2"/>
          <w:sz w:val="24"/>
          <w:szCs w:val="24"/>
        </w:rPr>
        <w:t>本单位</w:t>
      </w:r>
      <w:r>
        <w:rPr>
          <w:rFonts w:hint="eastAsia" w:cs="Times New Roman"/>
          <w:kern w:val="2"/>
          <w:sz w:val="24"/>
          <w:szCs w:val="22"/>
        </w:rPr>
        <w:t>郑重</w:t>
      </w:r>
      <w:r>
        <w:rPr>
          <w:rFonts w:hint="eastAsia" w:cs="Times New Roman"/>
          <w:spacing w:val="6"/>
          <w:kern w:val="2"/>
          <w:sz w:val="24"/>
          <w:szCs w:val="24"/>
        </w:rPr>
        <w:t>声明，根据《财政部 民政部 中国残疾人联合会关于促进残疾人就业政府采购政策的通知》（财库</w:t>
      </w:r>
      <w:r>
        <w:rPr>
          <w:rFonts w:hint="eastAsia" w:cs="Times New Roman"/>
          <w:kern w:val="2"/>
          <w:sz w:val="24"/>
          <w:szCs w:val="24"/>
        </w:rPr>
        <w:t>〔2017〕141</w:t>
      </w:r>
      <w:r>
        <w:rPr>
          <w:rFonts w:hint="eastAsia" w:cs="Times New Roman"/>
          <w:spacing w:val="6"/>
          <w:kern w:val="2"/>
          <w:sz w:val="24"/>
          <w:szCs w:val="24"/>
        </w:rPr>
        <w:t>号）的规定，</w:t>
      </w:r>
      <w:r>
        <w:rPr>
          <w:rFonts w:hint="eastAsia" w:asciiTheme="minorEastAsia" w:hAnsiTheme="minorEastAsia" w:eastAsiaTheme="minorEastAsia"/>
          <w:spacing w:val="6"/>
          <w:sz w:val="24"/>
          <w:szCs w:val="24"/>
        </w:rPr>
        <w:t>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428DC0">
      <w:pPr>
        <w:spacing w:line="360" w:lineRule="auto"/>
        <w:ind w:firstLine="435"/>
        <w:rPr>
          <w:rFonts w:cs="Times New Roman"/>
          <w:spacing w:val="6"/>
          <w:kern w:val="2"/>
          <w:sz w:val="24"/>
          <w:szCs w:val="24"/>
        </w:rPr>
      </w:pPr>
      <w:r>
        <w:rPr>
          <w:rFonts w:hint="eastAsia" w:cs="Times New Roman"/>
          <w:spacing w:val="6"/>
          <w:kern w:val="2"/>
          <w:sz w:val="24"/>
          <w:szCs w:val="24"/>
        </w:rPr>
        <w:t>本单位对上述声明的真实性负责。如有虚假，将依法承担相应责任。</w:t>
      </w:r>
    </w:p>
    <w:p w14:paraId="0697EB17">
      <w:pPr>
        <w:spacing w:line="360" w:lineRule="auto"/>
        <w:ind w:firstLine="4228" w:firstLineChars="1762"/>
        <w:rPr>
          <w:rFonts w:cs="Times New Roman"/>
          <w:kern w:val="2"/>
          <w:sz w:val="24"/>
          <w:szCs w:val="24"/>
        </w:rPr>
      </w:pPr>
    </w:p>
    <w:p w14:paraId="1D3321D4">
      <w:pPr>
        <w:spacing w:line="360" w:lineRule="auto"/>
        <w:ind w:firstLine="4228" w:firstLineChars="1762"/>
        <w:rPr>
          <w:rFonts w:cs="Times New Roman"/>
          <w:kern w:val="2"/>
          <w:sz w:val="24"/>
          <w:szCs w:val="24"/>
        </w:rPr>
      </w:pPr>
    </w:p>
    <w:p w14:paraId="3E193DDB">
      <w:pPr>
        <w:spacing w:line="360" w:lineRule="auto"/>
        <w:ind w:firstLine="4228" w:firstLineChars="1762"/>
        <w:rPr>
          <w:rFonts w:cs="Times New Roman"/>
          <w:kern w:val="2"/>
          <w:sz w:val="24"/>
          <w:szCs w:val="24"/>
          <w:u w:val="single"/>
        </w:rPr>
      </w:pPr>
      <w:r>
        <w:rPr>
          <w:rFonts w:hint="eastAsia" w:cs="Times New Roman"/>
          <w:kern w:val="2"/>
          <w:sz w:val="24"/>
          <w:szCs w:val="24"/>
        </w:rPr>
        <w:t>供应商</w:t>
      </w:r>
      <w:r>
        <w:rPr>
          <w:rFonts w:cs="Times New Roman"/>
          <w:kern w:val="2"/>
          <w:sz w:val="24"/>
          <w:szCs w:val="24"/>
        </w:rPr>
        <w:t>电子签章</w:t>
      </w:r>
      <w:r>
        <w:rPr>
          <w:rFonts w:hint="eastAsia" w:cs="Times New Roman"/>
          <w:kern w:val="2"/>
          <w:sz w:val="24"/>
          <w:szCs w:val="24"/>
        </w:rPr>
        <w:t>：</w:t>
      </w:r>
    </w:p>
    <w:p w14:paraId="77CC3D99">
      <w:pPr>
        <w:tabs>
          <w:tab w:val="left" w:pos="4620"/>
        </w:tabs>
        <w:spacing w:line="360" w:lineRule="auto"/>
        <w:ind w:firstLine="4252" w:firstLineChars="1772"/>
        <w:rPr>
          <w:rFonts w:cs="Times New Roman"/>
          <w:kern w:val="2"/>
          <w:sz w:val="24"/>
          <w:szCs w:val="24"/>
          <w:u w:val="single"/>
        </w:rPr>
      </w:pPr>
      <w:r>
        <w:rPr>
          <w:rFonts w:hint="eastAsia" w:cs="Times New Roman"/>
          <w:kern w:val="2"/>
          <w:sz w:val="24"/>
          <w:szCs w:val="24"/>
        </w:rPr>
        <w:t>日    期：</w:t>
      </w:r>
    </w:p>
    <w:p w14:paraId="79EBBF3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9D80129">
      <w:pPr>
        <w:spacing w:line="360" w:lineRule="auto"/>
        <w:jc w:val="center"/>
        <w:outlineLvl w:val="1"/>
        <w:rPr>
          <w:rFonts w:asciiTheme="minorEastAsia" w:hAnsiTheme="minorEastAsia" w:eastAsiaTheme="minorEastAsia"/>
          <w:b/>
          <w:sz w:val="24"/>
        </w:rPr>
      </w:pPr>
      <w:bookmarkStart w:id="625" w:name="_Toc17768"/>
      <w:bookmarkStart w:id="626" w:name="_Toc26894"/>
      <w:bookmarkStart w:id="627" w:name="_Hlk44283088"/>
      <w:r>
        <w:rPr>
          <w:rFonts w:hint="eastAsia" w:asciiTheme="minorEastAsia" w:hAnsiTheme="minorEastAsia" w:eastAsiaTheme="minorEastAsia"/>
          <w:b/>
          <w:sz w:val="24"/>
        </w:rPr>
        <w:t>十三、诚信履约承诺函</w:t>
      </w:r>
      <w:bookmarkEnd w:id="625"/>
      <w:bookmarkEnd w:id="626"/>
    </w:p>
    <w:p w14:paraId="6B6F45A4">
      <w:pPr>
        <w:spacing w:line="360" w:lineRule="auto"/>
        <w:rPr>
          <w:rFonts w:cs="@仿宋_GB2312" w:asciiTheme="minorEastAsia" w:hAnsiTheme="minorEastAsia" w:eastAsiaTheme="minorEastAsia"/>
          <w:b/>
          <w:bCs/>
          <w:kern w:val="2"/>
          <w:sz w:val="24"/>
        </w:rPr>
      </w:pPr>
    </w:p>
    <w:p w14:paraId="62FB1668">
      <w:pPr>
        <w:spacing w:line="360" w:lineRule="auto"/>
        <w:rPr>
          <w:rFonts w:cs="@仿宋_GB2312" w:asciiTheme="minorEastAsia" w:hAnsiTheme="minorEastAsia" w:eastAsiaTheme="minorEastAsia"/>
          <w:b/>
          <w:bCs/>
          <w:kern w:val="2"/>
          <w:sz w:val="24"/>
          <w:u w:val="single"/>
        </w:rPr>
      </w:pPr>
      <w:r>
        <w:rPr>
          <w:rFonts w:hint="eastAsia" w:cs="@仿宋_GB2312" w:asciiTheme="minorEastAsia" w:hAnsiTheme="minorEastAsia" w:eastAsiaTheme="minorEastAsia"/>
          <w:b/>
          <w:bCs/>
          <w:kern w:val="2"/>
          <w:sz w:val="24"/>
        </w:rPr>
        <w:t>致：安徽中医药大学</w:t>
      </w:r>
    </w:p>
    <w:p w14:paraId="11ACF38F">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81EB4AE">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（1）中标或者成交后无正当理由拒不与采购人签订政府采购合同；</w:t>
      </w:r>
    </w:p>
    <w:p w14:paraId="3A3812C3">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（2）未按照采购文件确定的事项签订政府采购合同；</w:t>
      </w:r>
    </w:p>
    <w:p w14:paraId="1B792E84">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（3）将政府采购合同转包；</w:t>
      </w:r>
    </w:p>
    <w:p w14:paraId="0BA36A3B">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（4）提供假冒伪劣产品；</w:t>
      </w:r>
    </w:p>
    <w:p w14:paraId="32E521AC">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（5）擅自变更、中止或者终止政府采购合同。</w:t>
      </w:r>
    </w:p>
    <w:p w14:paraId="62644F7D">
      <w:pPr>
        <w:spacing w:line="360" w:lineRule="auto"/>
        <w:ind w:firstLine="480" w:firstLineChars="2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12E3D3">
      <w:pPr>
        <w:spacing w:line="360" w:lineRule="auto"/>
        <w:rPr>
          <w:rFonts w:cs="@仿宋_GB2312" w:asciiTheme="minorEastAsia" w:hAnsiTheme="minorEastAsia" w:eastAsiaTheme="minorEastAsia"/>
          <w:bCs/>
          <w:kern w:val="2"/>
          <w:sz w:val="24"/>
        </w:rPr>
      </w:pPr>
    </w:p>
    <w:p w14:paraId="49ED71FD">
      <w:pPr>
        <w:spacing w:line="360" w:lineRule="auto"/>
        <w:rPr>
          <w:rFonts w:cs="@仿宋_GB2312" w:asciiTheme="minorEastAsia" w:hAnsiTheme="minorEastAsia" w:eastAsiaTheme="minorEastAsia"/>
          <w:bCs/>
          <w:kern w:val="2"/>
          <w:sz w:val="24"/>
        </w:rPr>
      </w:pPr>
    </w:p>
    <w:p w14:paraId="272E5C55">
      <w:pPr>
        <w:spacing w:line="360" w:lineRule="auto"/>
        <w:ind w:firstLine="4320" w:firstLineChars="1800"/>
        <w:rPr>
          <w:rFonts w:cs="@仿宋_GB2312" w:asciiTheme="minorEastAsia" w:hAnsiTheme="minorEastAsia" w:eastAsiaTheme="minorEastAsia"/>
          <w:bCs/>
          <w:kern w:val="2"/>
          <w:sz w:val="24"/>
          <w:u w:val="single"/>
        </w:rPr>
      </w:pPr>
      <w:r>
        <w:rPr>
          <w:rFonts w:hint="eastAsia" w:cs="@仿宋_GB2312" w:asciiTheme="minorEastAsia" w:hAnsiTheme="minorEastAsia" w:eastAsiaTheme="minorEastAsia"/>
          <w:bCs/>
          <w:kern w:val="2"/>
          <w:sz w:val="24"/>
        </w:rPr>
        <w:t>供应商电子签章：</w:t>
      </w:r>
    </w:p>
    <w:p w14:paraId="1D12CE2C">
      <w:pPr>
        <w:spacing w:line="360" w:lineRule="auto"/>
        <w:ind w:firstLine="4320" w:firstLineChars="1800"/>
        <w:rPr>
          <w:rFonts w:cs="@仿宋_GB2312" w:asciiTheme="minorEastAsia" w:hAnsiTheme="minorEastAsia" w:eastAsiaTheme="minorEastAsia"/>
          <w:bCs/>
          <w:kern w:val="2"/>
          <w:sz w:val="24"/>
        </w:rPr>
      </w:pPr>
      <w:r>
        <w:rPr>
          <w:rFonts w:hint="eastAsia" w:cs="@仿宋_GB2312" w:asciiTheme="minorEastAsia" w:hAnsiTheme="minorEastAsia" w:eastAsiaTheme="minorEastAsia"/>
          <w:bCs/>
          <w:kern w:val="2"/>
          <w:sz w:val="24"/>
        </w:rPr>
        <w:t>日          期：</w:t>
      </w:r>
    </w:p>
    <w:p w14:paraId="1457ADED">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627"/>
    <w:p w14:paraId="5E72640B">
      <w:pPr>
        <w:spacing w:line="360" w:lineRule="auto"/>
        <w:jc w:val="center"/>
        <w:outlineLvl w:val="1"/>
        <w:rPr>
          <w:rFonts w:asciiTheme="minorEastAsia" w:hAnsiTheme="minorEastAsia" w:eastAsiaTheme="minorEastAsia"/>
          <w:b/>
          <w:sz w:val="24"/>
        </w:rPr>
      </w:pPr>
      <w:bookmarkStart w:id="628" w:name="_Toc28645"/>
      <w:bookmarkStart w:id="629" w:name="_Toc8176"/>
      <w:r>
        <w:rPr>
          <w:rFonts w:hint="eastAsia" w:asciiTheme="minorEastAsia" w:hAnsiTheme="minorEastAsia" w:eastAsiaTheme="minorEastAsia"/>
          <w:b/>
          <w:sz w:val="24"/>
        </w:rPr>
        <w:t>十四、其他相关证明材料</w:t>
      </w:r>
      <w:bookmarkEnd w:id="628"/>
      <w:bookmarkEnd w:id="629"/>
    </w:p>
    <w:p w14:paraId="5B9BBB8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提供符合磋商邀请、采购需求及评标方法和标准规定的相关证明文件。</w:t>
      </w:r>
    </w:p>
    <w:p w14:paraId="5F10A7C5">
      <w:pPr>
        <w:spacing w:line="360" w:lineRule="auto"/>
        <w:ind w:firstLine="480" w:firstLineChars="200"/>
        <w:rPr>
          <w:rFonts w:asciiTheme="minorEastAsia" w:hAnsiTheme="minorEastAsia" w:eastAsiaTheme="minorEastAsia"/>
          <w:sz w:val="24"/>
        </w:rPr>
      </w:pPr>
    </w:p>
    <w:p w14:paraId="1B50E9E0">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5EB0559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p w14:paraId="021A8CC7">
      <w:pPr>
        <w:pStyle w:val="50"/>
        <w:spacing w:before="0" w:beforeAutospacing="0" w:after="0" w:afterAutospacing="0" w:line="360" w:lineRule="auto"/>
        <w:ind w:firstLine="640"/>
        <w:jc w:val="both"/>
        <w:rPr>
          <w:color w:val="auto"/>
        </w:rPr>
      </w:pPr>
      <w:r>
        <w:rPr>
          <w:rFonts w:asciiTheme="minorEastAsia" w:hAnsiTheme="minorEastAsia" w:eastAsiaTheme="minorEastAsia"/>
          <w:color w:val="auto"/>
        </w:rPr>
        <w:br w:type="page"/>
      </w:r>
    </w:p>
    <w:p w14:paraId="2AAA780D">
      <w:pPr>
        <w:widowControl/>
        <w:jc w:val="center"/>
        <w:outlineLvl w:val="0"/>
        <w:rPr>
          <w:b/>
          <w:bCs/>
          <w:sz w:val="28"/>
        </w:rPr>
      </w:pPr>
      <w:bookmarkStart w:id="630" w:name="_Toc24879"/>
      <w:r>
        <w:rPr>
          <w:rFonts w:hint="eastAsia"/>
          <w:b/>
          <w:bCs/>
          <w:sz w:val="28"/>
        </w:rPr>
        <w:t>第七章  政府采购</w:t>
      </w:r>
      <w:r>
        <w:rPr>
          <w:rFonts w:hint="eastAsia" w:asciiTheme="minorEastAsia" w:hAnsiTheme="minorEastAsia" w:eastAsiaTheme="minorEastAsia"/>
          <w:b/>
          <w:sz w:val="28"/>
        </w:rPr>
        <w:t>供应</w:t>
      </w:r>
      <w:r>
        <w:rPr>
          <w:rFonts w:hint="eastAsia"/>
          <w:b/>
          <w:bCs/>
          <w:sz w:val="28"/>
        </w:rPr>
        <w:t>商询问函和质疑函范本</w:t>
      </w:r>
      <w:bookmarkEnd w:id="630"/>
    </w:p>
    <w:p w14:paraId="76E3540D">
      <w:pPr>
        <w:spacing w:line="360" w:lineRule="auto"/>
        <w:jc w:val="center"/>
        <w:rPr>
          <w:rFonts w:ascii="仿宋" w:hAnsi="仿宋" w:eastAsia="仿宋" w:cs="仿宋"/>
          <w:b/>
          <w:bCs/>
          <w:sz w:val="32"/>
          <w:szCs w:val="44"/>
        </w:rPr>
      </w:pPr>
      <w:bookmarkStart w:id="631" w:name="_Toc26448"/>
      <w:bookmarkStart w:id="632" w:name="_Toc2290"/>
      <w:r>
        <w:rPr>
          <w:rFonts w:hint="eastAsia" w:ascii="仿宋" w:hAnsi="仿宋" w:eastAsia="仿宋" w:cs="仿宋"/>
          <w:b/>
          <w:bCs/>
          <w:sz w:val="32"/>
          <w:szCs w:val="44"/>
        </w:rPr>
        <w:t>询问函范本</w:t>
      </w:r>
      <w:bookmarkEnd w:id="631"/>
      <w:bookmarkEnd w:id="632"/>
    </w:p>
    <w:p w14:paraId="1667005E">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2C50CCD7">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致：采购人</w:t>
      </w:r>
    </w:p>
    <w:p w14:paraId="2E351A81">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4D9D213B">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633" w:name="_Toc14234"/>
      <w:bookmarkStart w:id="634" w:name="_Toc32070"/>
      <w:r>
        <w:rPr>
          <w:rFonts w:hint="eastAsia" w:cs="仿宋" w:asciiTheme="minorEastAsia" w:hAnsiTheme="minorEastAsia" w:eastAsiaTheme="minorEastAsia"/>
          <w:sz w:val="24"/>
          <w:szCs w:val="24"/>
        </w:rPr>
        <w:t>一、(事项一)</w:t>
      </w:r>
      <w:bookmarkEnd w:id="633"/>
      <w:bookmarkEnd w:id="634"/>
    </w:p>
    <w:p w14:paraId="2BCC098E">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5C0EFE28">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0A7FD1A7">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BD76AE2">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635" w:name="_Toc6489"/>
      <w:bookmarkStart w:id="636" w:name="_Toc16507"/>
      <w:r>
        <w:rPr>
          <w:rFonts w:hint="eastAsia" w:cs="仿宋" w:asciiTheme="minorEastAsia" w:hAnsiTheme="minorEastAsia" w:eastAsiaTheme="minorEastAsia"/>
          <w:sz w:val="24"/>
          <w:szCs w:val="24"/>
        </w:rPr>
        <w:t>二、(事项二)</w:t>
      </w:r>
      <w:bookmarkEnd w:id="635"/>
      <w:bookmarkEnd w:id="636"/>
    </w:p>
    <w:p w14:paraId="5643D574">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E215E3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7A74ABCE">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p>
    <w:p w14:paraId="1A5A3393">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p>
    <w:p w14:paraId="4795C992">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p>
    <w:p w14:paraId="3B9F0DCD">
      <w:pPr>
        <w:rPr>
          <w:rFonts w:asciiTheme="minorEastAsia" w:hAnsiTheme="minorEastAsia" w:eastAsiaTheme="minorEastAsia"/>
          <w:b/>
          <w:sz w:val="52"/>
        </w:rPr>
      </w:pPr>
      <w:r>
        <w:rPr>
          <w:rFonts w:hint="eastAsia" w:ascii="仿宋" w:hAnsi="仿宋" w:eastAsia="仿宋" w:cs="仿宋"/>
          <w:b/>
          <w:bCs/>
          <w:sz w:val="32"/>
          <w:szCs w:val="44"/>
        </w:rPr>
        <w:br w:type="page"/>
      </w:r>
    </w:p>
    <w:p w14:paraId="36706A6D">
      <w:pPr>
        <w:jc w:val="center"/>
        <w:outlineLvl w:val="1"/>
        <w:rPr>
          <w:rFonts w:ascii="仿宋" w:hAnsi="仿宋" w:eastAsia="仿宋" w:cs="仿宋"/>
          <w:b/>
          <w:bCs/>
          <w:sz w:val="32"/>
          <w:szCs w:val="44"/>
        </w:rPr>
      </w:pPr>
      <w:bookmarkStart w:id="637" w:name="_Toc26224"/>
      <w:bookmarkStart w:id="638" w:name="_Toc4923"/>
      <w:r>
        <w:rPr>
          <w:rFonts w:hint="eastAsia" w:ascii="仿宋" w:hAnsi="仿宋" w:eastAsia="仿宋" w:cs="仿宋"/>
          <w:b/>
          <w:bCs/>
          <w:sz w:val="32"/>
          <w:szCs w:val="44"/>
        </w:rPr>
        <w:t>质疑函范本</w:t>
      </w:r>
      <w:bookmarkEnd w:id="637"/>
      <w:bookmarkEnd w:id="638"/>
    </w:p>
    <w:p w14:paraId="037F4F7E">
      <w:pPr>
        <w:adjustRightInd w:val="0"/>
        <w:snapToGrid w:val="0"/>
        <w:spacing w:beforeLines="100" w:line="360" w:lineRule="auto"/>
        <w:outlineLvl w:val="1"/>
        <w:rPr>
          <w:rFonts w:cs="仿宋" w:asciiTheme="minorEastAsia" w:hAnsiTheme="minorEastAsia" w:eastAsiaTheme="minorEastAsia"/>
          <w:b/>
          <w:bCs/>
          <w:sz w:val="24"/>
          <w:szCs w:val="24"/>
        </w:rPr>
      </w:pPr>
      <w:bookmarkStart w:id="639" w:name="_Toc10663"/>
      <w:bookmarkStart w:id="640" w:name="_Toc3847"/>
      <w:r>
        <w:rPr>
          <w:rFonts w:hint="eastAsia" w:cs="仿宋" w:asciiTheme="minorEastAsia" w:hAnsiTheme="minorEastAsia" w:eastAsiaTheme="minorEastAsia"/>
          <w:b/>
          <w:bCs/>
          <w:sz w:val="24"/>
          <w:szCs w:val="24"/>
        </w:rPr>
        <w:t>一、质疑供应商基本信息</w:t>
      </w:r>
      <w:bookmarkEnd w:id="639"/>
      <w:bookmarkEnd w:id="640"/>
    </w:p>
    <w:p w14:paraId="32FC362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p>
    <w:p w14:paraId="6BA2AEB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2BF14474">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联系人：联系电话：</w:t>
      </w:r>
    </w:p>
    <w:p w14:paraId="61BED9D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p>
    <w:p w14:paraId="1E8FEFA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p w14:paraId="7796CE46">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42CEA8A3">
      <w:pPr>
        <w:adjustRightInd w:val="0"/>
        <w:snapToGrid w:val="0"/>
        <w:spacing w:line="360" w:lineRule="auto"/>
        <w:outlineLvl w:val="1"/>
        <w:rPr>
          <w:rFonts w:cs="仿宋" w:asciiTheme="minorEastAsia" w:hAnsiTheme="minorEastAsia" w:eastAsiaTheme="minorEastAsia"/>
          <w:b/>
          <w:bCs/>
          <w:sz w:val="24"/>
          <w:szCs w:val="24"/>
        </w:rPr>
      </w:pPr>
      <w:bookmarkStart w:id="641" w:name="_Toc30012"/>
      <w:bookmarkStart w:id="642" w:name="_Toc19182"/>
      <w:r>
        <w:rPr>
          <w:rFonts w:hint="eastAsia" w:cs="仿宋" w:asciiTheme="minorEastAsia" w:hAnsiTheme="minorEastAsia" w:eastAsiaTheme="minorEastAsia"/>
          <w:b/>
          <w:bCs/>
          <w:sz w:val="24"/>
          <w:szCs w:val="24"/>
        </w:rPr>
        <w:t>二、质疑项目基本情况</w:t>
      </w:r>
      <w:bookmarkEnd w:id="641"/>
      <w:bookmarkEnd w:id="642"/>
    </w:p>
    <w:p w14:paraId="1359E118">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p>
    <w:p w14:paraId="1635E043">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质疑项目的编号：包号：</w:t>
      </w:r>
    </w:p>
    <w:p w14:paraId="37AAB9E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p>
    <w:p w14:paraId="58B8047E">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p>
    <w:p w14:paraId="6B63BE8A">
      <w:pPr>
        <w:adjustRightInd w:val="0"/>
        <w:snapToGrid w:val="0"/>
        <w:spacing w:line="360" w:lineRule="auto"/>
        <w:outlineLvl w:val="1"/>
        <w:rPr>
          <w:rFonts w:cs="仿宋" w:asciiTheme="minorEastAsia" w:hAnsiTheme="minorEastAsia" w:eastAsiaTheme="minorEastAsia"/>
          <w:b/>
          <w:bCs/>
          <w:sz w:val="24"/>
          <w:szCs w:val="24"/>
        </w:rPr>
      </w:pPr>
      <w:bookmarkStart w:id="643" w:name="_Toc9989"/>
      <w:bookmarkStart w:id="644" w:name="_Toc21700"/>
      <w:r>
        <w:rPr>
          <w:rFonts w:hint="eastAsia" w:cs="仿宋" w:asciiTheme="minorEastAsia" w:hAnsiTheme="minorEastAsia" w:eastAsiaTheme="minorEastAsia"/>
          <w:b/>
          <w:bCs/>
          <w:sz w:val="24"/>
          <w:szCs w:val="24"/>
        </w:rPr>
        <w:t>三、质疑事项具体内容</w:t>
      </w:r>
      <w:bookmarkEnd w:id="643"/>
      <w:bookmarkEnd w:id="644"/>
    </w:p>
    <w:p w14:paraId="32E495B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p>
    <w:p w14:paraId="1F97A59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p>
    <w:p w14:paraId="76563B0A">
      <w:pPr>
        <w:adjustRightInd w:val="0"/>
        <w:snapToGrid w:val="0"/>
        <w:spacing w:line="360" w:lineRule="auto"/>
        <w:rPr>
          <w:rFonts w:cs="仿宋" w:asciiTheme="minorEastAsia" w:hAnsiTheme="minorEastAsia" w:eastAsiaTheme="minorEastAsia"/>
          <w:sz w:val="24"/>
          <w:szCs w:val="24"/>
        </w:rPr>
      </w:pPr>
    </w:p>
    <w:p w14:paraId="32197C1F">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p>
    <w:p w14:paraId="13227176">
      <w:pPr>
        <w:adjustRightInd w:val="0"/>
        <w:snapToGrid w:val="0"/>
        <w:spacing w:line="360" w:lineRule="auto"/>
        <w:rPr>
          <w:rFonts w:cs="仿宋" w:asciiTheme="minorEastAsia" w:hAnsiTheme="minorEastAsia" w:eastAsiaTheme="minorEastAsia"/>
          <w:sz w:val="24"/>
          <w:szCs w:val="24"/>
          <w:u w:val="dotted"/>
        </w:rPr>
      </w:pPr>
    </w:p>
    <w:p w14:paraId="0852E73F">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613C92F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EE29250">
      <w:pPr>
        <w:adjustRightInd w:val="0"/>
        <w:snapToGrid w:val="0"/>
        <w:spacing w:line="360" w:lineRule="auto"/>
        <w:outlineLvl w:val="1"/>
        <w:rPr>
          <w:rFonts w:cs="仿宋" w:asciiTheme="minorEastAsia" w:hAnsiTheme="minorEastAsia" w:eastAsiaTheme="minorEastAsia"/>
          <w:b/>
          <w:bCs/>
          <w:sz w:val="24"/>
          <w:szCs w:val="24"/>
        </w:rPr>
      </w:pPr>
      <w:bookmarkStart w:id="645" w:name="_Toc19016"/>
      <w:bookmarkStart w:id="646" w:name="_Toc10625"/>
      <w:r>
        <w:rPr>
          <w:rFonts w:hint="eastAsia" w:cs="仿宋" w:asciiTheme="minorEastAsia" w:hAnsiTheme="minorEastAsia" w:eastAsiaTheme="minorEastAsia"/>
          <w:b/>
          <w:bCs/>
          <w:sz w:val="24"/>
          <w:szCs w:val="24"/>
        </w:rPr>
        <w:t>四、与质疑事项相关的质疑请求</w:t>
      </w:r>
      <w:bookmarkEnd w:id="645"/>
      <w:bookmarkEnd w:id="646"/>
    </w:p>
    <w:p w14:paraId="09554B4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p>
    <w:p w14:paraId="0D9D824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431D0D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49D56A4C">
      <w:pPr>
        <w:widowControl/>
        <w:jc w:val="left"/>
        <w:rPr>
          <w:rFonts w:ascii="仿宋" w:hAnsi="仿宋" w:eastAsia="仿宋" w:cs="仿宋"/>
          <w:sz w:val="32"/>
          <w:szCs w:val="32"/>
        </w:rPr>
      </w:pPr>
      <w:r>
        <w:rPr>
          <w:rFonts w:ascii="仿宋" w:hAnsi="仿宋" w:eastAsia="仿宋" w:cs="仿宋"/>
          <w:sz w:val="32"/>
          <w:szCs w:val="32"/>
        </w:rPr>
        <w:br w:type="page"/>
      </w:r>
    </w:p>
    <w:p w14:paraId="246370A1">
      <w:pPr>
        <w:outlineLvl w:val="0"/>
        <w:rPr>
          <w:rFonts w:asciiTheme="minorEastAsia" w:hAnsiTheme="minorEastAsia" w:eastAsiaTheme="minorEastAsia"/>
          <w:b/>
          <w:sz w:val="28"/>
          <w:szCs w:val="32"/>
        </w:rPr>
      </w:pPr>
      <w:bookmarkStart w:id="647" w:name="_Toc17684"/>
      <w:bookmarkStart w:id="648" w:name="_Toc25274"/>
      <w:r>
        <w:rPr>
          <w:rFonts w:hint="eastAsia" w:asciiTheme="minorEastAsia" w:hAnsiTheme="minorEastAsia" w:eastAsiaTheme="minorEastAsia"/>
          <w:b/>
          <w:sz w:val="28"/>
          <w:szCs w:val="32"/>
        </w:rPr>
        <w:t>质疑函制作说明：</w:t>
      </w:r>
      <w:bookmarkEnd w:id="647"/>
      <w:bookmarkEnd w:id="648"/>
    </w:p>
    <w:p w14:paraId="68C7C8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A9214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8A27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5D29AF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E7D69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6ACBA36F">
      <w:pPr>
        <w:spacing w:line="360" w:lineRule="auto"/>
        <w:ind w:firstLine="435"/>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68FF12-95FC-43F2-8615-CB8D4EA77AFF}"/>
  </w:font>
  <w:font w:name="Arial">
    <w:panose1 w:val="020B0604020202020204"/>
    <w:charset w:val="01"/>
    <w:family w:val="swiss"/>
    <w:pitch w:val="default"/>
    <w:sig w:usb0="E0002EFF" w:usb1="C000785B" w:usb2="00000009" w:usb3="00000000" w:csb0="400001FF" w:csb1="FFFF0000"/>
    <w:embedRegular r:id="rId2" w:fontKey="{6C450C62-6269-4288-844F-D42CD775FE3B}"/>
  </w:font>
  <w:font w:name="黑体">
    <w:panose1 w:val="02010609060101010101"/>
    <w:charset w:val="86"/>
    <w:family w:val="auto"/>
    <w:pitch w:val="default"/>
    <w:sig w:usb0="800002BF" w:usb1="38CF7CFA" w:usb2="00000016" w:usb3="00000000" w:csb0="00040001" w:csb1="00000000"/>
    <w:embedRegular r:id="rId3" w:fontKey="{5EFDF95D-EE04-4FAD-B473-05F96AB0E9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9528C0F-9421-40D2-8F4F-6903D3C6AEDD}"/>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00D70770-0881-448D-9596-F735FC0AD977}"/>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embedRegular r:id="rId6" w:fontKey="{02B96645-DCDE-44D6-832C-BECC31CA165D}"/>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7" w:fontKey="{8173D804-66C2-42F8-9041-CB64705F6A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351F">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5AA63ABA">
            <w:pPr>
              <w:pStyle w:val="3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27</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184B">
    <w:pPr>
      <w:pStyle w:val="3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94</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5DC7A">
    <w:pPr>
      <w:pStyle w:val="35"/>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873D">
    <w:pPr>
      <w:pStyle w:val="35"/>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EC8BE">
    <w:pPr>
      <w:pStyle w:val="35"/>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05001"/>
    <w:multiLevelType w:val="singleLevel"/>
    <w:tmpl w:val="CB605001"/>
    <w:lvl w:ilvl="0" w:tentative="0">
      <w:start w:val="1"/>
      <w:numFmt w:val="decimal"/>
      <w:lvlText w:val="%1."/>
      <w:lvlJc w:val="left"/>
      <w:pPr>
        <w:tabs>
          <w:tab w:val="left" w:pos="312"/>
        </w:tabs>
      </w:pPr>
    </w:lvl>
  </w:abstractNum>
  <w:abstractNum w:abstractNumId="1">
    <w:nsid w:val="D3049D41"/>
    <w:multiLevelType w:val="singleLevel"/>
    <w:tmpl w:val="D3049D41"/>
    <w:lvl w:ilvl="0" w:tentative="0">
      <w:start w:val="5"/>
      <w:numFmt w:val="chineseCounting"/>
      <w:suff w:val="space"/>
      <w:lvlText w:val="第%1章"/>
      <w:lvlJc w:val="left"/>
      <w:rPr>
        <w:rFonts w:hint="eastAsia"/>
      </w:rPr>
    </w:lvl>
  </w:abstractNum>
  <w:abstractNum w:abstractNumId="2">
    <w:nsid w:val="F1C27C9E"/>
    <w:multiLevelType w:val="singleLevel"/>
    <w:tmpl w:val="F1C27C9E"/>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76BA1"/>
    <w:rsid w:val="0000043F"/>
    <w:rsid w:val="00000F86"/>
    <w:rsid w:val="000037F9"/>
    <w:rsid w:val="000049DA"/>
    <w:rsid w:val="000056B7"/>
    <w:rsid w:val="00005914"/>
    <w:rsid w:val="00007D87"/>
    <w:rsid w:val="000131F7"/>
    <w:rsid w:val="00014039"/>
    <w:rsid w:val="00016B6C"/>
    <w:rsid w:val="00020B57"/>
    <w:rsid w:val="00020B6D"/>
    <w:rsid w:val="000219BC"/>
    <w:rsid w:val="00022976"/>
    <w:rsid w:val="000318C6"/>
    <w:rsid w:val="000323E2"/>
    <w:rsid w:val="00040C25"/>
    <w:rsid w:val="00042139"/>
    <w:rsid w:val="00042B14"/>
    <w:rsid w:val="00044F49"/>
    <w:rsid w:val="000450C3"/>
    <w:rsid w:val="0005061B"/>
    <w:rsid w:val="00050A3F"/>
    <w:rsid w:val="0005148A"/>
    <w:rsid w:val="00052933"/>
    <w:rsid w:val="00054AA3"/>
    <w:rsid w:val="00056ECB"/>
    <w:rsid w:val="00057B40"/>
    <w:rsid w:val="000623EA"/>
    <w:rsid w:val="000648D2"/>
    <w:rsid w:val="00066AD7"/>
    <w:rsid w:val="00070E0E"/>
    <w:rsid w:val="0007146E"/>
    <w:rsid w:val="00076DB7"/>
    <w:rsid w:val="00080FEB"/>
    <w:rsid w:val="00084047"/>
    <w:rsid w:val="000902F7"/>
    <w:rsid w:val="00094D41"/>
    <w:rsid w:val="00096915"/>
    <w:rsid w:val="00097CB9"/>
    <w:rsid w:val="000A0161"/>
    <w:rsid w:val="000A10A9"/>
    <w:rsid w:val="000A2DA0"/>
    <w:rsid w:val="000A6693"/>
    <w:rsid w:val="000A7403"/>
    <w:rsid w:val="000A7970"/>
    <w:rsid w:val="000A7D94"/>
    <w:rsid w:val="000B1511"/>
    <w:rsid w:val="000B2C1E"/>
    <w:rsid w:val="000B6249"/>
    <w:rsid w:val="000B6562"/>
    <w:rsid w:val="000C1DB1"/>
    <w:rsid w:val="000C6302"/>
    <w:rsid w:val="000D3F37"/>
    <w:rsid w:val="000D41B7"/>
    <w:rsid w:val="000D5D53"/>
    <w:rsid w:val="000E1E29"/>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67EE"/>
    <w:rsid w:val="001571EE"/>
    <w:rsid w:val="00157856"/>
    <w:rsid w:val="00157B7B"/>
    <w:rsid w:val="00160729"/>
    <w:rsid w:val="00162F2F"/>
    <w:rsid w:val="0016455F"/>
    <w:rsid w:val="00165398"/>
    <w:rsid w:val="00166794"/>
    <w:rsid w:val="00166ED8"/>
    <w:rsid w:val="001714C9"/>
    <w:rsid w:val="00171515"/>
    <w:rsid w:val="0017241E"/>
    <w:rsid w:val="00172B93"/>
    <w:rsid w:val="00173077"/>
    <w:rsid w:val="001776E1"/>
    <w:rsid w:val="0018119B"/>
    <w:rsid w:val="001844AB"/>
    <w:rsid w:val="001853C7"/>
    <w:rsid w:val="001903BA"/>
    <w:rsid w:val="00192879"/>
    <w:rsid w:val="001944B8"/>
    <w:rsid w:val="00196DA3"/>
    <w:rsid w:val="001971E5"/>
    <w:rsid w:val="001974FD"/>
    <w:rsid w:val="001A0C0F"/>
    <w:rsid w:val="001A6805"/>
    <w:rsid w:val="001A68E5"/>
    <w:rsid w:val="001B25BE"/>
    <w:rsid w:val="001B2A54"/>
    <w:rsid w:val="001B2BA4"/>
    <w:rsid w:val="001B5014"/>
    <w:rsid w:val="001B7327"/>
    <w:rsid w:val="001C1E34"/>
    <w:rsid w:val="001D22EA"/>
    <w:rsid w:val="001D487F"/>
    <w:rsid w:val="001D503E"/>
    <w:rsid w:val="001D53B4"/>
    <w:rsid w:val="001D75AE"/>
    <w:rsid w:val="001D78F5"/>
    <w:rsid w:val="001E1835"/>
    <w:rsid w:val="001E3498"/>
    <w:rsid w:val="001E6BA1"/>
    <w:rsid w:val="001F1E66"/>
    <w:rsid w:val="001F28D2"/>
    <w:rsid w:val="001F2F45"/>
    <w:rsid w:val="001F3023"/>
    <w:rsid w:val="001F35F6"/>
    <w:rsid w:val="001F4AAF"/>
    <w:rsid w:val="001F74CA"/>
    <w:rsid w:val="001F7590"/>
    <w:rsid w:val="002003B6"/>
    <w:rsid w:val="0020244A"/>
    <w:rsid w:val="002049B4"/>
    <w:rsid w:val="0020520B"/>
    <w:rsid w:val="0020740A"/>
    <w:rsid w:val="002076AD"/>
    <w:rsid w:val="00213C55"/>
    <w:rsid w:val="0021401C"/>
    <w:rsid w:val="00215D1A"/>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119"/>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63B4"/>
    <w:rsid w:val="002D05DD"/>
    <w:rsid w:val="002D0E4D"/>
    <w:rsid w:val="002D2965"/>
    <w:rsid w:val="002D3D02"/>
    <w:rsid w:val="002D4CB5"/>
    <w:rsid w:val="002D5900"/>
    <w:rsid w:val="002D684B"/>
    <w:rsid w:val="002E003E"/>
    <w:rsid w:val="002E05AB"/>
    <w:rsid w:val="002E05B9"/>
    <w:rsid w:val="002E2142"/>
    <w:rsid w:val="002E2D3A"/>
    <w:rsid w:val="002E3B26"/>
    <w:rsid w:val="002E4406"/>
    <w:rsid w:val="002E4AB8"/>
    <w:rsid w:val="002E7FC4"/>
    <w:rsid w:val="002F2BC7"/>
    <w:rsid w:val="00300790"/>
    <w:rsid w:val="0030667B"/>
    <w:rsid w:val="00310070"/>
    <w:rsid w:val="0031081B"/>
    <w:rsid w:val="003110EC"/>
    <w:rsid w:val="00314289"/>
    <w:rsid w:val="003206A6"/>
    <w:rsid w:val="0032560D"/>
    <w:rsid w:val="00327C92"/>
    <w:rsid w:val="00333292"/>
    <w:rsid w:val="00333AD2"/>
    <w:rsid w:val="003344E7"/>
    <w:rsid w:val="0033580B"/>
    <w:rsid w:val="003365E7"/>
    <w:rsid w:val="003378D5"/>
    <w:rsid w:val="003473D7"/>
    <w:rsid w:val="00351AC8"/>
    <w:rsid w:val="00352FD9"/>
    <w:rsid w:val="00353075"/>
    <w:rsid w:val="003544A3"/>
    <w:rsid w:val="00363E02"/>
    <w:rsid w:val="00363F8C"/>
    <w:rsid w:val="00370201"/>
    <w:rsid w:val="00373A37"/>
    <w:rsid w:val="00373A96"/>
    <w:rsid w:val="003826C2"/>
    <w:rsid w:val="00383728"/>
    <w:rsid w:val="00384E57"/>
    <w:rsid w:val="003903BB"/>
    <w:rsid w:val="0039195E"/>
    <w:rsid w:val="00392627"/>
    <w:rsid w:val="00394128"/>
    <w:rsid w:val="00394478"/>
    <w:rsid w:val="00394ADC"/>
    <w:rsid w:val="00395235"/>
    <w:rsid w:val="0039531C"/>
    <w:rsid w:val="0039561A"/>
    <w:rsid w:val="00397C7D"/>
    <w:rsid w:val="003A004F"/>
    <w:rsid w:val="003A2158"/>
    <w:rsid w:val="003A3AC4"/>
    <w:rsid w:val="003A5521"/>
    <w:rsid w:val="003B25A5"/>
    <w:rsid w:val="003B4130"/>
    <w:rsid w:val="003B715B"/>
    <w:rsid w:val="003C2C62"/>
    <w:rsid w:val="003C2CF3"/>
    <w:rsid w:val="003C5566"/>
    <w:rsid w:val="003C577A"/>
    <w:rsid w:val="003C7E43"/>
    <w:rsid w:val="003D1D14"/>
    <w:rsid w:val="003D3F8A"/>
    <w:rsid w:val="003D4FC8"/>
    <w:rsid w:val="003D6C7C"/>
    <w:rsid w:val="003D6EFB"/>
    <w:rsid w:val="003D709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4AA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64B9"/>
    <w:rsid w:val="00472498"/>
    <w:rsid w:val="00472A44"/>
    <w:rsid w:val="00473A89"/>
    <w:rsid w:val="00475899"/>
    <w:rsid w:val="00482C78"/>
    <w:rsid w:val="00483ABC"/>
    <w:rsid w:val="0048634A"/>
    <w:rsid w:val="004874AE"/>
    <w:rsid w:val="0049056F"/>
    <w:rsid w:val="00490E63"/>
    <w:rsid w:val="0049106C"/>
    <w:rsid w:val="004916E7"/>
    <w:rsid w:val="00491FF7"/>
    <w:rsid w:val="00492217"/>
    <w:rsid w:val="00494D24"/>
    <w:rsid w:val="004951D1"/>
    <w:rsid w:val="004960BB"/>
    <w:rsid w:val="004A1BA3"/>
    <w:rsid w:val="004A27D0"/>
    <w:rsid w:val="004A4D67"/>
    <w:rsid w:val="004A7864"/>
    <w:rsid w:val="004B7E79"/>
    <w:rsid w:val="004C084A"/>
    <w:rsid w:val="004C13CB"/>
    <w:rsid w:val="004C3C2A"/>
    <w:rsid w:val="004C5B90"/>
    <w:rsid w:val="004D15E6"/>
    <w:rsid w:val="004D2CD6"/>
    <w:rsid w:val="004D3D4B"/>
    <w:rsid w:val="004D4557"/>
    <w:rsid w:val="004D5498"/>
    <w:rsid w:val="004D66A5"/>
    <w:rsid w:val="004D6B00"/>
    <w:rsid w:val="004E1D50"/>
    <w:rsid w:val="004E3266"/>
    <w:rsid w:val="004E38BA"/>
    <w:rsid w:val="004E3EB6"/>
    <w:rsid w:val="004E50CA"/>
    <w:rsid w:val="004F27A0"/>
    <w:rsid w:val="004F48AF"/>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5DD7"/>
    <w:rsid w:val="0055705E"/>
    <w:rsid w:val="00560CAC"/>
    <w:rsid w:val="005616B5"/>
    <w:rsid w:val="00566690"/>
    <w:rsid w:val="005679A4"/>
    <w:rsid w:val="00574CE6"/>
    <w:rsid w:val="0059223D"/>
    <w:rsid w:val="0059365B"/>
    <w:rsid w:val="0059383F"/>
    <w:rsid w:val="00593ABC"/>
    <w:rsid w:val="00597B15"/>
    <w:rsid w:val="005A044C"/>
    <w:rsid w:val="005A149F"/>
    <w:rsid w:val="005A3A32"/>
    <w:rsid w:val="005A3F9A"/>
    <w:rsid w:val="005B1B10"/>
    <w:rsid w:val="005B1FDA"/>
    <w:rsid w:val="005B26A2"/>
    <w:rsid w:val="005B2C9F"/>
    <w:rsid w:val="005B34C9"/>
    <w:rsid w:val="005B3C39"/>
    <w:rsid w:val="005B7D08"/>
    <w:rsid w:val="005C1D52"/>
    <w:rsid w:val="005D0200"/>
    <w:rsid w:val="005D0EA8"/>
    <w:rsid w:val="005D44EF"/>
    <w:rsid w:val="005D5112"/>
    <w:rsid w:val="005D5D67"/>
    <w:rsid w:val="005F34CC"/>
    <w:rsid w:val="005F3914"/>
    <w:rsid w:val="005F3B5A"/>
    <w:rsid w:val="005F5BD2"/>
    <w:rsid w:val="005F66B3"/>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950"/>
    <w:rsid w:val="00640E1E"/>
    <w:rsid w:val="00641BA3"/>
    <w:rsid w:val="00642EF9"/>
    <w:rsid w:val="0064389A"/>
    <w:rsid w:val="00644109"/>
    <w:rsid w:val="00645442"/>
    <w:rsid w:val="006525CD"/>
    <w:rsid w:val="0065292C"/>
    <w:rsid w:val="00653F7F"/>
    <w:rsid w:val="006572DE"/>
    <w:rsid w:val="00662DCD"/>
    <w:rsid w:val="00662EE8"/>
    <w:rsid w:val="00663813"/>
    <w:rsid w:val="006641D0"/>
    <w:rsid w:val="00664AFD"/>
    <w:rsid w:val="006665DC"/>
    <w:rsid w:val="00667567"/>
    <w:rsid w:val="0067391A"/>
    <w:rsid w:val="00674173"/>
    <w:rsid w:val="0067534F"/>
    <w:rsid w:val="00676A33"/>
    <w:rsid w:val="0067717E"/>
    <w:rsid w:val="00677D87"/>
    <w:rsid w:val="00690BF6"/>
    <w:rsid w:val="00690C2D"/>
    <w:rsid w:val="00690DB1"/>
    <w:rsid w:val="00693404"/>
    <w:rsid w:val="00693E5C"/>
    <w:rsid w:val="006953D9"/>
    <w:rsid w:val="006A1269"/>
    <w:rsid w:val="006A2BE2"/>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168"/>
    <w:rsid w:val="006D07DE"/>
    <w:rsid w:val="006D361A"/>
    <w:rsid w:val="006D5B6D"/>
    <w:rsid w:val="006D6A81"/>
    <w:rsid w:val="006D7213"/>
    <w:rsid w:val="006E06D9"/>
    <w:rsid w:val="006E1D40"/>
    <w:rsid w:val="006E2E1F"/>
    <w:rsid w:val="006E5059"/>
    <w:rsid w:val="006E7011"/>
    <w:rsid w:val="006F0A39"/>
    <w:rsid w:val="006F4C5B"/>
    <w:rsid w:val="006F5F03"/>
    <w:rsid w:val="006F5FFF"/>
    <w:rsid w:val="006F7F4C"/>
    <w:rsid w:val="00701431"/>
    <w:rsid w:val="007019DC"/>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53CD"/>
    <w:rsid w:val="00756245"/>
    <w:rsid w:val="0075666B"/>
    <w:rsid w:val="007579CD"/>
    <w:rsid w:val="00761662"/>
    <w:rsid w:val="00764043"/>
    <w:rsid w:val="00766A36"/>
    <w:rsid w:val="007757CF"/>
    <w:rsid w:val="007769F6"/>
    <w:rsid w:val="007779A7"/>
    <w:rsid w:val="00780F9D"/>
    <w:rsid w:val="0078128F"/>
    <w:rsid w:val="007819D9"/>
    <w:rsid w:val="0078642F"/>
    <w:rsid w:val="0078683C"/>
    <w:rsid w:val="00790EDB"/>
    <w:rsid w:val="00791538"/>
    <w:rsid w:val="0079326E"/>
    <w:rsid w:val="00796E1C"/>
    <w:rsid w:val="00796EDE"/>
    <w:rsid w:val="007A5A58"/>
    <w:rsid w:val="007A639D"/>
    <w:rsid w:val="007B1C56"/>
    <w:rsid w:val="007B29AB"/>
    <w:rsid w:val="007C1DD7"/>
    <w:rsid w:val="007C26FD"/>
    <w:rsid w:val="007C35D3"/>
    <w:rsid w:val="007C3CD5"/>
    <w:rsid w:val="007C4756"/>
    <w:rsid w:val="007C5E88"/>
    <w:rsid w:val="007C61EF"/>
    <w:rsid w:val="007D03DE"/>
    <w:rsid w:val="007D04A4"/>
    <w:rsid w:val="007D1C0D"/>
    <w:rsid w:val="007D2D23"/>
    <w:rsid w:val="007D6836"/>
    <w:rsid w:val="007E27D6"/>
    <w:rsid w:val="007E2B06"/>
    <w:rsid w:val="007E3921"/>
    <w:rsid w:val="00801028"/>
    <w:rsid w:val="00803793"/>
    <w:rsid w:val="00804000"/>
    <w:rsid w:val="00805254"/>
    <w:rsid w:val="008101A2"/>
    <w:rsid w:val="00817A01"/>
    <w:rsid w:val="00820937"/>
    <w:rsid w:val="00822832"/>
    <w:rsid w:val="00822998"/>
    <w:rsid w:val="00823DDD"/>
    <w:rsid w:val="00825E35"/>
    <w:rsid w:val="00830A4E"/>
    <w:rsid w:val="008334F8"/>
    <w:rsid w:val="00834249"/>
    <w:rsid w:val="00835FFD"/>
    <w:rsid w:val="0084381F"/>
    <w:rsid w:val="00843E35"/>
    <w:rsid w:val="00844897"/>
    <w:rsid w:val="00845F72"/>
    <w:rsid w:val="00846020"/>
    <w:rsid w:val="0084791E"/>
    <w:rsid w:val="00850A91"/>
    <w:rsid w:val="008524CE"/>
    <w:rsid w:val="00856D9D"/>
    <w:rsid w:val="00857633"/>
    <w:rsid w:val="00857D7C"/>
    <w:rsid w:val="0086440C"/>
    <w:rsid w:val="008674ED"/>
    <w:rsid w:val="00874EE6"/>
    <w:rsid w:val="00876659"/>
    <w:rsid w:val="0087734C"/>
    <w:rsid w:val="00880007"/>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35DD"/>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4CA"/>
    <w:rsid w:val="00932A87"/>
    <w:rsid w:val="00934CAE"/>
    <w:rsid w:val="00934D0D"/>
    <w:rsid w:val="0093560E"/>
    <w:rsid w:val="0094257D"/>
    <w:rsid w:val="009443B6"/>
    <w:rsid w:val="00946F68"/>
    <w:rsid w:val="0095467C"/>
    <w:rsid w:val="00954A61"/>
    <w:rsid w:val="0095541E"/>
    <w:rsid w:val="00955C6F"/>
    <w:rsid w:val="00963A2F"/>
    <w:rsid w:val="00966C7B"/>
    <w:rsid w:val="009679A2"/>
    <w:rsid w:val="009701DC"/>
    <w:rsid w:val="009715D8"/>
    <w:rsid w:val="009811A8"/>
    <w:rsid w:val="00985C4F"/>
    <w:rsid w:val="00986E3C"/>
    <w:rsid w:val="00991460"/>
    <w:rsid w:val="009932CF"/>
    <w:rsid w:val="00993C37"/>
    <w:rsid w:val="009941BF"/>
    <w:rsid w:val="00995BF9"/>
    <w:rsid w:val="009975CC"/>
    <w:rsid w:val="009A0CAF"/>
    <w:rsid w:val="009A2207"/>
    <w:rsid w:val="009A32EB"/>
    <w:rsid w:val="009B0EDA"/>
    <w:rsid w:val="009B6C42"/>
    <w:rsid w:val="009C3F38"/>
    <w:rsid w:val="009C3F4B"/>
    <w:rsid w:val="009D0FD8"/>
    <w:rsid w:val="009D2998"/>
    <w:rsid w:val="009D31F7"/>
    <w:rsid w:val="009D32C2"/>
    <w:rsid w:val="009D50DB"/>
    <w:rsid w:val="009E2932"/>
    <w:rsid w:val="009E2DFA"/>
    <w:rsid w:val="009E3A0A"/>
    <w:rsid w:val="009F1936"/>
    <w:rsid w:val="009F2546"/>
    <w:rsid w:val="009F3E91"/>
    <w:rsid w:val="009F4E0E"/>
    <w:rsid w:val="00A008DA"/>
    <w:rsid w:val="00A00C93"/>
    <w:rsid w:val="00A0262C"/>
    <w:rsid w:val="00A0571E"/>
    <w:rsid w:val="00A061CF"/>
    <w:rsid w:val="00A1397D"/>
    <w:rsid w:val="00A13A27"/>
    <w:rsid w:val="00A1499B"/>
    <w:rsid w:val="00A170D8"/>
    <w:rsid w:val="00A26BC5"/>
    <w:rsid w:val="00A27D73"/>
    <w:rsid w:val="00A30A1B"/>
    <w:rsid w:val="00A314C2"/>
    <w:rsid w:val="00A32590"/>
    <w:rsid w:val="00A40B71"/>
    <w:rsid w:val="00A420B3"/>
    <w:rsid w:val="00A46232"/>
    <w:rsid w:val="00A501BF"/>
    <w:rsid w:val="00A519A0"/>
    <w:rsid w:val="00A53A0A"/>
    <w:rsid w:val="00A6249F"/>
    <w:rsid w:val="00A62A2E"/>
    <w:rsid w:val="00A630B4"/>
    <w:rsid w:val="00A63E86"/>
    <w:rsid w:val="00A75185"/>
    <w:rsid w:val="00A754A0"/>
    <w:rsid w:val="00A757C3"/>
    <w:rsid w:val="00A75E5B"/>
    <w:rsid w:val="00A75F4B"/>
    <w:rsid w:val="00A7684A"/>
    <w:rsid w:val="00A80C58"/>
    <w:rsid w:val="00A81052"/>
    <w:rsid w:val="00A83B69"/>
    <w:rsid w:val="00A86533"/>
    <w:rsid w:val="00A91CA2"/>
    <w:rsid w:val="00A9220A"/>
    <w:rsid w:val="00A92FB8"/>
    <w:rsid w:val="00A948F1"/>
    <w:rsid w:val="00AA0BE3"/>
    <w:rsid w:val="00AA18F9"/>
    <w:rsid w:val="00AA1D7D"/>
    <w:rsid w:val="00AA2790"/>
    <w:rsid w:val="00AA3806"/>
    <w:rsid w:val="00AA3C90"/>
    <w:rsid w:val="00AB01AC"/>
    <w:rsid w:val="00AB139D"/>
    <w:rsid w:val="00AB294A"/>
    <w:rsid w:val="00AB2A35"/>
    <w:rsid w:val="00AB2D05"/>
    <w:rsid w:val="00AB348D"/>
    <w:rsid w:val="00AB3EFB"/>
    <w:rsid w:val="00AC0B05"/>
    <w:rsid w:val="00AC1962"/>
    <w:rsid w:val="00AC51D4"/>
    <w:rsid w:val="00AC7F9D"/>
    <w:rsid w:val="00AD079A"/>
    <w:rsid w:val="00AD1890"/>
    <w:rsid w:val="00AD6588"/>
    <w:rsid w:val="00AD7CCB"/>
    <w:rsid w:val="00AE2149"/>
    <w:rsid w:val="00AE24F4"/>
    <w:rsid w:val="00AE2BF3"/>
    <w:rsid w:val="00AE33AE"/>
    <w:rsid w:val="00AE3F91"/>
    <w:rsid w:val="00AE5C83"/>
    <w:rsid w:val="00AF5B63"/>
    <w:rsid w:val="00AF6FC0"/>
    <w:rsid w:val="00B0053D"/>
    <w:rsid w:val="00B00FF1"/>
    <w:rsid w:val="00B039E3"/>
    <w:rsid w:val="00B04271"/>
    <w:rsid w:val="00B06D36"/>
    <w:rsid w:val="00B12BC4"/>
    <w:rsid w:val="00B22838"/>
    <w:rsid w:val="00B33E8F"/>
    <w:rsid w:val="00B33E95"/>
    <w:rsid w:val="00B3720B"/>
    <w:rsid w:val="00B372DF"/>
    <w:rsid w:val="00B420C8"/>
    <w:rsid w:val="00B45D0B"/>
    <w:rsid w:val="00B54180"/>
    <w:rsid w:val="00B5558A"/>
    <w:rsid w:val="00B56513"/>
    <w:rsid w:val="00B5736B"/>
    <w:rsid w:val="00B576F1"/>
    <w:rsid w:val="00B6167E"/>
    <w:rsid w:val="00B61B64"/>
    <w:rsid w:val="00B64376"/>
    <w:rsid w:val="00B64E89"/>
    <w:rsid w:val="00B6570C"/>
    <w:rsid w:val="00B7401F"/>
    <w:rsid w:val="00B748E5"/>
    <w:rsid w:val="00B769CF"/>
    <w:rsid w:val="00B806C3"/>
    <w:rsid w:val="00B80D6F"/>
    <w:rsid w:val="00B84FCA"/>
    <w:rsid w:val="00B9089F"/>
    <w:rsid w:val="00B91826"/>
    <w:rsid w:val="00B91AEE"/>
    <w:rsid w:val="00B93568"/>
    <w:rsid w:val="00B94D90"/>
    <w:rsid w:val="00B95F5A"/>
    <w:rsid w:val="00B96EAD"/>
    <w:rsid w:val="00BA4B7C"/>
    <w:rsid w:val="00BA79F5"/>
    <w:rsid w:val="00BA7EA7"/>
    <w:rsid w:val="00BB0D9C"/>
    <w:rsid w:val="00BB3AB6"/>
    <w:rsid w:val="00BB766D"/>
    <w:rsid w:val="00BC007B"/>
    <w:rsid w:val="00BC0EA0"/>
    <w:rsid w:val="00BC26BA"/>
    <w:rsid w:val="00BC35F8"/>
    <w:rsid w:val="00BC403F"/>
    <w:rsid w:val="00BC481B"/>
    <w:rsid w:val="00BC6EB9"/>
    <w:rsid w:val="00BD08DF"/>
    <w:rsid w:val="00BD2D29"/>
    <w:rsid w:val="00BD617C"/>
    <w:rsid w:val="00BD6DE4"/>
    <w:rsid w:val="00BE5974"/>
    <w:rsid w:val="00BE746B"/>
    <w:rsid w:val="00BE782C"/>
    <w:rsid w:val="00BF136C"/>
    <w:rsid w:val="00BF17B4"/>
    <w:rsid w:val="00BF376F"/>
    <w:rsid w:val="00BF426A"/>
    <w:rsid w:val="00BF46A6"/>
    <w:rsid w:val="00BF572F"/>
    <w:rsid w:val="00BF6CAD"/>
    <w:rsid w:val="00BF71FB"/>
    <w:rsid w:val="00C04DBF"/>
    <w:rsid w:val="00C05C07"/>
    <w:rsid w:val="00C05E4C"/>
    <w:rsid w:val="00C06545"/>
    <w:rsid w:val="00C11D8C"/>
    <w:rsid w:val="00C134AF"/>
    <w:rsid w:val="00C163A4"/>
    <w:rsid w:val="00C220FC"/>
    <w:rsid w:val="00C24DFA"/>
    <w:rsid w:val="00C24F9D"/>
    <w:rsid w:val="00C2521C"/>
    <w:rsid w:val="00C2779A"/>
    <w:rsid w:val="00C30182"/>
    <w:rsid w:val="00C31FC9"/>
    <w:rsid w:val="00C34F8A"/>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8517F"/>
    <w:rsid w:val="00C91B28"/>
    <w:rsid w:val="00C91F3A"/>
    <w:rsid w:val="00C92E1A"/>
    <w:rsid w:val="00C93590"/>
    <w:rsid w:val="00CA4C7F"/>
    <w:rsid w:val="00CA5446"/>
    <w:rsid w:val="00CB10E8"/>
    <w:rsid w:val="00CB14E5"/>
    <w:rsid w:val="00CB15F8"/>
    <w:rsid w:val="00CB218D"/>
    <w:rsid w:val="00CB377B"/>
    <w:rsid w:val="00CB5625"/>
    <w:rsid w:val="00CB5797"/>
    <w:rsid w:val="00CC1400"/>
    <w:rsid w:val="00CC1C17"/>
    <w:rsid w:val="00CC4CD2"/>
    <w:rsid w:val="00CC4F7F"/>
    <w:rsid w:val="00CD09E1"/>
    <w:rsid w:val="00CD1BB5"/>
    <w:rsid w:val="00CD5A05"/>
    <w:rsid w:val="00CE1780"/>
    <w:rsid w:val="00CE4913"/>
    <w:rsid w:val="00CE66BD"/>
    <w:rsid w:val="00CE6F06"/>
    <w:rsid w:val="00CF0671"/>
    <w:rsid w:val="00CF247A"/>
    <w:rsid w:val="00CF44AD"/>
    <w:rsid w:val="00CF4D7C"/>
    <w:rsid w:val="00CF4FC0"/>
    <w:rsid w:val="00CF7486"/>
    <w:rsid w:val="00D1072F"/>
    <w:rsid w:val="00D108A5"/>
    <w:rsid w:val="00D1244E"/>
    <w:rsid w:val="00D14585"/>
    <w:rsid w:val="00D14769"/>
    <w:rsid w:val="00D14BC3"/>
    <w:rsid w:val="00D153C8"/>
    <w:rsid w:val="00D169F2"/>
    <w:rsid w:val="00D20EFF"/>
    <w:rsid w:val="00D236BB"/>
    <w:rsid w:val="00D3019D"/>
    <w:rsid w:val="00D31324"/>
    <w:rsid w:val="00D43242"/>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87C14"/>
    <w:rsid w:val="00D911BF"/>
    <w:rsid w:val="00D945DC"/>
    <w:rsid w:val="00D95E90"/>
    <w:rsid w:val="00D96126"/>
    <w:rsid w:val="00DA090D"/>
    <w:rsid w:val="00DA0FCD"/>
    <w:rsid w:val="00DA2FD5"/>
    <w:rsid w:val="00DB08B3"/>
    <w:rsid w:val="00DB0C86"/>
    <w:rsid w:val="00DB4B1C"/>
    <w:rsid w:val="00DB5085"/>
    <w:rsid w:val="00DB619F"/>
    <w:rsid w:val="00DB7211"/>
    <w:rsid w:val="00DC1062"/>
    <w:rsid w:val="00DC132C"/>
    <w:rsid w:val="00DC181A"/>
    <w:rsid w:val="00DC5727"/>
    <w:rsid w:val="00DC7BF4"/>
    <w:rsid w:val="00DD07B7"/>
    <w:rsid w:val="00DD13B9"/>
    <w:rsid w:val="00DD149F"/>
    <w:rsid w:val="00DD43F0"/>
    <w:rsid w:val="00DD44DE"/>
    <w:rsid w:val="00DE09AB"/>
    <w:rsid w:val="00DE352F"/>
    <w:rsid w:val="00DE4A3F"/>
    <w:rsid w:val="00DE5A99"/>
    <w:rsid w:val="00DF1BB5"/>
    <w:rsid w:val="00DF2880"/>
    <w:rsid w:val="00DF4367"/>
    <w:rsid w:val="00DF7291"/>
    <w:rsid w:val="00E03FF0"/>
    <w:rsid w:val="00E055BF"/>
    <w:rsid w:val="00E0574A"/>
    <w:rsid w:val="00E1243D"/>
    <w:rsid w:val="00E12742"/>
    <w:rsid w:val="00E146D4"/>
    <w:rsid w:val="00E14815"/>
    <w:rsid w:val="00E21D37"/>
    <w:rsid w:val="00E220ED"/>
    <w:rsid w:val="00E22B44"/>
    <w:rsid w:val="00E22C24"/>
    <w:rsid w:val="00E233AD"/>
    <w:rsid w:val="00E26EB1"/>
    <w:rsid w:val="00E30ACD"/>
    <w:rsid w:val="00E32735"/>
    <w:rsid w:val="00E34236"/>
    <w:rsid w:val="00E44B88"/>
    <w:rsid w:val="00E501FD"/>
    <w:rsid w:val="00E50BFA"/>
    <w:rsid w:val="00E575F6"/>
    <w:rsid w:val="00E66E36"/>
    <w:rsid w:val="00E702ED"/>
    <w:rsid w:val="00E709A4"/>
    <w:rsid w:val="00E71D4A"/>
    <w:rsid w:val="00E75917"/>
    <w:rsid w:val="00E772DB"/>
    <w:rsid w:val="00E86012"/>
    <w:rsid w:val="00E860CA"/>
    <w:rsid w:val="00E86BAB"/>
    <w:rsid w:val="00E92962"/>
    <w:rsid w:val="00E94E10"/>
    <w:rsid w:val="00E95100"/>
    <w:rsid w:val="00E9512F"/>
    <w:rsid w:val="00E96743"/>
    <w:rsid w:val="00E96A42"/>
    <w:rsid w:val="00E97497"/>
    <w:rsid w:val="00EA046F"/>
    <w:rsid w:val="00EA49C5"/>
    <w:rsid w:val="00EA6279"/>
    <w:rsid w:val="00EA70F1"/>
    <w:rsid w:val="00EB1788"/>
    <w:rsid w:val="00EB402C"/>
    <w:rsid w:val="00EB4DC8"/>
    <w:rsid w:val="00EB5027"/>
    <w:rsid w:val="00EC01A4"/>
    <w:rsid w:val="00EC0C5E"/>
    <w:rsid w:val="00EC1836"/>
    <w:rsid w:val="00EC3990"/>
    <w:rsid w:val="00EC484B"/>
    <w:rsid w:val="00EC7E58"/>
    <w:rsid w:val="00ED15FA"/>
    <w:rsid w:val="00ED5C9F"/>
    <w:rsid w:val="00EE050C"/>
    <w:rsid w:val="00EE2113"/>
    <w:rsid w:val="00EE4D61"/>
    <w:rsid w:val="00EE5730"/>
    <w:rsid w:val="00EE6B49"/>
    <w:rsid w:val="00EE6E9A"/>
    <w:rsid w:val="00EF2AC4"/>
    <w:rsid w:val="00EF397E"/>
    <w:rsid w:val="00EF762E"/>
    <w:rsid w:val="00F0340C"/>
    <w:rsid w:val="00F04CED"/>
    <w:rsid w:val="00F06F68"/>
    <w:rsid w:val="00F11241"/>
    <w:rsid w:val="00F11D35"/>
    <w:rsid w:val="00F124E2"/>
    <w:rsid w:val="00F12BAB"/>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885"/>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07C1"/>
    <w:rsid w:val="00FC1439"/>
    <w:rsid w:val="00FC3F65"/>
    <w:rsid w:val="00FC5007"/>
    <w:rsid w:val="00FC724B"/>
    <w:rsid w:val="00FC7910"/>
    <w:rsid w:val="00FD01E0"/>
    <w:rsid w:val="00FD50FC"/>
    <w:rsid w:val="00FE1627"/>
    <w:rsid w:val="00FE2D4E"/>
    <w:rsid w:val="00FF092F"/>
    <w:rsid w:val="00FF0DA7"/>
    <w:rsid w:val="00FF2DF6"/>
    <w:rsid w:val="00FF3898"/>
    <w:rsid w:val="00FF44E0"/>
    <w:rsid w:val="00FF6C72"/>
    <w:rsid w:val="01216A43"/>
    <w:rsid w:val="060D5ED0"/>
    <w:rsid w:val="067313A5"/>
    <w:rsid w:val="06CB0697"/>
    <w:rsid w:val="06EE74DB"/>
    <w:rsid w:val="072015CC"/>
    <w:rsid w:val="08617CF0"/>
    <w:rsid w:val="093E5132"/>
    <w:rsid w:val="099C3247"/>
    <w:rsid w:val="0B34273F"/>
    <w:rsid w:val="0B5759D8"/>
    <w:rsid w:val="0B584B6B"/>
    <w:rsid w:val="0B9A6428"/>
    <w:rsid w:val="0BC3338A"/>
    <w:rsid w:val="0BC76A6E"/>
    <w:rsid w:val="0BD069A1"/>
    <w:rsid w:val="0C0B76AE"/>
    <w:rsid w:val="0C43214B"/>
    <w:rsid w:val="0C695EBF"/>
    <w:rsid w:val="0C764D16"/>
    <w:rsid w:val="0CC509A5"/>
    <w:rsid w:val="0D3E7892"/>
    <w:rsid w:val="0DB72352"/>
    <w:rsid w:val="0DFC12FE"/>
    <w:rsid w:val="0DFF1A91"/>
    <w:rsid w:val="0E30091C"/>
    <w:rsid w:val="0EB116DF"/>
    <w:rsid w:val="0EB9796D"/>
    <w:rsid w:val="0ED93BBF"/>
    <w:rsid w:val="0FC76BB7"/>
    <w:rsid w:val="0FDF1DD0"/>
    <w:rsid w:val="10F935A7"/>
    <w:rsid w:val="12E83133"/>
    <w:rsid w:val="13607801"/>
    <w:rsid w:val="1375778E"/>
    <w:rsid w:val="141158D7"/>
    <w:rsid w:val="14E43199"/>
    <w:rsid w:val="166A2D4E"/>
    <w:rsid w:val="16F15C51"/>
    <w:rsid w:val="17146EEB"/>
    <w:rsid w:val="18A85F98"/>
    <w:rsid w:val="19F67CCD"/>
    <w:rsid w:val="1CEF646C"/>
    <w:rsid w:val="1D015171"/>
    <w:rsid w:val="1D191BE5"/>
    <w:rsid w:val="1D3B78BE"/>
    <w:rsid w:val="1DC815C3"/>
    <w:rsid w:val="1DEC70E9"/>
    <w:rsid w:val="1E0B00F8"/>
    <w:rsid w:val="1E112FC8"/>
    <w:rsid w:val="1F2E6A6D"/>
    <w:rsid w:val="204A1C3B"/>
    <w:rsid w:val="21326E5F"/>
    <w:rsid w:val="21A12912"/>
    <w:rsid w:val="228046DD"/>
    <w:rsid w:val="231978A5"/>
    <w:rsid w:val="237C1D35"/>
    <w:rsid w:val="241B336F"/>
    <w:rsid w:val="241D3932"/>
    <w:rsid w:val="247E2DFD"/>
    <w:rsid w:val="248331D2"/>
    <w:rsid w:val="25924FBA"/>
    <w:rsid w:val="265B0373"/>
    <w:rsid w:val="274D5052"/>
    <w:rsid w:val="27E85AF1"/>
    <w:rsid w:val="280673E1"/>
    <w:rsid w:val="288E11CC"/>
    <w:rsid w:val="28982B85"/>
    <w:rsid w:val="28A96E2F"/>
    <w:rsid w:val="2A1534D2"/>
    <w:rsid w:val="2B5044AE"/>
    <w:rsid w:val="2B89414F"/>
    <w:rsid w:val="2C506895"/>
    <w:rsid w:val="2D1633EB"/>
    <w:rsid w:val="2D611D48"/>
    <w:rsid w:val="2DBB75E2"/>
    <w:rsid w:val="2E992065"/>
    <w:rsid w:val="2EB60132"/>
    <w:rsid w:val="2F0F463D"/>
    <w:rsid w:val="2F850E2A"/>
    <w:rsid w:val="2F8779B7"/>
    <w:rsid w:val="3215051D"/>
    <w:rsid w:val="32F543A5"/>
    <w:rsid w:val="34152599"/>
    <w:rsid w:val="3544508A"/>
    <w:rsid w:val="36AD04C3"/>
    <w:rsid w:val="36C90CC3"/>
    <w:rsid w:val="36DD7955"/>
    <w:rsid w:val="36E71BB0"/>
    <w:rsid w:val="385414FE"/>
    <w:rsid w:val="38CD4FE1"/>
    <w:rsid w:val="3B5006E0"/>
    <w:rsid w:val="3BE9342A"/>
    <w:rsid w:val="3C2546B9"/>
    <w:rsid w:val="3C9227B9"/>
    <w:rsid w:val="3E4E2E3E"/>
    <w:rsid w:val="3EEB3723"/>
    <w:rsid w:val="3FCE5D5C"/>
    <w:rsid w:val="40361B30"/>
    <w:rsid w:val="408D59ED"/>
    <w:rsid w:val="40B54BA9"/>
    <w:rsid w:val="41505663"/>
    <w:rsid w:val="43406525"/>
    <w:rsid w:val="44CC5046"/>
    <w:rsid w:val="44F243AD"/>
    <w:rsid w:val="45B649C6"/>
    <w:rsid w:val="46D629D1"/>
    <w:rsid w:val="4769055C"/>
    <w:rsid w:val="47C27D6C"/>
    <w:rsid w:val="4838270D"/>
    <w:rsid w:val="48EC3373"/>
    <w:rsid w:val="48F007C1"/>
    <w:rsid w:val="493B64BB"/>
    <w:rsid w:val="495E0E6D"/>
    <w:rsid w:val="49CD7090"/>
    <w:rsid w:val="49D55251"/>
    <w:rsid w:val="4B1B7472"/>
    <w:rsid w:val="4BE87A98"/>
    <w:rsid w:val="4C1743E7"/>
    <w:rsid w:val="4C2E43AC"/>
    <w:rsid w:val="4CE02A6B"/>
    <w:rsid w:val="4CE4513B"/>
    <w:rsid w:val="4E616C92"/>
    <w:rsid w:val="4E6F2E5D"/>
    <w:rsid w:val="4E807407"/>
    <w:rsid w:val="4F9B25B3"/>
    <w:rsid w:val="4FFF4A75"/>
    <w:rsid w:val="508A5A0C"/>
    <w:rsid w:val="50B13DEA"/>
    <w:rsid w:val="5407371F"/>
    <w:rsid w:val="55076EDB"/>
    <w:rsid w:val="557F62EE"/>
    <w:rsid w:val="565019E7"/>
    <w:rsid w:val="56861129"/>
    <w:rsid w:val="569861B6"/>
    <w:rsid w:val="56B6493F"/>
    <w:rsid w:val="56D26221"/>
    <w:rsid w:val="5761526A"/>
    <w:rsid w:val="5809250B"/>
    <w:rsid w:val="58946959"/>
    <w:rsid w:val="589E1721"/>
    <w:rsid w:val="5A5113C2"/>
    <w:rsid w:val="5C8F7148"/>
    <w:rsid w:val="5D5B355A"/>
    <w:rsid w:val="5D8C4430"/>
    <w:rsid w:val="5E8D116A"/>
    <w:rsid w:val="5F6103C2"/>
    <w:rsid w:val="5FCD130C"/>
    <w:rsid w:val="5FD07FE9"/>
    <w:rsid w:val="5FE65C46"/>
    <w:rsid w:val="60613CC2"/>
    <w:rsid w:val="61737CE0"/>
    <w:rsid w:val="617A62BB"/>
    <w:rsid w:val="62324FBB"/>
    <w:rsid w:val="62450E0A"/>
    <w:rsid w:val="6270505E"/>
    <w:rsid w:val="62A2790D"/>
    <w:rsid w:val="62EB49FC"/>
    <w:rsid w:val="632B05B6"/>
    <w:rsid w:val="633B5F5A"/>
    <w:rsid w:val="63D905AD"/>
    <w:rsid w:val="645F3309"/>
    <w:rsid w:val="647A03AB"/>
    <w:rsid w:val="652674EA"/>
    <w:rsid w:val="655D1C54"/>
    <w:rsid w:val="65B46500"/>
    <w:rsid w:val="668D4B25"/>
    <w:rsid w:val="66E2747D"/>
    <w:rsid w:val="66F7550A"/>
    <w:rsid w:val="673047EC"/>
    <w:rsid w:val="6833421D"/>
    <w:rsid w:val="683B31A6"/>
    <w:rsid w:val="68AC36AB"/>
    <w:rsid w:val="69C96639"/>
    <w:rsid w:val="6A4B69A3"/>
    <w:rsid w:val="6A6F6488"/>
    <w:rsid w:val="6A9874AE"/>
    <w:rsid w:val="6AAD1A41"/>
    <w:rsid w:val="6B9C347D"/>
    <w:rsid w:val="6BAC18E9"/>
    <w:rsid w:val="6BC930E6"/>
    <w:rsid w:val="6D2F1B21"/>
    <w:rsid w:val="6E5F172B"/>
    <w:rsid w:val="6F5D0B2F"/>
    <w:rsid w:val="6F6117F5"/>
    <w:rsid w:val="6F84274A"/>
    <w:rsid w:val="6FBE314B"/>
    <w:rsid w:val="6FDC216E"/>
    <w:rsid w:val="70217AAF"/>
    <w:rsid w:val="70784693"/>
    <w:rsid w:val="70A0444C"/>
    <w:rsid w:val="71E7396A"/>
    <w:rsid w:val="731F7BF6"/>
    <w:rsid w:val="73B920AC"/>
    <w:rsid w:val="74FC2405"/>
    <w:rsid w:val="78373BAC"/>
    <w:rsid w:val="78D4376C"/>
    <w:rsid w:val="79775D93"/>
    <w:rsid w:val="799B26EC"/>
    <w:rsid w:val="79DA107C"/>
    <w:rsid w:val="7A1E3C99"/>
    <w:rsid w:val="7B853EC3"/>
    <w:rsid w:val="7B912D47"/>
    <w:rsid w:val="7CAE2B9E"/>
    <w:rsid w:val="7D18299B"/>
    <w:rsid w:val="7E2F5732"/>
    <w:rsid w:val="7F2D7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4">
    <w:name w:val="heading 1"/>
    <w:basedOn w:val="1"/>
    <w:next w:val="1"/>
    <w:link w:val="86"/>
    <w:autoRedefine/>
    <w:qFormat/>
    <w:uiPriority w:val="0"/>
    <w:pPr>
      <w:keepNext/>
      <w:keepLines/>
      <w:spacing w:before="340" w:after="330" w:line="578" w:lineRule="auto"/>
      <w:jc w:val="center"/>
      <w:outlineLvl w:val="0"/>
    </w:pPr>
    <w:rPr>
      <w:b/>
      <w:bCs/>
      <w:kern w:val="44"/>
      <w:sz w:val="44"/>
      <w:szCs w:val="44"/>
    </w:rPr>
  </w:style>
  <w:style w:type="paragraph" w:styleId="5">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6">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8">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9">
    <w:name w:val="heading 6"/>
    <w:basedOn w:val="8"/>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102"/>
    <w:autoRedefine/>
    <w:qFormat/>
    <w:uiPriority w:val="0"/>
    <w:pPr>
      <w:tabs>
        <w:tab w:val="left" w:pos="1800"/>
        <w:tab w:val="clear" w:pos="1440"/>
      </w:tabs>
      <w:ind w:left="1276" w:hanging="1276"/>
      <w:outlineLvl w:val="6"/>
    </w:pPr>
  </w:style>
  <w:style w:type="paragraph" w:styleId="11">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2">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4"/>
    <w:autoRedefine/>
    <w:qFormat/>
    <w:uiPriority w:val="0"/>
    <w:pPr>
      <w:spacing w:after="120"/>
    </w:pPr>
    <w:rPr>
      <w:rFonts w:ascii="@微软简标宋" w:hAnsi="@微软简标宋" w:eastAsia="@微软简标宋" w:cs="@微软简标宋"/>
      <w:szCs w:val="24"/>
      <w:lang w:val="zh-CN"/>
    </w:rPr>
  </w:style>
  <w:style w:type="paragraph" w:styleId="3">
    <w:name w:val="toc 2"/>
    <w:basedOn w:val="1"/>
    <w:next w:val="1"/>
    <w:autoRedefine/>
    <w:unhideWhenUsed/>
    <w:qFormat/>
    <w:uiPriority w:val="0"/>
    <w:pPr>
      <w:widowControl/>
      <w:spacing w:after="100" w:line="276" w:lineRule="auto"/>
      <w:ind w:left="220"/>
      <w:jc w:val="left"/>
    </w:pPr>
    <w:rPr>
      <w:rFonts w:asciiTheme="minorHAnsi" w:hAnsiTheme="minorHAnsi" w:eastAsiaTheme="minorEastAsia"/>
      <w:sz w:val="22"/>
      <w:szCs w:val="22"/>
    </w:rPr>
  </w:style>
  <w:style w:type="paragraph" w:styleId="13">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4">
    <w:name w:val="toc 7"/>
    <w:basedOn w:val="1"/>
    <w:next w:val="1"/>
    <w:autoRedefine/>
    <w:unhideWhenUsed/>
    <w:qFormat/>
    <w:uiPriority w:val="0"/>
    <w:pPr>
      <w:ind w:left="1260"/>
      <w:jc w:val="left"/>
    </w:pPr>
    <w:rPr>
      <w:rFonts w:ascii="Calibri" w:hAnsi="Calibri" w:cs="Calibri"/>
      <w:kern w:val="2"/>
      <w:sz w:val="18"/>
      <w:szCs w:val="18"/>
    </w:rPr>
  </w:style>
  <w:style w:type="paragraph" w:styleId="15">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49"/>
    <w:autoRedefine/>
    <w:qFormat/>
    <w:uiPriority w:val="99"/>
    <w:pPr>
      <w:shd w:val="clear" w:color="auto" w:fill="000080"/>
    </w:pPr>
    <w:rPr>
      <w:rFonts w:ascii="Calibri" w:hAnsi="Calibri" w:cs="Times New Roman"/>
      <w:bCs/>
      <w:kern w:val="2"/>
      <w:sz w:val="21"/>
      <w:szCs w:val="32"/>
      <w:lang w:val="zh-CN"/>
    </w:rPr>
  </w:style>
  <w:style w:type="paragraph" w:styleId="18">
    <w:name w:val="annotation text"/>
    <w:basedOn w:val="1"/>
    <w:link w:val="85"/>
    <w:autoRedefine/>
    <w:qFormat/>
    <w:uiPriority w:val="0"/>
    <w:pPr>
      <w:jc w:val="left"/>
    </w:pPr>
    <w:rPr>
      <w:rFonts w:ascii="Arial" w:hAnsi="Arial" w:eastAsia="黑体" w:cs="Arial"/>
    </w:rPr>
  </w:style>
  <w:style w:type="paragraph" w:styleId="19">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20">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Indent"/>
    <w:basedOn w:val="1"/>
    <w:next w:val="22"/>
    <w:link w:val="109"/>
    <w:autoRedefine/>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qFormat/>
    <w:uiPriority w:val="99"/>
    <w:pPr>
      <w:snapToGrid w:val="0"/>
    </w:pPr>
    <w:rPr>
      <w:rFonts w:ascii="Arial" w:hAnsi="Arial" w:cs="Arial"/>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0"/>
    <w:pPr>
      <w:ind w:left="840"/>
      <w:jc w:val="left"/>
    </w:pPr>
    <w:rPr>
      <w:rFonts w:ascii="Calibri" w:hAnsi="Calibri" w:cs="Calibri"/>
      <w:kern w:val="2"/>
      <w:sz w:val="18"/>
      <w:szCs w:val="18"/>
    </w:rPr>
  </w:style>
  <w:style w:type="paragraph" w:styleId="28">
    <w:name w:val="toc 3"/>
    <w:basedOn w:val="1"/>
    <w:next w:val="1"/>
    <w:autoRedefine/>
    <w:unhideWhenUsed/>
    <w:qFormat/>
    <w:uiPriority w:val="0"/>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4"/>
    <w:autoRedefine/>
    <w:qFormat/>
    <w:uiPriority w:val="0"/>
    <w:rPr>
      <w:rFonts w:hAnsi="Courier New" w:eastAsiaTheme="minorEastAsia"/>
      <w:szCs w:val="22"/>
    </w:rPr>
  </w:style>
  <w:style w:type="paragraph" w:styleId="30">
    <w:name w:val="toc 8"/>
    <w:basedOn w:val="1"/>
    <w:next w:val="1"/>
    <w:autoRedefine/>
    <w:unhideWhenUsed/>
    <w:qFormat/>
    <w:uiPriority w:val="0"/>
    <w:pPr>
      <w:ind w:left="1470"/>
      <w:jc w:val="left"/>
    </w:pPr>
    <w:rPr>
      <w:rFonts w:ascii="Calibri" w:hAnsi="Calibri" w:cs="Calibri"/>
      <w:kern w:val="2"/>
      <w:sz w:val="18"/>
      <w:szCs w:val="18"/>
    </w:rPr>
  </w:style>
  <w:style w:type="paragraph" w:styleId="31">
    <w:name w:val="Date"/>
    <w:basedOn w:val="1"/>
    <w:next w:val="1"/>
    <w:link w:val="81"/>
    <w:autoRedefine/>
    <w:qFormat/>
    <w:uiPriority w:val="0"/>
    <w:rPr>
      <w:rFonts w:ascii="Arial" w:hAnsi="Arial" w:cs="Arial"/>
      <w:b/>
      <w:sz w:val="28"/>
    </w:rPr>
  </w:style>
  <w:style w:type="paragraph" w:styleId="32">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8"/>
    <w:autoRedefine/>
    <w:unhideWhenUsed/>
    <w:qFormat/>
    <w:uiPriority w:val="0"/>
    <w:rPr>
      <w:sz w:val="18"/>
      <w:szCs w:val="18"/>
    </w:rPr>
  </w:style>
  <w:style w:type="paragraph" w:styleId="34">
    <w:name w:val="footer"/>
    <w:basedOn w:val="1"/>
    <w:link w:val="73"/>
    <w:autoRedefine/>
    <w:unhideWhenUsed/>
    <w:qFormat/>
    <w:uiPriority w:val="0"/>
    <w:pPr>
      <w:tabs>
        <w:tab w:val="center" w:pos="4153"/>
        <w:tab w:val="right" w:pos="8306"/>
      </w:tabs>
      <w:snapToGrid w:val="0"/>
      <w:jc w:val="left"/>
    </w:pPr>
    <w:rPr>
      <w:sz w:val="18"/>
      <w:szCs w:val="18"/>
    </w:rPr>
  </w:style>
  <w:style w:type="paragraph" w:styleId="35">
    <w:name w:val="header"/>
    <w:basedOn w:val="1"/>
    <w:link w:val="7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0"/>
    <w:pPr>
      <w:ind w:left="630"/>
      <w:jc w:val="left"/>
    </w:pPr>
    <w:rPr>
      <w:rFonts w:ascii="Calibri" w:hAnsi="Calibri" w:cs="Calibri"/>
      <w:kern w:val="2"/>
      <w:sz w:val="18"/>
      <w:szCs w:val="18"/>
    </w:rPr>
  </w:style>
  <w:style w:type="paragraph" w:styleId="39">
    <w:name w:val="index heading"/>
    <w:basedOn w:val="1"/>
    <w:next w:val="40"/>
    <w:autoRedefine/>
    <w:qFormat/>
    <w:uiPriority w:val="99"/>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next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0"/>
    <w:pPr>
      <w:ind w:left="1050"/>
      <w:jc w:val="left"/>
    </w:pPr>
    <w:rPr>
      <w:rFonts w:ascii="Calibri" w:hAnsi="Calibri" w:cs="Calibri"/>
      <w:kern w:val="2"/>
      <w:sz w:val="18"/>
      <w:szCs w:val="18"/>
    </w:rPr>
  </w:style>
  <w:style w:type="paragraph" w:styleId="45">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9"/>
    <w:basedOn w:val="1"/>
    <w:next w:val="1"/>
    <w:autoRedefine/>
    <w:unhideWhenUsed/>
    <w:qFormat/>
    <w:uiPriority w:val="0"/>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5"/>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8"/>
    <w:next w:val="18"/>
    <w:link w:val="96"/>
    <w:autoRedefine/>
    <w:unhideWhenUsed/>
    <w:qFormat/>
    <w:uiPriority w:val="0"/>
    <w:rPr>
      <w:rFonts w:ascii="宋体" w:hAnsi="宋体" w:eastAsia="宋体" w:cstheme="minorBidi"/>
      <w:b/>
      <w:bCs/>
    </w:rPr>
  </w:style>
  <w:style w:type="paragraph" w:styleId="53">
    <w:name w:val="Body Text First Indent"/>
    <w:basedOn w:val="2"/>
    <w:next w:val="1"/>
    <w:autoRedefine/>
    <w:unhideWhenUsed/>
    <w:qFormat/>
    <w:uiPriority w:val="99"/>
    <w:pPr>
      <w:ind w:firstLine="420" w:firstLineChars="100"/>
    </w:pPr>
  </w:style>
  <w:style w:type="paragraph" w:styleId="54">
    <w:name w:val="Body Text First Indent 2"/>
    <w:basedOn w:val="21"/>
    <w:next w:val="42"/>
    <w:unhideWhenUsed/>
    <w:qFormat/>
    <w:uiPriority w:val="99"/>
    <w:pPr>
      <w:ind w:firstLine="420" w:firstLineChars="200"/>
    </w:pPr>
    <w:rPr>
      <w:rFonts w:ascii="Times New Roman" w:cs="Times New Roman"/>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unhideWhenUsed/>
    <w:qFormat/>
    <w:uiPriority w:val="0"/>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paragraph" w:customStyle="1" w:styleId="66">
    <w:name w:val="列出段落1"/>
    <w:basedOn w:val="67"/>
    <w:next w:val="1"/>
    <w:autoRedefine/>
    <w:qFormat/>
    <w:uiPriority w:val="99"/>
    <w:pPr>
      <w:ind w:firstLine="420" w:firstLineChars="200"/>
    </w:pPr>
  </w:style>
  <w:style w:type="paragraph" w:customStyle="1" w:styleId="67">
    <w:name w:val="正文 New"/>
    <w:next w:val="66"/>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批注框文本 Char"/>
    <w:basedOn w:val="57"/>
    <w:link w:val="33"/>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7"/>
    <w:link w:val="35"/>
    <w:autoRedefine/>
    <w:qFormat/>
    <w:uiPriority w:val="0"/>
    <w:rPr>
      <w:rFonts w:ascii="@仿宋_GB2312" w:hAnsi="@仿宋_GB2312" w:eastAsia="@仿宋_GB2312" w:cs="@仿宋_GB2312"/>
      <w:sz w:val="18"/>
      <w:szCs w:val="18"/>
    </w:rPr>
  </w:style>
  <w:style w:type="character" w:customStyle="1" w:styleId="73">
    <w:name w:val="页脚 Char"/>
    <w:basedOn w:val="57"/>
    <w:link w:val="34"/>
    <w:autoRedefine/>
    <w:qFormat/>
    <w:uiPriority w:val="0"/>
    <w:rPr>
      <w:rFonts w:ascii="@仿宋_GB2312" w:hAnsi="@仿宋_GB2312" w:eastAsia="@仿宋_GB2312" w:cs="@仿宋_GB2312"/>
      <w:sz w:val="18"/>
      <w:szCs w:val="18"/>
    </w:rPr>
  </w:style>
  <w:style w:type="character" w:customStyle="1" w:styleId="74">
    <w:name w:val="纯文本 Char"/>
    <w:link w:val="29"/>
    <w:autoRedefine/>
    <w:qFormat/>
    <w:uiPriority w:val="0"/>
    <w:rPr>
      <w:rFonts w:ascii="宋体" w:hAnsi="Courier New"/>
    </w:rPr>
  </w:style>
  <w:style w:type="character" w:customStyle="1" w:styleId="75">
    <w:name w:val="纯文本 字符1"/>
    <w:basedOn w:val="57"/>
    <w:autoRedefine/>
    <w:semiHidden/>
    <w:qFormat/>
    <w:uiPriority w:val="99"/>
    <w:rPr>
      <w:rFonts w:hAnsi="Courier New" w:cs="Courier New" w:asciiTheme="minorEastAsia"/>
      <w:szCs w:val="20"/>
    </w:rPr>
  </w:style>
  <w:style w:type="character" w:customStyle="1" w:styleId="76">
    <w:name w:val="未处理的提及1"/>
    <w:basedOn w:val="57"/>
    <w:autoRedefine/>
    <w:semiHidden/>
    <w:unhideWhenUsed/>
    <w:qFormat/>
    <w:uiPriority w:val="99"/>
    <w:rPr>
      <w:color w:val="605E5C"/>
      <w:shd w:val="clear" w:color="auto" w:fill="E1DFDD"/>
    </w:rPr>
  </w:style>
  <w:style w:type="paragraph" w:styleId="77">
    <w:name w:val="List Paragraph"/>
    <w:basedOn w:val="1"/>
    <w:autoRedefine/>
    <w:qFormat/>
    <w:uiPriority w:val="0"/>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7"/>
    <w:autoRedefine/>
    <w:semiHidden/>
    <w:qFormat/>
    <w:uiPriority w:val="99"/>
    <w:rPr>
      <w:rFonts w:ascii="@仿宋_GB2312" w:hAnsi="@仿宋_GB2312" w:eastAsia="@仿宋_GB2312" w:cs="@仿宋_GB2312"/>
      <w:szCs w:val="20"/>
    </w:rPr>
  </w:style>
  <w:style w:type="character" w:customStyle="1" w:styleId="81">
    <w:name w:val="日期 Char"/>
    <w:link w:val="31"/>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7"/>
    <w:autoRedefine/>
    <w:qFormat/>
    <w:uiPriority w:val="0"/>
    <w:rPr>
      <w:rFonts w:ascii="@仿宋_GB2312" w:hAnsi="@仿宋_GB2312" w:eastAsia="@仿宋_GB2312" w:cs="@仿宋_GB2312"/>
      <w:szCs w:val="20"/>
    </w:rPr>
  </w:style>
  <w:style w:type="character" w:customStyle="1" w:styleId="85">
    <w:name w:val="批注文字 Char1"/>
    <w:link w:val="18"/>
    <w:autoRedefine/>
    <w:qFormat/>
    <w:uiPriority w:val="0"/>
    <w:rPr>
      <w:rFonts w:ascii="Arial" w:hAnsi="Arial" w:eastAsia="黑体" w:cs="Arial"/>
      <w:szCs w:val="20"/>
    </w:rPr>
  </w:style>
  <w:style w:type="character" w:customStyle="1" w:styleId="86">
    <w:name w:val="标题 1 Char"/>
    <w:basedOn w:val="57"/>
    <w:link w:val="4"/>
    <w:autoRedefine/>
    <w:qFormat/>
    <w:uiPriority w:val="0"/>
    <w:rPr>
      <w:b/>
      <w:bCs/>
      <w:kern w:val="44"/>
      <w:sz w:val="44"/>
      <w:szCs w:val="44"/>
    </w:rPr>
  </w:style>
  <w:style w:type="paragraph" w:customStyle="1" w:styleId="8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7"/>
    <w:link w:val="6"/>
    <w:autoRedefine/>
    <w:qFormat/>
    <w:uiPriority w:val="0"/>
    <w:rPr>
      <w:rFonts w:ascii="@仿宋_GB2312" w:hAnsi="@仿宋_GB2312" w:eastAsia="@仿宋_GB2312" w:cs="@仿宋_GB2312"/>
      <w:b/>
      <w:bCs/>
      <w:sz w:val="32"/>
      <w:szCs w:val="32"/>
    </w:rPr>
  </w:style>
  <w:style w:type="character" w:customStyle="1" w:styleId="89">
    <w:name w:val="fontstyle01"/>
    <w:basedOn w:val="57"/>
    <w:autoRedefine/>
    <w:qFormat/>
    <w:uiPriority w:val="0"/>
    <w:rPr>
      <w:rFonts w:hint="eastAsia" w:ascii="宋体" w:hAnsi="宋体" w:eastAsia="宋体"/>
      <w:color w:val="000000"/>
      <w:sz w:val="22"/>
      <w:szCs w:val="22"/>
    </w:rPr>
  </w:style>
  <w:style w:type="character" w:customStyle="1" w:styleId="90">
    <w:name w:val="fontstyle21"/>
    <w:basedOn w:val="57"/>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3">
    <w:name w:val="标题 4 Char"/>
    <w:link w:val="7"/>
    <w:autoRedefine/>
    <w:qFormat/>
    <w:uiPriority w:val="0"/>
    <w:rPr>
      <w:rFonts w:ascii="@仿宋_GB2312" w:hAnsi="@仿宋_GB2312" w:eastAsia="@仿宋_GB2312" w:cs="@仿宋_GB2312"/>
      <w:b/>
      <w:bCs/>
      <w:sz w:val="28"/>
      <w:szCs w:val="28"/>
    </w:rPr>
  </w:style>
  <w:style w:type="character" w:customStyle="1" w:styleId="94">
    <w:name w:val="正文文本 Char"/>
    <w:basedOn w:val="57"/>
    <w:link w:val="2"/>
    <w:autoRedefine/>
    <w:qFormat/>
    <w:uiPriority w:val="0"/>
    <w:rPr>
      <w:rFonts w:ascii="@微软简标宋" w:hAnsi="@微软简标宋" w:eastAsia="@微软简标宋" w:cs="@微软简标宋"/>
      <w:szCs w:val="24"/>
      <w:lang w:val="zh-CN" w:eastAsia="zh-CN"/>
    </w:rPr>
  </w:style>
  <w:style w:type="table" w:customStyle="1" w:styleId="95">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2"/>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7"/>
    <w:link w:val="5"/>
    <w:autoRedefine/>
    <w:qFormat/>
    <w:uiPriority w:val="0"/>
    <w:rPr>
      <w:rFonts w:ascii="Cambria" w:hAnsi="Cambria" w:cs="Times New Roman"/>
      <w:b/>
      <w:bCs/>
      <w:kern w:val="2"/>
      <w:sz w:val="32"/>
      <w:szCs w:val="32"/>
      <w:lang w:val="zh-CN" w:eastAsia="zh-CN"/>
    </w:rPr>
  </w:style>
  <w:style w:type="character" w:customStyle="1" w:styleId="100">
    <w:name w:val="标题 5 Char"/>
    <w:basedOn w:val="57"/>
    <w:link w:val="8"/>
    <w:autoRedefine/>
    <w:qFormat/>
    <w:uiPriority w:val="0"/>
    <w:rPr>
      <w:rFonts w:ascii="Calibri" w:hAnsi="Calibri" w:cs="Times New Roman"/>
      <w:b/>
      <w:bCs/>
      <w:kern w:val="2"/>
      <w:sz w:val="28"/>
      <w:szCs w:val="28"/>
      <w:lang w:val="zh-CN" w:eastAsia="zh-CN"/>
    </w:rPr>
  </w:style>
  <w:style w:type="character" w:customStyle="1" w:styleId="101">
    <w:name w:val="标题 6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2">
    <w:name w:val="标题 7 Char"/>
    <w:basedOn w:val="57"/>
    <w:link w:val="10"/>
    <w:autoRedefine/>
    <w:qFormat/>
    <w:uiPriority w:val="0"/>
    <w:rPr>
      <w:rFonts w:ascii="Times New Roman" w:hAnsi="Times New Roman" w:cs="Times New Roman"/>
      <w:b/>
      <w:bCs/>
      <w:kern w:val="2"/>
      <w:sz w:val="30"/>
      <w:szCs w:val="18"/>
      <w:lang w:val="zh-CN" w:eastAsia="zh-CN"/>
    </w:rPr>
  </w:style>
  <w:style w:type="character" w:customStyle="1" w:styleId="103">
    <w:name w:val="标题 8 Char"/>
    <w:basedOn w:val="57"/>
    <w:link w:val="11"/>
    <w:autoRedefine/>
    <w:qFormat/>
    <w:uiPriority w:val="0"/>
    <w:rPr>
      <w:rFonts w:eastAsia="黑体" w:cs="Times New Roman"/>
      <w:kern w:val="2"/>
      <w:sz w:val="32"/>
      <w:szCs w:val="32"/>
      <w:lang w:val="zh-CN" w:eastAsia="zh-CN"/>
    </w:rPr>
  </w:style>
  <w:style w:type="character" w:customStyle="1" w:styleId="104">
    <w:name w:val="标题 9 Char"/>
    <w:basedOn w:val="57"/>
    <w:link w:val="12"/>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7"/>
    <w:link w:val="21"/>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Char"/>
    <w:basedOn w:val="57"/>
    <w:link w:val="43"/>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7"/>
    <w:link w:val="19"/>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7"/>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Char"/>
    <w:basedOn w:val="57"/>
    <w:link w:val="45"/>
    <w:autoRedefine/>
    <w:qFormat/>
    <w:uiPriority w:val="0"/>
    <w:rPr>
      <w:rFonts w:hAnsi="MS Sans Serif" w:cs="Times New Roman"/>
      <w:bCs/>
      <w:color w:val="000000"/>
      <w:sz w:val="24"/>
      <w:lang w:val="zh-CN" w:eastAsia="zh-CN"/>
    </w:rPr>
  </w:style>
  <w:style w:type="character" w:customStyle="1" w:styleId="131">
    <w:name w:val="正文文本缩进 2 Char"/>
    <w:basedOn w:val="57"/>
    <w:link w:val="32"/>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5">
    <w:name w:val="正文文本 3 Char"/>
    <w:basedOn w:val="57"/>
    <w:link w:val="20"/>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7"/>
    <w:autoRedefine/>
    <w:qFormat/>
    <w:uiPriority w:val="0"/>
  </w:style>
  <w:style w:type="table" w:customStyle="1" w:styleId="145">
    <w:name w:val="网格型11"/>
    <w:basedOn w:val="5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6">
    <w:name w:val="批注框文本 Char1"/>
    <w:basedOn w:val="57"/>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Char"/>
    <w:basedOn w:val="57"/>
    <w:link w:val="17"/>
    <w:autoRedefine/>
    <w:qFormat/>
    <w:uiPriority w:val="99"/>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0"/>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223">
    <w:name w:val="副标题 Char"/>
    <w:basedOn w:val="57"/>
    <w:link w:val="41"/>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5"/>
    <w:next w:val="26"/>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Char"/>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7"/>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6"/>
    <w:link w:val="231"/>
    <w:autoRedefine/>
    <w:qFormat/>
    <w:uiPriority w:val="0"/>
    <w:pPr>
      <w:spacing w:line="413" w:lineRule="auto"/>
      <w:jc w:val="left"/>
    </w:pPr>
    <w:rPr>
      <w:rFonts w:ascii="Arial" w:hAnsi="Arial"/>
      <w:sz w:val="24"/>
    </w:rPr>
  </w:style>
  <w:style w:type="character" w:customStyle="1" w:styleId="233">
    <w:name w:val="引用 Char"/>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7"/>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7"/>
    <w:autoRedefine/>
    <w:semiHidden/>
    <w:unhideWhenUsed/>
    <w:qFormat/>
    <w:uiPriority w:val="99"/>
    <w:rPr>
      <w:color w:val="954F72"/>
      <w:u w:val="single"/>
    </w:rPr>
  </w:style>
  <w:style w:type="character" w:customStyle="1" w:styleId="268">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9">
    <w:name w:val="引用 Char2"/>
    <w:basedOn w:val="57"/>
    <w:autoRedefine/>
    <w:qFormat/>
    <w:uiPriority w:val="29"/>
    <w:rPr>
      <w:i/>
      <w:iCs/>
      <w:color w:val="000000" w:themeColor="text1"/>
      <w14:textFill>
        <w14:solidFill>
          <w14:schemeClr w14:val="tx1"/>
        </w14:solidFill>
      </w14:textFill>
    </w:rPr>
  </w:style>
  <w:style w:type="table" w:customStyle="1" w:styleId="270">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Table Normal"/>
    <w:autoRedefine/>
    <w:semiHidden/>
    <w:unhideWhenUsed/>
    <w:qFormat/>
    <w:uiPriority w:val="0"/>
    <w:tblPr>
      <w:tblCellMar>
        <w:top w:w="0" w:type="dxa"/>
        <w:left w:w="0" w:type="dxa"/>
        <w:bottom w:w="0" w:type="dxa"/>
        <w:right w:w="0" w:type="dxa"/>
      </w:tblCellMar>
    </w:tblPr>
  </w:style>
  <w:style w:type="paragraph" w:customStyle="1" w:styleId="272">
    <w:name w:val="Table Text"/>
    <w:basedOn w:val="1"/>
    <w:autoRedefine/>
    <w:semiHidden/>
    <w:qFormat/>
    <w:uiPriority w:val="0"/>
    <w:rPr>
      <w:rFonts w:ascii="Arial" w:hAnsi="Arial" w:eastAsia="Arial" w:cs="Arial"/>
      <w:sz w:val="21"/>
      <w:szCs w:val="21"/>
      <w:lang w:eastAsia="en-US"/>
    </w:rPr>
  </w:style>
  <w:style w:type="table" w:customStyle="1" w:styleId="273">
    <w:name w:val="网格型5"/>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4">
    <w:name w:val="Blockquote{858D7CFB-ED40-4347-BF05-701D383B685F}"/>
    <w:qFormat/>
    <w:uiPriority w:val="0"/>
    <w:rPr>
      <w:sz w:val="24"/>
    </w:rPr>
  </w:style>
  <w:style w:type="character" w:customStyle="1" w:styleId="275">
    <w:name w:val="正文文本缩进 Char_0"/>
    <w:link w:val="276"/>
    <w:qFormat/>
    <w:uiPriority w:val="0"/>
    <w:rPr>
      <w:kern w:val="2"/>
      <w:sz w:val="21"/>
      <w:szCs w:val="24"/>
    </w:rPr>
  </w:style>
  <w:style w:type="paragraph" w:customStyle="1" w:styleId="276">
    <w:name w:val="正文文本缩进_0"/>
    <w:basedOn w:val="162"/>
    <w:link w:val="275"/>
    <w:qFormat/>
    <w:uiPriority w:val="0"/>
    <w:pPr>
      <w:spacing w:after="120"/>
      <w:ind w:left="420" w:leftChars="200"/>
    </w:pPr>
    <w:rPr>
      <w:rFonts w:ascii="宋体" w:hAnsi="宋体" w:cstheme="minorBidi"/>
    </w:rPr>
  </w:style>
  <w:style w:type="character" w:customStyle="1" w:styleId="277">
    <w:name w:val="日期 Char_0"/>
    <w:link w:val="278"/>
    <w:qFormat/>
    <w:uiPriority w:val="0"/>
    <w:rPr>
      <w:kern w:val="2"/>
      <w:sz w:val="24"/>
    </w:rPr>
  </w:style>
  <w:style w:type="paragraph" w:customStyle="1" w:styleId="278">
    <w:name w:val="日期_0"/>
    <w:basedOn w:val="162"/>
    <w:next w:val="162"/>
    <w:link w:val="277"/>
    <w:qFormat/>
    <w:uiPriority w:val="0"/>
    <w:rPr>
      <w:rFonts w:ascii="宋体" w:hAnsi="宋体" w:cstheme="minorBidi"/>
      <w:sz w:val="24"/>
      <w:szCs w:val="20"/>
    </w:rPr>
  </w:style>
  <w:style w:type="character" w:customStyle="1" w:styleId="279">
    <w:name w:val="标题6 Char"/>
    <w:link w:val="280"/>
    <w:qFormat/>
    <w:uiPriority w:val="0"/>
    <w:rPr>
      <w:rFonts w:eastAsia="黑体"/>
      <w:kern w:val="2"/>
      <w:sz w:val="32"/>
      <w:szCs w:val="32"/>
    </w:rPr>
  </w:style>
  <w:style w:type="paragraph" w:customStyle="1" w:styleId="280">
    <w:name w:val="标题6"/>
    <w:basedOn w:val="1"/>
    <w:link w:val="279"/>
    <w:qFormat/>
    <w:uiPriority w:val="0"/>
    <w:pPr>
      <w:keepNext/>
      <w:keepLines/>
      <w:spacing w:line="400" w:lineRule="exact"/>
      <w:jc w:val="center"/>
      <w:outlineLvl w:val="2"/>
    </w:pPr>
    <w:rPr>
      <w:rFonts w:eastAsia="黑体"/>
      <w:kern w:val="2"/>
      <w:sz w:val="32"/>
      <w:szCs w:val="32"/>
    </w:rPr>
  </w:style>
  <w:style w:type="character" w:customStyle="1" w:styleId="281">
    <w:name w:val="纯文本 Char_0"/>
    <w:qFormat/>
    <w:uiPriority w:val="0"/>
    <w:rPr>
      <w:rFonts w:ascii="宋体" w:hAnsi="Courier New" w:cs="Courier New"/>
      <w:kern w:val="2"/>
      <w:sz w:val="21"/>
      <w:szCs w:val="21"/>
    </w:rPr>
  </w:style>
  <w:style w:type="character" w:customStyle="1" w:styleId="282">
    <w:name w:val="超链接_0"/>
    <w:qFormat/>
    <w:uiPriority w:val="99"/>
    <w:rPr>
      <w:rFonts w:ascii="Times New Roman" w:hAnsi="Times New Roman"/>
      <w:color w:val="000000"/>
      <w:u w:val="none"/>
    </w:rPr>
  </w:style>
  <w:style w:type="character" w:customStyle="1" w:styleId="283">
    <w:name w:val="Char Char2"/>
    <w:qFormat/>
    <w:uiPriority w:val="0"/>
    <w:rPr>
      <w:rFonts w:ascii="宋体" w:hAnsi="Courier New" w:eastAsia="宋体" w:cs="Courier New"/>
      <w:kern w:val="2"/>
      <w:sz w:val="21"/>
      <w:szCs w:val="21"/>
      <w:lang w:val="en-US" w:eastAsia="zh-CN" w:bidi="ar-SA"/>
    </w:rPr>
  </w:style>
  <w:style w:type="character" w:customStyle="1" w:styleId="284">
    <w:name w:val="Char Char1"/>
    <w:qFormat/>
    <w:uiPriority w:val="0"/>
    <w:rPr>
      <w:rFonts w:ascii="宋体" w:hAnsi="Courier New"/>
      <w:kern w:val="2"/>
      <w:sz w:val="21"/>
    </w:rPr>
  </w:style>
  <w:style w:type="character" w:customStyle="1" w:styleId="285">
    <w:name w:val="Char Char6"/>
    <w:qFormat/>
    <w:uiPriority w:val="0"/>
    <w:rPr>
      <w:rFonts w:ascii="宋体" w:hAnsi="Courier New" w:cs="Courier New"/>
      <w:kern w:val="2"/>
      <w:sz w:val="21"/>
      <w:szCs w:val="21"/>
    </w:rPr>
  </w:style>
  <w:style w:type="paragraph" w:customStyle="1" w:styleId="286">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7">
    <w:name w:val="普通 (Web)_0"/>
    <w:basedOn w:val="162"/>
    <w:qFormat/>
    <w:uiPriority w:val="0"/>
    <w:pPr>
      <w:widowControl/>
      <w:spacing w:before="100" w:beforeAutospacing="1" w:after="100" w:afterAutospacing="1"/>
      <w:jc w:val="left"/>
    </w:pPr>
    <w:rPr>
      <w:rFonts w:ascii="宋体" w:hAnsi="宋体"/>
      <w:kern w:val="0"/>
      <w:sz w:val="24"/>
    </w:rPr>
  </w:style>
  <w:style w:type="paragraph" w:customStyle="1" w:styleId="288">
    <w:name w:val="Normal1_0"/>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289">
    <w:name w:val="Char Char Char Char Char1"/>
    <w:basedOn w:val="1"/>
    <w:qFormat/>
    <w:uiPriority w:val="0"/>
    <w:rPr>
      <w:rFonts w:ascii="Tahoma" w:hAnsi="Tahoma" w:cs="Times New Roman"/>
      <w:sz w:val="24"/>
    </w:rPr>
  </w:style>
  <w:style w:type="paragraph" w:customStyle="1" w:styleId="290">
    <w:name w:val="列表_0"/>
    <w:basedOn w:val="162"/>
    <w:qFormat/>
    <w:uiPriority w:val="0"/>
    <w:pPr>
      <w:ind w:left="200" w:hanging="200" w:hangingChars="200"/>
    </w:pPr>
  </w:style>
  <w:style w:type="paragraph" w:customStyle="1" w:styleId="291">
    <w:name w:val="_Style 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正文缩进_0_0"/>
    <w:basedOn w:val="161"/>
    <w:qFormat/>
    <w:uiPriority w:val="0"/>
    <w:pPr>
      <w:ind w:firstLine="420" w:firstLineChars="200"/>
    </w:pPr>
  </w:style>
  <w:style w:type="paragraph" w:customStyle="1" w:styleId="293">
    <w:name w:val="列表接续_0"/>
    <w:basedOn w:val="162"/>
    <w:qFormat/>
    <w:uiPriority w:val="0"/>
    <w:pPr>
      <w:spacing w:after="120"/>
      <w:ind w:left="420" w:leftChars="200"/>
    </w:pPr>
  </w:style>
  <w:style w:type="paragraph" w:customStyle="1" w:styleId="294">
    <w:name w:val="Normal1"/>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29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1"/>
    <w:basedOn w:val="1"/>
    <w:next w:val="1"/>
    <w:qFormat/>
    <w:uiPriority w:val="0"/>
    <w:pPr>
      <w:widowControl/>
      <w:spacing w:line="360" w:lineRule="auto"/>
      <w:jc w:val="left"/>
    </w:pPr>
    <w:rPr>
      <w:rFonts w:hAnsi="Times New Roman" w:cs="Times New Roman"/>
      <w:sz w:val="24"/>
      <w:lang w:eastAsia="en-US"/>
    </w:rPr>
  </w:style>
  <w:style w:type="paragraph" w:customStyle="1" w:styleId="297">
    <w:name w:val="Char Char Char Char1"/>
    <w:basedOn w:val="1"/>
    <w:qFormat/>
    <w:uiPriority w:val="0"/>
    <w:pPr>
      <w:widowControl/>
      <w:spacing w:after="160" w:line="240" w:lineRule="exact"/>
      <w:jc w:val="left"/>
    </w:pPr>
    <w:rPr>
      <w:rFonts w:ascii="Verdana" w:hAnsi="Verdana" w:eastAsia="Times New Roman" w:cs="Times New Roman"/>
      <w:lang w:eastAsia="en-US"/>
    </w:rPr>
  </w:style>
  <w:style w:type="paragraph" w:customStyle="1" w:styleId="298">
    <w:name w:val="目录 4_0"/>
    <w:basedOn w:val="162"/>
    <w:next w:val="162"/>
    <w:qFormat/>
    <w:uiPriority w:val="39"/>
    <w:pPr>
      <w:adjustRightInd w:val="0"/>
      <w:snapToGrid w:val="0"/>
      <w:spacing w:beforeLines="20" w:afterLines="20"/>
      <w:ind w:left="630"/>
      <w:jc w:val="left"/>
    </w:pPr>
    <w:rPr>
      <w:sz w:val="24"/>
    </w:rPr>
  </w:style>
  <w:style w:type="paragraph" w:customStyle="1" w:styleId="299">
    <w:name w:val="列表 2_0"/>
    <w:basedOn w:val="162"/>
    <w:qFormat/>
    <w:uiPriority w:val="0"/>
    <w:pPr>
      <w:ind w:left="100" w:leftChars="200" w:hanging="200" w:hangingChars="200"/>
    </w:pPr>
  </w:style>
  <w:style w:type="paragraph" w:customStyle="1" w:styleId="300">
    <w:name w:val="修订2"/>
    <w:hidden/>
    <w:unhideWhenUsed/>
    <w:qFormat/>
    <w:uiPriority w:val="99"/>
    <w:rPr>
      <w:rFonts w:ascii="宋体" w:hAnsi="宋体" w:eastAsia="宋体" w:cstheme="minorBidi"/>
      <w:lang w:val="en-US" w:eastAsia="zh-CN" w:bidi="ar-SA"/>
    </w:rPr>
  </w:style>
  <w:style w:type="character" w:customStyle="1" w:styleId="301">
    <w:name w:val="cf01"/>
    <w:basedOn w:val="57"/>
    <w:qFormat/>
    <w:uiPriority w:val="0"/>
    <w:rPr>
      <w:rFonts w:hint="eastAsia" w:ascii="Microsoft YaHei UI" w:hAnsi="Microsoft YaHei UI" w:eastAsia="Microsoft YaHei UI"/>
      <w:sz w:val="18"/>
      <w:szCs w:val="18"/>
      <w:u w:val="single"/>
    </w:rPr>
  </w:style>
  <w:style w:type="character" w:customStyle="1" w:styleId="302">
    <w:name w:val="cf11"/>
    <w:basedOn w:val="57"/>
    <w:qFormat/>
    <w:uiPriority w:val="0"/>
    <w:rPr>
      <w:rFonts w:hint="eastAsia" w:ascii="Microsoft YaHei UI" w:hAnsi="Microsoft YaHei UI" w:eastAsia="Microsoft YaHei UI"/>
      <w:b/>
      <w:bCs/>
      <w:sz w:val="18"/>
      <w:szCs w:val="18"/>
      <w:u w:val="single"/>
    </w:rPr>
  </w:style>
  <w:style w:type="character" w:customStyle="1" w:styleId="303">
    <w:name w:val="cf21"/>
    <w:basedOn w:val="57"/>
    <w:qFormat/>
    <w:uiPriority w:val="0"/>
    <w:rPr>
      <w:rFonts w:hint="eastAsia" w:ascii="Microsoft YaHei UI" w:hAnsi="Microsoft YaHei UI" w:eastAsia="Microsoft YaHei UI"/>
      <w:sz w:val="18"/>
      <w:szCs w:val="18"/>
    </w:rPr>
  </w:style>
  <w:style w:type="character" w:customStyle="1" w:styleId="304">
    <w:name w:val="16"/>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11BA-98A2-4BC5-A826-8DADB174010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93</Pages>
  <Words>43649</Words>
  <Characters>46098</Characters>
  <Lines>353</Lines>
  <Paragraphs>99</Paragraphs>
  <TotalTime>0</TotalTime>
  <ScaleCrop>false</ScaleCrop>
  <LinksUpToDate>false</LinksUpToDate>
  <CharactersWithSpaces>47609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2024-07-23T07:04:00Z</dcterms:created>
  <dc:creator>Anakin</dc:creator>
  <cp:lastModifiedBy>森</cp:lastModifiedBy>
  <cp:lastPrinted>2019-12-07T15:20:00Z</cp:lastPrinted>
  <dcterms:modified xsi:type="dcterms:W3CDTF">2025-09-29T09:02:52Z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C7ABBBAEB20D4BBE9156E51906525ED7_13</vt:lpwstr>
  </property>
  <property fmtid="{D5CDD505-2E9C-101B-9397-08002B2CF9AE}" pid="4" name="KSOTemplateDocerSaveRecord">
    <vt:lpwstr>eyJoZGlkIjoiOTc3M2Y5NzIzMDFlZjAyY2Q4Njk5ODkyYjFjNzBiNTQiLCJ1c2VySWQiOiI0MzAwMTYzNzkifQ==</vt:lpwstr>
  </property>
</Properties>
</file>