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ED533">
      <w:pPr>
        <w:tabs>
          <w:tab w:val="left" w:pos="315"/>
          <w:tab w:val="left" w:pos="8820"/>
        </w:tabs>
        <w:spacing w:beforeLines="100" w:afterLines="50" w:line="500" w:lineRule="exact"/>
        <w:ind w:right="267" w:rightChars="127"/>
        <w:jc w:val="center"/>
        <w:rPr>
          <w:rFonts w:ascii="宋体" w:hAnsi="宋体" w:eastAsia="宋体"/>
          <w:b/>
          <w:bCs/>
          <w:sz w:val="52"/>
          <w:szCs w:val="52"/>
        </w:rPr>
      </w:pPr>
    </w:p>
    <w:p w14:paraId="2B7A2FB9">
      <w:pPr>
        <w:tabs>
          <w:tab w:val="left" w:pos="315"/>
          <w:tab w:val="left" w:pos="8820"/>
        </w:tabs>
        <w:spacing w:beforeLines="100" w:afterLines="50" w:line="500" w:lineRule="exact"/>
        <w:ind w:right="267" w:rightChars="127"/>
        <w:jc w:val="center"/>
        <w:rPr>
          <w:rFonts w:ascii="宋体" w:hAnsi="宋体" w:eastAsia="宋体"/>
          <w:b/>
          <w:bCs/>
          <w:sz w:val="52"/>
          <w:szCs w:val="52"/>
        </w:rPr>
      </w:pPr>
    </w:p>
    <w:p w14:paraId="2C3D479E">
      <w:pPr>
        <w:tabs>
          <w:tab w:val="left" w:pos="315"/>
          <w:tab w:val="left" w:pos="8820"/>
        </w:tabs>
        <w:spacing w:beforeLines="100" w:afterLines="50" w:line="500" w:lineRule="exact"/>
        <w:ind w:right="267" w:rightChars="127"/>
        <w:jc w:val="center"/>
        <w:rPr>
          <w:rFonts w:ascii="宋体" w:hAnsi="宋体" w:eastAsia="宋体"/>
          <w:b/>
          <w:bCs/>
          <w:sz w:val="52"/>
          <w:szCs w:val="52"/>
        </w:rPr>
      </w:pPr>
      <w:bookmarkStart w:id="0" w:name="_Hlk9544796"/>
      <w:r>
        <w:rPr>
          <w:rFonts w:hint="eastAsia" w:ascii="宋体" w:hAnsi="宋体" w:eastAsia="宋体"/>
          <w:b/>
          <w:bCs/>
          <w:sz w:val="52"/>
          <w:szCs w:val="52"/>
        </w:rPr>
        <w:t>安徽省政府采购项目</w:t>
      </w:r>
    </w:p>
    <w:p w14:paraId="70A0B3C9">
      <w:pPr>
        <w:tabs>
          <w:tab w:val="left" w:pos="315"/>
          <w:tab w:val="left" w:pos="8820"/>
        </w:tabs>
        <w:spacing w:beforeLines="10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（货物类）</w:t>
      </w:r>
    </w:p>
    <w:p w14:paraId="4E6CCA1F">
      <w:pPr>
        <w:tabs>
          <w:tab w:val="left" w:pos="315"/>
          <w:tab w:val="left" w:pos="8820"/>
        </w:tabs>
        <w:spacing w:beforeLines="10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（2024年版）</w:t>
      </w:r>
    </w:p>
    <w:p w14:paraId="7297BDF0">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4819B7F0">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5368C2D5">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0995C1A2">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5C340EFD">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1A4A1F94">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rPr>
        <w:t>安徽中医药大学2025年中西医结合学院实验教学保障项目</w:t>
      </w:r>
    </w:p>
    <w:p w14:paraId="074F9779">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eastAsia="zh-CN"/>
        </w:rPr>
        <w:t>FS34000120256487号</w:t>
      </w:r>
      <w:r>
        <w:rPr>
          <w:rFonts w:hint="eastAsia" w:ascii="宋体" w:hAnsi="宋体" w:eastAsia="宋体"/>
          <w:b/>
          <w:spacing w:val="20"/>
          <w:kern w:val="0"/>
          <w:sz w:val="32"/>
          <w:szCs w:val="32"/>
          <w:u w:val="single"/>
        </w:rPr>
        <w:t>/ZB202508077</w:t>
      </w:r>
    </w:p>
    <w:p w14:paraId="6A157623">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rPr>
        <w:t>安徽中医药大学</w:t>
      </w:r>
    </w:p>
    <w:p w14:paraId="1B5F273D">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采购代理机构：</w:t>
      </w:r>
      <w:r>
        <w:rPr>
          <w:rFonts w:hint="eastAsia" w:ascii="宋体" w:hAnsi="宋体" w:eastAsia="宋体"/>
          <w:b/>
          <w:spacing w:val="20"/>
          <w:kern w:val="0"/>
          <w:sz w:val="32"/>
          <w:szCs w:val="32"/>
          <w:u w:val="single"/>
        </w:rPr>
        <w:t>鼎信数智技术集团股份有限公司</w:t>
      </w:r>
    </w:p>
    <w:p w14:paraId="59B389C7">
      <w:pPr>
        <w:tabs>
          <w:tab w:val="left" w:pos="2410"/>
        </w:tabs>
        <w:autoSpaceDE w:val="0"/>
        <w:autoSpaceDN w:val="0"/>
        <w:adjustRightInd w:val="0"/>
        <w:snapToGrid w:val="0"/>
        <w:spacing w:line="360" w:lineRule="auto"/>
        <w:jc w:val="center"/>
        <w:rPr>
          <w:rFonts w:ascii="宋体" w:hAnsi="宋体" w:eastAsia="宋体"/>
          <w:b/>
          <w:sz w:val="36"/>
          <w:u w:val="single"/>
        </w:rPr>
      </w:pPr>
    </w:p>
    <w:p w14:paraId="180B7B8F">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 xml:space="preserve"> 2025 </w:t>
      </w:r>
      <w:r>
        <w:rPr>
          <w:rFonts w:hint="eastAsia" w:ascii="宋体" w:hAnsi="宋体" w:eastAsia="宋体"/>
          <w:b/>
          <w:sz w:val="36"/>
        </w:rPr>
        <w:t>年</w:t>
      </w:r>
      <w:r>
        <w:rPr>
          <w:rFonts w:hint="eastAsia" w:ascii="宋体" w:hAnsi="宋体" w:eastAsia="宋体"/>
          <w:b/>
          <w:sz w:val="36"/>
          <w:u w:val="single"/>
        </w:rPr>
        <w:t>9</w:t>
      </w:r>
      <w:r>
        <w:rPr>
          <w:rFonts w:hint="eastAsia" w:ascii="宋体" w:hAnsi="宋体" w:eastAsia="宋体"/>
          <w:b/>
          <w:sz w:val="36"/>
        </w:rPr>
        <w:t>月</w:t>
      </w:r>
      <w:r>
        <w:rPr>
          <w:rFonts w:ascii="宋体" w:hAnsi="宋体" w:eastAsia="宋体"/>
          <w:b/>
          <w:sz w:val="36"/>
        </w:rPr>
        <w:br w:type="page"/>
      </w:r>
    </w:p>
    <w:p w14:paraId="22F1555E">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6D551F06">
      <w:pPr>
        <w:pStyle w:val="20"/>
        <w:tabs>
          <w:tab w:val="right" w:leader="dot" w:pos="8306"/>
        </w:tabs>
      </w:pPr>
      <w:r>
        <w:rPr>
          <w:rFonts w:ascii="宋体" w:hAnsi="宋体"/>
          <w:b/>
          <w:sz w:val="24"/>
          <w:szCs w:val="24"/>
        </w:rPr>
        <w:fldChar w:fldCharType="begin"/>
      </w:r>
      <w:r>
        <w:rPr>
          <w:rFonts w:hint="eastAsia" w:ascii="宋体" w:hAnsi="宋体"/>
          <w:b/>
          <w:sz w:val="24"/>
          <w:szCs w:val="24"/>
        </w:rPr>
        <w:instrText xml:space="preserve">TOC \o "1-2" \h \z \u</w:instrText>
      </w:r>
      <w:r>
        <w:rPr>
          <w:rFonts w:ascii="宋体" w:hAnsi="宋体"/>
          <w:b/>
          <w:sz w:val="24"/>
          <w:szCs w:val="24"/>
        </w:rPr>
        <w:fldChar w:fldCharType="separate"/>
      </w:r>
      <w:r>
        <w:fldChar w:fldCharType="begin"/>
      </w:r>
      <w:r>
        <w:instrText xml:space="preserve"> HYPERLINK \l "_Toc23443" </w:instrText>
      </w:r>
      <w:r>
        <w:fldChar w:fldCharType="separate"/>
      </w:r>
      <w:r>
        <w:rPr>
          <w:rFonts w:hint="eastAsia" w:ascii="宋体" w:hAnsi="宋体"/>
        </w:rPr>
        <w:t xml:space="preserve">第一章 </w:t>
      </w:r>
      <w:r>
        <w:rPr>
          <w:rFonts w:ascii="宋体" w:hAnsi="宋体"/>
        </w:rPr>
        <w:t xml:space="preserve"> 投标邀请</w:t>
      </w:r>
      <w:r>
        <w:tab/>
      </w:r>
      <w:r>
        <w:fldChar w:fldCharType="begin"/>
      </w:r>
      <w:r>
        <w:instrText xml:space="preserve"> PAGEREF _Toc23443 \h </w:instrText>
      </w:r>
      <w:r>
        <w:fldChar w:fldCharType="separate"/>
      </w:r>
      <w:r>
        <w:t>3</w:t>
      </w:r>
      <w:r>
        <w:fldChar w:fldCharType="end"/>
      </w:r>
      <w:r>
        <w:fldChar w:fldCharType="end"/>
      </w:r>
    </w:p>
    <w:p w14:paraId="425E5899">
      <w:pPr>
        <w:pStyle w:val="20"/>
        <w:tabs>
          <w:tab w:val="right" w:leader="dot" w:pos="8306"/>
        </w:tabs>
      </w:pPr>
      <w:r>
        <w:fldChar w:fldCharType="begin"/>
      </w:r>
      <w:r>
        <w:instrText xml:space="preserve"> HYPERLINK \l "_Toc31935" </w:instrText>
      </w:r>
      <w:r>
        <w:fldChar w:fldCharType="separate"/>
      </w:r>
      <w:r>
        <w:rPr>
          <w:rFonts w:hint="eastAsia" w:ascii="宋体" w:hAnsi="宋体"/>
        </w:rPr>
        <w:t>第二章</w:t>
      </w:r>
      <w:r>
        <w:rPr>
          <w:rFonts w:ascii="宋体" w:hAnsi="宋体"/>
        </w:rPr>
        <w:t>投标人须知</w:t>
      </w:r>
      <w:r>
        <w:tab/>
      </w:r>
      <w:r>
        <w:fldChar w:fldCharType="begin"/>
      </w:r>
      <w:r>
        <w:instrText xml:space="preserve"> PAGEREF _Toc31935 \h </w:instrText>
      </w:r>
      <w:r>
        <w:fldChar w:fldCharType="separate"/>
      </w:r>
      <w:r>
        <w:t>6</w:t>
      </w:r>
      <w:r>
        <w:fldChar w:fldCharType="end"/>
      </w:r>
      <w:r>
        <w:fldChar w:fldCharType="end"/>
      </w:r>
    </w:p>
    <w:p w14:paraId="524235E7">
      <w:pPr>
        <w:pStyle w:val="20"/>
        <w:tabs>
          <w:tab w:val="right" w:leader="dot" w:pos="8306"/>
        </w:tabs>
      </w:pPr>
      <w:r>
        <w:fldChar w:fldCharType="begin"/>
      </w:r>
      <w:r>
        <w:instrText xml:space="preserve"> HYPERLINK \l "_Toc10891" </w:instrText>
      </w:r>
      <w:r>
        <w:fldChar w:fldCharType="separate"/>
      </w:r>
      <w:r>
        <w:rPr>
          <w:rFonts w:hint="eastAsia" w:ascii="宋体" w:hAnsi="宋体"/>
        </w:rPr>
        <w:t>第三章  采购需求</w:t>
      </w:r>
      <w:r>
        <w:tab/>
      </w:r>
      <w:r>
        <w:fldChar w:fldCharType="begin"/>
      </w:r>
      <w:r>
        <w:instrText xml:space="preserve"> PAGEREF _Toc10891 \h </w:instrText>
      </w:r>
      <w:r>
        <w:fldChar w:fldCharType="separate"/>
      </w:r>
      <w:r>
        <w:t>23</w:t>
      </w:r>
      <w:r>
        <w:fldChar w:fldCharType="end"/>
      </w:r>
      <w:r>
        <w:fldChar w:fldCharType="end"/>
      </w:r>
    </w:p>
    <w:p w14:paraId="55BF44C4">
      <w:pPr>
        <w:pStyle w:val="20"/>
        <w:tabs>
          <w:tab w:val="right" w:leader="dot" w:pos="8306"/>
        </w:tabs>
      </w:pPr>
      <w:r>
        <w:fldChar w:fldCharType="begin"/>
      </w:r>
      <w:r>
        <w:instrText xml:space="preserve"> HYPERLINK \l "_Toc16417" </w:instrText>
      </w:r>
      <w:r>
        <w:fldChar w:fldCharType="separate"/>
      </w:r>
      <w:r>
        <w:rPr>
          <w:rFonts w:hint="eastAsia" w:ascii="宋体" w:hAnsi="宋体"/>
        </w:rPr>
        <w:t>第四章  评标方法和标准（综合评分法）</w:t>
      </w:r>
      <w:r>
        <w:tab/>
      </w:r>
      <w:r>
        <w:fldChar w:fldCharType="begin"/>
      </w:r>
      <w:r>
        <w:instrText xml:space="preserve"> PAGEREF _Toc16417 \h </w:instrText>
      </w:r>
      <w:r>
        <w:fldChar w:fldCharType="separate"/>
      </w:r>
      <w:r>
        <w:t>39</w:t>
      </w:r>
      <w:r>
        <w:fldChar w:fldCharType="end"/>
      </w:r>
      <w:r>
        <w:fldChar w:fldCharType="end"/>
      </w:r>
    </w:p>
    <w:p w14:paraId="4C288223">
      <w:pPr>
        <w:pStyle w:val="20"/>
        <w:tabs>
          <w:tab w:val="right" w:leader="dot" w:pos="8306"/>
        </w:tabs>
      </w:pPr>
      <w:r>
        <w:fldChar w:fldCharType="begin"/>
      </w:r>
      <w:r>
        <w:instrText xml:space="preserve"> HYPERLINK \l "_Toc4682" </w:instrText>
      </w:r>
      <w:r>
        <w:fldChar w:fldCharType="separate"/>
      </w:r>
      <w:r>
        <w:rPr>
          <w:rFonts w:hint="eastAsia" w:ascii="宋体" w:hAnsi="宋体"/>
        </w:rPr>
        <w:t xml:space="preserve">第五章  </w:t>
      </w:r>
      <w:r>
        <w:rPr>
          <w:rFonts w:ascii="宋体" w:hAnsi="宋体"/>
        </w:rPr>
        <w:t>政府采购合同</w:t>
      </w:r>
      <w:r>
        <w:tab/>
      </w:r>
      <w:r>
        <w:fldChar w:fldCharType="begin"/>
      </w:r>
      <w:r>
        <w:instrText xml:space="preserve"> PAGEREF _Toc4682 \h </w:instrText>
      </w:r>
      <w:r>
        <w:fldChar w:fldCharType="separate"/>
      </w:r>
      <w:r>
        <w:t>74</w:t>
      </w:r>
      <w:r>
        <w:fldChar w:fldCharType="end"/>
      </w:r>
      <w:r>
        <w:fldChar w:fldCharType="end"/>
      </w:r>
    </w:p>
    <w:p w14:paraId="55A99701">
      <w:pPr>
        <w:pStyle w:val="20"/>
        <w:tabs>
          <w:tab w:val="right" w:leader="dot" w:pos="8306"/>
        </w:tabs>
      </w:pPr>
      <w:r>
        <w:fldChar w:fldCharType="begin"/>
      </w:r>
      <w:r>
        <w:instrText xml:space="preserve"> HYPERLINK \l "_Toc22492" </w:instrText>
      </w:r>
      <w:r>
        <w:fldChar w:fldCharType="separate"/>
      </w:r>
      <w:r>
        <w:rPr>
          <w:rFonts w:hint="eastAsia" w:ascii="宋体" w:hAnsi="宋体"/>
        </w:rPr>
        <w:t>第六章  投标文件格式</w:t>
      </w:r>
      <w:r>
        <w:tab/>
      </w:r>
      <w:r>
        <w:fldChar w:fldCharType="begin"/>
      </w:r>
      <w:r>
        <w:instrText xml:space="preserve"> PAGEREF _Toc22492 \h </w:instrText>
      </w:r>
      <w:r>
        <w:fldChar w:fldCharType="separate"/>
      </w:r>
      <w:r>
        <w:t>93</w:t>
      </w:r>
      <w:r>
        <w:fldChar w:fldCharType="end"/>
      </w:r>
      <w:r>
        <w:fldChar w:fldCharType="end"/>
      </w:r>
    </w:p>
    <w:p w14:paraId="76229612">
      <w:pPr>
        <w:pStyle w:val="20"/>
        <w:tabs>
          <w:tab w:val="right" w:leader="dot" w:pos="8306"/>
        </w:tabs>
      </w:pPr>
      <w:r>
        <w:fldChar w:fldCharType="begin"/>
      </w:r>
      <w:r>
        <w:instrText xml:space="preserve"> HYPERLINK \l "_Toc18131" </w:instrText>
      </w:r>
      <w:r>
        <w:fldChar w:fldCharType="separate"/>
      </w:r>
      <w:r>
        <w:rPr>
          <w:rFonts w:hint="eastAsia" w:ascii="宋体" w:hAnsi="宋体"/>
        </w:rPr>
        <w:t>第七章</w:t>
      </w:r>
      <w:r>
        <w:rPr>
          <w:rFonts w:hint="eastAsia" w:ascii="宋体" w:hAnsi="宋体"/>
          <w:bCs/>
        </w:rPr>
        <w:t xml:space="preserve">  政府采购</w:t>
      </w:r>
      <w:r>
        <w:rPr>
          <w:rFonts w:hint="eastAsia" w:ascii="宋体" w:hAnsi="宋体"/>
        </w:rPr>
        <w:t>供应</w:t>
      </w:r>
      <w:r>
        <w:rPr>
          <w:rFonts w:hint="eastAsia" w:ascii="宋体" w:hAnsi="宋体"/>
          <w:bCs/>
        </w:rPr>
        <w:t>商询问函和质疑函范本</w:t>
      </w:r>
      <w:r>
        <w:tab/>
      </w:r>
      <w:r>
        <w:fldChar w:fldCharType="begin"/>
      </w:r>
      <w:r>
        <w:instrText xml:space="preserve"> PAGEREF _Toc18131 \h </w:instrText>
      </w:r>
      <w:r>
        <w:fldChar w:fldCharType="separate"/>
      </w:r>
      <w:r>
        <w:t>111</w:t>
      </w:r>
      <w:r>
        <w:fldChar w:fldCharType="end"/>
      </w:r>
      <w:r>
        <w:fldChar w:fldCharType="end"/>
      </w:r>
    </w:p>
    <w:p w14:paraId="548B3D5F">
      <w:pPr>
        <w:spacing w:line="360" w:lineRule="auto"/>
        <w:rPr>
          <w:rFonts w:ascii="宋体" w:hAnsi="宋体" w:eastAsia="宋体"/>
          <w:b/>
          <w:sz w:val="32"/>
        </w:rPr>
      </w:pPr>
      <w:r>
        <w:rPr>
          <w:rFonts w:ascii="宋体" w:hAnsi="宋体" w:eastAsia="宋体"/>
          <w:szCs w:val="24"/>
        </w:rPr>
        <w:fldChar w:fldCharType="end"/>
      </w:r>
    </w:p>
    <w:p w14:paraId="5EA1A333">
      <w:pPr>
        <w:pStyle w:val="9"/>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04CF7C50">
      <w:pPr>
        <w:spacing w:line="360" w:lineRule="auto"/>
        <w:jc w:val="center"/>
        <w:outlineLvl w:val="0"/>
        <w:rPr>
          <w:rFonts w:ascii="宋体" w:hAnsi="宋体" w:eastAsia="宋体"/>
          <w:b/>
          <w:sz w:val="28"/>
        </w:rPr>
      </w:pPr>
      <w:bookmarkStart w:id="1" w:name="_Toc23443"/>
      <w:r>
        <w:rPr>
          <w:rFonts w:hint="eastAsia" w:ascii="宋体" w:hAnsi="宋体" w:eastAsia="宋体"/>
          <w:b/>
          <w:sz w:val="28"/>
        </w:rPr>
        <w:t xml:space="preserve">第一章 </w:t>
      </w:r>
      <w:r>
        <w:rPr>
          <w:rFonts w:ascii="宋体" w:hAnsi="宋体" w:eastAsia="宋体"/>
          <w:b/>
          <w:sz w:val="28"/>
        </w:rPr>
        <w:t xml:space="preserve"> 投标邀请</w:t>
      </w:r>
      <w:bookmarkEnd w:id="1"/>
    </w:p>
    <w:p w14:paraId="6DEF04B7">
      <w:pPr>
        <w:spacing w:line="360" w:lineRule="auto"/>
        <w:ind w:firstLine="437"/>
        <w:outlineLvl w:val="1"/>
        <w:rPr>
          <w:rFonts w:ascii="宋体" w:hAnsi="宋体" w:eastAsia="宋体"/>
          <w:b/>
          <w:bCs/>
          <w:sz w:val="24"/>
          <w:szCs w:val="18"/>
        </w:rPr>
      </w:pPr>
      <w:bookmarkStart w:id="2" w:name="_Toc1381"/>
      <w:bookmarkStart w:id="3" w:name="_Toc5842"/>
      <w:r>
        <w:rPr>
          <w:rFonts w:hint="eastAsia" w:ascii="宋体" w:hAnsi="宋体" w:eastAsia="宋体"/>
          <w:b/>
          <w:bCs/>
          <w:sz w:val="24"/>
          <w:szCs w:val="18"/>
        </w:rPr>
        <w:t>一、</w:t>
      </w:r>
      <w:bookmarkEnd w:id="2"/>
      <w:r>
        <w:rPr>
          <w:rFonts w:hint="eastAsia" w:ascii="宋体" w:hAnsi="宋体" w:eastAsia="宋体"/>
          <w:b/>
          <w:bCs/>
          <w:sz w:val="24"/>
          <w:szCs w:val="18"/>
        </w:rPr>
        <w:t>项目基本情况</w:t>
      </w:r>
      <w:bookmarkEnd w:id="3"/>
    </w:p>
    <w:p w14:paraId="5FD7F4D2">
      <w:pPr>
        <w:spacing w:line="360" w:lineRule="auto"/>
        <w:ind w:firstLine="435"/>
        <w:rPr>
          <w:rFonts w:ascii="宋体" w:hAnsi="宋体" w:eastAsia="宋体"/>
          <w:sz w:val="24"/>
        </w:rPr>
      </w:pPr>
      <w:r>
        <w:rPr>
          <w:rFonts w:hint="eastAsia" w:ascii="宋体" w:hAnsi="宋体" w:eastAsia="宋体"/>
          <w:sz w:val="24"/>
        </w:rPr>
        <w:t>1.项目编号：</w:t>
      </w:r>
      <w:r>
        <w:rPr>
          <w:rFonts w:hint="eastAsia" w:ascii="宋体" w:hAnsi="宋体" w:eastAsia="宋体"/>
          <w:sz w:val="24"/>
          <w:lang w:eastAsia="zh-CN"/>
        </w:rPr>
        <w:t>FS34000120256487号</w:t>
      </w:r>
      <w:r>
        <w:rPr>
          <w:rFonts w:hint="eastAsia" w:ascii="宋体" w:hAnsi="宋体" w:eastAsia="宋体"/>
          <w:sz w:val="24"/>
        </w:rPr>
        <w:t>/ZB202508077</w:t>
      </w:r>
    </w:p>
    <w:p w14:paraId="6E196151">
      <w:pPr>
        <w:spacing w:line="360" w:lineRule="auto"/>
        <w:ind w:firstLine="435"/>
        <w:rPr>
          <w:rFonts w:ascii="宋体" w:hAnsi="宋体" w:eastAsia="宋体"/>
          <w:sz w:val="24"/>
        </w:rPr>
      </w:pPr>
      <w:r>
        <w:rPr>
          <w:rFonts w:hint="eastAsia" w:ascii="宋体" w:hAnsi="宋体" w:eastAsia="宋体"/>
          <w:sz w:val="24"/>
        </w:rPr>
        <w:t>2.项目名称：安徽中医药大学2025年中西医结合学院实验教学保障项目</w:t>
      </w:r>
    </w:p>
    <w:p w14:paraId="538447C6">
      <w:pPr>
        <w:spacing w:line="360" w:lineRule="auto"/>
        <w:ind w:firstLine="435"/>
        <w:rPr>
          <w:rFonts w:ascii="宋体" w:hAnsi="宋体" w:eastAsia="宋体"/>
          <w:sz w:val="24"/>
        </w:rPr>
      </w:pPr>
      <w:r>
        <w:rPr>
          <w:rFonts w:hint="eastAsia" w:ascii="宋体" w:hAnsi="宋体" w:eastAsia="宋体"/>
          <w:sz w:val="24"/>
        </w:rPr>
        <w:t>3.预算金额：209万元</w:t>
      </w:r>
    </w:p>
    <w:p w14:paraId="26531D9C">
      <w:pPr>
        <w:spacing w:line="360" w:lineRule="auto"/>
        <w:ind w:firstLine="435"/>
        <w:rPr>
          <w:rFonts w:ascii="宋体" w:hAnsi="宋体" w:eastAsia="宋体"/>
          <w:sz w:val="24"/>
        </w:rPr>
      </w:pPr>
      <w:r>
        <w:rPr>
          <w:rFonts w:hint="eastAsia" w:ascii="宋体" w:hAnsi="宋体" w:eastAsia="宋体"/>
          <w:sz w:val="24"/>
        </w:rPr>
        <w:t xml:space="preserve">4.最高限价：209万元 ，第1包：65.5万元；第2包：31.5万元；第3包：53万元；第4包：59万元         </w:t>
      </w:r>
    </w:p>
    <w:p w14:paraId="3BB96C2F">
      <w:pPr>
        <w:spacing w:line="360" w:lineRule="auto"/>
        <w:ind w:firstLine="435"/>
        <w:rPr>
          <w:rFonts w:ascii="宋体" w:hAnsi="宋体" w:eastAsia="宋体"/>
          <w:sz w:val="24"/>
        </w:rPr>
      </w:pPr>
      <w:r>
        <w:rPr>
          <w:rFonts w:hint="eastAsia" w:ascii="宋体" w:hAnsi="宋体" w:eastAsia="宋体"/>
          <w:sz w:val="24"/>
        </w:rPr>
        <w:t>5.采购需求：本项目主要为安徽中医药大学2025年中西医结合学院实验教学保障项目，本项目共分4个包，本次采购第1-4包，每包情况如下：</w:t>
      </w:r>
    </w:p>
    <w:p w14:paraId="43F50D84">
      <w:pPr>
        <w:spacing w:line="360" w:lineRule="auto"/>
        <w:ind w:firstLine="435"/>
        <w:rPr>
          <w:rFonts w:ascii="宋体" w:hAnsi="宋体" w:eastAsia="宋体"/>
          <w:sz w:val="24"/>
        </w:rPr>
      </w:pPr>
      <w:r>
        <w:rPr>
          <w:rFonts w:hint="eastAsia" w:ascii="宋体" w:hAnsi="宋体" w:eastAsia="宋体"/>
          <w:sz w:val="24"/>
        </w:rPr>
        <w:t>第1包：医学检验专业实验教学保障设备，最高限价：65.5万元；</w:t>
      </w:r>
    </w:p>
    <w:p w14:paraId="3EE45945">
      <w:pPr>
        <w:spacing w:line="360" w:lineRule="auto"/>
        <w:ind w:firstLine="435"/>
        <w:rPr>
          <w:rFonts w:ascii="宋体" w:hAnsi="宋体" w:eastAsia="宋体"/>
          <w:sz w:val="24"/>
        </w:rPr>
      </w:pPr>
      <w:r>
        <w:rPr>
          <w:rFonts w:hint="eastAsia" w:ascii="宋体" w:hAnsi="宋体" w:eastAsia="宋体"/>
          <w:sz w:val="24"/>
        </w:rPr>
        <w:t>第2包：基础医学实验教学保障设备，最高限价：31.5万元；</w:t>
      </w:r>
    </w:p>
    <w:p w14:paraId="2E2655A4">
      <w:pPr>
        <w:spacing w:line="360" w:lineRule="auto"/>
        <w:ind w:firstLine="435"/>
        <w:rPr>
          <w:rFonts w:ascii="宋体" w:hAnsi="宋体" w:eastAsia="宋体"/>
          <w:sz w:val="24"/>
        </w:rPr>
      </w:pPr>
      <w:r>
        <w:rPr>
          <w:rFonts w:hint="eastAsia" w:ascii="宋体" w:hAnsi="宋体" w:eastAsia="宋体"/>
          <w:sz w:val="24"/>
        </w:rPr>
        <w:t>第3包：实验（实训）教学中心及解剖楼门升级改造及监控系统，最高限价：53万元；</w:t>
      </w:r>
    </w:p>
    <w:p w14:paraId="1D49EBA3">
      <w:pPr>
        <w:spacing w:line="360" w:lineRule="auto"/>
        <w:ind w:firstLine="435"/>
        <w:rPr>
          <w:rFonts w:ascii="宋体" w:hAnsi="宋体" w:eastAsia="宋体"/>
          <w:sz w:val="24"/>
        </w:rPr>
      </w:pPr>
      <w:r>
        <w:rPr>
          <w:rFonts w:hint="eastAsia" w:ascii="宋体" w:hAnsi="宋体" w:eastAsia="宋体"/>
          <w:sz w:val="24"/>
        </w:rPr>
        <w:t>第4包：实验（实训）教学中心教学显微镜，最高限价：59万元；</w:t>
      </w:r>
    </w:p>
    <w:p w14:paraId="233F750A">
      <w:pPr>
        <w:spacing w:line="360" w:lineRule="auto"/>
        <w:ind w:firstLine="435"/>
        <w:rPr>
          <w:rFonts w:ascii="宋体" w:hAnsi="宋体" w:eastAsia="宋体"/>
          <w:sz w:val="24"/>
        </w:rPr>
      </w:pPr>
      <w:r>
        <w:rPr>
          <w:rFonts w:hint="eastAsia" w:ascii="宋体" w:hAnsi="宋体" w:eastAsia="宋体"/>
          <w:sz w:val="24"/>
        </w:rPr>
        <w:t xml:space="preserve">具体详见招标文件。         </w:t>
      </w:r>
    </w:p>
    <w:p w14:paraId="6CED1975">
      <w:pPr>
        <w:spacing w:line="360" w:lineRule="auto"/>
        <w:ind w:firstLine="435"/>
        <w:rPr>
          <w:rFonts w:ascii="宋体" w:hAnsi="宋体" w:eastAsia="宋体"/>
          <w:sz w:val="24"/>
        </w:rPr>
      </w:pPr>
      <w:r>
        <w:rPr>
          <w:rFonts w:hint="eastAsia" w:ascii="宋体" w:hAnsi="宋体" w:eastAsia="宋体"/>
          <w:sz w:val="24"/>
        </w:rPr>
        <w:t>6.合同履行期限：第1、2包：合同签订生效后，30日历天完成安装调试，</w:t>
      </w:r>
      <w:r>
        <w:rPr>
          <w:rFonts w:hint="eastAsia" w:ascii="宋体" w:hAnsi="宋体" w:eastAsia="宋体"/>
          <w:b/>
          <w:bCs/>
          <w:sz w:val="24"/>
        </w:rPr>
        <w:t>采购需求另有规定的，以采购需求为准；</w:t>
      </w:r>
      <w:r>
        <w:rPr>
          <w:rFonts w:hint="eastAsia" w:ascii="宋体" w:hAnsi="宋体" w:eastAsia="宋体"/>
          <w:sz w:val="24"/>
        </w:rPr>
        <w:t>第3包：合同签订生效后，15日历天完成安装调试，</w:t>
      </w:r>
      <w:r>
        <w:rPr>
          <w:rFonts w:hint="eastAsia" w:ascii="宋体" w:hAnsi="宋体" w:eastAsia="宋体"/>
          <w:b/>
          <w:bCs/>
          <w:sz w:val="24"/>
        </w:rPr>
        <w:t>采购需求另有规定的，以采购需求为准；</w:t>
      </w:r>
      <w:r>
        <w:rPr>
          <w:rFonts w:hint="eastAsia" w:ascii="宋体" w:hAnsi="宋体" w:eastAsia="宋体"/>
          <w:sz w:val="24"/>
        </w:rPr>
        <w:t>第4包：合同签订生效后，60日历天完成安装调试，</w:t>
      </w:r>
      <w:r>
        <w:rPr>
          <w:rFonts w:hint="eastAsia" w:ascii="宋体" w:hAnsi="宋体" w:eastAsia="宋体"/>
          <w:b/>
          <w:bCs/>
          <w:sz w:val="24"/>
        </w:rPr>
        <w:t>采购需求另有规定的，以采购需求为准。</w:t>
      </w:r>
    </w:p>
    <w:p w14:paraId="0C98D9CB">
      <w:pPr>
        <w:spacing w:line="360" w:lineRule="auto"/>
        <w:ind w:firstLine="435"/>
        <w:rPr>
          <w:rFonts w:ascii="宋体" w:hAnsi="宋体" w:eastAsia="宋体"/>
          <w:sz w:val="24"/>
        </w:rPr>
      </w:pPr>
      <w:r>
        <w:rPr>
          <w:rFonts w:hint="eastAsia" w:ascii="宋体" w:hAnsi="宋体" w:eastAsia="宋体"/>
          <w:sz w:val="24"/>
        </w:rPr>
        <w:t>7.本项目不接受联合体投标。</w:t>
      </w:r>
    </w:p>
    <w:p w14:paraId="5E4D66AE">
      <w:pPr>
        <w:spacing w:line="360" w:lineRule="auto"/>
        <w:ind w:firstLine="437"/>
        <w:outlineLvl w:val="1"/>
        <w:rPr>
          <w:rFonts w:ascii="宋体" w:hAnsi="宋体" w:eastAsia="宋体"/>
          <w:b/>
          <w:bCs/>
          <w:sz w:val="24"/>
          <w:szCs w:val="18"/>
        </w:rPr>
      </w:pPr>
      <w:bookmarkStart w:id="4" w:name="_Toc13530"/>
      <w:bookmarkStart w:id="5" w:name="_Toc26178"/>
      <w:r>
        <w:rPr>
          <w:rFonts w:hint="eastAsia" w:ascii="宋体" w:hAnsi="宋体" w:eastAsia="宋体"/>
          <w:b/>
          <w:bCs/>
          <w:sz w:val="24"/>
          <w:szCs w:val="18"/>
        </w:rPr>
        <w:t>二、</w:t>
      </w:r>
      <w:bookmarkEnd w:id="4"/>
      <w:r>
        <w:rPr>
          <w:rFonts w:hint="eastAsia" w:ascii="宋体" w:hAnsi="宋体" w:eastAsia="宋体"/>
          <w:b/>
          <w:bCs/>
          <w:sz w:val="24"/>
          <w:szCs w:val="18"/>
        </w:rPr>
        <w:t>申请人的资格要求</w:t>
      </w:r>
      <w:bookmarkEnd w:id="5"/>
    </w:p>
    <w:p w14:paraId="7D62083A">
      <w:pPr>
        <w:spacing w:line="360" w:lineRule="auto"/>
        <w:ind w:firstLine="435"/>
        <w:rPr>
          <w:rFonts w:ascii="宋体" w:hAnsi="宋体" w:eastAsia="宋体"/>
          <w:sz w:val="24"/>
        </w:rPr>
      </w:pPr>
      <w:r>
        <w:rPr>
          <w:rFonts w:hint="eastAsia" w:ascii="宋体" w:hAnsi="宋体" w:eastAsia="宋体"/>
          <w:sz w:val="24"/>
        </w:rPr>
        <w:t>1.满足《中华人民共和国政府采购法》第二十二条规定；</w:t>
      </w:r>
    </w:p>
    <w:p w14:paraId="768E6B47">
      <w:pPr>
        <w:spacing w:line="360" w:lineRule="auto"/>
        <w:ind w:firstLine="435"/>
        <w:rPr>
          <w:rFonts w:ascii="宋体" w:hAnsi="宋体" w:eastAsia="宋体"/>
          <w:sz w:val="24"/>
        </w:rPr>
      </w:pPr>
      <w:r>
        <w:rPr>
          <w:rFonts w:hint="eastAsia" w:ascii="宋体" w:hAnsi="宋体" w:eastAsia="宋体"/>
          <w:sz w:val="24"/>
        </w:rPr>
        <w:t>2.落实政府采购政策需满足的资格要求：</w:t>
      </w:r>
    </w:p>
    <w:p w14:paraId="6F1BBA00">
      <w:pPr>
        <w:spacing w:line="360" w:lineRule="auto"/>
        <w:ind w:firstLine="435"/>
        <w:rPr>
          <w:rFonts w:ascii="宋体" w:hAnsi="宋体" w:eastAsia="宋体"/>
          <w:sz w:val="24"/>
        </w:rPr>
      </w:pPr>
      <w:r>
        <w:rPr>
          <w:rFonts w:hint="eastAsia" w:ascii="宋体" w:hAnsi="宋体" w:eastAsia="宋体"/>
          <w:sz w:val="24"/>
        </w:rPr>
        <w:t>2.1中小企业政策</w:t>
      </w:r>
    </w:p>
    <w:p w14:paraId="692C51B7">
      <w:pPr>
        <w:spacing w:line="360" w:lineRule="auto"/>
        <w:ind w:firstLine="435"/>
        <w:rPr>
          <w:rFonts w:ascii="宋体" w:hAnsi="宋体" w:eastAsia="宋体"/>
          <w:sz w:val="24"/>
        </w:rPr>
      </w:pPr>
      <w:r>
        <w:rPr>
          <w:rFonts w:hint="eastAsia" w:ascii="宋体" w:hAnsi="宋体" w:eastAsia="宋体"/>
          <w:sz w:val="24"/>
        </w:rPr>
        <w:t>2.1.1☑本项目不专门面向中小企业预留采购份额。</w:t>
      </w:r>
    </w:p>
    <w:p w14:paraId="47F459EF">
      <w:pPr>
        <w:spacing w:line="360" w:lineRule="auto"/>
        <w:ind w:firstLine="435"/>
        <w:rPr>
          <w:rFonts w:ascii="宋体" w:hAnsi="宋体" w:eastAsia="宋体"/>
          <w:sz w:val="24"/>
        </w:rPr>
      </w:pPr>
      <w:r>
        <w:rPr>
          <w:rFonts w:hint="eastAsia" w:ascii="宋体" w:hAnsi="宋体" w:eastAsia="宋体"/>
          <w:sz w:val="24"/>
        </w:rPr>
        <w:t>2.1.2</w:t>
      </w:r>
      <w:r>
        <w:rPr>
          <w:rFonts w:hint="eastAsia" w:ascii="宋体" w:hAnsi="宋体" w:eastAsia="宋体"/>
          <w:sz w:val="24"/>
        </w:rPr>
        <w:sym w:font="Wingdings" w:char="00A8"/>
      </w:r>
      <w:r>
        <w:rPr>
          <w:rFonts w:hint="eastAsia" w:ascii="宋体" w:hAnsi="宋体" w:eastAsia="宋体"/>
          <w:sz w:val="24"/>
        </w:rPr>
        <w:t>本项目专门面向中小企业采购。</w:t>
      </w:r>
      <w:r>
        <w:rPr>
          <w:rFonts w:hint="eastAsia" w:ascii="宋体" w:hAnsi="宋体" w:eastAsia="宋体"/>
          <w:b/>
          <w:bCs/>
          <w:sz w:val="24"/>
        </w:rPr>
        <w:t>（投标人所提供的货物全部由中小微企业或监狱企业或残疾人福利性单位制造）</w:t>
      </w:r>
    </w:p>
    <w:p w14:paraId="736CD03A">
      <w:pPr>
        <w:spacing w:line="360" w:lineRule="auto"/>
        <w:ind w:firstLine="435"/>
        <w:rPr>
          <w:rFonts w:ascii="宋体" w:hAnsi="宋体" w:eastAsia="宋体"/>
          <w:sz w:val="24"/>
        </w:rPr>
      </w:pPr>
      <w:r>
        <w:rPr>
          <w:rFonts w:hint="eastAsia" w:ascii="宋体" w:hAnsi="宋体" w:eastAsia="宋体"/>
          <w:sz w:val="24"/>
        </w:rPr>
        <w:t>2.1.3□本项目预留部分采购项目预算专门面向中小企业采购。对于预留份额，提供的货物由符合政策要求的中小企业制造。预留份额通过以下措施进行：</w:t>
      </w:r>
      <w:r>
        <w:rPr>
          <w:rFonts w:hint="eastAsia" w:ascii="宋体" w:hAnsi="宋体" w:eastAsia="宋体"/>
          <w:sz w:val="24"/>
          <w:u w:val="single"/>
        </w:rPr>
        <w:t xml:space="preserve"> / </w:t>
      </w:r>
      <w:r>
        <w:rPr>
          <w:rFonts w:hint="eastAsia" w:ascii="宋体" w:hAnsi="宋体" w:eastAsia="宋体"/>
          <w:sz w:val="24"/>
        </w:rPr>
        <w:t>。</w:t>
      </w:r>
    </w:p>
    <w:p w14:paraId="726BABCA">
      <w:pPr>
        <w:spacing w:line="360" w:lineRule="auto"/>
        <w:ind w:firstLine="435"/>
      </w:pPr>
      <w:r>
        <w:rPr>
          <w:rFonts w:ascii="宋体" w:hAnsi="宋体" w:eastAsia="宋体"/>
          <w:sz w:val="24"/>
        </w:rPr>
        <w:t>2.2</w:t>
      </w:r>
      <w:r>
        <w:rPr>
          <w:rFonts w:hint="eastAsia" w:ascii="宋体" w:hAnsi="宋体" w:eastAsia="宋体"/>
          <w:sz w:val="24"/>
        </w:rPr>
        <w:t>其它落实政府采购政策的资格要求：</w:t>
      </w:r>
      <w:r>
        <w:rPr>
          <w:rFonts w:hint="eastAsia" w:ascii="宋体" w:hAnsi="宋体" w:eastAsia="宋体"/>
          <w:sz w:val="24"/>
          <w:u w:val="single"/>
        </w:rPr>
        <w:t xml:space="preserve"> 无 </w:t>
      </w:r>
      <w:r>
        <w:rPr>
          <w:rFonts w:hint="eastAsia" w:ascii="宋体" w:hAnsi="宋体" w:eastAsia="宋体"/>
          <w:sz w:val="24"/>
        </w:rPr>
        <w:t>。</w:t>
      </w:r>
    </w:p>
    <w:p w14:paraId="34627DFE">
      <w:pPr>
        <w:spacing w:line="360" w:lineRule="auto"/>
        <w:ind w:firstLine="435"/>
        <w:rPr>
          <w:rFonts w:ascii="宋体" w:hAnsi="宋体" w:eastAsia="宋体"/>
          <w:sz w:val="24"/>
        </w:rPr>
      </w:pPr>
      <w:r>
        <w:rPr>
          <w:rFonts w:hint="eastAsia" w:ascii="宋体" w:hAnsi="宋体" w:eastAsia="宋体"/>
          <w:sz w:val="24"/>
        </w:rPr>
        <w:t>3.本项目的特定资格要求：</w:t>
      </w:r>
    </w:p>
    <w:p w14:paraId="1D8DCBE3">
      <w:pPr>
        <w:spacing w:line="360" w:lineRule="auto"/>
        <w:ind w:firstLine="435"/>
        <w:rPr>
          <w:rFonts w:ascii="宋体" w:hAnsi="宋体" w:eastAsia="宋体"/>
          <w:sz w:val="24"/>
        </w:rPr>
      </w:pPr>
      <w:r>
        <w:rPr>
          <w:rFonts w:hint="eastAsia" w:ascii="宋体" w:hAnsi="宋体" w:eastAsia="宋体"/>
          <w:sz w:val="24"/>
        </w:rPr>
        <w:t>3.1投标人不得存在以下不良信用记录情形之一：</w:t>
      </w:r>
    </w:p>
    <w:p w14:paraId="7FAB33C9">
      <w:pPr>
        <w:spacing w:line="360" w:lineRule="auto"/>
        <w:ind w:firstLine="435"/>
        <w:rPr>
          <w:rFonts w:ascii="宋体" w:hAnsi="宋体" w:eastAsia="宋体"/>
          <w:sz w:val="24"/>
        </w:rPr>
      </w:pPr>
      <w:r>
        <w:rPr>
          <w:rFonts w:hint="eastAsia" w:ascii="宋体" w:hAnsi="宋体" w:eastAsia="宋体"/>
          <w:sz w:val="24"/>
        </w:rPr>
        <w:t>①投标人被人民法院列入失信被执行人名单的；</w:t>
      </w:r>
    </w:p>
    <w:p w14:paraId="12C2DA81">
      <w:pPr>
        <w:spacing w:line="360" w:lineRule="auto"/>
        <w:ind w:firstLine="435"/>
        <w:rPr>
          <w:rFonts w:ascii="宋体" w:hAnsi="宋体" w:eastAsia="宋体"/>
          <w:sz w:val="24"/>
        </w:rPr>
      </w:pPr>
      <w:r>
        <w:rPr>
          <w:rFonts w:hint="eastAsia" w:ascii="宋体" w:hAnsi="宋体" w:eastAsia="宋体"/>
          <w:sz w:val="24"/>
        </w:rPr>
        <w:t>②投标人被税务部门列入重大税收违法案件当事人名单的；</w:t>
      </w:r>
    </w:p>
    <w:p w14:paraId="546D6CDC">
      <w:pPr>
        <w:spacing w:line="360" w:lineRule="auto"/>
        <w:ind w:firstLine="435"/>
        <w:rPr>
          <w:rFonts w:ascii="宋体" w:hAnsi="宋体" w:eastAsia="宋体"/>
          <w:sz w:val="24"/>
        </w:rPr>
      </w:pPr>
      <w:r>
        <w:rPr>
          <w:rFonts w:hint="eastAsia" w:ascii="宋体" w:hAnsi="宋体" w:eastAsia="宋体"/>
          <w:sz w:val="24"/>
        </w:rPr>
        <w:t>③投标人被政府采购监管部门列入政府采购严重违法失信行为记录名单的；</w:t>
      </w:r>
    </w:p>
    <w:p w14:paraId="6B567364">
      <w:pPr>
        <w:spacing w:line="360" w:lineRule="auto"/>
        <w:ind w:firstLine="435"/>
        <w:rPr>
          <w:rFonts w:ascii="宋体" w:hAnsi="宋体" w:eastAsia="宋体"/>
          <w:sz w:val="24"/>
        </w:rPr>
      </w:pPr>
      <w:r>
        <w:rPr>
          <w:rFonts w:hint="eastAsia" w:ascii="宋体" w:hAnsi="宋体" w:eastAsia="宋体"/>
          <w:sz w:val="24"/>
        </w:rPr>
        <w:t>④被工商行政管理部门列入企业经营异常名录的。</w:t>
      </w:r>
    </w:p>
    <w:p w14:paraId="1DA951D9">
      <w:pPr>
        <w:spacing w:line="360" w:lineRule="auto"/>
        <w:ind w:firstLine="437"/>
        <w:outlineLvl w:val="1"/>
        <w:rPr>
          <w:rFonts w:ascii="宋体" w:hAnsi="宋体" w:eastAsia="宋体"/>
          <w:b/>
          <w:bCs/>
          <w:sz w:val="24"/>
          <w:szCs w:val="18"/>
        </w:rPr>
      </w:pPr>
      <w:bookmarkStart w:id="6" w:name="_Toc30110"/>
      <w:bookmarkStart w:id="7" w:name="_Toc32089"/>
      <w:r>
        <w:rPr>
          <w:rFonts w:hint="eastAsia" w:ascii="宋体" w:hAnsi="宋体" w:eastAsia="宋体"/>
          <w:b/>
          <w:bCs/>
          <w:sz w:val="24"/>
          <w:szCs w:val="18"/>
        </w:rPr>
        <w:t>三、</w:t>
      </w:r>
      <w:bookmarkEnd w:id="6"/>
      <w:r>
        <w:rPr>
          <w:rFonts w:hint="eastAsia" w:ascii="宋体" w:hAnsi="宋体" w:eastAsia="宋体"/>
          <w:b/>
          <w:bCs/>
          <w:sz w:val="24"/>
          <w:szCs w:val="18"/>
        </w:rPr>
        <w:t>获取招标文件</w:t>
      </w:r>
      <w:bookmarkEnd w:id="7"/>
    </w:p>
    <w:p w14:paraId="1EC0359E">
      <w:pPr>
        <w:spacing w:line="360" w:lineRule="auto"/>
        <w:ind w:firstLine="435"/>
        <w:rPr>
          <w:rFonts w:ascii="宋体" w:hAnsi="宋体" w:eastAsia="宋体"/>
          <w:sz w:val="24"/>
        </w:rPr>
      </w:pPr>
      <w:bookmarkStart w:id="8" w:name="_Toc7957"/>
      <w:r>
        <w:rPr>
          <w:rFonts w:hint="eastAsia" w:ascii="宋体" w:hAnsi="宋体" w:eastAsia="宋体"/>
          <w:sz w:val="24"/>
        </w:rPr>
        <w:t>时间：2025年9月</w:t>
      </w:r>
      <w:r>
        <w:rPr>
          <w:rFonts w:hint="eastAsia" w:ascii="宋体" w:hAnsi="宋体" w:eastAsia="宋体"/>
          <w:sz w:val="24"/>
          <w:lang w:val="en-US" w:eastAsia="zh-CN"/>
        </w:rPr>
        <w:t>18</w:t>
      </w:r>
      <w:r>
        <w:rPr>
          <w:rFonts w:hint="eastAsia" w:ascii="宋体" w:hAnsi="宋体" w:eastAsia="宋体"/>
          <w:sz w:val="24"/>
        </w:rPr>
        <w:t>日至2025年9月</w:t>
      </w:r>
      <w:r>
        <w:rPr>
          <w:rFonts w:hint="eastAsia" w:ascii="宋体" w:hAnsi="宋体" w:eastAsia="宋体"/>
          <w:sz w:val="24"/>
          <w:lang w:val="en-US" w:eastAsia="zh-CN"/>
        </w:rPr>
        <w:t>25</w:t>
      </w:r>
      <w:r>
        <w:rPr>
          <w:rFonts w:hint="eastAsia" w:ascii="宋体" w:hAnsi="宋体" w:eastAsia="宋体"/>
          <w:sz w:val="24"/>
        </w:rPr>
        <w:t>日，每天上午0:00到12：00 ，下午12:00到23:59（北京时间，法定节假日除外）</w:t>
      </w:r>
    </w:p>
    <w:p w14:paraId="07FCCAEF">
      <w:pPr>
        <w:spacing w:line="360" w:lineRule="auto"/>
        <w:ind w:firstLine="435"/>
        <w:rPr>
          <w:rFonts w:ascii="宋体" w:hAnsi="宋体" w:eastAsia="宋体"/>
          <w:sz w:val="24"/>
        </w:rPr>
      </w:pPr>
      <w:r>
        <w:rPr>
          <w:rFonts w:hint="eastAsia" w:ascii="宋体" w:hAnsi="宋体" w:eastAsia="宋体"/>
          <w:sz w:val="24"/>
        </w:rPr>
        <w:t>地点：“徽采云”电子交易系统</w:t>
      </w:r>
    </w:p>
    <w:p w14:paraId="414F7553">
      <w:pPr>
        <w:spacing w:line="360" w:lineRule="auto"/>
        <w:ind w:firstLine="435"/>
        <w:rPr>
          <w:rFonts w:ascii="宋体" w:hAnsi="宋体" w:eastAsia="宋体"/>
          <w:sz w:val="24"/>
        </w:rPr>
      </w:pPr>
      <w:r>
        <w:rPr>
          <w:rFonts w:hint="eastAsia" w:ascii="宋体" w:hAnsi="宋体" w:eastAsia="宋体"/>
          <w:sz w:val="24"/>
        </w:rPr>
        <w:t>方式：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675CDF24">
      <w:pPr>
        <w:spacing w:line="360" w:lineRule="auto"/>
        <w:ind w:firstLine="437"/>
        <w:outlineLvl w:val="1"/>
        <w:rPr>
          <w:rFonts w:ascii="宋体" w:hAnsi="宋体" w:eastAsia="宋体"/>
          <w:b/>
          <w:bCs/>
          <w:sz w:val="24"/>
          <w:szCs w:val="18"/>
        </w:rPr>
      </w:pPr>
      <w:bookmarkStart w:id="9" w:name="_Toc19726"/>
      <w:r>
        <w:rPr>
          <w:rFonts w:hint="eastAsia" w:ascii="宋体" w:hAnsi="宋体" w:eastAsia="宋体"/>
          <w:b/>
          <w:bCs/>
          <w:sz w:val="24"/>
          <w:szCs w:val="18"/>
        </w:rPr>
        <w:t>四、</w:t>
      </w:r>
      <w:bookmarkEnd w:id="8"/>
      <w:r>
        <w:rPr>
          <w:rFonts w:hint="eastAsia" w:ascii="宋体" w:hAnsi="宋体" w:eastAsia="宋体"/>
          <w:b/>
          <w:bCs/>
          <w:sz w:val="24"/>
          <w:szCs w:val="18"/>
        </w:rPr>
        <w:t>提交投标文件截止时间、开标时间和地点</w:t>
      </w:r>
      <w:bookmarkEnd w:id="9"/>
    </w:p>
    <w:p w14:paraId="386BAE1A">
      <w:pPr>
        <w:spacing w:line="360" w:lineRule="auto"/>
        <w:ind w:firstLine="437"/>
        <w:rPr>
          <w:rFonts w:ascii="宋体" w:hAnsi="宋体" w:eastAsia="宋体"/>
          <w:sz w:val="24"/>
          <w:szCs w:val="18"/>
        </w:rPr>
      </w:pPr>
      <w:bookmarkStart w:id="10" w:name="_Toc5082"/>
      <w:r>
        <w:rPr>
          <w:rFonts w:hint="eastAsia" w:ascii="宋体" w:hAnsi="宋体" w:eastAsia="宋体"/>
          <w:sz w:val="24"/>
          <w:szCs w:val="18"/>
        </w:rPr>
        <w:t>2025年</w:t>
      </w:r>
      <w:r>
        <w:rPr>
          <w:rFonts w:hint="eastAsia" w:ascii="宋体" w:hAnsi="宋体" w:eastAsia="宋体"/>
          <w:sz w:val="24"/>
          <w:szCs w:val="18"/>
          <w:lang w:val="en-US" w:eastAsia="zh-CN"/>
        </w:rPr>
        <w:t>10</w:t>
      </w:r>
      <w:r>
        <w:rPr>
          <w:rFonts w:hint="eastAsia" w:ascii="宋体" w:hAnsi="宋体" w:eastAsia="宋体"/>
          <w:sz w:val="24"/>
          <w:szCs w:val="18"/>
        </w:rPr>
        <w:t>月</w:t>
      </w:r>
      <w:r>
        <w:rPr>
          <w:rFonts w:hint="eastAsia" w:ascii="宋体" w:hAnsi="宋体" w:eastAsia="宋体"/>
          <w:sz w:val="24"/>
          <w:szCs w:val="18"/>
          <w:lang w:val="en-US" w:eastAsia="zh-CN"/>
        </w:rPr>
        <w:t>10</w:t>
      </w:r>
      <w:r>
        <w:rPr>
          <w:rFonts w:hint="eastAsia" w:ascii="宋体" w:hAnsi="宋体" w:eastAsia="宋体"/>
          <w:sz w:val="24"/>
          <w:szCs w:val="18"/>
        </w:rPr>
        <w:t>日1</w:t>
      </w:r>
      <w:r>
        <w:rPr>
          <w:rFonts w:hint="eastAsia" w:ascii="宋体" w:hAnsi="宋体" w:eastAsia="宋体"/>
          <w:sz w:val="24"/>
          <w:szCs w:val="18"/>
          <w:lang w:val="en-US" w:eastAsia="zh-CN"/>
        </w:rPr>
        <w:t>0</w:t>
      </w:r>
      <w:r>
        <w:rPr>
          <w:rFonts w:hint="eastAsia" w:ascii="宋体" w:hAnsi="宋体" w:eastAsia="宋体"/>
          <w:sz w:val="24"/>
          <w:szCs w:val="18"/>
        </w:rPr>
        <w:t>点00分（北京时间）；</w:t>
      </w:r>
    </w:p>
    <w:p w14:paraId="509C77EC">
      <w:pPr>
        <w:spacing w:line="360" w:lineRule="auto"/>
        <w:ind w:firstLine="437"/>
        <w:rPr>
          <w:rFonts w:ascii="宋体" w:hAnsi="宋体" w:eastAsia="宋体"/>
          <w:sz w:val="24"/>
          <w:szCs w:val="18"/>
        </w:rPr>
      </w:pPr>
      <w:r>
        <w:rPr>
          <w:rFonts w:hint="eastAsia" w:ascii="宋体" w:hAnsi="宋体" w:eastAsia="宋体"/>
          <w:sz w:val="24"/>
          <w:szCs w:val="18"/>
        </w:rPr>
        <w:t>地点：“徽采云”电子交易系统。</w:t>
      </w:r>
    </w:p>
    <w:p w14:paraId="02E954CC">
      <w:pPr>
        <w:spacing w:line="360" w:lineRule="auto"/>
        <w:ind w:firstLine="437"/>
        <w:outlineLvl w:val="1"/>
        <w:rPr>
          <w:rFonts w:ascii="宋体" w:hAnsi="宋体" w:eastAsia="宋体"/>
          <w:b/>
          <w:bCs/>
          <w:sz w:val="24"/>
          <w:szCs w:val="18"/>
        </w:rPr>
      </w:pPr>
      <w:bookmarkStart w:id="11" w:name="_Toc28531"/>
      <w:r>
        <w:rPr>
          <w:rFonts w:hint="eastAsia" w:ascii="宋体" w:hAnsi="宋体" w:eastAsia="宋体"/>
          <w:b/>
          <w:bCs/>
          <w:sz w:val="24"/>
          <w:szCs w:val="18"/>
        </w:rPr>
        <w:t>五、</w:t>
      </w:r>
      <w:bookmarkEnd w:id="10"/>
      <w:r>
        <w:rPr>
          <w:rFonts w:hint="eastAsia" w:ascii="宋体" w:hAnsi="宋体" w:eastAsia="宋体"/>
          <w:b/>
          <w:bCs/>
          <w:sz w:val="24"/>
          <w:szCs w:val="18"/>
        </w:rPr>
        <w:t>公告期限</w:t>
      </w:r>
      <w:bookmarkEnd w:id="11"/>
    </w:p>
    <w:p w14:paraId="7CE0707B">
      <w:pPr>
        <w:spacing w:line="360" w:lineRule="auto"/>
        <w:ind w:firstLine="437"/>
        <w:rPr>
          <w:rFonts w:ascii="宋体" w:hAnsi="宋体" w:eastAsia="宋体"/>
          <w:sz w:val="24"/>
          <w:szCs w:val="18"/>
        </w:rPr>
      </w:pPr>
      <w:bookmarkStart w:id="12" w:name="_Toc1215"/>
      <w:r>
        <w:rPr>
          <w:rFonts w:hint="eastAsia" w:ascii="宋体" w:hAnsi="宋体" w:eastAsia="宋体"/>
          <w:sz w:val="24"/>
          <w:szCs w:val="18"/>
        </w:rPr>
        <w:t>自本公告发布之日起5个工作日。</w:t>
      </w:r>
    </w:p>
    <w:p w14:paraId="5FA86476">
      <w:pPr>
        <w:spacing w:line="360" w:lineRule="auto"/>
        <w:ind w:firstLine="437"/>
        <w:outlineLvl w:val="1"/>
        <w:rPr>
          <w:rFonts w:ascii="宋体" w:hAnsi="宋体" w:eastAsia="宋体"/>
          <w:b/>
          <w:bCs/>
          <w:sz w:val="24"/>
          <w:szCs w:val="18"/>
        </w:rPr>
      </w:pPr>
      <w:bookmarkStart w:id="13" w:name="_Toc35393795"/>
      <w:bookmarkStart w:id="14" w:name="_Toc8807"/>
      <w:bookmarkStart w:id="15" w:name="_Toc35393626"/>
      <w:r>
        <w:rPr>
          <w:rFonts w:hint="eastAsia" w:ascii="宋体" w:hAnsi="宋体" w:eastAsia="宋体"/>
          <w:b/>
          <w:bCs/>
          <w:sz w:val="24"/>
          <w:szCs w:val="18"/>
        </w:rPr>
        <w:t>六、其他补充事宜</w:t>
      </w:r>
      <w:bookmarkEnd w:id="13"/>
      <w:bookmarkEnd w:id="14"/>
      <w:bookmarkEnd w:id="15"/>
    </w:p>
    <w:p w14:paraId="4B692AC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1.项目采用全流程电子化采购方式，相关操作说明详情参见“安徽省政府采购网-徽采学院-电子交易系统学习专题-供应商-操作手册”</w:t>
      </w:r>
    </w:p>
    <w:p w14:paraId="1BE8B903">
      <w:pPr>
        <w:pStyle w:val="9"/>
        <w:spacing w:after="0" w:line="360" w:lineRule="auto"/>
        <w:ind w:firstLine="480" w:firstLineChars="200"/>
        <w:rPr>
          <w:rFonts w:ascii="宋体" w:hAnsi="宋体" w:eastAsia="宋体" w:cs="宋体"/>
          <w:sz w:val="24"/>
          <w:lang w:val="en-US"/>
        </w:rPr>
      </w:pPr>
      <w:r>
        <w:rPr>
          <w:rFonts w:hint="eastAsia" w:ascii="宋体" w:hAnsi="宋体" w:eastAsia="宋体" w:cs="宋体"/>
          <w:sz w:val="24"/>
          <w:lang w:val="en-US"/>
        </w:rPr>
        <w:t>2.本项目落实节能环保、中小微型企业扶持等相关政府采购政策；</w:t>
      </w:r>
    </w:p>
    <w:p w14:paraId="6FE2B089">
      <w:pPr>
        <w:pStyle w:val="9"/>
        <w:spacing w:after="0" w:line="360" w:lineRule="auto"/>
        <w:ind w:firstLine="480" w:firstLineChars="200"/>
        <w:rPr>
          <w:rFonts w:ascii="宋体" w:hAnsi="宋体" w:eastAsia="宋体" w:cs="宋体"/>
          <w:sz w:val="24"/>
          <w:lang w:val="en-US"/>
        </w:rPr>
      </w:pPr>
      <w:r>
        <w:rPr>
          <w:rFonts w:hint="eastAsia" w:ascii="宋体" w:hAnsi="宋体" w:eastAsia="宋体" w:cs="宋体"/>
          <w:sz w:val="24"/>
          <w:lang w:val="en-US"/>
        </w:rPr>
        <w:t>3.本次招标公告在安徽省政府采购网上发布；</w:t>
      </w:r>
    </w:p>
    <w:p w14:paraId="71E203B1">
      <w:pPr>
        <w:pStyle w:val="9"/>
        <w:spacing w:after="0" w:line="360" w:lineRule="auto"/>
        <w:ind w:firstLine="480" w:firstLineChars="200"/>
        <w:rPr>
          <w:rFonts w:ascii="宋体" w:hAnsi="宋体" w:eastAsia="宋体" w:cs="宋体"/>
          <w:sz w:val="24"/>
          <w:lang w:val="en-US"/>
        </w:rPr>
      </w:pPr>
      <w:r>
        <w:rPr>
          <w:rFonts w:hint="eastAsia" w:ascii="宋体" w:hAnsi="宋体" w:eastAsia="宋体" w:cs="宋体"/>
          <w:sz w:val="24"/>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-65860136-8635，15656515096。</w:t>
      </w:r>
    </w:p>
    <w:p w14:paraId="53FB594E">
      <w:pPr>
        <w:pStyle w:val="9"/>
        <w:spacing w:after="0" w:line="360" w:lineRule="auto"/>
        <w:ind w:firstLine="480" w:firstLineChars="200"/>
        <w:rPr>
          <w:rFonts w:ascii="宋体" w:hAnsi="宋体" w:eastAsia="宋体" w:cs="宋体"/>
          <w:sz w:val="24"/>
          <w:lang w:val="en-US"/>
        </w:rPr>
      </w:pPr>
      <w:r>
        <w:rPr>
          <w:rFonts w:hint="eastAsia" w:ascii="宋体" w:hAnsi="宋体" w:eastAsia="宋体" w:cs="宋体"/>
          <w:sz w:val="24"/>
          <w:lang w:val="en-US"/>
        </w:rPr>
        <w:t>5.本项目符合财政部、工业和信息化部制定的《政府采购促进中小企业发展管理办法》第六条第二款第3项之规定，为非专门面向中小企业采购项目。具体原因如下：按照本办法规定预留采购份额无法确保充分供应、充分竞争，可能影响政府采购目标实现。如对此项内容有疑问，可通过采购文件约定的方式进行质疑。</w:t>
      </w:r>
    </w:p>
    <w:bookmarkEnd w:id="12"/>
    <w:p w14:paraId="29157B4C">
      <w:pPr>
        <w:spacing w:line="360" w:lineRule="auto"/>
        <w:ind w:firstLine="437"/>
        <w:outlineLvl w:val="1"/>
        <w:rPr>
          <w:rFonts w:ascii="宋体" w:hAnsi="宋体" w:eastAsia="宋体"/>
          <w:b/>
          <w:bCs/>
          <w:sz w:val="24"/>
          <w:szCs w:val="18"/>
        </w:rPr>
      </w:pPr>
      <w:bookmarkStart w:id="16" w:name="_Toc7265"/>
      <w:bookmarkStart w:id="17" w:name="_Toc3854"/>
      <w:r>
        <w:rPr>
          <w:rFonts w:hint="eastAsia" w:ascii="宋体" w:hAnsi="宋体" w:eastAsia="宋体"/>
          <w:b/>
          <w:bCs/>
          <w:sz w:val="24"/>
          <w:szCs w:val="18"/>
        </w:rPr>
        <w:t>七、</w:t>
      </w:r>
      <w:bookmarkEnd w:id="16"/>
      <w:r>
        <w:rPr>
          <w:rFonts w:hint="eastAsia" w:ascii="宋体" w:hAnsi="宋体" w:eastAsia="宋体"/>
          <w:b/>
          <w:bCs/>
          <w:sz w:val="24"/>
          <w:szCs w:val="18"/>
        </w:rPr>
        <w:t>对本次招标提出询问，请按以下方式联系</w:t>
      </w:r>
      <w:bookmarkEnd w:id="17"/>
    </w:p>
    <w:p w14:paraId="340338D4">
      <w:pPr>
        <w:spacing w:line="360" w:lineRule="auto"/>
        <w:ind w:firstLine="437"/>
        <w:outlineLvl w:val="2"/>
        <w:rPr>
          <w:rFonts w:ascii="宋体" w:hAnsi="宋体" w:eastAsia="宋体"/>
          <w:sz w:val="24"/>
          <w:szCs w:val="18"/>
        </w:rPr>
      </w:pPr>
      <w:r>
        <w:rPr>
          <w:rFonts w:hint="eastAsia" w:ascii="宋体" w:hAnsi="宋体" w:eastAsia="宋体"/>
          <w:sz w:val="24"/>
          <w:szCs w:val="18"/>
        </w:rPr>
        <w:t>1.采购人信息</w:t>
      </w:r>
    </w:p>
    <w:p w14:paraId="23722822">
      <w:pPr>
        <w:spacing w:line="360" w:lineRule="auto"/>
        <w:ind w:firstLine="435"/>
        <w:rPr>
          <w:rFonts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安徽中医药大学</w:t>
      </w:r>
    </w:p>
    <w:p w14:paraId="0B9C5F6E">
      <w:pPr>
        <w:spacing w:line="360" w:lineRule="auto"/>
        <w:ind w:firstLine="435"/>
        <w:rPr>
          <w:rFonts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合肥市新站区龙子湖路350号</w:t>
      </w:r>
    </w:p>
    <w:p w14:paraId="366C16B7">
      <w:pPr>
        <w:spacing w:line="360" w:lineRule="auto"/>
        <w:ind w:firstLine="435"/>
        <w:rPr>
          <w:rFonts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single"/>
        </w:rPr>
        <w:t>曹老师</w:t>
      </w:r>
    </w:p>
    <w:p w14:paraId="76803B10">
      <w:pPr>
        <w:spacing w:line="360" w:lineRule="auto"/>
        <w:ind w:firstLine="435"/>
        <w:rPr>
          <w:rFonts w:ascii="宋体" w:hAnsi="宋体" w:eastAsia="宋体"/>
          <w:sz w:val="24"/>
          <w:szCs w:val="18"/>
        </w:rPr>
      </w:pPr>
      <w:r>
        <w:rPr>
          <w:rFonts w:hint="eastAsia" w:ascii="宋体" w:hAnsi="宋体" w:eastAsia="宋体" w:cs="宋体"/>
          <w:sz w:val="24"/>
          <w:szCs w:val="24"/>
        </w:rPr>
        <w:t>联系方式：</w:t>
      </w:r>
      <w:r>
        <w:rPr>
          <w:rFonts w:hint="eastAsia" w:ascii="宋体" w:hAnsi="宋体" w:eastAsia="宋体" w:cs="宋体"/>
          <w:sz w:val="24"/>
          <w:szCs w:val="24"/>
          <w:u w:val="single"/>
        </w:rPr>
        <w:t>0551-68129113</w:t>
      </w:r>
    </w:p>
    <w:p w14:paraId="76EF754B">
      <w:pPr>
        <w:spacing w:line="360" w:lineRule="auto"/>
        <w:ind w:firstLine="437"/>
        <w:outlineLvl w:val="2"/>
        <w:rPr>
          <w:rFonts w:ascii="宋体" w:hAnsi="宋体" w:eastAsia="宋体"/>
          <w:sz w:val="24"/>
          <w:szCs w:val="18"/>
        </w:rPr>
      </w:pPr>
      <w:r>
        <w:rPr>
          <w:rFonts w:ascii="宋体" w:hAnsi="宋体" w:eastAsia="宋体"/>
          <w:sz w:val="24"/>
          <w:szCs w:val="18"/>
        </w:rPr>
        <w:t>2.采购代理机构</w:t>
      </w:r>
      <w:r>
        <w:rPr>
          <w:rFonts w:hint="eastAsia" w:ascii="宋体" w:hAnsi="宋体" w:eastAsia="宋体"/>
          <w:sz w:val="24"/>
          <w:szCs w:val="18"/>
        </w:rPr>
        <w:t>信息</w:t>
      </w:r>
    </w:p>
    <w:p w14:paraId="0BBC868E">
      <w:pPr>
        <w:spacing w:line="360" w:lineRule="auto"/>
        <w:ind w:firstLine="435"/>
        <w:rPr>
          <w:rFonts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鼎信数智技术集团股份有限公司</w:t>
      </w:r>
    </w:p>
    <w:p w14:paraId="005646AC">
      <w:pPr>
        <w:spacing w:line="360" w:lineRule="auto"/>
        <w:ind w:firstLine="435"/>
        <w:rPr>
          <w:rFonts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安徽省合肥市经济技术开发区翡翠路港澳广场A座17-20层</w:t>
      </w:r>
    </w:p>
    <w:p w14:paraId="604E287A">
      <w:pPr>
        <w:spacing w:line="360" w:lineRule="auto"/>
        <w:ind w:firstLine="435"/>
        <w:rPr>
          <w:rFonts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single"/>
        </w:rPr>
        <w:t>张春梅、许振文、宋立壮</w:t>
      </w:r>
    </w:p>
    <w:p w14:paraId="472A465F">
      <w:pPr>
        <w:spacing w:line="360" w:lineRule="auto"/>
        <w:ind w:firstLine="435"/>
        <w:rPr>
          <w:rFonts w:ascii="宋体" w:hAnsi="宋体" w:eastAsia="宋体"/>
          <w:sz w:val="24"/>
          <w:szCs w:val="18"/>
        </w:rPr>
      </w:pPr>
      <w:r>
        <w:rPr>
          <w:rFonts w:hint="eastAsia" w:ascii="宋体" w:hAnsi="宋体" w:eastAsia="宋体" w:cs="宋体"/>
          <w:sz w:val="24"/>
          <w:szCs w:val="24"/>
        </w:rPr>
        <w:t>联系方式：</w:t>
      </w:r>
      <w:r>
        <w:rPr>
          <w:rFonts w:hint="eastAsia" w:ascii="宋体" w:hAnsi="宋体" w:eastAsia="宋体" w:cs="宋体"/>
          <w:sz w:val="24"/>
          <w:szCs w:val="24"/>
          <w:u w:val="single"/>
        </w:rPr>
        <w:t>0551-65860136-8635、15656515096、15256213650</w:t>
      </w:r>
    </w:p>
    <w:p w14:paraId="6F1D2B30">
      <w:pPr>
        <w:spacing w:line="360" w:lineRule="auto"/>
        <w:ind w:firstLine="437"/>
        <w:outlineLvl w:val="2"/>
        <w:rPr>
          <w:rFonts w:ascii="宋体" w:hAnsi="宋体" w:eastAsia="宋体"/>
          <w:b/>
          <w:sz w:val="24"/>
          <w:szCs w:val="18"/>
        </w:rPr>
      </w:pPr>
      <w:r>
        <w:rPr>
          <w:rFonts w:hint="eastAsia" w:ascii="宋体" w:hAnsi="宋体" w:eastAsia="宋体"/>
          <w:bCs/>
          <w:sz w:val="24"/>
          <w:szCs w:val="18"/>
        </w:rPr>
        <w:t>3</w:t>
      </w:r>
      <w:r>
        <w:rPr>
          <w:rFonts w:hint="eastAsia" w:ascii="宋体" w:hAnsi="宋体" w:eastAsia="宋体"/>
          <w:b/>
          <w:sz w:val="24"/>
          <w:szCs w:val="18"/>
        </w:rPr>
        <w:t>.</w:t>
      </w:r>
      <w:r>
        <w:rPr>
          <w:rFonts w:hint="eastAsia" w:ascii="宋体" w:hAnsi="宋体" w:eastAsia="宋体"/>
          <w:sz w:val="24"/>
          <w:szCs w:val="18"/>
        </w:rPr>
        <w:t>政府采购监督管理部门信息</w:t>
      </w:r>
    </w:p>
    <w:p w14:paraId="4FDE5A34">
      <w:pPr>
        <w:spacing w:line="360" w:lineRule="auto"/>
        <w:ind w:firstLine="435"/>
        <w:rPr>
          <w:rFonts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安徽省财政厅</w:t>
      </w:r>
    </w:p>
    <w:p w14:paraId="64A237EE">
      <w:pPr>
        <w:spacing w:line="360" w:lineRule="auto"/>
        <w:ind w:firstLine="435"/>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合肥市阜南西路238号</w:t>
      </w:r>
    </w:p>
    <w:p w14:paraId="2C5AF153">
      <w:pPr>
        <w:spacing w:line="360" w:lineRule="auto"/>
        <w:ind w:firstLine="435"/>
        <w:rPr>
          <w:rFonts w:ascii="宋体" w:hAnsi="宋体" w:eastAsia="宋体"/>
          <w:sz w:val="24"/>
          <w:szCs w:val="18"/>
          <w:u w:val="single"/>
        </w:rPr>
      </w:pPr>
      <w:r>
        <w:rPr>
          <w:rFonts w:hint="eastAsia" w:ascii="宋体" w:hAnsi="宋体" w:eastAsia="宋体" w:cs="宋体"/>
          <w:sz w:val="24"/>
          <w:szCs w:val="24"/>
        </w:rPr>
        <w:t>联系方式：</w:t>
      </w:r>
      <w:r>
        <w:rPr>
          <w:rFonts w:hint="eastAsia" w:ascii="宋体" w:hAnsi="宋体" w:eastAsia="宋体" w:cs="宋体"/>
          <w:sz w:val="24"/>
          <w:szCs w:val="24"/>
          <w:u w:val="single"/>
        </w:rPr>
        <w:t>0551-68150309</w:t>
      </w:r>
    </w:p>
    <w:p w14:paraId="744EFA9B">
      <w:pPr>
        <w:widowControl/>
        <w:jc w:val="left"/>
        <w:rPr>
          <w:rFonts w:ascii="宋体" w:hAnsi="宋体" w:eastAsia="宋体"/>
          <w:sz w:val="24"/>
          <w:szCs w:val="18"/>
        </w:rPr>
      </w:pPr>
      <w:r>
        <w:rPr>
          <w:rFonts w:ascii="宋体" w:hAnsi="宋体" w:eastAsia="宋体"/>
          <w:sz w:val="24"/>
          <w:szCs w:val="18"/>
        </w:rPr>
        <w:br w:type="page"/>
      </w:r>
    </w:p>
    <w:p w14:paraId="6C5C7EC7">
      <w:pPr>
        <w:spacing w:line="360" w:lineRule="auto"/>
        <w:jc w:val="center"/>
        <w:outlineLvl w:val="0"/>
        <w:rPr>
          <w:rFonts w:ascii="宋体" w:hAnsi="宋体" w:eastAsia="宋体"/>
          <w:b/>
          <w:sz w:val="28"/>
        </w:rPr>
      </w:pPr>
      <w:bookmarkStart w:id="18" w:name="_Toc31935"/>
      <w:r>
        <w:rPr>
          <w:rFonts w:hint="eastAsia" w:ascii="宋体" w:hAnsi="宋体" w:eastAsia="宋体"/>
          <w:b/>
          <w:sz w:val="28"/>
        </w:rPr>
        <w:t>第二章</w:t>
      </w:r>
      <w:r>
        <w:rPr>
          <w:rFonts w:ascii="宋体" w:hAnsi="宋体" w:eastAsia="宋体"/>
          <w:b/>
          <w:sz w:val="28"/>
        </w:rPr>
        <w:t>投标人须知</w:t>
      </w:r>
      <w:bookmarkEnd w:id="18"/>
    </w:p>
    <w:p w14:paraId="65D49239">
      <w:pPr>
        <w:spacing w:line="360" w:lineRule="auto"/>
        <w:jc w:val="center"/>
        <w:outlineLvl w:val="1"/>
        <w:rPr>
          <w:rFonts w:ascii="宋体" w:hAnsi="宋体" w:eastAsia="宋体"/>
          <w:b/>
          <w:sz w:val="24"/>
        </w:rPr>
      </w:pPr>
      <w:bookmarkStart w:id="19" w:name="_Toc7178"/>
      <w:bookmarkStart w:id="20" w:name="_Toc3114"/>
      <w:r>
        <w:rPr>
          <w:rFonts w:hint="eastAsia" w:ascii="宋体" w:hAnsi="宋体" w:eastAsia="宋体"/>
          <w:b/>
          <w:sz w:val="24"/>
        </w:rPr>
        <w:t>一、</w:t>
      </w:r>
      <w:r>
        <w:rPr>
          <w:rFonts w:ascii="宋体" w:hAnsi="宋体" w:eastAsia="宋体"/>
          <w:b/>
          <w:sz w:val="24"/>
        </w:rPr>
        <w:t>投标人须知前附表</w:t>
      </w:r>
      <w:bookmarkEnd w:id="19"/>
      <w:bookmarkEnd w:id="20"/>
    </w:p>
    <w:p w14:paraId="55C1DFDB">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032"/>
        <w:gridCol w:w="5615"/>
      </w:tblGrid>
      <w:tr w14:paraId="0B23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DB8125">
            <w:pPr>
              <w:pStyle w:val="45"/>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353478DD">
            <w:pPr>
              <w:pStyle w:val="45"/>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27D306AD">
            <w:pPr>
              <w:pStyle w:val="45"/>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350F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84B02C">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4FDA3C98">
            <w:pPr>
              <w:pStyle w:val="45"/>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29BDBB58">
            <w:pPr>
              <w:spacing w:line="360" w:lineRule="auto"/>
              <w:rPr>
                <w:rFonts w:ascii="宋体" w:hAnsi="宋体" w:eastAsia="宋体"/>
                <w:bCs/>
                <w:sz w:val="24"/>
              </w:rPr>
            </w:pPr>
            <w:r>
              <w:rPr>
                <w:rFonts w:hint="eastAsia" w:ascii="宋体" w:hAnsi="宋体" w:eastAsia="宋体"/>
                <w:bCs/>
                <w:sz w:val="24"/>
                <w:szCs w:val="24"/>
              </w:rPr>
              <w:t>☑</w:t>
            </w:r>
            <w:r>
              <w:rPr>
                <w:rFonts w:hint="eastAsia" w:ascii="宋体" w:hAnsi="宋体" w:eastAsia="宋体"/>
                <w:sz w:val="24"/>
              </w:rPr>
              <w:t>不组织或不召开</w:t>
            </w:r>
          </w:p>
          <w:p w14:paraId="5F39EE7F">
            <w:pPr>
              <w:spacing w:line="360" w:lineRule="auto"/>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统一组织或统一召开</w:t>
            </w:r>
          </w:p>
          <w:p w14:paraId="03835A2C">
            <w:pPr>
              <w:spacing w:line="360" w:lineRule="auto"/>
              <w:rPr>
                <w:rFonts w:ascii="宋体" w:hAnsi="宋体" w:eastAsia="宋体"/>
                <w:bCs/>
                <w:sz w:val="24"/>
                <w:u w:val="single"/>
              </w:rPr>
            </w:pPr>
            <w:r>
              <w:rPr>
                <w:rFonts w:hint="eastAsia" w:ascii="宋体" w:hAnsi="宋体" w:eastAsia="宋体"/>
                <w:bCs/>
                <w:sz w:val="24"/>
              </w:rPr>
              <w:t>时间：年月日时分</w:t>
            </w:r>
          </w:p>
          <w:p w14:paraId="67139C14">
            <w:pPr>
              <w:spacing w:line="360" w:lineRule="auto"/>
              <w:rPr>
                <w:rFonts w:ascii="宋体" w:hAnsi="宋体" w:eastAsia="宋体"/>
                <w:bCs/>
                <w:sz w:val="24"/>
                <w:u w:val="single"/>
              </w:rPr>
            </w:pPr>
            <w:r>
              <w:rPr>
                <w:rFonts w:hint="eastAsia" w:ascii="宋体" w:hAnsi="宋体" w:eastAsia="宋体"/>
                <w:bCs/>
                <w:sz w:val="24"/>
              </w:rPr>
              <w:t>地点：</w:t>
            </w:r>
          </w:p>
          <w:p w14:paraId="4E5827C7">
            <w:pPr>
              <w:spacing w:line="360" w:lineRule="auto"/>
              <w:rPr>
                <w:rFonts w:ascii="宋体" w:hAnsi="宋体" w:eastAsia="宋体"/>
                <w:bCs/>
                <w:sz w:val="24"/>
                <w:u w:val="single"/>
              </w:rPr>
            </w:pPr>
            <w:r>
              <w:rPr>
                <w:rFonts w:hint="eastAsia" w:ascii="宋体" w:hAnsi="宋体" w:eastAsia="宋体"/>
                <w:bCs/>
                <w:sz w:val="24"/>
              </w:rPr>
              <w:t>联系人及联系电话：</w:t>
            </w:r>
          </w:p>
          <w:p w14:paraId="06AC4813">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注：如投标人未参加采购人统一组织的现场考察或采购人统一召开的标前答疑会，视同放弃现场考察或标前答疑会，由此引起的一切责任由投标人自行承担。</w:t>
            </w:r>
          </w:p>
        </w:tc>
      </w:tr>
      <w:tr w14:paraId="0E16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E699D9">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7E215459">
            <w:pPr>
              <w:pStyle w:val="45"/>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网上询问截止时间</w:t>
            </w:r>
          </w:p>
        </w:tc>
        <w:tc>
          <w:tcPr>
            <w:tcW w:w="3244" w:type="pct"/>
            <w:vAlign w:val="center"/>
          </w:tcPr>
          <w:p w14:paraId="39D7474E">
            <w:pPr>
              <w:pStyle w:val="45"/>
              <w:widowControl w:val="0"/>
              <w:spacing w:before="0" w:beforeAutospacing="0" w:after="0" w:afterAutospacing="0"/>
              <w:jc w:val="both"/>
              <w:rPr>
                <w:rFonts w:ascii="宋体" w:hAnsi="宋体" w:eastAsia="宋体"/>
                <w:b w:val="0"/>
                <w:sz w:val="24"/>
              </w:rPr>
            </w:pPr>
            <w:r>
              <w:rPr>
                <w:rFonts w:hint="eastAsia" w:ascii="宋体" w:hAnsi="宋体" w:eastAsia="宋体" w:cs="宋体"/>
                <w:b w:val="0"/>
                <w:sz w:val="24"/>
                <w:szCs w:val="24"/>
                <w:u w:val="single"/>
              </w:rPr>
              <w:t>2025</w:t>
            </w:r>
            <w:r>
              <w:rPr>
                <w:rFonts w:hint="eastAsia" w:ascii="宋体" w:hAnsi="宋体" w:eastAsia="宋体" w:cs="宋体"/>
                <w:b w:val="0"/>
                <w:sz w:val="24"/>
                <w:szCs w:val="24"/>
              </w:rPr>
              <w:t>年</w:t>
            </w:r>
            <w:r>
              <w:rPr>
                <w:rFonts w:hint="eastAsia" w:ascii="宋体" w:hAnsi="宋体" w:eastAsia="宋体" w:cs="宋体"/>
                <w:b w:val="0"/>
                <w:sz w:val="24"/>
                <w:szCs w:val="24"/>
                <w:u w:val="single"/>
                <w:lang w:val="en-US" w:eastAsia="zh-CN"/>
              </w:rPr>
              <w:t>10</w:t>
            </w:r>
            <w:r>
              <w:rPr>
                <w:rFonts w:hint="eastAsia" w:ascii="宋体" w:hAnsi="宋体" w:eastAsia="宋体" w:cs="宋体"/>
                <w:b w:val="0"/>
                <w:sz w:val="24"/>
                <w:szCs w:val="24"/>
              </w:rPr>
              <w:t>月</w:t>
            </w:r>
            <w:r>
              <w:rPr>
                <w:rFonts w:hint="eastAsia" w:ascii="宋体" w:hAnsi="宋体" w:eastAsia="宋体" w:cs="宋体"/>
                <w:b w:val="0"/>
                <w:sz w:val="24"/>
                <w:szCs w:val="24"/>
                <w:u w:val="single"/>
                <w:lang w:val="en-US" w:eastAsia="zh-CN"/>
              </w:rPr>
              <w:t>9</w:t>
            </w:r>
            <w:r>
              <w:rPr>
                <w:rFonts w:hint="eastAsia" w:ascii="宋体" w:hAnsi="宋体" w:eastAsia="宋体" w:cs="宋体"/>
                <w:b w:val="0"/>
                <w:sz w:val="24"/>
                <w:szCs w:val="24"/>
              </w:rPr>
              <w:t>日</w:t>
            </w:r>
            <w:r>
              <w:rPr>
                <w:rFonts w:hint="eastAsia" w:ascii="宋体" w:hAnsi="宋体" w:eastAsia="宋体" w:cs="宋体"/>
                <w:b w:val="0"/>
                <w:sz w:val="24"/>
                <w:szCs w:val="24"/>
                <w:u w:val="single"/>
              </w:rPr>
              <w:t>17</w:t>
            </w:r>
            <w:r>
              <w:rPr>
                <w:rFonts w:hint="eastAsia" w:ascii="宋体" w:hAnsi="宋体" w:eastAsia="宋体" w:cs="宋体"/>
                <w:b w:val="0"/>
                <w:sz w:val="24"/>
                <w:szCs w:val="24"/>
              </w:rPr>
              <w:t>时</w:t>
            </w:r>
            <w:r>
              <w:rPr>
                <w:rFonts w:hint="eastAsia" w:ascii="宋体" w:hAnsi="宋体" w:eastAsia="宋体" w:cs="宋体"/>
                <w:b w:val="0"/>
                <w:sz w:val="24"/>
                <w:szCs w:val="24"/>
                <w:u w:val="single"/>
              </w:rPr>
              <w:t>00</w:t>
            </w:r>
            <w:r>
              <w:rPr>
                <w:rFonts w:hint="eastAsia" w:ascii="宋体" w:hAnsi="宋体" w:eastAsia="宋体" w:cs="宋体"/>
                <w:b w:val="0"/>
                <w:sz w:val="24"/>
                <w:szCs w:val="24"/>
              </w:rPr>
              <w:t>分</w:t>
            </w:r>
          </w:p>
        </w:tc>
      </w:tr>
      <w:tr w14:paraId="3639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1199C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05E5B997">
            <w:pPr>
              <w:pStyle w:val="45"/>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包别划分</w:t>
            </w:r>
          </w:p>
        </w:tc>
        <w:tc>
          <w:tcPr>
            <w:tcW w:w="3244" w:type="pct"/>
            <w:vAlign w:val="center"/>
          </w:tcPr>
          <w:p w14:paraId="02AC2D41">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 xml:space="preserve">不分包     </w:t>
            </w:r>
            <w:r>
              <w:rPr>
                <w:rFonts w:hint="eastAsia" w:ascii="宋体" w:hAnsi="宋体" w:eastAsia="宋体"/>
                <w:b w:val="0"/>
                <w:sz w:val="24"/>
              </w:rPr>
              <w:t>☑</w:t>
            </w:r>
            <w:r>
              <w:rPr>
                <w:rFonts w:ascii="宋体" w:hAnsi="宋体" w:eastAsia="宋体"/>
                <w:b w:val="0"/>
                <w:sz w:val="24"/>
              </w:rPr>
              <w:t>分为</w:t>
            </w:r>
            <w:r>
              <w:rPr>
                <w:rFonts w:hint="eastAsia" w:ascii="宋体" w:hAnsi="宋体" w:eastAsia="宋体"/>
                <w:b w:val="0"/>
                <w:sz w:val="24"/>
                <w:u w:val="single"/>
              </w:rPr>
              <w:t xml:space="preserve">4 </w:t>
            </w:r>
            <w:r>
              <w:rPr>
                <w:rFonts w:ascii="宋体" w:hAnsi="宋体" w:eastAsia="宋体"/>
                <w:b w:val="0"/>
                <w:sz w:val="24"/>
              </w:rPr>
              <w:t>个包</w:t>
            </w:r>
          </w:p>
          <w:p w14:paraId="31B16DD6">
            <w:pPr>
              <w:pStyle w:val="45"/>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color w:val="FF0000"/>
                <w:sz w:val="24"/>
                <w:u w:val="single"/>
              </w:rPr>
              <w:t>本项目采用兼投不兼中原则，投标人可分投也可全投，但每个投标人最多只能中1个包，投多包的须按包别分别编制投标文件，分别提交。评审时按照“第1包”→“第2包”顺序进行评审，如某投标人在某1个包别中取得中标人资格，则在其他包别中通过资格审查和符合性审查后仅作为有效投标人，不推荐为中标候选人。</w:t>
            </w:r>
          </w:p>
        </w:tc>
      </w:tr>
      <w:tr w14:paraId="5387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3B2BC8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782DD488">
            <w:pPr>
              <w:pStyle w:val="45"/>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投标保证金</w:t>
            </w:r>
          </w:p>
        </w:tc>
        <w:tc>
          <w:tcPr>
            <w:tcW w:w="3244" w:type="pct"/>
            <w:vAlign w:val="center"/>
          </w:tcPr>
          <w:p w14:paraId="79927A14">
            <w:pPr>
              <w:spacing w:line="360" w:lineRule="auto"/>
            </w:pPr>
            <w:r>
              <w:rPr>
                <w:rFonts w:hint="eastAsia" w:ascii="宋体" w:hAnsi="宋体" w:eastAsia="宋体"/>
                <w:bCs/>
                <w:kern w:val="0"/>
                <w:sz w:val="24"/>
                <w:szCs w:val="28"/>
              </w:rPr>
              <w:t>不收取</w:t>
            </w:r>
          </w:p>
        </w:tc>
      </w:tr>
      <w:tr w14:paraId="35F4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B62138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7A18F025">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投标有效期</w:t>
            </w:r>
          </w:p>
        </w:tc>
        <w:tc>
          <w:tcPr>
            <w:tcW w:w="3244" w:type="pct"/>
            <w:vAlign w:val="center"/>
          </w:tcPr>
          <w:p w14:paraId="430C40CE">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 xml:space="preserve"> 120 </w:t>
            </w:r>
            <w:r>
              <w:rPr>
                <w:rFonts w:hint="eastAsia" w:ascii="宋体" w:hAnsi="宋体" w:eastAsia="宋体"/>
                <w:b w:val="0"/>
                <w:sz w:val="24"/>
              </w:rPr>
              <w:t>日历日</w:t>
            </w:r>
          </w:p>
        </w:tc>
      </w:tr>
      <w:tr w14:paraId="6C16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33092F6">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13</w:t>
            </w:r>
            <w:r>
              <w:rPr>
                <w:rFonts w:ascii="宋体" w:hAnsi="宋体" w:eastAsia="宋体"/>
                <w:bCs/>
                <w:kern w:val="2"/>
              </w:rPr>
              <w:t>.</w:t>
            </w:r>
            <w:r>
              <w:rPr>
                <w:rFonts w:hint="eastAsia" w:ascii="宋体" w:hAnsi="宋体" w:eastAsia="宋体"/>
                <w:bCs/>
                <w:kern w:val="2"/>
              </w:rPr>
              <w:t>1</w:t>
            </w:r>
          </w:p>
        </w:tc>
        <w:tc>
          <w:tcPr>
            <w:tcW w:w="1174" w:type="pct"/>
            <w:vAlign w:val="center"/>
          </w:tcPr>
          <w:p w14:paraId="064F441E">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投标文件解密时间</w:t>
            </w:r>
          </w:p>
        </w:tc>
        <w:tc>
          <w:tcPr>
            <w:tcW w:w="3244" w:type="pct"/>
            <w:vAlign w:val="center"/>
          </w:tcPr>
          <w:p w14:paraId="5DA7B8D7">
            <w:pPr>
              <w:pStyle w:val="45"/>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投标截止时间后</w:t>
            </w:r>
            <w:r>
              <w:rPr>
                <w:rFonts w:hint="eastAsia" w:ascii="宋体" w:hAnsi="宋体" w:eastAsia="宋体"/>
                <w:b w:val="0"/>
                <w:sz w:val="24"/>
                <w:u w:val="single"/>
              </w:rPr>
              <w:t xml:space="preserve"> 60  </w:t>
            </w:r>
            <w:r>
              <w:rPr>
                <w:rFonts w:hint="eastAsia" w:ascii="宋体" w:hAnsi="宋体" w:eastAsia="宋体"/>
                <w:b w:val="0"/>
                <w:sz w:val="24"/>
              </w:rPr>
              <w:t>分钟内</w:t>
            </w:r>
          </w:p>
        </w:tc>
      </w:tr>
      <w:tr w14:paraId="7657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CF289E0">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14.1</w:t>
            </w:r>
          </w:p>
        </w:tc>
        <w:tc>
          <w:tcPr>
            <w:tcW w:w="1174" w:type="pct"/>
            <w:vAlign w:val="center"/>
          </w:tcPr>
          <w:p w14:paraId="7E554820">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资格审查</w:t>
            </w:r>
          </w:p>
        </w:tc>
        <w:tc>
          <w:tcPr>
            <w:tcW w:w="3244" w:type="pct"/>
            <w:vAlign w:val="center"/>
          </w:tcPr>
          <w:p w14:paraId="3921C752">
            <w:pPr>
              <w:pStyle w:val="45"/>
              <w:widowControl w:val="0"/>
              <w:spacing w:before="0" w:beforeAutospacing="0" w:after="0" w:afterAutospacing="0" w:line="360" w:lineRule="auto"/>
              <w:jc w:val="both"/>
              <w:rPr>
                <w:rFonts w:ascii="宋体" w:hAnsi="宋体" w:eastAsia="宋体"/>
                <w:b w:val="0"/>
                <w:bCs w:val="0"/>
                <w:sz w:val="24"/>
              </w:rPr>
            </w:pPr>
            <w:r>
              <w:rPr>
                <w:rFonts w:hint="eastAsia" w:ascii="宋体" w:hAnsi="宋体" w:eastAsia="宋体"/>
                <w:b w:val="0"/>
                <w:bCs w:val="0"/>
                <w:sz w:val="24"/>
                <w:szCs w:val="24"/>
              </w:rPr>
              <w:t>☑</w:t>
            </w:r>
            <w:r>
              <w:rPr>
                <w:rFonts w:hint="eastAsia" w:ascii="宋体" w:hAnsi="宋体" w:eastAsia="宋体"/>
                <w:b w:val="0"/>
                <w:bCs w:val="0"/>
                <w:sz w:val="24"/>
              </w:rPr>
              <w:t>采购人审查</w:t>
            </w:r>
          </w:p>
          <w:p w14:paraId="76BFC761">
            <w:pPr>
              <w:pStyle w:val="45"/>
              <w:widowControl w:val="0"/>
              <w:spacing w:before="0" w:beforeAutospacing="0" w:after="0" w:afterAutospacing="0" w:line="360" w:lineRule="auto"/>
              <w:jc w:val="both"/>
              <w:rPr>
                <w:rFonts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4849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D0F635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1D13D6A1">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评标方法</w:t>
            </w:r>
          </w:p>
        </w:tc>
        <w:tc>
          <w:tcPr>
            <w:tcW w:w="3244" w:type="pct"/>
            <w:vAlign w:val="center"/>
          </w:tcPr>
          <w:p w14:paraId="12B0BE23">
            <w:pPr>
              <w:pStyle w:val="45"/>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t>□</w:t>
            </w:r>
            <w:r>
              <w:rPr>
                <w:rFonts w:hint="eastAsia" w:ascii="宋体" w:hAnsi="宋体" w:eastAsia="宋体"/>
                <w:b w:val="0"/>
                <w:sz w:val="24"/>
              </w:rPr>
              <w:t>最低评标价法</w:t>
            </w:r>
          </w:p>
          <w:p w14:paraId="7C7B3E89">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57AF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15F01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1174" w:type="pct"/>
            <w:vAlign w:val="center"/>
          </w:tcPr>
          <w:p w14:paraId="2E475510">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报价扣除</w:t>
            </w:r>
          </w:p>
          <w:p w14:paraId="3B190288">
            <w:pPr>
              <w:pStyle w:val="45"/>
              <w:widowControl w:val="0"/>
              <w:spacing w:before="0" w:beforeAutospacing="0" w:after="0" w:afterAutospacing="0" w:line="360" w:lineRule="auto"/>
              <w:jc w:val="both"/>
              <w:rPr>
                <w:rFonts w:ascii="宋体" w:hAnsi="宋体" w:eastAsia="宋体"/>
                <w:b w:val="0"/>
                <w:i/>
                <w:sz w:val="24"/>
              </w:rPr>
            </w:pPr>
            <w:r>
              <w:rPr>
                <w:rFonts w:hint="eastAsia" w:ascii="宋体" w:hAnsi="宋体" w:eastAsia="宋体"/>
                <w:b w:val="0"/>
                <w:i/>
                <w:sz w:val="24"/>
              </w:rPr>
              <w:t>（非专门面向中小企业采购项目适用）</w:t>
            </w:r>
          </w:p>
        </w:tc>
        <w:tc>
          <w:tcPr>
            <w:tcW w:w="3244" w:type="pct"/>
            <w:vAlign w:val="center"/>
          </w:tcPr>
          <w:p w14:paraId="079EDA54">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小型和微型</w:t>
            </w:r>
            <w:r>
              <w:rPr>
                <w:rFonts w:hint="eastAsia" w:ascii="宋体" w:hAnsi="宋体" w:eastAsia="宋体"/>
                <w:b w:val="0"/>
                <w:sz w:val="24"/>
              </w:rPr>
              <w:t>企业价格扣除：</w:t>
            </w:r>
            <w:r>
              <w:rPr>
                <w:rFonts w:hint="eastAsia" w:ascii="宋体" w:hAnsi="宋体" w:eastAsia="宋体"/>
                <w:b w:val="0"/>
                <w:sz w:val="24"/>
                <w:u w:val="single"/>
              </w:rPr>
              <w:t xml:space="preserve"> 10% </w:t>
            </w:r>
            <w:r>
              <w:rPr>
                <w:rFonts w:hint="eastAsia" w:ascii="宋体" w:hAnsi="宋体" w:eastAsia="宋体"/>
                <w:b w:val="0"/>
                <w:sz w:val="24"/>
              </w:rPr>
              <w:t>。</w:t>
            </w:r>
          </w:p>
          <w:p w14:paraId="3C0F3C09">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（2）监狱企业价格扣除：同</w:t>
            </w:r>
            <w:r>
              <w:rPr>
                <w:rFonts w:ascii="宋体" w:hAnsi="宋体" w:eastAsia="宋体"/>
                <w:b w:val="0"/>
                <w:sz w:val="24"/>
              </w:rPr>
              <w:t>小型和微型企业</w:t>
            </w:r>
            <w:r>
              <w:rPr>
                <w:rFonts w:hint="eastAsia" w:ascii="宋体" w:hAnsi="宋体" w:eastAsia="宋体"/>
                <w:b w:val="0"/>
                <w:sz w:val="24"/>
              </w:rPr>
              <w:t>。</w:t>
            </w:r>
          </w:p>
          <w:p w14:paraId="51C9CF49">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0A6DFFDF">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4% </w:t>
            </w:r>
            <w:r>
              <w:rPr>
                <w:rFonts w:hint="eastAsia" w:ascii="宋体" w:hAnsi="宋体" w:eastAsia="宋体"/>
                <w:b w:val="0"/>
                <w:sz w:val="24"/>
              </w:rPr>
              <w:t>。</w:t>
            </w:r>
          </w:p>
          <w:p w14:paraId="4042C2D3">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4% </w:t>
            </w:r>
            <w:r>
              <w:rPr>
                <w:rFonts w:hint="eastAsia" w:ascii="宋体" w:hAnsi="宋体" w:eastAsia="宋体"/>
                <w:b w:val="0"/>
                <w:sz w:val="24"/>
              </w:rPr>
              <w:t>。</w:t>
            </w:r>
            <w:r>
              <w:rPr>
                <w:rFonts w:hint="eastAsia" w:ascii="宋体" w:hAnsi="宋体" w:eastAsia="宋体"/>
                <w:b w:val="0"/>
                <w:i/>
                <w:sz w:val="24"/>
              </w:rPr>
              <w:t>（允许大中型企业向小微企业分包的项目适用）</w:t>
            </w:r>
          </w:p>
        </w:tc>
      </w:tr>
      <w:tr w14:paraId="4EE9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455889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7D6AEE07">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4D7A4CDE">
            <w:pPr>
              <w:pStyle w:val="45"/>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cs="宋体"/>
                <w:b w:val="0"/>
                <w:sz w:val="24"/>
                <w:szCs w:val="24"/>
              </w:rPr>
              <w:t>1-3家</w:t>
            </w:r>
          </w:p>
        </w:tc>
      </w:tr>
      <w:tr w14:paraId="2B01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9717D7">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3DACD6FA">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确定中标人</w:t>
            </w:r>
          </w:p>
        </w:tc>
        <w:tc>
          <w:tcPr>
            <w:tcW w:w="3244" w:type="pct"/>
            <w:vAlign w:val="center"/>
          </w:tcPr>
          <w:p w14:paraId="799B5CF5">
            <w:pPr>
              <w:spacing w:line="360" w:lineRule="auto"/>
              <w:rPr>
                <w:rFonts w:ascii="宋体" w:hAnsi="宋体" w:eastAsia="宋体"/>
                <w:kern w:val="0"/>
                <w:sz w:val="24"/>
                <w:szCs w:val="24"/>
              </w:rPr>
            </w:pPr>
            <w:r>
              <w:rPr>
                <w:rFonts w:hint="eastAsia" w:ascii="宋体" w:hAnsi="宋体" w:eastAsia="宋体"/>
                <w:kern w:val="0"/>
                <w:sz w:val="24"/>
                <w:szCs w:val="24"/>
              </w:rPr>
              <w:sym w:font="Wingdings" w:char="00FE"/>
            </w:r>
            <w:r>
              <w:rPr>
                <w:rFonts w:hint="eastAsia" w:ascii="宋体" w:hAnsi="宋体" w:eastAsia="宋体"/>
                <w:kern w:val="0"/>
                <w:sz w:val="24"/>
                <w:szCs w:val="24"/>
              </w:rPr>
              <w:t>采购人委托评标委员会确定</w:t>
            </w:r>
          </w:p>
          <w:p w14:paraId="7C60FE29">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kern w:val="2"/>
                <w:sz w:val="24"/>
                <w:szCs w:val="24"/>
              </w:rPr>
              <w:t>□采购人确定</w:t>
            </w:r>
          </w:p>
        </w:tc>
      </w:tr>
      <w:tr w14:paraId="4F2D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C471150">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1174" w:type="pct"/>
            <w:vAlign w:val="center"/>
          </w:tcPr>
          <w:p w14:paraId="21E66E2C">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随中标结果公告同时公告的内容</w:t>
            </w:r>
          </w:p>
        </w:tc>
        <w:tc>
          <w:tcPr>
            <w:tcW w:w="3244" w:type="pct"/>
            <w:vAlign w:val="center"/>
          </w:tcPr>
          <w:p w14:paraId="57A20279">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（1）中小企业声明函；</w:t>
            </w:r>
            <w:r>
              <w:rPr>
                <w:rFonts w:hint="eastAsia" w:ascii="宋体" w:hAnsi="宋体" w:eastAsia="宋体"/>
                <w:b w:val="0"/>
                <w:i/>
                <w:iCs/>
                <w:sz w:val="24"/>
              </w:rPr>
              <w:t>（如有）</w:t>
            </w:r>
          </w:p>
          <w:p w14:paraId="2620B727">
            <w:pPr>
              <w:pStyle w:val="45"/>
              <w:widowControl w:val="0"/>
              <w:spacing w:before="0" w:beforeAutospacing="0" w:after="0" w:afterAutospacing="0" w:line="360" w:lineRule="auto"/>
              <w:jc w:val="both"/>
              <w:rPr>
                <w:rFonts w:ascii="宋体" w:hAnsi="宋体" w:eastAsia="宋体"/>
                <w:b w:val="0"/>
                <w:i/>
                <w:sz w:val="24"/>
              </w:rPr>
            </w:pPr>
            <w:r>
              <w:rPr>
                <w:rFonts w:hint="eastAsia" w:ascii="宋体" w:hAnsi="宋体" w:eastAsia="宋体"/>
                <w:b w:val="0"/>
                <w:sz w:val="24"/>
              </w:rPr>
              <w:t>（2）残疾人福利性单位声明函；</w:t>
            </w:r>
            <w:r>
              <w:rPr>
                <w:rFonts w:hint="eastAsia" w:ascii="宋体" w:hAnsi="宋体" w:eastAsia="宋体"/>
                <w:b w:val="0"/>
                <w:i/>
                <w:iCs/>
                <w:sz w:val="24"/>
              </w:rPr>
              <w:t>（如有）</w:t>
            </w:r>
          </w:p>
          <w:p w14:paraId="5C8DD61E">
            <w:pPr>
              <w:pStyle w:val="45"/>
              <w:widowControl w:val="0"/>
              <w:spacing w:before="0" w:beforeAutospacing="0" w:after="0" w:afterAutospacing="0" w:line="360" w:lineRule="auto"/>
              <w:jc w:val="both"/>
              <w:rPr>
                <w:rFonts w:ascii="宋体" w:hAnsi="宋体" w:eastAsia="宋体"/>
                <w:b w:val="0"/>
                <w:i/>
                <w:iCs/>
                <w:sz w:val="24"/>
              </w:rPr>
            </w:pPr>
            <w:r>
              <w:rPr>
                <w:rFonts w:hint="eastAsia" w:ascii="宋体" w:hAnsi="宋体" w:eastAsia="宋体"/>
                <w:b w:val="0"/>
                <w:sz w:val="24"/>
              </w:rPr>
              <w:t>（3）中标（成交）供应商的评审总得分</w:t>
            </w:r>
          </w:p>
          <w:p w14:paraId="4B3692FC">
            <w:pPr>
              <w:pStyle w:val="45"/>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sz w:val="24"/>
              </w:rPr>
              <w:t>（4）招标文件中规定进行公示的其他内容。（如有）</w:t>
            </w:r>
          </w:p>
        </w:tc>
      </w:tr>
      <w:tr w14:paraId="4483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E319D9A">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3F4A96D9">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78E1B54C">
            <w:pPr>
              <w:pStyle w:val="45"/>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 xml:space="preserve">☑书面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1C30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AE03D77">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622EECE7">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616B2E21">
            <w:pPr>
              <w:spacing w:line="360" w:lineRule="auto"/>
              <w:rPr>
                <w:rFonts w:ascii="宋体" w:hAnsi="宋体" w:eastAsia="宋体"/>
                <w:kern w:val="0"/>
                <w:sz w:val="24"/>
                <w:szCs w:val="24"/>
              </w:rPr>
            </w:pPr>
            <w:r>
              <w:rPr>
                <w:rFonts w:hint="eastAsia" w:ascii="宋体" w:hAnsi="宋体" w:eastAsia="宋体"/>
                <w:kern w:val="0"/>
                <w:sz w:val="24"/>
                <w:szCs w:val="24"/>
              </w:rPr>
              <w:sym w:font="Wingdings" w:char="00FE"/>
            </w:r>
            <w:r>
              <w:rPr>
                <w:rFonts w:hint="eastAsia" w:ascii="宋体" w:hAnsi="宋体" w:eastAsia="宋体"/>
                <w:kern w:val="0"/>
                <w:sz w:val="24"/>
                <w:szCs w:val="24"/>
              </w:rPr>
              <w:t>投标人自行登录电子</w:t>
            </w:r>
            <w:r>
              <w:rPr>
                <w:rFonts w:hint="eastAsia" w:ascii="宋体" w:hAnsi="宋体" w:eastAsia="宋体" w:cs="宋体"/>
                <w:sz w:val="24"/>
                <w:szCs w:val="24"/>
              </w:rPr>
              <w:t>交易</w:t>
            </w:r>
            <w:r>
              <w:rPr>
                <w:rFonts w:hint="eastAsia" w:ascii="宋体" w:hAnsi="宋体" w:eastAsia="宋体"/>
                <w:kern w:val="0"/>
                <w:sz w:val="24"/>
                <w:szCs w:val="24"/>
              </w:rPr>
              <w:t>系统查看</w:t>
            </w:r>
          </w:p>
          <w:p w14:paraId="0CA96E6C">
            <w:pPr>
              <w:pStyle w:val="45"/>
              <w:widowControl w:val="0"/>
              <w:spacing w:before="0" w:beforeAutospacing="0" w:after="0" w:afterAutospacing="0" w:line="360" w:lineRule="auto"/>
              <w:jc w:val="both"/>
              <w:rPr>
                <w:rFonts w:ascii="宋体" w:hAnsi="宋体" w:eastAsia="宋体"/>
                <w:b w:val="0"/>
                <w:bCs w:val="0"/>
                <w:kern w:val="2"/>
                <w:sz w:val="24"/>
                <w:szCs w:val="24"/>
              </w:rPr>
            </w:pPr>
            <w:r>
              <w:rPr>
                <w:rFonts w:hint="eastAsia" w:ascii="宋体" w:hAnsi="宋体" w:eastAsia="宋体"/>
                <w:b w:val="0"/>
                <w:bCs w:val="0"/>
                <w:kern w:val="2"/>
                <w:sz w:val="24"/>
                <w:szCs w:val="24"/>
              </w:rPr>
              <w:t>□评标现场告知</w:t>
            </w:r>
          </w:p>
        </w:tc>
      </w:tr>
      <w:tr w14:paraId="21A9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22893D9D">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05ECB5D5">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3244" w:type="pct"/>
          </w:tcPr>
          <w:p w14:paraId="68C15C18">
            <w:pPr>
              <w:spacing w:line="360" w:lineRule="auto"/>
              <w:rPr>
                <w:rFonts w:ascii="宋体" w:hAnsi="宋体" w:eastAsia="宋体"/>
                <w:bCs/>
                <w:kern w:val="0"/>
                <w:sz w:val="24"/>
                <w:szCs w:val="28"/>
              </w:rPr>
            </w:pPr>
            <w:r>
              <w:rPr>
                <w:rFonts w:hint="eastAsia" w:ascii="宋体" w:hAnsi="宋体" w:eastAsia="宋体"/>
                <w:bCs/>
                <w:kern w:val="0"/>
                <w:sz w:val="24"/>
                <w:szCs w:val="28"/>
              </w:rPr>
              <w:t>（1）金额：</w:t>
            </w:r>
          </w:p>
          <w:p w14:paraId="6E62CADF">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免收</w:t>
            </w:r>
          </w:p>
          <w:p w14:paraId="1B6171B4">
            <w:pPr>
              <w:spacing w:line="360" w:lineRule="auto"/>
              <w:rPr>
                <w:rFonts w:ascii="宋体" w:hAnsi="宋体" w:eastAsia="宋体"/>
                <w:bCs/>
                <w:kern w:val="0"/>
                <w:sz w:val="24"/>
                <w:szCs w:val="28"/>
              </w:rPr>
            </w:pPr>
            <w:r>
              <w:rPr>
                <w:rFonts w:hint="eastAsia" w:ascii="宋体" w:hAnsi="宋体" w:eastAsia="宋体"/>
                <w:bCs/>
                <w:kern w:val="0"/>
                <w:sz w:val="24"/>
                <w:szCs w:val="28"/>
              </w:rPr>
              <w:t>☑每包合同价的</w:t>
            </w:r>
            <w:r>
              <w:rPr>
                <w:rFonts w:hint="eastAsia" w:ascii="宋体" w:hAnsi="宋体" w:eastAsia="宋体"/>
                <w:bCs/>
                <w:kern w:val="0"/>
                <w:sz w:val="24"/>
                <w:szCs w:val="28"/>
                <w:u w:val="single"/>
              </w:rPr>
              <w:t>2.5</w:t>
            </w:r>
            <w:r>
              <w:rPr>
                <w:rFonts w:ascii="宋体" w:hAnsi="宋体" w:eastAsia="宋体"/>
                <w:bCs/>
                <w:kern w:val="0"/>
                <w:sz w:val="24"/>
                <w:szCs w:val="28"/>
              </w:rPr>
              <w:t>%</w:t>
            </w:r>
          </w:p>
          <w:p w14:paraId="271373B1">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定额收取：人民币元</w:t>
            </w:r>
          </w:p>
          <w:p w14:paraId="5F1A0E81">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14:paraId="58148A7D">
            <w:pPr>
              <w:spacing w:line="360" w:lineRule="auto"/>
              <w:rPr>
                <w:rFonts w:ascii="宋体" w:hAnsi="宋体" w:eastAsia="宋体"/>
                <w:bCs/>
                <w:kern w:val="0"/>
                <w:sz w:val="24"/>
                <w:szCs w:val="28"/>
              </w:rPr>
            </w:pPr>
            <w:r>
              <w:rPr>
                <w:rFonts w:hint="eastAsia" w:ascii="宋体" w:hAnsi="宋体" w:eastAsia="宋体"/>
                <w:bCs/>
                <w:kern w:val="0"/>
                <w:sz w:val="24"/>
                <w:szCs w:val="28"/>
              </w:rPr>
              <w:t>☑</w:t>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ascii="宋体" w:hAnsi="宋体" w:eastAsia="宋体"/>
                <w:bCs/>
                <w:kern w:val="0"/>
                <w:sz w:val="24"/>
                <w:szCs w:val="28"/>
              </w:rPr>
              <w:t>支票 □汇票□</w:t>
            </w:r>
            <w:r>
              <w:rPr>
                <w:rFonts w:hint="eastAsia" w:ascii="宋体" w:hAnsi="宋体" w:eastAsia="宋体"/>
                <w:bCs/>
                <w:kern w:val="0"/>
                <w:sz w:val="24"/>
                <w:szCs w:val="28"/>
              </w:rPr>
              <w:t xml:space="preserve">本票 </w:t>
            </w:r>
            <w:r>
              <w:rPr>
                <w:rFonts w:ascii="宋体" w:hAnsi="宋体" w:eastAsia="宋体"/>
                <w:bCs/>
                <w:kern w:val="0"/>
                <w:sz w:val="24"/>
                <w:szCs w:val="28"/>
              </w:rPr>
              <w:t>□保</w:t>
            </w:r>
            <w:r>
              <w:rPr>
                <w:rFonts w:hint="eastAsia" w:ascii="宋体" w:hAnsi="宋体" w:eastAsia="宋体"/>
                <w:bCs/>
                <w:kern w:val="0"/>
                <w:sz w:val="24"/>
                <w:szCs w:val="28"/>
              </w:rPr>
              <w:t>险 ☑保</w:t>
            </w:r>
            <w:r>
              <w:rPr>
                <w:rFonts w:ascii="宋体" w:hAnsi="宋体" w:eastAsia="宋体"/>
                <w:bCs/>
                <w:kern w:val="0"/>
                <w:sz w:val="24"/>
                <w:szCs w:val="28"/>
              </w:rPr>
              <w:t>函</w:t>
            </w:r>
          </w:p>
          <w:p w14:paraId="68DC802A">
            <w:pPr>
              <w:spacing w:line="360" w:lineRule="auto"/>
              <w:rPr>
                <w:rFonts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安徽中医药大学 </w:t>
            </w:r>
          </w:p>
          <w:p w14:paraId="25AB5C34">
            <w:pPr>
              <w:spacing w:line="360" w:lineRule="auto"/>
              <w:rPr>
                <w:rFonts w:ascii="宋体" w:hAnsi="宋体" w:eastAsia="宋体"/>
                <w:bCs/>
                <w:kern w:val="0"/>
                <w:sz w:val="24"/>
                <w:szCs w:val="28"/>
              </w:rPr>
            </w:pPr>
            <w:r>
              <w:rPr>
                <w:rFonts w:hint="eastAsia" w:ascii="宋体" w:hAnsi="宋体" w:eastAsia="宋体"/>
                <w:bCs/>
                <w:kern w:val="0"/>
                <w:sz w:val="24"/>
                <w:szCs w:val="28"/>
              </w:rPr>
              <w:t>（4）收取账号：</w:t>
            </w:r>
          </w:p>
          <w:p w14:paraId="38B73D4D">
            <w:pPr>
              <w:spacing w:line="360" w:lineRule="auto"/>
              <w:rPr>
                <w:rFonts w:ascii="宋体" w:hAnsi="宋体" w:eastAsia="宋体"/>
                <w:bCs/>
                <w:kern w:val="0"/>
                <w:sz w:val="24"/>
                <w:szCs w:val="28"/>
              </w:rPr>
            </w:pPr>
            <w:r>
              <w:rPr>
                <w:rFonts w:hint="eastAsia" w:ascii="宋体" w:hAnsi="宋体" w:eastAsia="宋体"/>
                <w:bCs/>
                <w:kern w:val="0"/>
                <w:sz w:val="24"/>
                <w:szCs w:val="28"/>
              </w:rPr>
              <w:t>户名：安徽中医药大学</w:t>
            </w:r>
          </w:p>
          <w:p w14:paraId="4530ABB7">
            <w:pPr>
              <w:spacing w:line="360" w:lineRule="auto"/>
              <w:rPr>
                <w:rFonts w:ascii="宋体" w:hAnsi="宋体" w:eastAsia="宋体"/>
                <w:bCs/>
                <w:kern w:val="0"/>
                <w:sz w:val="24"/>
                <w:szCs w:val="28"/>
              </w:rPr>
            </w:pPr>
            <w:r>
              <w:rPr>
                <w:rFonts w:hint="eastAsia" w:ascii="宋体" w:hAnsi="宋体" w:eastAsia="宋体"/>
                <w:bCs/>
                <w:kern w:val="0"/>
                <w:sz w:val="24"/>
                <w:szCs w:val="28"/>
              </w:rPr>
              <w:t xml:space="preserve">开户银行：中国建设银行合肥贵池路支行 </w:t>
            </w:r>
          </w:p>
          <w:p w14:paraId="6FD97A0C">
            <w:pPr>
              <w:spacing w:line="360" w:lineRule="auto"/>
              <w:rPr>
                <w:rFonts w:ascii="宋体" w:hAnsi="宋体" w:eastAsia="宋体"/>
                <w:bCs/>
                <w:kern w:val="0"/>
                <w:sz w:val="24"/>
                <w:szCs w:val="28"/>
              </w:rPr>
            </w:pPr>
            <w:r>
              <w:rPr>
                <w:rFonts w:hint="eastAsia" w:ascii="宋体" w:hAnsi="宋体" w:eastAsia="宋体"/>
                <w:bCs/>
                <w:kern w:val="0"/>
                <w:sz w:val="24"/>
                <w:szCs w:val="28"/>
              </w:rPr>
              <w:t>帐号：34001454508050007351</w:t>
            </w:r>
          </w:p>
          <w:p w14:paraId="63F864E6">
            <w:pPr>
              <w:spacing w:line="360" w:lineRule="auto"/>
              <w:rPr>
                <w:rFonts w:ascii="宋体" w:hAnsi="宋体" w:eastAsia="宋体"/>
                <w:bCs/>
                <w:kern w:val="0"/>
                <w:sz w:val="24"/>
                <w:szCs w:val="28"/>
                <w:u w:val="single"/>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验收合格且无违约情形下一次性退还</w:t>
            </w:r>
          </w:p>
          <w:p w14:paraId="695C2D49">
            <w:pPr>
              <w:spacing w:line="360" w:lineRule="auto"/>
              <w:rPr>
                <w:rFonts w:ascii="宋体" w:hAnsi="宋体" w:eastAsia="宋体"/>
                <w:b/>
                <w:bCs/>
                <w:kern w:val="0"/>
                <w:sz w:val="24"/>
                <w:szCs w:val="24"/>
              </w:rPr>
            </w:pPr>
            <w:r>
              <w:rPr>
                <w:rFonts w:hint="eastAsia" w:ascii="宋体" w:hAnsi="宋体" w:eastAsia="宋体"/>
                <w:b/>
                <w:bCs/>
                <w:kern w:val="0"/>
                <w:sz w:val="24"/>
                <w:szCs w:val="24"/>
              </w:rPr>
              <w:t>注意事项：</w:t>
            </w:r>
          </w:p>
          <w:p w14:paraId="39CF7046">
            <w:pPr>
              <w:spacing w:line="360" w:lineRule="auto"/>
              <w:rPr>
                <w:rFonts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33F7D557">
            <w:pPr>
              <w:spacing w:line="360" w:lineRule="auto"/>
              <w:rPr>
                <w:rFonts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p w14:paraId="6B896CFF">
            <w:pPr>
              <w:spacing w:line="360" w:lineRule="auto"/>
              <w:jc w:val="left"/>
              <w:rPr>
                <w:rFonts w:ascii="宋体" w:hAnsi="宋体" w:eastAsia="宋体"/>
                <w:b/>
                <w:bCs/>
                <w:kern w:val="0"/>
                <w:sz w:val="24"/>
                <w:szCs w:val="24"/>
              </w:rPr>
            </w:pPr>
            <w:r>
              <w:rPr>
                <w:rFonts w:hint="eastAsia" w:ascii="宋体" w:hAnsi="宋体" w:eastAsia="宋体"/>
                <w:b/>
                <w:bCs/>
                <w:kern w:val="0"/>
                <w:sz w:val="24"/>
                <w:szCs w:val="24"/>
              </w:rPr>
              <w:t>（3）</w:t>
            </w:r>
            <w:r>
              <w:rPr>
                <w:rFonts w:hint="eastAsia" w:ascii="宋体" w:hAnsi="宋体" w:eastAsia="宋体"/>
                <w:b/>
                <w:kern w:val="0"/>
                <w:sz w:val="24"/>
                <w:szCs w:val="28"/>
              </w:rPr>
              <w:t>如采用担保机构出具的保函（担保机构担保），应执行“安徽省财政厅关于推广使用政府采购电子保函业务的通知”从“徽采云”平台全流程线上电子保函服务功能窗口进行保函办理或经采购人同意后从经安徽省地方金融监督管理局审查批准，依法取得融资担保业务经营许可证的融资担保机构出具的无条件保函。</w:t>
            </w:r>
          </w:p>
        </w:tc>
      </w:tr>
      <w:tr w14:paraId="7632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81" w:type="pct"/>
            <w:vAlign w:val="center"/>
          </w:tcPr>
          <w:p w14:paraId="611C2786">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0A351139">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签订合同和合同公告时间</w:t>
            </w:r>
          </w:p>
        </w:tc>
        <w:tc>
          <w:tcPr>
            <w:tcW w:w="3244" w:type="pct"/>
          </w:tcPr>
          <w:p w14:paraId="34293135">
            <w:pPr>
              <w:pStyle w:val="21"/>
              <w:widowControl/>
              <w:spacing w:before="0" w:beforeAutospacing="0" w:after="0" w:afterAutospacing="0" w:line="360" w:lineRule="auto"/>
              <w:rPr>
                <w:rFonts w:ascii="宋体" w:hAnsi="宋体" w:eastAsia="宋体" w:cs="宋体"/>
                <w:szCs w:val="24"/>
              </w:rPr>
            </w:pPr>
            <w:r>
              <w:rPr>
                <w:rFonts w:hint="eastAsia" w:ascii="宋体" w:hAnsi="宋体" w:eastAsia="宋体" w:cs="宋体"/>
                <w:szCs w:val="24"/>
              </w:rPr>
              <w:t>（1）采购人与中标人应当自发出中标通知书之日起7个工作日内签订合同，采购合同签订之日起2个工作日内完成政府采购合同公开。</w:t>
            </w:r>
          </w:p>
          <w:p w14:paraId="447E9F0D">
            <w:pPr>
              <w:pStyle w:val="21"/>
              <w:widowControl/>
              <w:spacing w:before="0" w:beforeAutospacing="0" w:after="0" w:afterAutospacing="0" w:line="360" w:lineRule="auto"/>
              <w:rPr>
                <w:rFonts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不得擅自变更合同，依照政府采购法确需变更政府采购合同内容的，采购人应当自合同变更之日起2个工作日内</w:t>
            </w:r>
            <w:r>
              <w:rPr>
                <w:rFonts w:hint="eastAsia" w:ascii="宋体" w:hAnsi="宋体" w:eastAsia="宋体" w:cs="宋体"/>
                <w:szCs w:val="24"/>
              </w:rPr>
              <w:t>在安徽省政府采购网</w:t>
            </w:r>
            <w:r>
              <w:rPr>
                <w:rFonts w:ascii="宋体" w:hAnsi="宋体" w:eastAsia="宋体" w:cs="宋体"/>
                <w:szCs w:val="24"/>
              </w:rPr>
              <w:t>发布政府采购合同变更公告</w:t>
            </w:r>
            <w:r>
              <w:rPr>
                <w:rFonts w:hint="eastAsia" w:ascii="宋体" w:hAnsi="宋体" w:eastAsia="宋体" w:cs="宋体"/>
                <w:szCs w:val="24"/>
              </w:rPr>
              <w:t>，</w:t>
            </w:r>
            <w:r>
              <w:rPr>
                <w:rFonts w:ascii="宋体" w:hAnsi="宋体" w:eastAsia="宋体" w:cs="宋体"/>
                <w:szCs w:val="24"/>
              </w:rPr>
              <w:t>但涉及国家秘密、商业秘密的信息和其他依法不得公开的信息除外。</w:t>
            </w:r>
          </w:p>
        </w:tc>
      </w:tr>
      <w:tr w14:paraId="45F8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FA02B7">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74" w:type="pct"/>
            <w:vAlign w:val="center"/>
          </w:tcPr>
          <w:p w14:paraId="2C4A4BC2">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代理费用</w:t>
            </w:r>
          </w:p>
        </w:tc>
        <w:tc>
          <w:tcPr>
            <w:tcW w:w="3244" w:type="pct"/>
            <w:vAlign w:val="center"/>
          </w:tcPr>
          <w:p w14:paraId="212B02BD">
            <w:pPr>
              <w:spacing w:before="39" w:line="360" w:lineRule="auto"/>
              <w:rPr>
                <w:rFonts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67E625D5">
            <w:pPr>
              <w:spacing w:before="39" w:line="360" w:lineRule="auto"/>
              <w:rPr>
                <w:rFonts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hint="eastAsia" w:ascii="宋体" w:hAnsi="宋体" w:eastAsia="宋体"/>
                <w:bCs/>
                <w:kern w:val="0"/>
                <w:sz w:val="24"/>
                <w:szCs w:val="28"/>
              </w:rPr>
              <w:t>转账/电汇</w:t>
            </w:r>
          </w:p>
          <w:p w14:paraId="36EF37B9">
            <w:pPr>
              <w:spacing w:before="39" w:line="360" w:lineRule="auto"/>
              <w:rPr>
                <w:rFonts w:ascii="宋体" w:hAnsi="宋体" w:eastAsia="宋体"/>
                <w:b/>
                <w:kern w:val="0"/>
                <w:sz w:val="24"/>
                <w:szCs w:val="28"/>
              </w:rPr>
            </w:pPr>
            <w:r>
              <w:rPr>
                <w:rFonts w:hint="eastAsia" w:ascii="宋体" w:hAnsi="宋体" w:eastAsia="宋体"/>
                <w:bCs/>
                <w:kern w:val="0"/>
                <w:sz w:val="24"/>
                <w:szCs w:val="28"/>
              </w:rPr>
              <w:t>（3）</w:t>
            </w:r>
            <w:r>
              <w:rPr>
                <w:rFonts w:ascii="宋体" w:hAnsi="宋体" w:eastAsia="宋体"/>
                <w:bCs/>
                <w:kern w:val="0"/>
                <w:sz w:val="24"/>
                <w:szCs w:val="28"/>
              </w:rPr>
              <w:t>收费标准：</w:t>
            </w:r>
            <w:r>
              <w:rPr>
                <w:rFonts w:hint="eastAsia" w:ascii="宋体" w:hAnsi="宋体" w:eastAsia="宋体"/>
                <w:b/>
                <w:kern w:val="0"/>
                <w:sz w:val="24"/>
                <w:szCs w:val="28"/>
              </w:rPr>
              <w:t>每包按《关于调整产权交易服务收费标准的通知》（合价服 [2009]216号）文件的规定下浮20%收取招标采购代理服务费。不足3000元的，按保底3000元收取。</w:t>
            </w:r>
          </w:p>
          <w:p w14:paraId="3271BD52">
            <w:pPr>
              <w:spacing w:before="39" w:line="360" w:lineRule="auto"/>
              <w:rPr>
                <w:rFonts w:ascii="宋体" w:hAnsi="宋体" w:eastAsia="宋体"/>
                <w:bCs/>
                <w:kern w:val="0"/>
                <w:sz w:val="24"/>
                <w:szCs w:val="28"/>
              </w:rPr>
            </w:pPr>
            <w:r>
              <w:rPr>
                <w:rFonts w:hint="eastAsia" w:ascii="宋体" w:hAnsi="宋体" w:eastAsia="宋体"/>
                <w:bCs/>
                <w:kern w:val="0"/>
                <w:sz w:val="24"/>
                <w:szCs w:val="28"/>
              </w:rPr>
              <w:t>（4）收取单位：鼎信数智技术集团股份有限公司</w:t>
            </w:r>
          </w:p>
          <w:p w14:paraId="5DA897B7">
            <w:pPr>
              <w:spacing w:before="39" w:line="360" w:lineRule="auto"/>
              <w:rPr>
                <w:rFonts w:ascii="宋体" w:hAnsi="宋体" w:eastAsia="宋体"/>
                <w:bCs/>
                <w:kern w:val="0"/>
                <w:sz w:val="24"/>
                <w:szCs w:val="28"/>
              </w:rPr>
            </w:pPr>
            <w:r>
              <w:rPr>
                <w:rFonts w:hint="eastAsia" w:ascii="宋体" w:hAnsi="宋体" w:eastAsia="宋体"/>
                <w:bCs/>
                <w:kern w:val="0"/>
                <w:sz w:val="24"/>
                <w:szCs w:val="28"/>
              </w:rPr>
              <w:t>户名：鼎信数智技术集团股份有限公司</w:t>
            </w:r>
          </w:p>
          <w:p w14:paraId="11B0AF5B">
            <w:pPr>
              <w:spacing w:before="39" w:line="360" w:lineRule="auto"/>
              <w:rPr>
                <w:rFonts w:ascii="宋体" w:hAnsi="宋体" w:eastAsia="宋体"/>
                <w:bCs/>
                <w:kern w:val="0"/>
                <w:sz w:val="24"/>
                <w:szCs w:val="28"/>
              </w:rPr>
            </w:pPr>
            <w:r>
              <w:rPr>
                <w:rFonts w:hint="eastAsia" w:ascii="宋体" w:hAnsi="宋体" w:eastAsia="宋体"/>
                <w:bCs/>
                <w:kern w:val="0"/>
                <w:sz w:val="24"/>
                <w:szCs w:val="28"/>
              </w:rPr>
              <w:t>开户银行：中国工商银行股份有限公司合肥包河支行</w:t>
            </w:r>
          </w:p>
          <w:p w14:paraId="34ABDEE1">
            <w:pPr>
              <w:spacing w:before="39" w:line="360" w:lineRule="auto"/>
              <w:rPr>
                <w:rFonts w:ascii="宋体" w:hAnsi="宋体" w:eastAsia="宋体"/>
                <w:b/>
                <w:kern w:val="0"/>
                <w:sz w:val="24"/>
                <w:szCs w:val="28"/>
              </w:rPr>
            </w:pPr>
            <w:r>
              <w:rPr>
                <w:rFonts w:hint="eastAsia" w:ascii="宋体" w:hAnsi="宋体" w:eastAsia="宋体"/>
                <w:bCs/>
                <w:kern w:val="0"/>
                <w:sz w:val="24"/>
                <w:szCs w:val="28"/>
              </w:rPr>
              <w:t>账号：1302010519200219520</w:t>
            </w:r>
          </w:p>
        </w:tc>
      </w:tr>
      <w:tr w14:paraId="6131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01FC93D">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vAlign w:val="center"/>
          </w:tcPr>
          <w:p w14:paraId="5898650B">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质疑函递交方式、接收部门、联系电话和通讯地址</w:t>
            </w:r>
          </w:p>
        </w:tc>
        <w:tc>
          <w:tcPr>
            <w:tcW w:w="3244" w:type="pct"/>
            <w:vAlign w:val="center"/>
          </w:tcPr>
          <w:p w14:paraId="7B72B6F5">
            <w:pPr>
              <w:pStyle w:val="4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提交方式：书面形式</w:t>
            </w:r>
          </w:p>
          <w:p w14:paraId="7609A65D">
            <w:pPr>
              <w:pStyle w:val="4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接收部门：鼎信数智技术集团股份有限公司</w:t>
            </w:r>
          </w:p>
          <w:p w14:paraId="0B4D1D51">
            <w:pPr>
              <w:pStyle w:val="4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联系电话：0551-65860136-8635、15656515096</w:t>
            </w:r>
          </w:p>
          <w:p w14:paraId="4B7E806D">
            <w:pPr>
              <w:pStyle w:val="4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 xml:space="preserve">电子邮箱：xzw@dxsz.cn </w:t>
            </w:r>
          </w:p>
          <w:p w14:paraId="199F097A">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cs="宋体"/>
                <w:b w:val="0"/>
                <w:sz w:val="24"/>
                <w:szCs w:val="24"/>
              </w:rPr>
              <w:t>通讯地址：合肥市经济技术开发区翡翠路188号港澳广场A座18层1801室</w:t>
            </w:r>
          </w:p>
        </w:tc>
      </w:tr>
      <w:tr w14:paraId="3715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18CDFDD">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32</w:t>
            </w:r>
          </w:p>
        </w:tc>
        <w:tc>
          <w:tcPr>
            <w:tcW w:w="1174" w:type="pct"/>
            <w:vAlign w:val="center"/>
          </w:tcPr>
          <w:p w14:paraId="7F169A68">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其他内容</w:t>
            </w:r>
          </w:p>
        </w:tc>
        <w:tc>
          <w:tcPr>
            <w:tcW w:w="3244" w:type="pct"/>
            <w:vAlign w:val="center"/>
          </w:tcPr>
          <w:p w14:paraId="622BF511">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1、解释权：</w:t>
            </w:r>
          </w:p>
          <w:p w14:paraId="1B94BC1C">
            <w:pPr>
              <w:spacing w:line="360" w:lineRule="auto"/>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构成本招标文件的各个组成文件应互为解释，互为说明；</w:t>
            </w:r>
          </w:p>
          <w:p w14:paraId="291BD275">
            <w:pPr>
              <w:spacing w:line="360" w:lineRule="auto"/>
              <w:rPr>
                <w:rFonts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同一组成文件中就同一事项的规定或约定不一致的，以编排顺序在后者为准；</w:t>
            </w:r>
          </w:p>
          <w:p w14:paraId="09B75982">
            <w:pPr>
              <w:spacing w:line="360" w:lineRule="auto"/>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如有不明确或不一致，构成合同文件组成内容的，以合同文件约定内容为准，且以专用合同条款约定的合同文件优先顺序解释；</w:t>
            </w:r>
          </w:p>
          <w:p w14:paraId="7CFA05CA">
            <w:pPr>
              <w:spacing w:line="360" w:lineRule="auto"/>
              <w:rPr>
                <w:rFonts w:ascii="宋体" w:hAnsi="宋体" w:eastAsia="宋体"/>
                <w:bCs/>
                <w:sz w:val="24"/>
                <w:szCs w:val="24"/>
              </w:rPr>
            </w:pPr>
            <w:r>
              <w:rPr>
                <w:rFonts w:hint="eastAsia" w:ascii="宋体" w:hAnsi="宋体" w:eastAsia="宋体"/>
                <w:bCs/>
                <w:sz w:val="24"/>
                <w:szCs w:val="24"/>
              </w:rPr>
              <w:t>（4）</w:t>
            </w:r>
            <w:r>
              <w:rPr>
                <w:rFonts w:ascii="宋体" w:hAnsi="宋体" w:eastAsia="宋体"/>
                <w:bCs/>
                <w:sz w:val="24"/>
                <w:szCs w:val="24"/>
              </w:rPr>
              <w:t>除招标文件中有特别规定外，仅适用于招标投标阶段的规定，按招标公告、</w:t>
            </w:r>
            <w:r>
              <w:rPr>
                <w:rFonts w:hint="eastAsia" w:ascii="宋体" w:hAnsi="宋体" w:eastAsia="宋体"/>
                <w:bCs/>
                <w:sz w:val="24"/>
                <w:szCs w:val="24"/>
              </w:rPr>
              <w:t>投标邀请、</w:t>
            </w:r>
            <w:r>
              <w:rPr>
                <w:rFonts w:ascii="宋体" w:hAnsi="宋体" w:eastAsia="宋体"/>
                <w:bCs/>
                <w:sz w:val="24"/>
                <w:szCs w:val="24"/>
              </w:rPr>
              <w:t>投标人须知、评标</w:t>
            </w:r>
            <w:r>
              <w:rPr>
                <w:rFonts w:hint="eastAsia" w:ascii="宋体" w:hAnsi="宋体" w:eastAsia="宋体"/>
                <w:bCs/>
                <w:sz w:val="24"/>
                <w:szCs w:val="24"/>
              </w:rPr>
              <w:t>方</w:t>
            </w:r>
            <w:r>
              <w:rPr>
                <w:rFonts w:ascii="宋体" w:hAnsi="宋体" w:eastAsia="宋体"/>
                <w:bCs/>
                <w:sz w:val="24"/>
                <w:szCs w:val="24"/>
              </w:rPr>
              <w:t>法</w:t>
            </w:r>
            <w:r>
              <w:rPr>
                <w:rFonts w:hint="eastAsia" w:ascii="宋体" w:hAnsi="宋体" w:eastAsia="宋体"/>
                <w:bCs/>
                <w:sz w:val="24"/>
                <w:szCs w:val="24"/>
              </w:rPr>
              <w:t>和标准</w:t>
            </w:r>
            <w:r>
              <w:rPr>
                <w:rFonts w:ascii="宋体" w:hAnsi="宋体" w:eastAsia="宋体"/>
                <w:bCs/>
                <w:sz w:val="24"/>
                <w:szCs w:val="24"/>
              </w:rPr>
              <w:t>、投标文件格式的先后顺序解释；</w:t>
            </w:r>
          </w:p>
          <w:p w14:paraId="429CFBA6">
            <w:pPr>
              <w:pStyle w:val="45"/>
              <w:widowControl w:val="0"/>
              <w:spacing w:before="0" w:beforeAutospacing="0" w:after="0" w:afterAutospacing="0" w:line="360" w:lineRule="auto"/>
              <w:jc w:val="both"/>
              <w:rPr>
                <w:rFonts w:ascii="宋体" w:hAnsi="宋体" w:eastAsia="宋体"/>
                <w:b w:val="0"/>
                <w:kern w:val="2"/>
                <w:sz w:val="24"/>
                <w:szCs w:val="24"/>
              </w:rPr>
            </w:pPr>
            <w:r>
              <w:rPr>
                <w:rFonts w:hint="eastAsia" w:ascii="宋体" w:hAnsi="宋体" w:eastAsia="宋体"/>
                <w:b w:val="0"/>
                <w:kern w:val="2"/>
                <w:sz w:val="24"/>
                <w:szCs w:val="24"/>
              </w:rPr>
              <w:t>（5）</w:t>
            </w:r>
            <w:r>
              <w:rPr>
                <w:rFonts w:ascii="宋体" w:hAnsi="宋体" w:eastAsia="宋体"/>
                <w:b w:val="0"/>
                <w:kern w:val="2"/>
                <w:sz w:val="24"/>
                <w:szCs w:val="24"/>
              </w:rPr>
              <w:t>按本款前述规定仍不能形成结论的，由</w:t>
            </w:r>
            <w:r>
              <w:rPr>
                <w:rFonts w:hint="eastAsia" w:ascii="宋体" w:hAnsi="宋体" w:eastAsia="宋体"/>
                <w:b w:val="0"/>
                <w:kern w:val="2"/>
                <w:sz w:val="24"/>
                <w:szCs w:val="24"/>
              </w:rPr>
              <w:t>采购</w:t>
            </w:r>
            <w:r>
              <w:rPr>
                <w:rFonts w:ascii="宋体" w:hAnsi="宋体" w:eastAsia="宋体"/>
                <w:b w:val="0"/>
                <w:kern w:val="2"/>
                <w:sz w:val="24"/>
                <w:szCs w:val="24"/>
              </w:rPr>
              <w:t>人负责解释。</w:t>
            </w:r>
          </w:p>
          <w:p w14:paraId="6870F07A">
            <w:pPr>
              <w:spacing w:line="360" w:lineRule="auto"/>
              <w:rPr>
                <w:rFonts w:ascii="宋体" w:hAnsi="宋体" w:eastAsia="宋体"/>
                <w:bCs/>
                <w:sz w:val="24"/>
                <w:szCs w:val="24"/>
              </w:rPr>
            </w:pPr>
            <w:r>
              <w:rPr>
                <w:rFonts w:hint="eastAsia" w:ascii="宋体" w:hAnsi="宋体" w:eastAsia="宋体"/>
                <w:bCs/>
                <w:sz w:val="24"/>
                <w:szCs w:val="24"/>
              </w:rPr>
              <w:t>2、“政采贷”融资指引：有融资需求的</w:t>
            </w:r>
            <w:r>
              <w:rPr>
                <w:rFonts w:hint="eastAsia" w:ascii="宋体" w:hAnsi="宋体" w:eastAsia="宋体" w:cs="宋体"/>
                <w:sz w:val="24"/>
                <w:szCs w:val="24"/>
              </w:rPr>
              <w:t>中</w:t>
            </w:r>
            <w:r>
              <w:rPr>
                <w:rFonts w:ascii="宋体" w:hAnsi="宋体" w:eastAsia="宋体" w:cs="宋体"/>
                <w:sz w:val="24"/>
                <w:szCs w:val="24"/>
              </w:rPr>
              <w:t>标人</w:t>
            </w:r>
            <w:r>
              <w:rPr>
                <w:rFonts w:hint="eastAsia" w:ascii="宋体" w:hAnsi="宋体" w:eastAsia="宋体"/>
                <w:bCs/>
                <w:sz w:val="24"/>
                <w:szCs w:val="24"/>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rPr>
              <w:t>中</w:t>
            </w:r>
            <w:r>
              <w:rPr>
                <w:rFonts w:ascii="宋体" w:hAnsi="宋体" w:eastAsia="宋体" w:cs="宋体"/>
                <w:sz w:val="24"/>
                <w:szCs w:val="24"/>
              </w:rPr>
              <w:t>标人</w:t>
            </w:r>
            <w:r>
              <w:rPr>
                <w:rFonts w:hint="eastAsia" w:ascii="宋体" w:hAnsi="宋体" w:eastAsia="宋体"/>
                <w:bCs/>
                <w:sz w:val="24"/>
                <w:szCs w:val="24"/>
              </w:rPr>
              <w:t>签署政府采购中标（成交）合同后，登录“徽采云”金融服务模块，选择意向产品进行申请，并填写相关信息，“徽采云”金融服务模块将</w:t>
            </w:r>
            <w:r>
              <w:rPr>
                <w:rFonts w:hint="eastAsia" w:ascii="宋体" w:hAnsi="宋体" w:eastAsia="宋体" w:cs="宋体"/>
                <w:sz w:val="24"/>
                <w:szCs w:val="24"/>
              </w:rPr>
              <w:t>中</w:t>
            </w:r>
            <w:r>
              <w:rPr>
                <w:rFonts w:ascii="宋体" w:hAnsi="宋体" w:eastAsia="宋体" w:cs="宋体"/>
                <w:sz w:val="24"/>
                <w:szCs w:val="24"/>
              </w:rPr>
              <w:t>标人</w:t>
            </w:r>
            <w:r>
              <w:rPr>
                <w:rFonts w:hint="eastAsia" w:ascii="宋体" w:hAnsi="宋体" w:eastAsia="宋体"/>
                <w:bCs/>
                <w:sz w:val="24"/>
                <w:szCs w:val="24"/>
              </w:rPr>
              <w:t>融资申请信息推送第三方平台、意向金融机构。</w:t>
            </w:r>
          </w:p>
          <w:p w14:paraId="78CC3E0D">
            <w:pPr>
              <w:pStyle w:val="45"/>
              <w:widowControl w:val="0"/>
              <w:spacing w:before="0" w:beforeAutospacing="0" w:after="0" w:afterAutospacing="0" w:line="360" w:lineRule="auto"/>
              <w:jc w:val="both"/>
              <w:rPr>
                <w:rFonts w:ascii="宋体" w:hAnsi="宋体" w:eastAsia="宋体"/>
                <w:b w:val="0"/>
                <w:kern w:val="2"/>
                <w:sz w:val="24"/>
                <w:szCs w:val="24"/>
              </w:rPr>
            </w:pPr>
            <w:r>
              <w:rPr>
                <w:rFonts w:hint="eastAsia" w:ascii="宋体" w:hAnsi="宋体" w:eastAsia="宋体"/>
                <w:b w:val="0"/>
                <w:kern w:val="2"/>
                <w:sz w:val="24"/>
                <w:szCs w:val="24"/>
              </w:rPr>
              <w:t>3、电子保函指引：中标人可访问安徽省政府采购网“融资/保函”栏目，申请办理电子保函（包括：履约保函、预付款保函）。</w:t>
            </w:r>
          </w:p>
        </w:tc>
      </w:tr>
    </w:tbl>
    <w:p w14:paraId="5E5A82D6">
      <w:pPr>
        <w:spacing w:line="360" w:lineRule="auto"/>
        <w:jc w:val="center"/>
        <w:outlineLvl w:val="1"/>
        <w:rPr>
          <w:rFonts w:ascii="宋体" w:hAnsi="宋体" w:eastAsia="宋体"/>
          <w:b/>
          <w:sz w:val="24"/>
        </w:rPr>
      </w:pPr>
      <w:r>
        <w:rPr>
          <w:rFonts w:ascii="宋体" w:hAnsi="宋体" w:eastAsia="宋体"/>
          <w:b/>
          <w:sz w:val="28"/>
        </w:rPr>
        <w:br w:type="page"/>
      </w:r>
      <w:bookmarkStart w:id="21" w:name="_Toc24882"/>
      <w:bookmarkStart w:id="22" w:name="_Toc14880"/>
      <w:r>
        <w:rPr>
          <w:rFonts w:hint="eastAsia" w:ascii="宋体" w:hAnsi="宋体" w:eastAsia="宋体"/>
          <w:b/>
          <w:sz w:val="24"/>
          <w:szCs w:val="24"/>
        </w:rPr>
        <w:t>二、</w:t>
      </w:r>
      <w:r>
        <w:rPr>
          <w:rFonts w:ascii="宋体" w:hAnsi="宋体" w:eastAsia="宋体"/>
          <w:b/>
          <w:sz w:val="24"/>
          <w:szCs w:val="24"/>
        </w:rPr>
        <w:t>投标人须知</w:t>
      </w:r>
      <w:r>
        <w:rPr>
          <w:rFonts w:hint="eastAsia" w:ascii="宋体" w:hAnsi="宋体" w:eastAsia="宋体"/>
          <w:b/>
          <w:sz w:val="24"/>
          <w:szCs w:val="24"/>
        </w:rPr>
        <w:t>正文</w:t>
      </w:r>
      <w:bookmarkEnd w:id="21"/>
      <w:bookmarkEnd w:id="22"/>
    </w:p>
    <w:p w14:paraId="5A428351">
      <w:pPr>
        <w:spacing w:line="360" w:lineRule="auto"/>
        <w:ind w:firstLine="437"/>
        <w:outlineLvl w:val="2"/>
        <w:rPr>
          <w:rFonts w:ascii="宋体" w:hAnsi="宋体" w:eastAsia="宋体"/>
          <w:b/>
          <w:sz w:val="24"/>
        </w:rPr>
      </w:pPr>
      <w:r>
        <w:rPr>
          <w:rFonts w:hint="eastAsia" w:ascii="宋体" w:hAnsi="宋体" w:eastAsia="宋体"/>
          <w:b/>
          <w:sz w:val="24"/>
        </w:rPr>
        <w:t>1.采购人、采购代理机构及投标人</w:t>
      </w:r>
    </w:p>
    <w:p w14:paraId="5D474D80">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65713CFE">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26BB4C55">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6CCBC5CA">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7E9935F7">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7C026954">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350EE682">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rPr>
        <w:t>采购需求</w:t>
      </w:r>
      <w:r>
        <w:rPr>
          <w:rFonts w:ascii="宋体" w:hAnsi="宋体" w:eastAsia="宋体"/>
          <w:sz w:val="24"/>
        </w:rPr>
        <w:t>中写明允许采购进口产品，投标人应保证所投产品可履行合法报通关手续进入中国关境内。</w:t>
      </w:r>
    </w:p>
    <w:p w14:paraId="6B6D8657">
      <w:pPr>
        <w:spacing w:line="360" w:lineRule="auto"/>
        <w:ind w:firstLine="435"/>
        <w:rPr>
          <w:rFonts w:ascii="宋体" w:hAnsi="宋体" w:eastAsia="宋体"/>
          <w:sz w:val="24"/>
        </w:rPr>
      </w:pPr>
      <w:r>
        <w:rPr>
          <w:rFonts w:hint="eastAsia" w:ascii="宋体" w:hAnsi="宋体" w:eastAsia="宋体"/>
          <w:sz w:val="24"/>
        </w:rPr>
        <w:t>若采购需求中未写明允许采购进口产品，如投标人所投产品为进口产品，其投标将被认定为</w:t>
      </w:r>
      <w:r>
        <w:rPr>
          <w:rFonts w:hint="eastAsia" w:ascii="宋体" w:hAnsi="宋体" w:eastAsia="宋体"/>
          <w:b/>
          <w:sz w:val="24"/>
        </w:rPr>
        <w:t>投标无效</w:t>
      </w:r>
      <w:r>
        <w:rPr>
          <w:rFonts w:hint="eastAsia" w:ascii="宋体" w:hAnsi="宋体" w:eastAsia="宋体"/>
          <w:sz w:val="24"/>
        </w:rPr>
        <w:t>。</w:t>
      </w:r>
    </w:p>
    <w:p w14:paraId="0B94A228">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5BB7E121">
      <w:pPr>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686BCECB">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379C3052">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3BE6FDD7">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7580F3F2">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5B2CA298">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16DBD36D">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21BC5BD6">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04BB825C">
      <w:pPr>
        <w:spacing w:line="360" w:lineRule="auto"/>
        <w:ind w:firstLine="437"/>
        <w:outlineLvl w:val="2"/>
        <w:rPr>
          <w:rFonts w:ascii="宋体" w:hAnsi="宋体" w:eastAsia="宋体"/>
          <w:b/>
          <w:sz w:val="24"/>
        </w:rPr>
      </w:pPr>
      <w:r>
        <w:rPr>
          <w:rFonts w:hint="eastAsia" w:ascii="宋体" w:hAnsi="宋体" w:eastAsia="宋体"/>
          <w:b/>
          <w:sz w:val="24"/>
        </w:rPr>
        <w:t>2.资金落实情况</w:t>
      </w:r>
    </w:p>
    <w:p w14:paraId="49F88952">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本项目的采购人已获得足以支付本次招标后所签订的合同项下的资金。</w:t>
      </w:r>
    </w:p>
    <w:p w14:paraId="4423C8DD">
      <w:pPr>
        <w:spacing w:line="360" w:lineRule="auto"/>
        <w:ind w:firstLine="437"/>
        <w:outlineLvl w:val="2"/>
        <w:rPr>
          <w:rFonts w:ascii="宋体" w:hAnsi="宋体" w:eastAsia="宋体"/>
          <w:b/>
          <w:sz w:val="24"/>
        </w:rPr>
      </w:pPr>
      <w:r>
        <w:rPr>
          <w:rFonts w:hint="eastAsia" w:ascii="宋体" w:hAnsi="宋体" w:eastAsia="宋体"/>
          <w:b/>
          <w:sz w:val="24"/>
        </w:rPr>
        <w:t>3.投标费用</w:t>
      </w:r>
    </w:p>
    <w:p w14:paraId="663D0B56">
      <w:pPr>
        <w:spacing w:line="360" w:lineRule="auto"/>
        <w:ind w:firstLine="435"/>
        <w:rPr>
          <w:rFonts w:ascii="宋体" w:hAnsi="宋体" w:eastAsia="宋体"/>
          <w:sz w:val="24"/>
        </w:rPr>
      </w:pPr>
      <w:r>
        <w:rPr>
          <w:rFonts w:hint="eastAsia" w:ascii="宋体" w:hAnsi="宋体" w:eastAsia="宋体"/>
          <w:sz w:val="24"/>
        </w:rPr>
        <w:t>不论投标的结果如何，投标人应承担所有与准备和参加投标有关的费用。</w:t>
      </w:r>
    </w:p>
    <w:p w14:paraId="0D07B010">
      <w:pPr>
        <w:spacing w:line="360" w:lineRule="auto"/>
        <w:ind w:firstLine="437"/>
        <w:outlineLvl w:val="2"/>
        <w:rPr>
          <w:rFonts w:ascii="宋体" w:hAnsi="宋体" w:eastAsia="宋体"/>
          <w:b/>
          <w:sz w:val="24"/>
        </w:rPr>
      </w:pPr>
      <w:r>
        <w:rPr>
          <w:rFonts w:hint="eastAsia" w:ascii="宋体" w:hAnsi="宋体" w:eastAsia="宋体"/>
          <w:b/>
          <w:sz w:val="24"/>
        </w:rPr>
        <w:t>4.适用法律</w:t>
      </w:r>
    </w:p>
    <w:p w14:paraId="20FAD747">
      <w:pPr>
        <w:spacing w:line="360" w:lineRule="auto"/>
        <w:ind w:firstLine="435"/>
        <w:rPr>
          <w:rFonts w:ascii="宋体" w:hAnsi="宋体" w:eastAsia="宋体"/>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18A7AFA">
      <w:pPr>
        <w:spacing w:line="360" w:lineRule="auto"/>
        <w:ind w:firstLine="437"/>
        <w:outlineLvl w:val="2"/>
        <w:rPr>
          <w:rFonts w:ascii="宋体" w:hAnsi="宋体" w:eastAsia="宋体"/>
          <w:b/>
          <w:sz w:val="24"/>
        </w:rPr>
      </w:pPr>
      <w:r>
        <w:rPr>
          <w:rFonts w:hint="eastAsia" w:ascii="宋体" w:hAnsi="宋体" w:eastAsia="宋体"/>
          <w:b/>
          <w:sz w:val="24"/>
        </w:rPr>
        <w:t>5.招标文件构成</w:t>
      </w:r>
    </w:p>
    <w:p w14:paraId="3FB9D353">
      <w:pPr>
        <w:spacing w:line="360" w:lineRule="auto"/>
        <w:ind w:firstLine="435"/>
        <w:rPr>
          <w:rFonts w:ascii="宋体" w:hAnsi="宋体" w:eastAsia="宋体"/>
          <w:sz w:val="24"/>
        </w:rPr>
      </w:pPr>
      <w:r>
        <w:rPr>
          <w:rFonts w:hint="eastAsia" w:ascii="宋体" w:hAnsi="宋体" w:eastAsia="宋体"/>
          <w:sz w:val="24"/>
        </w:rPr>
        <w:t>5.1招标文件包括下列内容：</w:t>
      </w:r>
    </w:p>
    <w:p w14:paraId="6A96689A">
      <w:pPr>
        <w:spacing w:line="360" w:lineRule="auto"/>
        <w:ind w:firstLine="840" w:firstLineChars="350"/>
        <w:rPr>
          <w:rFonts w:ascii="宋体" w:hAnsi="宋体" w:eastAsia="宋体"/>
          <w:sz w:val="24"/>
        </w:rPr>
      </w:pPr>
      <w:r>
        <w:rPr>
          <w:rFonts w:hint="eastAsia" w:ascii="宋体" w:hAnsi="宋体" w:eastAsia="宋体"/>
          <w:sz w:val="24"/>
        </w:rPr>
        <w:t>第一章</w:t>
      </w:r>
      <w:r>
        <w:rPr>
          <w:rFonts w:ascii="宋体" w:hAnsi="宋体" w:eastAsia="宋体"/>
          <w:sz w:val="24"/>
        </w:rPr>
        <w:t xml:space="preserve">  投标邀请</w:t>
      </w:r>
    </w:p>
    <w:p w14:paraId="7DA23195">
      <w:pPr>
        <w:spacing w:line="360" w:lineRule="auto"/>
        <w:ind w:firstLine="840" w:firstLineChars="350"/>
        <w:rPr>
          <w:rFonts w:ascii="宋体" w:hAnsi="宋体" w:eastAsia="宋体"/>
          <w:sz w:val="24"/>
        </w:rPr>
      </w:pPr>
      <w:r>
        <w:rPr>
          <w:rFonts w:hint="eastAsia" w:ascii="宋体" w:hAnsi="宋体" w:eastAsia="宋体"/>
          <w:sz w:val="24"/>
        </w:rPr>
        <w:t>第二章</w:t>
      </w:r>
      <w:r>
        <w:rPr>
          <w:rFonts w:ascii="宋体" w:hAnsi="宋体" w:eastAsia="宋体"/>
          <w:sz w:val="24"/>
        </w:rPr>
        <w:t xml:space="preserve">  投标人须知</w:t>
      </w:r>
    </w:p>
    <w:p w14:paraId="28B9D6EE">
      <w:pPr>
        <w:spacing w:line="360" w:lineRule="auto"/>
        <w:ind w:firstLine="840" w:firstLineChars="350"/>
        <w:rPr>
          <w:rFonts w:ascii="宋体" w:hAnsi="宋体" w:eastAsia="宋体"/>
          <w:sz w:val="24"/>
        </w:rPr>
      </w:pPr>
      <w:r>
        <w:rPr>
          <w:rFonts w:hint="eastAsia" w:ascii="宋体" w:hAnsi="宋体" w:eastAsia="宋体"/>
          <w:sz w:val="24"/>
        </w:rPr>
        <w:t>第三章</w:t>
      </w:r>
      <w:r>
        <w:rPr>
          <w:rFonts w:ascii="宋体" w:hAnsi="宋体" w:eastAsia="宋体"/>
          <w:sz w:val="24"/>
        </w:rPr>
        <w:t xml:space="preserve">  采购需求</w:t>
      </w:r>
    </w:p>
    <w:p w14:paraId="237BA646">
      <w:pPr>
        <w:spacing w:line="360" w:lineRule="auto"/>
        <w:ind w:firstLine="840" w:firstLineChars="350"/>
        <w:rPr>
          <w:rFonts w:ascii="宋体" w:hAnsi="宋体" w:eastAsia="宋体"/>
          <w:sz w:val="24"/>
        </w:rPr>
      </w:pPr>
      <w:r>
        <w:rPr>
          <w:rFonts w:hint="eastAsia" w:ascii="宋体" w:hAnsi="宋体" w:eastAsia="宋体"/>
          <w:sz w:val="24"/>
        </w:rPr>
        <w:t>第四章</w:t>
      </w:r>
      <w:r>
        <w:rPr>
          <w:rFonts w:ascii="宋体" w:hAnsi="宋体" w:eastAsia="宋体"/>
          <w:sz w:val="24"/>
        </w:rPr>
        <w:t xml:space="preserve">  评标</w:t>
      </w:r>
      <w:r>
        <w:rPr>
          <w:rFonts w:hint="eastAsia" w:ascii="宋体" w:hAnsi="宋体" w:eastAsia="宋体"/>
          <w:sz w:val="24"/>
        </w:rPr>
        <w:t>方法</w:t>
      </w:r>
      <w:r>
        <w:rPr>
          <w:rFonts w:ascii="宋体" w:hAnsi="宋体" w:eastAsia="宋体"/>
          <w:sz w:val="24"/>
        </w:rPr>
        <w:t>和标准</w:t>
      </w:r>
    </w:p>
    <w:p w14:paraId="03E3CCBA">
      <w:pPr>
        <w:spacing w:line="360" w:lineRule="auto"/>
        <w:ind w:firstLine="840" w:firstLineChars="350"/>
        <w:rPr>
          <w:rFonts w:ascii="宋体" w:hAnsi="宋体" w:eastAsia="宋体"/>
          <w:sz w:val="24"/>
        </w:rPr>
      </w:pPr>
      <w:r>
        <w:rPr>
          <w:rFonts w:hint="eastAsia" w:ascii="宋体" w:hAnsi="宋体" w:eastAsia="宋体"/>
          <w:sz w:val="24"/>
        </w:rPr>
        <w:t>第五章</w:t>
      </w:r>
      <w:r>
        <w:rPr>
          <w:rFonts w:ascii="宋体" w:hAnsi="宋体" w:eastAsia="宋体"/>
          <w:sz w:val="24"/>
        </w:rPr>
        <w:t xml:space="preserve">  政府采购合同</w:t>
      </w:r>
    </w:p>
    <w:p w14:paraId="64A00851">
      <w:pPr>
        <w:spacing w:line="360" w:lineRule="auto"/>
        <w:ind w:firstLine="840" w:firstLineChars="350"/>
        <w:rPr>
          <w:rFonts w:ascii="宋体" w:hAnsi="宋体" w:eastAsia="宋体"/>
          <w:sz w:val="24"/>
        </w:rPr>
      </w:pPr>
      <w:r>
        <w:rPr>
          <w:rFonts w:hint="eastAsia" w:ascii="宋体" w:hAnsi="宋体" w:eastAsia="宋体"/>
          <w:sz w:val="24"/>
        </w:rPr>
        <w:t>第六章</w:t>
      </w:r>
      <w:r>
        <w:rPr>
          <w:rFonts w:ascii="宋体" w:hAnsi="宋体" w:eastAsia="宋体"/>
          <w:sz w:val="24"/>
        </w:rPr>
        <w:t xml:space="preserve">  投标文件格式</w:t>
      </w:r>
    </w:p>
    <w:p w14:paraId="158FBDAA">
      <w:pPr>
        <w:spacing w:line="360" w:lineRule="auto"/>
        <w:ind w:firstLine="840" w:firstLineChars="350"/>
        <w:rPr>
          <w:rFonts w:ascii="宋体" w:hAnsi="宋体" w:eastAsia="宋体"/>
          <w:sz w:val="24"/>
        </w:rPr>
      </w:pPr>
      <w:r>
        <w:rPr>
          <w:rFonts w:hint="eastAsia" w:ascii="宋体" w:hAnsi="宋体" w:eastAsia="宋体"/>
          <w:sz w:val="24"/>
        </w:rPr>
        <w:t>第七章</w:t>
      </w:r>
      <w:r>
        <w:rPr>
          <w:rFonts w:ascii="宋体" w:hAnsi="宋体" w:eastAsia="宋体"/>
          <w:sz w:val="24"/>
        </w:rPr>
        <w:t xml:space="preserve">  政府采购</w:t>
      </w:r>
      <w:r>
        <w:rPr>
          <w:rFonts w:hint="eastAsia" w:ascii="宋体" w:hAnsi="宋体" w:eastAsia="宋体"/>
          <w:sz w:val="24"/>
        </w:rPr>
        <w:t>询问函和</w:t>
      </w:r>
      <w:r>
        <w:rPr>
          <w:rFonts w:ascii="宋体" w:hAnsi="宋体" w:eastAsia="宋体"/>
          <w:sz w:val="24"/>
        </w:rPr>
        <w:t>质疑函范本</w:t>
      </w:r>
    </w:p>
    <w:p w14:paraId="386D7A55">
      <w:pPr>
        <w:spacing w:line="360" w:lineRule="auto"/>
        <w:ind w:firstLine="435"/>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2</w:t>
      </w:r>
      <w:r>
        <w:rPr>
          <w:rFonts w:ascii="宋体" w:hAnsi="宋体" w:eastAsia="宋体"/>
          <w:sz w:val="24"/>
        </w:rPr>
        <w:t>现场</w:t>
      </w:r>
      <w:r>
        <w:rPr>
          <w:rFonts w:hint="eastAsia" w:ascii="宋体" w:hAnsi="宋体" w:eastAsia="宋体"/>
          <w:sz w:val="24"/>
        </w:rPr>
        <w:t>考察（标前答疑会）</w:t>
      </w:r>
      <w:r>
        <w:rPr>
          <w:rFonts w:ascii="宋体" w:hAnsi="宋体" w:eastAsia="宋体"/>
          <w:sz w:val="24"/>
        </w:rPr>
        <w:t>及相关事项见</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ascii="宋体" w:hAnsi="宋体" w:eastAsia="宋体"/>
          <w:sz w:val="24"/>
        </w:rPr>
        <w:t>。</w:t>
      </w:r>
    </w:p>
    <w:p w14:paraId="5831364B">
      <w:pPr>
        <w:spacing w:line="360" w:lineRule="auto"/>
        <w:ind w:firstLine="435"/>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3</w:t>
      </w:r>
      <w:r>
        <w:rPr>
          <w:rFonts w:ascii="宋体" w:hAnsi="宋体" w:eastAsia="宋体"/>
          <w:sz w:val="24"/>
        </w:rPr>
        <w:t>原则上采购人、采购代理机构不要求投标人提供样品。仅凭书面方式不能准确描述采购需求，或者需要对样品进行主观判断以确认是否满足采购需求等特殊情况除外。</w:t>
      </w:r>
    </w:p>
    <w:p w14:paraId="254C3304">
      <w:pPr>
        <w:spacing w:line="360" w:lineRule="auto"/>
        <w:ind w:firstLine="435"/>
        <w:rPr>
          <w:rFonts w:ascii="宋体" w:hAnsi="宋体" w:eastAsia="宋体"/>
          <w:sz w:val="24"/>
        </w:rPr>
      </w:pPr>
      <w:r>
        <w:rPr>
          <w:rFonts w:ascii="宋体" w:hAnsi="宋体" w:eastAsia="宋体"/>
          <w:sz w:val="24"/>
        </w:rPr>
        <w:t>如需提供样品，对样品相关要求见</w:t>
      </w:r>
      <w:r>
        <w:rPr>
          <w:rFonts w:hint="eastAsia" w:ascii="宋体" w:hAnsi="宋体" w:eastAsia="宋体"/>
          <w:sz w:val="24"/>
        </w:rPr>
        <w:t>采购需求</w:t>
      </w:r>
      <w:r>
        <w:rPr>
          <w:rFonts w:ascii="宋体" w:hAnsi="宋体" w:eastAsia="宋体"/>
          <w:sz w:val="24"/>
        </w:rPr>
        <w:t>，对样品的评审方法及评审标准见招标文件第</w:t>
      </w:r>
      <w:r>
        <w:rPr>
          <w:rFonts w:hint="eastAsia" w:ascii="宋体" w:hAnsi="宋体" w:eastAsia="宋体"/>
          <w:sz w:val="24"/>
        </w:rPr>
        <w:t>四</w:t>
      </w:r>
      <w:r>
        <w:rPr>
          <w:rFonts w:ascii="宋体" w:hAnsi="宋体" w:eastAsia="宋体"/>
          <w:sz w:val="24"/>
        </w:rPr>
        <w:t>章。</w:t>
      </w:r>
    </w:p>
    <w:p w14:paraId="19102FA9">
      <w:pPr>
        <w:spacing w:line="360" w:lineRule="auto"/>
        <w:ind w:firstLine="435"/>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4</w:t>
      </w:r>
      <w:r>
        <w:rPr>
          <w:rFonts w:ascii="宋体" w:hAnsi="宋体" w:eastAsia="宋体"/>
          <w:sz w:val="24"/>
        </w:rPr>
        <w:t>投标人应认真阅读招标文件所有的事项、格式、条款和技术规范等。</w:t>
      </w:r>
    </w:p>
    <w:p w14:paraId="1D7D41B4">
      <w:pPr>
        <w:spacing w:line="360" w:lineRule="auto"/>
        <w:ind w:firstLine="437"/>
        <w:outlineLvl w:val="2"/>
        <w:rPr>
          <w:rFonts w:ascii="宋体" w:hAnsi="宋体" w:eastAsia="宋体"/>
          <w:b/>
          <w:sz w:val="24"/>
        </w:rPr>
      </w:pPr>
      <w:r>
        <w:rPr>
          <w:rFonts w:hint="eastAsia" w:ascii="宋体" w:hAnsi="宋体" w:eastAsia="宋体"/>
          <w:b/>
          <w:sz w:val="24"/>
        </w:rPr>
        <w:t>6.招标文件的澄清与修改</w:t>
      </w:r>
    </w:p>
    <w:p w14:paraId="6EC6025A">
      <w:pPr>
        <w:spacing w:line="360" w:lineRule="auto"/>
        <w:ind w:firstLine="435"/>
        <w:rPr>
          <w:rFonts w:ascii="宋体" w:hAnsi="宋体" w:eastAsia="宋体"/>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1</w:t>
      </w:r>
      <w:r>
        <w:rPr>
          <w:rFonts w:ascii="宋体" w:hAnsi="宋体" w:eastAsia="宋体"/>
          <w:sz w:val="24"/>
        </w:rPr>
        <w:t>投标人如对招标文件内容有疑问，必须在</w:t>
      </w:r>
      <w:r>
        <w:rPr>
          <w:rFonts w:ascii="宋体" w:hAnsi="宋体" w:eastAsia="宋体"/>
          <w:sz w:val="24"/>
          <w:u w:val="single"/>
        </w:rPr>
        <w:t>投标人须知前附表</w:t>
      </w:r>
      <w:r>
        <w:rPr>
          <w:rFonts w:ascii="宋体" w:hAnsi="宋体" w:eastAsia="宋体"/>
          <w:sz w:val="24"/>
        </w:rPr>
        <w:t>规定的</w:t>
      </w:r>
      <w:r>
        <w:rPr>
          <w:rFonts w:hint="eastAsia" w:ascii="宋体" w:hAnsi="宋体" w:eastAsia="宋体"/>
          <w:sz w:val="24"/>
        </w:rPr>
        <w:t>网上询问</w:t>
      </w:r>
      <w:r>
        <w:rPr>
          <w:rFonts w:ascii="宋体" w:hAnsi="宋体" w:eastAsia="宋体"/>
          <w:sz w:val="24"/>
        </w:rPr>
        <w:t>截止时间前以网上提问形式</w:t>
      </w:r>
      <w:r>
        <w:rPr>
          <w:rFonts w:hint="eastAsia" w:ascii="宋体" w:hAnsi="宋体" w:eastAsia="宋体"/>
          <w:sz w:val="24"/>
        </w:rPr>
        <w:t>（电子交易系统）</w:t>
      </w:r>
      <w:r>
        <w:rPr>
          <w:rFonts w:ascii="宋体" w:hAnsi="宋体" w:eastAsia="宋体"/>
          <w:sz w:val="24"/>
        </w:rPr>
        <w:t>提交给采购代理机构。</w:t>
      </w:r>
    </w:p>
    <w:p w14:paraId="7F9D6502">
      <w:pPr>
        <w:spacing w:line="360" w:lineRule="auto"/>
        <w:ind w:firstLine="435"/>
        <w:rPr>
          <w:rFonts w:ascii="宋体" w:hAnsi="宋体" w:eastAsia="宋体"/>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2采购人可主动地或在答复投标人提出的询问时对招标文件进行澄清与修改。</w:t>
      </w:r>
      <w:r>
        <w:rPr>
          <w:rFonts w:ascii="宋体" w:hAnsi="宋体" w:eastAsia="宋体"/>
          <w:sz w:val="24"/>
        </w:rPr>
        <w:t>采购代理机构将</w:t>
      </w:r>
      <w:r>
        <w:rPr>
          <w:rFonts w:hint="eastAsia" w:ascii="宋体" w:hAnsi="宋体" w:eastAsia="宋体"/>
          <w:sz w:val="24"/>
        </w:rPr>
        <w:t>在安徽省政府采购网以发布更正公告的方式</w:t>
      </w:r>
      <w:r>
        <w:rPr>
          <w:rFonts w:ascii="宋体" w:hAnsi="宋体" w:eastAsia="宋体"/>
          <w:sz w:val="24"/>
        </w:rPr>
        <w:t>，</w:t>
      </w:r>
      <w:r>
        <w:rPr>
          <w:rFonts w:hint="eastAsia" w:ascii="宋体" w:hAnsi="宋体" w:eastAsia="宋体"/>
          <w:sz w:val="24"/>
        </w:rPr>
        <w:t>澄清或修改招标文件，更正公告的</w:t>
      </w:r>
      <w:r>
        <w:rPr>
          <w:rFonts w:ascii="宋体" w:hAnsi="宋体" w:eastAsia="宋体"/>
          <w:sz w:val="24"/>
        </w:rPr>
        <w:t>内容</w:t>
      </w:r>
      <w:r>
        <w:rPr>
          <w:rFonts w:hint="eastAsia" w:ascii="宋体" w:hAnsi="宋体" w:eastAsia="宋体"/>
          <w:sz w:val="24"/>
        </w:rPr>
        <w:t>作</w:t>
      </w:r>
      <w:r>
        <w:rPr>
          <w:rFonts w:ascii="宋体" w:hAnsi="宋体" w:eastAsia="宋体"/>
          <w:sz w:val="24"/>
        </w:rPr>
        <w:t>为招标文件</w:t>
      </w:r>
      <w:r>
        <w:rPr>
          <w:rFonts w:hint="eastAsia" w:ascii="宋体" w:hAnsi="宋体" w:eastAsia="宋体"/>
          <w:sz w:val="24"/>
        </w:rPr>
        <w:t>的</w:t>
      </w:r>
      <w:r>
        <w:rPr>
          <w:rFonts w:ascii="宋体" w:hAnsi="宋体" w:eastAsia="宋体"/>
          <w:sz w:val="24"/>
        </w:rPr>
        <w:t>组成部分，对投标人起约束作用</w:t>
      </w:r>
      <w:r>
        <w:rPr>
          <w:rFonts w:hint="eastAsia" w:ascii="宋体" w:hAnsi="宋体" w:eastAsia="宋体"/>
          <w:sz w:val="24"/>
        </w:rPr>
        <w:t>。投标人应主动上网查询。采购代理机构不承担投标人未及时关注相关信息引发的相关责任。</w:t>
      </w:r>
    </w:p>
    <w:p w14:paraId="1F8A54C3">
      <w:pPr>
        <w:spacing w:line="360" w:lineRule="auto"/>
        <w:ind w:firstLine="435"/>
        <w:rPr>
          <w:rFonts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4AEEE94">
      <w:pPr>
        <w:spacing w:line="360" w:lineRule="auto"/>
        <w:ind w:firstLine="435"/>
        <w:rPr>
          <w:rFonts w:ascii="宋体" w:hAnsi="宋体" w:eastAsia="宋体"/>
          <w:i/>
          <w:iCs/>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4</w:t>
      </w:r>
      <w:r>
        <w:rPr>
          <w:rFonts w:ascii="宋体" w:hAnsi="宋体" w:eastAsia="宋体"/>
          <w:sz w:val="24"/>
        </w:rPr>
        <w:t>对于没有提出</w:t>
      </w:r>
      <w:r>
        <w:rPr>
          <w:rFonts w:hint="eastAsia" w:ascii="宋体" w:hAnsi="宋体" w:eastAsia="宋体"/>
          <w:sz w:val="24"/>
        </w:rPr>
        <w:t>疑问</w:t>
      </w:r>
      <w:r>
        <w:rPr>
          <w:rFonts w:ascii="宋体" w:hAnsi="宋体" w:eastAsia="宋体"/>
          <w:sz w:val="24"/>
        </w:rPr>
        <w:t>又参与了</w:t>
      </w:r>
      <w:r>
        <w:rPr>
          <w:rFonts w:hint="eastAsia" w:ascii="宋体" w:hAnsi="宋体" w:eastAsia="宋体"/>
          <w:sz w:val="24"/>
        </w:rPr>
        <w:t>本</w:t>
      </w:r>
      <w:r>
        <w:rPr>
          <w:rFonts w:ascii="宋体" w:hAnsi="宋体" w:eastAsia="宋体"/>
          <w:sz w:val="24"/>
        </w:rPr>
        <w:t>项目投标的</w:t>
      </w:r>
      <w:r>
        <w:rPr>
          <w:rFonts w:hint="eastAsia" w:ascii="宋体" w:hAnsi="宋体" w:eastAsia="宋体"/>
          <w:sz w:val="24"/>
        </w:rPr>
        <w:t>投标人</w:t>
      </w:r>
      <w:r>
        <w:rPr>
          <w:rFonts w:ascii="宋体" w:hAnsi="宋体" w:eastAsia="宋体"/>
          <w:sz w:val="24"/>
        </w:rPr>
        <w:t>将被视为完全认同</w:t>
      </w:r>
      <w:r>
        <w:rPr>
          <w:rFonts w:hint="eastAsia" w:ascii="宋体" w:hAnsi="宋体" w:eastAsia="宋体"/>
          <w:sz w:val="24"/>
        </w:rPr>
        <w:t>本</w:t>
      </w:r>
      <w:r>
        <w:rPr>
          <w:rFonts w:ascii="宋体" w:hAnsi="宋体" w:eastAsia="宋体"/>
          <w:sz w:val="24"/>
        </w:rPr>
        <w:t>招标文件（含</w:t>
      </w:r>
      <w:r>
        <w:rPr>
          <w:rFonts w:hint="eastAsia" w:ascii="宋体" w:hAnsi="宋体" w:eastAsia="宋体"/>
          <w:sz w:val="24"/>
        </w:rPr>
        <w:t>更正公告的</w:t>
      </w:r>
      <w:r>
        <w:rPr>
          <w:rFonts w:ascii="宋体" w:hAnsi="宋体" w:eastAsia="宋体"/>
          <w:sz w:val="24"/>
        </w:rPr>
        <w:t>内容）</w:t>
      </w:r>
      <w:r>
        <w:rPr>
          <w:rFonts w:hint="eastAsia" w:ascii="宋体" w:hAnsi="宋体" w:eastAsia="宋体"/>
          <w:i/>
          <w:sz w:val="24"/>
        </w:rPr>
        <w:t>。</w:t>
      </w:r>
    </w:p>
    <w:p w14:paraId="4A373BC7">
      <w:pPr>
        <w:spacing w:line="360" w:lineRule="auto"/>
        <w:ind w:firstLine="437"/>
        <w:outlineLvl w:val="2"/>
        <w:rPr>
          <w:rFonts w:ascii="宋体" w:hAnsi="宋体" w:eastAsia="宋体"/>
          <w:b/>
          <w:sz w:val="24"/>
        </w:rPr>
      </w:pPr>
      <w:r>
        <w:rPr>
          <w:rFonts w:hint="eastAsia" w:ascii="宋体" w:hAnsi="宋体" w:eastAsia="宋体"/>
          <w:b/>
          <w:sz w:val="24"/>
        </w:rPr>
        <w:t>7.投标范围及投标文件中标准和计量单位的使用</w:t>
      </w:r>
    </w:p>
    <w:p w14:paraId="0D11482B">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.1项目有分包的，投标人可对招标文件其中某一个或几个分包进行投标，除非在</w:t>
      </w:r>
      <w:r>
        <w:rPr>
          <w:rFonts w:ascii="宋体" w:hAnsi="宋体" w:eastAsia="宋体"/>
          <w:sz w:val="24"/>
          <w:u w:val="single"/>
        </w:rPr>
        <w:t>投标人须知前附表</w:t>
      </w:r>
      <w:r>
        <w:rPr>
          <w:rFonts w:ascii="宋体" w:hAnsi="宋体" w:eastAsia="宋体"/>
          <w:sz w:val="24"/>
        </w:rPr>
        <w:t>中另有规定。</w:t>
      </w:r>
    </w:p>
    <w:p w14:paraId="13BC7256">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.2投标人应当对所投分包招标文件中“</w:t>
      </w:r>
      <w:r>
        <w:rPr>
          <w:rFonts w:hint="eastAsia" w:ascii="宋体" w:hAnsi="宋体" w:eastAsia="宋体"/>
          <w:sz w:val="24"/>
        </w:rPr>
        <w:t>采购</w:t>
      </w:r>
      <w:r>
        <w:rPr>
          <w:rFonts w:ascii="宋体" w:hAnsi="宋体" w:eastAsia="宋体"/>
          <w:sz w:val="24"/>
        </w:rPr>
        <w:t>需求”所列的所有内容进行投标，如仅响应</w:t>
      </w:r>
      <w:r>
        <w:rPr>
          <w:rFonts w:hint="eastAsia" w:ascii="宋体" w:hAnsi="宋体" w:eastAsia="宋体"/>
          <w:sz w:val="24"/>
        </w:rPr>
        <w:t>所投包别</w:t>
      </w:r>
      <w:r>
        <w:rPr>
          <w:rFonts w:ascii="宋体" w:hAnsi="宋体" w:eastAsia="宋体"/>
          <w:sz w:val="24"/>
        </w:rPr>
        <w:t>中的部分内容，其</w:t>
      </w:r>
      <w:r>
        <w:rPr>
          <w:rFonts w:hint="eastAsia" w:ascii="宋体" w:hAnsi="宋体" w:eastAsia="宋体"/>
          <w:sz w:val="24"/>
        </w:rPr>
        <w:t>所投包别的</w:t>
      </w:r>
      <w:r>
        <w:rPr>
          <w:rFonts w:ascii="宋体" w:hAnsi="宋体" w:eastAsia="宋体"/>
          <w:sz w:val="24"/>
        </w:rPr>
        <w:t>投标将被认定为</w:t>
      </w:r>
      <w:r>
        <w:rPr>
          <w:rFonts w:ascii="宋体" w:hAnsi="宋体" w:eastAsia="宋体"/>
          <w:b/>
          <w:sz w:val="24"/>
        </w:rPr>
        <w:t>投标无效</w:t>
      </w:r>
      <w:r>
        <w:rPr>
          <w:rFonts w:ascii="宋体" w:hAnsi="宋体" w:eastAsia="宋体"/>
          <w:sz w:val="24"/>
        </w:rPr>
        <w:t>。</w:t>
      </w:r>
    </w:p>
    <w:p w14:paraId="0F1D5944">
      <w:pPr>
        <w:spacing w:line="360" w:lineRule="auto"/>
        <w:ind w:firstLine="435"/>
        <w:rPr>
          <w:rFonts w:ascii="宋体" w:hAnsi="宋体" w:eastAsia="宋体"/>
          <w:sz w:val="24"/>
        </w:rPr>
      </w:pPr>
      <w:bookmarkStart w:id="23" w:name="_Hlk16458980"/>
      <w:r>
        <w:rPr>
          <w:rFonts w:hint="eastAsia" w:ascii="宋体" w:hAnsi="宋体" w:eastAsia="宋体"/>
          <w:sz w:val="24"/>
        </w:rPr>
        <w:t>7</w:t>
      </w:r>
      <w:r>
        <w:rPr>
          <w:rFonts w:ascii="宋体" w:hAnsi="宋体" w:eastAsia="宋体"/>
          <w:sz w:val="24"/>
        </w:rPr>
        <w:t>.3无论招标文件中是否要求，</w:t>
      </w:r>
      <w:r>
        <w:rPr>
          <w:rFonts w:hint="eastAsia" w:ascii="宋体" w:hAnsi="宋体" w:eastAsia="宋体"/>
          <w:sz w:val="24"/>
        </w:rPr>
        <w:t>投标人所投货物及伴随的服务和工程均应符合国家强制性标准。</w:t>
      </w:r>
    </w:p>
    <w:bookmarkEnd w:id="23"/>
    <w:p w14:paraId="5BEBD126">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w:t>
      </w:r>
      <w:r>
        <w:rPr>
          <w:rFonts w:hint="eastAsia" w:ascii="宋体" w:hAnsi="宋体" w:eastAsia="宋体"/>
          <w:sz w:val="24"/>
        </w:rPr>
        <w:t>4</w:t>
      </w:r>
      <w:r>
        <w:rPr>
          <w:rFonts w:ascii="宋体" w:hAnsi="宋体" w:eastAsia="宋体"/>
          <w:sz w:val="24"/>
        </w:rPr>
        <w:t>投标人与采购</w:t>
      </w:r>
      <w:r>
        <w:rPr>
          <w:rFonts w:hint="eastAsia" w:ascii="宋体" w:hAnsi="宋体" w:eastAsia="宋体"/>
          <w:sz w:val="24"/>
        </w:rPr>
        <w:t>代理</w:t>
      </w:r>
      <w:r>
        <w:rPr>
          <w:rFonts w:ascii="宋体" w:hAnsi="宋体" w:eastAsia="宋体"/>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64F23A56">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w:t>
      </w:r>
      <w:r>
        <w:rPr>
          <w:rFonts w:hint="eastAsia" w:ascii="宋体" w:hAnsi="宋体" w:eastAsia="宋体"/>
          <w:sz w:val="24"/>
        </w:rPr>
        <w:t>5</w:t>
      </w:r>
      <w:r>
        <w:rPr>
          <w:rFonts w:ascii="宋体" w:hAnsi="宋体" w:eastAsia="宋体"/>
          <w:sz w:val="24"/>
        </w:rPr>
        <w:t>除招标文件中有特殊要求外，投标文件中所使用的计量单位，应采用中华人民共和国法定计量单位。</w:t>
      </w:r>
    </w:p>
    <w:p w14:paraId="1CDAFFDF">
      <w:pPr>
        <w:spacing w:line="360" w:lineRule="auto"/>
        <w:ind w:firstLine="437"/>
        <w:outlineLvl w:val="2"/>
        <w:rPr>
          <w:rFonts w:ascii="宋体" w:hAnsi="宋体" w:eastAsia="宋体"/>
          <w:b/>
          <w:sz w:val="24"/>
        </w:rPr>
      </w:pPr>
      <w:r>
        <w:rPr>
          <w:rFonts w:hint="eastAsia" w:ascii="宋体" w:hAnsi="宋体" w:eastAsia="宋体"/>
          <w:b/>
          <w:sz w:val="24"/>
        </w:rPr>
        <w:t>8</w:t>
      </w:r>
      <w:r>
        <w:rPr>
          <w:rFonts w:ascii="宋体" w:hAnsi="宋体" w:eastAsia="宋体"/>
          <w:b/>
          <w:sz w:val="24"/>
        </w:rPr>
        <w:t>.</w:t>
      </w:r>
      <w:r>
        <w:rPr>
          <w:rFonts w:hint="eastAsia" w:ascii="宋体" w:hAnsi="宋体" w:eastAsia="宋体"/>
          <w:b/>
          <w:sz w:val="24"/>
        </w:rPr>
        <w:t>投标文件构成</w:t>
      </w:r>
    </w:p>
    <w:p w14:paraId="2D0A5052">
      <w:pPr>
        <w:spacing w:line="360" w:lineRule="auto"/>
        <w:ind w:firstLine="435"/>
        <w:rPr>
          <w:rFonts w:ascii="宋体" w:hAnsi="宋体" w:eastAsia="宋体"/>
          <w:sz w:val="24"/>
        </w:rPr>
      </w:pPr>
      <w:r>
        <w:rPr>
          <w:rFonts w:hint="eastAsia" w:ascii="宋体" w:hAnsi="宋体" w:eastAsia="宋体"/>
          <w:sz w:val="24"/>
        </w:rPr>
        <w:t>8</w:t>
      </w:r>
      <w:r>
        <w:rPr>
          <w:rFonts w:ascii="宋体" w:hAnsi="宋体" w:eastAsia="宋体"/>
          <w:sz w:val="24"/>
        </w:rPr>
        <w:t>.1投标人应完整地按招标文件提供的投标文件格式及要求</w:t>
      </w:r>
      <w:r>
        <w:rPr>
          <w:rFonts w:hint="eastAsia" w:ascii="宋体" w:hAnsi="宋体" w:eastAsia="宋体"/>
          <w:sz w:val="24"/>
        </w:rPr>
        <w:t>编</w:t>
      </w:r>
      <w:r>
        <w:rPr>
          <w:rFonts w:ascii="宋体" w:hAnsi="宋体" w:eastAsia="宋体"/>
          <w:sz w:val="24"/>
        </w:rPr>
        <w:t>写投标文件，</w:t>
      </w:r>
      <w:r>
        <w:rPr>
          <w:rFonts w:hint="eastAsia" w:ascii="宋体" w:hAnsi="宋体" w:eastAsia="宋体"/>
          <w:sz w:val="24"/>
        </w:rPr>
        <w:t>具体内容详见本项目投标文件格式的相关内容。</w:t>
      </w:r>
    </w:p>
    <w:p w14:paraId="4701F5E0">
      <w:pPr>
        <w:spacing w:line="360" w:lineRule="auto"/>
        <w:ind w:firstLine="435"/>
        <w:rPr>
          <w:rFonts w:ascii="宋体" w:hAnsi="宋体" w:eastAsia="宋体"/>
          <w:sz w:val="24"/>
        </w:rPr>
      </w:pPr>
      <w:r>
        <w:rPr>
          <w:rFonts w:hint="eastAsia" w:ascii="宋体" w:hAnsi="宋体" w:eastAsia="宋体"/>
          <w:sz w:val="24"/>
        </w:rPr>
        <w:t>8.2</w:t>
      </w:r>
      <w:r>
        <w:rPr>
          <w:rFonts w:ascii="宋体" w:hAnsi="宋体" w:eastAsia="宋体"/>
          <w:sz w:val="24"/>
        </w:rPr>
        <w:t>投标人应提交</w:t>
      </w:r>
      <w:r>
        <w:rPr>
          <w:rFonts w:hint="eastAsia" w:ascii="宋体" w:hAnsi="宋体" w:eastAsia="宋体"/>
          <w:sz w:val="24"/>
        </w:rPr>
        <w:t>招标文件要求的</w:t>
      </w:r>
      <w:r>
        <w:rPr>
          <w:rFonts w:ascii="宋体" w:hAnsi="宋体" w:eastAsia="宋体"/>
          <w:sz w:val="24"/>
        </w:rPr>
        <w:t>证明文件，证明其投标内容符合招标文件规定</w:t>
      </w:r>
      <w:r>
        <w:rPr>
          <w:rFonts w:hint="eastAsia" w:ascii="宋体" w:hAnsi="宋体" w:eastAsia="宋体"/>
          <w:sz w:val="24"/>
        </w:rPr>
        <w:t>，</w:t>
      </w:r>
      <w:r>
        <w:rPr>
          <w:rFonts w:ascii="宋体" w:hAnsi="宋体" w:eastAsia="宋体"/>
          <w:sz w:val="24"/>
        </w:rPr>
        <w:t>该证明文件是投标文件的一部分</w:t>
      </w:r>
      <w:r>
        <w:rPr>
          <w:rFonts w:hint="eastAsia" w:ascii="宋体" w:hAnsi="宋体" w:eastAsia="宋体"/>
          <w:sz w:val="24"/>
        </w:rPr>
        <w:t>。</w:t>
      </w:r>
      <w:r>
        <w:rPr>
          <w:rFonts w:ascii="宋体" w:hAnsi="宋体" w:eastAsia="宋体"/>
          <w:sz w:val="24"/>
        </w:rPr>
        <w:t>证明文件</w:t>
      </w:r>
      <w:r>
        <w:rPr>
          <w:rFonts w:hint="eastAsia" w:ascii="宋体" w:hAnsi="宋体" w:eastAsia="宋体"/>
          <w:sz w:val="24"/>
        </w:rPr>
        <w:t>形式</w:t>
      </w:r>
      <w:r>
        <w:rPr>
          <w:rFonts w:ascii="宋体" w:hAnsi="宋体" w:eastAsia="宋体"/>
          <w:sz w:val="24"/>
        </w:rPr>
        <w:t>可以是文字资料、图纸和数据</w:t>
      </w:r>
      <w:bookmarkStart w:id="24" w:name="_Hlk11703583"/>
      <w:r>
        <w:rPr>
          <w:rFonts w:hint="eastAsia" w:ascii="宋体" w:hAnsi="宋体" w:eastAsia="宋体"/>
          <w:sz w:val="24"/>
        </w:rPr>
        <w:t>等。</w:t>
      </w:r>
    </w:p>
    <w:bookmarkEnd w:id="24"/>
    <w:p w14:paraId="6216C964">
      <w:pPr>
        <w:spacing w:line="360" w:lineRule="auto"/>
        <w:ind w:firstLine="435"/>
        <w:rPr>
          <w:rFonts w:ascii="宋体" w:hAnsi="宋体" w:eastAsia="宋体"/>
          <w:sz w:val="24"/>
        </w:rPr>
      </w:pPr>
      <w:r>
        <w:rPr>
          <w:rFonts w:hint="eastAsia" w:ascii="宋体" w:hAnsi="宋体" w:eastAsia="宋体"/>
          <w:sz w:val="24"/>
        </w:rPr>
        <w:t>8.3</w:t>
      </w:r>
      <w:r>
        <w:rPr>
          <w:rFonts w:ascii="宋体" w:hAnsi="宋体" w:eastAsia="宋体"/>
          <w:sz w:val="24"/>
        </w:rPr>
        <w:t>为保证公平公正，除非另有规定或说明，投标人对同一项目投标时，不得同时提供</w:t>
      </w:r>
      <w:r>
        <w:rPr>
          <w:rFonts w:hint="eastAsia" w:ascii="宋体" w:hAnsi="宋体" w:eastAsia="宋体"/>
          <w:sz w:val="24"/>
        </w:rPr>
        <w:t>备选</w:t>
      </w:r>
      <w:r>
        <w:rPr>
          <w:rFonts w:ascii="宋体" w:hAnsi="宋体" w:eastAsia="宋体"/>
          <w:sz w:val="24"/>
        </w:rPr>
        <w:t>投标方案。</w:t>
      </w:r>
    </w:p>
    <w:p w14:paraId="2093BBDE">
      <w:pPr>
        <w:spacing w:line="360" w:lineRule="auto"/>
        <w:ind w:firstLine="437"/>
        <w:outlineLvl w:val="2"/>
        <w:rPr>
          <w:rFonts w:ascii="宋体" w:hAnsi="宋体" w:eastAsia="宋体"/>
          <w:b/>
          <w:sz w:val="24"/>
        </w:rPr>
      </w:pPr>
      <w:r>
        <w:rPr>
          <w:rFonts w:hint="eastAsia" w:ascii="宋体" w:hAnsi="宋体" w:eastAsia="宋体"/>
          <w:b/>
          <w:sz w:val="24"/>
        </w:rPr>
        <w:t>9</w:t>
      </w:r>
      <w:r>
        <w:rPr>
          <w:rFonts w:ascii="宋体" w:hAnsi="宋体" w:eastAsia="宋体"/>
          <w:b/>
          <w:sz w:val="24"/>
        </w:rPr>
        <w:t>.</w:t>
      </w:r>
      <w:r>
        <w:rPr>
          <w:rFonts w:hint="eastAsia" w:ascii="宋体" w:hAnsi="宋体" w:eastAsia="宋体"/>
          <w:b/>
          <w:sz w:val="24"/>
        </w:rPr>
        <w:t>投标报价</w:t>
      </w:r>
    </w:p>
    <w:p w14:paraId="1B5FC664">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.1投标人的报价应当包括满足本次招标全部采购需求</w:t>
      </w:r>
      <w:r>
        <w:rPr>
          <w:rFonts w:hint="eastAsia" w:ascii="宋体" w:hAnsi="宋体" w:eastAsia="宋体"/>
          <w:sz w:val="24"/>
        </w:rPr>
        <w:t>。除招标文件另有规定外，所有投标均应以人民币报价。投标人的投标报价应遵守《中华人民共和国价格法》。</w:t>
      </w:r>
    </w:p>
    <w:p w14:paraId="48F34352">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.2投标人报价超过招标文件规定的预算金额或者分项、分包最高限价，其投标将被认定为</w:t>
      </w:r>
      <w:r>
        <w:rPr>
          <w:rFonts w:ascii="宋体" w:hAnsi="宋体" w:eastAsia="宋体"/>
          <w:b/>
          <w:bCs/>
          <w:sz w:val="24"/>
        </w:rPr>
        <w:t>投标无效</w:t>
      </w:r>
      <w:r>
        <w:rPr>
          <w:rFonts w:ascii="宋体" w:hAnsi="宋体" w:eastAsia="宋体"/>
          <w:sz w:val="24"/>
        </w:rPr>
        <w:t>。</w:t>
      </w:r>
    </w:p>
    <w:p w14:paraId="3D3DA781">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w:t>
      </w:r>
      <w:r>
        <w:rPr>
          <w:rFonts w:hint="eastAsia" w:ascii="宋体" w:hAnsi="宋体" w:eastAsia="宋体"/>
          <w:sz w:val="24"/>
        </w:rPr>
        <w:t>3投标报价</w:t>
      </w:r>
      <w:r>
        <w:rPr>
          <w:rFonts w:ascii="宋体" w:hAnsi="宋体" w:eastAsia="宋体"/>
          <w:sz w:val="24"/>
        </w:rPr>
        <w:t>在合同履行过程中是固定不变的，不得以任何理由予以变更。任何包含价格调整要求的投标，其投标将被认定为</w:t>
      </w:r>
      <w:r>
        <w:rPr>
          <w:rFonts w:ascii="宋体" w:hAnsi="宋体" w:eastAsia="宋体"/>
          <w:b/>
          <w:sz w:val="24"/>
        </w:rPr>
        <w:t>投标无效</w:t>
      </w:r>
      <w:r>
        <w:rPr>
          <w:rFonts w:ascii="宋体" w:hAnsi="宋体" w:eastAsia="宋体"/>
          <w:sz w:val="24"/>
        </w:rPr>
        <w:t>。</w:t>
      </w:r>
    </w:p>
    <w:p w14:paraId="1249025C">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w:t>
      </w:r>
      <w:r>
        <w:rPr>
          <w:rFonts w:hint="eastAsia" w:ascii="宋体" w:hAnsi="宋体" w:eastAsia="宋体"/>
          <w:sz w:val="24"/>
        </w:rPr>
        <w:t>4评标委员会认为投标人的报价明显低于其他通过符合性审查投标人的报价，有可能影响产品质量或者不能诚信履约的，应当要求其在合理的时间内提供书面说明，</w:t>
      </w:r>
      <w:r>
        <w:rPr>
          <w:rFonts w:ascii="宋体" w:hAnsi="宋体" w:eastAsia="宋体"/>
          <w:sz w:val="24"/>
        </w:rPr>
        <w:t>必要时提交相关证明材料；投标人不能证明其报价合理性的，其投标将被认定为</w:t>
      </w:r>
      <w:r>
        <w:rPr>
          <w:rFonts w:ascii="宋体" w:hAnsi="宋体" w:eastAsia="宋体"/>
          <w:b/>
          <w:sz w:val="24"/>
        </w:rPr>
        <w:t>投标无效</w:t>
      </w:r>
      <w:r>
        <w:rPr>
          <w:rFonts w:hint="eastAsia" w:ascii="宋体" w:hAnsi="宋体" w:eastAsia="宋体"/>
          <w:sz w:val="24"/>
        </w:rPr>
        <w:t>。</w:t>
      </w:r>
    </w:p>
    <w:p w14:paraId="60687814">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w:t>
      </w:r>
      <w:r>
        <w:rPr>
          <w:rFonts w:hint="eastAsia" w:ascii="宋体" w:hAnsi="宋体" w:eastAsia="宋体"/>
          <w:sz w:val="24"/>
        </w:rPr>
        <w:t>5</w:t>
      </w:r>
      <w:r>
        <w:rPr>
          <w:rFonts w:ascii="宋体" w:hAnsi="宋体" w:eastAsia="宋体"/>
          <w:sz w:val="24"/>
        </w:rPr>
        <w:t>采购人不接受具有附加条件的报价。</w:t>
      </w:r>
    </w:p>
    <w:p w14:paraId="65D4F69B">
      <w:pPr>
        <w:spacing w:line="360" w:lineRule="auto"/>
        <w:ind w:firstLine="437"/>
        <w:outlineLvl w:val="2"/>
        <w:rPr>
          <w:rFonts w:ascii="宋体" w:hAnsi="宋体" w:eastAsia="宋体"/>
          <w:b/>
          <w:sz w:val="24"/>
        </w:rPr>
      </w:pPr>
      <w:r>
        <w:rPr>
          <w:rFonts w:hint="eastAsia" w:ascii="宋体" w:hAnsi="宋体" w:eastAsia="宋体"/>
          <w:b/>
          <w:sz w:val="24"/>
        </w:rPr>
        <w:t>10</w:t>
      </w:r>
      <w:r>
        <w:rPr>
          <w:rFonts w:ascii="宋体" w:hAnsi="宋体" w:eastAsia="宋体"/>
          <w:b/>
          <w:sz w:val="24"/>
        </w:rPr>
        <w:t>.</w:t>
      </w:r>
      <w:r>
        <w:rPr>
          <w:rFonts w:hint="eastAsia" w:ascii="宋体" w:hAnsi="宋体" w:eastAsia="宋体"/>
          <w:b/>
          <w:sz w:val="24"/>
        </w:rPr>
        <w:t>投标保证金</w:t>
      </w:r>
    </w:p>
    <w:p w14:paraId="15EAF482">
      <w:pPr>
        <w:spacing w:line="360" w:lineRule="auto"/>
        <w:ind w:firstLine="435"/>
        <w:rPr>
          <w:rFonts w:ascii="宋体" w:hAnsi="宋体" w:eastAsia="宋体"/>
          <w:sz w:val="24"/>
        </w:rPr>
      </w:pPr>
      <w:r>
        <w:rPr>
          <w:rFonts w:hint="eastAsia" w:ascii="宋体" w:hAnsi="宋体" w:eastAsia="宋体"/>
          <w:sz w:val="24"/>
        </w:rPr>
        <w:t>10.1本项目不收取投标保证金。</w:t>
      </w:r>
    </w:p>
    <w:p w14:paraId="06A94D5F">
      <w:pPr>
        <w:spacing w:line="360" w:lineRule="auto"/>
        <w:ind w:firstLine="437"/>
        <w:outlineLvl w:val="2"/>
        <w:rPr>
          <w:rFonts w:ascii="宋体" w:hAnsi="宋体" w:eastAsia="宋体"/>
          <w:b/>
          <w:sz w:val="24"/>
        </w:rPr>
      </w:pPr>
      <w:r>
        <w:rPr>
          <w:rFonts w:hint="eastAsia" w:ascii="宋体" w:hAnsi="宋体" w:eastAsia="宋体"/>
          <w:b/>
          <w:sz w:val="24"/>
        </w:rPr>
        <w:t>11</w:t>
      </w:r>
      <w:r>
        <w:rPr>
          <w:rFonts w:ascii="宋体" w:hAnsi="宋体" w:eastAsia="宋体"/>
          <w:b/>
          <w:sz w:val="24"/>
        </w:rPr>
        <w:t>.</w:t>
      </w:r>
      <w:r>
        <w:rPr>
          <w:rFonts w:hint="eastAsia" w:ascii="宋体" w:hAnsi="宋体" w:eastAsia="宋体"/>
          <w:b/>
          <w:sz w:val="24"/>
        </w:rPr>
        <w:t>投标有效期</w:t>
      </w:r>
    </w:p>
    <w:p w14:paraId="54CDDBBB">
      <w:pPr>
        <w:spacing w:line="360" w:lineRule="auto"/>
        <w:ind w:firstLine="435"/>
        <w:rPr>
          <w:rFonts w:ascii="宋体" w:hAnsi="宋体" w:eastAsia="宋体"/>
          <w:sz w:val="24"/>
        </w:rPr>
      </w:pPr>
      <w:r>
        <w:rPr>
          <w:rFonts w:hint="eastAsia" w:ascii="宋体" w:hAnsi="宋体" w:eastAsia="宋体"/>
          <w:sz w:val="24"/>
        </w:rPr>
        <w:t>11.1投标有效期为从投标截止之日算起的日历天数，投标有效期详见</w:t>
      </w:r>
      <w:r>
        <w:rPr>
          <w:rFonts w:hint="eastAsia" w:ascii="宋体" w:hAnsi="宋体" w:eastAsia="宋体"/>
          <w:sz w:val="24"/>
          <w:u w:val="single"/>
        </w:rPr>
        <w:t>投标人须知前附表</w:t>
      </w:r>
      <w:r>
        <w:rPr>
          <w:rFonts w:hint="eastAsia" w:ascii="宋体" w:hAnsi="宋体" w:eastAsia="宋体"/>
          <w:sz w:val="24"/>
        </w:rPr>
        <w:t>。</w:t>
      </w:r>
    </w:p>
    <w:p w14:paraId="022D3C00">
      <w:pPr>
        <w:spacing w:line="360" w:lineRule="auto"/>
        <w:ind w:firstLine="435"/>
        <w:rPr>
          <w:rFonts w:ascii="宋体" w:hAnsi="宋体" w:eastAsia="宋体"/>
          <w:sz w:val="24"/>
        </w:rPr>
      </w:pPr>
      <w:r>
        <w:rPr>
          <w:rFonts w:hint="eastAsia" w:ascii="宋体" w:hAnsi="宋体" w:eastAsia="宋体"/>
          <w:sz w:val="24"/>
        </w:rPr>
        <w:t>11.2在投标有效期内，投标人的投标保持有效，投标人不得要求撤销或修改其投标文件。投标有效期不满足要求的投标，其投标将被认定为</w:t>
      </w:r>
      <w:r>
        <w:rPr>
          <w:rFonts w:hint="eastAsia" w:ascii="宋体" w:hAnsi="宋体" w:eastAsia="宋体"/>
          <w:b/>
          <w:sz w:val="24"/>
        </w:rPr>
        <w:t>投标无效</w:t>
      </w:r>
      <w:r>
        <w:rPr>
          <w:rFonts w:hint="eastAsia" w:ascii="宋体" w:hAnsi="宋体" w:eastAsia="宋体"/>
          <w:sz w:val="24"/>
        </w:rPr>
        <w:t>。</w:t>
      </w:r>
    </w:p>
    <w:p w14:paraId="0F673417">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1</w:t>
      </w:r>
      <w:r>
        <w:rPr>
          <w:rFonts w:ascii="宋体" w:hAnsi="宋体" w:eastAsia="宋体"/>
          <w:sz w:val="24"/>
        </w:rPr>
        <w:t>.3</w:t>
      </w:r>
      <w:r>
        <w:rPr>
          <w:rFonts w:hint="eastAsia" w:ascii="宋体" w:hAnsi="宋体" w:eastAsia="宋体"/>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6AE7266">
      <w:pPr>
        <w:spacing w:line="360" w:lineRule="auto"/>
        <w:ind w:firstLine="437"/>
        <w:outlineLvl w:val="2"/>
        <w:rPr>
          <w:rFonts w:ascii="宋体" w:hAnsi="宋体" w:eastAsia="宋体"/>
          <w:b/>
          <w:sz w:val="24"/>
        </w:rPr>
      </w:pPr>
      <w:r>
        <w:rPr>
          <w:rFonts w:hint="eastAsia" w:ascii="宋体" w:hAnsi="宋体" w:eastAsia="宋体"/>
          <w:b/>
          <w:sz w:val="24"/>
        </w:rPr>
        <w:t>12</w:t>
      </w:r>
      <w:r>
        <w:rPr>
          <w:rFonts w:ascii="宋体" w:hAnsi="宋体" w:eastAsia="宋体"/>
          <w:b/>
          <w:sz w:val="24"/>
        </w:rPr>
        <w:t>.</w:t>
      </w:r>
      <w:r>
        <w:rPr>
          <w:rFonts w:hint="eastAsia" w:ascii="宋体" w:hAnsi="宋体" w:eastAsia="宋体"/>
          <w:b/>
          <w:sz w:val="24"/>
        </w:rPr>
        <w:t>投标文件的递交、修改与撤回</w:t>
      </w:r>
    </w:p>
    <w:p w14:paraId="66C2250B">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2.1投标人应当在招标公告规定的投标截止时间前</w:t>
      </w:r>
      <w:r>
        <w:rPr>
          <w:rFonts w:ascii="宋体" w:hAnsi="宋体" w:eastAsia="宋体"/>
          <w:sz w:val="24"/>
        </w:rPr>
        <w:t>，将加密的投标文件</w:t>
      </w:r>
      <w:r>
        <w:rPr>
          <w:rFonts w:hint="eastAsia" w:ascii="宋体" w:hAnsi="宋体" w:eastAsia="宋体"/>
          <w:sz w:val="24"/>
        </w:rPr>
        <w:t>在电子交易系统</w:t>
      </w:r>
      <w:r>
        <w:rPr>
          <w:rFonts w:ascii="宋体" w:hAnsi="宋体" w:eastAsia="宋体"/>
          <w:sz w:val="24"/>
        </w:rPr>
        <w:t>上传。</w:t>
      </w:r>
    </w:p>
    <w:p w14:paraId="0D5B60A2">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E3D78D9">
      <w:pPr>
        <w:spacing w:line="360" w:lineRule="auto"/>
        <w:ind w:firstLine="437"/>
        <w:outlineLvl w:val="2"/>
        <w:rPr>
          <w:rFonts w:ascii="宋体" w:hAnsi="宋体" w:eastAsia="宋体"/>
          <w:b/>
          <w:sz w:val="24"/>
        </w:rPr>
      </w:pPr>
      <w:r>
        <w:rPr>
          <w:rFonts w:hint="eastAsia" w:ascii="宋体" w:hAnsi="宋体" w:eastAsia="宋体"/>
          <w:b/>
          <w:sz w:val="24"/>
        </w:rPr>
        <w:t>13</w:t>
      </w:r>
      <w:r>
        <w:rPr>
          <w:rFonts w:ascii="宋体" w:hAnsi="宋体" w:eastAsia="宋体"/>
          <w:b/>
          <w:sz w:val="24"/>
        </w:rPr>
        <w:t>.</w:t>
      </w:r>
      <w:r>
        <w:rPr>
          <w:rFonts w:hint="eastAsia" w:ascii="宋体" w:hAnsi="宋体" w:eastAsia="宋体"/>
          <w:b/>
          <w:sz w:val="24"/>
        </w:rPr>
        <w:t>开标</w:t>
      </w:r>
    </w:p>
    <w:p w14:paraId="4DDA68E2">
      <w:pPr>
        <w:spacing w:line="360" w:lineRule="auto"/>
        <w:ind w:firstLine="435"/>
        <w:rPr>
          <w:rFonts w:ascii="宋体" w:hAnsi="宋体" w:eastAsia="宋体"/>
          <w:sz w:val="24"/>
        </w:rPr>
      </w:pPr>
      <w:r>
        <w:rPr>
          <w:rFonts w:hint="eastAsia" w:ascii="宋体" w:hAnsi="宋体" w:eastAsia="宋体"/>
          <w:sz w:val="24"/>
        </w:rPr>
        <w:t>13</w:t>
      </w:r>
      <w:r>
        <w:rPr>
          <w:rFonts w:ascii="宋体" w:hAnsi="宋体" w:eastAsia="宋体"/>
          <w:sz w:val="24"/>
        </w:rPr>
        <w:t>.</w:t>
      </w:r>
      <w:r>
        <w:rPr>
          <w:rFonts w:hint="eastAsia" w:ascii="宋体" w:hAnsi="宋体" w:eastAsia="宋体"/>
          <w:sz w:val="24"/>
        </w:rPr>
        <w:t>1</w:t>
      </w:r>
      <w:r>
        <w:rPr>
          <w:rFonts w:ascii="宋体" w:hAnsi="宋体" w:eastAsia="宋体"/>
          <w:sz w:val="24"/>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宋体" w:hAnsi="宋体" w:eastAsia="宋体"/>
          <w:sz w:val="24"/>
        </w:rPr>
        <w:t>对</w:t>
      </w:r>
      <w:r>
        <w:rPr>
          <w:rFonts w:hint="eastAsia" w:ascii="宋体" w:hAnsi="宋体" w:eastAsia="宋体" w:cs="宋体"/>
          <w:sz w:val="24"/>
          <w:szCs w:val="24"/>
        </w:rPr>
        <w:t>其</w:t>
      </w:r>
      <w:r>
        <w:rPr>
          <w:rFonts w:ascii="宋体" w:hAnsi="宋体" w:eastAsia="宋体"/>
          <w:sz w:val="24"/>
        </w:rPr>
        <w:t>投标文件</w:t>
      </w:r>
      <w:r>
        <w:rPr>
          <w:rFonts w:hint="eastAsia" w:ascii="宋体" w:hAnsi="宋体" w:eastAsia="宋体"/>
          <w:sz w:val="24"/>
        </w:rPr>
        <w:t>进行</w:t>
      </w:r>
      <w:r>
        <w:rPr>
          <w:rFonts w:ascii="宋体" w:hAnsi="宋体" w:eastAsia="宋体"/>
          <w:sz w:val="24"/>
        </w:rPr>
        <w:t>解密。</w:t>
      </w:r>
    </w:p>
    <w:p w14:paraId="19E4784A">
      <w:pPr>
        <w:spacing w:line="360" w:lineRule="auto"/>
        <w:ind w:firstLine="435"/>
        <w:rPr>
          <w:rFonts w:ascii="宋体" w:hAnsi="宋体" w:eastAsia="宋体"/>
          <w:sz w:val="24"/>
        </w:rPr>
      </w:pPr>
      <w:r>
        <w:rPr>
          <w:rFonts w:hint="eastAsia" w:ascii="宋体" w:hAnsi="宋体" w:eastAsia="宋体"/>
          <w:sz w:val="24"/>
        </w:rPr>
        <w:t>13</w:t>
      </w:r>
      <w:r>
        <w:rPr>
          <w:rFonts w:ascii="宋体" w:hAnsi="宋体" w:eastAsia="宋体"/>
          <w:sz w:val="24"/>
        </w:rPr>
        <w:t>.</w:t>
      </w:r>
      <w:r>
        <w:rPr>
          <w:rFonts w:hint="eastAsia" w:ascii="宋体" w:hAnsi="宋体" w:eastAsia="宋体"/>
          <w:sz w:val="24"/>
        </w:rPr>
        <w:t>2</w:t>
      </w:r>
      <w:r>
        <w:rPr>
          <w:rFonts w:ascii="宋体" w:hAnsi="宋体" w:eastAsia="宋体"/>
          <w:sz w:val="24"/>
        </w:rPr>
        <w:t>开标时，采购代理机构将通过网上开标系统公布</w:t>
      </w:r>
      <w:r>
        <w:rPr>
          <w:rFonts w:hint="eastAsia" w:ascii="宋体" w:hAnsi="宋体" w:eastAsia="宋体"/>
          <w:sz w:val="24"/>
        </w:rPr>
        <w:t>开标结果，公布内容包括投标人名称、投标价格及招标文件规定的内容。</w:t>
      </w:r>
    </w:p>
    <w:p w14:paraId="5A5B9678">
      <w:pPr>
        <w:spacing w:line="360" w:lineRule="auto"/>
        <w:ind w:firstLine="435"/>
        <w:rPr>
          <w:rFonts w:ascii="宋体" w:hAnsi="宋体" w:eastAsia="宋体"/>
          <w:sz w:val="24"/>
        </w:rPr>
      </w:pPr>
      <w:r>
        <w:rPr>
          <w:rFonts w:hint="eastAsia" w:ascii="宋体" w:hAnsi="宋体" w:eastAsia="宋体"/>
          <w:sz w:val="24"/>
        </w:rPr>
        <w:t>13.3采购人或采购代理机构将对开标过程进行记录，由参加开标的各投标人代表和相关工作人员签字确认，并存档备查。</w:t>
      </w:r>
    </w:p>
    <w:p w14:paraId="64DE58E8">
      <w:pPr>
        <w:spacing w:line="360" w:lineRule="auto"/>
        <w:ind w:firstLine="435"/>
        <w:rPr>
          <w:rFonts w:ascii="宋体" w:hAnsi="宋体" w:eastAsia="宋体"/>
          <w:sz w:val="24"/>
        </w:rPr>
      </w:pPr>
      <w:r>
        <w:rPr>
          <w:rFonts w:hint="eastAsia" w:ascii="宋体" w:hAnsi="宋体" w:eastAsia="宋体"/>
          <w:sz w:val="24"/>
        </w:rPr>
        <w:t>投标人未派代表参加开标的，视同投标人认可开标结果。</w:t>
      </w:r>
    </w:p>
    <w:p w14:paraId="6E115F0A">
      <w:pPr>
        <w:spacing w:line="360" w:lineRule="auto"/>
        <w:ind w:firstLine="435"/>
        <w:rPr>
          <w:rFonts w:ascii="宋体" w:hAnsi="宋体" w:eastAsia="宋体"/>
          <w:sz w:val="28"/>
        </w:rPr>
      </w:pPr>
      <w:r>
        <w:rPr>
          <w:rFonts w:hint="eastAsia" w:ascii="宋体" w:hAnsi="宋体" w:eastAsia="宋体"/>
          <w:sz w:val="24"/>
        </w:rPr>
        <w:t>13.4投标人代表对开标过程和开标记录有疑义，以及认为采购人、采购代理机构相关工作人员有需要回避的情形的，应当场提出询问或者回避申请。</w:t>
      </w:r>
    </w:p>
    <w:p w14:paraId="3369A33D">
      <w:pPr>
        <w:spacing w:line="360" w:lineRule="auto"/>
        <w:ind w:firstLine="437"/>
        <w:outlineLvl w:val="2"/>
        <w:rPr>
          <w:rFonts w:ascii="宋体" w:hAnsi="宋体" w:eastAsia="宋体"/>
          <w:b/>
          <w:sz w:val="24"/>
        </w:rPr>
      </w:pPr>
      <w:r>
        <w:rPr>
          <w:rFonts w:hint="eastAsia" w:ascii="宋体" w:hAnsi="宋体" w:eastAsia="宋体"/>
          <w:b/>
          <w:sz w:val="24"/>
        </w:rPr>
        <w:t>14</w:t>
      </w:r>
      <w:r>
        <w:rPr>
          <w:rFonts w:ascii="宋体" w:hAnsi="宋体" w:eastAsia="宋体"/>
          <w:b/>
          <w:sz w:val="24"/>
        </w:rPr>
        <w:t>.</w:t>
      </w:r>
      <w:r>
        <w:rPr>
          <w:rFonts w:hint="eastAsia" w:ascii="宋体" w:hAnsi="宋体" w:eastAsia="宋体"/>
          <w:b/>
          <w:sz w:val="24"/>
        </w:rPr>
        <w:t>资格审查及组建评标委员会</w:t>
      </w:r>
    </w:p>
    <w:p w14:paraId="6F4342BC">
      <w:pPr>
        <w:spacing w:line="360" w:lineRule="auto"/>
        <w:ind w:firstLine="435"/>
        <w:rPr>
          <w:rFonts w:ascii="宋体" w:hAnsi="宋体" w:eastAsia="宋体"/>
          <w:sz w:val="24"/>
        </w:rPr>
      </w:pPr>
      <w:r>
        <w:rPr>
          <w:rFonts w:hint="eastAsia" w:ascii="宋体" w:hAnsi="宋体" w:eastAsia="宋体"/>
          <w:sz w:val="24"/>
        </w:rPr>
        <w:t>14.1采购人或采购代理机构依据法律法规和招标文件中规定的内</w:t>
      </w:r>
      <w:r>
        <w:rPr>
          <w:rFonts w:ascii="宋体" w:hAnsi="宋体" w:eastAsia="宋体"/>
          <w:sz w:val="24"/>
        </w:rPr>
        <w:t>容</w:t>
      </w:r>
      <w:r>
        <w:rPr>
          <w:rFonts w:hint="eastAsia" w:ascii="宋体" w:hAnsi="宋体" w:eastAsia="宋体"/>
          <w:sz w:val="24"/>
        </w:rPr>
        <w:t>，对投标人资格进行审查，未</w:t>
      </w:r>
      <w:r>
        <w:rPr>
          <w:rFonts w:ascii="宋体" w:hAnsi="宋体" w:eastAsia="宋体"/>
          <w:sz w:val="24"/>
        </w:rPr>
        <w:t>通过资格审查的投标人</w:t>
      </w:r>
      <w:r>
        <w:rPr>
          <w:rFonts w:hint="eastAsia" w:ascii="宋体" w:hAnsi="宋体" w:eastAsia="宋体"/>
          <w:sz w:val="24"/>
        </w:rPr>
        <w:t>不</w:t>
      </w:r>
      <w:r>
        <w:rPr>
          <w:rFonts w:ascii="宋体" w:hAnsi="宋体" w:eastAsia="宋体"/>
          <w:sz w:val="24"/>
        </w:rPr>
        <w:t>进入评标</w:t>
      </w:r>
      <w:r>
        <w:rPr>
          <w:rFonts w:hint="eastAsia" w:ascii="宋体" w:hAnsi="宋体" w:eastAsia="宋体"/>
          <w:sz w:val="24"/>
        </w:rPr>
        <w:t>。</w:t>
      </w:r>
    </w:p>
    <w:p w14:paraId="430B2D96">
      <w:pPr>
        <w:spacing w:line="360" w:lineRule="auto"/>
        <w:ind w:firstLine="435"/>
        <w:rPr>
          <w:rFonts w:ascii="宋体" w:hAnsi="宋体" w:eastAsia="宋体" w:cs="宋体"/>
          <w:sz w:val="24"/>
          <w:szCs w:val="24"/>
        </w:rPr>
      </w:pPr>
      <w:bookmarkStart w:id="25" w:name="_Hlk24663244"/>
      <w:r>
        <w:rPr>
          <w:rFonts w:hint="eastAsia" w:ascii="宋体" w:hAnsi="宋体" w:eastAsia="宋体" w:cs="宋体"/>
          <w:sz w:val="24"/>
          <w:szCs w:val="24"/>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166AF028">
      <w:pPr>
        <w:spacing w:line="360" w:lineRule="auto"/>
        <w:ind w:firstLine="435"/>
        <w:rPr>
          <w:rFonts w:ascii="宋体" w:hAnsi="宋体" w:eastAsia="宋体" w:cs="宋体"/>
          <w:sz w:val="24"/>
          <w:szCs w:val="24"/>
        </w:rPr>
      </w:pPr>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3130D26D">
      <w:pPr>
        <w:spacing w:line="360" w:lineRule="auto"/>
        <w:ind w:firstLine="435"/>
        <w:rPr>
          <w:rFonts w:ascii="宋体" w:hAnsi="宋体" w:eastAsia="宋体"/>
          <w:sz w:val="24"/>
        </w:rPr>
      </w:pPr>
      <w:r>
        <w:rPr>
          <w:rFonts w:hint="eastAsia" w:ascii="宋体" w:hAnsi="宋体" w:eastAsia="宋体" w:cs="宋体"/>
          <w:sz w:val="24"/>
          <w:szCs w:val="24"/>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274CC633">
      <w:pPr>
        <w:spacing w:line="360" w:lineRule="auto"/>
        <w:ind w:firstLine="435"/>
        <w:rPr>
          <w:rFonts w:ascii="宋体" w:hAnsi="宋体" w:eastAsia="宋体"/>
          <w:b/>
          <w:sz w:val="24"/>
        </w:rPr>
      </w:pPr>
      <w:r>
        <w:rPr>
          <w:rFonts w:hint="eastAsia" w:ascii="宋体" w:hAnsi="宋体" w:eastAsia="宋体"/>
          <w:sz w:val="24"/>
        </w:rPr>
        <w:t>14.3按照《</w:t>
      </w:r>
      <w:r>
        <w:rPr>
          <w:rFonts w:ascii="宋体" w:hAnsi="宋体" w:eastAsia="宋体"/>
          <w:sz w:val="24"/>
        </w:rPr>
        <w:t>中华人民共和国政府采购法》</w:t>
      </w:r>
      <w:r>
        <w:rPr>
          <w:rFonts w:hint="eastAsia" w:ascii="宋体" w:hAnsi="宋体" w:eastAsia="宋体"/>
          <w:sz w:val="24"/>
        </w:rPr>
        <w:t>、</w:t>
      </w:r>
      <w:r>
        <w:rPr>
          <w:rFonts w:ascii="宋体" w:hAnsi="宋体" w:eastAsia="宋体"/>
          <w:sz w:val="24"/>
        </w:rPr>
        <w:t>《中华人民共和国政府采购</w:t>
      </w:r>
      <w:r>
        <w:rPr>
          <w:rFonts w:hint="eastAsia" w:ascii="宋体" w:hAnsi="宋体" w:eastAsia="宋体"/>
          <w:sz w:val="24"/>
        </w:rPr>
        <w:t>法</w:t>
      </w:r>
      <w:r>
        <w:rPr>
          <w:rFonts w:ascii="宋体" w:hAnsi="宋体" w:eastAsia="宋体"/>
          <w:sz w:val="24"/>
        </w:rPr>
        <w:t>实施条例》</w:t>
      </w:r>
      <w:r>
        <w:rPr>
          <w:rFonts w:hint="eastAsia" w:ascii="宋体" w:hAnsi="宋体" w:eastAsia="宋体"/>
          <w:sz w:val="24"/>
        </w:rPr>
        <w:t>及本项目本级</w:t>
      </w:r>
      <w:r>
        <w:rPr>
          <w:rFonts w:ascii="宋体" w:hAnsi="宋体" w:eastAsia="宋体"/>
          <w:sz w:val="24"/>
        </w:rPr>
        <w:t>和上级财政部门</w:t>
      </w:r>
      <w:r>
        <w:rPr>
          <w:rFonts w:hint="eastAsia" w:ascii="宋体" w:hAnsi="宋体" w:eastAsia="宋体"/>
          <w:sz w:val="24"/>
        </w:rPr>
        <w:t>、政府采购监督管理部门的有关规定依法组建的</w:t>
      </w:r>
      <w:r>
        <w:rPr>
          <w:rFonts w:ascii="宋体" w:hAnsi="宋体" w:eastAsia="宋体"/>
          <w:sz w:val="24"/>
        </w:rPr>
        <w:t>评标委员会</w:t>
      </w:r>
      <w:r>
        <w:rPr>
          <w:rFonts w:hint="eastAsia" w:ascii="宋体" w:hAnsi="宋体" w:eastAsia="宋体"/>
          <w:sz w:val="24"/>
        </w:rPr>
        <w:t>，负责本项目评标工作。</w:t>
      </w:r>
    </w:p>
    <w:p w14:paraId="3F27FD7F">
      <w:pPr>
        <w:spacing w:line="360" w:lineRule="auto"/>
        <w:ind w:firstLine="437"/>
        <w:outlineLvl w:val="2"/>
        <w:rPr>
          <w:rFonts w:ascii="宋体" w:hAnsi="宋体" w:eastAsia="宋体"/>
          <w:b/>
          <w:sz w:val="24"/>
        </w:rPr>
      </w:pPr>
      <w:r>
        <w:rPr>
          <w:rFonts w:hint="eastAsia" w:ascii="宋体" w:hAnsi="宋体" w:eastAsia="宋体"/>
          <w:b/>
          <w:sz w:val="24"/>
        </w:rPr>
        <w:t>15</w:t>
      </w:r>
      <w:r>
        <w:rPr>
          <w:rFonts w:ascii="宋体" w:hAnsi="宋体" w:eastAsia="宋体"/>
          <w:b/>
          <w:sz w:val="24"/>
        </w:rPr>
        <w:t>.</w:t>
      </w:r>
      <w:r>
        <w:rPr>
          <w:rFonts w:hint="eastAsia" w:ascii="宋体" w:hAnsi="宋体" w:eastAsia="宋体"/>
          <w:b/>
          <w:sz w:val="24"/>
        </w:rPr>
        <w:t>投标文件符合性审查与澄清</w:t>
      </w:r>
    </w:p>
    <w:p w14:paraId="36F59288">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.1符合性审查是指依据招标文件的规定，从投标文件的有效性和完整性对招标文件的响应程度进行审查，以确定是否对招标文件的实质性要求做出响应。</w:t>
      </w:r>
    </w:p>
    <w:p w14:paraId="22DCF00F">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.2如一个分包内只有一种产品，不同投标人所投产品为同一品牌的，按如下方式处理：</w:t>
      </w:r>
    </w:p>
    <w:p w14:paraId="07728A5F">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rPr>
        <w:t>方</w:t>
      </w:r>
      <w:r>
        <w:rPr>
          <w:rFonts w:ascii="宋体" w:hAnsi="宋体" w:eastAsia="宋体"/>
          <w:sz w:val="24"/>
        </w:rPr>
        <w:t>法</w:t>
      </w:r>
      <w:r>
        <w:rPr>
          <w:rFonts w:hint="eastAsia" w:ascii="宋体" w:hAnsi="宋体" w:eastAsia="宋体"/>
          <w:sz w:val="24"/>
        </w:rPr>
        <w:t>和标准</w:t>
      </w:r>
      <w:r>
        <w:rPr>
          <w:rFonts w:ascii="宋体" w:hAnsi="宋体" w:eastAsia="宋体"/>
          <w:sz w:val="24"/>
        </w:rPr>
        <w:t>规定的方式确定一个参加评标的投标人；未规定的采取随机抽取方式确定，其他投标将被认定为</w:t>
      </w:r>
      <w:r>
        <w:rPr>
          <w:rFonts w:ascii="宋体" w:hAnsi="宋体" w:eastAsia="宋体"/>
          <w:b/>
          <w:sz w:val="24"/>
        </w:rPr>
        <w:t>投标无效</w:t>
      </w:r>
      <w:r>
        <w:rPr>
          <w:rFonts w:ascii="宋体" w:hAnsi="宋体" w:eastAsia="宋体"/>
          <w:sz w:val="24"/>
        </w:rPr>
        <w:t>。</w:t>
      </w:r>
    </w:p>
    <w:p w14:paraId="3179B502">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rPr>
        <w:t>方</w:t>
      </w:r>
      <w:r>
        <w:rPr>
          <w:rFonts w:ascii="宋体" w:hAnsi="宋体" w:eastAsia="宋体"/>
          <w:sz w:val="24"/>
        </w:rPr>
        <w:t>法</w:t>
      </w:r>
      <w:r>
        <w:rPr>
          <w:rFonts w:hint="eastAsia" w:ascii="宋体" w:hAnsi="宋体" w:eastAsia="宋体"/>
          <w:sz w:val="24"/>
        </w:rPr>
        <w:t>和标准</w:t>
      </w:r>
      <w:r>
        <w:rPr>
          <w:rFonts w:ascii="宋体" w:hAnsi="宋体" w:eastAsia="宋体"/>
          <w:sz w:val="24"/>
        </w:rPr>
        <w:t>规定的方式确定一个投标人获得中标人推荐资格；未规定的采取随机抽取方式确定，其他同品牌投标人不作为中标候选人。</w:t>
      </w:r>
    </w:p>
    <w:p w14:paraId="0865AC3D">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.3如一个分包内包含多种产品的，采购人或采购代理机构将在</w:t>
      </w:r>
      <w:r>
        <w:rPr>
          <w:rFonts w:hint="eastAsia" w:ascii="宋体" w:hAnsi="宋体" w:eastAsia="宋体"/>
          <w:sz w:val="24"/>
        </w:rPr>
        <w:t>采购需求</w:t>
      </w:r>
      <w:r>
        <w:rPr>
          <w:rFonts w:ascii="宋体" w:hAnsi="宋体" w:eastAsia="宋体"/>
          <w:sz w:val="24"/>
        </w:rPr>
        <w:t>中载明核心产品，多家投标人提供的核心产品品牌相同的，按第</w:t>
      </w:r>
      <w:r>
        <w:rPr>
          <w:rFonts w:hint="eastAsia" w:ascii="宋体" w:hAnsi="宋体" w:eastAsia="宋体"/>
          <w:sz w:val="24"/>
        </w:rPr>
        <w:t>15</w:t>
      </w:r>
      <w:r>
        <w:rPr>
          <w:rFonts w:ascii="宋体" w:hAnsi="宋体" w:eastAsia="宋体"/>
          <w:sz w:val="24"/>
        </w:rPr>
        <w:t>.2</w:t>
      </w:r>
      <w:r>
        <w:rPr>
          <w:rFonts w:hint="eastAsia" w:ascii="宋体" w:hAnsi="宋体" w:eastAsia="宋体"/>
          <w:sz w:val="24"/>
        </w:rPr>
        <w:t>款</w:t>
      </w:r>
      <w:r>
        <w:rPr>
          <w:rFonts w:ascii="宋体" w:hAnsi="宋体" w:eastAsia="宋体"/>
          <w:sz w:val="24"/>
        </w:rPr>
        <w:t>规定处理。</w:t>
      </w:r>
    </w:p>
    <w:p w14:paraId="5CA4B756">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w:t>
      </w:r>
      <w:r>
        <w:rPr>
          <w:rFonts w:hint="eastAsia" w:ascii="宋体" w:hAnsi="宋体" w:eastAsia="宋体"/>
          <w:sz w:val="24"/>
        </w:rPr>
        <w:t>投标文件的澄清</w:t>
      </w:r>
    </w:p>
    <w:p w14:paraId="56E9677B">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w:t>
      </w:r>
      <w:r>
        <w:rPr>
          <w:rFonts w:ascii="宋体" w:hAnsi="宋体" w:eastAsia="宋体"/>
          <w:sz w:val="24"/>
        </w:rPr>
        <w:t>进行，并不得超出投标文件范围或者改变投标文件的实质性内容。</w:t>
      </w:r>
    </w:p>
    <w:p w14:paraId="7B29D9CC">
      <w:pPr>
        <w:spacing w:line="360" w:lineRule="auto"/>
        <w:ind w:firstLine="435"/>
        <w:rPr>
          <w:rFonts w:ascii="宋体" w:hAnsi="宋体" w:eastAsia="宋体"/>
          <w:sz w:val="24"/>
        </w:rPr>
      </w:pPr>
      <w:r>
        <w:rPr>
          <w:rFonts w:hint="eastAsia" w:ascii="宋体" w:hAnsi="宋体" w:eastAsia="宋体"/>
          <w:sz w:val="24"/>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601BAD11">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4.2</w:t>
      </w:r>
      <w:r>
        <w:rPr>
          <w:rFonts w:hint="eastAsia" w:ascii="宋体" w:hAnsi="宋体" w:eastAsia="宋体"/>
          <w:sz w:val="24"/>
        </w:rPr>
        <w:t>投标人的澄清、说明或补正将作为投标文件的一部分。</w:t>
      </w:r>
    </w:p>
    <w:p w14:paraId="3A8CD40F">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4.3评标委员会对投标人提交的澄清、说明或补正有疑问的，可以要求投标人进一步澄清、说明或补正，直至满足评标委员会的要求。</w:t>
      </w:r>
    </w:p>
    <w:p w14:paraId="5B7EE11D">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5投标文件报价出现前后不一致的，按照下列规定修正：</w:t>
      </w:r>
    </w:p>
    <w:p w14:paraId="792E5E25">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35386AC3">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74278349">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11758FA7">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211F5A89">
      <w:pPr>
        <w:spacing w:line="360" w:lineRule="auto"/>
        <w:ind w:firstLine="435"/>
        <w:rPr>
          <w:rFonts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4条的规定经投标人确认后产生约束力，投标人不确认的，其投标将被认定为</w:t>
      </w:r>
      <w:r>
        <w:rPr>
          <w:rFonts w:ascii="宋体" w:hAnsi="宋体" w:eastAsia="宋体"/>
          <w:b/>
          <w:sz w:val="24"/>
        </w:rPr>
        <w:t>投标无效</w:t>
      </w:r>
      <w:r>
        <w:rPr>
          <w:rFonts w:ascii="宋体" w:hAnsi="宋体" w:eastAsia="宋体"/>
          <w:sz w:val="24"/>
        </w:rPr>
        <w:t>。</w:t>
      </w:r>
    </w:p>
    <w:p w14:paraId="089CD774">
      <w:pPr>
        <w:spacing w:line="360" w:lineRule="auto"/>
        <w:ind w:firstLine="435"/>
        <w:rPr>
          <w:rFonts w:ascii="宋体" w:hAnsi="宋体" w:eastAsia="宋体"/>
          <w:b/>
          <w:sz w:val="24"/>
        </w:rPr>
      </w:pPr>
      <w:r>
        <w:rPr>
          <w:rFonts w:hint="eastAsia" w:ascii="宋体" w:hAnsi="宋体" w:eastAsia="宋体"/>
          <w:sz w:val="24"/>
        </w:rPr>
        <w:t>对不同文字文本投标文件的解释发生异议的，以中文文本为准。</w:t>
      </w:r>
    </w:p>
    <w:p w14:paraId="56A1E461">
      <w:pPr>
        <w:spacing w:line="360" w:lineRule="auto"/>
        <w:ind w:firstLine="437"/>
        <w:outlineLvl w:val="2"/>
        <w:rPr>
          <w:rFonts w:ascii="宋体" w:hAnsi="宋体" w:eastAsia="宋体"/>
          <w:b/>
          <w:sz w:val="24"/>
        </w:rPr>
      </w:pPr>
      <w:r>
        <w:rPr>
          <w:rFonts w:hint="eastAsia" w:ascii="宋体" w:hAnsi="宋体" w:eastAsia="宋体"/>
          <w:b/>
          <w:sz w:val="24"/>
        </w:rPr>
        <w:t>16.投标无效</w:t>
      </w:r>
    </w:p>
    <w:p w14:paraId="0039A3E6">
      <w:pPr>
        <w:spacing w:line="360" w:lineRule="auto"/>
        <w:ind w:firstLine="435"/>
        <w:rPr>
          <w:rFonts w:ascii="宋体" w:hAnsi="宋体" w:eastAsia="宋体"/>
          <w:sz w:val="24"/>
        </w:rPr>
      </w:pPr>
      <w:r>
        <w:rPr>
          <w:rFonts w:hint="eastAsia" w:ascii="宋体" w:hAnsi="宋体" w:eastAsia="宋体"/>
          <w:sz w:val="24"/>
        </w:rPr>
        <w:t>16.</w:t>
      </w:r>
      <w:r>
        <w:rPr>
          <w:rFonts w:ascii="宋体" w:hAnsi="宋体" w:eastAsia="宋体"/>
          <w:sz w:val="24"/>
        </w:rPr>
        <w:t>1根据本</w:t>
      </w:r>
      <w:r>
        <w:rPr>
          <w:rFonts w:hint="eastAsia" w:ascii="宋体" w:hAnsi="宋体" w:eastAsia="宋体"/>
          <w:sz w:val="24"/>
        </w:rPr>
        <w:t>招标文件</w:t>
      </w:r>
      <w:r>
        <w:rPr>
          <w:rFonts w:ascii="宋体" w:hAnsi="宋体" w:eastAsia="宋体"/>
          <w:sz w:val="24"/>
        </w:rPr>
        <w:t>的规定，评标委员会要审查每份投标文件是否实质上响应了招标文件的要求。投标人不得通过修正或撤销不符合要求的偏离，从而使其投标成为实质上响应的投标。</w:t>
      </w:r>
    </w:p>
    <w:p w14:paraId="28CC3AC2">
      <w:pPr>
        <w:spacing w:line="360" w:lineRule="auto"/>
        <w:ind w:firstLine="435"/>
        <w:rPr>
          <w:rFonts w:ascii="宋体" w:hAnsi="宋体" w:eastAsia="宋体"/>
          <w:sz w:val="24"/>
        </w:rPr>
      </w:pPr>
      <w:r>
        <w:rPr>
          <w:rFonts w:hint="eastAsia" w:ascii="宋体" w:hAnsi="宋体" w:eastAsia="宋体"/>
          <w:sz w:val="24"/>
        </w:rPr>
        <w:t>评标委员会决定投标的响应性只根据招标文件要求和投标文件内容。</w:t>
      </w:r>
    </w:p>
    <w:p w14:paraId="7655B9C5">
      <w:pPr>
        <w:spacing w:line="360" w:lineRule="auto"/>
        <w:ind w:firstLine="435"/>
        <w:rPr>
          <w:rFonts w:ascii="宋体" w:hAnsi="宋体" w:eastAsia="宋体"/>
          <w:sz w:val="24"/>
        </w:rPr>
      </w:pPr>
      <w:r>
        <w:rPr>
          <w:rFonts w:hint="eastAsia" w:ascii="宋体" w:hAnsi="宋体" w:eastAsia="宋体"/>
          <w:sz w:val="24"/>
        </w:rPr>
        <w:t>无论何种原因，即使投标人投标时携带了证书材料的原件，但投标文件中未提供与之内容完全一致的扫描件的，评标委员会视同其未提供。</w:t>
      </w:r>
    </w:p>
    <w:p w14:paraId="340B757C">
      <w:pPr>
        <w:spacing w:line="360" w:lineRule="auto"/>
        <w:ind w:firstLine="435"/>
        <w:rPr>
          <w:rFonts w:ascii="宋体" w:hAnsi="宋体" w:eastAsia="宋体"/>
          <w:sz w:val="24"/>
        </w:rPr>
      </w:pPr>
      <w:r>
        <w:rPr>
          <w:rFonts w:hint="eastAsia" w:ascii="宋体" w:hAnsi="宋体" w:eastAsia="宋体"/>
          <w:sz w:val="24"/>
        </w:rPr>
        <w:t>16.</w:t>
      </w:r>
      <w:r>
        <w:rPr>
          <w:rFonts w:ascii="宋体" w:hAnsi="宋体" w:eastAsia="宋体"/>
          <w:sz w:val="24"/>
        </w:rPr>
        <w:t>2如发现下列情况之一的，其投标将被认定为</w:t>
      </w:r>
      <w:r>
        <w:rPr>
          <w:rFonts w:ascii="宋体" w:hAnsi="宋体" w:eastAsia="宋体"/>
          <w:b/>
          <w:sz w:val="24"/>
        </w:rPr>
        <w:t>投标无效</w:t>
      </w:r>
      <w:r>
        <w:rPr>
          <w:rFonts w:ascii="宋体" w:hAnsi="宋体" w:eastAsia="宋体"/>
          <w:sz w:val="24"/>
        </w:rPr>
        <w:t>：</w:t>
      </w:r>
    </w:p>
    <w:p w14:paraId="3F49AF3E">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1）投标文件未按照招标文件规定要求签署、盖章的；</w:t>
      </w:r>
    </w:p>
    <w:p w14:paraId="2A63FEB3">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2）不具备招标文件中规定的资格要求的；</w:t>
      </w:r>
    </w:p>
    <w:p w14:paraId="226048A9">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3）报价超过招标文件中规定的预算金额或者最高限价的；</w:t>
      </w:r>
    </w:p>
    <w:p w14:paraId="51A0BA38">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4）投标文件含有采购人不能接受的附加条件的；</w:t>
      </w:r>
    </w:p>
    <w:p w14:paraId="3AD4ADEB">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5）法律、法规和招标文件规定的其他无效情形。</w:t>
      </w:r>
    </w:p>
    <w:p w14:paraId="63F67B53">
      <w:pPr>
        <w:spacing w:line="360" w:lineRule="auto"/>
        <w:ind w:firstLine="437"/>
        <w:outlineLvl w:val="2"/>
        <w:rPr>
          <w:rFonts w:ascii="宋体" w:hAnsi="宋体" w:eastAsia="宋体"/>
          <w:b/>
          <w:sz w:val="24"/>
        </w:rPr>
      </w:pPr>
      <w:r>
        <w:rPr>
          <w:rFonts w:hint="eastAsia" w:ascii="宋体" w:hAnsi="宋体" w:eastAsia="宋体"/>
          <w:b/>
          <w:sz w:val="24"/>
        </w:rPr>
        <w:t>17.比较与评价</w:t>
      </w:r>
    </w:p>
    <w:p w14:paraId="0505AE6E">
      <w:pPr>
        <w:spacing w:line="360" w:lineRule="auto"/>
        <w:ind w:firstLine="435"/>
        <w:rPr>
          <w:rFonts w:ascii="宋体" w:hAnsi="宋体" w:eastAsia="宋体"/>
          <w:sz w:val="24"/>
        </w:rPr>
      </w:pPr>
      <w:r>
        <w:rPr>
          <w:rFonts w:hint="eastAsia" w:ascii="宋体" w:hAnsi="宋体" w:eastAsia="宋体"/>
          <w:sz w:val="24"/>
        </w:rPr>
        <w:t>17.1经符合性审查合格的投标文件，评标委员会将根据招标文件确定的评标方法和标准，对其投标文件作进一步的比较与评价。</w:t>
      </w:r>
    </w:p>
    <w:p w14:paraId="69BDA879">
      <w:pPr>
        <w:spacing w:line="360" w:lineRule="auto"/>
        <w:ind w:firstLine="435"/>
        <w:rPr>
          <w:rFonts w:ascii="宋体" w:hAnsi="宋体" w:eastAsia="宋体"/>
          <w:sz w:val="24"/>
        </w:rPr>
      </w:pPr>
      <w:r>
        <w:rPr>
          <w:rFonts w:hint="eastAsia" w:ascii="宋体" w:hAnsi="宋体" w:eastAsia="宋体"/>
          <w:sz w:val="24"/>
        </w:rPr>
        <w:t>17.2评标严格按照招标文件的要求和条件进行。根据实际情况，在</w:t>
      </w:r>
      <w:r>
        <w:rPr>
          <w:rFonts w:hint="eastAsia" w:ascii="宋体" w:hAnsi="宋体" w:eastAsia="宋体"/>
          <w:sz w:val="24"/>
          <w:u w:val="single"/>
        </w:rPr>
        <w:t>投标人须知前附表</w:t>
      </w:r>
      <w:r>
        <w:rPr>
          <w:rFonts w:hint="eastAsia" w:ascii="宋体" w:hAnsi="宋体" w:eastAsia="宋体"/>
          <w:sz w:val="24"/>
        </w:rPr>
        <w:t>中规定采用下列一种评标方法，详细评标方法和标准见招标文件第四章：</w:t>
      </w:r>
    </w:p>
    <w:p w14:paraId="4E944F79">
      <w:pPr>
        <w:spacing w:line="360" w:lineRule="auto"/>
        <w:ind w:firstLine="435"/>
        <w:rPr>
          <w:rFonts w:ascii="宋体" w:hAnsi="宋体" w:eastAsia="宋体"/>
          <w:sz w:val="24"/>
        </w:rPr>
      </w:pP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5B3C5092">
      <w:pPr>
        <w:spacing w:line="360" w:lineRule="auto"/>
        <w:ind w:firstLine="435"/>
        <w:rPr>
          <w:rFonts w:ascii="宋体" w:hAnsi="宋体" w:eastAsia="宋体"/>
          <w:sz w:val="24"/>
        </w:rPr>
      </w:pPr>
      <w:r>
        <w:rPr>
          <w:rFonts w:hint="eastAsia" w:ascii="宋体" w:hAnsi="宋体" w:eastAsia="宋体"/>
          <w:sz w:val="24"/>
        </w:rPr>
        <w:t>（2）综合评分法，是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3FA5A99F">
      <w:pPr>
        <w:spacing w:line="360" w:lineRule="auto"/>
        <w:ind w:firstLine="435"/>
        <w:rPr>
          <w:rFonts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4631C641">
      <w:pPr>
        <w:spacing w:line="360" w:lineRule="auto"/>
        <w:ind w:firstLine="435"/>
        <w:rPr>
          <w:rFonts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68D30364">
      <w:pPr>
        <w:spacing w:line="360" w:lineRule="auto"/>
        <w:ind w:firstLine="435"/>
        <w:rPr>
          <w:rFonts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5AFB94B2">
      <w:pPr>
        <w:spacing w:line="360" w:lineRule="auto"/>
        <w:ind w:firstLine="437"/>
        <w:outlineLvl w:val="2"/>
        <w:rPr>
          <w:rFonts w:ascii="宋体" w:hAnsi="宋体" w:eastAsia="宋体"/>
          <w:b/>
          <w:sz w:val="24"/>
        </w:rPr>
      </w:pPr>
      <w:r>
        <w:rPr>
          <w:rFonts w:hint="eastAsia" w:ascii="宋体" w:hAnsi="宋体" w:eastAsia="宋体"/>
          <w:b/>
          <w:sz w:val="24"/>
        </w:rPr>
        <w:t>18</w:t>
      </w:r>
      <w:r>
        <w:rPr>
          <w:rFonts w:ascii="宋体" w:hAnsi="宋体" w:eastAsia="宋体"/>
          <w:b/>
          <w:sz w:val="24"/>
        </w:rPr>
        <w:t>.</w:t>
      </w:r>
      <w:r>
        <w:rPr>
          <w:rFonts w:hint="eastAsia" w:ascii="宋体" w:hAnsi="宋体" w:eastAsia="宋体"/>
          <w:b/>
          <w:sz w:val="24"/>
        </w:rPr>
        <w:t>废标、重新招标与变更采购方式</w:t>
      </w:r>
    </w:p>
    <w:p w14:paraId="6A5657A2">
      <w:pPr>
        <w:spacing w:line="360" w:lineRule="auto"/>
        <w:ind w:firstLine="435"/>
        <w:rPr>
          <w:rFonts w:ascii="宋体" w:hAnsi="宋体" w:eastAsia="宋体"/>
          <w:sz w:val="24"/>
        </w:rPr>
      </w:pPr>
      <w:r>
        <w:rPr>
          <w:rFonts w:hint="eastAsia" w:ascii="宋体" w:hAnsi="宋体" w:eastAsia="宋体"/>
          <w:sz w:val="24"/>
        </w:rPr>
        <w:t>18.1出现下列情形之一，将导致项目废标：</w:t>
      </w:r>
    </w:p>
    <w:p w14:paraId="2B962744">
      <w:pPr>
        <w:spacing w:line="360" w:lineRule="auto"/>
        <w:ind w:firstLine="435"/>
        <w:rPr>
          <w:rFonts w:ascii="宋体" w:hAnsi="宋体" w:eastAsia="宋体"/>
          <w:sz w:val="24"/>
        </w:rPr>
      </w:pPr>
      <w:r>
        <w:rPr>
          <w:rFonts w:hint="eastAsia" w:ascii="宋体" w:hAnsi="宋体" w:eastAsia="宋体"/>
          <w:sz w:val="24"/>
        </w:rPr>
        <w:t>（1）符合专业条件的供应商或者对招标文件做实质性响应的供应商不足规定数量的；</w:t>
      </w:r>
    </w:p>
    <w:p w14:paraId="61A40266">
      <w:pPr>
        <w:spacing w:line="360" w:lineRule="auto"/>
        <w:ind w:firstLine="435"/>
        <w:rPr>
          <w:rFonts w:ascii="宋体" w:hAnsi="宋体" w:eastAsia="宋体"/>
          <w:sz w:val="24"/>
        </w:rPr>
      </w:pPr>
      <w:r>
        <w:rPr>
          <w:rFonts w:hint="eastAsia" w:ascii="宋体" w:hAnsi="宋体" w:eastAsia="宋体"/>
          <w:sz w:val="24"/>
        </w:rPr>
        <w:t>（2）出现影响采购公正的违法、违规行为的；</w:t>
      </w:r>
    </w:p>
    <w:p w14:paraId="6FAE1C5E">
      <w:pPr>
        <w:spacing w:line="360" w:lineRule="auto"/>
        <w:ind w:firstLine="435"/>
        <w:rPr>
          <w:rFonts w:ascii="宋体" w:hAnsi="宋体" w:eastAsia="宋体"/>
          <w:sz w:val="24"/>
        </w:rPr>
      </w:pPr>
      <w:r>
        <w:rPr>
          <w:rFonts w:hint="eastAsia" w:ascii="宋体" w:hAnsi="宋体" w:eastAsia="宋体"/>
          <w:sz w:val="24"/>
        </w:rPr>
        <w:t>（3）投标人的报价均超过了采购预算，采购人不能支付的；</w:t>
      </w:r>
    </w:p>
    <w:p w14:paraId="6930F95A">
      <w:pPr>
        <w:spacing w:line="360" w:lineRule="auto"/>
        <w:ind w:firstLine="435"/>
        <w:rPr>
          <w:rFonts w:ascii="宋体" w:hAnsi="宋体" w:eastAsia="宋体"/>
          <w:sz w:val="24"/>
        </w:rPr>
      </w:pPr>
      <w:r>
        <w:rPr>
          <w:rFonts w:hint="eastAsia" w:ascii="宋体" w:hAnsi="宋体" w:eastAsia="宋体"/>
          <w:sz w:val="24"/>
        </w:rPr>
        <w:t>（4）因重大变故，采购任务取消的。</w:t>
      </w:r>
    </w:p>
    <w:p w14:paraId="70250620">
      <w:pPr>
        <w:spacing w:line="360" w:lineRule="auto"/>
        <w:ind w:firstLine="435"/>
        <w:rPr>
          <w:rFonts w:ascii="宋体" w:hAnsi="宋体" w:eastAsia="宋体"/>
          <w:sz w:val="24"/>
        </w:rPr>
      </w:pPr>
      <w:r>
        <w:rPr>
          <w:rFonts w:hint="eastAsia" w:ascii="宋体" w:hAnsi="宋体" w:eastAsia="宋体"/>
          <w:sz w:val="24"/>
        </w:rPr>
        <w:t>18.2公开招标数额标准以上的采购项目，投标截止后投标人不足</w:t>
      </w:r>
      <w:r>
        <w:rPr>
          <w:rFonts w:ascii="宋体" w:hAnsi="宋体" w:eastAsia="宋体"/>
          <w:sz w:val="24"/>
        </w:rPr>
        <w:t>3家或者通过</w:t>
      </w:r>
      <w:r>
        <w:rPr>
          <w:rFonts w:hint="eastAsia" w:ascii="宋体" w:hAnsi="宋体" w:eastAsia="宋体"/>
          <w:sz w:val="24"/>
        </w:rPr>
        <w:t>资格审查或符合性审查的投标人不足</w:t>
      </w:r>
      <w:r>
        <w:rPr>
          <w:rFonts w:ascii="宋体" w:hAnsi="宋体" w:eastAsia="宋体"/>
          <w:sz w:val="24"/>
        </w:rPr>
        <w:t>3家的，除采购任务取消情形外，按照以下方式处理：</w:t>
      </w:r>
    </w:p>
    <w:p w14:paraId="62682392">
      <w:pPr>
        <w:spacing w:line="360" w:lineRule="auto"/>
        <w:ind w:firstLine="435"/>
        <w:rPr>
          <w:rFonts w:ascii="宋体" w:hAnsi="宋体" w:eastAsia="宋体"/>
          <w:sz w:val="24"/>
        </w:rPr>
      </w:pPr>
      <w:r>
        <w:rPr>
          <w:rFonts w:hint="eastAsia" w:ascii="宋体" w:hAnsi="宋体" w:eastAsia="宋体"/>
          <w:sz w:val="24"/>
        </w:rPr>
        <w:t>（1）招标文件存在不合理条款或者招标程序不符合规定的，采购人、采购代理机构改正后依法重新招标；</w:t>
      </w:r>
    </w:p>
    <w:p w14:paraId="5253A4F2">
      <w:pPr>
        <w:spacing w:line="360" w:lineRule="auto"/>
        <w:ind w:firstLine="435"/>
        <w:rPr>
          <w:rFonts w:ascii="宋体" w:hAnsi="宋体" w:eastAsia="宋体"/>
          <w:sz w:val="24"/>
        </w:rPr>
      </w:pPr>
      <w:r>
        <w:rPr>
          <w:rFonts w:hint="eastAsia" w:ascii="宋体" w:hAnsi="宋体" w:eastAsia="宋体"/>
          <w:sz w:val="24"/>
        </w:rPr>
        <w:t>（2）招标文件没有不合理条款、招标程序符合规定，需要采用其他采购方式采购的，采购人应当依法报</w:t>
      </w:r>
      <w:r>
        <w:rPr>
          <w:rFonts w:hint="eastAsia" w:ascii="宋体" w:hAnsi="宋体" w:eastAsia="宋体" w:cs="宋体"/>
          <w:sz w:val="24"/>
          <w:szCs w:val="24"/>
        </w:rPr>
        <w:t>政府采购监督管理部门</w:t>
      </w:r>
      <w:r>
        <w:rPr>
          <w:rFonts w:hint="eastAsia" w:ascii="宋体" w:hAnsi="宋体" w:eastAsia="宋体"/>
          <w:sz w:val="24"/>
        </w:rPr>
        <w:t>批准。</w:t>
      </w:r>
    </w:p>
    <w:p w14:paraId="70DA0CAA">
      <w:pPr>
        <w:spacing w:line="360" w:lineRule="auto"/>
        <w:ind w:firstLine="437"/>
        <w:outlineLvl w:val="2"/>
        <w:rPr>
          <w:rFonts w:ascii="宋体" w:hAnsi="宋体" w:eastAsia="宋体"/>
          <w:b/>
          <w:sz w:val="24"/>
        </w:rPr>
      </w:pPr>
      <w:r>
        <w:rPr>
          <w:rFonts w:hint="eastAsia" w:ascii="宋体" w:hAnsi="宋体" w:eastAsia="宋体"/>
          <w:b/>
          <w:sz w:val="24"/>
        </w:rPr>
        <w:t>19</w:t>
      </w:r>
      <w:r>
        <w:rPr>
          <w:rFonts w:ascii="宋体" w:hAnsi="宋体" w:eastAsia="宋体"/>
          <w:b/>
          <w:sz w:val="24"/>
        </w:rPr>
        <w:t>.</w:t>
      </w:r>
      <w:r>
        <w:rPr>
          <w:rFonts w:hint="eastAsia" w:ascii="宋体" w:hAnsi="宋体" w:eastAsia="宋体"/>
          <w:b/>
          <w:sz w:val="24"/>
        </w:rPr>
        <w:t>保密要求</w:t>
      </w:r>
    </w:p>
    <w:p w14:paraId="38BDD5F4">
      <w:pPr>
        <w:spacing w:line="360" w:lineRule="auto"/>
        <w:ind w:firstLine="435"/>
        <w:rPr>
          <w:rFonts w:ascii="宋体" w:hAnsi="宋体" w:eastAsia="宋体"/>
          <w:sz w:val="24"/>
        </w:rPr>
      </w:pPr>
      <w:r>
        <w:rPr>
          <w:rFonts w:hint="eastAsia" w:ascii="宋体" w:hAnsi="宋体" w:eastAsia="宋体"/>
          <w:sz w:val="24"/>
        </w:rPr>
        <w:t>19.1评标将在严格保密的情况下进行。</w:t>
      </w:r>
    </w:p>
    <w:p w14:paraId="28EB9906">
      <w:pPr>
        <w:spacing w:line="360" w:lineRule="auto"/>
        <w:ind w:firstLine="435"/>
        <w:rPr>
          <w:rFonts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5A4874E0">
      <w:pPr>
        <w:spacing w:line="360" w:lineRule="auto"/>
        <w:ind w:firstLine="437"/>
        <w:outlineLvl w:val="2"/>
        <w:rPr>
          <w:rFonts w:ascii="宋体" w:hAnsi="宋体" w:eastAsia="宋体"/>
          <w:b/>
          <w:sz w:val="24"/>
        </w:rPr>
      </w:pPr>
      <w:r>
        <w:rPr>
          <w:rFonts w:hint="eastAsia" w:ascii="宋体" w:hAnsi="宋体" w:eastAsia="宋体"/>
          <w:b/>
          <w:sz w:val="24"/>
        </w:rPr>
        <w:t>20</w:t>
      </w:r>
      <w:r>
        <w:rPr>
          <w:rFonts w:ascii="宋体" w:hAnsi="宋体" w:eastAsia="宋体"/>
          <w:b/>
          <w:sz w:val="24"/>
        </w:rPr>
        <w:t>.</w:t>
      </w:r>
      <w:r>
        <w:rPr>
          <w:rFonts w:hint="eastAsia" w:ascii="宋体" w:hAnsi="宋体" w:eastAsia="宋体"/>
          <w:b/>
          <w:sz w:val="24"/>
        </w:rPr>
        <w:t>中标候选人的确定原则及标准</w:t>
      </w:r>
    </w:p>
    <w:p w14:paraId="6F26ACF5">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0</w:t>
      </w:r>
      <w:r>
        <w:rPr>
          <w:rFonts w:ascii="宋体" w:hAnsi="宋体" w:eastAsia="宋体"/>
          <w:sz w:val="24"/>
        </w:rPr>
        <w:t>.1评</w:t>
      </w:r>
      <w:r>
        <w:rPr>
          <w:rFonts w:hint="eastAsia" w:ascii="宋体" w:hAnsi="宋体" w:eastAsia="宋体"/>
          <w:sz w:val="24"/>
        </w:rPr>
        <w:t>标</w:t>
      </w:r>
      <w:r>
        <w:rPr>
          <w:rFonts w:ascii="宋体" w:hAnsi="宋体" w:eastAsia="宋体"/>
          <w:sz w:val="24"/>
        </w:rPr>
        <w:t>委员会依据本项目招标文件所约定的评标方法，对实质上响应招标文件的投标人按下列方法进行排序</w:t>
      </w:r>
      <w:r>
        <w:rPr>
          <w:rFonts w:hint="eastAsia" w:ascii="宋体" w:hAnsi="宋体" w:eastAsia="宋体"/>
          <w:sz w:val="24"/>
        </w:rPr>
        <w:t>，确定中标候选人</w:t>
      </w:r>
      <w:r>
        <w:rPr>
          <w:rFonts w:ascii="宋体" w:hAnsi="宋体" w:eastAsia="宋体"/>
          <w:sz w:val="24"/>
        </w:rPr>
        <w:t>：</w:t>
      </w:r>
    </w:p>
    <w:p w14:paraId="28361C5E">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宋体" w:hAnsi="宋体" w:eastAsia="宋体"/>
          <w:sz w:val="24"/>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407B6EDC">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2）采用综合评分法的，评标结果按评审后得分由高到低顺序排列。得分相同的，按投标报价由低到高顺序排列。得分与投标报价均相同的</w:t>
      </w:r>
      <w:r>
        <w:rPr>
          <w:rFonts w:hint="eastAsia" w:ascii="宋体" w:hAnsi="宋体" w:eastAsia="宋体"/>
          <w:sz w:val="24"/>
        </w:rPr>
        <w:t>，则所投产品为节能产品、环境标志产品、不发达地区或少数民族地区产品者优先；若</w:t>
      </w:r>
      <w:r>
        <w:rPr>
          <w:rFonts w:ascii="宋体" w:hAnsi="宋体" w:eastAsia="宋体"/>
          <w:sz w:val="24"/>
        </w:rPr>
        <w:t>得分与投标报价均相同</w:t>
      </w:r>
      <w:r>
        <w:rPr>
          <w:rFonts w:hint="eastAsia" w:ascii="宋体" w:hAnsi="宋体" w:eastAsia="宋体"/>
          <w:sz w:val="24"/>
        </w:rPr>
        <w:t>且所投产品同为节能产品、环境标志产品、不发达地区或少数民族地区产品的，则采取评标委员会随机抽取的方式确定中标候选顺序。</w:t>
      </w:r>
    </w:p>
    <w:p w14:paraId="7824EB18">
      <w:pPr>
        <w:spacing w:line="360" w:lineRule="auto"/>
        <w:ind w:firstLine="437"/>
        <w:outlineLvl w:val="2"/>
        <w:rPr>
          <w:rFonts w:ascii="宋体" w:hAnsi="宋体" w:eastAsia="宋体"/>
          <w:b/>
          <w:sz w:val="24"/>
        </w:rPr>
      </w:pPr>
      <w:r>
        <w:rPr>
          <w:rFonts w:hint="eastAsia" w:ascii="宋体" w:hAnsi="宋体" w:eastAsia="宋体"/>
          <w:b/>
          <w:sz w:val="24"/>
        </w:rPr>
        <w:t>21</w:t>
      </w:r>
      <w:r>
        <w:rPr>
          <w:rFonts w:ascii="宋体" w:hAnsi="宋体" w:eastAsia="宋体"/>
          <w:b/>
          <w:sz w:val="24"/>
        </w:rPr>
        <w:t>.</w:t>
      </w:r>
      <w:r>
        <w:rPr>
          <w:rFonts w:hint="eastAsia" w:ascii="宋体" w:hAnsi="宋体" w:eastAsia="宋体"/>
          <w:b/>
          <w:sz w:val="24"/>
        </w:rPr>
        <w:t>确定中标候选人和中标人</w:t>
      </w:r>
    </w:p>
    <w:p w14:paraId="0097A18F">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1</w:t>
      </w:r>
      <w:r>
        <w:rPr>
          <w:rFonts w:ascii="宋体" w:hAnsi="宋体" w:eastAsia="宋体"/>
          <w:sz w:val="24"/>
        </w:rPr>
        <w:t>.1评标委员会将根据评标标准，按</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ascii="宋体" w:hAnsi="宋体" w:eastAsia="宋体"/>
          <w:sz w:val="24"/>
        </w:rPr>
        <w:t>中规定数量推荐中标候选人。</w:t>
      </w:r>
    </w:p>
    <w:p w14:paraId="31D96C5A">
      <w:pPr>
        <w:spacing w:line="360" w:lineRule="auto"/>
        <w:ind w:firstLine="435"/>
        <w:rPr>
          <w:rFonts w:ascii="宋体" w:hAnsi="宋体" w:eastAsia="宋体"/>
          <w:sz w:val="24"/>
        </w:rPr>
      </w:pPr>
      <w:r>
        <w:rPr>
          <w:rFonts w:hint="eastAsia" w:ascii="宋体" w:hAnsi="宋体" w:eastAsia="宋体"/>
          <w:sz w:val="24"/>
        </w:rPr>
        <w:t>21.2按</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hint="eastAsia" w:ascii="宋体" w:hAnsi="宋体" w:eastAsia="宋体"/>
          <w:sz w:val="24"/>
        </w:rPr>
        <w:t>中规定，</w:t>
      </w:r>
      <w:r>
        <w:rPr>
          <w:rFonts w:ascii="宋体" w:hAnsi="宋体" w:eastAsia="宋体"/>
          <w:sz w:val="24"/>
        </w:rPr>
        <w:t>由评标委员会或采购人确定中标人。</w:t>
      </w:r>
    </w:p>
    <w:p w14:paraId="7C747F8A">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.3</w:t>
      </w:r>
      <w:r>
        <w:rPr>
          <w:rFonts w:hint="eastAsia" w:ascii="宋体" w:hAnsi="宋体" w:eastAsia="宋体"/>
          <w:sz w:val="24"/>
        </w:rPr>
        <w:t>因重大变故采购任务取消时，采购人有权拒绝任何投标人中标，且对受影响的投标人不承担任何责任。</w:t>
      </w:r>
    </w:p>
    <w:p w14:paraId="2A8FF70E">
      <w:pPr>
        <w:spacing w:line="360" w:lineRule="auto"/>
        <w:ind w:firstLine="437"/>
        <w:outlineLvl w:val="2"/>
        <w:rPr>
          <w:rFonts w:ascii="宋体" w:hAnsi="宋体" w:eastAsia="宋体"/>
          <w:b/>
          <w:sz w:val="24"/>
        </w:rPr>
      </w:pPr>
      <w:r>
        <w:rPr>
          <w:rFonts w:hint="eastAsia" w:ascii="宋体" w:hAnsi="宋体" w:eastAsia="宋体"/>
          <w:b/>
          <w:sz w:val="24"/>
        </w:rPr>
        <w:t>22</w:t>
      </w:r>
      <w:r>
        <w:rPr>
          <w:rFonts w:ascii="宋体" w:hAnsi="宋体" w:eastAsia="宋体"/>
          <w:b/>
          <w:sz w:val="24"/>
        </w:rPr>
        <w:t>.</w:t>
      </w:r>
      <w:r>
        <w:rPr>
          <w:rFonts w:hint="eastAsia" w:ascii="宋体" w:hAnsi="宋体" w:eastAsia="宋体"/>
          <w:b/>
          <w:sz w:val="24"/>
        </w:rPr>
        <w:t>编写评标报告</w:t>
      </w:r>
    </w:p>
    <w:p w14:paraId="37E52F50">
      <w:pPr>
        <w:spacing w:line="360" w:lineRule="auto"/>
        <w:ind w:firstLine="435"/>
        <w:rPr>
          <w:rFonts w:ascii="宋体" w:hAnsi="宋体" w:eastAsia="宋体"/>
          <w:sz w:val="24"/>
        </w:rPr>
      </w:pPr>
      <w:r>
        <w:rPr>
          <w:rFonts w:hint="eastAsia" w:ascii="宋体" w:hAnsi="宋体" w:eastAsia="宋体"/>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D41B283">
      <w:pPr>
        <w:spacing w:line="360" w:lineRule="auto"/>
        <w:ind w:firstLine="437"/>
        <w:outlineLvl w:val="2"/>
        <w:rPr>
          <w:rFonts w:ascii="宋体" w:hAnsi="宋体" w:eastAsia="宋体"/>
          <w:b/>
          <w:sz w:val="24"/>
        </w:rPr>
      </w:pPr>
      <w:r>
        <w:rPr>
          <w:rFonts w:hint="eastAsia" w:ascii="宋体" w:hAnsi="宋体" w:eastAsia="宋体"/>
          <w:b/>
          <w:sz w:val="24"/>
        </w:rPr>
        <w:t>23</w:t>
      </w:r>
      <w:r>
        <w:rPr>
          <w:rFonts w:ascii="宋体" w:hAnsi="宋体" w:eastAsia="宋体"/>
          <w:b/>
          <w:sz w:val="24"/>
        </w:rPr>
        <w:t>.</w:t>
      </w:r>
      <w:r>
        <w:rPr>
          <w:rFonts w:hint="eastAsia" w:ascii="宋体" w:hAnsi="宋体" w:eastAsia="宋体"/>
          <w:b/>
          <w:sz w:val="24"/>
        </w:rPr>
        <w:t>中标结果公告</w:t>
      </w:r>
    </w:p>
    <w:p w14:paraId="76B43D27">
      <w:pPr>
        <w:spacing w:line="360" w:lineRule="auto"/>
        <w:ind w:firstLine="435"/>
        <w:rPr>
          <w:rFonts w:ascii="宋体" w:hAnsi="宋体" w:eastAsia="宋体"/>
          <w:sz w:val="24"/>
        </w:rPr>
      </w:pPr>
      <w:r>
        <w:rPr>
          <w:rFonts w:hint="eastAsia" w:ascii="宋体" w:hAnsi="宋体" w:eastAsia="宋体"/>
          <w:sz w:val="24"/>
        </w:rPr>
        <w:t>23</w:t>
      </w:r>
      <w:r>
        <w:rPr>
          <w:rFonts w:ascii="宋体" w:hAnsi="宋体" w:eastAsia="宋体"/>
          <w:sz w:val="24"/>
        </w:rPr>
        <w:t>.1</w:t>
      </w:r>
      <w:r>
        <w:rPr>
          <w:rFonts w:hint="eastAsia" w:ascii="宋体" w:hAnsi="宋体" w:eastAsia="宋体"/>
          <w:sz w:val="24"/>
        </w:rPr>
        <w:t>除</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ascii="宋体" w:hAnsi="宋体" w:eastAsia="宋体"/>
          <w:sz w:val="24"/>
        </w:rPr>
        <w:t>规定由评标委员会直接确定中标</w:t>
      </w:r>
      <w:r>
        <w:rPr>
          <w:rFonts w:hint="eastAsia" w:ascii="宋体" w:hAnsi="宋体" w:eastAsia="宋体"/>
          <w:sz w:val="24"/>
        </w:rPr>
        <w:t>人外，</w:t>
      </w:r>
      <w:r>
        <w:rPr>
          <w:rFonts w:ascii="宋体" w:hAnsi="宋体" w:eastAsia="宋体"/>
          <w:sz w:val="24"/>
        </w:rPr>
        <w:t>在评标结束后2个工作日内</w:t>
      </w:r>
      <w:r>
        <w:rPr>
          <w:rFonts w:hint="eastAsia" w:ascii="宋体" w:hAnsi="宋体" w:eastAsia="宋体"/>
          <w:sz w:val="24"/>
        </w:rPr>
        <w:t>，</w:t>
      </w:r>
      <w:r>
        <w:rPr>
          <w:rFonts w:ascii="宋体" w:hAnsi="宋体" w:eastAsia="宋体"/>
          <w:sz w:val="24"/>
        </w:rPr>
        <w:t>采购代理机构将评标报告送采购人。采购人应当自收到评标报告之日起</w:t>
      </w:r>
      <w:r>
        <w:rPr>
          <w:rFonts w:hint="eastAsia" w:ascii="宋体" w:hAnsi="宋体" w:eastAsia="宋体"/>
          <w:sz w:val="24"/>
        </w:rPr>
        <w:t>5</w:t>
      </w:r>
      <w:r>
        <w:rPr>
          <w:rFonts w:ascii="宋体" w:hAnsi="宋体" w:eastAsia="宋体"/>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F61B9B2">
      <w:pPr>
        <w:spacing w:line="360" w:lineRule="auto"/>
        <w:ind w:firstLine="435"/>
        <w:rPr>
          <w:rFonts w:ascii="宋体" w:hAnsi="宋体" w:eastAsia="宋体"/>
          <w:sz w:val="24"/>
          <w:szCs w:val="18"/>
        </w:rPr>
      </w:pPr>
      <w:r>
        <w:rPr>
          <w:rFonts w:hint="eastAsia" w:ascii="宋体" w:hAnsi="宋体" w:eastAsia="宋体"/>
          <w:sz w:val="24"/>
        </w:rPr>
        <w:t>23</w:t>
      </w:r>
      <w:r>
        <w:rPr>
          <w:rFonts w:ascii="宋体" w:hAnsi="宋体" w:eastAsia="宋体"/>
          <w:sz w:val="24"/>
        </w:rPr>
        <w:t>.2</w:t>
      </w:r>
      <w:r>
        <w:rPr>
          <w:rFonts w:hint="eastAsia" w:ascii="宋体" w:hAnsi="宋体" w:eastAsia="宋体"/>
          <w:sz w:val="24"/>
          <w:szCs w:val="18"/>
        </w:rPr>
        <w:t>自中标人确定之日起2个工作日内，采购代理机构将在安徽省政府采购网（www.ccgp-anhui.gov.cn）上发布中标结果公告。</w:t>
      </w:r>
    </w:p>
    <w:p w14:paraId="3678091E">
      <w:pPr>
        <w:spacing w:line="360" w:lineRule="auto"/>
        <w:ind w:firstLine="435"/>
        <w:rPr>
          <w:rFonts w:ascii="宋体" w:hAnsi="宋体" w:eastAsia="宋体"/>
          <w:sz w:val="24"/>
        </w:rPr>
      </w:pPr>
      <w:r>
        <w:rPr>
          <w:rFonts w:hint="eastAsia" w:ascii="宋体" w:hAnsi="宋体" w:eastAsia="宋体"/>
          <w:sz w:val="24"/>
        </w:rPr>
        <w:t>23.3</w:t>
      </w:r>
      <w:r>
        <w:rPr>
          <w:rFonts w:ascii="宋体" w:hAnsi="宋体" w:eastAsia="宋体"/>
          <w:sz w:val="24"/>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宋体" w:hAnsi="宋体" w:eastAsia="宋体"/>
          <w:sz w:val="24"/>
          <w:u w:val="single"/>
        </w:rPr>
        <w:t>投标人须知前附表</w:t>
      </w:r>
      <w:r>
        <w:rPr>
          <w:rFonts w:ascii="宋体" w:hAnsi="宋体" w:eastAsia="宋体"/>
          <w:sz w:val="24"/>
        </w:rPr>
        <w:t>中约定进行公告的内容。中标公告期限为1个工作日。</w:t>
      </w:r>
    </w:p>
    <w:p w14:paraId="1B781AEC">
      <w:pPr>
        <w:spacing w:line="360" w:lineRule="auto"/>
        <w:ind w:firstLine="437"/>
        <w:outlineLvl w:val="2"/>
        <w:rPr>
          <w:rFonts w:ascii="宋体" w:hAnsi="宋体" w:eastAsia="宋体"/>
          <w:b/>
          <w:sz w:val="24"/>
        </w:rPr>
      </w:pPr>
      <w:r>
        <w:rPr>
          <w:rFonts w:hint="eastAsia" w:ascii="宋体" w:hAnsi="宋体" w:eastAsia="宋体"/>
          <w:b/>
          <w:sz w:val="24"/>
        </w:rPr>
        <w:t>24</w:t>
      </w:r>
      <w:r>
        <w:rPr>
          <w:rFonts w:ascii="宋体" w:hAnsi="宋体" w:eastAsia="宋体"/>
          <w:b/>
          <w:sz w:val="24"/>
        </w:rPr>
        <w:t>.</w:t>
      </w:r>
      <w:r>
        <w:rPr>
          <w:rFonts w:hint="eastAsia" w:ascii="宋体" w:hAnsi="宋体" w:eastAsia="宋体"/>
          <w:b/>
          <w:sz w:val="24"/>
        </w:rPr>
        <w:t>中标通知书</w:t>
      </w:r>
    </w:p>
    <w:p w14:paraId="21197247">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4</w:t>
      </w:r>
      <w:r>
        <w:rPr>
          <w:rFonts w:ascii="宋体" w:hAnsi="宋体" w:eastAsia="宋体"/>
          <w:sz w:val="24"/>
        </w:rPr>
        <w:t>.1采购代理机构发布中标结果公告</w:t>
      </w:r>
      <w:r>
        <w:rPr>
          <w:rFonts w:hint="eastAsia" w:ascii="宋体" w:hAnsi="宋体" w:eastAsia="宋体"/>
          <w:iCs/>
          <w:sz w:val="24"/>
        </w:rPr>
        <w:t>的</w:t>
      </w:r>
      <w:r>
        <w:rPr>
          <w:rFonts w:ascii="宋体" w:hAnsi="宋体" w:eastAsia="宋体"/>
          <w:sz w:val="24"/>
        </w:rPr>
        <w:t>同时以</w:t>
      </w:r>
      <w:r>
        <w:rPr>
          <w:rFonts w:hint="eastAsia" w:ascii="宋体" w:hAnsi="宋体" w:eastAsia="宋体"/>
          <w:sz w:val="24"/>
          <w:u w:val="single"/>
        </w:rPr>
        <w:t>投标人须知前附表</w:t>
      </w:r>
      <w:r>
        <w:rPr>
          <w:rFonts w:hint="eastAsia" w:ascii="宋体" w:hAnsi="宋体" w:eastAsia="宋体"/>
          <w:sz w:val="24"/>
        </w:rPr>
        <w:t>规定的</w:t>
      </w:r>
      <w:r>
        <w:rPr>
          <w:rFonts w:ascii="宋体" w:hAnsi="宋体" w:eastAsia="宋体"/>
          <w:sz w:val="24"/>
        </w:rPr>
        <w:t>形式向中标人发出中标通知书。</w:t>
      </w:r>
    </w:p>
    <w:p w14:paraId="159A7A31">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4</w:t>
      </w:r>
      <w:r>
        <w:rPr>
          <w:rFonts w:ascii="宋体" w:hAnsi="宋体" w:eastAsia="宋体"/>
          <w:sz w:val="24"/>
        </w:rPr>
        <w:t>.2中标通知书对采购人和中标</w:t>
      </w:r>
      <w:r>
        <w:rPr>
          <w:rFonts w:hint="eastAsia" w:ascii="宋体" w:hAnsi="宋体" w:eastAsia="宋体"/>
          <w:sz w:val="24"/>
        </w:rPr>
        <w:t>人</w:t>
      </w:r>
      <w:r>
        <w:rPr>
          <w:rFonts w:ascii="宋体" w:hAnsi="宋体" w:eastAsia="宋体"/>
          <w:sz w:val="24"/>
        </w:rPr>
        <w:t>具有同等法律效力。中标通知书发出以后，采购人改变中标结果或者中标</w:t>
      </w:r>
      <w:r>
        <w:rPr>
          <w:rFonts w:hint="eastAsia" w:ascii="宋体" w:hAnsi="宋体" w:eastAsia="宋体"/>
          <w:sz w:val="24"/>
        </w:rPr>
        <w:t>人</w:t>
      </w:r>
      <w:r>
        <w:rPr>
          <w:rFonts w:ascii="宋体" w:hAnsi="宋体" w:eastAsia="宋体"/>
          <w:sz w:val="24"/>
        </w:rPr>
        <w:t>放弃中标，应当承担相应的法律责任。</w:t>
      </w:r>
    </w:p>
    <w:p w14:paraId="7F925368">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4</w:t>
      </w:r>
      <w:r>
        <w:rPr>
          <w:rFonts w:ascii="宋体" w:hAnsi="宋体" w:eastAsia="宋体"/>
          <w:sz w:val="24"/>
        </w:rPr>
        <w:t>.3中标通知书是合同的组成部分。</w:t>
      </w:r>
    </w:p>
    <w:p w14:paraId="5842B675">
      <w:pPr>
        <w:spacing w:line="360" w:lineRule="auto"/>
        <w:ind w:firstLine="437"/>
        <w:outlineLvl w:val="2"/>
        <w:rPr>
          <w:rFonts w:ascii="宋体" w:hAnsi="宋体" w:eastAsia="宋体"/>
          <w:b/>
          <w:sz w:val="24"/>
        </w:rPr>
      </w:pPr>
      <w:r>
        <w:rPr>
          <w:rFonts w:hint="eastAsia" w:ascii="宋体" w:hAnsi="宋体" w:eastAsia="宋体"/>
          <w:b/>
          <w:sz w:val="24"/>
        </w:rPr>
        <w:t>25</w:t>
      </w:r>
      <w:r>
        <w:rPr>
          <w:rFonts w:ascii="宋体" w:hAnsi="宋体" w:eastAsia="宋体"/>
          <w:b/>
          <w:sz w:val="24"/>
        </w:rPr>
        <w:t>.</w:t>
      </w:r>
      <w:r>
        <w:rPr>
          <w:rFonts w:hint="eastAsia" w:ascii="宋体" w:hAnsi="宋体" w:eastAsia="宋体"/>
          <w:b/>
          <w:sz w:val="24"/>
        </w:rPr>
        <w:t>告知招标结果</w:t>
      </w:r>
    </w:p>
    <w:p w14:paraId="006F5543">
      <w:pPr>
        <w:spacing w:line="360" w:lineRule="auto"/>
        <w:ind w:firstLine="435"/>
        <w:rPr>
          <w:rFonts w:ascii="宋体" w:hAnsi="宋体" w:eastAsia="宋体"/>
          <w:sz w:val="24"/>
        </w:rPr>
      </w:pPr>
      <w:r>
        <w:rPr>
          <w:rFonts w:hint="eastAsia" w:ascii="宋体" w:hAnsi="宋体" w:eastAsia="宋体"/>
          <w:sz w:val="24"/>
        </w:rPr>
        <w:t>25</w:t>
      </w:r>
      <w:r>
        <w:rPr>
          <w:rFonts w:ascii="宋体" w:hAnsi="宋体" w:eastAsia="宋体"/>
          <w:sz w:val="24"/>
        </w:rPr>
        <w:t>.1</w:t>
      </w:r>
      <w:r>
        <w:rPr>
          <w:rFonts w:hint="eastAsia" w:ascii="宋体" w:hAnsi="宋体" w:eastAsia="宋体"/>
          <w:sz w:val="24"/>
        </w:rPr>
        <w:t>在公告</w:t>
      </w:r>
      <w:r>
        <w:rPr>
          <w:rFonts w:ascii="宋体" w:hAnsi="宋体" w:eastAsia="宋体"/>
          <w:sz w:val="24"/>
        </w:rPr>
        <w:t>中标结果的同时，采购代理机构同时以</w:t>
      </w:r>
      <w:r>
        <w:rPr>
          <w:rFonts w:hint="eastAsia" w:ascii="宋体" w:hAnsi="宋体" w:eastAsia="宋体"/>
          <w:sz w:val="24"/>
          <w:u w:val="single"/>
        </w:rPr>
        <w:t>投标人须知前附表</w:t>
      </w:r>
      <w:r>
        <w:rPr>
          <w:rFonts w:hint="eastAsia" w:ascii="宋体" w:hAnsi="宋体" w:eastAsia="宋体"/>
          <w:sz w:val="24"/>
        </w:rPr>
        <w:t>规定的</w:t>
      </w:r>
      <w:r>
        <w:rPr>
          <w:rFonts w:ascii="宋体" w:hAnsi="宋体" w:eastAsia="宋体"/>
          <w:sz w:val="24"/>
        </w:rPr>
        <w:t>形式</w:t>
      </w:r>
      <w:r>
        <w:rPr>
          <w:rFonts w:hint="eastAsia" w:ascii="宋体" w:hAnsi="宋体" w:eastAsia="宋体"/>
          <w:sz w:val="24"/>
        </w:rPr>
        <w:t>告知未通过资格审查的投标人未通过的原因；采用综合评分法评审的，还将告知未中标人本人的评审得分和排序。</w:t>
      </w:r>
    </w:p>
    <w:p w14:paraId="66A1EF32">
      <w:pPr>
        <w:spacing w:line="360" w:lineRule="auto"/>
        <w:ind w:firstLine="437"/>
        <w:outlineLvl w:val="2"/>
        <w:rPr>
          <w:rFonts w:ascii="宋体" w:hAnsi="宋体" w:eastAsia="宋体"/>
          <w:b/>
          <w:sz w:val="24"/>
        </w:rPr>
      </w:pPr>
      <w:r>
        <w:rPr>
          <w:rFonts w:hint="eastAsia" w:ascii="宋体" w:hAnsi="宋体" w:eastAsia="宋体"/>
          <w:b/>
          <w:sz w:val="24"/>
        </w:rPr>
        <w:t>26</w:t>
      </w:r>
      <w:r>
        <w:rPr>
          <w:rFonts w:ascii="宋体" w:hAnsi="宋体" w:eastAsia="宋体"/>
          <w:b/>
          <w:sz w:val="24"/>
        </w:rPr>
        <w:t>.</w:t>
      </w:r>
      <w:r>
        <w:rPr>
          <w:rFonts w:hint="eastAsia" w:ascii="宋体" w:hAnsi="宋体" w:eastAsia="宋体"/>
          <w:b/>
          <w:sz w:val="24"/>
        </w:rPr>
        <w:t>履约保证金</w:t>
      </w:r>
    </w:p>
    <w:p w14:paraId="0D0B5EE7">
      <w:pPr>
        <w:spacing w:line="360" w:lineRule="auto"/>
        <w:ind w:firstLine="435"/>
        <w:rPr>
          <w:rFonts w:ascii="宋体" w:hAnsi="宋体" w:eastAsia="宋体"/>
          <w:sz w:val="24"/>
        </w:rPr>
      </w:pPr>
      <w:r>
        <w:rPr>
          <w:rFonts w:hint="eastAsia" w:ascii="宋体" w:hAnsi="宋体" w:eastAsia="宋体"/>
          <w:sz w:val="24"/>
        </w:rPr>
        <w:t>26.1中标人应按照</w:t>
      </w:r>
      <w:r>
        <w:rPr>
          <w:rFonts w:hint="eastAsia" w:ascii="宋体" w:hAnsi="宋体" w:eastAsia="宋体"/>
          <w:sz w:val="24"/>
          <w:u w:val="single"/>
        </w:rPr>
        <w:t>投标人须知前附表</w:t>
      </w:r>
      <w:r>
        <w:rPr>
          <w:rFonts w:hint="eastAsia" w:ascii="宋体" w:hAnsi="宋体" w:eastAsia="宋体"/>
          <w:sz w:val="24"/>
        </w:rPr>
        <w:t>规定缴纳履约保证金。</w:t>
      </w:r>
    </w:p>
    <w:p w14:paraId="79E77C5F">
      <w:pPr>
        <w:spacing w:line="360" w:lineRule="auto"/>
        <w:ind w:firstLine="435"/>
        <w:rPr>
          <w:rFonts w:ascii="宋体" w:hAnsi="宋体" w:eastAsia="宋体"/>
          <w:b/>
          <w:sz w:val="24"/>
        </w:rPr>
      </w:pPr>
      <w:r>
        <w:rPr>
          <w:rFonts w:hint="eastAsia" w:ascii="宋体" w:hAnsi="宋体" w:eastAsia="宋体"/>
          <w:sz w:val="24"/>
        </w:rPr>
        <w:t>26.</w:t>
      </w:r>
      <w:r>
        <w:rPr>
          <w:rFonts w:ascii="宋体" w:hAnsi="宋体" w:eastAsia="宋体"/>
          <w:sz w:val="24"/>
        </w:rPr>
        <w:t>2</w:t>
      </w:r>
      <w:r>
        <w:rPr>
          <w:rFonts w:hint="eastAsia" w:ascii="宋体" w:hAnsi="宋体" w:eastAsia="宋体"/>
          <w:sz w:val="24"/>
        </w:rPr>
        <w:t>如果中标人没有按照上述履约保证金的规定执行，将视为放弃中标资格。在此情况下，采购人可</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，也可以重新开展采购活动。</w:t>
      </w:r>
    </w:p>
    <w:p w14:paraId="05D18121">
      <w:pPr>
        <w:spacing w:line="360" w:lineRule="auto"/>
        <w:ind w:firstLine="437"/>
        <w:outlineLvl w:val="2"/>
        <w:rPr>
          <w:rFonts w:ascii="宋体" w:hAnsi="宋体" w:eastAsia="宋体"/>
          <w:b/>
          <w:sz w:val="24"/>
        </w:rPr>
      </w:pPr>
      <w:r>
        <w:rPr>
          <w:rFonts w:hint="eastAsia" w:ascii="宋体" w:hAnsi="宋体" w:eastAsia="宋体"/>
          <w:b/>
          <w:sz w:val="24"/>
        </w:rPr>
        <w:t>27</w:t>
      </w:r>
      <w:r>
        <w:rPr>
          <w:rFonts w:ascii="宋体" w:hAnsi="宋体" w:eastAsia="宋体"/>
          <w:b/>
          <w:sz w:val="24"/>
        </w:rPr>
        <w:t>.</w:t>
      </w:r>
      <w:r>
        <w:rPr>
          <w:rFonts w:hint="eastAsia" w:ascii="宋体" w:hAnsi="宋体" w:eastAsia="宋体"/>
          <w:b/>
          <w:sz w:val="24"/>
        </w:rPr>
        <w:t>签订合同</w:t>
      </w:r>
    </w:p>
    <w:p w14:paraId="4A573BB6">
      <w:pPr>
        <w:spacing w:line="360" w:lineRule="auto"/>
        <w:ind w:firstLine="435"/>
        <w:rPr>
          <w:rFonts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7719C5EE">
      <w:pPr>
        <w:spacing w:line="360" w:lineRule="auto"/>
        <w:ind w:firstLine="435"/>
        <w:rPr>
          <w:rFonts w:ascii="宋体" w:hAnsi="宋体" w:eastAsia="宋体"/>
          <w:sz w:val="24"/>
        </w:rPr>
      </w:pPr>
      <w:r>
        <w:rPr>
          <w:rFonts w:hint="eastAsia" w:ascii="宋体" w:hAnsi="宋体" w:eastAsia="宋体"/>
          <w:sz w:val="24"/>
        </w:rPr>
        <w:t>27.2招标文件、中标人的投标文件及其澄清文件等，均为签订合同的依据。</w:t>
      </w:r>
    </w:p>
    <w:p w14:paraId="3881270D">
      <w:pPr>
        <w:spacing w:line="360" w:lineRule="auto"/>
        <w:ind w:firstLine="435"/>
        <w:rPr>
          <w:rFonts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514D46FC">
      <w:pPr>
        <w:spacing w:line="360" w:lineRule="auto"/>
        <w:ind w:firstLine="435"/>
        <w:rPr>
          <w:rFonts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5C7F052D">
      <w:pPr>
        <w:spacing w:line="360" w:lineRule="auto"/>
        <w:ind w:firstLine="437"/>
        <w:outlineLvl w:val="2"/>
        <w:rPr>
          <w:rFonts w:ascii="宋体" w:hAnsi="宋体" w:eastAsia="宋体"/>
          <w:b/>
          <w:sz w:val="24"/>
        </w:rPr>
      </w:pPr>
      <w:r>
        <w:rPr>
          <w:rFonts w:hint="eastAsia" w:ascii="宋体" w:hAnsi="宋体" w:eastAsia="宋体"/>
          <w:b/>
          <w:sz w:val="24"/>
        </w:rPr>
        <w:t>28</w:t>
      </w:r>
      <w:r>
        <w:rPr>
          <w:rFonts w:ascii="宋体" w:hAnsi="宋体" w:eastAsia="宋体"/>
          <w:b/>
          <w:sz w:val="24"/>
        </w:rPr>
        <w:t>.</w:t>
      </w:r>
      <w:r>
        <w:rPr>
          <w:rFonts w:hint="eastAsia" w:ascii="宋体" w:hAnsi="宋体" w:eastAsia="宋体"/>
          <w:b/>
          <w:sz w:val="24"/>
        </w:rPr>
        <w:t>代理费用</w:t>
      </w:r>
    </w:p>
    <w:p w14:paraId="42BBB90D">
      <w:pPr>
        <w:spacing w:line="360" w:lineRule="auto"/>
        <w:ind w:firstLine="435"/>
        <w:rPr>
          <w:rFonts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宋体" w:hAnsi="宋体" w:eastAsia="宋体"/>
          <w:sz w:val="24"/>
          <w:u w:val="single"/>
        </w:rPr>
        <w:t>投标人须知前附表的</w:t>
      </w:r>
      <w:r>
        <w:rPr>
          <w:rFonts w:hint="eastAsia" w:ascii="宋体" w:hAnsi="宋体" w:eastAsia="宋体"/>
          <w:sz w:val="24"/>
        </w:rPr>
        <w:t>规定执行。</w:t>
      </w:r>
    </w:p>
    <w:p w14:paraId="7C5E2147">
      <w:pPr>
        <w:spacing w:line="360" w:lineRule="auto"/>
        <w:ind w:firstLine="437"/>
        <w:outlineLvl w:val="2"/>
        <w:rPr>
          <w:rFonts w:ascii="宋体" w:hAnsi="宋体" w:eastAsia="宋体"/>
          <w:b/>
          <w:sz w:val="24"/>
        </w:rPr>
      </w:pPr>
      <w:bookmarkStart w:id="26" w:name="_Toc518923100"/>
      <w:bookmarkStart w:id="27" w:name="_Toc2583661"/>
      <w:r>
        <w:rPr>
          <w:rFonts w:hint="eastAsia" w:ascii="宋体" w:hAnsi="宋体" w:eastAsia="宋体"/>
          <w:b/>
          <w:sz w:val="24"/>
        </w:rPr>
        <w:t>29.廉洁自律</w:t>
      </w:r>
      <w:r>
        <w:rPr>
          <w:rFonts w:ascii="宋体" w:hAnsi="宋体" w:eastAsia="宋体"/>
          <w:b/>
          <w:sz w:val="24"/>
        </w:rPr>
        <w:t>规定</w:t>
      </w:r>
      <w:bookmarkEnd w:id="26"/>
      <w:bookmarkEnd w:id="27"/>
    </w:p>
    <w:p w14:paraId="0EF29E52">
      <w:pPr>
        <w:spacing w:line="360" w:lineRule="auto"/>
        <w:ind w:firstLine="435"/>
        <w:rPr>
          <w:rFonts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33B28184">
      <w:pPr>
        <w:spacing w:line="360" w:lineRule="auto"/>
        <w:ind w:firstLine="435"/>
        <w:rPr>
          <w:rFonts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5C5238A6">
      <w:pPr>
        <w:spacing w:line="360" w:lineRule="auto"/>
        <w:ind w:firstLine="437"/>
        <w:outlineLvl w:val="2"/>
        <w:rPr>
          <w:rFonts w:ascii="宋体" w:hAnsi="宋体" w:eastAsia="宋体"/>
          <w:b/>
          <w:sz w:val="24"/>
        </w:rPr>
      </w:pPr>
      <w:bookmarkStart w:id="28" w:name="_Toc518923101"/>
      <w:bookmarkStart w:id="29" w:name="_Toc2583662"/>
      <w:r>
        <w:rPr>
          <w:rFonts w:hint="eastAsia" w:ascii="宋体" w:hAnsi="宋体" w:eastAsia="宋体"/>
          <w:b/>
          <w:sz w:val="24"/>
        </w:rPr>
        <w:t>30.人员回避</w:t>
      </w:r>
      <w:bookmarkEnd w:id="28"/>
      <w:bookmarkEnd w:id="29"/>
    </w:p>
    <w:p w14:paraId="6F7E38D4">
      <w:pPr>
        <w:spacing w:line="360" w:lineRule="auto"/>
        <w:ind w:firstLine="435"/>
        <w:rPr>
          <w:rFonts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1FB1A462">
      <w:pPr>
        <w:spacing w:line="360" w:lineRule="auto"/>
        <w:ind w:firstLine="437"/>
        <w:outlineLvl w:val="2"/>
        <w:rPr>
          <w:rFonts w:ascii="宋体" w:hAnsi="宋体" w:eastAsia="宋体"/>
          <w:b/>
          <w:sz w:val="24"/>
        </w:rPr>
      </w:pPr>
      <w:r>
        <w:rPr>
          <w:rFonts w:hint="eastAsia" w:ascii="宋体" w:hAnsi="宋体" w:eastAsia="宋体"/>
          <w:b/>
          <w:sz w:val="24"/>
        </w:rPr>
        <w:t>31</w:t>
      </w:r>
      <w:r>
        <w:rPr>
          <w:rFonts w:ascii="宋体" w:hAnsi="宋体" w:eastAsia="宋体"/>
          <w:b/>
          <w:sz w:val="24"/>
        </w:rPr>
        <w:t>.</w:t>
      </w:r>
      <w:r>
        <w:rPr>
          <w:rFonts w:hint="eastAsia" w:ascii="宋体" w:hAnsi="宋体" w:eastAsia="宋体"/>
          <w:b/>
          <w:sz w:val="24"/>
        </w:rPr>
        <w:t>质疑的提出与接收</w:t>
      </w:r>
    </w:p>
    <w:p w14:paraId="4F686E95">
      <w:pPr>
        <w:spacing w:line="360" w:lineRule="auto"/>
        <w:ind w:firstLine="435"/>
        <w:rPr>
          <w:rFonts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2EE03BFD">
      <w:pPr>
        <w:spacing w:line="360" w:lineRule="auto"/>
        <w:ind w:firstLine="435"/>
        <w:rPr>
          <w:rFonts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9E765BE">
      <w:pPr>
        <w:spacing w:line="360" w:lineRule="auto"/>
        <w:ind w:firstLine="435"/>
        <w:rPr>
          <w:rFonts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4BB633C6">
      <w:pPr>
        <w:spacing w:line="360" w:lineRule="auto"/>
        <w:ind w:firstLine="435"/>
        <w:rPr>
          <w:rFonts w:ascii="宋体" w:hAnsi="宋体" w:eastAsia="宋体"/>
          <w:sz w:val="24"/>
        </w:rPr>
      </w:pPr>
      <w:r>
        <w:rPr>
          <w:rFonts w:hint="eastAsia" w:ascii="宋体" w:hAnsi="宋体" w:eastAsia="宋体"/>
          <w:sz w:val="24"/>
        </w:rPr>
        <w:t>注：上述条款中所要求的书面形式包含通过电子交易系统递交方式。</w:t>
      </w:r>
    </w:p>
    <w:p w14:paraId="75483E13">
      <w:pPr>
        <w:spacing w:line="360" w:lineRule="auto"/>
        <w:ind w:firstLine="437"/>
        <w:outlineLvl w:val="2"/>
        <w:rPr>
          <w:rFonts w:ascii="宋体" w:hAnsi="宋体" w:eastAsia="宋体"/>
          <w:b/>
          <w:sz w:val="24"/>
        </w:rPr>
      </w:pPr>
      <w:r>
        <w:rPr>
          <w:rFonts w:hint="eastAsia" w:ascii="宋体" w:hAnsi="宋体" w:eastAsia="宋体"/>
          <w:b/>
          <w:sz w:val="24"/>
        </w:rPr>
        <w:t>32</w:t>
      </w:r>
      <w:r>
        <w:rPr>
          <w:rFonts w:ascii="宋体" w:hAnsi="宋体" w:eastAsia="宋体"/>
          <w:b/>
          <w:sz w:val="24"/>
        </w:rPr>
        <w:t>.</w:t>
      </w:r>
      <w:r>
        <w:rPr>
          <w:rFonts w:hint="eastAsia" w:ascii="宋体" w:hAnsi="宋体" w:eastAsia="宋体"/>
          <w:b/>
          <w:sz w:val="24"/>
        </w:rPr>
        <w:t>需要补充的其他内容</w:t>
      </w:r>
    </w:p>
    <w:p w14:paraId="16A17296">
      <w:pPr>
        <w:spacing w:line="360" w:lineRule="auto"/>
        <w:ind w:firstLine="435"/>
        <w:rPr>
          <w:rFonts w:ascii="宋体" w:hAnsi="宋体" w:eastAsia="宋体"/>
          <w:sz w:val="24"/>
        </w:rPr>
      </w:pPr>
      <w:r>
        <w:rPr>
          <w:rFonts w:hint="eastAsia" w:ascii="宋体" w:hAnsi="宋体" w:eastAsia="宋体"/>
          <w:sz w:val="24"/>
        </w:rPr>
        <w:t>需要补充的其他内容，见</w:t>
      </w:r>
      <w:r>
        <w:rPr>
          <w:rFonts w:hint="eastAsia" w:ascii="宋体" w:hAnsi="宋体" w:eastAsia="宋体"/>
          <w:sz w:val="24"/>
          <w:u w:val="single"/>
        </w:rPr>
        <w:t>投标人须知前附表</w:t>
      </w:r>
      <w:r>
        <w:rPr>
          <w:rFonts w:hint="eastAsia" w:ascii="宋体" w:hAnsi="宋体" w:eastAsia="宋体"/>
          <w:sz w:val="24"/>
        </w:rPr>
        <w:t>。</w:t>
      </w:r>
    </w:p>
    <w:p w14:paraId="4D8F7487">
      <w:pPr>
        <w:widowControl/>
        <w:jc w:val="left"/>
        <w:rPr>
          <w:rFonts w:ascii="宋体" w:hAnsi="宋体" w:eastAsia="宋体"/>
          <w:b/>
          <w:sz w:val="28"/>
        </w:rPr>
      </w:pPr>
      <w:r>
        <w:rPr>
          <w:rFonts w:ascii="宋体" w:hAnsi="宋体" w:eastAsia="宋体"/>
          <w:sz w:val="24"/>
        </w:rPr>
        <w:br w:type="page"/>
      </w:r>
    </w:p>
    <w:p w14:paraId="6E53DCD0">
      <w:pPr>
        <w:spacing w:line="360" w:lineRule="auto"/>
        <w:jc w:val="center"/>
        <w:outlineLvl w:val="0"/>
        <w:rPr>
          <w:rFonts w:ascii="宋体" w:hAnsi="宋体" w:eastAsia="宋体"/>
          <w:b/>
          <w:sz w:val="28"/>
        </w:rPr>
      </w:pPr>
      <w:bookmarkStart w:id="30" w:name="_Toc10891"/>
      <w:r>
        <w:rPr>
          <w:rFonts w:hint="eastAsia" w:ascii="宋体" w:hAnsi="宋体" w:eastAsia="宋体"/>
          <w:b/>
          <w:sz w:val="28"/>
        </w:rPr>
        <w:t>第三章  采购需求</w:t>
      </w:r>
      <w:bookmarkEnd w:id="30"/>
    </w:p>
    <w:p w14:paraId="7045A8F6">
      <w:pPr>
        <w:spacing w:line="360" w:lineRule="auto"/>
        <w:rPr>
          <w:rFonts w:ascii="宋体" w:hAnsi="宋体" w:eastAsia="宋体"/>
          <w:b/>
          <w:sz w:val="24"/>
        </w:rPr>
      </w:pPr>
      <w:r>
        <w:rPr>
          <w:rFonts w:hint="eastAsia" w:ascii="宋体" w:hAnsi="宋体" w:eastAsia="宋体"/>
          <w:b/>
          <w:sz w:val="24"/>
        </w:rPr>
        <w:t>前注：</w:t>
      </w:r>
    </w:p>
    <w:p w14:paraId="209A5CEE">
      <w:pPr>
        <w:spacing w:line="360" w:lineRule="auto"/>
        <w:ind w:firstLine="435"/>
        <w:rPr>
          <w:rFonts w:ascii="宋体" w:hAnsi="宋体" w:eastAsia="宋体"/>
          <w:sz w:val="24"/>
          <w:szCs w:val="18"/>
        </w:rPr>
      </w:pPr>
      <w:r>
        <w:rPr>
          <w:rFonts w:hint="eastAsia" w:ascii="宋体" w:hAnsi="宋体" w:eastAsia="宋体"/>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11D15AE6">
      <w:pPr>
        <w:spacing w:line="360" w:lineRule="auto"/>
        <w:ind w:firstLine="435"/>
        <w:rPr>
          <w:rFonts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7260C0B9">
      <w:pPr>
        <w:spacing w:line="360" w:lineRule="auto"/>
        <w:ind w:firstLine="435"/>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523297D">
      <w:pPr>
        <w:spacing w:line="360" w:lineRule="auto"/>
        <w:ind w:firstLine="435"/>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E849146">
      <w:pPr>
        <w:spacing w:line="360" w:lineRule="auto"/>
        <w:ind w:firstLine="437"/>
        <w:outlineLvl w:val="1"/>
        <w:rPr>
          <w:rFonts w:ascii="宋体" w:hAnsi="宋体" w:eastAsia="宋体"/>
          <w:b/>
          <w:sz w:val="24"/>
          <w:szCs w:val="18"/>
        </w:rPr>
      </w:pPr>
      <w:bookmarkStart w:id="31" w:name="_Toc32151"/>
      <w:bookmarkStart w:id="32" w:name="_Toc2554"/>
      <w:r>
        <w:rPr>
          <w:rFonts w:hint="eastAsia" w:ascii="宋体" w:hAnsi="宋体" w:eastAsia="宋体"/>
          <w:b/>
          <w:sz w:val="24"/>
          <w:szCs w:val="18"/>
        </w:rPr>
        <w:t>第1包：医学检验专业实验教学保障设备</w:t>
      </w:r>
    </w:p>
    <w:p w14:paraId="5DC45051">
      <w:pPr>
        <w:spacing w:line="360" w:lineRule="auto"/>
        <w:ind w:firstLine="437"/>
        <w:outlineLvl w:val="1"/>
        <w:rPr>
          <w:rFonts w:ascii="宋体" w:hAnsi="宋体" w:eastAsia="宋体"/>
          <w:b/>
          <w:sz w:val="24"/>
          <w:szCs w:val="18"/>
        </w:rPr>
      </w:pPr>
      <w:r>
        <w:rPr>
          <w:rFonts w:hint="eastAsia" w:ascii="宋体" w:hAnsi="宋体" w:eastAsia="宋体"/>
          <w:b/>
          <w:sz w:val="24"/>
          <w:szCs w:val="18"/>
        </w:rPr>
        <w:t>一、采购需求前附表</w:t>
      </w:r>
      <w:bookmarkEnd w:id="31"/>
      <w:bookmarkEnd w:id="32"/>
    </w:p>
    <w:tbl>
      <w:tblPr>
        <w:tblStyle w:val="27"/>
        <w:tblW w:w="52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455"/>
        <w:gridCol w:w="6595"/>
      </w:tblGrid>
      <w:tr w14:paraId="067F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01051A5F">
            <w:pPr>
              <w:pStyle w:val="46"/>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813" w:type="pct"/>
            <w:vAlign w:val="center"/>
          </w:tcPr>
          <w:p w14:paraId="403819F2">
            <w:pPr>
              <w:pStyle w:val="45"/>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685" w:type="pct"/>
            <w:vAlign w:val="center"/>
          </w:tcPr>
          <w:p w14:paraId="4739D32E">
            <w:pPr>
              <w:pStyle w:val="45"/>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33E9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1780159D">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813" w:type="pct"/>
            <w:vAlign w:val="center"/>
          </w:tcPr>
          <w:p w14:paraId="4FB4BE6E">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685" w:type="pct"/>
            <w:vAlign w:val="center"/>
          </w:tcPr>
          <w:p w14:paraId="4F440879">
            <w:pPr>
              <w:spacing w:line="360" w:lineRule="auto"/>
              <w:jc w:val="left"/>
              <w:rPr>
                <w:rFonts w:ascii="宋体" w:hAnsi="宋体" w:eastAsia="宋体" w:cs="宋体"/>
                <w:bCs/>
                <w:kern w:val="0"/>
                <w:sz w:val="24"/>
                <w:szCs w:val="24"/>
              </w:rPr>
            </w:pPr>
            <w:r>
              <w:rPr>
                <w:rFonts w:hint="eastAsia" w:ascii="宋体" w:hAnsi="宋体" w:eastAsia="宋体" w:cs="宋体"/>
                <w:bCs/>
                <w:kern w:val="0"/>
                <w:sz w:val="24"/>
                <w:szCs w:val="24"/>
              </w:rPr>
              <w:t>1.合同签订后，采购人将在合同生效后5日内向中标人支付合同总价的40%作为预付款，中标人出具等额保函。</w:t>
            </w:r>
          </w:p>
          <w:p w14:paraId="3894D023">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预付款保函要求：</w:t>
            </w:r>
          </w:p>
          <w:p w14:paraId="68E7884A">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1）成交供应商须向采购人提交国有商业银行或全国性股份制商业银行等金融机构出具的金额为合同总价40%的保函作为担保（担保期限不得低于合同履行期限）注：履约期间担保函由校方保管，项目验收合格后退还成交供应商。中标人提供保函的受益人和收取单位须为采购人，担保期限不少于合同履约期限。</w:t>
            </w:r>
          </w:p>
          <w:p w14:paraId="6222F7AE">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（2）保函形式：☑银行保函☑担保机构担保☑保证保险☑电子保函</w:t>
            </w:r>
          </w:p>
          <w:p w14:paraId="613EF80F">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（3）保函递交要求：</w:t>
            </w:r>
          </w:p>
          <w:p w14:paraId="66CEE985">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①如采用银行保函，银行保函应为见索即付无条件独立保函，且应将原件交至采购人保管。</w:t>
            </w:r>
          </w:p>
          <w:p w14:paraId="27C60819">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②采用担保机构担保的，应为依法取得融资担保业务经营许可证的融资担保机构出具的不可撤销、不可转让的见索即付独立保函。</w:t>
            </w:r>
          </w:p>
          <w:p w14:paraId="712298F7">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③采用保证保险的，应为保险公司出具的不可撤销、不可转让的见索即付保证保险。</w:t>
            </w:r>
          </w:p>
          <w:p w14:paraId="3A687109">
            <w:pPr>
              <w:spacing w:line="360" w:lineRule="auto"/>
              <w:jc w:val="left"/>
              <w:rPr>
                <w:rFonts w:ascii="宋体" w:hAnsi="宋体" w:eastAsia="宋体" w:cs="宋体"/>
                <w:bCs/>
                <w:kern w:val="0"/>
                <w:sz w:val="24"/>
                <w:szCs w:val="24"/>
              </w:rPr>
            </w:pPr>
            <w:r>
              <w:rPr>
                <w:rFonts w:hint="eastAsia" w:ascii="宋体" w:hAnsi="宋体" w:eastAsia="宋体" w:cs="宋体"/>
                <w:b/>
                <w:kern w:val="0"/>
                <w:sz w:val="24"/>
                <w:szCs w:val="24"/>
              </w:rPr>
              <w:t>④采用电子保函的，可访问安徽省政府采购网“融资/保函”栏目进行申请。</w:t>
            </w:r>
          </w:p>
          <w:p w14:paraId="778E210B">
            <w:pPr>
              <w:spacing w:line="360" w:lineRule="auto"/>
              <w:jc w:val="left"/>
              <w:rPr>
                <w:rFonts w:ascii="宋体" w:hAnsi="宋体" w:eastAsia="宋体" w:cs="宋体"/>
                <w:bCs/>
                <w:kern w:val="0"/>
                <w:sz w:val="24"/>
                <w:szCs w:val="24"/>
              </w:rPr>
            </w:pPr>
            <w:r>
              <w:rPr>
                <w:rFonts w:hint="eastAsia" w:ascii="宋体" w:hAnsi="宋体" w:eastAsia="宋体" w:cs="宋体"/>
                <w:bCs/>
                <w:kern w:val="0"/>
                <w:sz w:val="24"/>
                <w:szCs w:val="24"/>
              </w:rPr>
              <w:t>2.余款支付方式：中标人完成所有设备供货安装调试经采购人验收合格，付清余款。中标人需开具对应金额发票</w:t>
            </w:r>
          </w:p>
        </w:tc>
      </w:tr>
      <w:tr w14:paraId="3954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4F53305A">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813" w:type="pct"/>
            <w:vAlign w:val="center"/>
          </w:tcPr>
          <w:p w14:paraId="517F2DD4">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685" w:type="pct"/>
            <w:vAlign w:val="center"/>
          </w:tcPr>
          <w:p w14:paraId="30C67E91">
            <w:pPr>
              <w:spacing w:line="360" w:lineRule="auto"/>
              <w:jc w:val="left"/>
              <w:rPr>
                <w:rFonts w:ascii="宋体" w:hAnsi="宋体" w:eastAsia="宋体"/>
                <w:sz w:val="24"/>
              </w:rPr>
            </w:pPr>
            <w:r>
              <w:rPr>
                <w:rFonts w:hint="eastAsia" w:ascii="宋体" w:hAnsi="宋体" w:eastAsia="宋体" w:cs="宋体"/>
                <w:bCs/>
                <w:kern w:val="0"/>
                <w:sz w:val="24"/>
                <w:szCs w:val="24"/>
              </w:rPr>
              <w:t>安徽中医药大学或采购人指定地点。</w:t>
            </w:r>
          </w:p>
        </w:tc>
      </w:tr>
      <w:tr w14:paraId="225F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79929C76">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813" w:type="pct"/>
            <w:vAlign w:val="center"/>
          </w:tcPr>
          <w:p w14:paraId="71B52BF1">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685" w:type="pct"/>
            <w:vAlign w:val="center"/>
          </w:tcPr>
          <w:p w14:paraId="5BEC43F6">
            <w:pPr>
              <w:spacing w:line="360" w:lineRule="auto"/>
              <w:jc w:val="left"/>
              <w:rPr>
                <w:rFonts w:ascii="宋体" w:hAnsi="宋体" w:eastAsia="宋体"/>
                <w:sz w:val="24"/>
              </w:rPr>
            </w:pPr>
            <w:r>
              <w:rPr>
                <w:rFonts w:hint="eastAsia" w:ascii="宋体" w:hAnsi="宋体" w:eastAsia="宋体"/>
                <w:sz w:val="24"/>
              </w:rPr>
              <w:t>合同签订生效后，30日历天完成安装调试，</w:t>
            </w:r>
            <w:r>
              <w:rPr>
                <w:rFonts w:hint="eastAsia" w:ascii="宋体" w:hAnsi="宋体" w:eastAsia="宋体"/>
                <w:b/>
                <w:bCs/>
                <w:sz w:val="24"/>
              </w:rPr>
              <w:t>采购需求另有规定的，以采购需求为准</w:t>
            </w:r>
            <w:r>
              <w:rPr>
                <w:rFonts w:hint="eastAsia" w:ascii="宋体" w:hAnsi="宋体" w:eastAsia="宋体" w:cs="宋体"/>
                <w:b/>
                <w:kern w:val="0"/>
                <w:sz w:val="24"/>
                <w:szCs w:val="24"/>
              </w:rPr>
              <w:t>。</w:t>
            </w:r>
          </w:p>
        </w:tc>
      </w:tr>
      <w:tr w14:paraId="1C20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35711AF2">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813" w:type="pct"/>
            <w:vAlign w:val="center"/>
          </w:tcPr>
          <w:p w14:paraId="0C5F002E">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3685" w:type="pct"/>
            <w:vAlign w:val="center"/>
          </w:tcPr>
          <w:p w14:paraId="26396040">
            <w:pPr>
              <w:spacing w:line="360" w:lineRule="auto"/>
              <w:jc w:val="left"/>
              <w:rPr>
                <w:rFonts w:ascii="宋体" w:hAnsi="宋体" w:eastAsia="宋体"/>
                <w:sz w:val="24"/>
              </w:rPr>
            </w:pPr>
            <w:r>
              <w:rPr>
                <w:rFonts w:ascii="Times New Roman" w:hAnsi="Times New Roman" w:eastAsia="宋体" w:cs="Times New Roman"/>
                <w:bCs/>
                <w:kern w:val="0"/>
                <w:sz w:val="24"/>
                <w:szCs w:val="24"/>
              </w:rPr>
              <w:t>验收合格后至少</w:t>
            </w:r>
            <w:r>
              <w:rPr>
                <w:rFonts w:hint="eastAsia" w:ascii="Times New Roman" w:hAnsi="Times New Roman" w:eastAsia="宋体" w:cs="Times New Roman"/>
                <w:bCs/>
                <w:kern w:val="0"/>
                <w:sz w:val="24"/>
                <w:szCs w:val="24"/>
              </w:rPr>
              <w:t>2</w:t>
            </w:r>
            <w:r>
              <w:rPr>
                <w:rFonts w:ascii="Times New Roman" w:hAnsi="Times New Roman" w:eastAsia="宋体" w:cs="Times New Roman"/>
                <w:bCs/>
                <w:kern w:val="0"/>
                <w:sz w:val="24"/>
                <w:szCs w:val="24"/>
              </w:rPr>
              <w:t>年，</w:t>
            </w:r>
            <w:r>
              <w:rPr>
                <w:rFonts w:ascii="Times New Roman" w:hAnsi="Times New Roman" w:eastAsia="宋体" w:cs="Times New Roman"/>
                <w:b/>
                <w:kern w:val="0"/>
                <w:sz w:val="24"/>
                <w:szCs w:val="24"/>
              </w:rPr>
              <w:t>货物需求表另有规定的，以货物需求表为准。</w:t>
            </w:r>
          </w:p>
        </w:tc>
      </w:tr>
    </w:tbl>
    <w:p w14:paraId="6468409C">
      <w:pPr>
        <w:spacing w:line="360" w:lineRule="auto"/>
        <w:ind w:firstLine="437"/>
        <w:outlineLvl w:val="1"/>
        <w:rPr>
          <w:rFonts w:ascii="宋体" w:hAnsi="宋体" w:eastAsia="宋体"/>
          <w:b/>
          <w:bCs/>
          <w:sz w:val="24"/>
          <w:szCs w:val="18"/>
        </w:rPr>
      </w:pPr>
      <w:bookmarkStart w:id="33" w:name="_Toc5944"/>
      <w:bookmarkStart w:id="34" w:name="_Toc7671"/>
      <w:r>
        <w:rPr>
          <w:rFonts w:hint="eastAsia" w:ascii="宋体" w:hAnsi="宋体" w:eastAsia="宋体"/>
          <w:b/>
          <w:sz w:val="24"/>
          <w:szCs w:val="18"/>
        </w:rPr>
        <w:t>二</w:t>
      </w:r>
      <w:r>
        <w:rPr>
          <w:rFonts w:hint="eastAsia" w:ascii="宋体" w:hAnsi="宋体" w:eastAsia="宋体"/>
          <w:b/>
          <w:bCs/>
          <w:sz w:val="24"/>
          <w:szCs w:val="18"/>
        </w:rPr>
        <w:t>、</w:t>
      </w:r>
      <w:r>
        <w:rPr>
          <w:rFonts w:hint="eastAsia" w:ascii="宋体" w:hAnsi="宋体" w:eastAsia="宋体"/>
          <w:b/>
          <w:sz w:val="24"/>
          <w:szCs w:val="18"/>
        </w:rPr>
        <w:t>货物</w:t>
      </w:r>
      <w:r>
        <w:rPr>
          <w:rFonts w:hint="eastAsia" w:ascii="宋体" w:hAnsi="宋体" w:eastAsia="宋体"/>
          <w:b/>
          <w:bCs/>
          <w:sz w:val="24"/>
          <w:szCs w:val="18"/>
        </w:rPr>
        <w:t>需求</w:t>
      </w:r>
      <w:bookmarkEnd w:id="33"/>
      <w:bookmarkEnd w:id="34"/>
    </w:p>
    <w:p w14:paraId="4CDAA511">
      <w:pPr>
        <w:spacing w:line="360" w:lineRule="auto"/>
        <w:ind w:firstLine="437"/>
        <w:rPr>
          <w:rFonts w:ascii="Arial" w:hAnsi="Arial" w:eastAsia="宋体" w:cs="Arial"/>
          <w:b/>
          <w:sz w:val="24"/>
          <w:szCs w:val="24"/>
        </w:rPr>
      </w:pPr>
      <w:r>
        <w:rPr>
          <w:rFonts w:ascii="Arial" w:hAnsi="Arial" w:eastAsia="宋体" w:cs="Arial"/>
          <w:b/>
          <w:sz w:val="24"/>
          <w:szCs w:val="24"/>
        </w:rPr>
        <w:t>（一）货物</w:t>
      </w:r>
      <w:r>
        <w:rPr>
          <w:rFonts w:hint="eastAsia" w:ascii="Arial" w:hAnsi="Arial" w:eastAsia="宋体" w:cs="Arial"/>
          <w:b/>
          <w:sz w:val="24"/>
          <w:szCs w:val="24"/>
        </w:rPr>
        <w:t>需求说明</w:t>
      </w:r>
    </w:p>
    <w:tbl>
      <w:tblPr>
        <w:tblStyle w:val="27"/>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432"/>
        <w:gridCol w:w="5882"/>
      </w:tblGrid>
      <w:tr w14:paraId="2D88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color="auto" w:fill="auto"/>
            <w:vAlign w:val="center"/>
          </w:tcPr>
          <w:p w14:paraId="3492F428">
            <w:pPr>
              <w:spacing w:line="360" w:lineRule="auto"/>
              <w:jc w:val="center"/>
              <w:rPr>
                <w:rFonts w:ascii="宋体" w:hAnsi="宋体" w:eastAsia="宋体" w:cs="宋体"/>
                <w:sz w:val="24"/>
                <w:szCs w:val="24"/>
              </w:rPr>
            </w:pPr>
            <w:r>
              <w:rPr>
                <w:rFonts w:hint="eastAsia" w:ascii="宋体" w:hAnsi="宋体" w:eastAsia="宋体" w:cs="宋体"/>
                <w:bCs/>
                <w:sz w:val="24"/>
                <w:szCs w:val="24"/>
              </w:rPr>
              <w:t>标识重要性</w:t>
            </w:r>
          </w:p>
        </w:tc>
        <w:tc>
          <w:tcPr>
            <w:tcW w:w="1432" w:type="dxa"/>
            <w:shd w:val="clear" w:color="auto" w:fill="auto"/>
            <w:vAlign w:val="center"/>
          </w:tcPr>
          <w:p w14:paraId="2AACA19C">
            <w:pPr>
              <w:spacing w:line="360" w:lineRule="auto"/>
              <w:jc w:val="center"/>
              <w:rPr>
                <w:rFonts w:ascii="宋体" w:hAnsi="宋体" w:eastAsia="宋体" w:cs="宋体"/>
                <w:sz w:val="24"/>
                <w:szCs w:val="24"/>
              </w:rPr>
            </w:pPr>
            <w:r>
              <w:rPr>
                <w:rFonts w:hint="eastAsia" w:ascii="宋体" w:hAnsi="宋体" w:eastAsia="宋体" w:cs="宋体"/>
                <w:bCs/>
                <w:sz w:val="24"/>
                <w:szCs w:val="24"/>
              </w:rPr>
              <w:t>标识符号</w:t>
            </w:r>
          </w:p>
        </w:tc>
        <w:tc>
          <w:tcPr>
            <w:tcW w:w="5882" w:type="dxa"/>
            <w:shd w:val="clear" w:color="auto" w:fill="auto"/>
            <w:vAlign w:val="center"/>
          </w:tcPr>
          <w:p w14:paraId="56B1ABD1">
            <w:pPr>
              <w:spacing w:line="360" w:lineRule="auto"/>
              <w:jc w:val="center"/>
              <w:rPr>
                <w:rFonts w:ascii="宋体" w:hAnsi="宋体" w:eastAsia="宋体" w:cs="宋体"/>
                <w:sz w:val="24"/>
                <w:szCs w:val="24"/>
              </w:rPr>
            </w:pPr>
            <w:r>
              <w:rPr>
                <w:rFonts w:hint="eastAsia" w:ascii="宋体" w:hAnsi="宋体" w:eastAsia="宋体" w:cs="宋体"/>
                <w:bCs/>
                <w:sz w:val="24"/>
                <w:szCs w:val="24"/>
              </w:rPr>
              <w:t>代表意思</w:t>
            </w:r>
          </w:p>
        </w:tc>
      </w:tr>
      <w:tr w14:paraId="45CB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color="auto" w:fill="auto"/>
            <w:vAlign w:val="center"/>
          </w:tcPr>
          <w:p w14:paraId="248257E6">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重要指标项</w:t>
            </w:r>
          </w:p>
        </w:tc>
        <w:tc>
          <w:tcPr>
            <w:tcW w:w="1432" w:type="dxa"/>
            <w:shd w:val="clear" w:color="auto" w:fill="auto"/>
            <w:vAlign w:val="center"/>
          </w:tcPr>
          <w:p w14:paraId="2185912D">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w:t>
            </w:r>
          </w:p>
        </w:tc>
        <w:tc>
          <w:tcPr>
            <w:tcW w:w="5882" w:type="dxa"/>
            <w:shd w:val="clear" w:color="auto" w:fill="auto"/>
            <w:vAlign w:val="center"/>
          </w:tcPr>
          <w:p w14:paraId="1EABD7F6">
            <w:pPr>
              <w:pStyle w:val="45"/>
              <w:widowControl w:val="0"/>
              <w:spacing w:before="0" w:beforeAutospacing="0" w:after="0" w:afterAutospacing="0" w:line="360" w:lineRule="auto"/>
              <w:jc w:val="both"/>
              <w:rPr>
                <w:rFonts w:ascii="Times New Roman" w:hAnsi="Times New Roman" w:eastAsia="宋体" w:cs="Times New Roman"/>
                <w:b w:val="0"/>
                <w:bCs w:val="0"/>
                <w:sz w:val="24"/>
                <w:szCs w:val="22"/>
              </w:rPr>
            </w:pPr>
            <w:r>
              <w:rPr>
                <w:rFonts w:ascii="Times New Roman" w:hAnsi="Times New Roman" w:eastAsia="宋体" w:cs="Times New Roman"/>
                <w:b w:val="0"/>
                <w:bCs w:val="0"/>
                <w:sz w:val="24"/>
                <w:szCs w:val="22"/>
              </w:rPr>
              <w:t>作为评分项，详见</w:t>
            </w:r>
            <w:r>
              <w:rPr>
                <w:rFonts w:hint="eastAsia" w:ascii="Times New Roman" w:hAnsi="Times New Roman" w:eastAsia="宋体" w:cs="Times New Roman"/>
                <w:b w:val="0"/>
                <w:bCs w:val="0"/>
                <w:sz w:val="24"/>
                <w:szCs w:val="22"/>
              </w:rPr>
              <w:t>“</w:t>
            </w:r>
            <w:r>
              <w:rPr>
                <w:rFonts w:ascii="Times New Roman" w:hAnsi="Times New Roman" w:eastAsia="宋体" w:cs="Times New Roman"/>
                <w:b w:val="0"/>
                <w:bCs w:val="0"/>
                <w:sz w:val="24"/>
                <w:szCs w:val="22"/>
              </w:rPr>
              <w:t>第四章评标方法和标准</w:t>
            </w:r>
            <w:r>
              <w:rPr>
                <w:rFonts w:hint="eastAsia" w:ascii="Times New Roman" w:hAnsi="Times New Roman" w:eastAsia="宋体" w:cs="Times New Roman"/>
                <w:b w:val="0"/>
                <w:bCs w:val="0"/>
                <w:sz w:val="24"/>
                <w:szCs w:val="22"/>
              </w:rPr>
              <w:t>”</w:t>
            </w:r>
            <w:r>
              <w:rPr>
                <w:rFonts w:ascii="Times New Roman" w:hAnsi="Times New Roman" w:eastAsia="宋体" w:cs="Times New Roman"/>
                <w:b w:val="0"/>
                <w:bCs w:val="0"/>
                <w:sz w:val="24"/>
                <w:szCs w:val="22"/>
              </w:rPr>
              <w:t>中评分细则。</w:t>
            </w:r>
          </w:p>
        </w:tc>
      </w:tr>
      <w:tr w14:paraId="41A3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color="auto" w:fill="auto"/>
            <w:vAlign w:val="center"/>
          </w:tcPr>
          <w:p w14:paraId="35302199">
            <w:pPr>
              <w:spacing w:line="360" w:lineRule="exact"/>
              <w:jc w:val="center"/>
              <w:rPr>
                <w:rFonts w:ascii="宋体" w:hAnsi="宋体" w:eastAsia="宋体" w:cs="宋体"/>
                <w:sz w:val="24"/>
                <w:szCs w:val="24"/>
              </w:rPr>
            </w:pPr>
            <w:r>
              <w:rPr>
                <w:rFonts w:ascii="Times New Roman" w:hAnsi="Times New Roman" w:eastAsia="宋体" w:cs="Times New Roman"/>
                <w:sz w:val="24"/>
              </w:rPr>
              <w:t>一般技术指标（无标识项）</w:t>
            </w:r>
          </w:p>
        </w:tc>
        <w:tc>
          <w:tcPr>
            <w:tcW w:w="1432" w:type="dxa"/>
            <w:shd w:val="clear" w:color="auto" w:fill="auto"/>
            <w:vAlign w:val="center"/>
          </w:tcPr>
          <w:p w14:paraId="427D8377">
            <w:pPr>
              <w:spacing w:line="360" w:lineRule="exact"/>
              <w:jc w:val="center"/>
              <w:rPr>
                <w:rFonts w:ascii="宋体" w:hAnsi="宋体" w:eastAsia="宋体" w:cs="宋体"/>
                <w:sz w:val="24"/>
                <w:szCs w:val="24"/>
              </w:rPr>
            </w:pPr>
            <w:r>
              <w:rPr>
                <w:rFonts w:ascii="Times New Roman" w:hAnsi="Times New Roman" w:eastAsia="宋体" w:cs="Times New Roman"/>
                <w:sz w:val="24"/>
              </w:rPr>
              <w:t>无</w:t>
            </w:r>
          </w:p>
        </w:tc>
        <w:tc>
          <w:tcPr>
            <w:tcW w:w="5882" w:type="dxa"/>
            <w:shd w:val="clear" w:color="auto" w:fill="auto"/>
            <w:vAlign w:val="center"/>
          </w:tcPr>
          <w:p w14:paraId="5C5EA22C">
            <w:pPr>
              <w:pStyle w:val="45"/>
              <w:widowControl w:val="0"/>
              <w:spacing w:before="0" w:beforeAutospacing="0" w:after="0" w:afterAutospacing="0" w:line="360" w:lineRule="auto"/>
              <w:jc w:val="both"/>
              <w:rPr>
                <w:rFonts w:ascii="Times New Roman" w:hAnsi="Times New Roman" w:eastAsia="宋体" w:cs="Times New Roman"/>
                <w:b w:val="0"/>
                <w:bCs w:val="0"/>
                <w:sz w:val="24"/>
                <w:szCs w:val="22"/>
              </w:rPr>
            </w:pPr>
            <w:r>
              <w:rPr>
                <w:rFonts w:ascii="Times New Roman" w:hAnsi="Times New Roman" w:eastAsia="宋体" w:cs="Times New Roman"/>
                <w:b w:val="0"/>
                <w:bCs w:val="0"/>
                <w:sz w:val="24"/>
                <w:szCs w:val="22"/>
              </w:rPr>
              <w:t>作为基础指标，超过5条（含5条）及以上负偏离或未响应，将导致投标无效。</w:t>
            </w:r>
          </w:p>
          <w:p w14:paraId="32995C92">
            <w:pPr>
              <w:pStyle w:val="45"/>
              <w:widowControl w:val="0"/>
              <w:spacing w:before="0" w:beforeAutospacing="0" w:after="0" w:afterAutospacing="0" w:line="360" w:lineRule="auto"/>
              <w:jc w:val="both"/>
              <w:rPr>
                <w:rFonts w:ascii="Times New Roman" w:hAnsi="Times New Roman" w:eastAsia="宋体" w:cs="Times New Roman"/>
                <w:b w:val="0"/>
                <w:bCs w:val="0"/>
                <w:sz w:val="24"/>
                <w:szCs w:val="22"/>
              </w:rPr>
            </w:pPr>
            <w:r>
              <w:rPr>
                <w:rFonts w:ascii="Times New Roman" w:hAnsi="Times New Roman" w:eastAsia="宋体" w:cs="Times New Roman"/>
                <w:sz w:val="24"/>
                <w:szCs w:val="22"/>
              </w:rPr>
              <w:t>注：以投标响应表及采购需求中要求提供的证明材料作为评审依据。</w:t>
            </w:r>
          </w:p>
        </w:tc>
      </w:tr>
      <w:tr w14:paraId="11CD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7" w:type="dxa"/>
            <w:gridSpan w:val="3"/>
            <w:shd w:val="clear" w:color="auto" w:fill="auto"/>
            <w:vAlign w:val="center"/>
          </w:tcPr>
          <w:p w14:paraId="527CC224">
            <w:pPr>
              <w:spacing w:line="360" w:lineRule="auto"/>
              <w:jc w:val="left"/>
              <w:rPr>
                <w:rFonts w:ascii="宋体" w:hAnsi="宋体" w:eastAsia="宋体" w:cs="宋体"/>
                <w:b/>
                <w:bCs/>
                <w:color w:val="FF0000"/>
                <w:sz w:val="24"/>
                <w:szCs w:val="24"/>
              </w:rPr>
            </w:pPr>
            <w:r>
              <w:rPr>
                <w:rFonts w:hint="eastAsia" w:ascii="宋体" w:hAnsi="宋体" w:eastAsia="宋体" w:cs="宋体"/>
                <w:b/>
                <w:bCs/>
                <w:color w:val="FF0000"/>
                <w:sz w:val="24"/>
                <w:szCs w:val="24"/>
              </w:rPr>
              <w:t>针对下表中标注★的指标项须按下列要求在投标文件中提供证明材料予以佐证：</w:t>
            </w:r>
          </w:p>
          <w:p w14:paraId="76A0EBF6">
            <w:pPr>
              <w:spacing w:line="360" w:lineRule="auto"/>
              <w:jc w:val="left"/>
              <w:rPr>
                <w:rFonts w:ascii="宋体" w:hAnsi="宋体" w:eastAsia="宋体" w:cs="宋体"/>
                <w:b/>
                <w:color w:val="000000"/>
                <w:sz w:val="24"/>
                <w:szCs w:val="24"/>
                <w:lang w:val="zh-CN"/>
              </w:rPr>
            </w:pPr>
            <w:r>
              <w:rPr>
                <w:rFonts w:hint="eastAsia" w:ascii="宋体" w:hAnsi="宋体" w:eastAsia="宋体" w:cs="宋体"/>
                <w:b/>
                <w:color w:val="000000"/>
                <w:sz w:val="24"/>
                <w:szCs w:val="24"/>
              </w:rPr>
              <w:t>1.采购需求中</w:t>
            </w:r>
            <w:r>
              <w:rPr>
                <w:rFonts w:hint="eastAsia" w:ascii="宋体" w:hAnsi="宋体" w:eastAsia="宋体" w:cs="宋体"/>
                <w:b/>
                <w:color w:val="000000"/>
                <w:sz w:val="24"/>
                <w:szCs w:val="24"/>
                <w:lang w:val="zh-CN"/>
              </w:rPr>
              <w:t>明确要求提供</w:t>
            </w:r>
            <w:r>
              <w:rPr>
                <w:rFonts w:hint="eastAsia" w:ascii="宋体" w:hAnsi="宋体" w:eastAsia="宋体" w:cs="宋体"/>
                <w:b/>
                <w:color w:val="000000"/>
                <w:sz w:val="24"/>
                <w:szCs w:val="24"/>
              </w:rPr>
              <w:t>相关</w:t>
            </w:r>
            <w:r>
              <w:rPr>
                <w:rFonts w:hint="eastAsia" w:ascii="宋体" w:hAnsi="宋体" w:eastAsia="宋体" w:cs="宋体"/>
                <w:b/>
                <w:color w:val="000000"/>
                <w:sz w:val="24"/>
                <w:szCs w:val="24"/>
                <w:lang w:val="zh-CN"/>
              </w:rPr>
              <w:t>材料</w:t>
            </w:r>
            <w:r>
              <w:rPr>
                <w:rFonts w:hint="eastAsia" w:ascii="宋体" w:hAnsi="宋体" w:eastAsia="宋体" w:cs="宋体"/>
                <w:b/>
                <w:color w:val="000000"/>
                <w:sz w:val="24"/>
                <w:szCs w:val="24"/>
              </w:rPr>
              <w:t>的</w:t>
            </w:r>
            <w:r>
              <w:rPr>
                <w:rFonts w:hint="eastAsia" w:ascii="宋体" w:hAnsi="宋体" w:eastAsia="宋体" w:cs="宋体"/>
                <w:b/>
                <w:color w:val="000000"/>
                <w:sz w:val="24"/>
                <w:szCs w:val="24"/>
                <w:lang w:val="zh-CN"/>
              </w:rPr>
              <w:t>按采购需求要求提供</w:t>
            </w:r>
            <w:r>
              <w:rPr>
                <w:rFonts w:hint="eastAsia" w:ascii="宋体" w:hAnsi="宋体" w:eastAsia="宋体" w:cs="宋体"/>
                <w:b/>
                <w:color w:val="000000"/>
                <w:sz w:val="24"/>
                <w:szCs w:val="24"/>
              </w:rPr>
              <w:t>对应证明材料</w:t>
            </w:r>
            <w:r>
              <w:rPr>
                <w:rFonts w:hint="eastAsia" w:ascii="宋体" w:hAnsi="宋体" w:eastAsia="宋体" w:cs="宋体"/>
                <w:b/>
                <w:color w:val="000000"/>
                <w:sz w:val="24"/>
                <w:szCs w:val="24"/>
                <w:lang w:val="zh-CN"/>
              </w:rPr>
              <w:t>；</w:t>
            </w:r>
          </w:p>
          <w:p w14:paraId="784B6540">
            <w:pPr>
              <w:spacing w:line="360" w:lineRule="auto"/>
              <w:rPr>
                <w:rFonts w:ascii="宋体" w:hAnsi="宋体" w:eastAsia="宋体" w:cs="宋体"/>
                <w:b/>
                <w:sz w:val="24"/>
                <w:szCs w:val="24"/>
                <w:lang w:val="zh-CN"/>
              </w:rPr>
            </w:pPr>
            <w:r>
              <w:rPr>
                <w:rFonts w:hint="eastAsia" w:ascii="宋体" w:hAnsi="宋体" w:eastAsia="宋体" w:cs="宋体"/>
                <w:b/>
                <w:color w:val="000000"/>
                <w:sz w:val="24"/>
                <w:szCs w:val="24"/>
              </w:rPr>
              <w:t>2.采购需求中未明确要求提供证明料的，投标人须自行提供</w:t>
            </w:r>
            <w:r>
              <w:rPr>
                <w:rFonts w:hint="eastAsia" w:ascii="宋体" w:hAnsi="宋体" w:eastAsia="宋体" w:cs="宋体"/>
                <w:b/>
                <w:bCs/>
                <w:color w:val="000000"/>
                <w:sz w:val="24"/>
                <w:szCs w:val="24"/>
              </w:rPr>
              <w:t>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tc>
      </w:tr>
    </w:tbl>
    <w:p w14:paraId="6B7CF800">
      <w:pPr>
        <w:spacing w:line="360" w:lineRule="auto"/>
        <w:ind w:firstLine="437"/>
        <w:rPr>
          <w:rFonts w:ascii="Times New Roman" w:hAnsi="Times New Roman" w:eastAsia="宋体" w:cs="Times New Roman"/>
          <w:b/>
          <w:sz w:val="24"/>
          <w:szCs w:val="18"/>
        </w:rPr>
      </w:pPr>
      <w:r>
        <w:rPr>
          <w:rFonts w:hint="eastAsia" w:ascii="Times New Roman" w:hAnsi="Times New Roman" w:eastAsia="宋体" w:cs="Times New Roman"/>
          <w:b/>
          <w:sz w:val="24"/>
          <w:szCs w:val="18"/>
        </w:rPr>
        <w:t>（二）货物需求清单</w:t>
      </w:r>
    </w:p>
    <w:tbl>
      <w:tblPr>
        <w:tblStyle w:val="27"/>
        <w:tblW w:w="52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21"/>
        <w:gridCol w:w="4608"/>
        <w:gridCol w:w="963"/>
        <w:gridCol w:w="653"/>
        <w:gridCol w:w="765"/>
      </w:tblGrid>
      <w:tr w14:paraId="4ABB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Align w:val="center"/>
          </w:tcPr>
          <w:p w14:paraId="5A04883A">
            <w:pPr>
              <w:spacing w:line="360" w:lineRule="auto"/>
              <w:jc w:val="center"/>
              <w:rPr>
                <w:rFonts w:ascii="宋体" w:hAnsi="宋体" w:eastAsia="宋体" w:cs="宋体"/>
                <w:b/>
                <w:bCs/>
                <w:sz w:val="24"/>
                <w:szCs w:val="24"/>
              </w:rPr>
            </w:pPr>
            <w:bookmarkStart w:id="35" w:name="_Toc4843"/>
            <w:bookmarkStart w:id="36" w:name="_Toc7421"/>
            <w:r>
              <w:rPr>
                <w:rFonts w:hint="eastAsia" w:ascii="宋体" w:hAnsi="宋体" w:eastAsia="宋体" w:cs="宋体"/>
                <w:b/>
                <w:bCs/>
                <w:sz w:val="24"/>
                <w:szCs w:val="24"/>
              </w:rPr>
              <w:t>序号</w:t>
            </w:r>
          </w:p>
        </w:tc>
        <w:tc>
          <w:tcPr>
            <w:tcW w:w="683" w:type="pct"/>
            <w:vAlign w:val="center"/>
          </w:tcPr>
          <w:p w14:paraId="3657C93F">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货物名称</w:t>
            </w:r>
          </w:p>
        </w:tc>
        <w:tc>
          <w:tcPr>
            <w:tcW w:w="2580" w:type="pct"/>
            <w:vAlign w:val="center"/>
          </w:tcPr>
          <w:p w14:paraId="1BC78A49">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技术参数及要求</w:t>
            </w:r>
          </w:p>
        </w:tc>
        <w:tc>
          <w:tcPr>
            <w:tcW w:w="540" w:type="pct"/>
            <w:vAlign w:val="center"/>
          </w:tcPr>
          <w:p w14:paraId="75CAF742">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数量</w:t>
            </w:r>
          </w:p>
          <w:p w14:paraId="54630500">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366" w:type="pct"/>
            <w:vAlign w:val="center"/>
          </w:tcPr>
          <w:p w14:paraId="48FB75B3">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所属</w:t>
            </w:r>
          </w:p>
          <w:p w14:paraId="642E7870">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行业</w:t>
            </w:r>
          </w:p>
        </w:tc>
        <w:tc>
          <w:tcPr>
            <w:tcW w:w="429" w:type="pct"/>
            <w:vAlign w:val="center"/>
          </w:tcPr>
          <w:p w14:paraId="74AF4004">
            <w:pPr>
              <w:spacing w:line="360" w:lineRule="auto"/>
              <w:jc w:val="center"/>
              <w:rPr>
                <w:rFonts w:ascii="宋体" w:hAnsi="宋体" w:eastAsia="宋体" w:cs="宋体"/>
                <w:b/>
                <w:bCs/>
                <w:sz w:val="24"/>
                <w:szCs w:val="24"/>
              </w:rPr>
            </w:pPr>
            <w:r>
              <w:rPr>
                <w:rFonts w:hint="eastAsia" w:ascii="宋体" w:hAnsi="宋体" w:eastAsia="宋体" w:cs="宋体"/>
                <w:sz w:val="24"/>
                <w:szCs w:val="24"/>
              </w:rPr>
              <w:t>备注（进口或强制节能）</w:t>
            </w:r>
          </w:p>
        </w:tc>
      </w:tr>
      <w:tr w14:paraId="3116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1" w:type="dxa"/>
            <w:vAlign w:val="center"/>
          </w:tcPr>
          <w:p w14:paraId="017CB7D7">
            <w:pPr>
              <w:jc w:val="center"/>
              <w:rPr>
                <w:rFonts w:ascii="宋体" w:hAnsi="宋体" w:eastAsia="宋体" w:cs="宋体"/>
                <w:sz w:val="24"/>
                <w:szCs w:val="24"/>
              </w:rPr>
            </w:pPr>
            <w:r>
              <w:rPr>
                <w:rFonts w:hint="eastAsia" w:ascii="宋体" w:hAnsi="宋体" w:eastAsia="宋体" w:cs="宋体"/>
                <w:sz w:val="24"/>
                <w:szCs w:val="24"/>
              </w:rPr>
              <w:t>1</w:t>
            </w:r>
          </w:p>
        </w:tc>
        <w:tc>
          <w:tcPr>
            <w:tcW w:w="1220" w:type="dxa"/>
            <w:vAlign w:val="center"/>
          </w:tcPr>
          <w:p w14:paraId="5568F89E">
            <w:pPr>
              <w:autoSpaceDE w:val="0"/>
              <w:autoSpaceDN w:val="0"/>
              <w:adjustRightInd w:val="0"/>
              <w:jc w:val="center"/>
              <w:rPr>
                <w:rFonts w:ascii="宋体" w:hAnsi="宋体" w:eastAsia="宋体" w:cs="宋体"/>
                <w:kern w:val="0"/>
                <w:sz w:val="24"/>
                <w:szCs w:val="24"/>
              </w:rPr>
            </w:pPr>
            <w:r>
              <w:rPr>
                <w:rFonts w:hint="eastAsia" w:ascii="宋体" w:hAnsi="宋体" w:eastAsia="宋体" w:cs="宋体"/>
                <w:sz w:val="24"/>
                <w:szCs w:val="24"/>
              </w:rPr>
              <w:t>超纯水仪</w:t>
            </w:r>
          </w:p>
        </w:tc>
        <w:tc>
          <w:tcPr>
            <w:tcW w:w="4604" w:type="dxa"/>
            <w:vAlign w:val="center"/>
          </w:tcPr>
          <w:p w14:paraId="7BA1F6F4">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1、工作条件</w:t>
            </w:r>
          </w:p>
          <w:p w14:paraId="343B2FD5">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1.1 环境温度：5～45℃</w:t>
            </w:r>
          </w:p>
          <w:p w14:paraId="6E280099">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1.2 电源：AC220V，50Hz</w:t>
            </w:r>
          </w:p>
          <w:p w14:paraId="69D7E58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2、主要用途</w:t>
            </w:r>
          </w:p>
          <w:p w14:paraId="021B598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由城市自来水作进水，利用多级别过滤（预处理组件、反渗透膜组件、离子交换组件、终端除菌）制作出实验室超纯水，水质标准达到并优于中国实验室用水规格GB6682、中国国家电子级超纯水规格GB/T11466.1的一级水标准。</w:t>
            </w:r>
          </w:p>
          <w:p w14:paraId="45180C1A">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3、技术规格</w:t>
            </w:r>
          </w:p>
          <w:p w14:paraId="2E18583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3.1进水要求：城市自来水</w:t>
            </w:r>
          </w:p>
          <w:p w14:paraId="6D392035">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3.2纯水水质（三级水）</w:t>
            </w:r>
          </w:p>
          <w:p w14:paraId="00FA0CEF">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3.2.1电导率：≤进水电导率x2-4%</w:t>
            </w:r>
          </w:p>
          <w:p w14:paraId="53C4C5B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3.2.2有机物去除率：&gt;99%，当分子量&gt;200道尔顿时</w:t>
            </w:r>
          </w:p>
          <w:p w14:paraId="07DDBEC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3.2.3颗粒和微生物去除率：&gt;99%</w:t>
            </w:r>
          </w:p>
          <w:p w14:paraId="46FEA212">
            <w:pPr>
              <w:autoSpaceDE w:val="0"/>
              <w:autoSpaceDN w:val="0"/>
              <w:adjustRightInd w:val="0"/>
              <w:jc w:val="left"/>
              <w:rPr>
                <w:rFonts w:ascii="宋体" w:hAnsi="宋体" w:eastAsia="宋体" w:cs="宋体"/>
                <w:b/>
                <w:bCs/>
                <w:sz w:val="24"/>
                <w:szCs w:val="24"/>
              </w:rPr>
            </w:pPr>
            <w:r>
              <w:rPr>
                <w:rFonts w:hint="eastAsia" w:ascii="宋体" w:hAnsi="宋体" w:eastAsia="宋体" w:cs="宋体"/>
                <w:sz w:val="24"/>
                <w:szCs w:val="24"/>
              </w:rPr>
              <w:t>★3.2.4产水量（25℃）：≥63升/小时</w:t>
            </w:r>
            <w:r>
              <w:rPr>
                <w:rFonts w:hint="eastAsia" w:ascii="宋体" w:hAnsi="宋体" w:eastAsia="宋体" w:cs="宋体"/>
                <w:b/>
                <w:bCs/>
                <w:sz w:val="24"/>
                <w:szCs w:val="24"/>
              </w:rPr>
              <w:t>（投标文件中提供所投产品官方彩页加以证明）</w:t>
            </w:r>
          </w:p>
          <w:p w14:paraId="067BEB5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3.2.5瞬间产水量：不低于2.0升/分钟（储水桶有水时）</w:t>
            </w:r>
          </w:p>
          <w:p w14:paraId="4FFA3855">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3.3超纯水水质（一级水）</w:t>
            </w:r>
          </w:p>
          <w:p w14:paraId="3BA186E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3.3.1电阻率：约18.25MΩ.cm@25℃</w:t>
            </w:r>
          </w:p>
          <w:p w14:paraId="69479A1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3.3.2重金属离子：＜0.1ppb</w:t>
            </w:r>
          </w:p>
          <w:p w14:paraId="20A4B57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3.3.3细菌：＜0.01cfu/ml；</w:t>
            </w:r>
          </w:p>
          <w:p w14:paraId="268B616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3.3.4颗粒物(＞0.22μm)：＜1/ml；</w:t>
            </w:r>
          </w:p>
          <w:p w14:paraId="62BF5BC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3.3.5总有机碳(TOC)：＜10ppb；</w:t>
            </w:r>
          </w:p>
          <w:p w14:paraId="5B11437A">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3.4性能特点:</w:t>
            </w:r>
          </w:p>
          <w:p w14:paraId="734C273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3.4.1具有手动取水及定时取水两种取水方式可选择</w:t>
            </w:r>
          </w:p>
          <w:p w14:paraId="0D9547F5">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3.4.2定时取水功能，从1-99min任意设定，避免等待取水</w:t>
            </w:r>
          </w:p>
          <w:p w14:paraId="0DA6F756">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3.4.3定质取水功能，从0.1-18.25 MΩ.cm任意设定</w:t>
            </w:r>
          </w:p>
          <w:p w14:paraId="78EF20E6">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3.4.4在线二路水质监控，实时监测三级水电导率、超纯水电阻率以及温度</w:t>
            </w:r>
          </w:p>
          <w:p w14:paraId="51D7C711">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3.4.5高精度电导和电阻率监测仪，电导电极常数至少达到1.0cm</w:t>
            </w:r>
            <w:r>
              <w:rPr>
                <w:rFonts w:hint="eastAsia" w:ascii="宋体" w:hAnsi="宋体" w:eastAsia="宋体" w:cs="宋体"/>
                <w:sz w:val="24"/>
                <w:szCs w:val="24"/>
                <w:vertAlign w:val="superscript"/>
              </w:rPr>
              <w:t>-1</w:t>
            </w:r>
            <w:r>
              <w:rPr>
                <w:rFonts w:hint="eastAsia" w:ascii="宋体" w:hAnsi="宋体" w:eastAsia="宋体" w:cs="宋体"/>
                <w:sz w:val="24"/>
                <w:szCs w:val="24"/>
              </w:rPr>
              <w:t>，电阻电极常数至少达到0.01cm</w:t>
            </w:r>
            <w:r>
              <w:rPr>
                <w:rFonts w:hint="eastAsia" w:ascii="宋体" w:hAnsi="宋体" w:eastAsia="宋体" w:cs="宋体"/>
                <w:sz w:val="24"/>
                <w:szCs w:val="24"/>
                <w:vertAlign w:val="superscript"/>
              </w:rPr>
              <w:t>-1</w:t>
            </w:r>
            <w:r>
              <w:rPr>
                <w:rFonts w:hint="eastAsia" w:ascii="宋体" w:hAnsi="宋体" w:eastAsia="宋体" w:cs="宋体"/>
                <w:sz w:val="24"/>
                <w:szCs w:val="24"/>
              </w:rPr>
              <w:t>，带温度自动补偿功能，温度灵敏度至少达到0.1℃，确保水质监测的准确性</w:t>
            </w:r>
          </w:p>
          <w:p w14:paraId="5F6C9404">
            <w:pPr>
              <w:autoSpaceDE w:val="0"/>
              <w:autoSpaceDN w:val="0"/>
              <w:adjustRightInd w:val="0"/>
              <w:jc w:val="left"/>
              <w:rPr>
                <w:rFonts w:ascii="宋体" w:hAnsi="宋体" w:eastAsia="宋体" w:cs="宋体"/>
                <w:b/>
                <w:bCs/>
                <w:sz w:val="24"/>
                <w:szCs w:val="24"/>
              </w:rPr>
            </w:pPr>
            <w:r>
              <w:rPr>
                <w:rFonts w:hint="eastAsia" w:ascii="宋体" w:hAnsi="宋体" w:eastAsia="宋体" w:cs="宋体"/>
                <w:sz w:val="24"/>
                <w:szCs w:val="24"/>
              </w:rPr>
              <w:t>★3.4.6可触摸操作的玻璃面板，可显示所有的关键信息，包括各种系统参数，操作功能及水质状态等</w:t>
            </w:r>
            <w:r>
              <w:rPr>
                <w:rFonts w:hint="eastAsia" w:ascii="宋体" w:hAnsi="宋体" w:eastAsia="宋体" w:cs="宋体"/>
                <w:b/>
                <w:bCs/>
                <w:sz w:val="24"/>
                <w:szCs w:val="24"/>
              </w:rPr>
              <w:t>（投标文件中提供操作面板界面截图证明）</w:t>
            </w:r>
          </w:p>
          <w:p w14:paraId="423978CF">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3.4.7 PP预处理柱、RO反渗透柱、UV紫外灯、UP纯化柱的使用寿命均可自行判断（参数可设定），并可查询耗材已经使用时长</w:t>
            </w:r>
          </w:p>
          <w:p w14:paraId="716628D4">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3.4.8水质超标报警/耗材寿命报警/缺水、水满报警，报警发生时，自动弹出报警界面，显示当前报警信息</w:t>
            </w:r>
          </w:p>
          <w:p w14:paraId="205878DF">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3.4.9为防止RO膜结垢，须具有手动和自动两种RO膜防垢冲洗功能</w:t>
            </w:r>
          </w:p>
          <w:p w14:paraId="5045FA54">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3.4.10须具有工厂、用户二级密码，系统设置均有密码保护</w:t>
            </w:r>
          </w:p>
          <w:p w14:paraId="7968C245">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★3.4.11 ABS工程塑料外壳，非金属外壳</w:t>
            </w:r>
          </w:p>
          <w:p w14:paraId="77CF679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3.4.12主机占地面积＜0.18平方米</w:t>
            </w:r>
          </w:p>
          <w:p w14:paraId="29A4C6E7">
            <w:pPr>
              <w:autoSpaceDE w:val="0"/>
              <w:autoSpaceDN w:val="0"/>
              <w:adjustRightInd w:val="0"/>
              <w:jc w:val="left"/>
              <w:rPr>
                <w:rFonts w:ascii="宋体" w:hAnsi="宋体" w:eastAsia="宋体" w:cs="宋体"/>
                <w:b/>
                <w:bCs/>
                <w:sz w:val="24"/>
                <w:szCs w:val="24"/>
              </w:rPr>
            </w:pPr>
            <w:r>
              <w:rPr>
                <w:rFonts w:hint="eastAsia" w:ascii="宋体" w:hAnsi="宋体" w:eastAsia="宋体" w:cs="宋体"/>
                <w:sz w:val="24"/>
                <w:szCs w:val="24"/>
              </w:rPr>
              <w:t>★3.4.13需配备独立的移动取水臂，可同时取用纯水和超纯水</w:t>
            </w:r>
            <w:r>
              <w:rPr>
                <w:rFonts w:hint="eastAsia" w:ascii="宋体" w:hAnsi="宋体" w:eastAsia="宋体" w:cs="宋体"/>
                <w:b/>
                <w:bCs/>
                <w:sz w:val="24"/>
                <w:szCs w:val="24"/>
              </w:rPr>
              <w:t>（投标文件中提供所投产品官方彩页加以证明）</w:t>
            </w:r>
          </w:p>
          <w:p w14:paraId="3456A994">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★3.4.14不小于 60升食品级聚乙烯储水箱，低溶出，不透光，防止微生物污染，配备空气过滤器和紫外杀菌模块</w:t>
            </w:r>
          </w:p>
          <w:p w14:paraId="48D01072">
            <w:pPr>
              <w:autoSpaceDE w:val="0"/>
              <w:autoSpaceDN w:val="0"/>
              <w:adjustRightInd w:val="0"/>
              <w:ind w:firstLine="120" w:firstLineChars="50"/>
              <w:jc w:val="left"/>
              <w:rPr>
                <w:rFonts w:ascii="宋体" w:hAnsi="宋体" w:eastAsia="宋体" w:cs="宋体"/>
                <w:sz w:val="24"/>
                <w:szCs w:val="24"/>
              </w:rPr>
            </w:pPr>
            <w:r>
              <w:rPr>
                <w:rFonts w:hint="eastAsia" w:ascii="宋体" w:hAnsi="宋体" w:eastAsia="宋体" w:cs="宋体"/>
                <w:sz w:val="24"/>
                <w:szCs w:val="24"/>
              </w:rPr>
              <w:t>4、基本配置</w:t>
            </w:r>
          </w:p>
          <w:p w14:paraId="79DA643D">
            <w:pPr>
              <w:autoSpaceDE w:val="0"/>
              <w:autoSpaceDN w:val="0"/>
              <w:adjustRightInd w:val="0"/>
              <w:ind w:firstLine="120" w:firstLineChars="50"/>
              <w:jc w:val="left"/>
              <w:rPr>
                <w:rFonts w:ascii="宋体" w:hAnsi="宋体" w:eastAsia="宋体" w:cs="宋体"/>
                <w:sz w:val="24"/>
                <w:szCs w:val="24"/>
              </w:rPr>
            </w:pPr>
            <w:r>
              <w:rPr>
                <w:rFonts w:hint="eastAsia" w:ascii="宋体" w:hAnsi="宋体" w:eastAsia="宋体" w:cs="宋体"/>
                <w:sz w:val="24"/>
                <w:szCs w:val="24"/>
              </w:rPr>
              <w:t>4.1超纯水主机1 台</w:t>
            </w:r>
          </w:p>
          <w:p w14:paraId="7E8F5B7E">
            <w:pPr>
              <w:autoSpaceDE w:val="0"/>
              <w:autoSpaceDN w:val="0"/>
              <w:adjustRightInd w:val="0"/>
              <w:ind w:firstLine="120" w:firstLineChars="50"/>
              <w:jc w:val="left"/>
              <w:rPr>
                <w:rFonts w:ascii="宋体" w:hAnsi="宋体" w:eastAsia="宋体" w:cs="宋体"/>
                <w:sz w:val="24"/>
                <w:szCs w:val="24"/>
              </w:rPr>
            </w:pPr>
            <w:r>
              <w:rPr>
                <w:rFonts w:hint="eastAsia" w:ascii="宋体" w:hAnsi="宋体" w:eastAsia="宋体" w:cs="宋体"/>
                <w:sz w:val="24"/>
                <w:szCs w:val="24"/>
              </w:rPr>
              <w:t>4.2移动取水臂1套</w:t>
            </w:r>
          </w:p>
          <w:p w14:paraId="3959B22F">
            <w:pPr>
              <w:autoSpaceDE w:val="0"/>
              <w:autoSpaceDN w:val="0"/>
              <w:adjustRightInd w:val="0"/>
              <w:ind w:firstLine="120" w:firstLineChars="50"/>
              <w:jc w:val="left"/>
              <w:rPr>
                <w:rFonts w:ascii="宋体" w:hAnsi="宋体" w:eastAsia="宋体" w:cs="宋体"/>
                <w:sz w:val="24"/>
                <w:szCs w:val="24"/>
              </w:rPr>
            </w:pPr>
            <w:r>
              <w:rPr>
                <w:rFonts w:hint="eastAsia" w:ascii="宋体" w:hAnsi="宋体" w:eastAsia="宋体" w:cs="宋体"/>
                <w:sz w:val="24"/>
                <w:szCs w:val="24"/>
              </w:rPr>
              <w:t>4.3预处理纯化柱1组</w:t>
            </w:r>
          </w:p>
          <w:p w14:paraId="215B3A5B">
            <w:pPr>
              <w:autoSpaceDE w:val="0"/>
              <w:autoSpaceDN w:val="0"/>
              <w:adjustRightInd w:val="0"/>
              <w:ind w:firstLine="120" w:firstLineChars="50"/>
              <w:jc w:val="left"/>
              <w:rPr>
                <w:rFonts w:ascii="宋体" w:hAnsi="宋体" w:eastAsia="宋体" w:cs="宋体"/>
                <w:sz w:val="24"/>
                <w:szCs w:val="24"/>
              </w:rPr>
            </w:pPr>
            <w:r>
              <w:rPr>
                <w:rFonts w:hint="eastAsia" w:ascii="宋体" w:hAnsi="宋体" w:eastAsia="宋体" w:cs="宋体"/>
                <w:sz w:val="24"/>
                <w:szCs w:val="24"/>
              </w:rPr>
              <w:t>4.4 RO反渗透膜1根</w:t>
            </w:r>
          </w:p>
          <w:p w14:paraId="17B45970">
            <w:pPr>
              <w:autoSpaceDE w:val="0"/>
              <w:autoSpaceDN w:val="0"/>
              <w:adjustRightInd w:val="0"/>
              <w:ind w:firstLine="120" w:firstLineChars="50"/>
              <w:jc w:val="left"/>
              <w:rPr>
                <w:rFonts w:ascii="宋体" w:hAnsi="宋体" w:eastAsia="宋体" w:cs="宋体"/>
                <w:sz w:val="24"/>
                <w:szCs w:val="24"/>
              </w:rPr>
            </w:pPr>
            <w:r>
              <w:rPr>
                <w:rFonts w:hint="eastAsia" w:ascii="宋体" w:hAnsi="宋体" w:eastAsia="宋体" w:cs="宋体"/>
                <w:sz w:val="24"/>
                <w:szCs w:val="24"/>
              </w:rPr>
              <w:t>4.5双联体超纯化柱2组</w:t>
            </w:r>
          </w:p>
          <w:p w14:paraId="07A4C4E4">
            <w:pPr>
              <w:autoSpaceDE w:val="0"/>
              <w:autoSpaceDN w:val="0"/>
              <w:adjustRightInd w:val="0"/>
              <w:ind w:firstLine="120" w:firstLineChars="50"/>
              <w:jc w:val="left"/>
              <w:rPr>
                <w:rFonts w:ascii="宋体" w:hAnsi="宋体" w:eastAsia="宋体" w:cs="宋体"/>
                <w:sz w:val="24"/>
                <w:szCs w:val="24"/>
              </w:rPr>
            </w:pPr>
            <w:r>
              <w:rPr>
                <w:rFonts w:hint="eastAsia" w:ascii="宋体" w:hAnsi="宋体" w:eastAsia="宋体" w:cs="宋体"/>
                <w:sz w:val="24"/>
                <w:szCs w:val="24"/>
              </w:rPr>
              <w:t>4.6 0.2μm终端过滤器1个</w:t>
            </w:r>
          </w:p>
          <w:p w14:paraId="15242341">
            <w:pPr>
              <w:autoSpaceDE w:val="0"/>
              <w:autoSpaceDN w:val="0"/>
              <w:adjustRightInd w:val="0"/>
              <w:ind w:firstLine="120" w:firstLineChars="50"/>
              <w:jc w:val="left"/>
              <w:rPr>
                <w:rFonts w:ascii="宋体" w:hAnsi="宋体" w:eastAsia="宋体" w:cs="宋体"/>
                <w:sz w:val="24"/>
                <w:szCs w:val="24"/>
              </w:rPr>
            </w:pPr>
            <w:r>
              <w:rPr>
                <w:rFonts w:hint="eastAsia" w:ascii="宋体" w:hAnsi="宋体" w:eastAsia="宋体" w:cs="宋体"/>
                <w:sz w:val="24"/>
                <w:szCs w:val="24"/>
              </w:rPr>
              <w:t>4.7 60升储水箱1个</w:t>
            </w:r>
          </w:p>
          <w:p w14:paraId="3759804E">
            <w:pPr>
              <w:autoSpaceDE w:val="0"/>
              <w:autoSpaceDN w:val="0"/>
              <w:adjustRightInd w:val="0"/>
              <w:ind w:firstLine="120" w:firstLineChars="50"/>
              <w:jc w:val="left"/>
              <w:rPr>
                <w:rFonts w:ascii="宋体" w:hAnsi="宋体" w:eastAsia="宋体" w:cs="宋体"/>
                <w:sz w:val="24"/>
                <w:szCs w:val="24"/>
              </w:rPr>
            </w:pPr>
            <w:r>
              <w:rPr>
                <w:rFonts w:hint="eastAsia" w:ascii="宋体" w:hAnsi="宋体" w:eastAsia="宋体" w:cs="宋体"/>
                <w:sz w:val="24"/>
                <w:szCs w:val="24"/>
              </w:rPr>
              <w:t>4.8附件包、说明书等辅助工具 1 套</w:t>
            </w:r>
          </w:p>
          <w:p w14:paraId="7C573806">
            <w:pPr>
              <w:autoSpaceDE w:val="0"/>
              <w:autoSpaceDN w:val="0"/>
              <w:adjustRightInd w:val="0"/>
              <w:ind w:firstLine="120" w:firstLineChars="50"/>
              <w:jc w:val="left"/>
              <w:rPr>
                <w:rFonts w:ascii="宋体" w:hAnsi="宋体" w:eastAsia="宋体" w:cs="宋体"/>
                <w:bCs/>
                <w:sz w:val="24"/>
                <w:szCs w:val="24"/>
              </w:rPr>
            </w:pPr>
            <w:r>
              <w:rPr>
                <w:rFonts w:hint="eastAsia" w:ascii="宋体" w:hAnsi="宋体" w:eastAsia="宋体" w:cs="宋体"/>
                <w:sz w:val="24"/>
                <w:szCs w:val="24"/>
              </w:rPr>
              <w:t>★5、水质检测要求</w:t>
            </w:r>
            <w:r>
              <w:rPr>
                <w:rFonts w:hint="eastAsia" w:ascii="宋体" w:hAnsi="宋体" w:eastAsia="宋体" w:cs="宋体"/>
                <w:b/>
                <w:bCs/>
                <w:sz w:val="24"/>
                <w:szCs w:val="24"/>
              </w:rPr>
              <w:t>（投标文件中提供国家认可的检测机构出具的检测报告）</w:t>
            </w:r>
          </w:p>
        </w:tc>
        <w:tc>
          <w:tcPr>
            <w:tcW w:w="965" w:type="dxa"/>
            <w:vAlign w:val="center"/>
          </w:tcPr>
          <w:p w14:paraId="0DFD9B9E">
            <w:pPr>
              <w:autoSpaceDE w:val="0"/>
              <w:autoSpaceDN w:val="0"/>
              <w:adjustRightInd w:val="0"/>
              <w:jc w:val="center"/>
              <w:rPr>
                <w:rFonts w:ascii="宋体" w:hAnsi="宋体" w:eastAsia="宋体" w:cs="宋体"/>
                <w:bCs/>
                <w:sz w:val="24"/>
                <w:szCs w:val="24"/>
              </w:rPr>
            </w:pPr>
            <w:r>
              <w:rPr>
                <w:rFonts w:hint="eastAsia" w:ascii="宋体" w:hAnsi="宋体" w:eastAsia="宋体" w:cs="宋体"/>
                <w:sz w:val="24"/>
                <w:szCs w:val="24"/>
              </w:rPr>
              <w:t>1台</w:t>
            </w:r>
          </w:p>
        </w:tc>
        <w:tc>
          <w:tcPr>
            <w:tcW w:w="366" w:type="pct"/>
            <w:vAlign w:val="center"/>
          </w:tcPr>
          <w:p w14:paraId="0A7B6D45">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29" w:type="pct"/>
            <w:vAlign w:val="center"/>
          </w:tcPr>
          <w:p w14:paraId="4488C365">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63F7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1FBBC054">
            <w:pPr>
              <w:jc w:val="center"/>
              <w:rPr>
                <w:rFonts w:ascii="宋体" w:hAnsi="宋体" w:eastAsia="宋体" w:cs="宋体"/>
                <w:sz w:val="24"/>
                <w:szCs w:val="24"/>
              </w:rPr>
            </w:pPr>
            <w:r>
              <w:rPr>
                <w:rFonts w:hint="eastAsia" w:ascii="宋体" w:hAnsi="宋体" w:eastAsia="宋体" w:cs="宋体"/>
                <w:sz w:val="24"/>
                <w:szCs w:val="24"/>
              </w:rPr>
              <w:t>2</w:t>
            </w:r>
          </w:p>
        </w:tc>
        <w:tc>
          <w:tcPr>
            <w:tcW w:w="1220" w:type="dxa"/>
            <w:vAlign w:val="center"/>
          </w:tcPr>
          <w:p w14:paraId="1049EF6C">
            <w:pPr>
              <w:jc w:val="center"/>
              <w:rPr>
                <w:rFonts w:ascii="宋体" w:hAnsi="宋体" w:eastAsia="宋体" w:cs="宋体"/>
                <w:kern w:val="0"/>
                <w:sz w:val="24"/>
                <w:szCs w:val="24"/>
              </w:rPr>
            </w:pPr>
            <w:r>
              <w:rPr>
                <w:rFonts w:hint="eastAsia" w:ascii="宋体" w:hAnsi="宋体" w:eastAsia="宋体" w:cs="宋体"/>
                <w:sz w:val="24"/>
                <w:szCs w:val="24"/>
              </w:rPr>
              <w:t>电解质分析仪</w:t>
            </w:r>
          </w:p>
        </w:tc>
        <w:tc>
          <w:tcPr>
            <w:tcW w:w="4604" w:type="dxa"/>
            <w:vAlign w:val="center"/>
          </w:tcPr>
          <w:p w14:paraId="69E57A2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1、测试项目：K、Na、Cl、iCa、nCa、 TCa 、pH</w:t>
            </w:r>
          </w:p>
          <w:p w14:paraId="0CC1E94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2、适用样品：血清、血浆、全血、尿液</w:t>
            </w:r>
          </w:p>
          <w:p w14:paraId="390785D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3、测量技术：复合生物传感器技术, 电极终生免维护</w:t>
            </w:r>
          </w:p>
          <w:p w14:paraId="62C1D51E">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4、测量范围、分辨率及精度</w:t>
            </w:r>
          </w:p>
          <w:p w14:paraId="2550B08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 xml:space="preserve">K：测量范围0.5—20.0mmol/L 分辨率不低于0.01mmol/L ，测量精度（CV%）CV≤1.0% </w:t>
            </w:r>
          </w:p>
          <w:p w14:paraId="65726F6F">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Na：测量范围30—200mmol/L，分辨率不低于0.1mmol/L ，测量精度（CV%）CV≤1.0%</w:t>
            </w:r>
          </w:p>
          <w:p w14:paraId="5BEAB06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Cl：测量范围30—200mmol/L，分辨率不低于0.1mmol/L，测量精度（CV%）CV≤1.0%</w:t>
            </w:r>
          </w:p>
          <w:p w14:paraId="6B5E421E">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Ca：测量范围0.1—5.0mmol/L，分辨率 不低于0.01mmol/L，测量精度（CV%）CV≤1.5%</w:t>
            </w:r>
          </w:p>
          <w:p w14:paraId="09407934">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 xml:space="preserve">pH ：测量范围 4—9，分辨率不低于0.01 ，测量精度（CV%）CV≤1.0% </w:t>
            </w:r>
          </w:p>
          <w:p w14:paraId="1B950DC3">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5、样品用量：60-120ul</w:t>
            </w:r>
          </w:p>
          <w:p w14:paraId="1C89BA10">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6、显示器：≥5.6寸彩色触摸屏</w:t>
            </w:r>
          </w:p>
          <w:p w14:paraId="78FF7FDA">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7、分析速度：分析速度：&gt;100个/h</w:t>
            </w:r>
          </w:p>
          <w:p w14:paraId="6CA76C7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8、外部接口至少包含：RS232接口2个，COM接口1个</w:t>
            </w:r>
          </w:p>
          <w:p w14:paraId="788CAFC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9、环境温度：0-40度，相对湿度不低于85%</w:t>
            </w:r>
          </w:p>
          <w:p w14:paraId="1310B17E">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10、电源要求：AC80~260V,频率为50-60HZ，额定功率不大于80W</w:t>
            </w:r>
          </w:p>
          <w:p w14:paraId="44ED7A2E">
            <w:pPr>
              <w:autoSpaceDE w:val="0"/>
              <w:autoSpaceDN w:val="0"/>
              <w:adjustRightInd w:val="0"/>
              <w:jc w:val="left"/>
              <w:rPr>
                <w:rFonts w:ascii="宋体" w:hAnsi="宋体" w:eastAsia="宋体" w:cs="宋体"/>
                <w:bCs/>
                <w:sz w:val="24"/>
                <w:szCs w:val="24"/>
              </w:rPr>
            </w:pPr>
            <w:r>
              <w:rPr>
                <w:rFonts w:hint="eastAsia" w:ascii="宋体" w:hAnsi="宋体" w:eastAsia="宋体" w:cs="宋体"/>
                <w:sz w:val="24"/>
                <w:szCs w:val="24"/>
              </w:rPr>
              <w:t>11、数据储存：不低于6000个数据储存</w:t>
            </w:r>
          </w:p>
        </w:tc>
        <w:tc>
          <w:tcPr>
            <w:tcW w:w="965" w:type="dxa"/>
            <w:vAlign w:val="center"/>
          </w:tcPr>
          <w:p w14:paraId="7693FB97">
            <w:pPr>
              <w:autoSpaceDE w:val="0"/>
              <w:autoSpaceDN w:val="0"/>
              <w:adjustRightInd w:val="0"/>
              <w:jc w:val="center"/>
              <w:rPr>
                <w:rFonts w:ascii="宋体" w:hAnsi="宋体" w:eastAsia="宋体" w:cs="宋体"/>
                <w:bCs/>
                <w:sz w:val="24"/>
                <w:szCs w:val="24"/>
              </w:rPr>
            </w:pPr>
            <w:r>
              <w:rPr>
                <w:rFonts w:hint="eastAsia" w:ascii="宋体" w:hAnsi="宋体" w:eastAsia="宋体" w:cs="宋体"/>
                <w:sz w:val="24"/>
                <w:szCs w:val="24"/>
              </w:rPr>
              <w:t>2台</w:t>
            </w:r>
          </w:p>
        </w:tc>
        <w:tc>
          <w:tcPr>
            <w:tcW w:w="366" w:type="pct"/>
            <w:vAlign w:val="center"/>
          </w:tcPr>
          <w:p w14:paraId="40239442">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29" w:type="pct"/>
            <w:vAlign w:val="center"/>
          </w:tcPr>
          <w:p w14:paraId="2A9AA3C2">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3CC7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11" w:type="dxa"/>
            <w:vAlign w:val="center"/>
          </w:tcPr>
          <w:p w14:paraId="5B8DEF60">
            <w:pPr>
              <w:jc w:val="center"/>
              <w:rPr>
                <w:rFonts w:ascii="宋体" w:hAnsi="宋体" w:eastAsia="宋体" w:cs="宋体"/>
                <w:sz w:val="24"/>
                <w:szCs w:val="24"/>
              </w:rPr>
            </w:pPr>
            <w:r>
              <w:rPr>
                <w:rFonts w:hint="eastAsia" w:ascii="宋体" w:hAnsi="宋体" w:eastAsia="宋体" w:cs="宋体"/>
                <w:sz w:val="24"/>
                <w:szCs w:val="24"/>
              </w:rPr>
              <w:t>3</w:t>
            </w:r>
          </w:p>
        </w:tc>
        <w:tc>
          <w:tcPr>
            <w:tcW w:w="1220" w:type="dxa"/>
            <w:vAlign w:val="center"/>
          </w:tcPr>
          <w:p w14:paraId="619CA019">
            <w:pPr>
              <w:jc w:val="center"/>
              <w:rPr>
                <w:rFonts w:ascii="宋体" w:hAnsi="宋体" w:eastAsia="宋体" w:cs="宋体"/>
                <w:kern w:val="0"/>
                <w:sz w:val="24"/>
                <w:szCs w:val="24"/>
              </w:rPr>
            </w:pPr>
            <w:r>
              <w:rPr>
                <w:rFonts w:hint="eastAsia" w:ascii="宋体" w:hAnsi="宋体" w:eastAsia="宋体" w:cs="宋体"/>
                <w:sz w:val="24"/>
                <w:szCs w:val="24"/>
              </w:rPr>
              <w:t>生化分析仪</w:t>
            </w:r>
          </w:p>
        </w:tc>
        <w:tc>
          <w:tcPr>
            <w:tcW w:w="4604" w:type="dxa"/>
            <w:vAlign w:val="center"/>
          </w:tcPr>
          <w:p w14:paraId="4AA3A1B0">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1、测定原理：乳胶免疫比浊法，免疫比浊法，比色法</w:t>
            </w:r>
          </w:p>
          <w:p w14:paraId="12D1AF0F">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2、测定方法：速率法，终点法，固定时间法</w:t>
            </w:r>
          </w:p>
          <w:p w14:paraId="60601B95">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3、测定项目数：同时支持检测不低于78个项目</w:t>
            </w:r>
          </w:p>
          <w:p w14:paraId="2BB4EFB0">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4、分析速度：生化恒速不低于400测/小时5、周期时间：不超过9秒</w:t>
            </w:r>
          </w:p>
          <w:p w14:paraId="27C7BEC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6、反应时间：约12.3分钟</w:t>
            </w:r>
          </w:p>
          <w:p w14:paraId="7AAE1B0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7、样本分注量：2.0μL～35.0μL（0.1μL步进）</w:t>
            </w:r>
          </w:p>
          <w:p w14:paraId="5288444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8、样本盘：不少于90个样本位（含患者样本、校准、质控）</w:t>
            </w:r>
          </w:p>
          <w:p w14:paraId="4D95A61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9、试剂：最多支持4种试剂/项目</w:t>
            </w:r>
          </w:p>
          <w:p w14:paraId="6B9A4A2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10、试剂分注量：R1:20.0μL～300.0μL  R2/R3/R4:0或20.0μL～300.0μL（1μL步进）</w:t>
            </w:r>
          </w:p>
          <w:p w14:paraId="2E0E3E63">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11、试剂位：外圈有不低于40个试剂位，内圈有不低于40个试剂位</w:t>
            </w:r>
          </w:p>
          <w:p w14:paraId="38161943">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12、总反应液量：120.0μL～360.0μL</w:t>
            </w:r>
          </w:p>
          <w:p w14:paraId="1001CBA5">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13、测光方式：多波长直接测光方式</w:t>
            </w:r>
          </w:p>
          <w:p w14:paraId="281EFC9F">
            <w:pPr>
              <w:autoSpaceDE w:val="0"/>
              <w:autoSpaceDN w:val="0"/>
              <w:adjustRightInd w:val="0"/>
              <w:jc w:val="left"/>
              <w:rPr>
                <w:rFonts w:ascii="宋体" w:hAnsi="宋体" w:eastAsia="宋体" w:cs="宋体"/>
                <w:bCs/>
                <w:sz w:val="24"/>
                <w:szCs w:val="24"/>
              </w:rPr>
            </w:pPr>
            <w:r>
              <w:rPr>
                <w:rFonts w:hint="eastAsia" w:ascii="宋体" w:hAnsi="宋体" w:eastAsia="宋体" w:cs="宋体"/>
                <w:sz w:val="24"/>
                <w:szCs w:val="24"/>
              </w:rPr>
              <w:t>14、比色杯：石英玻璃制：5×5ｍｍ（光径5ｍｍ）比色杯数：不低于90个</w:t>
            </w:r>
          </w:p>
        </w:tc>
        <w:tc>
          <w:tcPr>
            <w:tcW w:w="965" w:type="dxa"/>
            <w:vAlign w:val="center"/>
          </w:tcPr>
          <w:p w14:paraId="1258C3A4">
            <w:pPr>
              <w:autoSpaceDE w:val="0"/>
              <w:autoSpaceDN w:val="0"/>
              <w:adjustRightInd w:val="0"/>
              <w:jc w:val="center"/>
              <w:rPr>
                <w:rFonts w:ascii="宋体" w:hAnsi="宋体" w:eastAsia="宋体" w:cs="宋体"/>
                <w:bCs/>
                <w:sz w:val="24"/>
                <w:szCs w:val="24"/>
              </w:rPr>
            </w:pPr>
            <w:r>
              <w:rPr>
                <w:rFonts w:hint="eastAsia" w:ascii="宋体" w:hAnsi="宋体" w:eastAsia="宋体" w:cs="宋体"/>
                <w:sz w:val="24"/>
                <w:szCs w:val="24"/>
              </w:rPr>
              <w:t>1台</w:t>
            </w:r>
          </w:p>
        </w:tc>
        <w:tc>
          <w:tcPr>
            <w:tcW w:w="366" w:type="pct"/>
            <w:vAlign w:val="center"/>
          </w:tcPr>
          <w:p w14:paraId="613B10A5">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29" w:type="pct"/>
            <w:vAlign w:val="center"/>
          </w:tcPr>
          <w:p w14:paraId="1AB71502">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143B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711" w:type="dxa"/>
            <w:vAlign w:val="center"/>
          </w:tcPr>
          <w:p w14:paraId="4565F301">
            <w:pPr>
              <w:jc w:val="center"/>
              <w:rPr>
                <w:rFonts w:ascii="宋体" w:hAnsi="宋体" w:eastAsia="宋体" w:cs="宋体"/>
                <w:sz w:val="24"/>
                <w:szCs w:val="24"/>
              </w:rPr>
            </w:pPr>
            <w:r>
              <w:rPr>
                <w:rFonts w:hint="eastAsia" w:ascii="宋体" w:hAnsi="宋体" w:eastAsia="宋体" w:cs="宋体"/>
                <w:sz w:val="24"/>
                <w:szCs w:val="24"/>
              </w:rPr>
              <w:t>4</w:t>
            </w:r>
          </w:p>
        </w:tc>
        <w:tc>
          <w:tcPr>
            <w:tcW w:w="1220" w:type="dxa"/>
            <w:vAlign w:val="center"/>
          </w:tcPr>
          <w:p w14:paraId="544B6BAE">
            <w:pPr>
              <w:jc w:val="center"/>
              <w:rPr>
                <w:rFonts w:ascii="宋体" w:hAnsi="宋体" w:eastAsia="宋体" w:cs="宋体"/>
                <w:kern w:val="0"/>
                <w:sz w:val="24"/>
                <w:szCs w:val="24"/>
              </w:rPr>
            </w:pPr>
            <w:r>
              <w:rPr>
                <w:rFonts w:hint="eastAsia" w:ascii="宋体" w:hAnsi="宋体" w:eastAsia="宋体" w:cs="宋体"/>
                <w:sz w:val="24"/>
                <w:szCs w:val="24"/>
              </w:rPr>
              <w:t>微波炉</w:t>
            </w:r>
          </w:p>
        </w:tc>
        <w:tc>
          <w:tcPr>
            <w:tcW w:w="4604" w:type="dxa"/>
            <w:vAlign w:val="center"/>
          </w:tcPr>
          <w:p w14:paraId="660D61AA">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1、输出功率：不低于700W</w:t>
            </w:r>
          </w:p>
          <w:p w14:paraId="04ECADFA">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2、转盘直径：≥245mm</w:t>
            </w:r>
          </w:p>
          <w:p w14:paraId="0857E84D">
            <w:pPr>
              <w:autoSpaceDE w:val="0"/>
              <w:autoSpaceDN w:val="0"/>
              <w:adjustRightInd w:val="0"/>
              <w:jc w:val="left"/>
              <w:rPr>
                <w:rFonts w:ascii="宋体" w:hAnsi="宋体" w:eastAsia="宋体" w:cs="宋体"/>
                <w:bCs/>
                <w:sz w:val="24"/>
                <w:szCs w:val="24"/>
              </w:rPr>
            </w:pPr>
            <w:r>
              <w:rPr>
                <w:rFonts w:hint="eastAsia" w:ascii="宋体" w:hAnsi="宋体" w:eastAsia="宋体" w:cs="宋体"/>
                <w:sz w:val="24"/>
                <w:szCs w:val="24"/>
              </w:rPr>
              <w:t>3、额定功率：220V-50Hz</w:t>
            </w:r>
          </w:p>
        </w:tc>
        <w:tc>
          <w:tcPr>
            <w:tcW w:w="965" w:type="dxa"/>
            <w:vAlign w:val="center"/>
          </w:tcPr>
          <w:p w14:paraId="1B81C17A">
            <w:pPr>
              <w:autoSpaceDE w:val="0"/>
              <w:autoSpaceDN w:val="0"/>
              <w:adjustRightInd w:val="0"/>
              <w:jc w:val="center"/>
              <w:rPr>
                <w:rFonts w:ascii="宋体" w:hAnsi="宋体" w:eastAsia="宋体" w:cs="宋体"/>
                <w:bCs/>
                <w:sz w:val="24"/>
                <w:szCs w:val="24"/>
              </w:rPr>
            </w:pPr>
            <w:r>
              <w:rPr>
                <w:rFonts w:hint="eastAsia" w:ascii="宋体" w:hAnsi="宋体" w:eastAsia="宋体" w:cs="宋体"/>
                <w:sz w:val="24"/>
                <w:szCs w:val="24"/>
              </w:rPr>
              <w:t>2台</w:t>
            </w:r>
          </w:p>
        </w:tc>
        <w:tc>
          <w:tcPr>
            <w:tcW w:w="366" w:type="pct"/>
            <w:vAlign w:val="center"/>
          </w:tcPr>
          <w:p w14:paraId="73A82D6F">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29" w:type="pct"/>
            <w:vAlign w:val="center"/>
          </w:tcPr>
          <w:p w14:paraId="681E30FC">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13AC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11" w:type="dxa"/>
            <w:vAlign w:val="center"/>
          </w:tcPr>
          <w:p w14:paraId="6D65D3E9">
            <w:pPr>
              <w:jc w:val="center"/>
              <w:rPr>
                <w:rFonts w:ascii="宋体" w:hAnsi="宋体" w:eastAsia="宋体" w:cs="宋体"/>
                <w:sz w:val="24"/>
                <w:szCs w:val="24"/>
              </w:rPr>
            </w:pPr>
            <w:r>
              <w:rPr>
                <w:rFonts w:hint="eastAsia" w:ascii="宋体" w:hAnsi="宋体" w:eastAsia="宋体" w:cs="宋体"/>
                <w:sz w:val="24"/>
                <w:szCs w:val="24"/>
              </w:rPr>
              <w:t>5</w:t>
            </w:r>
          </w:p>
        </w:tc>
        <w:tc>
          <w:tcPr>
            <w:tcW w:w="1220" w:type="dxa"/>
            <w:vAlign w:val="center"/>
          </w:tcPr>
          <w:p w14:paraId="1FEA2C93">
            <w:pPr>
              <w:jc w:val="center"/>
              <w:rPr>
                <w:rFonts w:ascii="宋体" w:hAnsi="宋体" w:eastAsia="宋体" w:cs="宋体"/>
                <w:sz w:val="24"/>
                <w:szCs w:val="24"/>
              </w:rPr>
            </w:pPr>
            <w:r>
              <w:rPr>
                <w:rFonts w:hint="eastAsia" w:ascii="宋体" w:hAnsi="宋体" w:eastAsia="宋体" w:cs="宋体"/>
                <w:sz w:val="24"/>
                <w:szCs w:val="24"/>
              </w:rPr>
              <w:t>手掌离心机</w:t>
            </w:r>
          </w:p>
        </w:tc>
        <w:tc>
          <w:tcPr>
            <w:tcW w:w="4604" w:type="dxa"/>
            <w:vAlign w:val="center"/>
          </w:tcPr>
          <w:p w14:paraId="4DE130B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1、转速：3krpm ~10krpm (1000rpm步进 )</w:t>
            </w:r>
          </w:p>
          <w:p w14:paraId="75EA5CBE">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2、相对离心力：约500g ~5300g</w:t>
            </w:r>
          </w:p>
          <w:p w14:paraId="61E216B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3、样品处理量：8x2.0/1.5/0.5/0.2ml离心管（配0.5ml 和 0.2ml离心管套）或  2x8x0.2ml PCR离心排管（离心排管限转速≤6000rpm使用）</w:t>
            </w:r>
          </w:p>
          <w:p w14:paraId="4E5F9E14">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4、定时范围：1s ~999min 或连续</w:t>
            </w:r>
          </w:p>
          <w:p w14:paraId="6F3DEBF6">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5、工作噪声：≤55dB</w:t>
            </w:r>
          </w:p>
          <w:p w14:paraId="2D3878A0">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6、输入电源：AC 220V / AC 110V, 50/60Hz</w:t>
            </w:r>
          </w:p>
          <w:p w14:paraId="7E9D0E0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7、功率：≤45W</w:t>
            </w:r>
          </w:p>
          <w:p w14:paraId="28CD438E">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8、熔断器：250V, 1A, Ф5x20</w:t>
            </w:r>
          </w:p>
          <w:p w14:paraId="164CBD3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9、外形尺寸：≤W.156 x D.176 x H.121mm</w:t>
            </w:r>
          </w:p>
        </w:tc>
        <w:tc>
          <w:tcPr>
            <w:tcW w:w="965" w:type="dxa"/>
            <w:vAlign w:val="center"/>
          </w:tcPr>
          <w:p w14:paraId="0706FEE6">
            <w:pPr>
              <w:autoSpaceDE w:val="0"/>
              <w:autoSpaceDN w:val="0"/>
              <w:adjustRightInd w:val="0"/>
              <w:jc w:val="center"/>
              <w:rPr>
                <w:rFonts w:ascii="宋体" w:hAnsi="宋体" w:eastAsia="宋体" w:cs="宋体"/>
                <w:sz w:val="24"/>
                <w:szCs w:val="24"/>
              </w:rPr>
            </w:pPr>
            <w:r>
              <w:rPr>
                <w:rFonts w:hint="eastAsia" w:ascii="宋体" w:hAnsi="宋体" w:eastAsia="宋体" w:cs="宋体"/>
                <w:sz w:val="24"/>
                <w:szCs w:val="24"/>
              </w:rPr>
              <w:t>4台</w:t>
            </w:r>
          </w:p>
        </w:tc>
        <w:tc>
          <w:tcPr>
            <w:tcW w:w="366" w:type="pct"/>
            <w:vAlign w:val="center"/>
          </w:tcPr>
          <w:p w14:paraId="225190C4">
            <w:pPr>
              <w:keepNext/>
              <w:widowControl/>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c>
          <w:tcPr>
            <w:tcW w:w="429" w:type="pct"/>
            <w:vAlign w:val="center"/>
          </w:tcPr>
          <w:p w14:paraId="63AD395A">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4243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2F3D44F9">
            <w:pPr>
              <w:jc w:val="center"/>
              <w:rPr>
                <w:rFonts w:ascii="宋体" w:hAnsi="宋体" w:eastAsia="宋体" w:cs="宋体"/>
                <w:sz w:val="24"/>
                <w:szCs w:val="24"/>
              </w:rPr>
            </w:pPr>
            <w:r>
              <w:rPr>
                <w:rFonts w:hint="eastAsia" w:ascii="宋体" w:hAnsi="宋体" w:eastAsia="宋体" w:cs="宋体"/>
                <w:sz w:val="24"/>
                <w:szCs w:val="24"/>
              </w:rPr>
              <w:t>6</w:t>
            </w:r>
          </w:p>
        </w:tc>
        <w:tc>
          <w:tcPr>
            <w:tcW w:w="1220" w:type="dxa"/>
            <w:vAlign w:val="center"/>
          </w:tcPr>
          <w:p w14:paraId="002CA392">
            <w:pPr>
              <w:jc w:val="center"/>
              <w:rPr>
                <w:rFonts w:ascii="宋体" w:hAnsi="宋体" w:eastAsia="宋体" w:cs="宋体"/>
                <w:kern w:val="0"/>
                <w:sz w:val="24"/>
                <w:szCs w:val="24"/>
              </w:rPr>
            </w:pPr>
            <w:r>
              <w:rPr>
                <w:rFonts w:hint="eastAsia" w:ascii="宋体" w:hAnsi="宋体" w:eastAsia="宋体" w:cs="宋体"/>
                <w:sz w:val="24"/>
                <w:szCs w:val="24"/>
              </w:rPr>
              <w:t>涡旋振荡器</w:t>
            </w:r>
          </w:p>
        </w:tc>
        <w:tc>
          <w:tcPr>
            <w:tcW w:w="4604" w:type="dxa"/>
            <w:vAlign w:val="center"/>
          </w:tcPr>
          <w:p w14:paraId="7986C9F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1、操作显示方式：按键 + 数显</w:t>
            </w:r>
          </w:p>
          <w:p w14:paraId="069219E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2、圆周直径：≥3mm</w:t>
            </w:r>
          </w:p>
          <w:p w14:paraId="28DBADD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3、振荡方式：圆周</w:t>
            </w:r>
          </w:p>
          <w:p w14:paraId="3D1670EF">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4、运行方式：连续运转或点动</w:t>
            </w:r>
          </w:p>
          <w:p w14:paraId="4B15137A">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5、速度范围：300 ~3000rpm</w:t>
            </w:r>
          </w:p>
          <w:p w14:paraId="48811C53">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6、定时范围：1s ~999min</w:t>
            </w:r>
          </w:p>
          <w:p w14:paraId="48F63A73">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7、输入电源：DC24V</w:t>
            </w:r>
          </w:p>
          <w:p w14:paraId="52CCFF8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8、功率：≤30W</w:t>
            </w:r>
          </w:p>
          <w:p w14:paraId="2A95CEB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9、可用配件：全部</w:t>
            </w:r>
          </w:p>
          <w:p w14:paraId="291A7064">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10、外形尺寸：≤W.132 x D.156 x H.150mm</w:t>
            </w:r>
          </w:p>
        </w:tc>
        <w:tc>
          <w:tcPr>
            <w:tcW w:w="965" w:type="dxa"/>
            <w:vAlign w:val="center"/>
          </w:tcPr>
          <w:p w14:paraId="60E0C16E">
            <w:pPr>
              <w:autoSpaceDE w:val="0"/>
              <w:autoSpaceDN w:val="0"/>
              <w:adjustRightInd w:val="0"/>
              <w:jc w:val="center"/>
              <w:rPr>
                <w:rFonts w:ascii="宋体" w:hAnsi="宋体" w:eastAsia="宋体" w:cs="宋体"/>
                <w:sz w:val="24"/>
                <w:szCs w:val="24"/>
              </w:rPr>
            </w:pPr>
            <w:r>
              <w:rPr>
                <w:rFonts w:hint="eastAsia" w:ascii="宋体" w:hAnsi="宋体" w:eastAsia="宋体" w:cs="宋体"/>
                <w:sz w:val="24"/>
                <w:szCs w:val="24"/>
              </w:rPr>
              <w:t>4台</w:t>
            </w:r>
          </w:p>
        </w:tc>
        <w:tc>
          <w:tcPr>
            <w:tcW w:w="366" w:type="pct"/>
            <w:vAlign w:val="center"/>
          </w:tcPr>
          <w:p w14:paraId="2545A2F3">
            <w:pPr>
              <w:keepNext/>
              <w:widowControl/>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c>
          <w:tcPr>
            <w:tcW w:w="429" w:type="pct"/>
            <w:vAlign w:val="center"/>
          </w:tcPr>
          <w:p w14:paraId="29921D3B">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37E6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4C6879A4">
            <w:pPr>
              <w:jc w:val="center"/>
              <w:rPr>
                <w:rFonts w:ascii="宋体" w:hAnsi="宋体" w:eastAsia="宋体" w:cs="宋体"/>
                <w:sz w:val="24"/>
                <w:szCs w:val="24"/>
              </w:rPr>
            </w:pPr>
            <w:r>
              <w:rPr>
                <w:rFonts w:hint="eastAsia" w:ascii="宋体" w:hAnsi="宋体" w:eastAsia="宋体" w:cs="宋体"/>
                <w:sz w:val="24"/>
                <w:szCs w:val="24"/>
              </w:rPr>
              <w:t>7</w:t>
            </w:r>
          </w:p>
        </w:tc>
        <w:tc>
          <w:tcPr>
            <w:tcW w:w="1220" w:type="dxa"/>
            <w:vAlign w:val="center"/>
          </w:tcPr>
          <w:p w14:paraId="1FBE5D30">
            <w:pPr>
              <w:jc w:val="center"/>
              <w:rPr>
                <w:rFonts w:ascii="宋体" w:hAnsi="宋体" w:eastAsia="宋体" w:cs="宋体"/>
                <w:kern w:val="0"/>
                <w:sz w:val="24"/>
                <w:szCs w:val="24"/>
              </w:rPr>
            </w:pPr>
            <w:r>
              <w:rPr>
                <w:rFonts w:hint="eastAsia" w:ascii="宋体" w:hAnsi="宋体" w:eastAsia="宋体" w:cs="宋体"/>
                <w:sz w:val="24"/>
                <w:szCs w:val="24"/>
              </w:rPr>
              <w:t>电子天平</w:t>
            </w:r>
          </w:p>
        </w:tc>
        <w:tc>
          <w:tcPr>
            <w:tcW w:w="4604" w:type="dxa"/>
            <w:vAlign w:val="center"/>
          </w:tcPr>
          <w:p w14:paraId="675DC21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1、交直流两用，带水准仪，液晶背光显示</w:t>
            </w:r>
          </w:p>
          <w:p w14:paraId="1C5BA823">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2、传感器采用独特的锁紧装置</w:t>
            </w:r>
          </w:p>
          <w:p w14:paraId="59B07DAF">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3、系统操作有：计数功能，百分比，自动校准，校准多点选择，配校准砝码（可选）</w:t>
            </w:r>
          </w:p>
          <w:p w14:paraId="036F6DC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4、具有单位转换（米制克拉、金盎司等）、稳定度、记忆功能、动物称重、全量程去皮等多种功能，操作更简便可靠</w:t>
            </w:r>
          </w:p>
          <w:p w14:paraId="2AC47A1A">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5、内置RS232C输出接口，可直接连接计算机、打印机等外部设备</w:t>
            </w:r>
          </w:p>
          <w:p w14:paraId="12C4151A">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6、称量范围：0-300克</w:t>
            </w:r>
          </w:p>
          <w:p w14:paraId="52E2D36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7、精度：不低于0.01g</w:t>
            </w:r>
          </w:p>
          <w:p w14:paraId="136746E9">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8、称盘尺寸：≥125mm</w:t>
            </w:r>
          </w:p>
        </w:tc>
        <w:tc>
          <w:tcPr>
            <w:tcW w:w="965" w:type="dxa"/>
            <w:vAlign w:val="center"/>
          </w:tcPr>
          <w:p w14:paraId="312AC0C8">
            <w:pPr>
              <w:autoSpaceDE w:val="0"/>
              <w:autoSpaceDN w:val="0"/>
              <w:adjustRightInd w:val="0"/>
              <w:jc w:val="center"/>
              <w:rPr>
                <w:rFonts w:ascii="宋体" w:hAnsi="宋体" w:eastAsia="宋体" w:cs="宋体"/>
                <w:sz w:val="24"/>
                <w:szCs w:val="24"/>
              </w:rPr>
            </w:pPr>
            <w:r>
              <w:rPr>
                <w:rFonts w:hint="eastAsia" w:ascii="宋体" w:hAnsi="宋体" w:eastAsia="宋体" w:cs="宋体"/>
                <w:sz w:val="24"/>
                <w:szCs w:val="24"/>
              </w:rPr>
              <w:t>4台</w:t>
            </w:r>
          </w:p>
        </w:tc>
        <w:tc>
          <w:tcPr>
            <w:tcW w:w="654" w:type="dxa"/>
            <w:vAlign w:val="center"/>
          </w:tcPr>
          <w:p w14:paraId="222E0B47">
            <w:pPr>
              <w:spacing w:line="360" w:lineRule="auto"/>
              <w:jc w:val="center"/>
              <w:rPr>
                <w:rFonts w:ascii="宋体" w:hAnsi="宋体" w:eastAsia="宋体" w:cs="宋体"/>
                <w:sz w:val="24"/>
                <w:szCs w:val="24"/>
              </w:rPr>
            </w:pPr>
            <w:r>
              <w:rPr>
                <w:rFonts w:hint="eastAsia" w:ascii="宋体" w:hAnsi="宋体" w:eastAsia="宋体" w:cs="宋体"/>
                <w:bCs/>
                <w:sz w:val="24"/>
                <w:szCs w:val="24"/>
              </w:rPr>
              <w:t>工业</w:t>
            </w:r>
          </w:p>
        </w:tc>
        <w:tc>
          <w:tcPr>
            <w:tcW w:w="767" w:type="dxa"/>
            <w:vAlign w:val="center"/>
          </w:tcPr>
          <w:p w14:paraId="31F8DCF0">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4BFB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490EC44F">
            <w:pPr>
              <w:jc w:val="center"/>
              <w:rPr>
                <w:rFonts w:ascii="宋体" w:hAnsi="宋体" w:eastAsia="宋体" w:cs="宋体"/>
                <w:sz w:val="24"/>
                <w:szCs w:val="24"/>
              </w:rPr>
            </w:pPr>
            <w:r>
              <w:rPr>
                <w:rFonts w:hint="eastAsia" w:ascii="宋体" w:hAnsi="宋体" w:eastAsia="宋体" w:cs="宋体"/>
                <w:sz w:val="24"/>
                <w:szCs w:val="24"/>
              </w:rPr>
              <w:t>8</w:t>
            </w:r>
          </w:p>
        </w:tc>
        <w:tc>
          <w:tcPr>
            <w:tcW w:w="1220" w:type="dxa"/>
            <w:vAlign w:val="center"/>
          </w:tcPr>
          <w:p w14:paraId="0D71B6E3">
            <w:pPr>
              <w:jc w:val="center"/>
              <w:rPr>
                <w:rFonts w:ascii="宋体" w:hAnsi="宋体" w:eastAsia="宋体" w:cs="宋体"/>
                <w:kern w:val="0"/>
                <w:sz w:val="24"/>
                <w:szCs w:val="24"/>
              </w:rPr>
            </w:pPr>
            <w:r>
              <w:rPr>
                <w:rFonts w:hint="eastAsia" w:ascii="宋体" w:hAnsi="宋体" w:eastAsia="宋体" w:cs="宋体"/>
                <w:sz w:val="24"/>
                <w:szCs w:val="24"/>
              </w:rPr>
              <w:t>水平摇床</w:t>
            </w:r>
          </w:p>
        </w:tc>
        <w:tc>
          <w:tcPr>
            <w:tcW w:w="4604" w:type="dxa"/>
            <w:vAlign w:val="center"/>
          </w:tcPr>
          <w:p w14:paraId="54EEFFB1">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1、吸盘式机脚，超强防震，高速平稳，无噪声。</w:t>
            </w:r>
          </w:p>
          <w:p w14:paraId="370C87E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2、多种规格托盘可选，超大托盘设计，放置样品多，负重能力强</w:t>
            </w:r>
          </w:p>
          <w:p w14:paraId="69F78E5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3、转速范围：0~300rpm</w:t>
            </w:r>
          </w:p>
          <w:p w14:paraId="4FD8388A">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4、回转半径：≥10mm</w:t>
            </w:r>
          </w:p>
          <w:p w14:paraId="762F702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5、最大载重：不低于3Kg</w:t>
            </w:r>
          </w:p>
          <w:p w14:paraId="16A4322E">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6、电机参数：直流电机 无级调速</w:t>
            </w:r>
          </w:p>
          <w:p w14:paraId="4B80BBB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7、输入电源：AC110/220V,50/60Hz</w:t>
            </w:r>
          </w:p>
          <w:p w14:paraId="05DBE6C3">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8、功率：≥25W</w:t>
            </w:r>
          </w:p>
          <w:p w14:paraId="2EABFC2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9、熔断器：250V,1A,φ5x20</w:t>
            </w:r>
          </w:p>
          <w:p w14:paraId="59C06AC1">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10、外形尺寸：≥W.330xD.490xH.145mm</w:t>
            </w:r>
          </w:p>
        </w:tc>
        <w:tc>
          <w:tcPr>
            <w:tcW w:w="965" w:type="dxa"/>
            <w:vAlign w:val="center"/>
          </w:tcPr>
          <w:p w14:paraId="53EAE370">
            <w:pPr>
              <w:autoSpaceDE w:val="0"/>
              <w:autoSpaceDN w:val="0"/>
              <w:adjustRightInd w:val="0"/>
              <w:jc w:val="center"/>
              <w:rPr>
                <w:rFonts w:ascii="宋体" w:hAnsi="宋体" w:eastAsia="宋体" w:cs="宋体"/>
                <w:sz w:val="24"/>
                <w:szCs w:val="24"/>
              </w:rPr>
            </w:pPr>
            <w:r>
              <w:rPr>
                <w:rFonts w:hint="eastAsia" w:ascii="宋体" w:hAnsi="宋体" w:eastAsia="宋体" w:cs="宋体"/>
                <w:sz w:val="24"/>
                <w:szCs w:val="24"/>
              </w:rPr>
              <w:t>4台</w:t>
            </w:r>
          </w:p>
        </w:tc>
        <w:tc>
          <w:tcPr>
            <w:tcW w:w="654" w:type="dxa"/>
            <w:vAlign w:val="center"/>
          </w:tcPr>
          <w:p w14:paraId="263F786E">
            <w:pPr>
              <w:spacing w:line="360" w:lineRule="auto"/>
              <w:jc w:val="center"/>
              <w:rPr>
                <w:rFonts w:ascii="宋体" w:hAnsi="宋体" w:eastAsia="宋体" w:cs="宋体"/>
                <w:sz w:val="24"/>
                <w:szCs w:val="24"/>
              </w:rPr>
            </w:pPr>
            <w:r>
              <w:rPr>
                <w:rFonts w:hint="eastAsia" w:ascii="宋体" w:hAnsi="宋体" w:eastAsia="宋体" w:cs="宋体"/>
                <w:bCs/>
                <w:sz w:val="24"/>
                <w:szCs w:val="24"/>
              </w:rPr>
              <w:t>工业</w:t>
            </w:r>
          </w:p>
        </w:tc>
        <w:tc>
          <w:tcPr>
            <w:tcW w:w="767" w:type="dxa"/>
            <w:vAlign w:val="center"/>
          </w:tcPr>
          <w:p w14:paraId="12075AF4">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4604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35DD0EC8">
            <w:pPr>
              <w:jc w:val="center"/>
              <w:rPr>
                <w:rFonts w:ascii="宋体" w:hAnsi="宋体" w:eastAsia="宋体" w:cs="宋体"/>
                <w:sz w:val="24"/>
                <w:szCs w:val="24"/>
              </w:rPr>
            </w:pPr>
            <w:r>
              <w:rPr>
                <w:rFonts w:hint="eastAsia" w:ascii="宋体" w:hAnsi="宋体" w:eastAsia="宋体" w:cs="宋体"/>
                <w:sz w:val="24"/>
                <w:szCs w:val="24"/>
              </w:rPr>
              <w:t>9</w:t>
            </w:r>
          </w:p>
        </w:tc>
        <w:tc>
          <w:tcPr>
            <w:tcW w:w="1220" w:type="dxa"/>
            <w:vAlign w:val="center"/>
          </w:tcPr>
          <w:p w14:paraId="5C6D7B45">
            <w:pPr>
              <w:jc w:val="center"/>
              <w:rPr>
                <w:rFonts w:ascii="宋体" w:hAnsi="宋体" w:eastAsia="宋体" w:cs="宋体"/>
                <w:kern w:val="0"/>
                <w:sz w:val="24"/>
                <w:szCs w:val="24"/>
              </w:rPr>
            </w:pPr>
            <w:r>
              <w:rPr>
                <w:rFonts w:hint="eastAsia" w:ascii="宋体" w:hAnsi="宋体" w:eastAsia="宋体" w:cs="宋体"/>
                <w:sz w:val="24"/>
                <w:szCs w:val="24"/>
              </w:rPr>
              <w:t>恒温培养箱</w:t>
            </w:r>
          </w:p>
        </w:tc>
        <w:tc>
          <w:tcPr>
            <w:tcW w:w="4604" w:type="dxa"/>
            <w:vAlign w:val="center"/>
          </w:tcPr>
          <w:p w14:paraId="18ABD04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★1、水套加热系统，加热均匀，温度恢复快。</w:t>
            </w:r>
            <w:r>
              <w:rPr>
                <w:rFonts w:hint="eastAsia" w:ascii="宋体" w:hAnsi="宋体" w:eastAsia="宋体" w:cs="宋体"/>
                <w:b/>
                <w:bCs/>
                <w:sz w:val="24"/>
                <w:szCs w:val="24"/>
              </w:rPr>
              <w:t>（投标文件中提供所投产品官方彩页加以证明）</w:t>
            </w:r>
          </w:p>
          <w:p w14:paraId="51B438A9">
            <w:pPr>
              <w:autoSpaceDE w:val="0"/>
              <w:autoSpaceDN w:val="0"/>
              <w:adjustRightInd w:val="0"/>
              <w:jc w:val="left"/>
              <w:rPr>
                <w:rFonts w:ascii="宋体" w:hAnsi="宋体" w:eastAsia="宋体" w:cs="宋体"/>
                <w:b/>
                <w:bCs/>
                <w:sz w:val="24"/>
                <w:szCs w:val="24"/>
              </w:rPr>
            </w:pPr>
            <w:r>
              <w:rPr>
                <w:rFonts w:hint="eastAsia" w:ascii="宋体" w:hAnsi="宋体" w:eastAsia="宋体" w:cs="宋体"/>
                <w:sz w:val="24"/>
                <w:szCs w:val="24"/>
              </w:rPr>
              <w:t>★2、箱内配有HEPA过滤器。</w:t>
            </w:r>
            <w:r>
              <w:rPr>
                <w:rFonts w:hint="eastAsia" w:ascii="宋体" w:hAnsi="宋体" w:eastAsia="宋体" w:cs="宋体"/>
                <w:b/>
                <w:bCs/>
                <w:sz w:val="24"/>
                <w:szCs w:val="24"/>
              </w:rPr>
              <w:t>（投标文件中提供所投产品官方彩页加以证明）</w:t>
            </w:r>
          </w:p>
          <w:p w14:paraId="34DD0C6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3、循环风道设计</w:t>
            </w:r>
          </w:p>
          <w:p w14:paraId="36EA4661">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★4、配置钢化玻璃内门</w:t>
            </w:r>
            <w:r>
              <w:rPr>
                <w:rFonts w:hint="eastAsia" w:ascii="宋体" w:hAnsi="宋体" w:eastAsia="宋体" w:cs="宋体"/>
                <w:b/>
                <w:bCs/>
                <w:sz w:val="24"/>
                <w:szCs w:val="24"/>
              </w:rPr>
              <w:t>（投标文件中提供所投产品官方彩页加以证明）</w:t>
            </w:r>
          </w:p>
          <w:p w14:paraId="34EA9CF4">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5、采用PID微电脑控制系统，适用于细胞、组织、微生物等培养</w:t>
            </w:r>
          </w:p>
          <w:p w14:paraId="0E1D10C5">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6、具有超温报警功能、超温自动切断加热功能以及断电恢复自动启动功能</w:t>
            </w:r>
          </w:p>
          <w:p w14:paraId="372255E6">
            <w:pPr>
              <w:autoSpaceDE w:val="0"/>
              <w:autoSpaceDN w:val="0"/>
              <w:adjustRightInd w:val="0"/>
              <w:jc w:val="left"/>
              <w:rPr>
                <w:rFonts w:ascii="宋体" w:hAnsi="宋体" w:eastAsia="宋体" w:cs="宋体"/>
                <w:b/>
                <w:bCs/>
                <w:sz w:val="24"/>
                <w:szCs w:val="24"/>
              </w:rPr>
            </w:pPr>
            <w:r>
              <w:rPr>
                <w:rFonts w:hint="eastAsia" w:ascii="宋体" w:hAnsi="宋体" w:eastAsia="宋体" w:cs="宋体"/>
                <w:sz w:val="24"/>
                <w:szCs w:val="24"/>
              </w:rPr>
              <w:t>★7、内腔采用316不锈钢R角设计，无缝焊接，防腐蚀</w:t>
            </w:r>
            <w:r>
              <w:rPr>
                <w:rFonts w:hint="eastAsia" w:ascii="宋体" w:hAnsi="宋体" w:eastAsia="宋体" w:cs="宋体"/>
                <w:b/>
                <w:bCs/>
                <w:sz w:val="24"/>
                <w:szCs w:val="24"/>
              </w:rPr>
              <w:t>（投标文件中提供所投产品官方彩页加以证明）</w:t>
            </w:r>
          </w:p>
          <w:p w14:paraId="62DA377F">
            <w:pPr>
              <w:autoSpaceDE w:val="0"/>
              <w:autoSpaceDN w:val="0"/>
              <w:adjustRightInd w:val="0"/>
              <w:jc w:val="left"/>
              <w:rPr>
                <w:rFonts w:ascii="宋体" w:hAnsi="宋体" w:eastAsia="宋体" w:cs="宋体"/>
                <w:b/>
                <w:bCs/>
                <w:sz w:val="24"/>
                <w:szCs w:val="24"/>
              </w:rPr>
            </w:pPr>
            <w:r>
              <w:rPr>
                <w:rFonts w:hint="eastAsia" w:ascii="宋体" w:hAnsi="宋体" w:eastAsia="宋体" w:cs="宋体"/>
                <w:sz w:val="24"/>
                <w:szCs w:val="24"/>
              </w:rPr>
              <w:t>★8、配备滤波器磁环</w:t>
            </w:r>
            <w:r>
              <w:rPr>
                <w:rFonts w:hint="eastAsia" w:ascii="宋体" w:hAnsi="宋体" w:eastAsia="宋体" w:cs="宋体"/>
                <w:b/>
                <w:bCs/>
                <w:sz w:val="24"/>
                <w:szCs w:val="24"/>
              </w:rPr>
              <w:t>（投标文件中提供所投产品官方彩页加以证明）</w:t>
            </w:r>
          </w:p>
          <w:p w14:paraId="023A0843">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9、拥有数据记录功能，记录数据时间可设定，可记录不低于15万条数据，并且可显示温度、湿度，方便数据的分析；有USB接口，可将上述数据导出并保存</w:t>
            </w:r>
          </w:p>
          <w:p w14:paraId="4BE18FF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10、显示屏：≥4.3寸彩色触摸屏</w:t>
            </w:r>
          </w:p>
          <w:p w14:paraId="6AD5220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11、箱体容积：≥184.1升</w:t>
            </w:r>
          </w:p>
          <w:p w14:paraId="4AFAEBB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12、水套容积：≥43.5升</w:t>
            </w:r>
          </w:p>
          <w:p w14:paraId="2C01FC0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13、温度控制范围：室温+3℃-50℃</w:t>
            </w:r>
          </w:p>
          <w:p w14:paraId="07E23FE4">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14、温度显示精度：≤±0.1</w:t>
            </w:r>
          </w:p>
          <w:p w14:paraId="2F7938A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15、温度分辨率：≤0.1℃</w:t>
            </w:r>
          </w:p>
          <w:p w14:paraId="2B170950">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★16、温度均一性：≤±0.3 (37℃，室温25℃)</w:t>
            </w:r>
            <w:r>
              <w:rPr>
                <w:rFonts w:hint="eastAsia" w:ascii="宋体" w:hAnsi="宋体" w:eastAsia="宋体" w:cs="宋体"/>
                <w:b/>
                <w:bCs/>
                <w:sz w:val="24"/>
                <w:szCs w:val="24"/>
              </w:rPr>
              <w:t>（投标文件中提供所投产品官方彩页加以证明）</w:t>
            </w:r>
          </w:p>
          <w:p w14:paraId="50AF23F1">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17、温度控制方式：PID 微电脑控制</w:t>
            </w:r>
          </w:p>
          <w:p w14:paraId="04F1E593">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18、腔体材料：316不锈钢</w:t>
            </w:r>
          </w:p>
          <w:p w14:paraId="3D6DF7B0">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19、隔板数量：至少配备3块</w:t>
            </w:r>
          </w:p>
          <w:p w14:paraId="0B3B9B31">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20、内腔尺寸：≥H681*W541*D508</w:t>
            </w:r>
          </w:p>
          <w:p w14:paraId="7A2906BE">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21、外部尺寸：≤H1035*W670*D620</w:t>
            </w:r>
          </w:p>
        </w:tc>
        <w:tc>
          <w:tcPr>
            <w:tcW w:w="965" w:type="dxa"/>
            <w:vAlign w:val="center"/>
          </w:tcPr>
          <w:p w14:paraId="496953DD">
            <w:pPr>
              <w:autoSpaceDE w:val="0"/>
              <w:autoSpaceDN w:val="0"/>
              <w:adjustRightInd w:val="0"/>
              <w:jc w:val="center"/>
              <w:rPr>
                <w:rFonts w:ascii="宋体" w:hAnsi="宋体" w:eastAsia="宋体" w:cs="宋体"/>
                <w:sz w:val="24"/>
                <w:szCs w:val="24"/>
              </w:rPr>
            </w:pPr>
            <w:r>
              <w:rPr>
                <w:rFonts w:hint="eastAsia" w:ascii="宋体" w:hAnsi="宋体" w:eastAsia="宋体" w:cs="宋体"/>
                <w:sz w:val="24"/>
                <w:szCs w:val="24"/>
              </w:rPr>
              <w:t>2台</w:t>
            </w:r>
          </w:p>
        </w:tc>
        <w:tc>
          <w:tcPr>
            <w:tcW w:w="654" w:type="dxa"/>
            <w:vAlign w:val="center"/>
          </w:tcPr>
          <w:p w14:paraId="664D3170">
            <w:pPr>
              <w:spacing w:line="360" w:lineRule="auto"/>
              <w:jc w:val="center"/>
              <w:rPr>
                <w:rFonts w:ascii="宋体" w:hAnsi="宋体" w:eastAsia="宋体" w:cs="宋体"/>
                <w:sz w:val="24"/>
                <w:szCs w:val="24"/>
              </w:rPr>
            </w:pPr>
            <w:r>
              <w:rPr>
                <w:rFonts w:hint="eastAsia" w:ascii="宋体" w:hAnsi="宋体" w:eastAsia="宋体" w:cs="宋体"/>
                <w:bCs/>
                <w:sz w:val="24"/>
                <w:szCs w:val="24"/>
              </w:rPr>
              <w:t>工业</w:t>
            </w:r>
          </w:p>
        </w:tc>
        <w:tc>
          <w:tcPr>
            <w:tcW w:w="767" w:type="dxa"/>
            <w:vAlign w:val="center"/>
          </w:tcPr>
          <w:p w14:paraId="53DF630F">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2A34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6C915156">
            <w:pPr>
              <w:jc w:val="center"/>
              <w:rPr>
                <w:rFonts w:ascii="宋体" w:hAnsi="宋体" w:eastAsia="宋体" w:cs="宋体"/>
                <w:sz w:val="24"/>
                <w:szCs w:val="24"/>
              </w:rPr>
            </w:pPr>
            <w:r>
              <w:rPr>
                <w:rFonts w:hint="eastAsia" w:ascii="宋体" w:hAnsi="宋体" w:eastAsia="宋体" w:cs="宋体"/>
                <w:sz w:val="24"/>
                <w:szCs w:val="24"/>
              </w:rPr>
              <w:t>10</w:t>
            </w:r>
          </w:p>
        </w:tc>
        <w:tc>
          <w:tcPr>
            <w:tcW w:w="1220" w:type="dxa"/>
            <w:vAlign w:val="center"/>
          </w:tcPr>
          <w:p w14:paraId="43E278FB">
            <w:pPr>
              <w:jc w:val="center"/>
              <w:rPr>
                <w:rFonts w:ascii="宋体" w:hAnsi="宋体" w:eastAsia="宋体" w:cs="宋体"/>
                <w:kern w:val="0"/>
                <w:sz w:val="24"/>
                <w:szCs w:val="24"/>
              </w:rPr>
            </w:pPr>
            <w:r>
              <w:rPr>
                <w:rFonts w:hint="eastAsia" w:ascii="宋体" w:hAnsi="宋体" w:eastAsia="宋体" w:cs="宋体"/>
                <w:sz w:val="24"/>
                <w:szCs w:val="24"/>
              </w:rPr>
              <w:t>细菌培养摇床</w:t>
            </w:r>
          </w:p>
        </w:tc>
        <w:tc>
          <w:tcPr>
            <w:tcW w:w="4604" w:type="dxa"/>
            <w:vAlign w:val="center"/>
          </w:tcPr>
          <w:p w14:paraId="16FE2E39">
            <w:pPr>
              <w:autoSpaceDE w:val="0"/>
              <w:autoSpaceDN w:val="0"/>
              <w:adjustRightInd w:val="0"/>
              <w:jc w:val="left"/>
              <w:rPr>
                <w:rFonts w:ascii="宋体" w:hAnsi="宋体" w:eastAsia="宋体" w:cs="宋体"/>
                <w:b/>
                <w:bCs/>
                <w:sz w:val="24"/>
                <w:szCs w:val="24"/>
              </w:rPr>
            </w:pPr>
            <w:r>
              <w:rPr>
                <w:rFonts w:hint="eastAsia" w:ascii="宋体" w:hAnsi="宋体" w:eastAsia="宋体" w:cs="宋体"/>
                <w:sz w:val="24"/>
                <w:szCs w:val="24"/>
              </w:rPr>
              <w:t>★1、空载振荡频率：10-400rpm</w:t>
            </w:r>
            <w:r>
              <w:rPr>
                <w:rFonts w:hint="eastAsia" w:ascii="宋体" w:hAnsi="宋体" w:eastAsia="宋体" w:cs="宋体"/>
                <w:b/>
                <w:bCs/>
                <w:sz w:val="24"/>
                <w:szCs w:val="24"/>
              </w:rPr>
              <w:t>（投标文件中提供所投产品官方彩页加以证明）</w:t>
            </w:r>
          </w:p>
          <w:p w14:paraId="3869529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2、振荡频率精度：±1rpm</w:t>
            </w:r>
          </w:p>
          <w:p w14:paraId="09EC370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3、摇板振幅：Ф26mm(标配）</w:t>
            </w:r>
          </w:p>
          <w:p w14:paraId="5A4FEB1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4、显示方式：LCD（触摸屏）</w:t>
            </w:r>
          </w:p>
          <w:p w14:paraId="4A69806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5、最大容量（不锈钢夹具）：250ml×30 或500ml×20或1000ml×12</w:t>
            </w:r>
          </w:p>
          <w:p w14:paraId="73997E3A">
            <w:pPr>
              <w:autoSpaceDE w:val="0"/>
              <w:autoSpaceDN w:val="0"/>
              <w:adjustRightInd w:val="0"/>
              <w:jc w:val="left"/>
              <w:rPr>
                <w:rFonts w:ascii="宋体" w:hAnsi="宋体" w:eastAsia="宋体" w:cs="宋体"/>
                <w:b/>
                <w:bCs/>
                <w:sz w:val="24"/>
                <w:szCs w:val="24"/>
              </w:rPr>
            </w:pPr>
            <w:r>
              <w:rPr>
                <w:rFonts w:hint="eastAsia" w:ascii="宋体" w:hAnsi="宋体" w:eastAsia="宋体" w:cs="宋体"/>
                <w:sz w:val="24"/>
                <w:szCs w:val="24"/>
              </w:rPr>
              <w:t>★6、最大容量（塑胶夹具）：250ml×30 或500ml×20或1000ml×9</w:t>
            </w:r>
            <w:r>
              <w:rPr>
                <w:rFonts w:hint="eastAsia" w:ascii="宋体" w:hAnsi="宋体" w:eastAsia="宋体" w:cs="宋体"/>
                <w:b/>
                <w:bCs/>
                <w:sz w:val="24"/>
                <w:szCs w:val="24"/>
              </w:rPr>
              <w:t>（投标文件中提供所投产品官方彩页加以证明）</w:t>
            </w:r>
          </w:p>
          <w:p w14:paraId="4EDDA62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7、定时范围：0-999.9小时</w:t>
            </w:r>
          </w:p>
          <w:p w14:paraId="2B0B464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★8、摇板尺寸（长×宽）：≥518mm×424mm</w:t>
            </w:r>
            <w:r>
              <w:rPr>
                <w:rFonts w:hint="eastAsia" w:ascii="宋体" w:hAnsi="宋体" w:eastAsia="宋体" w:cs="宋体"/>
                <w:b/>
                <w:bCs/>
                <w:sz w:val="24"/>
                <w:szCs w:val="24"/>
              </w:rPr>
              <w:t>（投标文件中提供所投产品官方彩页加以证明）</w:t>
            </w:r>
          </w:p>
          <w:p w14:paraId="63FB0056">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9、标准配置：≥250ml×30（其他固定夹具可选）</w:t>
            </w:r>
          </w:p>
          <w:p w14:paraId="35E24E4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10、电源：AC220±10%、50～60Hz</w:t>
            </w:r>
          </w:p>
          <w:p w14:paraId="0812B84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11、外型尺寸（长×宽×高）：≤860mm×670mm×500mm</w:t>
            </w:r>
          </w:p>
          <w:p w14:paraId="77523313">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12、温控范围：4～60℃（在室温23℃～25℃）</w:t>
            </w:r>
          </w:p>
          <w:p w14:paraId="170E6D6E">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13、噪音：低于55dB</w:t>
            </w:r>
          </w:p>
        </w:tc>
        <w:tc>
          <w:tcPr>
            <w:tcW w:w="965" w:type="dxa"/>
            <w:vAlign w:val="center"/>
          </w:tcPr>
          <w:p w14:paraId="1D12C437">
            <w:pPr>
              <w:autoSpaceDE w:val="0"/>
              <w:autoSpaceDN w:val="0"/>
              <w:adjustRightInd w:val="0"/>
              <w:jc w:val="center"/>
              <w:rPr>
                <w:rFonts w:ascii="宋体" w:hAnsi="宋体" w:eastAsia="宋体" w:cs="宋体"/>
                <w:sz w:val="24"/>
                <w:szCs w:val="24"/>
              </w:rPr>
            </w:pPr>
            <w:r>
              <w:rPr>
                <w:rFonts w:hint="eastAsia" w:ascii="宋体" w:hAnsi="宋体" w:eastAsia="宋体" w:cs="宋体"/>
                <w:sz w:val="24"/>
                <w:szCs w:val="24"/>
              </w:rPr>
              <w:t>2台</w:t>
            </w:r>
          </w:p>
        </w:tc>
        <w:tc>
          <w:tcPr>
            <w:tcW w:w="654" w:type="dxa"/>
            <w:vAlign w:val="center"/>
          </w:tcPr>
          <w:p w14:paraId="5FFB5A74">
            <w:pPr>
              <w:spacing w:line="360" w:lineRule="auto"/>
              <w:jc w:val="center"/>
              <w:rPr>
                <w:rFonts w:ascii="宋体" w:hAnsi="宋体" w:eastAsia="宋体" w:cs="宋体"/>
                <w:sz w:val="24"/>
                <w:szCs w:val="24"/>
              </w:rPr>
            </w:pPr>
            <w:r>
              <w:rPr>
                <w:rFonts w:hint="eastAsia" w:ascii="宋体" w:hAnsi="宋体" w:eastAsia="宋体" w:cs="宋体"/>
                <w:bCs/>
                <w:sz w:val="24"/>
                <w:szCs w:val="24"/>
              </w:rPr>
              <w:t>工业</w:t>
            </w:r>
          </w:p>
        </w:tc>
        <w:tc>
          <w:tcPr>
            <w:tcW w:w="767" w:type="dxa"/>
            <w:vAlign w:val="center"/>
          </w:tcPr>
          <w:p w14:paraId="5E711D7D">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26B6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6F666307">
            <w:pPr>
              <w:jc w:val="center"/>
              <w:rPr>
                <w:rFonts w:ascii="宋体" w:hAnsi="宋体" w:eastAsia="宋体" w:cs="宋体"/>
                <w:sz w:val="24"/>
                <w:szCs w:val="24"/>
              </w:rPr>
            </w:pPr>
            <w:r>
              <w:rPr>
                <w:rFonts w:hint="eastAsia" w:ascii="宋体" w:hAnsi="宋体" w:eastAsia="宋体" w:cs="宋体"/>
                <w:sz w:val="24"/>
                <w:szCs w:val="24"/>
              </w:rPr>
              <w:t>11</w:t>
            </w:r>
          </w:p>
        </w:tc>
        <w:tc>
          <w:tcPr>
            <w:tcW w:w="1220" w:type="dxa"/>
            <w:vAlign w:val="center"/>
          </w:tcPr>
          <w:p w14:paraId="053C9B5C">
            <w:pPr>
              <w:jc w:val="center"/>
              <w:rPr>
                <w:rFonts w:ascii="宋体" w:hAnsi="宋体" w:eastAsia="宋体" w:cs="宋体"/>
                <w:kern w:val="0"/>
                <w:sz w:val="24"/>
                <w:szCs w:val="24"/>
              </w:rPr>
            </w:pPr>
            <w:r>
              <w:rPr>
                <w:rFonts w:hint="eastAsia" w:ascii="宋体" w:hAnsi="宋体" w:eastAsia="宋体" w:cs="宋体"/>
                <w:sz w:val="24"/>
                <w:szCs w:val="24"/>
              </w:rPr>
              <w:t>▲冷冻干燥机</w:t>
            </w:r>
          </w:p>
        </w:tc>
        <w:tc>
          <w:tcPr>
            <w:tcW w:w="4604" w:type="dxa"/>
            <w:vAlign w:val="center"/>
          </w:tcPr>
          <w:p w14:paraId="5292822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★1、一体成型内置直立式不锈钢盘管冷阱，冷阱体积：≥10.5L，凝冰量≤4.5L</w:t>
            </w:r>
            <w:r>
              <w:rPr>
                <w:rFonts w:hint="eastAsia" w:ascii="宋体" w:hAnsi="宋体" w:eastAsia="宋体" w:cs="宋体"/>
                <w:b/>
                <w:bCs/>
                <w:sz w:val="24"/>
                <w:szCs w:val="24"/>
              </w:rPr>
              <w:t>（投标文件中提供彩页及标准实物图片加以证明）</w:t>
            </w:r>
          </w:p>
          <w:p w14:paraId="40E22843">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2、须配备一键除霜功能</w:t>
            </w:r>
            <w:r>
              <w:rPr>
                <w:rFonts w:hint="eastAsia" w:ascii="宋体" w:hAnsi="宋体" w:eastAsia="宋体" w:cs="宋体"/>
                <w:b/>
                <w:bCs/>
                <w:sz w:val="24"/>
                <w:szCs w:val="24"/>
              </w:rPr>
              <w:t>（投标文件中提供该功能截图加以证明）</w:t>
            </w:r>
          </w:p>
          <w:p w14:paraId="5ED9E224">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★3、须配备高精度皮拉尼真空计</w:t>
            </w:r>
            <w:r>
              <w:rPr>
                <w:rFonts w:hint="eastAsia" w:ascii="宋体" w:hAnsi="宋体" w:eastAsia="宋体" w:cs="宋体"/>
                <w:b/>
                <w:bCs/>
                <w:sz w:val="24"/>
                <w:szCs w:val="24"/>
              </w:rPr>
              <w:t>（投标文件中提供官方彩页及标准实物图片加以证明）</w:t>
            </w:r>
          </w:p>
          <w:p w14:paraId="0C29FBD0">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4、不锈钢四氟密封排水阀</w:t>
            </w:r>
          </w:p>
          <w:p w14:paraId="1760FF3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5、高性能无氟制冷剂压缩机，冷阱温度≤-55℃</w:t>
            </w:r>
          </w:p>
          <w:p w14:paraId="1A115E5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6、系统断电重启保护功能，当断电5分钟内重新供电，系统将进行自动重启继续进行样品冻干。当断电超过5分钟，或冷阱温度高于安全值，系统将不会自动重启</w:t>
            </w:r>
          </w:p>
          <w:p w14:paraId="30C26ABF">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7、须配备真空泵油防倒吸装置，避免真空泵油倒吸至冷阱内导致样品及管路污染</w:t>
            </w:r>
          </w:p>
          <w:p w14:paraId="56E147B5">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8、高质量真空泵</w:t>
            </w:r>
          </w:p>
          <w:p w14:paraId="58B6B321">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8.1 极限真空度:≤0.5Pa</w:t>
            </w:r>
            <w:r>
              <w:rPr>
                <w:rFonts w:hint="eastAsia" w:ascii="宋体" w:hAnsi="宋体" w:eastAsia="宋体" w:cs="宋体"/>
                <w:b/>
                <w:bCs/>
                <w:sz w:val="24"/>
                <w:szCs w:val="24"/>
              </w:rPr>
              <w:t>（投标文件中提供官方彩页加以证明）</w:t>
            </w:r>
          </w:p>
          <w:p w14:paraId="1EE4C484">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8.2 最大抽气能力：≥130Ｌ／min</w:t>
            </w:r>
            <w:r>
              <w:rPr>
                <w:rFonts w:hint="eastAsia" w:ascii="宋体" w:hAnsi="宋体" w:eastAsia="宋体" w:cs="宋体"/>
                <w:b/>
                <w:bCs/>
                <w:sz w:val="24"/>
                <w:szCs w:val="24"/>
              </w:rPr>
              <w:t>（投标文件中提供官方彩页加以证明）</w:t>
            </w:r>
          </w:p>
          <w:p w14:paraId="57E6986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8.3 须配备双滤芯油雾过滤器</w:t>
            </w:r>
          </w:p>
          <w:p w14:paraId="4E861FA2">
            <w:pPr>
              <w:autoSpaceDE w:val="0"/>
              <w:autoSpaceDN w:val="0"/>
              <w:adjustRightInd w:val="0"/>
              <w:jc w:val="left"/>
              <w:rPr>
                <w:rFonts w:ascii="宋体" w:hAnsi="宋体" w:eastAsia="宋体" w:cs="宋体"/>
                <w:b/>
                <w:bCs/>
                <w:sz w:val="24"/>
                <w:szCs w:val="24"/>
              </w:rPr>
            </w:pPr>
            <w:r>
              <w:rPr>
                <w:rFonts w:hint="eastAsia" w:ascii="宋体" w:hAnsi="宋体" w:eastAsia="宋体" w:cs="宋体"/>
                <w:sz w:val="24"/>
                <w:szCs w:val="24"/>
              </w:rPr>
              <w:t>9、配置≥5寸液晶触摸显示屏并采用智能操作系统</w:t>
            </w:r>
            <w:r>
              <w:rPr>
                <w:rFonts w:hint="eastAsia" w:ascii="宋体" w:hAnsi="宋体" w:eastAsia="宋体" w:cs="宋体"/>
                <w:b/>
                <w:bCs/>
                <w:sz w:val="24"/>
                <w:szCs w:val="24"/>
              </w:rPr>
              <w:t>（投标文件中提供官方彩页及标准实物图片加以证明）</w:t>
            </w:r>
          </w:p>
          <w:p w14:paraId="08A0C72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9.1 对温度与真空度实时监控显示</w:t>
            </w:r>
          </w:p>
          <w:p w14:paraId="699849A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9.2 可进行触摸屏操作，控制开启/关闭制冷及真空泵，拥有自动与手动两种模式操作</w:t>
            </w:r>
          </w:p>
          <w:p w14:paraId="15F49D91">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9.3 显示故障代码、操作手册、操作视频、一键除霜控制</w:t>
            </w:r>
          </w:p>
          <w:p w14:paraId="6255470B">
            <w:pPr>
              <w:rPr>
                <w:highlight w:val="yellow"/>
              </w:rPr>
            </w:pPr>
            <w:r>
              <w:rPr>
                <w:rFonts w:hint="eastAsia" w:ascii="宋体" w:hAnsi="宋体" w:eastAsia="宋体" w:cs="宋体"/>
                <w:sz w:val="24"/>
                <w:szCs w:val="24"/>
              </w:rPr>
              <w:t>★9.4具有手机独立APP，可以无限距离控制机器的真空和制冷，并且传输故障报警至手机；</w:t>
            </w:r>
            <w:r>
              <w:rPr>
                <w:rFonts w:hint="eastAsia" w:ascii="宋体" w:hAnsi="宋体" w:eastAsia="宋体" w:cs="宋体"/>
                <w:b/>
                <w:bCs/>
                <w:sz w:val="24"/>
                <w:szCs w:val="24"/>
              </w:rPr>
              <w:t>（投标文件中提供官方彩页及标准实物图片加以证明）</w:t>
            </w:r>
          </w:p>
          <w:p w14:paraId="5F55BC6E">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9.5 仪器管理功能：内置使用授权安全码、管理授权安全码</w:t>
            </w:r>
          </w:p>
          <w:p w14:paraId="317C5A1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9.6 可设置时间、温度单位、真空度单位</w:t>
            </w:r>
          </w:p>
          <w:p w14:paraId="54E4BFF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9.7 可进行附件的添加及设置附件参数</w:t>
            </w:r>
          </w:p>
          <w:p w14:paraId="5A9614BA">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10、 样品冻干适配装置</w:t>
            </w:r>
          </w:p>
          <w:p w14:paraId="08AB083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★10.1 手动3层压盖隔板，单层隔板直径≥220mm  1个</w:t>
            </w:r>
            <w:r>
              <w:rPr>
                <w:rFonts w:hint="eastAsia" w:ascii="宋体" w:hAnsi="宋体" w:eastAsia="宋体" w:cs="宋体"/>
                <w:b/>
                <w:bCs/>
                <w:sz w:val="24"/>
                <w:szCs w:val="24"/>
              </w:rPr>
              <w:t>（投标文件中提供标准实物图片加以证明）</w:t>
            </w:r>
          </w:p>
          <w:p w14:paraId="6EED0B65">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10.2  8阀样品仓顶盖  1个</w:t>
            </w:r>
          </w:p>
          <w:p w14:paraId="7AC46A65">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★10.3 配置三个托盘，每个托盘直径≥216mm  1个</w:t>
            </w:r>
            <w:r>
              <w:rPr>
                <w:rFonts w:hint="eastAsia" w:ascii="宋体" w:hAnsi="宋体" w:eastAsia="宋体" w:cs="宋体"/>
                <w:b/>
                <w:bCs/>
                <w:sz w:val="24"/>
                <w:szCs w:val="24"/>
              </w:rPr>
              <w:t>（投标文件中提供标准实物图片加以证明）</w:t>
            </w:r>
          </w:p>
          <w:p w14:paraId="6239766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11、配置冻干瓶</w:t>
            </w:r>
          </w:p>
          <w:p w14:paraId="75E53A6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11.1  250ml冻干瓶   4套</w:t>
            </w:r>
          </w:p>
          <w:p w14:paraId="4519D7D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11.2  500ml冻干瓶   4套</w:t>
            </w:r>
          </w:p>
          <w:p w14:paraId="0DE62A4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12、冻干瓶适配器</w:t>
            </w:r>
          </w:p>
          <w:p w14:paraId="5882E57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12.1  冻干瓶专用连接头  8个</w:t>
            </w:r>
          </w:p>
          <w:p w14:paraId="73DF8A7E">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13、安装附件包</w:t>
            </w:r>
          </w:p>
          <w:p w14:paraId="443D025E">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13.1 纸质说明书</w:t>
            </w:r>
          </w:p>
          <w:p w14:paraId="10A9DA16">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13.2 仪器状态显示牌</w:t>
            </w:r>
          </w:p>
          <w:p w14:paraId="517A9933">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13.3 日常操作规程牌</w:t>
            </w:r>
          </w:p>
          <w:p w14:paraId="7937003A">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13.4 真空泵换油螺丝刀</w:t>
            </w:r>
          </w:p>
        </w:tc>
        <w:tc>
          <w:tcPr>
            <w:tcW w:w="965" w:type="dxa"/>
            <w:vAlign w:val="center"/>
          </w:tcPr>
          <w:p w14:paraId="437DF087">
            <w:pPr>
              <w:autoSpaceDE w:val="0"/>
              <w:autoSpaceDN w:val="0"/>
              <w:adjustRightInd w:val="0"/>
              <w:jc w:val="center"/>
              <w:rPr>
                <w:rFonts w:ascii="宋体" w:hAnsi="宋体" w:eastAsia="宋体" w:cs="宋体"/>
                <w:sz w:val="24"/>
                <w:szCs w:val="24"/>
              </w:rPr>
            </w:pPr>
            <w:r>
              <w:rPr>
                <w:rFonts w:hint="eastAsia" w:ascii="宋体" w:hAnsi="宋体" w:eastAsia="宋体" w:cs="宋体"/>
                <w:sz w:val="24"/>
                <w:szCs w:val="24"/>
              </w:rPr>
              <w:t>1台</w:t>
            </w:r>
          </w:p>
        </w:tc>
        <w:tc>
          <w:tcPr>
            <w:tcW w:w="654" w:type="dxa"/>
            <w:vAlign w:val="center"/>
          </w:tcPr>
          <w:p w14:paraId="6DAEE083">
            <w:pPr>
              <w:spacing w:line="360" w:lineRule="auto"/>
              <w:jc w:val="center"/>
              <w:rPr>
                <w:rFonts w:ascii="宋体" w:hAnsi="宋体" w:eastAsia="宋体" w:cs="宋体"/>
                <w:sz w:val="24"/>
                <w:szCs w:val="24"/>
              </w:rPr>
            </w:pPr>
            <w:r>
              <w:rPr>
                <w:rFonts w:hint="eastAsia" w:ascii="宋体" w:hAnsi="宋体" w:eastAsia="宋体" w:cs="宋体"/>
                <w:bCs/>
                <w:sz w:val="24"/>
                <w:szCs w:val="24"/>
              </w:rPr>
              <w:t>工业</w:t>
            </w:r>
          </w:p>
        </w:tc>
        <w:tc>
          <w:tcPr>
            <w:tcW w:w="767" w:type="dxa"/>
            <w:vAlign w:val="center"/>
          </w:tcPr>
          <w:p w14:paraId="24D695EF">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18A6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5495D7F0">
            <w:pPr>
              <w:jc w:val="center"/>
              <w:rPr>
                <w:rFonts w:ascii="宋体" w:hAnsi="宋体" w:eastAsia="宋体" w:cs="宋体"/>
                <w:sz w:val="24"/>
                <w:szCs w:val="24"/>
              </w:rPr>
            </w:pPr>
            <w:r>
              <w:rPr>
                <w:rFonts w:hint="eastAsia" w:ascii="宋体" w:hAnsi="宋体" w:eastAsia="宋体" w:cs="宋体"/>
                <w:sz w:val="24"/>
                <w:szCs w:val="24"/>
              </w:rPr>
              <w:t>12</w:t>
            </w:r>
          </w:p>
        </w:tc>
        <w:tc>
          <w:tcPr>
            <w:tcW w:w="1220" w:type="dxa"/>
            <w:vAlign w:val="center"/>
          </w:tcPr>
          <w:p w14:paraId="57785758">
            <w:pPr>
              <w:jc w:val="center"/>
              <w:rPr>
                <w:rFonts w:ascii="宋体" w:hAnsi="宋体" w:eastAsia="宋体" w:cs="宋体"/>
                <w:kern w:val="0"/>
                <w:sz w:val="24"/>
                <w:szCs w:val="24"/>
              </w:rPr>
            </w:pPr>
            <w:r>
              <w:rPr>
                <w:rFonts w:hint="eastAsia" w:ascii="宋体" w:hAnsi="宋体" w:eastAsia="宋体" w:cs="宋体"/>
                <w:sz w:val="24"/>
                <w:szCs w:val="24"/>
              </w:rPr>
              <w:t>比浊仪</w:t>
            </w:r>
          </w:p>
        </w:tc>
        <w:tc>
          <w:tcPr>
            <w:tcW w:w="4604" w:type="dxa"/>
            <w:vAlign w:val="center"/>
          </w:tcPr>
          <w:p w14:paraId="26FEE340">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1、最小示值（MCF）：0.01 MCF</w:t>
            </w:r>
          </w:p>
          <w:p w14:paraId="5F8BBC9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2、测量范围（MCF）：0～5 MCF（麦氏浊度单位）</w:t>
            </w:r>
          </w:p>
          <w:p w14:paraId="0780148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3、测量波长：不低于620nm</w:t>
            </w:r>
          </w:p>
          <w:p w14:paraId="6FE6F7D6">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4、示值误差（准确度）：±5%</w:t>
            </w:r>
          </w:p>
          <w:p w14:paraId="54C33A8E">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5、重复性：≤1.0%</w:t>
            </w:r>
          </w:p>
          <w:p w14:paraId="74D19BE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6、比色皿参数：10mm（1cm）比色皿</w:t>
            </w:r>
          </w:p>
          <w:p w14:paraId="639289B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7、光化学稳定性：20min 内数值漂移小于 0.005A</w:t>
            </w:r>
          </w:p>
          <w:p w14:paraId="1883D09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8、存储数据：不低于800 万组</w:t>
            </w:r>
          </w:p>
          <w:p w14:paraId="323BD88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 xml:space="preserve">9、操作系统：不得低于目前市场主流智能操作系统 </w:t>
            </w:r>
          </w:p>
          <w:p w14:paraId="443C0676">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 xml:space="preserve">10、显示屏：≥8 英寸高清晰度彩色液晶触摸屏 </w:t>
            </w:r>
          </w:p>
          <w:p w14:paraId="6EEB7294">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11、网络接口：WiFi、热点、RJ45</w:t>
            </w:r>
          </w:p>
          <w:p w14:paraId="433CEFF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 xml:space="preserve">12、操作界面：中文/英文 </w:t>
            </w:r>
          </w:p>
          <w:p w14:paraId="62D27415">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13、比色方式：比色皿</w:t>
            </w:r>
          </w:p>
          <w:p w14:paraId="7C2B729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14、打印机：热敏行式打印机</w:t>
            </w:r>
          </w:p>
          <w:p w14:paraId="21A0356A">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15、通讯接口：USB2.0、HDMI</w:t>
            </w:r>
          </w:p>
          <w:p w14:paraId="27F31B1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16、供电方式：交流 220V，需支持配备大容量充电锂电池</w:t>
            </w:r>
          </w:p>
          <w:p w14:paraId="1CDBA20A">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17、数据导出格式：Excel 表格</w:t>
            </w:r>
          </w:p>
          <w:p w14:paraId="308EE96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18、云平台：仪器带有监管平台，连接网络，检测结果直接传至环境安全监管平台</w:t>
            </w:r>
          </w:p>
        </w:tc>
        <w:tc>
          <w:tcPr>
            <w:tcW w:w="965" w:type="dxa"/>
            <w:vAlign w:val="center"/>
          </w:tcPr>
          <w:p w14:paraId="15ED6A4D">
            <w:pPr>
              <w:autoSpaceDE w:val="0"/>
              <w:autoSpaceDN w:val="0"/>
              <w:adjustRightInd w:val="0"/>
              <w:jc w:val="center"/>
              <w:rPr>
                <w:rFonts w:ascii="宋体" w:hAnsi="宋体" w:eastAsia="宋体" w:cs="宋体"/>
                <w:sz w:val="24"/>
                <w:szCs w:val="24"/>
              </w:rPr>
            </w:pPr>
            <w:r>
              <w:rPr>
                <w:rFonts w:hint="eastAsia" w:ascii="宋体" w:hAnsi="宋体" w:eastAsia="宋体" w:cs="宋体"/>
                <w:sz w:val="24"/>
                <w:szCs w:val="24"/>
              </w:rPr>
              <w:t>2台</w:t>
            </w:r>
          </w:p>
        </w:tc>
        <w:tc>
          <w:tcPr>
            <w:tcW w:w="654" w:type="dxa"/>
            <w:vAlign w:val="center"/>
          </w:tcPr>
          <w:p w14:paraId="72075A4A">
            <w:pPr>
              <w:spacing w:line="360" w:lineRule="auto"/>
              <w:jc w:val="center"/>
              <w:rPr>
                <w:rFonts w:ascii="宋体" w:hAnsi="宋体" w:eastAsia="宋体" w:cs="宋体"/>
                <w:sz w:val="24"/>
                <w:szCs w:val="24"/>
              </w:rPr>
            </w:pPr>
            <w:r>
              <w:rPr>
                <w:rFonts w:hint="eastAsia" w:ascii="宋体" w:hAnsi="宋体" w:eastAsia="宋体" w:cs="宋体"/>
                <w:bCs/>
                <w:sz w:val="24"/>
                <w:szCs w:val="24"/>
              </w:rPr>
              <w:t>工业</w:t>
            </w:r>
          </w:p>
        </w:tc>
        <w:tc>
          <w:tcPr>
            <w:tcW w:w="767" w:type="dxa"/>
            <w:vAlign w:val="center"/>
          </w:tcPr>
          <w:p w14:paraId="7F1CA9EF">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2CD0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719D0321">
            <w:pPr>
              <w:jc w:val="center"/>
              <w:rPr>
                <w:rFonts w:ascii="宋体" w:hAnsi="宋体" w:eastAsia="宋体" w:cs="宋体"/>
                <w:sz w:val="24"/>
                <w:szCs w:val="24"/>
              </w:rPr>
            </w:pPr>
            <w:r>
              <w:rPr>
                <w:rFonts w:hint="eastAsia" w:ascii="宋体" w:hAnsi="宋体" w:eastAsia="宋体" w:cs="宋体"/>
                <w:sz w:val="24"/>
                <w:szCs w:val="24"/>
              </w:rPr>
              <w:t>13</w:t>
            </w:r>
          </w:p>
        </w:tc>
        <w:tc>
          <w:tcPr>
            <w:tcW w:w="1220" w:type="dxa"/>
            <w:vAlign w:val="center"/>
          </w:tcPr>
          <w:p w14:paraId="77E4043F">
            <w:pPr>
              <w:jc w:val="center"/>
              <w:rPr>
                <w:rFonts w:ascii="宋体" w:hAnsi="宋体" w:eastAsia="宋体" w:cs="宋体"/>
                <w:kern w:val="0"/>
                <w:sz w:val="24"/>
                <w:szCs w:val="24"/>
              </w:rPr>
            </w:pPr>
            <w:r>
              <w:rPr>
                <w:rFonts w:hint="eastAsia" w:ascii="宋体" w:hAnsi="宋体" w:eastAsia="宋体" w:cs="宋体"/>
                <w:sz w:val="24"/>
                <w:szCs w:val="24"/>
              </w:rPr>
              <w:t>恒温干燥箱</w:t>
            </w:r>
          </w:p>
        </w:tc>
        <w:tc>
          <w:tcPr>
            <w:tcW w:w="4604" w:type="dxa"/>
            <w:vAlign w:val="center"/>
          </w:tcPr>
          <w:p w14:paraId="2B73293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1、电源电压：220V 50Hz</w:t>
            </w:r>
          </w:p>
          <w:p w14:paraId="4DD28E8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2、控温范围：RT +10~250℃</w:t>
            </w:r>
          </w:p>
          <w:p w14:paraId="346C826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3、恒温波动度：≤±1℃</w:t>
            </w:r>
          </w:p>
          <w:p w14:paraId="7822BD65">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4、温度分辨率：≤0.1℃</w:t>
            </w:r>
          </w:p>
          <w:p w14:paraId="3CD5D6C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5、工作环境温度：+5~40℃</w:t>
            </w:r>
          </w:p>
          <w:p w14:paraId="61700F6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6、输入功率：≥2000W</w:t>
            </w:r>
          </w:p>
          <w:p w14:paraId="55C878B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7、内胆尺寸(mm)WxDxH：≥550x450x550</w:t>
            </w:r>
          </w:p>
          <w:p w14:paraId="7473B34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8、外形尺寸(mm) WxDxH：≥830x650x730</w:t>
            </w:r>
          </w:p>
          <w:p w14:paraId="520D5830">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9、载物托架(标配)：≥2块(pcs)</w:t>
            </w:r>
          </w:p>
          <w:p w14:paraId="1A4DBEA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10、定时范围：1-9999 minutes</w:t>
            </w:r>
          </w:p>
          <w:p w14:paraId="0FFB495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11、备注：高性能电机、高性能可控硅</w:t>
            </w:r>
          </w:p>
        </w:tc>
        <w:tc>
          <w:tcPr>
            <w:tcW w:w="965" w:type="dxa"/>
            <w:vAlign w:val="center"/>
          </w:tcPr>
          <w:p w14:paraId="4C770EBD">
            <w:pPr>
              <w:autoSpaceDE w:val="0"/>
              <w:autoSpaceDN w:val="0"/>
              <w:adjustRightInd w:val="0"/>
              <w:jc w:val="center"/>
              <w:rPr>
                <w:rFonts w:ascii="宋体" w:hAnsi="宋体" w:eastAsia="宋体" w:cs="宋体"/>
                <w:sz w:val="24"/>
                <w:szCs w:val="24"/>
              </w:rPr>
            </w:pPr>
            <w:r>
              <w:rPr>
                <w:rFonts w:hint="eastAsia" w:ascii="宋体" w:hAnsi="宋体" w:eastAsia="宋体" w:cs="宋体"/>
                <w:sz w:val="24"/>
                <w:szCs w:val="24"/>
              </w:rPr>
              <w:t>2台</w:t>
            </w:r>
          </w:p>
        </w:tc>
        <w:tc>
          <w:tcPr>
            <w:tcW w:w="654" w:type="dxa"/>
            <w:vAlign w:val="center"/>
          </w:tcPr>
          <w:p w14:paraId="0F2670B0">
            <w:pPr>
              <w:spacing w:line="360" w:lineRule="auto"/>
              <w:jc w:val="center"/>
              <w:rPr>
                <w:rFonts w:ascii="宋体" w:hAnsi="宋体" w:eastAsia="宋体" w:cs="宋体"/>
                <w:sz w:val="24"/>
                <w:szCs w:val="24"/>
              </w:rPr>
            </w:pPr>
            <w:r>
              <w:rPr>
                <w:rFonts w:hint="eastAsia" w:ascii="宋体" w:hAnsi="宋体" w:eastAsia="宋体" w:cs="宋体"/>
                <w:bCs/>
                <w:sz w:val="24"/>
                <w:szCs w:val="24"/>
              </w:rPr>
              <w:t>工业</w:t>
            </w:r>
          </w:p>
        </w:tc>
        <w:tc>
          <w:tcPr>
            <w:tcW w:w="767" w:type="dxa"/>
            <w:vAlign w:val="center"/>
          </w:tcPr>
          <w:p w14:paraId="6FCC1AEC">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11E3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2FB39503">
            <w:pPr>
              <w:jc w:val="center"/>
              <w:rPr>
                <w:rFonts w:ascii="宋体" w:hAnsi="宋体" w:eastAsia="宋体" w:cs="宋体"/>
                <w:sz w:val="24"/>
                <w:szCs w:val="24"/>
              </w:rPr>
            </w:pPr>
            <w:r>
              <w:rPr>
                <w:rFonts w:hint="eastAsia" w:ascii="宋体" w:hAnsi="宋体" w:eastAsia="宋体" w:cs="宋体"/>
                <w:sz w:val="24"/>
                <w:szCs w:val="24"/>
              </w:rPr>
              <w:t>14</w:t>
            </w:r>
          </w:p>
        </w:tc>
        <w:tc>
          <w:tcPr>
            <w:tcW w:w="1220" w:type="dxa"/>
            <w:vAlign w:val="center"/>
          </w:tcPr>
          <w:p w14:paraId="0DC60BF0">
            <w:pPr>
              <w:jc w:val="center"/>
              <w:rPr>
                <w:rFonts w:ascii="宋体" w:hAnsi="宋体" w:eastAsia="宋体" w:cs="宋体"/>
                <w:kern w:val="0"/>
                <w:sz w:val="24"/>
                <w:szCs w:val="24"/>
              </w:rPr>
            </w:pPr>
            <w:r>
              <w:rPr>
                <w:rFonts w:hint="eastAsia" w:ascii="宋体" w:hAnsi="宋体" w:eastAsia="宋体" w:cs="宋体"/>
                <w:sz w:val="24"/>
                <w:szCs w:val="24"/>
              </w:rPr>
              <w:t>菌落计数仪</w:t>
            </w:r>
          </w:p>
        </w:tc>
        <w:tc>
          <w:tcPr>
            <w:tcW w:w="4604" w:type="dxa"/>
            <w:vAlign w:val="center"/>
          </w:tcPr>
          <w:p w14:paraId="60CDFB1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1、分辨率：≥1300万像素</w:t>
            </w:r>
          </w:p>
          <w:p w14:paraId="3A46190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2、可检测最小菌落：最低0.1mm</w:t>
            </w:r>
          </w:p>
          <w:p w14:paraId="6F8E7D76">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3、检测范围：0-400菌落</w:t>
            </w:r>
          </w:p>
          <w:p w14:paraId="7988BC50">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4、计数：手动计数、全自动计数、手动可调节计数</w:t>
            </w:r>
          </w:p>
          <w:p w14:paraId="3B678AC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5、圆形培养皿直径：75mm培养皿、90mm培养皿</w:t>
            </w:r>
          </w:p>
          <w:p w14:paraId="78D03770">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6、误差率：&lt;±5%（系数人工可调）</w:t>
            </w:r>
          </w:p>
          <w:p w14:paraId="2919E7E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7、操作系统：Windows7或更高</w:t>
            </w:r>
          </w:p>
          <w:p w14:paraId="24405B9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8、配备：USB口 3.0输出接口</w:t>
            </w:r>
          </w:p>
          <w:p w14:paraId="0199D1E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9、屏幕分辨率：≥1024×768                                                                                                                                                                                         10、工业电脑，支持触摸操作</w:t>
            </w:r>
          </w:p>
        </w:tc>
        <w:tc>
          <w:tcPr>
            <w:tcW w:w="965" w:type="dxa"/>
            <w:vAlign w:val="center"/>
          </w:tcPr>
          <w:p w14:paraId="0EE67B2C">
            <w:pPr>
              <w:autoSpaceDE w:val="0"/>
              <w:autoSpaceDN w:val="0"/>
              <w:adjustRightInd w:val="0"/>
              <w:jc w:val="center"/>
              <w:rPr>
                <w:rFonts w:ascii="宋体" w:hAnsi="宋体" w:eastAsia="宋体" w:cs="宋体"/>
                <w:sz w:val="24"/>
                <w:szCs w:val="24"/>
              </w:rPr>
            </w:pPr>
            <w:r>
              <w:rPr>
                <w:rFonts w:hint="eastAsia" w:ascii="宋体" w:hAnsi="宋体" w:eastAsia="宋体" w:cs="宋体"/>
                <w:sz w:val="24"/>
                <w:szCs w:val="24"/>
              </w:rPr>
              <w:t>2台</w:t>
            </w:r>
          </w:p>
        </w:tc>
        <w:tc>
          <w:tcPr>
            <w:tcW w:w="654" w:type="dxa"/>
            <w:vAlign w:val="center"/>
          </w:tcPr>
          <w:p w14:paraId="001ED34D">
            <w:pPr>
              <w:spacing w:line="360" w:lineRule="auto"/>
              <w:jc w:val="center"/>
              <w:rPr>
                <w:rFonts w:ascii="宋体" w:hAnsi="宋体" w:eastAsia="宋体" w:cs="宋体"/>
                <w:sz w:val="24"/>
                <w:szCs w:val="24"/>
              </w:rPr>
            </w:pPr>
            <w:r>
              <w:rPr>
                <w:rFonts w:hint="eastAsia" w:ascii="宋体" w:hAnsi="宋体" w:eastAsia="宋体" w:cs="宋体"/>
                <w:bCs/>
                <w:sz w:val="24"/>
                <w:szCs w:val="24"/>
              </w:rPr>
              <w:t>工业</w:t>
            </w:r>
          </w:p>
        </w:tc>
        <w:tc>
          <w:tcPr>
            <w:tcW w:w="767" w:type="dxa"/>
            <w:vAlign w:val="center"/>
          </w:tcPr>
          <w:p w14:paraId="43A40592">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5491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70724345">
            <w:pPr>
              <w:jc w:val="center"/>
              <w:rPr>
                <w:rFonts w:ascii="宋体" w:hAnsi="宋体" w:eastAsia="宋体" w:cs="宋体"/>
                <w:sz w:val="24"/>
                <w:szCs w:val="24"/>
              </w:rPr>
            </w:pPr>
            <w:r>
              <w:rPr>
                <w:rFonts w:hint="eastAsia" w:ascii="宋体" w:hAnsi="宋体" w:eastAsia="宋体" w:cs="宋体"/>
                <w:sz w:val="24"/>
                <w:szCs w:val="24"/>
              </w:rPr>
              <w:t>15</w:t>
            </w:r>
          </w:p>
        </w:tc>
        <w:tc>
          <w:tcPr>
            <w:tcW w:w="1220" w:type="dxa"/>
            <w:vAlign w:val="center"/>
          </w:tcPr>
          <w:p w14:paraId="047A6730">
            <w:pPr>
              <w:jc w:val="center"/>
              <w:rPr>
                <w:rFonts w:ascii="宋体" w:hAnsi="宋体" w:eastAsia="宋体" w:cs="宋体"/>
                <w:kern w:val="0"/>
                <w:sz w:val="24"/>
                <w:szCs w:val="24"/>
              </w:rPr>
            </w:pPr>
            <w:r>
              <w:rPr>
                <w:rFonts w:hint="eastAsia" w:ascii="宋体" w:hAnsi="宋体" w:eastAsia="宋体" w:cs="宋体"/>
                <w:sz w:val="24"/>
                <w:szCs w:val="24"/>
              </w:rPr>
              <w:t>高压灭菌器</w:t>
            </w:r>
          </w:p>
        </w:tc>
        <w:tc>
          <w:tcPr>
            <w:tcW w:w="4604" w:type="dxa"/>
            <w:vAlign w:val="center"/>
          </w:tcPr>
          <w:p w14:paraId="70AC03BF">
            <w:pPr>
              <w:autoSpaceDE w:val="0"/>
              <w:autoSpaceDN w:val="0"/>
              <w:adjustRightInd w:val="0"/>
              <w:jc w:val="left"/>
              <w:rPr>
                <w:rFonts w:ascii="宋体" w:hAnsi="宋体" w:eastAsia="宋体" w:cs="宋体"/>
                <w:b/>
                <w:bCs/>
                <w:sz w:val="24"/>
                <w:szCs w:val="24"/>
              </w:rPr>
            </w:pPr>
            <w:r>
              <w:rPr>
                <w:rFonts w:hint="eastAsia" w:ascii="宋体" w:hAnsi="宋体" w:eastAsia="宋体" w:cs="宋体"/>
                <w:sz w:val="24"/>
                <w:szCs w:val="24"/>
              </w:rPr>
              <w:t>★1、容量：≥90L，底部带脚轮，易移动</w:t>
            </w:r>
            <w:r>
              <w:rPr>
                <w:rFonts w:hint="eastAsia" w:ascii="宋体" w:hAnsi="宋体" w:eastAsia="宋体" w:cs="宋体"/>
                <w:b/>
                <w:bCs/>
                <w:sz w:val="24"/>
                <w:szCs w:val="24"/>
              </w:rPr>
              <w:t>（投标文件中提供所投产品官方彩页加以证明）</w:t>
            </w:r>
          </w:p>
          <w:p w14:paraId="63E1D655">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★2、灭菌腔尺寸(直径×高度)mm：≥Ф400×730，灭菌腔材质：SUS304不锈钢</w:t>
            </w:r>
            <w:r>
              <w:rPr>
                <w:rFonts w:hint="eastAsia" w:ascii="宋体" w:hAnsi="宋体" w:eastAsia="宋体" w:cs="宋体"/>
                <w:b/>
                <w:bCs/>
                <w:sz w:val="24"/>
                <w:szCs w:val="24"/>
              </w:rPr>
              <w:t>（投标文件中提供所投产品官方彩页加以证明）</w:t>
            </w:r>
          </w:p>
          <w:p w14:paraId="1691E47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3、灭菌工作温度：105℃～138℃，灭菌时间预置范围：1-6000分钟，融化温度预置范围：60℃～100℃；融化时间预置范围：1-6000分钟，保温温度预置范围：45℃～60℃；保温时间预置范围：1-9999分钟</w:t>
            </w:r>
          </w:p>
          <w:p w14:paraId="7B8D393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4、定时器预置范围：0分钟至需使用时间（年月日时分）</w:t>
            </w:r>
          </w:p>
          <w:p w14:paraId="17FEEF96">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★5、腔体设计压力≥0.35Mpa；设计温度：不低于148℃，温度显示精度：不低于0.1℃,压力表显示范围：0～0.6Mpa</w:t>
            </w:r>
          </w:p>
          <w:p w14:paraId="756E8EA3">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★6、压力安全保护：两路独立管路测量控制，双重压力保护，电子式及机械式，电子式起跳压力≥0.30Mpa，安全阀起跳压力≥0.31Mpa</w:t>
            </w:r>
            <w:r>
              <w:rPr>
                <w:rFonts w:hint="eastAsia" w:ascii="宋体" w:hAnsi="宋体" w:eastAsia="宋体" w:cs="宋体"/>
                <w:b/>
                <w:bCs/>
                <w:sz w:val="24"/>
                <w:szCs w:val="24"/>
              </w:rPr>
              <w:t>（投标文件中提供所投产品官方彩页加以证明）</w:t>
            </w:r>
          </w:p>
          <w:p w14:paraId="47E37348">
            <w:pPr>
              <w:autoSpaceDE w:val="0"/>
              <w:autoSpaceDN w:val="0"/>
              <w:adjustRightInd w:val="0"/>
              <w:jc w:val="left"/>
              <w:rPr>
                <w:rFonts w:ascii="宋体" w:hAnsi="宋体" w:eastAsia="宋体" w:cs="宋体"/>
                <w:b/>
                <w:bCs/>
                <w:sz w:val="24"/>
                <w:szCs w:val="24"/>
              </w:rPr>
            </w:pPr>
            <w:r>
              <w:rPr>
                <w:rFonts w:hint="eastAsia" w:ascii="宋体" w:hAnsi="宋体" w:eastAsia="宋体" w:cs="宋体"/>
                <w:sz w:val="24"/>
                <w:szCs w:val="24"/>
              </w:rPr>
              <w:t>★7、具有不少于六种灭菌模式，包含液体，固体等灭菌，以及针对特殊物质灭菌器的自定义灭菌模式</w:t>
            </w:r>
            <w:r>
              <w:rPr>
                <w:rFonts w:hint="eastAsia" w:ascii="宋体" w:hAnsi="宋体" w:eastAsia="宋体" w:cs="宋体"/>
                <w:b/>
                <w:bCs/>
                <w:sz w:val="24"/>
                <w:szCs w:val="24"/>
              </w:rPr>
              <w:t>（投标文件中提供所投产品官方彩页加以证明）</w:t>
            </w:r>
          </w:p>
          <w:p w14:paraId="2D7CFCE3">
            <w:pPr>
              <w:autoSpaceDE w:val="0"/>
              <w:autoSpaceDN w:val="0"/>
              <w:adjustRightInd w:val="0"/>
              <w:jc w:val="left"/>
              <w:rPr>
                <w:rFonts w:ascii="宋体" w:hAnsi="宋体" w:eastAsia="宋体" w:cs="宋体"/>
                <w:b/>
                <w:bCs/>
                <w:sz w:val="24"/>
                <w:szCs w:val="24"/>
              </w:rPr>
            </w:pPr>
            <w:r>
              <w:rPr>
                <w:rFonts w:hint="eastAsia" w:ascii="宋体" w:hAnsi="宋体" w:eastAsia="宋体" w:cs="宋体"/>
                <w:sz w:val="24"/>
                <w:szCs w:val="24"/>
              </w:rPr>
              <w:t>★8、开盖方式：八柱式联锁装置，翻盖式开关盖（上掀下压式开关盖），触拨式把手，当灭菌器的门没有正确关闭时，灭菌程序不能被启动</w:t>
            </w:r>
            <w:r>
              <w:rPr>
                <w:rFonts w:hint="eastAsia" w:ascii="宋体" w:hAnsi="宋体" w:eastAsia="宋体" w:cs="宋体"/>
                <w:b/>
                <w:bCs/>
                <w:sz w:val="24"/>
                <w:szCs w:val="24"/>
              </w:rPr>
              <w:t>（投标文件中提供所投产品官方彩页加以证明）</w:t>
            </w:r>
          </w:p>
          <w:p w14:paraId="2AD9C9C9">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★9、控制器及记忆存储功能：至少包含6个固有操作模式，82个可修改模式，共计88个存储记忆</w:t>
            </w:r>
            <w:r>
              <w:rPr>
                <w:rFonts w:hint="eastAsia" w:ascii="宋体" w:hAnsi="宋体" w:eastAsia="宋体" w:cs="宋体"/>
                <w:b/>
                <w:bCs/>
                <w:sz w:val="24"/>
                <w:szCs w:val="24"/>
              </w:rPr>
              <w:t>（投标文件中提供所投产品官方彩页加以证明）</w:t>
            </w:r>
          </w:p>
          <w:p w14:paraId="6DB5F9BB">
            <w:pPr>
              <w:autoSpaceDE w:val="0"/>
              <w:autoSpaceDN w:val="0"/>
              <w:adjustRightInd w:val="0"/>
              <w:jc w:val="left"/>
              <w:rPr>
                <w:rFonts w:ascii="宋体" w:hAnsi="宋体" w:eastAsia="宋体" w:cs="宋体"/>
                <w:b/>
                <w:bCs/>
                <w:sz w:val="24"/>
                <w:szCs w:val="24"/>
              </w:rPr>
            </w:pPr>
            <w:r>
              <w:rPr>
                <w:rFonts w:hint="eastAsia" w:ascii="宋体" w:hAnsi="宋体" w:eastAsia="宋体" w:cs="宋体"/>
                <w:sz w:val="24"/>
                <w:szCs w:val="24"/>
              </w:rPr>
              <w:t>★10、安全装置：门锁联锁装置；闭盖检查；水位安全装置，当水位不足时自动报警，干烧保护；电子过压保护；机械式安全阀；过温与升温保护，当温度过高时，切断发热元件；过流、短路保护；漏电保护；冷却锁；防烫伤安全保护；自动故障检测系统；具有过压保护装置（过压阀），当压力过髙时自动释压力</w:t>
            </w:r>
            <w:r>
              <w:rPr>
                <w:rFonts w:hint="eastAsia" w:ascii="宋体" w:hAnsi="宋体" w:eastAsia="宋体" w:cs="宋体"/>
                <w:b/>
                <w:bCs/>
                <w:sz w:val="24"/>
                <w:szCs w:val="24"/>
              </w:rPr>
              <w:t>（投标文件中提供所投产品官方彩页加以证明）</w:t>
            </w:r>
          </w:p>
          <w:p w14:paraId="7BC33F7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11、防烫设计：腔盖、台面由热绝缘塑料制成，具有防烫效果</w:t>
            </w:r>
          </w:p>
          <w:p w14:paraId="65484656">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★12、全自动蒸汽内排，并具有不低于10级排汽等级任意调节，内置蒸汽冷凝液收集瓶，前置集水桶，系统自动监测冷空气排放情况，确保纯蒸汽的灭菌环境，保证最佳灭菌效果</w:t>
            </w:r>
            <w:r>
              <w:rPr>
                <w:rFonts w:hint="eastAsia" w:ascii="宋体" w:hAnsi="宋体" w:eastAsia="宋体" w:cs="宋体"/>
                <w:b/>
                <w:bCs/>
                <w:sz w:val="24"/>
                <w:szCs w:val="24"/>
              </w:rPr>
              <w:t>（投标文件中提供所投产品官方彩页加以证明）</w:t>
            </w:r>
          </w:p>
          <w:p w14:paraId="16EBD71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13、检验接口：提供温度、压力校验接口，方便进行校验，可搭配3Q验证转接头，最多可同时接入15根温度探头</w:t>
            </w:r>
          </w:p>
          <w:p w14:paraId="5CD01ED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14、附件：2个不锈钢提篮，1个冷凝液收集瓶，1块水位板，1根排水软管</w:t>
            </w:r>
          </w:p>
          <w:p w14:paraId="6A9E7E1A">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15、须具有配件：物品温度计，打印机，USB数据导出曲线成图，压力传感器，冷却风扇，3Q验证转接头，厂家供3Q验证服务或第三方3Q验证服务</w:t>
            </w:r>
          </w:p>
          <w:p w14:paraId="21FACD26">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16、须支持物联网：手机或电脑可直接操控灭菌锅</w:t>
            </w:r>
          </w:p>
        </w:tc>
        <w:tc>
          <w:tcPr>
            <w:tcW w:w="965" w:type="dxa"/>
            <w:vAlign w:val="center"/>
          </w:tcPr>
          <w:p w14:paraId="35EFC50C">
            <w:pPr>
              <w:autoSpaceDE w:val="0"/>
              <w:autoSpaceDN w:val="0"/>
              <w:adjustRightInd w:val="0"/>
              <w:jc w:val="center"/>
              <w:rPr>
                <w:rFonts w:ascii="宋体" w:hAnsi="宋体" w:eastAsia="宋体" w:cs="宋体"/>
                <w:sz w:val="24"/>
                <w:szCs w:val="24"/>
              </w:rPr>
            </w:pPr>
            <w:r>
              <w:rPr>
                <w:rFonts w:hint="eastAsia" w:ascii="宋体" w:hAnsi="宋体" w:eastAsia="宋体" w:cs="宋体"/>
                <w:sz w:val="24"/>
                <w:szCs w:val="24"/>
              </w:rPr>
              <w:t>1台</w:t>
            </w:r>
          </w:p>
        </w:tc>
        <w:tc>
          <w:tcPr>
            <w:tcW w:w="654" w:type="dxa"/>
            <w:vAlign w:val="center"/>
          </w:tcPr>
          <w:p w14:paraId="4AC6BBB3">
            <w:pPr>
              <w:spacing w:line="360" w:lineRule="auto"/>
              <w:jc w:val="center"/>
              <w:rPr>
                <w:rFonts w:ascii="宋体" w:hAnsi="宋体" w:eastAsia="宋体" w:cs="宋体"/>
                <w:sz w:val="24"/>
                <w:szCs w:val="24"/>
              </w:rPr>
            </w:pPr>
            <w:r>
              <w:rPr>
                <w:rFonts w:hint="eastAsia" w:ascii="宋体" w:hAnsi="宋体" w:eastAsia="宋体" w:cs="宋体"/>
                <w:bCs/>
                <w:sz w:val="24"/>
                <w:szCs w:val="24"/>
              </w:rPr>
              <w:t>工业</w:t>
            </w:r>
          </w:p>
        </w:tc>
        <w:tc>
          <w:tcPr>
            <w:tcW w:w="767" w:type="dxa"/>
            <w:vAlign w:val="center"/>
          </w:tcPr>
          <w:p w14:paraId="3CDC10F6">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2974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1083F3D3">
            <w:pPr>
              <w:jc w:val="center"/>
              <w:rPr>
                <w:rFonts w:ascii="宋体" w:hAnsi="宋体" w:eastAsia="宋体" w:cs="宋体"/>
                <w:sz w:val="24"/>
                <w:szCs w:val="24"/>
              </w:rPr>
            </w:pPr>
            <w:r>
              <w:rPr>
                <w:rFonts w:hint="eastAsia" w:ascii="宋体" w:hAnsi="宋体" w:eastAsia="宋体" w:cs="宋体"/>
                <w:sz w:val="24"/>
                <w:szCs w:val="24"/>
              </w:rPr>
              <w:t>16</w:t>
            </w:r>
          </w:p>
        </w:tc>
        <w:tc>
          <w:tcPr>
            <w:tcW w:w="1220" w:type="dxa"/>
            <w:vAlign w:val="center"/>
          </w:tcPr>
          <w:p w14:paraId="78AB570E">
            <w:pPr>
              <w:jc w:val="center"/>
              <w:rPr>
                <w:rFonts w:ascii="宋体" w:hAnsi="宋体" w:eastAsia="宋体" w:cs="宋体"/>
                <w:kern w:val="0"/>
                <w:sz w:val="24"/>
                <w:szCs w:val="24"/>
              </w:rPr>
            </w:pPr>
            <w:r>
              <w:rPr>
                <w:rFonts w:hint="eastAsia" w:ascii="宋体" w:hAnsi="宋体" w:eastAsia="宋体" w:cs="宋体"/>
                <w:sz w:val="24"/>
                <w:szCs w:val="24"/>
              </w:rPr>
              <w:t>生物安全柜</w:t>
            </w:r>
          </w:p>
        </w:tc>
        <w:tc>
          <w:tcPr>
            <w:tcW w:w="4604" w:type="dxa"/>
            <w:vAlign w:val="center"/>
          </w:tcPr>
          <w:p w14:paraId="6B5CF4C4">
            <w:pPr>
              <w:autoSpaceDE w:val="0"/>
              <w:autoSpaceDN w:val="0"/>
              <w:adjustRightInd w:val="0"/>
              <w:rPr>
                <w:rFonts w:ascii="宋体" w:hAnsi="宋体" w:eastAsia="宋体" w:cs="宋体"/>
                <w:sz w:val="24"/>
                <w:szCs w:val="24"/>
              </w:rPr>
            </w:pPr>
            <w:r>
              <w:rPr>
                <w:rFonts w:hint="eastAsia" w:ascii="宋体" w:hAnsi="宋体" w:eastAsia="宋体" w:cs="宋体"/>
                <w:sz w:val="24"/>
                <w:szCs w:val="24"/>
              </w:rPr>
              <w:t>1、Ⅱ级A2型生物安全柜，30%气体外排，70%气体循环；</w:t>
            </w:r>
          </w:p>
          <w:p w14:paraId="658E7BA9">
            <w:pPr>
              <w:autoSpaceDE w:val="0"/>
              <w:autoSpaceDN w:val="0"/>
              <w:adjustRightInd w:val="0"/>
              <w:rPr>
                <w:rFonts w:ascii="宋体" w:hAnsi="宋体" w:eastAsia="宋体" w:cs="宋体"/>
                <w:color w:val="000000"/>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双人操作，工作区宽度≥1805mm；外形尺寸 ：≤1985*790*2200mm（宽深高），工作区尺寸：≥1805*610*680mm（宽深高）；</w:t>
            </w:r>
          </w:p>
          <w:p w14:paraId="5C6825EE">
            <w:pPr>
              <w:autoSpaceDE w:val="0"/>
              <w:autoSpaceDN w:val="0"/>
              <w:adjustRightInd w:val="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3、整个柜体外壳为一体焊接成型，非拼接打胶密封结构，最大限度减少泄漏，所有污染部位均应处于负压状态或被负压通道和负压通风系统包围；</w:t>
            </w:r>
          </w:p>
          <w:p w14:paraId="0A496A23">
            <w:pPr>
              <w:autoSpaceDE w:val="0"/>
              <w:autoSpaceDN w:val="0"/>
              <w:adjustRightInd w:val="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4、主过滤器：须采用超高效过滤器ULPA，过滤效率≥99.9995%@0.12um，工作区洁净度等级不低于10级，满足正常使用条件下的温度、湿度、耐腐蚀性和机械强度的要求，滤料为超细玻璃纤维，其中可能释放的物质须做到不对人员、环境和设备产生不利影响；可扫描检测过滤器的滤过物在任何的漏过率≤0.01%，不可扫描检测过滤器检测点的漏过率≤0.005%；</w:t>
            </w:r>
          </w:p>
          <w:p w14:paraId="71D99008">
            <w:pPr>
              <w:autoSpaceDE w:val="0"/>
              <w:autoSpaceDN w:val="0"/>
              <w:adjustRightInd w:val="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5、前窗玻璃：使用光学透视清晰、清洁和消毒时不对其产生负面影响，单层防紫外线钢化玻璃同时覆一层防爆膜，</w:t>
            </w:r>
            <w:r>
              <w:rPr>
                <w:rFonts w:hint="eastAsia" w:ascii="宋体" w:hAnsi="宋体" w:eastAsia="宋体" w:cs="宋体"/>
                <w:color w:val="000000"/>
                <w:sz w:val="24"/>
                <w:szCs w:val="24"/>
                <w:shd w:val="clear" w:color="auto" w:fill="FFFFFF"/>
              </w:rPr>
              <w:t>增</w:t>
            </w:r>
            <w:r>
              <w:rPr>
                <w:rFonts w:hint="eastAsia" w:ascii="宋体" w:hAnsi="宋体" w:eastAsia="宋体" w:cs="宋体"/>
                <w:color w:val="000000"/>
                <w:sz w:val="24"/>
                <w:szCs w:val="24"/>
              </w:rPr>
              <w:t>强玻璃的抗冲</w:t>
            </w:r>
            <w:r>
              <w:rPr>
                <w:rFonts w:hint="eastAsia" w:ascii="宋体" w:hAnsi="宋体" w:eastAsia="宋体" w:cs="宋体"/>
                <w:color w:val="000000"/>
                <w:sz w:val="24"/>
                <w:szCs w:val="24"/>
                <w:shd w:val="clear" w:color="auto" w:fill="FFFFFF"/>
              </w:rPr>
              <w:t>击性和防紫外线的能力，实现对操作人员最大强度的保护。</w:t>
            </w:r>
            <w:r>
              <w:rPr>
                <w:rFonts w:hint="eastAsia" w:ascii="宋体" w:hAnsi="宋体" w:eastAsia="宋体" w:cs="宋体"/>
                <w:color w:val="000000"/>
                <w:sz w:val="24"/>
                <w:szCs w:val="24"/>
              </w:rPr>
              <w:t>单层玻璃厚度不低于6mm；玻璃门采用手动升降，不得采用电动升降玻璃门，防止突发断电无法关闭玻璃门；</w:t>
            </w:r>
          </w:p>
          <w:p w14:paraId="5B06DDD0">
            <w:pPr>
              <w:autoSpaceDE w:val="0"/>
              <w:autoSpaceDN w:val="0"/>
              <w:adjustRightInd w:val="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6、风机：高性能静音风机，提供稳定的气流模型和层流，高性能风机有效延长过滤器的使用寿命，具有自动调节风速功能，保持恒风速，保证试验样本和人员的安全；</w:t>
            </w:r>
          </w:p>
          <w:p w14:paraId="28605B59">
            <w:pPr>
              <w:autoSpaceDE w:val="0"/>
              <w:autoSpaceDN w:val="0"/>
              <w:adjustRightInd w:val="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7、风速：下降风速≥0.31m/s；流入风速≥0.55m/s；</w:t>
            </w:r>
          </w:p>
          <w:p w14:paraId="31DAD1F8">
            <w:pPr>
              <w:autoSpaceDE w:val="0"/>
              <w:autoSpaceDN w:val="0"/>
              <w:adjustRightInd w:val="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8、智能联锁控制设计，至少配备两个磁吸合开关，免维护。打开前窗玻璃后，紫外灯应自动关闭，风机、照明灯自动开始运行；关闭前窗后，风机和荧光灯自动关闭；</w:t>
            </w:r>
          </w:p>
          <w:p w14:paraId="0B62E195">
            <w:pPr>
              <w:autoSpaceDE w:val="0"/>
              <w:autoSpaceDN w:val="0"/>
              <w:adjustRightInd w:val="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9、不低于12V直流LED照明灯，须具备节能且使用寿命长，没有紫外线，没频闪，能保护视力等特点，安全柜的平均照度≥1000LX；</w:t>
            </w:r>
          </w:p>
          <w:p w14:paraId="2F11ADC6">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bCs/>
                <w:color w:val="000000"/>
                <w:sz w:val="24"/>
                <w:szCs w:val="24"/>
              </w:rPr>
              <w:t>10、须具有国家药监总局颁发的三类医疗器械注册证书,符合最新国标GB41918-2022要求，投标文件中须提供有权第三方检测机构按GB41918-2022标准进行测试合格的检测报告。</w:t>
            </w:r>
          </w:p>
        </w:tc>
        <w:tc>
          <w:tcPr>
            <w:tcW w:w="965" w:type="dxa"/>
            <w:vAlign w:val="center"/>
          </w:tcPr>
          <w:p w14:paraId="4E44BB7B">
            <w:pPr>
              <w:autoSpaceDE w:val="0"/>
              <w:autoSpaceDN w:val="0"/>
              <w:adjustRightInd w:val="0"/>
              <w:jc w:val="center"/>
              <w:rPr>
                <w:rFonts w:ascii="宋体" w:hAnsi="宋体" w:eastAsia="宋体" w:cs="宋体"/>
                <w:sz w:val="24"/>
                <w:szCs w:val="24"/>
              </w:rPr>
            </w:pPr>
            <w:r>
              <w:rPr>
                <w:rFonts w:hint="eastAsia" w:ascii="宋体" w:hAnsi="宋体" w:eastAsia="宋体" w:cs="宋体"/>
                <w:sz w:val="24"/>
                <w:szCs w:val="24"/>
              </w:rPr>
              <w:t>2台</w:t>
            </w:r>
          </w:p>
        </w:tc>
        <w:tc>
          <w:tcPr>
            <w:tcW w:w="654" w:type="dxa"/>
            <w:vAlign w:val="center"/>
          </w:tcPr>
          <w:p w14:paraId="76FECA21">
            <w:pPr>
              <w:spacing w:line="360" w:lineRule="auto"/>
              <w:jc w:val="center"/>
              <w:rPr>
                <w:rFonts w:ascii="宋体" w:hAnsi="宋体" w:eastAsia="宋体" w:cs="宋体"/>
                <w:sz w:val="24"/>
                <w:szCs w:val="24"/>
              </w:rPr>
            </w:pPr>
            <w:r>
              <w:rPr>
                <w:rFonts w:hint="eastAsia" w:ascii="宋体" w:hAnsi="宋体" w:eastAsia="宋体" w:cs="宋体"/>
                <w:bCs/>
                <w:sz w:val="24"/>
                <w:szCs w:val="24"/>
              </w:rPr>
              <w:t>工业</w:t>
            </w:r>
          </w:p>
        </w:tc>
        <w:tc>
          <w:tcPr>
            <w:tcW w:w="767" w:type="dxa"/>
            <w:vAlign w:val="center"/>
          </w:tcPr>
          <w:p w14:paraId="030B709B">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1124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709990D9">
            <w:pPr>
              <w:jc w:val="center"/>
              <w:rPr>
                <w:rFonts w:ascii="宋体" w:hAnsi="宋体" w:eastAsia="宋体" w:cs="宋体"/>
                <w:sz w:val="24"/>
                <w:szCs w:val="24"/>
              </w:rPr>
            </w:pPr>
            <w:r>
              <w:rPr>
                <w:rFonts w:hint="eastAsia" w:ascii="宋体" w:hAnsi="宋体" w:eastAsia="宋体" w:cs="宋体"/>
                <w:sz w:val="24"/>
                <w:szCs w:val="24"/>
              </w:rPr>
              <w:t>17</w:t>
            </w:r>
          </w:p>
        </w:tc>
        <w:tc>
          <w:tcPr>
            <w:tcW w:w="1220" w:type="dxa"/>
            <w:vAlign w:val="center"/>
          </w:tcPr>
          <w:p w14:paraId="71AAB678">
            <w:pPr>
              <w:jc w:val="center"/>
              <w:rPr>
                <w:rFonts w:ascii="宋体" w:hAnsi="宋体" w:eastAsia="宋体" w:cs="宋体"/>
                <w:kern w:val="0"/>
                <w:sz w:val="24"/>
                <w:szCs w:val="24"/>
              </w:rPr>
            </w:pPr>
            <w:r>
              <w:rPr>
                <w:rFonts w:hint="eastAsia" w:ascii="宋体" w:hAnsi="宋体" w:eastAsia="宋体" w:cs="宋体"/>
                <w:sz w:val="24"/>
                <w:szCs w:val="24"/>
              </w:rPr>
              <w:t>游标卡尺</w:t>
            </w:r>
          </w:p>
        </w:tc>
        <w:tc>
          <w:tcPr>
            <w:tcW w:w="4604" w:type="dxa"/>
            <w:vAlign w:val="center"/>
          </w:tcPr>
          <w:p w14:paraId="7D3F53E9">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1、量程：0-300mm</w:t>
            </w:r>
          </w:p>
          <w:p w14:paraId="61C79A5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2、精度：不低于0.02mm</w:t>
            </w:r>
          </w:p>
          <w:p w14:paraId="0236CB2E">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3、材质：高精度合金钢，耐磨、防锈</w:t>
            </w:r>
          </w:p>
          <w:p w14:paraId="6E9137F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4、显示方式：数显或刻度显示，数显卡尺应具备自动关机功能</w:t>
            </w:r>
          </w:p>
        </w:tc>
        <w:tc>
          <w:tcPr>
            <w:tcW w:w="965" w:type="dxa"/>
            <w:vAlign w:val="center"/>
          </w:tcPr>
          <w:p w14:paraId="7D08381B">
            <w:pPr>
              <w:autoSpaceDE w:val="0"/>
              <w:autoSpaceDN w:val="0"/>
              <w:adjustRightInd w:val="0"/>
              <w:jc w:val="center"/>
              <w:rPr>
                <w:rFonts w:ascii="宋体" w:hAnsi="宋体" w:eastAsia="宋体" w:cs="宋体"/>
                <w:sz w:val="24"/>
                <w:szCs w:val="24"/>
              </w:rPr>
            </w:pPr>
            <w:r>
              <w:rPr>
                <w:rFonts w:hint="eastAsia" w:ascii="宋体" w:hAnsi="宋体" w:eastAsia="宋体" w:cs="宋体"/>
                <w:sz w:val="24"/>
                <w:szCs w:val="24"/>
              </w:rPr>
              <w:t>16个</w:t>
            </w:r>
          </w:p>
        </w:tc>
        <w:tc>
          <w:tcPr>
            <w:tcW w:w="654" w:type="dxa"/>
            <w:vAlign w:val="center"/>
          </w:tcPr>
          <w:p w14:paraId="4B7976E7">
            <w:pPr>
              <w:spacing w:line="360" w:lineRule="auto"/>
              <w:jc w:val="center"/>
              <w:rPr>
                <w:rFonts w:ascii="宋体" w:hAnsi="宋体" w:eastAsia="宋体" w:cs="宋体"/>
                <w:sz w:val="24"/>
                <w:szCs w:val="24"/>
              </w:rPr>
            </w:pPr>
            <w:r>
              <w:rPr>
                <w:rFonts w:hint="eastAsia" w:ascii="宋体" w:hAnsi="宋体" w:eastAsia="宋体" w:cs="宋体"/>
                <w:bCs/>
                <w:sz w:val="24"/>
                <w:szCs w:val="24"/>
              </w:rPr>
              <w:t>工业</w:t>
            </w:r>
          </w:p>
        </w:tc>
        <w:tc>
          <w:tcPr>
            <w:tcW w:w="767" w:type="dxa"/>
            <w:vAlign w:val="center"/>
          </w:tcPr>
          <w:p w14:paraId="136E483D">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1A1D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1C06ED7E">
            <w:pPr>
              <w:jc w:val="center"/>
              <w:rPr>
                <w:rFonts w:ascii="宋体" w:hAnsi="宋体" w:eastAsia="宋体" w:cs="宋体"/>
                <w:sz w:val="24"/>
                <w:szCs w:val="24"/>
              </w:rPr>
            </w:pPr>
            <w:r>
              <w:rPr>
                <w:rFonts w:hint="eastAsia" w:ascii="宋体" w:hAnsi="宋体" w:eastAsia="宋体" w:cs="宋体"/>
                <w:sz w:val="24"/>
                <w:szCs w:val="24"/>
              </w:rPr>
              <w:t>18</w:t>
            </w:r>
          </w:p>
        </w:tc>
        <w:tc>
          <w:tcPr>
            <w:tcW w:w="1220" w:type="dxa"/>
            <w:vAlign w:val="center"/>
          </w:tcPr>
          <w:p w14:paraId="48599AEF">
            <w:pPr>
              <w:jc w:val="center"/>
              <w:rPr>
                <w:rFonts w:ascii="宋体" w:hAnsi="宋体" w:eastAsia="宋体" w:cs="宋体"/>
                <w:kern w:val="0"/>
                <w:sz w:val="24"/>
                <w:szCs w:val="24"/>
              </w:rPr>
            </w:pPr>
            <w:r>
              <w:rPr>
                <w:rFonts w:hint="eastAsia" w:ascii="宋体" w:hAnsi="宋体" w:eastAsia="宋体" w:cs="宋体"/>
                <w:sz w:val="24"/>
                <w:szCs w:val="24"/>
              </w:rPr>
              <w:t>移液器</w:t>
            </w:r>
          </w:p>
        </w:tc>
        <w:tc>
          <w:tcPr>
            <w:tcW w:w="4604" w:type="dxa"/>
            <w:vAlign w:val="center"/>
          </w:tcPr>
          <w:p w14:paraId="1CC9BE1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1、采用优质材料，耐高温抗腐蚀</w:t>
            </w:r>
          </w:p>
          <w:p w14:paraId="7DDA74A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2、活塞采用高科技材料，重量轻，操作力小；20μL 以内的单道移液器采用钒钢活塞和金属吸嘴，坚固耐用，防磨损</w:t>
            </w:r>
          </w:p>
          <w:p w14:paraId="003961C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3、可整支无需拆卸高温高压灭菌和紫外线消毒</w:t>
            </w:r>
          </w:p>
          <w:p w14:paraId="18C3FFDA">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4、符合人体工程学设计，减少手、手臂和肩膀用力，避免手部重复性劳损（RSI）</w:t>
            </w:r>
          </w:p>
          <w:p w14:paraId="0508463E">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5、下半支可徒手拆卸</w:t>
            </w:r>
          </w:p>
          <w:p w14:paraId="0D2759A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6、伸缩式弹性吸嘴设计，确保吸头装配的气密性和移液均一性</w:t>
            </w:r>
          </w:p>
          <w:p w14:paraId="033A7A1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7、四位数字放大体积显示，精确至小数点后两位</w:t>
            </w:r>
          </w:p>
          <w:p w14:paraId="2DC80381">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8、体积视窗位置合理（在前面），便于移液观察</w:t>
            </w:r>
          </w:p>
          <w:p w14:paraId="5967A191">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9、须具有密度调节窗口，适用于不同密度的液体</w:t>
            </w:r>
          </w:p>
          <w:p w14:paraId="088DB8C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10、0.1μL－10mL 不同量程选择</w:t>
            </w:r>
          </w:p>
          <w:p w14:paraId="71733B15">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11、可颜色标识移液器量程</w:t>
            </w:r>
          </w:p>
          <w:p w14:paraId="04E6B53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12、内置RFID 芯片</w:t>
            </w:r>
          </w:p>
        </w:tc>
        <w:tc>
          <w:tcPr>
            <w:tcW w:w="965" w:type="dxa"/>
            <w:vAlign w:val="center"/>
          </w:tcPr>
          <w:p w14:paraId="7EF51369">
            <w:pPr>
              <w:autoSpaceDE w:val="0"/>
              <w:autoSpaceDN w:val="0"/>
              <w:adjustRightInd w:val="0"/>
              <w:jc w:val="center"/>
              <w:rPr>
                <w:rFonts w:ascii="宋体" w:hAnsi="宋体" w:eastAsia="宋体" w:cs="宋体"/>
                <w:sz w:val="24"/>
                <w:szCs w:val="24"/>
              </w:rPr>
            </w:pPr>
            <w:r>
              <w:rPr>
                <w:rFonts w:hint="eastAsia" w:ascii="宋体" w:hAnsi="宋体" w:eastAsia="宋体" w:cs="宋体"/>
                <w:sz w:val="24"/>
                <w:szCs w:val="24"/>
              </w:rPr>
              <w:t>16支</w:t>
            </w:r>
          </w:p>
        </w:tc>
        <w:tc>
          <w:tcPr>
            <w:tcW w:w="654" w:type="dxa"/>
            <w:vAlign w:val="center"/>
          </w:tcPr>
          <w:p w14:paraId="7010DDE8">
            <w:pPr>
              <w:spacing w:line="360" w:lineRule="auto"/>
              <w:jc w:val="center"/>
              <w:rPr>
                <w:rFonts w:ascii="宋体" w:hAnsi="宋体" w:eastAsia="宋体" w:cs="宋体"/>
                <w:sz w:val="24"/>
                <w:szCs w:val="24"/>
              </w:rPr>
            </w:pPr>
            <w:r>
              <w:rPr>
                <w:rFonts w:hint="eastAsia" w:ascii="宋体" w:hAnsi="宋体" w:eastAsia="宋体" w:cs="宋体"/>
                <w:bCs/>
                <w:sz w:val="24"/>
                <w:szCs w:val="24"/>
              </w:rPr>
              <w:t>工业</w:t>
            </w:r>
          </w:p>
        </w:tc>
        <w:tc>
          <w:tcPr>
            <w:tcW w:w="767" w:type="dxa"/>
            <w:vAlign w:val="center"/>
          </w:tcPr>
          <w:p w14:paraId="464DEABD">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5A8B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5892E6A4">
            <w:pPr>
              <w:jc w:val="center"/>
              <w:rPr>
                <w:rFonts w:ascii="宋体" w:hAnsi="宋体" w:eastAsia="宋体" w:cs="宋体"/>
                <w:sz w:val="24"/>
                <w:szCs w:val="24"/>
              </w:rPr>
            </w:pPr>
            <w:r>
              <w:rPr>
                <w:rFonts w:hint="eastAsia" w:ascii="宋体" w:hAnsi="宋体" w:eastAsia="宋体" w:cs="宋体"/>
                <w:sz w:val="24"/>
                <w:szCs w:val="24"/>
              </w:rPr>
              <w:t>19</w:t>
            </w:r>
          </w:p>
        </w:tc>
        <w:tc>
          <w:tcPr>
            <w:tcW w:w="1220" w:type="dxa"/>
            <w:vAlign w:val="center"/>
          </w:tcPr>
          <w:p w14:paraId="263750A2">
            <w:pPr>
              <w:jc w:val="center"/>
              <w:rPr>
                <w:rFonts w:ascii="宋体" w:hAnsi="宋体" w:eastAsia="宋体" w:cs="宋体"/>
                <w:kern w:val="0"/>
                <w:sz w:val="24"/>
                <w:szCs w:val="24"/>
              </w:rPr>
            </w:pPr>
            <w:r>
              <w:rPr>
                <w:rFonts w:hint="eastAsia" w:ascii="宋体" w:hAnsi="宋体" w:eastAsia="宋体" w:cs="宋体"/>
                <w:sz w:val="24"/>
                <w:szCs w:val="24"/>
              </w:rPr>
              <w:t>血型血清学专用水平离心机</w:t>
            </w:r>
          </w:p>
        </w:tc>
        <w:tc>
          <w:tcPr>
            <w:tcW w:w="4604" w:type="dxa"/>
            <w:vAlign w:val="center"/>
          </w:tcPr>
          <w:p w14:paraId="0D98CF60">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1、最高转速：不低于5000rpm，最大相对离心力：不低于3130xg，转速精度：±10rpm</w:t>
            </w:r>
          </w:p>
          <w:p w14:paraId="3328167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★2、驱动与控制：微电脑控制，无碳刷交流变频电机驱动</w:t>
            </w:r>
            <w:r>
              <w:rPr>
                <w:rFonts w:hint="eastAsia" w:ascii="宋体" w:hAnsi="宋体" w:eastAsia="宋体" w:cs="宋体"/>
                <w:b/>
                <w:bCs/>
                <w:sz w:val="24"/>
                <w:szCs w:val="24"/>
              </w:rPr>
              <w:t>（投标文件中提供所投产品官方彩页加以证明）</w:t>
            </w:r>
          </w:p>
          <w:p w14:paraId="35A01AB9">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 3、大屏幕高清真彩显示屏，全触摸操作界面；直接设定：工作程序、离心力、转速、离心时间、升降速且与转子型号同步显示</w:t>
            </w:r>
            <w:r>
              <w:rPr>
                <w:rFonts w:hint="eastAsia" w:ascii="宋体" w:hAnsi="宋体" w:eastAsia="宋体" w:cs="宋体"/>
                <w:b/>
                <w:bCs/>
                <w:sz w:val="24"/>
                <w:szCs w:val="24"/>
              </w:rPr>
              <w:t>（投标文件中提供所投产品官方彩页加以证明）</w:t>
            </w:r>
          </w:p>
          <w:p w14:paraId="7C3C73E4">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★4、不低于20组工作程序选择：升降速档：15加速档/15减速档</w:t>
            </w:r>
            <w:r>
              <w:rPr>
                <w:rFonts w:hint="eastAsia" w:ascii="宋体" w:hAnsi="宋体" w:eastAsia="宋体" w:cs="宋体"/>
                <w:b/>
                <w:bCs/>
                <w:sz w:val="24"/>
                <w:szCs w:val="24"/>
              </w:rPr>
              <w:t>（投标文件中提供所投产品官方彩页加以证明）</w:t>
            </w:r>
          </w:p>
          <w:p w14:paraId="2AD6C1DE">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5、具有定速计时（at set rpm）、启动计时两种计时功能：点动即瞬时离心（short spin）功能</w:t>
            </w:r>
          </w:p>
          <w:p w14:paraId="5F08E7D1">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★6、差速离心：预留至少5个差速离心程序</w:t>
            </w:r>
            <w:r>
              <w:rPr>
                <w:rFonts w:hint="eastAsia" w:ascii="宋体" w:hAnsi="宋体" w:eastAsia="宋体" w:cs="宋体"/>
                <w:b/>
                <w:bCs/>
                <w:sz w:val="24"/>
                <w:szCs w:val="24"/>
              </w:rPr>
              <w:t>（投标文件中提供所投产品官方彩页加以证明）</w:t>
            </w:r>
          </w:p>
          <w:p w14:paraId="3EF404CF">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7、RCF设定与显示：触屏直接设定离心力、转速且同屏显示</w:t>
            </w:r>
          </w:p>
          <w:p w14:paraId="496A8D5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8、定时范围1s～99H59min59s/连续/瞬时离心，噪音≤50dB</w:t>
            </w:r>
          </w:p>
          <w:p w14:paraId="4118FB4F">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9、非程序运行时，运行中可随时更改参数，无需停机</w:t>
            </w:r>
          </w:p>
          <w:p w14:paraId="5E26536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10、安全措施：钢制结构，不锈钢离心腔；双重门盖门锁系统，启动即自动锁门；自动平衡，出错或不平衡时报警信号提示，并自动停机</w:t>
            </w:r>
          </w:p>
          <w:p w14:paraId="2976D4F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11、下沉式排气，安装过滤装置，预防离心过程中气溶胶污染</w:t>
            </w:r>
          </w:p>
          <w:p w14:paraId="1E45B2E9">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12、最快升降速时间：≤5s</w:t>
            </w:r>
          </w:p>
          <w:p w14:paraId="2BC628BE">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13、试液温升：运转20分钟试液温升﹤10 ℃</w:t>
            </w:r>
          </w:p>
          <w:p w14:paraId="4061E766">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14、具有倒计时功能，以秒为单位倒计时，实时显示剩余工作时间</w:t>
            </w:r>
          </w:p>
          <w:p w14:paraId="5A331B3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15、具有SOFT软刹车功能和多级阻尼减震设计</w:t>
            </w:r>
          </w:p>
          <w:p w14:paraId="4B09155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16、配置：角转子10ml/15mlx12  5000rpm  3130xg</w:t>
            </w:r>
          </w:p>
        </w:tc>
        <w:tc>
          <w:tcPr>
            <w:tcW w:w="965" w:type="dxa"/>
            <w:vAlign w:val="center"/>
          </w:tcPr>
          <w:p w14:paraId="0CFA41EF">
            <w:pPr>
              <w:autoSpaceDE w:val="0"/>
              <w:autoSpaceDN w:val="0"/>
              <w:adjustRightInd w:val="0"/>
              <w:jc w:val="center"/>
              <w:rPr>
                <w:rFonts w:ascii="宋体" w:hAnsi="宋体" w:eastAsia="宋体" w:cs="宋体"/>
                <w:sz w:val="24"/>
                <w:szCs w:val="24"/>
              </w:rPr>
            </w:pPr>
            <w:r>
              <w:rPr>
                <w:rFonts w:hint="eastAsia" w:ascii="宋体" w:hAnsi="宋体" w:eastAsia="宋体" w:cs="宋体"/>
                <w:sz w:val="24"/>
                <w:szCs w:val="24"/>
              </w:rPr>
              <w:t>2台</w:t>
            </w:r>
          </w:p>
        </w:tc>
        <w:tc>
          <w:tcPr>
            <w:tcW w:w="654" w:type="dxa"/>
            <w:vAlign w:val="center"/>
          </w:tcPr>
          <w:p w14:paraId="07EC6D60">
            <w:pPr>
              <w:spacing w:line="360" w:lineRule="auto"/>
              <w:jc w:val="center"/>
              <w:rPr>
                <w:rFonts w:ascii="宋体" w:hAnsi="宋体" w:eastAsia="宋体" w:cs="宋体"/>
                <w:sz w:val="24"/>
                <w:szCs w:val="24"/>
              </w:rPr>
            </w:pPr>
            <w:r>
              <w:rPr>
                <w:rFonts w:hint="eastAsia" w:ascii="宋体" w:hAnsi="宋体" w:eastAsia="宋体" w:cs="宋体"/>
                <w:bCs/>
                <w:sz w:val="24"/>
                <w:szCs w:val="24"/>
              </w:rPr>
              <w:t>工业</w:t>
            </w:r>
          </w:p>
        </w:tc>
        <w:tc>
          <w:tcPr>
            <w:tcW w:w="767" w:type="dxa"/>
            <w:vAlign w:val="center"/>
          </w:tcPr>
          <w:p w14:paraId="201D5970">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0584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6AFF11A5">
            <w:pPr>
              <w:jc w:val="center"/>
              <w:rPr>
                <w:rFonts w:ascii="宋体" w:hAnsi="宋体" w:eastAsia="宋体" w:cs="宋体"/>
                <w:sz w:val="24"/>
                <w:szCs w:val="24"/>
              </w:rPr>
            </w:pPr>
            <w:r>
              <w:rPr>
                <w:rFonts w:hint="eastAsia" w:ascii="宋体" w:hAnsi="宋体" w:eastAsia="宋体" w:cs="宋体"/>
                <w:sz w:val="24"/>
                <w:szCs w:val="24"/>
              </w:rPr>
              <w:t>20</w:t>
            </w:r>
          </w:p>
        </w:tc>
        <w:tc>
          <w:tcPr>
            <w:tcW w:w="1220" w:type="dxa"/>
            <w:vAlign w:val="center"/>
          </w:tcPr>
          <w:p w14:paraId="47ECE373">
            <w:pPr>
              <w:jc w:val="center"/>
              <w:rPr>
                <w:rFonts w:ascii="宋体" w:hAnsi="宋体" w:eastAsia="宋体" w:cs="宋体"/>
                <w:kern w:val="0"/>
                <w:sz w:val="24"/>
                <w:szCs w:val="24"/>
              </w:rPr>
            </w:pPr>
            <w:r>
              <w:rPr>
                <w:rFonts w:hint="eastAsia" w:ascii="宋体" w:hAnsi="宋体" w:eastAsia="宋体" w:cs="宋体"/>
                <w:sz w:val="24"/>
                <w:szCs w:val="24"/>
              </w:rPr>
              <w:t>电热恒温三用水箱</w:t>
            </w:r>
          </w:p>
        </w:tc>
        <w:tc>
          <w:tcPr>
            <w:tcW w:w="4604" w:type="dxa"/>
            <w:vAlign w:val="center"/>
          </w:tcPr>
          <w:p w14:paraId="7D68597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1、温度范围：RT+5°C~100°C</w:t>
            </w:r>
          </w:p>
          <w:p w14:paraId="260001D3">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2、温度波动度：≤±0.5°C</w:t>
            </w:r>
          </w:p>
          <w:p w14:paraId="12742AA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3、温度均匀度：≤±0.5°C</w:t>
            </w:r>
          </w:p>
          <w:p w14:paraId="12E45E6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4、温度显示精度：不低于0.1°C</w:t>
            </w:r>
          </w:p>
          <w:p w14:paraId="6FA79A64">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5、温度控制精度：不低于0.1°C</w:t>
            </w:r>
          </w:p>
          <w:p w14:paraId="01CDE25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6、孔径（cm）：14/11/9/7/5</w:t>
            </w:r>
          </w:p>
          <w:p w14:paraId="032BD71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7、报警类型：超温报警、温度探头损坏报警</w:t>
            </w:r>
          </w:p>
          <w:p w14:paraId="46DC6CEA">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8、加温方式：不锈钢管式加热器</w:t>
            </w:r>
          </w:p>
          <w:p w14:paraId="30F887B0">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9、内部尺寸W×D×H（cm）：≥60×30×15</w:t>
            </w:r>
          </w:p>
          <w:p w14:paraId="524D1B5A">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10、内部容积（L）：不小于27</w:t>
            </w:r>
          </w:p>
          <w:p w14:paraId="2E21DA95">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11、外部尺寸W×D×H（cm）：≤78×34×31.5</w:t>
            </w:r>
          </w:p>
          <w:p w14:paraId="688F7ADE">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12、功率（W）：≥2000</w:t>
            </w:r>
          </w:p>
          <w:p w14:paraId="1DB8F208">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13、电源：1Ø 220V 50Hz</w:t>
            </w:r>
          </w:p>
        </w:tc>
        <w:tc>
          <w:tcPr>
            <w:tcW w:w="965" w:type="dxa"/>
            <w:vAlign w:val="center"/>
          </w:tcPr>
          <w:p w14:paraId="5F9ABFD9">
            <w:pPr>
              <w:autoSpaceDE w:val="0"/>
              <w:autoSpaceDN w:val="0"/>
              <w:adjustRightInd w:val="0"/>
              <w:jc w:val="center"/>
              <w:rPr>
                <w:rFonts w:ascii="宋体" w:hAnsi="宋体" w:eastAsia="宋体" w:cs="宋体"/>
                <w:sz w:val="24"/>
                <w:szCs w:val="24"/>
              </w:rPr>
            </w:pPr>
            <w:r>
              <w:rPr>
                <w:rFonts w:hint="eastAsia" w:ascii="宋体" w:hAnsi="宋体" w:eastAsia="宋体" w:cs="宋体"/>
                <w:sz w:val="24"/>
                <w:szCs w:val="24"/>
              </w:rPr>
              <w:t>2台</w:t>
            </w:r>
          </w:p>
        </w:tc>
        <w:tc>
          <w:tcPr>
            <w:tcW w:w="654" w:type="dxa"/>
            <w:vAlign w:val="center"/>
          </w:tcPr>
          <w:p w14:paraId="5A855217">
            <w:pPr>
              <w:spacing w:line="360" w:lineRule="auto"/>
              <w:jc w:val="center"/>
              <w:rPr>
                <w:rFonts w:ascii="宋体" w:hAnsi="宋体" w:eastAsia="宋体" w:cs="宋体"/>
                <w:sz w:val="24"/>
                <w:szCs w:val="24"/>
              </w:rPr>
            </w:pPr>
            <w:r>
              <w:rPr>
                <w:rFonts w:hint="eastAsia" w:ascii="宋体" w:hAnsi="宋体" w:eastAsia="宋体" w:cs="宋体"/>
                <w:bCs/>
                <w:sz w:val="24"/>
                <w:szCs w:val="24"/>
              </w:rPr>
              <w:t>工业</w:t>
            </w:r>
          </w:p>
        </w:tc>
        <w:tc>
          <w:tcPr>
            <w:tcW w:w="767" w:type="dxa"/>
            <w:vAlign w:val="center"/>
          </w:tcPr>
          <w:p w14:paraId="7A97CB8F">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443C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4D94470E">
            <w:pPr>
              <w:jc w:val="center"/>
              <w:rPr>
                <w:rFonts w:ascii="宋体" w:hAnsi="宋体" w:eastAsia="宋体" w:cs="宋体"/>
                <w:sz w:val="24"/>
                <w:szCs w:val="24"/>
              </w:rPr>
            </w:pPr>
            <w:r>
              <w:rPr>
                <w:rFonts w:hint="eastAsia" w:ascii="宋体" w:hAnsi="宋体" w:eastAsia="宋体" w:cs="宋体"/>
                <w:sz w:val="24"/>
                <w:szCs w:val="24"/>
              </w:rPr>
              <w:t>21</w:t>
            </w:r>
          </w:p>
        </w:tc>
        <w:tc>
          <w:tcPr>
            <w:tcW w:w="1220" w:type="dxa"/>
            <w:vAlign w:val="center"/>
          </w:tcPr>
          <w:p w14:paraId="6DCD79F3">
            <w:pPr>
              <w:jc w:val="center"/>
              <w:rPr>
                <w:rFonts w:ascii="宋体" w:hAnsi="宋体" w:eastAsia="宋体" w:cs="宋体"/>
                <w:kern w:val="0"/>
                <w:sz w:val="24"/>
                <w:szCs w:val="24"/>
              </w:rPr>
            </w:pPr>
            <w:r>
              <w:rPr>
                <w:rFonts w:hint="eastAsia" w:ascii="宋体" w:hAnsi="宋体" w:eastAsia="宋体" w:cs="宋体"/>
                <w:sz w:val="24"/>
                <w:szCs w:val="24"/>
              </w:rPr>
              <w:t>微柱凝胶血型卡专用孵育器</w:t>
            </w:r>
          </w:p>
        </w:tc>
        <w:tc>
          <w:tcPr>
            <w:tcW w:w="4604" w:type="dxa"/>
            <w:vAlign w:val="center"/>
          </w:tcPr>
          <w:p w14:paraId="584D2732">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1、输入功率：≥100W</w:t>
            </w:r>
          </w:p>
          <w:p w14:paraId="46FDCF16">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2、熔断器：φ5，F250V，4A，快熔断（1个）</w:t>
            </w:r>
          </w:p>
          <w:p w14:paraId="274AE6DC">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3、安装环境：室内，温度范围5℃~37℃；相对湿7度≤80%；大气压力860hPa~1060hPa；周围环境中无导电尘埃、易爆炸气体和腐蚀性气体</w:t>
            </w:r>
          </w:p>
          <w:p w14:paraId="49EA8A57">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4、温度：孵育温度范围：37℃±1℃</w:t>
            </w:r>
          </w:p>
          <w:p w14:paraId="1D1748C1">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5、配件：试剂卡卡托（2个）、电源线</w:t>
            </w:r>
          </w:p>
        </w:tc>
        <w:tc>
          <w:tcPr>
            <w:tcW w:w="965" w:type="dxa"/>
            <w:vAlign w:val="center"/>
          </w:tcPr>
          <w:p w14:paraId="02E4209A">
            <w:pPr>
              <w:autoSpaceDE w:val="0"/>
              <w:autoSpaceDN w:val="0"/>
              <w:adjustRightInd w:val="0"/>
              <w:jc w:val="center"/>
              <w:rPr>
                <w:rFonts w:ascii="宋体" w:hAnsi="宋体" w:eastAsia="宋体" w:cs="宋体"/>
                <w:sz w:val="24"/>
                <w:szCs w:val="24"/>
              </w:rPr>
            </w:pPr>
            <w:r>
              <w:rPr>
                <w:rFonts w:hint="eastAsia" w:ascii="宋体" w:hAnsi="宋体" w:eastAsia="宋体" w:cs="宋体"/>
                <w:sz w:val="24"/>
                <w:szCs w:val="24"/>
              </w:rPr>
              <w:t>2台</w:t>
            </w:r>
          </w:p>
        </w:tc>
        <w:tc>
          <w:tcPr>
            <w:tcW w:w="654" w:type="dxa"/>
            <w:vAlign w:val="center"/>
          </w:tcPr>
          <w:p w14:paraId="1CC6C0C5">
            <w:pPr>
              <w:spacing w:line="360" w:lineRule="auto"/>
              <w:jc w:val="center"/>
              <w:rPr>
                <w:rFonts w:ascii="宋体" w:hAnsi="宋体" w:eastAsia="宋体" w:cs="宋体"/>
                <w:sz w:val="24"/>
                <w:szCs w:val="24"/>
              </w:rPr>
            </w:pPr>
            <w:r>
              <w:rPr>
                <w:rFonts w:hint="eastAsia" w:ascii="宋体" w:hAnsi="宋体" w:eastAsia="宋体" w:cs="宋体"/>
                <w:bCs/>
                <w:sz w:val="24"/>
                <w:szCs w:val="24"/>
              </w:rPr>
              <w:t>工业</w:t>
            </w:r>
          </w:p>
        </w:tc>
        <w:tc>
          <w:tcPr>
            <w:tcW w:w="767" w:type="dxa"/>
            <w:vAlign w:val="center"/>
          </w:tcPr>
          <w:p w14:paraId="08EB1924">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6AAC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06A2690E">
            <w:pPr>
              <w:jc w:val="center"/>
              <w:rPr>
                <w:rFonts w:ascii="宋体" w:hAnsi="宋体" w:eastAsia="宋体" w:cs="宋体"/>
                <w:sz w:val="24"/>
                <w:szCs w:val="24"/>
              </w:rPr>
            </w:pPr>
            <w:r>
              <w:rPr>
                <w:rFonts w:hint="eastAsia" w:ascii="宋体" w:hAnsi="宋体" w:eastAsia="宋体" w:cs="宋体"/>
                <w:sz w:val="24"/>
                <w:szCs w:val="24"/>
              </w:rPr>
              <w:t>22</w:t>
            </w:r>
          </w:p>
        </w:tc>
        <w:tc>
          <w:tcPr>
            <w:tcW w:w="1220" w:type="dxa"/>
            <w:vAlign w:val="center"/>
          </w:tcPr>
          <w:p w14:paraId="42D3B0CD">
            <w:pPr>
              <w:jc w:val="center"/>
              <w:rPr>
                <w:rFonts w:ascii="宋体" w:hAnsi="宋体" w:eastAsia="宋体" w:cs="宋体"/>
                <w:kern w:val="0"/>
                <w:sz w:val="24"/>
                <w:szCs w:val="24"/>
              </w:rPr>
            </w:pPr>
            <w:r>
              <w:rPr>
                <w:rFonts w:hint="eastAsia" w:ascii="宋体" w:hAnsi="宋体" w:eastAsia="宋体" w:cs="宋体"/>
                <w:sz w:val="24"/>
                <w:szCs w:val="24"/>
              </w:rPr>
              <w:t>微柱凝胶血型卡离心机</w:t>
            </w:r>
          </w:p>
        </w:tc>
        <w:tc>
          <w:tcPr>
            <w:tcW w:w="4604" w:type="dxa"/>
            <w:vAlign w:val="center"/>
          </w:tcPr>
          <w:p w14:paraId="7C9FFFD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1、电源：AC 220V，50Hz</w:t>
            </w:r>
          </w:p>
          <w:p w14:paraId="74AD3ADD">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2、输入功率：≥100W</w:t>
            </w:r>
          </w:p>
          <w:p w14:paraId="1D7E51F4">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3、熔断器：φ5，F250V，4A，快熔断</w:t>
            </w:r>
          </w:p>
          <w:p w14:paraId="4830550F">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4、安装环境：室内，温度范围5℃~37℃；相对湿度≤80%；大气压力860hPa~1060hPa；周围环境中无导电尘埃、易爆炸气体和腐蚀性气体</w:t>
            </w:r>
          </w:p>
          <w:p w14:paraId="6CECFDD1">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5、转速：最高转速：不低于3000r/min，转速相对偏差：±2.5%</w:t>
            </w:r>
          </w:p>
          <w:p w14:paraId="5092E4AA">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6、噪音：整机噪声（A计权）≤70dB</w:t>
            </w:r>
          </w:p>
          <w:p w14:paraId="71EAE2CE">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7、试液温升：运行20分钟后，试液温升≤10℃</w:t>
            </w:r>
          </w:p>
          <w:p w14:paraId="6C1C406B">
            <w:pPr>
              <w:autoSpaceDE w:val="0"/>
              <w:autoSpaceDN w:val="0"/>
              <w:adjustRightInd w:val="0"/>
              <w:jc w:val="left"/>
              <w:rPr>
                <w:rFonts w:ascii="宋体" w:hAnsi="宋体" w:eastAsia="宋体" w:cs="宋体"/>
                <w:sz w:val="24"/>
                <w:szCs w:val="24"/>
              </w:rPr>
            </w:pPr>
            <w:r>
              <w:rPr>
                <w:rFonts w:hint="eastAsia" w:ascii="宋体" w:hAnsi="宋体" w:eastAsia="宋体" w:cs="宋体"/>
                <w:sz w:val="24"/>
                <w:szCs w:val="24"/>
              </w:rPr>
              <w:t>8、配件：微柱凝胶卡离心专用转子、电源线</w:t>
            </w:r>
          </w:p>
        </w:tc>
        <w:tc>
          <w:tcPr>
            <w:tcW w:w="965" w:type="dxa"/>
            <w:vAlign w:val="center"/>
          </w:tcPr>
          <w:p w14:paraId="2A30BECC">
            <w:pPr>
              <w:autoSpaceDE w:val="0"/>
              <w:autoSpaceDN w:val="0"/>
              <w:adjustRightInd w:val="0"/>
              <w:jc w:val="center"/>
              <w:rPr>
                <w:rFonts w:ascii="宋体" w:hAnsi="宋体" w:eastAsia="宋体" w:cs="宋体"/>
                <w:sz w:val="24"/>
                <w:szCs w:val="24"/>
              </w:rPr>
            </w:pPr>
            <w:r>
              <w:rPr>
                <w:rFonts w:hint="eastAsia" w:ascii="宋体" w:hAnsi="宋体" w:eastAsia="宋体" w:cs="宋体"/>
                <w:sz w:val="24"/>
                <w:szCs w:val="24"/>
              </w:rPr>
              <w:t>2台</w:t>
            </w:r>
          </w:p>
        </w:tc>
        <w:tc>
          <w:tcPr>
            <w:tcW w:w="654" w:type="dxa"/>
            <w:vAlign w:val="center"/>
          </w:tcPr>
          <w:p w14:paraId="0C3EB5F6">
            <w:pPr>
              <w:spacing w:line="360" w:lineRule="auto"/>
              <w:jc w:val="center"/>
              <w:rPr>
                <w:rFonts w:ascii="宋体" w:hAnsi="宋体" w:eastAsia="宋体" w:cs="宋体"/>
                <w:sz w:val="24"/>
                <w:szCs w:val="24"/>
              </w:rPr>
            </w:pPr>
            <w:r>
              <w:rPr>
                <w:rFonts w:hint="eastAsia" w:ascii="宋体" w:hAnsi="宋体" w:eastAsia="宋体" w:cs="宋体"/>
                <w:bCs/>
                <w:sz w:val="24"/>
                <w:szCs w:val="24"/>
              </w:rPr>
              <w:t>工业</w:t>
            </w:r>
          </w:p>
        </w:tc>
        <w:tc>
          <w:tcPr>
            <w:tcW w:w="767" w:type="dxa"/>
            <w:vAlign w:val="center"/>
          </w:tcPr>
          <w:p w14:paraId="5ACBBECC">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bl>
    <w:p w14:paraId="6D580425">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三、报价要求</w:t>
      </w:r>
      <w:bookmarkEnd w:id="35"/>
      <w:bookmarkEnd w:id="36"/>
    </w:p>
    <w:p w14:paraId="5CBDA0F0">
      <w:pPr>
        <w:spacing w:line="360" w:lineRule="auto"/>
        <w:ind w:firstLine="435"/>
        <w:rPr>
          <w:rFonts w:ascii="宋体" w:hAnsi="宋体" w:eastAsia="宋体" w:cs="宋体"/>
          <w:sz w:val="24"/>
          <w:szCs w:val="24"/>
        </w:rPr>
      </w:pPr>
      <w:r>
        <w:rPr>
          <w:rFonts w:hint="eastAsia" w:ascii="宋体" w:hAnsi="宋体" w:eastAsia="宋体" w:cs="宋体"/>
          <w:sz w:val="24"/>
          <w:szCs w:val="24"/>
        </w:rPr>
        <w:t>本项目报总价，报价即完成本项目所需内容的所有费用，中标后采购人不再另行支付任何费用，投标分项报价表中须明确列出所投产品所含货物名称、品牌、型号规格、原产地及生产厂商，否则可能导致投标无效。</w:t>
      </w:r>
    </w:p>
    <w:p w14:paraId="4C459B8A">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四、售后要求</w:t>
      </w:r>
    </w:p>
    <w:p w14:paraId="717E54C4">
      <w:pPr>
        <w:spacing w:line="360" w:lineRule="auto"/>
        <w:ind w:firstLine="435"/>
        <w:rPr>
          <w:rFonts w:ascii="宋体" w:hAnsi="宋体" w:eastAsia="宋体" w:cs="宋体"/>
          <w:sz w:val="24"/>
          <w:szCs w:val="24"/>
        </w:rPr>
      </w:pPr>
      <w:r>
        <w:rPr>
          <w:rFonts w:hint="eastAsia" w:ascii="宋体" w:hAnsi="宋体" w:eastAsia="宋体" w:cs="宋体"/>
          <w:sz w:val="24"/>
          <w:szCs w:val="24"/>
        </w:rPr>
        <w:t>设备售后服务需要每年至少回访2-3次，保证设备正常运行，配件正常供给。</w:t>
      </w:r>
    </w:p>
    <w:p w14:paraId="494969BD">
      <w:pPr>
        <w:rPr>
          <w:rFonts w:ascii="宋体" w:hAnsi="宋体" w:eastAsia="宋体"/>
          <w:b/>
          <w:sz w:val="28"/>
        </w:rPr>
      </w:pPr>
      <w:bookmarkStart w:id="37" w:name="_Toc16417"/>
      <w:r>
        <w:rPr>
          <w:rFonts w:hint="eastAsia" w:ascii="宋体" w:hAnsi="宋体" w:eastAsia="宋体"/>
          <w:b/>
          <w:sz w:val="28"/>
        </w:rPr>
        <w:br w:type="page"/>
      </w:r>
    </w:p>
    <w:p w14:paraId="12A72944">
      <w:pPr>
        <w:spacing w:line="360" w:lineRule="auto"/>
        <w:ind w:firstLine="437"/>
        <w:outlineLvl w:val="1"/>
        <w:rPr>
          <w:rFonts w:ascii="宋体" w:hAnsi="宋体" w:eastAsia="宋体"/>
          <w:b/>
          <w:sz w:val="24"/>
          <w:szCs w:val="18"/>
        </w:rPr>
      </w:pPr>
      <w:r>
        <w:rPr>
          <w:rFonts w:hint="eastAsia" w:ascii="宋体" w:hAnsi="宋体" w:eastAsia="宋体"/>
          <w:b/>
          <w:sz w:val="24"/>
          <w:szCs w:val="18"/>
        </w:rPr>
        <w:t>第2包：基础医学实验教学保障设备</w:t>
      </w:r>
    </w:p>
    <w:p w14:paraId="5EB7D3E6">
      <w:pPr>
        <w:spacing w:line="360" w:lineRule="auto"/>
        <w:ind w:firstLine="437"/>
        <w:outlineLvl w:val="1"/>
        <w:rPr>
          <w:rFonts w:ascii="宋体" w:hAnsi="宋体" w:eastAsia="宋体"/>
          <w:b/>
          <w:sz w:val="24"/>
          <w:szCs w:val="18"/>
        </w:rPr>
      </w:pPr>
      <w:r>
        <w:rPr>
          <w:rFonts w:hint="eastAsia" w:ascii="宋体" w:hAnsi="宋体" w:eastAsia="宋体"/>
          <w:b/>
          <w:sz w:val="24"/>
          <w:szCs w:val="18"/>
        </w:rPr>
        <w:t>一、采购需求前附表</w:t>
      </w:r>
    </w:p>
    <w:tbl>
      <w:tblPr>
        <w:tblStyle w:val="27"/>
        <w:tblW w:w="52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455"/>
        <w:gridCol w:w="6595"/>
      </w:tblGrid>
      <w:tr w14:paraId="0A78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70E928D3">
            <w:pPr>
              <w:pStyle w:val="46"/>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813" w:type="pct"/>
            <w:vAlign w:val="center"/>
          </w:tcPr>
          <w:p w14:paraId="032C0980">
            <w:pPr>
              <w:pStyle w:val="45"/>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685" w:type="pct"/>
            <w:vAlign w:val="center"/>
          </w:tcPr>
          <w:p w14:paraId="7C35D77F">
            <w:pPr>
              <w:pStyle w:val="45"/>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21C3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7C1BEFCE">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813" w:type="pct"/>
            <w:vAlign w:val="center"/>
          </w:tcPr>
          <w:p w14:paraId="4CDD4530">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685" w:type="pct"/>
            <w:vAlign w:val="center"/>
          </w:tcPr>
          <w:p w14:paraId="08DCFE3E">
            <w:pPr>
              <w:spacing w:line="360" w:lineRule="auto"/>
              <w:jc w:val="left"/>
              <w:rPr>
                <w:rFonts w:ascii="宋体" w:hAnsi="宋体" w:eastAsia="宋体" w:cs="宋体"/>
                <w:bCs/>
                <w:kern w:val="0"/>
                <w:sz w:val="24"/>
                <w:szCs w:val="24"/>
              </w:rPr>
            </w:pPr>
            <w:r>
              <w:rPr>
                <w:rFonts w:hint="eastAsia" w:ascii="宋体" w:hAnsi="宋体" w:eastAsia="宋体" w:cs="宋体"/>
                <w:bCs/>
                <w:kern w:val="0"/>
                <w:sz w:val="24"/>
                <w:szCs w:val="24"/>
              </w:rPr>
              <w:t>1.合同签订后，采购人将在合同生效后5日内向中标人支付合同总价的40%作为预付款，中标人出具等额保函。</w:t>
            </w:r>
          </w:p>
          <w:p w14:paraId="327BB858">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预付款保函要求：</w:t>
            </w:r>
          </w:p>
          <w:p w14:paraId="65D365FE">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1）成交供应商须向采购人提交国有商业银行或全国性股份制商业银行等金融机构出具的金额为合同总价40%的保函作为担保（担保期限不得低于合同履行期限）注：履约期间担保函由校方保管，项目验收合格后退还成交供应商。中标人提供保函的受益人和收取单位须为采购人，担保期限不少于合同履约期限。</w:t>
            </w:r>
          </w:p>
          <w:p w14:paraId="2D73CAF3">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（2）保函形式：☑银行保函☑担保机构担保☑保证保险☑电子保函</w:t>
            </w:r>
          </w:p>
          <w:p w14:paraId="5CDA2316">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（3）保函递交要求：</w:t>
            </w:r>
          </w:p>
          <w:p w14:paraId="6F19D381">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①如采用银行保函，银行保函应为见索即付无条件独立保函，且应将原件交至采购人保管。</w:t>
            </w:r>
          </w:p>
          <w:p w14:paraId="3731857E">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②采用担保机构担保的，应为依法取得融资担保业务经营许可证的融资担保机构出具的不可撤销、不可转让的见索即付独立保函。</w:t>
            </w:r>
          </w:p>
          <w:p w14:paraId="51412587">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③采用保证保险的，应为保险公司出具的不可撤销、不可转让的见索即付保证保险。</w:t>
            </w:r>
          </w:p>
          <w:p w14:paraId="2064EA1A">
            <w:pPr>
              <w:spacing w:line="360" w:lineRule="auto"/>
              <w:jc w:val="left"/>
              <w:rPr>
                <w:rFonts w:ascii="宋体" w:hAnsi="宋体" w:eastAsia="宋体" w:cs="宋体"/>
                <w:bCs/>
                <w:kern w:val="0"/>
                <w:sz w:val="24"/>
                <w:szCs w:val="24"/>
              </w:rPr>
            </w:pPr>
            <w:r>
              <w:rPr>
                <w:rFonts w:hint="eastAsia" w:ascii="宋体" w:hAnsi="宋体" w:eastAsia="宋体" w:cs="宋体"/>
                <w:b/>
                <w:kern w:val="0"/>
                <w:sz w:val="24"/>
                <w:szCs w:val="24"/>
              </w:rPr>
              <w:t>④采用电子保函的，可访问安徽省政府采购网“融资/保函”栏目进行申请。</w:t>
            </w:r>
          </w:p>
          <w:p w14:paraId="2EBF3B2E">
            <w:pPr>
              <w:spacing w:line="360" w:lineRule="auto"/>
              <w:jc w:val="left"/>
              <w:rPr>
                <w:rFonts w:ascii="宋体" w:hAnsi="宋体" w:eastAsia="宋体" w:cs="宋体"/>
                <w:bCs/>
                <w:kern w:val="0"/>
                <w:sz w:val="24"/>
                <w:szCs w:val="24"/>
              </w:rPr>
            </w:pPr>
            <w:r>
              <w:rPr>
                <w:rFonts w:hint="eastAsia" w:ascii="宋体" w:hAnsi="宋体" w:eastAsia="宋体" w:cs="宋体"/>
                <w:bCs/>
                <w:kern w:val="0"/>
                <w:sz w:val="24"/>
                <w:szCs w:val="24"/>
              </w:rPr>
              <w:t>2.余款支付方式：中标人完成所有设备供货安装调试经采购人验收合格，付清余款。中标人需开具对应金额发票</w:t>
            </w:r>
          </w:p>
        </w:tc>
      </w:tr>
      <w:tr w14:paraId="3765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2BD29DA1">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813" w:type="pct"/>
            <w:vAlign w:val="center"/>
          </w:tcPr>
          <w:p w14:paraId="46513B62">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685" w:type="pct"/>
            <w:vAlign w:val="center"/>
          </w:tcPr>
          <w:p w14:paraId="74BD40BA">
            <w:pPr>
              <w:spacing w:line="360" w:lineRule="auto"/>
              <w:jc w:val="left"/>
              <w:rPr>
                <w:rFonts w:ascii="宋体" w:hAnsi="宋体" w:eastAsia="宋体"/>
                <w:sz w:val="24"/>
              </w:rPr>
            </w:pPr>
            <w:r>
              <w:rPr>
                <w:rFonts w:hint="eastAsia" w:ascii="宋体" w:hAnsi="宋体" w:eastAsia="宋体" w:cs="宋体"/>
                <w:bCs/>
                <w:kern w:val="0"/>
                <w:sz w:val="24"/>
                <w:szCs w:val="24"/>
              </w:rPr>
              <w:t>安徽中医药大学或采购人指定地点。</w:t>
            </w:r>
          </w:p>
        </w:tc>
      </w:tr>
      <w:tr w14:paraId="51A4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3B1C9F79">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813" w:type="pct"/>
            <w:vAlign w:val="center"/>
          </w:tcPr>
          <w:p w14:paraId="085396E6">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685" w:type="pct"/>
            <w:vAlign w:val="center"/>
          </w:tcPr>
          <w:p w14:paraId="179A8A9C">
            <w:pPr>
              <w:spacing w:line="360" w:lineRule="auto"/>
              <w:jc w:val="left"/>
              <w:rPr>
                <w:rFonts w:ascii="宋体" w:hAnsi="宋体" w:eastAsia="宋体"/>
                <w:sz w:val="24"/>
              </w:rPr>
            </w:pPr>
            <w:r>
              <w:rPr>
                <w:rFonts w:hint="eastAsia" w:ascii="宋体" w:hAnsi="宋体" w:eastAsia="宋体"/>
                <w:sz w:val="24"/>
              </w:rPr>
              <w:t>合同签订生效后，30日历天完成安装调试，</w:t>
            </w:r>
            <w:r>
              <w:rPr>
                <w:rFonts w:hint="eastAsia" w:ascii="宋体" w:hAnsi="宋体" w:eastAsia="宋体"/>
                <w:b/>
                <w:bCs/>
                <w:sz w:val="24"/>
              </w:rPr>
              <w:t>采购需求另有规定的，以采购需求为准</w:t>
            </w:r>
            <w:r>
              <w:rPr>
                <w:rFonts w:hint="eastAsia" w:ascii="宋体" w:hAnsi="宋体" w:eastAsia="宋体" w:cs="宋体"/>
                <w:b/>
                <w:kern w:val="0"/>
                <w:sz w:val="24"/>
                <w:szCs w:val="24"/>
              </w:rPr>
              <w:t>。</w:t>
            </w:r>
          </w:p>
        </w:tc>
      </w:tr>
      <w:tr w14:paraId="7C7A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6A720336">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813" w:type="pct"/>
            <w:vAlign w:val="center"/>
          </w:tcPr>
          <w:p w14:paraId="3DEE2001">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3685" w:type="pct"/>
            <w:vAlign w:val="center"/>
          </w:tcPr>
          <w:p w14:paraId="3161237B">
            <w:pPr>
              <w:spacing w:line="360" w:lineRule="auto"/>
              <w:jc w:val="left"/>
              <w:rPr>
                <w:rFonts w:ascii="宋体" w:hAnsi="宋体" w:eastAsia="宋体"/>
                <w:sz w:val="24"/>
              </w:rPr>
            </w:pPr>
            <w:r>
              <w:rPr>
                <w:rFonts w:ascii="Times New Roman" w:hAnsi="Times New Roman" w:eastAsia="宋体" w:cs="Times New Roman"/>
                <w:bCs/>
                <w:kern w:val="0"/>
                <w:sz w:val="24"/>
                <w:szCs w:val="24"/>
              </w:rPr>
              <w:t>验收合格后至少</w:t>
            </w:r>
            <w:r>
              <w:rPr>
                <w:rFonts w:hint="eastAsia" w:ascii="Times New Roman" w:hAnsi="Times New Roman" w:eastAsia="宋体" w:cs="Times New Roman"/>
                <w:bCs/>
                <w:kern w:val="0"/>
                <w:sz w:val="24"/>
                <w:szCs w:val="24"/>
              </w:rPr>
              <w:t>2</w:t>
            </w:r>
            <w:r>
              <w:rPr>
                <w:rFonts w:ascii="Times New Roman" w:hAnsi="Times New Roman" w:eastAsia="宋体" w:cs="Times New Roman"/>
                <w:bCs/>
                <w:kern w:val="0"/>
                <w:sz w:val="24"/>
                <w:szCs w:val="24"/>
              </w:rPr>
              <w:t>年，</w:t>
            </w:r>
            <w:r>
              <w:rPr>
                <w:rFonts w:ascii="Times New Roman" w:hAnsi="Times New Roman" w:eastAsia="宋体" w:cs="Times New Roman"/>
                <w:b/>
                <w:kern w:val="0"/>
                <w:sz w:val="24"/>
                <w:szCs w:val="24"/>
              </w:rPr>
              <w:t>货物需求表另有规定的，以货物需求表为准。</w:t>
            </w:r>
          </w:p>
        </w:tc>
      </w:tr>
    </w:tbl>
    <w:p w14:paraId="673FFD37">
      <w:pPr>
        <w:spacing w:line="360" w:lineRule="auto"/>
        <w:ind w:firstLine="437"/>
        <w:outlineLvl w:val="1"/>
        <w:rPr>
          <w:rFonts w:ascii="宋体" w:hAnsi="宋体" w:eastAsia="宋体"/>
          <w:b/>
          <w:bCs/>
          <w:sz w:val="24"/>
          <w:szCs w:val="18"/>
        </w:rPr>
      </w:pPr>
      <w:r>
        <w:rPr>
          <w:rFonts w:hint="eastAsia" w:ascii="宋体" w:hAnsi="宋体" w:eastAsia="宋体"/>
          <w:b/>
          <w:sz w:val="24"/>
          <w:szCs w:val="18"/>
        </w:rPr>
        <w:t>二</w:t>
      </w:r>
      <w:r>
        <w:rPr>
          <w:rFonts w:hint="eastAsia" w:ascii="宋体" w:hAnsi="宋体" w:eastAsia="宋体"/>
          <w:b/>
          <w:bCs/>
          <w:sz w:val="24"/>
          <w:szCs w:val="18"/>
        </w:rPr>
        <w:t>、</w:t>
      </w:r>
      <w:r>
        <w:rPr>
          <w:rFonts w:hint="eastAsia" w:ascii="宋体" w:hAnsi="宋体" w:eastAsia="宋体"/>
          <w:b/>
          <w:sz w:val="24"/>
          <w:szCs w:val="18"/>
        </w:rPr>
        <w:t>货物</w:t>
      </w:r>
      <w:r>
        <w:rPr>
          <w:rFonts w:hint="eastAsia" w:ascii="宋体" w:hAnsi="宋体" w:eastAsia="宋体"/>
          <w:b/>
          <w:bCs/>
          <w:sz w:val="24"/>
          <w:szCs w:val="18"/>
        </w:rPr>
        <w:t>需求</w:t>
      </w:r>
    </w:p>
    <w:p w14:paraId="45BBAAEC">
      <w:pPr>
        <w:spacing w:line="360" w:lineRule="auto"/>
        <w:ind w:firstLine="437"/>
        <w:rPr>
          <w:rFonts w:ascii="Arial" w:hAnsi="Arial" w:eastAsia="宋体" w:cs="Arial"/>
          <w:b/>
          <w:sz w:val="24"/>
          <w:szCs w:val="24"/>
        </w:rPr>
      </w:pPr>
      <w:r>
        <w:rPr>
          <w:rFonts w:ascii="Arial" w:hAnsi="Arial" w:eastAsia="宋体" w:cs="Arial"/>
          <w:b/>
          <w:sz w:val="24"/>
          <w:szCs w:val="24"/>
        </w:rPr>
        <w:t>（一）货物</w:t>
      </w:r>
      <w:r>
        <w:rPr>
          <w:rFonts w:hint="eastAsia" w:ascii="Arial" w:hAnsi="Arial" w:eastAsia="宋体" w:cs="Arial"/>
          <w:b/>
          <w:sz w:val="24"/>
          <w:szCs w:val="24"/>
        </w:rPr>
        <w:t>需求说明</w:t>
      </w:r>
    </w:p>
    <w:tbl>
      <w:tblPr>
        <w:tblStyle w:val="27"/>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432"/>
        <w:gridCol w:w="5882"/>
      </w:tblGrid>
      <w:tr w14:paraId="3F26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color="auto" w:fill="auto"/>
            <w:vAlign w:val="center"/>
          </w:tcPr>
          <w:p w14:paraId="34C6EFED">
            <w:pPr>
              <w:spacing w:line="360" w:lineRule="auto"/>
              <w:jc w:val="center"/>
              <w:rPr>
                <w:rFonts w:ascii="宋体" w:hAnsi="宋体" w:eastAsia="宋体" w:cs="宋体"/>
                <w:sz w:val="24"/>
                <w:szCs w:val="24"/>
              </w:rPr>
            </w:pPr>
            <w:r>
              <w:rPr>
                <w:rFonts w:hint="eastAsia" w:ascii="宋体" w:hAnsi="宋体" w:eastAsia="宋体" w:cs="宋体"/>
                <w:bCs/>
                <w:sz w:val="24"/>
                <w:szCs w:val="24"/>
              </w:rPr>
              <w:t>标识重要性</w:t>
            </w:r>
          </w:p>
        </w:tc>
        <w:tc>
          <w:tcPr>
            <w:tcW w:w="1432" w:type="dxa"/>
            <w:shd w:val="clear" w:color="auto" w:fill="auto"/>
            <w:vAlign w:val="center"/>
          </w:tcPr>
          <w:p w14:paraId="5CE67A48">
            <w:pPr>
              <w:spacing w:line="360" w:lineRule="auto"/>
              <w:jc w:val="center"/>
              <w:rPr>
                <w:rFonts w:ascii="宋体" w:hAnsi="宋体" w:eastAsia="宋体" w:cs="宋体"/>
                <w:sz w:val="24"/>
                <w:szCs w:val="24"/>
              </w:rPr>
            </w:pPr>
            <w:r>
              <w:rPr>
                <w:rFonts w:hint="eastAsia" w:ascii="宋体" w:hAnsi="宋体" w:eastAsia="宋体" w:cs="宋体"/>
                <w:bCs/>
                <w:sz w:val="24"/>
                <w:szCs w:val="24"/>
              </w:rPr>
              <w:t>标识符号</w:t>
            </w:r>
          </w:p>
        </w:tc>
        <w:tc>
          <w:tcPr>
            <w:tcW w:w="5882" w:type="dxa"/>
            <w:shd w:val="clear" w:color="auto" w:fill="auto"/>
            <w:vAlign w:val="center"/>
          </w:tcPr>
          <w:p w14:paraId="251ABAAA">
            <w:pPr>
              <w:spacing w:line="360" w:lineRule="auto"/>
              <w:jc w:val="center"/>
              <w:rPr>
                <w:rFonts w:ascii="宋体" w:hAnsi="宋体" w:eastAsia="宋体" w:cs="宋体"/>
                <w:sz w:val="24"/>
                <w:szCs w:val="24"/>
              </w:rPr>
            </w:pPr>
            <w:r>
              <w:rPr>
                <w:rFonts w:hint="eastAsia" w:ascii="宋体" w:hAnsi="宋体" w:eastAsia="宋体" w:cs="宋体"/>
                <w:bCs/>
                <w:sz w:val="24"/>
                <w:szCs w:val="24"/>
              </w:rPr>
              <w:t>代表意思</w:t>
            </w:r>
          </w:p>
        </w:tc>
      </w:tr>
      <w:tr w14:paraId="6178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color="auto" w:fill="auto"/>
            <w:vAlign w:val="center"/>
          </w:tcPr>
          <w:p w14:paraId="4F6AE784">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重要指标项</w:t>
            </w:r>
          </w:p>
        </w:tc>
        <w:tc>
          <w:tcPr>
            <w:tcW w:w="1432" w:type="dxa"/>
            <w:shd w:val="clear" w:color="auto" w:fill="auto"/>
            <w:vAlign w:val="center"/>
          </w:tcPr>
          <w:p w14:paraId="346919E1">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w:t>
            </w:r>
          </w:p>
        </w:tc>
        <w:tc>
          <w:tcPr>
            <w:tcW w:w="5882" w:type="dxa"/>
            <w:shd w:val="clear" w:color="auto" w:fill="auto"/>
            <w:vAlign w:val="center"/>
          </w:tcPr>
          <w:p w14:paraId="763940FE">
            <w:pPr>
              <w:pStyle w:val="45"/>
              <w:widowControl w:val="0"/>
              <w:spacing w:before="0" w:beforeAutospacing="0" w:after="0" w:afterAutospacing="0" w:line="360" w:lineRule="auto"/>
              <w:jc w:val="both"/>
              <w:rPr>
                <w:rFonts w:ascii="Times New Roman" w:hAnsi="Times New Roman" w:eastAsia="宋体" w:cs="Times New Roman"/>
                <w:b w:val="0"/>
                <w:bCs w:val="0"/>
                <w:sz w:val="24"/>
                <w:szCs w:val="22"/>
              </w:rPr>
            </w:pPr>
            <w:r>
              <w:rPr>
                <w:rFonts w:ascii="Times New Roman" w:hAnsi="Times New Roman" w:eastAsia="宋体" w:cs="Times New Roman"/>
                <w:b w:val="0"/>
                <w:bCs w:val="0"/>
                <w:sz w:val="24"/>
                <w:szCs w:val="22"/>
              </w:rPr>
              <w:t>作为评分项，详见“第四章评标方法和标准”中评分细则。</w:t>
            </w:r>
          </w:p>
        </w:tc>
      </w:tr>
      <w:tr w14:paraId="6670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color="auto" w:fill="auto"/>
            <w:vAlign w:val="center"/>
          </w:tcPr>
          <w:p w14:paraId="4534069F">
            <w:pPr>
              <w:spacing w:line="360" w:lineRule="exact"/>
              <w:jc w:val="center"/>
              <w:rPr>
                <w:rFonts w:ascii="宋体" w:hAnsi="宋体" w:eastAsia="宋体" w:cs="宋体"/>
                <w:sz w:val="24"/>
                <w:szCs w:val="24"/>
              </w:rPr>
            </w:pPr>
            <w:r>
              <w:rPr>
                <w:rFonts w:ascii="Times New Roman" w:hAnsi="Times New Roman" w:eastAsia="宋体" w:cs="Times New Roman"/>
                <w:sz w:val="24"/>
              </w:rPr>
              <w:t>一般技术指标（无标识项）</w:t>
            </w:r>
          </w:p>
        </w:tc>
        <w:tc>
          <w:tcPr>
            <w:tcW w:w="1432" w:type="dxa"/>
            <w:shd w:val="clear" w:color="auto" w:fill="auto"/>
            <w:vAlign w:val="center"/>
          </w:tcPr>
          <w:p w14:paraId="6E3072B0">
            <w:pPr>
              <w:spacing w:line="360" w:lineRule="exact"/>
              <w:jc w:val="center"/>
              <w:rPr>
                <w:rFonts w:ascii="宋体" w:hAnsi="宋体" w:eastAsia="宋体" w:cs="宋体"/>
                <w:sz w:val="24"/>
                <w:szCs w:val="24"/>
              </w:rPr>
            </w:pPr>
            <w:r>
              <w:rPr>
                <w:rFonts w:ascii="Times New Roman" w:hAnsi="Times New Roman" w:eastAsia="宋体" w:cs="Times New Roman"/>
                <w:sz w:val="24"/>
              </w:rPr>
              <w:t>无</w:t>
            </w:r>
          </w:p>
        </w:tc>
        <w:tc>
          <w:tcPr>
            <w:tcW w:w="5882" w:type="dxa"/>
            <w:shd w:val="clear" w:color="auto" w:fill="auto"/>
            <w:vAlign w:val="center"/>
          </w:tcPr>
          <w:p w14:paraId="6F6D6524">
            <w:pPr>
              <w:pStyle w:val="45"/>
              <w:widowControl w:val="0"/>
              <w:spacing w:before="0" w:beforeAutospacing="0" w:after="0" w:afterAutospacing="0" w:line="360" w:lineRule="auto"/>
              <w:jc w:val="both"/>
              <w:rPr>
                <w:rFonts w:ascii="Times New Roman" w:hAnsi="Times New Roman" w:eastAsia="宋体" w:cs="Times New Roman"/>
                <w:b w:val="0"/>
                <w:bCs w:val="0"/>
                <w:sz w:val="24"/>
                <w:szCs w:val="22"/>
              </w:rPr>
            </w:pPr>
            <w:r>
              <w:rPr>
                <w:rFonts w:ascii="Times New Roman" w:hAnsi="Times New Roman" w:eastAsia="宋体" w:cs="Times New Roman"/>
                <w:b w:val="0"/>
                <w:bCs w:val="0"/>
                <w:sz w:val="24"/>
                <w:szCs w:val="22"/>
              </w:rPr>
              <w:t>作为基础指标，超过5条（含5条）及以上负偏离或未响应，将导致投标无效。</w:t>
            </w:r>
          </w:p>
          <w:p w14:paraId="172D7317">
            <w:pPr>
              <w:pStyle w:val="45"/>
              <w:widowControl w:val="0"/>
              <w:spacing w:before="0" w:beforeAutospacing="0" w:after="0" w:afterAutospacing="0" w:line="360" w:lineRule="auto"/>
              <w:jc w:val="both"/>
              <w:rPr>
                <w:rFonts w:ascii="Times New Roman" w:hAnsi="Times New Roman" w:eastAsia="宋体" w:cs="Times New Roman"/>
                <w:b w:val="0"/>
                <w:bCs w:val="0"/>
                <w:sz w:val="24"/>
                <w:szCs w:val="22"/>
              </w:rPr>
            </w:pPr>
            <w:r>
              <w:rPr>
                <w:rFonts w:ascii="Times New Roman" w:hAnsi="Times New Roman" w:eastAsia="宋体" w:cs="Times New Roman"/>
                <w:sz w:val="24"/>
                <w:szCs w:val="22"/>
              </w:rPr>
              <w:t>注：以投标响应表及采购需求中要求提供的证明材料作为评审依据。</w:t>
            </w:r>
          </w:p>
        </w:tc>
      </w:tr>
      <w:tr w14:paraId="5996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7" w:type="dxa"/>
            <w:gridSpan w:val="3"/>
            <w:shd w:val="clear" w:color="auto" w:fill="auto"/>
            <w:vAlign w:val="center"/>
          </w:tcPr>
          <w:p w14:paraId="2112B232">
            <w:pPr>
              <w:spacing w:line="360" w:lineRule="auto"/>
              <w:jc w:val="left"/>
              <w:rPr>
                <w:rFonts w:ascii="宋体" w:hAnsi="宋体" w:eastAsia="宋体" w:cs="宋体"/>
                <w:b/>
                <w:bCs/>
                <w:color w:val="FF0000"/>
                <w:sz w:val="24"/>
                <w:szCs w:val="24"/>
              </w:rPr>
            </w:pPr>
            <w:r>
              <w:rPr>
                <w:rFonts w:hint="eastAsia" w:ascii="宋体" w:hAnsi="宋体" w:eastAsia="宋体" w:cs="宋体"/>
                <w:b/>
                <w:bCs/>
                <w:color w:val="FF0000"/>
                <w:sz w:val="24"/>
                <w:szCs w:val="24"/>
              </w:rPr>
              <w:t>针对下表中标注★的指标项须按下列要求在投标文件中提供证明材料予以佐证：</w:t>
            </w:r>
          </w:p>
          <w:p w14:paraId="311EDAA1">
            <w:pPr>
              <w:spacing w:line="360" w:lineRule="auto"/>
              <w:jc w:val="left"/>
              <w:rPr>
                <w:rFonts w:ascii="宋体" w:hAnsi="宋体" w:eastAsia="宋体" w:cs="宋体"/>
                <w:b/>
                <w:color w:val="000000"/>
                <w:sz w:val="24"/>
                <w:szCs w:val="24"/>
                <w:lang w:val="zh-CN"/>
              </w:rPr>
            </w:pPr>
            <w:r>
              <w:rPr>
                <w:rFonts w:hint="eastAsia" w:ascii="宋体" w:hAnsi="宋体" w:eastAsia="宋体" w:cs="宋体"/>
                <w:b/>
                <w:color w:val="000000"/>
                <w:sz w:val="24"/>
                <w:szCs w:val="24"/>
              </w:rPr>
              <w:t>1.采购需求中</w:t>
            </w:r>
            <w:r>
              <w:rPr>
                <w:rFonts w:hint="eastAsia" w:ascii="宋体" w:hAnsi="宋体" w:eastAsia="宋体" w:cs="宋体"/>
                <w:b/>
                <w:color w:val="000000"/>
                <w:sz w:val="24"/>
                <w:szCs w:val="24"/>
                <w:lang w:val="zh-CN"/>
              </w:rPr>
              <w:t>明确要求提供</w:t>
            </w:r>
            <w:r>
              <w:rPr>
                <w:rFonts w:hint="eastAsia" w:ascii="宋体" w:hAnsi="宋体" w:eastAsia="宋体" w:cs="宋体"/>
                <w:b/>
                <w:color w:val="000000"/>
                <w:sz w:val="24"/>
                <w:szCs w:val="24"/>
              </w:rPr>
              <w:t>相关</w:t>
            </w:r>
            <w:r>
              <w:rPr>
                <w:rFonts w:hint="eastAsia" w:ascii="宋体" w:hAnsi="宋体" w:eastAsia="宋体" w:cs="宋体"/>
                <w:b/>
                <w:color w:val="000000"/>
                <w:sz w:val="24"/>
                <w:szCs w:val="24"/>
                <w:lang w:val="zh-CN"/>
              </w:rPr>
              <w:t>材料</w:t>
            </w:r>
            <w:r>
              <w:rPr>
                <w:rFonts w:hint="eastAsia" w:ascii="宋体" w:hAnsi="宋体" w:eastAsia="宋体" w:cs="宋体"/>
                <w:b/>
                <w:color w:val="000000"/>
                <w:sz w:val="24"/>
                <w:szCs w:val="24"/>
              </w:rPr>
              <w:t>的</w:t>
            </w:r>
            <w:r>
              <w:rPr>
                <w:rFonts w:hint="eastAsia" w:ascii="宋体" w:hAnsi="宋体" w:eastAsia="宋体" w:cs="宋体"/>
                <w:b/>
                <w:color w:val="000000"/>
                <w:sz w:val="24"/>
                <w:szCs w:val="24"/>
                <w:lang w:val="zh-CN"/>
              </w:rPr>
              <w:t>按采购需求要求提供</w:t>
            </w:r>
            <w:r>
              <w:rPr>
                <w:rFonts w:hint="eastAsia" w:ascii="宋体" w:hAnsi="宋体" w:eastAsia="宋体" w:cs="宋体"/>
                <w:b/>
                <w:color w:val="000000"/>
                <w:sz w:val="24"/>
                <w:szCs w:val="24"/>
              </w:rPr>
              <w:t>对应证明材料</w:t>
            </w:r>
            <w:r>
              <w:rPr>
                <w:rFonts w:hint="eastAsia" w:ascii="宋体" w:hAnsi="宋体" w:eastAsia="宋体" w:cs="宋体"/>
                <w:b/>
                <w:color w:val="000000"/>
                <w:sz w:val="24"/>
                <w:szCs w:val="24"/>
                <w:lang w:val="zh-CN"/>
              </w:rPr>
              <w:t>；</w:t>
            </w:r>
          </w:p>
          <w:p w14:paraId="3E68B064">
            <w:pPr>
              <w:spacing w:line="360" w:lineRule="auto"/>
              <w:rPr>
                <w:rFonts w:ascii="宋体" w:hAnsi="宋体" w:eastAsia="宋体" w:cs="宋体"/>
                <w:b/>
                <w:sz w:val="24"/>
                <w:szCs w:val="24"/>
                <w:lang w:val="zh-CN"/>
              </w:rPr>
            </w:pPr>
            <w:r>
              <w:rPr>
                <w:rFonts w:hint="eastAsia" w:ascii="宋体" w:hAnsi="宋体" w:eastAsia="宋体" w:cs="宋体"/>
                <w:b/>
                <w:color w:val="000000"/>
                <w:sz w:val="24"/>
                <w:szCs w:val="24"/>
              </w:rPr>
              <w:t>2.采购需求中未明确要求提供证明料的，投标人须自行提供</w:t>
            </w:r>
            <w:r>
              <w:rPr>
                <w:rFonts w:hint="eastAsia" w:ascii="宋体" w:hAnsi="宋体" w:eastAsia="宋体" w:cs="宋体"/>
                <w:b/>
                <w:bCs/>
                <w:color w:val="000000"/>
                <w:sz w:val="24"/>
                <w:szCs w:val="24"/>
              </w:rPr>
              <w:t>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tc>
      </w:tr>
    </w:tbl>
    <w:p w14:paraId="167D08BB">
      <w:pPr>
        <w:spacing w:line="360" w:lineRule="auto"/>
        <w:ind w:firstLine="437"/>
        <w:rPr>
          <w:rFonts w:ascii="Times New Roman" w:hAnsi="Times New Roman" w:eastAsia="宋体" w:cs="Times New Roman"/>
          <w:b/>
          <w:sz w:val="24"/>
          <w:szCs w:val="18"/>
        </w:rPr>
      </w:pPr>
      <w:r>
        <w:rPr>
          <w:rFonts w:hint="eastAsia" w:ascii="Times New Roman" w:hAnsi="Times New Roman" w:eastAsia="宋体" w:cs="Times New Roman"/>
          <w:b/>
          <w:sz w:val="24"/>
          <w:szCs w:val="18"/>
        </w:rPr>
        <w:t>（二）货物需求清单</w:t>
      </w:r>
    </w:p>
    <w:tbl>
      <w:tblPr>
        <w:tblStyle w:val="27"/>
        <w:tblW w:w="52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21"/>
        <w:gridCol w:w="4608"/>
        <w:gridCol w:w="963"/>
        <w:gridCol w:w="653"/>
        <w:gridCol w:w="765"/>
      </w:tblGrid>
      <w:tr w14:paraId="7C04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Align w:val="center"/>
          </w:tcPr>
          <w:p w14:paraId="76DC3F75">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683" w:type="pct"/>
            <w:vAlign w:val="center"/>
          </w:tcPr>
          <w:p w14:paraId="33FD88BE">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货物名称</w:t>
            </w:r>
          </w:p>
        </w:tc>
        <w:tc>
          <w:tcPr>
            <w:tcW w:w="2580" w:type="pct"/>
            <w:vAlign w:val="center"/>
          </w:tcPr>
          <w:p w14:paraId="4B0A7F8D">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技术参数及要求</w:t>
            </w:r>
          </w:p>
        </w:tc>
        <w:tc>
          <w:tcPr>
            <w:tcW w:w="540" w:type="pct"/>
            <w:vAlign w:val="center"/>
          </w:tcPr>
          <w:p w14:paraId="5AEA3254">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数量</w:t>
            </w:r>
          </w:p>
          <w:p w14:paraId="08C68787">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366" w:type="pct"/>
            <w:vAlign w:val="center"/>
          </w:tcPr>
          <w:p w14:paraId="7E649A5A">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所属</w:t>
            </w:r>
          </w:p>
          <w:p w14:paraId="64750146">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行业</w:t>
            </w:r>
          </w:p>
        </w:tc>
        <w:tc>
          <w:tcPr>
            <w:tcW w:w="429" w:type="pct"/>
            <w:vAlign w:val="center"/>
          </w:tcPr>
          <w:p w14:paraId="4EB488C4">
            <w:pPr>
              <w:spacing w:line="360" w:lineRule="auto"/>
              <w:jc w:val="center"/>
              <w:rPr>
                <w:rFonts w:ascii="宋体" w:hAnsi="宋体" w:eastAsia="宋体" w:cs="宋体"/>
                <w:b/>
                <w:bCs/>
                <w:sz w:val="24"/>
                <w:szCs w:val="24"/>
              </w:rPr>
            </w:pPr>
            <w:r>
              <w:rPr>
                <w:rFonts w:hint="eastAsia" w:ascii="宋体" w:hAnsi="宋体" w:eastAsia="宋体" w:cs="宋体"/>
                <w:sz w:val="24"/>
                <w:szCs w:val="24"/>
              </w:rPr>
              <w:t>备注（进口或强制节能）</w:t>
            </w:r>
          </w:p>
        </w:tc>
      </w:tr>
      <w:tr w14:paraId="039F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98" w:type="pct"/>
            <w:vAlign w:val="center"/>
          </w:tcPr>
          <w:p w14:paraId="39A407BA">
            <w:pPr>
              <w:jc w:val="center"/>
              <w:rPr>
                <w:rFonts w:ascii="宋体" w:hAnsi="宋体" w:eastAsia="宋体" w:cs="宋体"/>
                <w:sz w:val="24"/>
                <w:szCs w:val="24"/>
              </w:rPr>
            </w:pPr>
            <w:r>
              <w:rPr>
                <w:rFonts w:hint="eastAsia" w:ascii="宋体" w:hAnsi="宋体" w:eastAsia="宋体" w:cs="宋体"/>
                <w:bCs/>
                <w:color w:val="000000"/>
                <w:sz w:val="24"/>
                <w:szCs w:val="24"/>
              </w:rPr>
              <w:t>1</w:t>
            </w:r>
          </w:p>
        </w:tc>
        <w:tc>
          <w:tcPr>
            <w:tcW w:w="683" w:type="pct"/>
            <w:vAlign w:val="center"/>
          </w:tcPr>
          <w:p w14:paraId="580DF2EB">
            <w:pPr>
              <w:jc w:val="center"/>
              <w:rPr>
                <w:rFonts w:ascii="宋体" w:hAnsi="宋体" w:eastAsia="宋体" w:cs="宋体"/>
                <w:kern w:val="0"/>
                <w:sz w:val="24"/>
                <w:szCs w:val="24"/>
              </w:rPr>
            </w:pPr>
            <w:r>
              <w:rPr>
                <w:rFonts w:hint="eastAsia" w:ascii="宋体" w:hAnsi="宋体" w:eastAsia="宋体" w:cs="宋体"/>
                <w:bCs/>
                <w:color w:val="000000"/>
                <w:sz w:val="24"/>
                <w:szCs w:val="24"/>
              </w:rPr>
              <w:t>生物组织自动脱水机</w:t>
            </w:r>
          </w:p>
        </w:tc>
        <w:tc>
          <w:tcPr>
            <w:tcW w:w="2580" w:type="pct"/>
            <w:vAlign w:val="center"/>
          </w:tcPr>
          <w:p w14:paraId="6180B992">
            <w:pPr>
              <w:spacing w:line="360" w:lineRule="exact"/>
              <w:rPr>
                <w:rFonts w:ascii="宋体" w:hAnsi="宋体" w:eastAsia="宋体" w:cs="宋体"/>
                <w:bCs/>
                <w:color w:val="000000"/>
                <w:sz w:val="24"/>
                <w:szCs w:val="24"/>
              </w:rPr>
            </w:pPr>
            <w:r>
              <w:rPr>
                <w:rFonts w:hint="eastAsia" w:ascii="宋体" w:hAnsi="宋体" w:eastAsia="宋体" w:cs="宋体"/>
                <w:bCs/>
                <w:color w:val="000000"/>
                <w:sz w:val="24"/>
                <w:szCs w:val="24"/>
              </w:rPr>
              <w:t>★1．液缸数量：不少于12个（最后三缸须为石蜡缸）</w:t>
            </w:r>
          </w:p>
          <w:p w14:paraId="1780FF85">
            <w:pPr>
              <w:spacing w:line="360" w:lineRule="exact"/>
              <w:rPr>
                <w:rFonts w:ascii="宋体" w:hAnsi="宋体" w:eastAsia="宋体" w:cs="宋体"/>
                <w:bCs/>
                <w:color w:val="000000"/>
                <w:sz w:val="24"/>
                <w:szCs w:val="24"/>
              </w:rPr>
            </w:pPr>
            <w:r>
              <w:rPr>
                <w:rFonts w:hint="eastAsia" w:ascii="宋体" w:hAnsi="宋体" w:eastAsia="宋体" w:cs="宋体"/>
                <w:bCs/>
                <w:color w:val="000000"/>
                <w:sz w:val="24"/>
                <w:szCs w:val="24"/>
              </w:rPr>
              <w:t>2．单缸容积：不低于1000 ML</w:t>
            </w:r>
          </w:p>
          <w:p w14:paraId="4A2416E0">
            <w:pPr>
              <w:pStyle w:val="49"/>
              <w:tabs>
                <w:tab w:val="left" w:pos="1203"/>
              </w:tabs>
              <w:spacing w:before="31" w:line="360" w:lineRule="exact"/>
              <w:ind w:firstLine="0" w:firstLineChars="0"/>
              <w:jc w:val="left"/>
              <w:rPr>
                <w:rFonts w:ascii="宋体" w:hAnsi="宋体" w:eastAsia="宋体" w:cs="宋体"/>
                <w:bCs/>
                <w:color w:val="000000"/>
                <w:spacing w:val="-2"/>
                <w:sz w:val="24"/>
                <w:szCs w:val="24"/>
              </w:rPr>
            </w:pPr>
            <w:r>
              <w:rPr>
                <w:rFonts w:hint="eastAsia" w:ascii="宋体" w:hAnsi="宋体" w:eastAsia="宋体" w:cs="宋体"/>
                <w:bCs/>
                <w:color w:val="000000"/>
                <w:sz w:val="24"/>
                <w:szCs w:val="24"/>
              </w:rPr>
              <w:t>3．单缸处理时间：</w:t>
            </w:r>
            <w:r>
              <w:rPr>
                <w:rFonts w:hint="eastAsia" w:ascii="宋体" w:hAnsi="宋体" w:eastAsia="宋体" w:cs="宋体"/>
                <w:bCs/>
                <w:color w:val="000000"/>
                <w:spacing w:val="-3"/>
                <w:sz w:val="24"/>
                <w:szCs w:val="24"/>
              </w:rPr>
              <w:t xml:space="preserve">单缸在 </w:t>
            </w:r>
            <w:r>
              <w:rPr>
                <w:rFonts w:hint="eastAsia" w:ascii="宋体" w:hAnsi="宋体" w:eastAsia="宋体" w:cs="宋体"/>
                <w:bCs/>
                <w:color w:val="000000"/>
                <w:sz w:val="24"/>
                <w:szCs w:val="24"/>
              </w:rPr>
              <w:t>0～99</w:t>
            </w:r>
            <w:r>
              <w:rPr>
                <w:rFonts w:hint="eastAsia" w:ascii="宋体" w:hAnsi="宋体" w:eastAsia="宋体" w:cs="宋体"/>
                <w:bCs/>
                <w:color w:val="000000"/>
                <w:spacing w:val="-2"/>
                <w:sz w:val="24"/>
                <w:szCs w:val="24"/>
              </w:rPr>
              <w:t xml:space="preserve"> 小时内任意设定</w:t>
            </w:r>
          </w:p>
          <w:p w14:paraId="62536F25">
            <w:pPr>
              <w:pStyle w:val="49"/>
              <w:tabs>
                <w:tab w:val="left" w:pos="1203"/>
              </w:tabs>
              <w:spacing w:before="31" w:line="360" w:lineRule="exact"/>
              <w:ind w:firstLine="0" w:firstLineChars="0"/>
              <w:jc w:val="left"/>
              <w:rPr>
                <w:rFonts w:ascii="宋体" w:hAnsi="宋体" w:eastAsia="宋体" w:cs="宋体"/>
                <w:bCs/>
                <w:color w:val="000000"/>
                <w:spacing w:val="-2"/>
                <w:sz w:val="24"/>
                <w:szCs w:val="24"/>
              </w:rPr>
            </w:pPr>
            <w:r>
              <w:rPr>
                <w:rFonts w:hint="eastAsia" w:ascii="宋体" w:hAnsi="宋体" w:eastAsia="宋体" w:cs="宋体"/>
                <w:bCs/>
                <w:color w:val="000000"/>
                <w:sz w:val="24"/>
                <w:szCs w:val="24"/>
              </w:rPr>
              <w:t>★</w:t>
            </w:r>
            <w:r>
              <w:rPr>
                <w:rFonts w:hint="eastAsia" w:ascii="宋体" w:hAnsi="宋体" w:eastAsia="宋体" w:cs="宋体"/>
                <w:bCs/>
                <w:color w:val="000000"/>
                <w:spacing w:val="-2"/>
                <w:sz w:val="24"/>
                <w:szCs w:val="24"/>
              </w:rPr>
              <w:t>4.可设定脱水程序：</w:t>
            </w:r>
            <w:r>
              <w:rPr>
                <w:rFonts w:hint="eastAsia" w:ascii="宋体" w:hAnsi="宋体" w:eastAsia="宋体" w:cs="宋体"/>
                <w:bCs/>
                <w:color w:val="000000"/>
                <w:sz w:val="24"/>
                <w:szCs w:val="24"/>
              </w:rPr>
              <w:t>不低于</w:t>
            </w:r>
            <w:r>
              <w:rPr>
                <w:rFonts w:hint="eastAsia" w:ascii="宋体" w:hAnsi="宋体" w:eastAsia="宋体" w:cs="宋体"/>
                <w:bCs/>
                <w:color w:val="000000"/>
                <w:spacing w:val="-2"/>
                <w:sz w:val="24"/>
                <w:szCs w:val="24"/>
              </w:rPr>
              <w:t>18套</w:t>
            </w:r>
          </w:p>
          <w:p w14:paraId="49A65DA5">
            <w:pPr>
              <w:widowControl/>
              <w:spacing w:line="36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5．</w:t>
            </w:r>
            <w:r>
              <w:rPr>
                <w:rFonts w:hint="eastAsia" w:ascii="宋体" w:hAnsi="宋体" w:eastAsia="宋体" w:cs="宋体"/>
                <w:bCs/>
                <w:color w:val="000000"/>
                <w:spacing w:val="-3"/>
                <w:sz w:val="24"/>
                <w:szCs w:val="24"/>
              </w:rPr>
              <w:t>温度预置范围：</w:t>
            </w:r>
            <w:r>
              <w:rPr>
                <w:rFonts w:hint="eastAsia" w:ascii="宋体" w:hAnsi="宋体" w:eastAsia="宋体" w:cs="宋体"/>
                <w:bCs/>
                <w:color w:val="000000"/>
                <w:sz w:val="24"/>
                <w:szCs w:val="24"/>
              </w:rPr>
              <w:t>0～80℃低压无触点控温：采用集成电路低压温控技术，确保低能耗；</w:t>
            </w:r>
            <w:r>
              <w:rPr>
                <w:rFonts w:hint="eastAsia" w:ascii="宋体" w:hAnsi="宋体" w:eastAsia="宋体" w:cs="宋体"/>
                <w:bCs/>
                <w:color w:val="000000"/>
                <w:sz w:val="24"/>
                <w:szCs w:val="24"/>
              </w:rPr>
              <w:drawing>
                <wp:anchor distT="0" distB="0" distL="114300" distR="114300" simplePos="0" relativeHeight="251661312" behindDoc="0" locked="0" layoutInCell="1" allowOverlap="1">
                  <wp:simplePos x="0" y="0"/>
                  <wp:positionH relativeFrom="column">
                    <wp:posOffset>7907655</wp:posOffset>
                  </wp:positionH>
                  <wp:positionV relativeFrom="paragraph">
                    <wp:posOffset>-8638540</wp:posOffset>
                  </wp:positionV>
                  <wp:extent cx="1485900" cy="1287780"/>
                  <wp:effectExtent l="0" t="0" r="0" b="7620"/>
                  <wp:wrapNone/>
                  <wp:docPr id="3" name="图片 32" descr="Yid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2" descr="Yidi logo"/>
                          <pic:cNvPicPr>
                            <a:picLocks noChangeAspect="1"/>
                          </pic:cNvPicPr>
                        </pic:nvPicPr>
                        <pic:blipFill>
                          <a:blip r:embed="rId9"/>
                          <a:stretch>
                            <a:fillRect/>
                          </a:stretch>
                        </pic:blipFill>
                        <pic:spPr>
                          <a:xfrm>
                            <a:off x="0" y="0"/>
                            <a:ext cx="1485900" cy="1287780"/>
                          </a:xfrm>
                          <a:prstGeom prst="rect">
                            <a:avLst/>
                          </a:prstGeom>
                          <a:noFill/>
                          <a:ln>
                            <a:noFill/>
                          </a:ln>
                        </pic:spPr>
                      </pic:pic>
                    </a:graphicData>
                  </a:graphic>
                </wp:anchor>
              </w:drawing>
            </w:r>
            <w:r>
              <w:rPr>
                <w:rFonts w:hint="eastAsia" w:ascii="宋体" w:hAnsi="宋体" w:eastAsia="宋体" w:cs="宋体"/>
                <w:bCs/>
                <w:color w:val="000000"/>
                <w:sz w:val="24"/>
                <w:szCs w:val="24"/>
              </w:rPr>
              <w:drawing>
                <wp:anchor distT="0" distB="0" distL="114300" distR="114300" simplePos="0" relativeHeight="251660288" behindDoc="0" locked="0" layoutInCell="1" allowOverlap="1">
                  <wp:simplePos x="0" y="0"/>
                  <wp:positionH relativeFrom="column">
                    <wp:posOffset>7755255</wp:posOffset>
                  </wp:positionH>
                  <wp:positionV relativeFrom="paragraph">
                    <wp:posOffset>-8790940</wp:posOffset>
                  </wp:positionV>
                  <wp:extent cx="1485900" cy="1287780"/>
                  <wp:effectExtent l="0" t="0" r="0" b="7620"/>
                  <wp:wrapNone/>
                  <wp:docPr id="4" name="Picture 2" descr="Yid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Yidi logo"/>
                          <pic:cNvPicPr>
                            <a:picLocks noChangeAspect="1"/>
                          </pic:cNvPicPr>
                        </pic:nvPicPr>
                        <pic:blipFill>
                          <a:blip r:embed="rId9"/>
                          <a:stretch>
                            <a:fillRect/>
                          </a:stretch>
                        </pic:blipFill>
                        <pic:spPr>
                          <a:xfrm>
                            <a:off x="0" y="0"/>
                            <a:ext cx="1485900" cy="1287780"/>
                          </a:xfrm>
                          <a:prstGeom prst="rect">
                            <a:avLst/>
                          </a:prstGeom>
                          <a:noFill/>
                          <a:ln>
                            <a:noFill/>
                          </a:ln>
                        </pic:spPr>
                      </pic:pic>
                    </a:graphicData>
                  </a:graphic>
                </wp:anchor>
              </w:drawing>
            </w:r>
          </w:p>
          <w:p w14:paraId="1EF73837">
            <w:pPr>
              <w:widowControl/>
              <w:spacing w:line="36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w:t>
            </w:r>
            <w:r>
              <w:rPr>
                <w:rFonts w:hint="eastAsia" w:ascii="宋体" w:hAnsi="宋体" w:eastAsia="宋体" w:cs="宋体"/>
                <w:bCs/>
                <w:color w:val="000000"/>
                <w:spacing w:val="-3"/>
                <w:sz w:val="24"/>
                <w:szCs w:val="24"/>
              </w:rPr>
              <w:t>6.停电保护</w:t>
            </w:r>
            <w:r>
              <w:rPr>
                <w:rFonts w:hint="eastAsia" w:ascii="宋体" w:hAnsi="宋体" w:eastAsia="宋体" w:cs="宋体"/>
                <w:bCs/>
                <w:color w:val="000000"/>
                <w:kern w:val="0"/>
                <w:sz w:val="24"/>
                <w:szCs w:val="24"/>
              </w:rPr>
              <w:t>220V停电时，在液缸内电瓶供电至少可运行2小时，二甲苯浸液完成后，再退缸保护。保护缸1-7缸可调。</w:t>
            </w:r>
          </w:p>
          <w:p w14:paraId="125E58A8">
            <w:pPr>
              <w:pStyle w:val="49"/>
              <w:tabs>
                <w:tab w:val="left" w:pos="1191"/>
              </w:tabs>
              <w:spacing w:before="66" w:line="360" w:lineRule="exact"/>
              <w:ind w:firstLine="0" w:firstLineChars="0"/>
              <w:jc w:val="left"/>
              <w:rPr>
                <w:rFonts w:ascii="宋体" w:hAnsi="宋体" w:eastAsia="宋体" w:cs="宋体"/>
                <w:bCs/>
                <w:color w:val="000000"/>
                <w:sz w:val="24"/>
                <w:szCs w:val="24"/>
              </w:rPr>
            </w:pPr>
            <w:r>
              <w:rPr>
                <w:rFonts w:hint="eastAsia" w:ascii="宋体" w:hAnsi="宋体" w:eastAsia="宋体" w:cs="宋体"/>
                <w:bCs/>
                <w:color w:val="000000"/>
                <w:spacing w:val="-3"/>
                <w:sz w:val="24"/>
                <w:szCs w:val="24"/>
              </w:rPr>
              <w:t>7.换缸沥液抖动次数：</w:t>
            </w:r>
            <w:r>
              <w:rPr>
                <w:rFonts w:hint="eastAsia" w:ascii="宋体" w:hAnsi="宋体" w:eastAsia="宋体" w:cs="宋体"/>
                <w:bCs/>
                <w:color w:val="000000"/>
                <w:sz w:val="24"/>
                <w:szCs w:val="24"/>
              </w:rPr>
              <w:t>0-6</w:t>
            </w:r>
            <w:r>
              <w:rPr>
                <w:rFonts w:hint="eastAsia" w:ascii="宋体" w:hAnsi="宋体" w:eastAsia="宋体" w:cs="宋体"/>
                <w:bCs/>
                <w:color w:val="000000"/>
                <w:spacing w:val="-4"/>
                <w:sz w:val="24"/>
                <w:szCs w:val="24"/>
              </w:rPr>
              <w:t xml:space="preserve"> 次任意可调，沥液 </w:t>
            </w:r>
            <w:r>
              <w:rPr>
                <w:rFonts w:hint="eastAsia" w:ascii="宋体" w:hAnsi="宋体" w:eastAsia="宋体" w:cs="宋体"/>
                <w:bCs/>
                <w:color w:val="000000"/>
                <w:sz w:val="24"/>
                <w:szCs w:val="24"/>
              </w:rPr>
              <w:t>10-60</w:t>
            </w:r>
            <w:r>
              <w:rPr>
                <w:rFonts w:hint="eastAsia" w:ascii="宋体" w:hAnsi="宋体" w:eastAsia="宋体" w:cs="宋体"/>
                <w:bCs/>
                <w:color w:val="000000"/>
                <w:spacing w:val="-3"/>
                <w:sz w:val="24"/>
                <w:szCs w:val="24"/>
              </w:rPr>
              <w:t xml:space="preserve"> 秒可调</w:t>
            </w:r>
          </w:p>
          <w:p w14:paraId="5838619F">
            <w:pPr>
              <w:spacing w:line="360" w:lineRule="exact"/>
              <w:rPr>
                <w:rFonts w:ascii="宋体" w:hAnsi="宋体" w:eastAsia="宋体" w:cs="宋体"/>
                <w:bCs/>
                <w:color w:val="000000"/>
                <w:sz w:val="24"/>
                <w:szCs w:val="24"/>
              </w:rPr>
            </w:pPr>
            <w:r>
              <w:rPr>
                <w:rFonts w:hint="eastAsia" w:ascii="宋体" w:hAnsi="宋体" w:eastAsia="宋体" w:cs="宋体"/>
                <w:bCs/>
                <w:color w:val="000000"/>
                <w:spacing w:val="-8"/>
                <w:sz w:val="24"/>
                <w:szCs w:val="24"/>
              </w:rPr>
              <w:t>8.搅拌速度：电网供电时</w:t>
            </w:r>
            <w:r>
              <w:rPr>
                <w:rFonts w:hint="eastAsia" w:ascii="宋体" w:hAnsi="宋体" w:eastAsia="宋体" w:cs="宋体"/>
                <w:bCs/>
                <w:color w:val="000000"/>
                <w:w w:val="82"/>
                <w:sz w:val="24"/>
                <w:szCs w:val="24"/>
              </w:rPr>
              <w:t>3</w:t>
            </w:r>
            <w:r>
              <w:rPr>
                <w:rFonts w:hint="eastAsia" w:ascii="宋体" w:hAnsi="宋体" w:eastAsia="宋体" w:cs="宋体"/>
                <w:bCs/>
                <w:color w:val="000000"/>
                <w:spacing w:val="-1"/>
                <w:sz w:val="24"/>
                <w:szCs w:val="24"/>
              </w:rPr>
              <w:t>次</w:t>
            </w:r>
            <w:r>
              <w:rPr>
                <w:rFonts w:hint="eastAsia" w:ascii="宋体" w:hAnsi="宋体" w:eastAsia="宋体" w:cs="宋体"/>
                <w:bCs/>
                <w:color w:val="000000"/>
                <w:spacing w:val="-2"/>
                <w:w w:val="130"/>
                <w:sz w:val="24"/>
                <w:szCs w:val="24"/>
              </w:rPr>
              <w:t>/</w:t>
            </w:r>
            <w:r>
              <w:rPr>
                <w:rFonts w:hint="eastAsia" w:ascii="宋体" w:hAnsi="宋体" w:eastAsia="宋体" w:cs="宋体"/>
                <w:bCs/>
                <w:color w:val="000000"/>
                <w:spacing w:val="1"/>
                <w:w w:val="50"/>
                <w:sz w:val="24"/>
                <w:szCs w:val="24"/>
              </w:rPr>
              <w:t>m</w:t>
            </w:r>
            <w:r>
              <w:rPr>
                <w:rFonts w:hint="eastAsia" w:ascii="宋体" w:hAnsi="宋体" w:eastAsia="宋体" w:cs="宋体"/>
                <w:bCs/>
                <w:color w:val="000000"/>
                <w:spacing w:val="-2"/>
                <w:w w:val="156"/>
                <w:sz w:val="24"/>
                <w:szCs w:val="24"/>
              </w:rPr>
              <w:t>i</w:t>
            </w:r>
            <w:r>
              <w:rPr>
                <w:rFonts w:hint="eastAsia" w:ascii="宋体" w:hAnsi="宋体" w:eastAsia="宋体" w:cs="宋体"/>
                <w:bCs/>
                <w:color w:val="000000"/>
                <w:spacing w:val="-2"/>
                <w:w w:val="76"/>
                <w:sz w:val="24"/>
                <w:szCs w:val="24"/>
              </w:rPr>
              <w:t>n</w:t>
            </w:r>
            <w:r>
              <w:rPr>
                <w:rFonts w:hint="eastAsia" w:ascii="宋体" w:hAnsi="宋体" w:eastAsia="宋体" w:cs="宋体"/>
                <w:bCs/>
                <w:color w:val="000000"/>
                <w:spacing w:val="-8"/>
                <w:sz w:val="24"/>
                <w:szCs w:val="24"/>
              </w:rPr>
              <w:t>，内部电池供电时</w:t>
            </w:r>
            <w:r>
              <w:rPr>
                <w:rFonts w:hint="eastAsia" w:ascii="宋体" w:hAnsi="宋体" w:eastAsia="宋体" w:cs="宋体"/>
                <w:bCs/>
                <w:color w:val="000000"/>
                <w:w w:val="82"/>
                <w:sz w:val="24"/>
                <w:szCs w:val="24"/>
              </w:rPr>
              <w:t>1</w:t>
            </w:r>
            <w:r>
              <w:rPr>
                <w:rFonts w:hint="eastAsia" w:ascii="宋体" w:hAnsi="宋体" w:eastAsia="宋体" w:cs="宋体"/>
                <w:bCs/>
                <w:color w:val="000000"/>
                <w:spacing w:val="-1"/>
                <w:sz w:val="24"/>
                <w:szCs w:val="24"/>
              </w:rPr>
              <w:t>次</w:t>
            </w:r>
            <w:r>
              <w:rPr>
                <w:rFonts w:hint="eastAsia" w:ascii="宋体" w:hAnsi="宋体" w:eastAsia="宋体" w:cs="宋体"/>
                <w:bCs/>
                <w:color w:val="000000"/>
                <w:spacing w:val="1"/>
                <w:w w:val="130"/>
                <w:sz w:val="24"/>
                <w:szCs w:val="24"/>
              </w:rPr>
              <w:t>/</w:t>
            </w:r>
            <w:r>
              <w:rPr>
                <w:rFonts w:hint="eastAsia" w:ascii="宋体" w:hAnsi="宋体" w:eastAsia="宋体" w:cs="宋体"/>
                <w:bCs/>
                <w:color w:val="000000"/>
                <w:spacing w:val="-2"/>
                <w:w w:val="50"/>
                <w:sz w:val="24"/>
                <w:szCs w:val="24"/>
              </w:rPr>
              <w:t>m</w:t>
            </w:r>
            <w:r>
              <w:rPr>
                <w:rFonts w:hint="eastAsia" w:ascii="宋体" w:hAnsi="宋体" w:eastAsia="宋体" w:cs="宋体"/>
                <w:bCs/>
                <w:color w:val="000000"/>
                <w:spacing w:val="-2"/>
                <w:w w:val="156"/>
                <w:sz w:val="24"/>
                <w:szCs w:val="24"/>
              </w:rPr>
              <w:t>i</w:t>
            </w:r>
            <w:r>
              <w:rPr>
                <w:rFonts w:hint="eastAsia" w:ascii="宋体" w:hAnsi="宋体" w:eastAsia="宋体" w:cs="宋体"/>
                <w:bCs/>
                <w:color w:val="000000"/>
                <w:spacing w:val="-2"/>
                <w:w w:val="76"/>
                <w:sz w:val="24"/>
                <w:szCs w:val="24"/>
              </w:rPr>
              <w:t>n</w:t>
            </w:r>
            <w:r>
              <w:rPr>
                <w:rFonts w:hint="eastAsia" w:ascii="宋体" w:hAnsi="宋体" w:eastAsia="宋体" w:cs="宋体"/>
                <w:bCs/>
                <w:color w:val="000000"/>
                <w:sz w:val="24"/>
                <w:szCs w:val="24"/>
              </w:rPr>
              <w:t>。</w:t>
            </w:r>
          </w:p>
          <w:p w14:paraId="051EBB0D">
            <w:pPr>
              <w:spacing w:line="360" w:lineRule="exact"/>
              <w:rPr>
                <w:rFonts w:ascii="宋体" w:hAnsi="宋体" w:eastAsia="宋体" w:cs="宋体"/>
                <w:bCs/>
                <w:color w:val="000000"/>
                <w:sz w:val="24"/>
                <w:szCs w:val="24"/>
              </w:rPr>
            </w:pPr>
            <w:r>
              <w:rPr>
                <w:rFonts w:hint="eastAsia" w:ascii="宋体" w:hAnsi="宋体" w:eastAsia="宋体" w:cs="宋体"/>
                <w:bCs/>
                <w:color w:val="000000"/>
                <w:spacing w:val="-3"/>
                <w:sz w:val="24"/>
                <w:szCs w:val="24"/>
              </w:rPr>
              <w:t>9.一年内任意延时</w:t>
            </w:r>
          </w:p>
          <w:p w14:paraId="075FF5B6">
            <w:pPr>
              <w:spacing w:line="360" w:lineRule="exact"/>
              <w:rPr>
                <w:rFonts w:ascii="宋体" w:hAnsi="宋体" w:eastAsia="宋体" w:cs="宋体"/>
                <w:bCs/>
                <w:color w:val="000000"/>
                <w:sz w:val="24"/>
                <w:szCs w:val="24"/>
              </w:rPr>
            </w:pPr>
            <w:r>
              <w:rPr>
                <w:rFonts w:hint="eastAsia" w:ascii="宋体" w:hAnsi="宋体" w:eastAsia="宋体" w:cs="宋体"/>
                <w:bCs/>
                <w:color w:val="000000"/>
                <w:sz w:val="24"/>
                <w:szCs w:val="24"/>
              </w:rPr>
              <w:t>10.电源电压：AC220V±22V   50 Hz±1Hz  功率：≥600 W</w:t>
            </w:r>
          </w:p>
          <w:p w14:paraId="3FECE363">
            <w:pPr>
              <w:spacing w:line="360" w:lineRule="exact"/>
              <w:rPr>
                <w:rFonts w:ascii="宋体" w:hAnsi="宋体" w:eastAsia="宋体" w:cs="宋体"/>
                <w:bCs/>
                <w:color w:val="000000"/>
                <w:sz w:val="24"/>
                <w:szCs w:val="24"/>
              </w:rPr>
            </w:pPr>
            <w:r>
              <w:rPr>
                <w:rFonts w:hint="eastAsia" w:ascii="宋体" w:hAnsi="宋体" w:eastAsia="宋体" w:cs="宋体"/>
                <w:bCs/>
                <w:color w:val="000000"/>
                <w:sz w:val="24"/>
                <w:szCs w:val="24"/>
              </w:rPr>
              <w:t>11.工作室相对湿度：最大80％</w:t>
            </w:r>
          </w:p>
          <w:p w14:paraId="65835A7E">
            <w:pPr>
              <w:spacing w:line="360" w:lineRule="exact"/>
              <w:rPr>
                <w:rFonts w:ascii="宋体" w:hAnsi="宋体" w:eastAsia="宋体" w:cs="宋体"/>
                <w:bCs/>
                <w:color w:val="000000"/>
                <w:spacing w:val="6"/>
                <w:kern w:val="13"/>
                <w:sz w:val="24"/>
                <w:szCs w:val="24"/>
              </w:rPr>
            </w:pPr>
            <w:r>
              <w:rPr>
                <w:rFonts w:hint="eastAsia" w:ascii="宋体" w:hAnsi="宋体" w:eastAsia="宋体" w:cs="宋体"/>
                <w:bCs/>
                <w:color w:val="000000"/>
                <w:spacing w:val="6"/>
                <w:kern w:val="13"/>
                <w:sz w:val="24"/>
                <w:szCs w:val="24"/>
              </w:rPr>
              <w:t>12.外形尺寸：≥1050×415×500mm</w:t>
            </w:r>
          </w:p>
          <w:p w14:paraId="583E05A9">
            <w:pPr>
              <w:spacing w:line="360" w:lineRule="exact"/>
              <w:rPr>
                <w:rFonts w:ascii="宋体" w:hAnsi="宋体" w:eastAsia="宋体" w:cs="宋体"/>
                <w:bCs/>
                <w:strike/>
                <w:color w:val="000000"/>
                <w:spacing w:val="6"/>
                <w:kern w:val="13"/>
                <w:sz w:val="24"/>
                <w:szCs w:val="24"/>
              </w:rPr>
            </w:pPr>
            <w:r>
              <w:rPr>
                <w:rFonts w:hint="eastAsia" w:ascii="宋体" w:hAnsi="宋体" w:eastAsia="宋体" w:cs="宋体"/>
                <w:bCs/>
                <w:color w:val="000000"/>
                <w:spacing w:val="6"/>
                <w:kern w:val="13"/>
                <w:sz w:val="24"/>
                <w:szCs w:val="24"/>
              </w:rPr>
              <w:t>13.提供管理体系认证证书（符合GB/T 42061-2022/ISO 13485:2016）</w:t>
            </w:r>
          </w:p>
          <w:p w14:paraId="10B04703">
            <w:pPr>
              <w:spacing w:line="360" w:lineRule="exact"/>
              <w:rPr>
                <w:rFonts w:ascii="宋体" w:hAnsi="宋体" w:eastAsia="宋体" w:cs="宋体"/>
                <w:bCs/>
                <w:sz w:val="24"/>
                <w:szCs w:val="24"/>
              </w:rPr>
            </w:pPr>
            <w:r>
              <w:rPr>
                <w:rFonts w:hint="eastAsia" w:ascii="宋体" w:hAnsi="宋体" w:eastAsia="宋体" w:cs="宋体"/>
                <w:bCs/>
                <w:color w:val="000000"/>
                <w:sz w:val="24"/>
                <w:szCs w:val="24"/>
              </w:rPr>
              <w:t>★14．须配备脱水机架（定制）</w:t>
            </w:r>
          </w:p>
        </w:tc>
        <w:tc>
          <w:tcPr>
            <w:tcW w:w="540" w:type="pct"/>
            <w:vAlign w:val="center"/>
          </w:tcPr>
          <w:p w14:paraId="525A9F8C">
            <w:pPr>
              <w:jc w:val="center"/>
              <w:rPr>
                <w:rFonts w:ascii="宋体" w:hAnsi="宋体" w:eastAsia="宋体" w:cs="宋体"/>
                <w:bCs/>
                <w:sz w:val="24"/>
                <w:szCs w:val="24"/>
              </w:rPr>
            </w:pPr>
            <w:r>
              <w:rPr>
                <w:rFonts w:hint="eastAsia" w:ascii="宋体" w:hAnsi="宋体" w:eastAsia="宋体" w:cs="宋体"/>
                <w:bCs/>
                <w:sz w:val="24"/>
                <w:szCs w:val="24"/>
              </w:rPr>
              <w:t>1台</w:t>
            </w:r>
          </w:p>
        </w:tc>
        <w:tc>
          <w:tcPr>
            <w:tcW w:w="366" w:type="pct"/>
            <w:vAlign w:val="center"/>
          </w:tcPr>
          <w:p w14:paraId="6139B3AE">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29" w:type="pct"/>
            <w:vAlign w:val="center"/>
          </w:tcPr>
          <w:p w14:paraId="2A0BC6D5">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6D2A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Align w:val="center"/>
          </w:tcPr>
          <w:p w14:paraId="63D10431">
            <w:pPr>
              <w:jc w:val="center"/>
              <w:rPr>
                <w:rFonts w:ascii="宋体" w:hAnsi="宋体" w:eastAsia="宋体" w:cs="宋体"/>
                <w:sz w:val="24"/>
                <w:szCs w:val="24"/>
              </w:rPr>
            </w:pPr>
            <w:r>
              <w:rPr>
                <w:rFonts w:hint="eastAsia" w:ascii="宋体" w:hAnsi="宋体" w:eastAsia="宋体" w:cs="宋体"/>
                <w:bCs/>
                <w:color w:val="000000"/>
                <w:sz w:val="24"/>
                <w:szCs w:val="24"/>
              </w:rPr>
              <w:t>2</w:t>
            </w:r>
          </w:p>
        </w:tc>
        <w:tc>
          <w:tcPr>
            <w:tcW w:w="683" w:type="pct"/>
            <w:vAlign w:val="center"/>
          </w:tcPr>
          <w:p w14:paraId="25516E3A">
            <w:pPr>
              <w:jc w:val="left"/>
              <w:rPr>
                <w:rFonts w:ascii="宋体" w:hAnsi="宋体" w:eastAsia="宋体" w:cs="宋体"/>
                <w:kern w:val="0"/>
                <w:sz w:val="24"/>
                <w:szCs w:val="24"/>
              </w:rPr>
            </w:pPr>
            <w:r>
              <w:rPr>
                <w:rFonts w:hint="eastAsia" w:ascii="宋体" w:hAnsi="宋体" w:eastAsia="宋体" w:cs="宋体"/>
                <w:bCs/>
                <w:color w:val="000000"/>
                <w:sz w:val="24"/>
                <w:szCs w:val="24"/>
              </w:rPr>
              <w:t>可见分光光度计</w:t>
            </w:r>
          </w:p>
        </w:tc>
        <w:tc>
          <w:tcPr>
            <w:tcW w:w="2580" w:type="pct"/>
            <w:vAlign w:val="center"/>
          </w:tcPr>
          <w:p w14:paraId="14B0454E">
            <w:pPr>
              <w:jc w:val="left"/>
              <w:rPr>
                <w:rFonts w:ascii="宋体" w:hAnsi="宋体" w:eastAsia="宋体" w:cs="宋体"/>
                <w:bCs/>
                <w:color w:val="000000"/>
                <w:sz w:val="24"/>
                <w:szCs w:val="24"/>
              </w:rPr>
            </w:pPr>
            <w:r>
              <w:rPr>
                <w:rFonts w:hint="eastAsia" w:ascii="宋体" w:hAnsi="宋体" w:eastAsia="宋体" w:cs="宋体"/>
                <w:bCs/>
                <w:color w:val="000000"/>
                <w:sz w:val="24"/>
                <w:szCs w:val="24"/>
              </w:rPr>
              <w:t>一、主要特点：</w:t>
            </w:r>
          </w:p>
          <w:p w14:paraId="46751B10">
            <w:pPr>
              <w:jc w:val="left"/>
              <w:rPr>
                <w:rFonts w:ascii="宋体" w:hAnsi="宋体" w:eastAsia="宋体" w:cs="宋体"/>
                <w:bCs/>
                <w:color w:val="000000"/>
                <w:sz w:val="24"/>
                <w:szCs w:val="24"/>
              </w:rPr>
            </w:pPr>
            <w:r>
              <w:rPr>
                <w:rFonts w:hint="eastAsia" w:ascii="宋体" w:hAnsi="宋体" w:eastAsia="宋体" w:cs="宋体"/>
                <w:bCs/>
                <w:color w:val="000000"/>
                <w:sz w:val="24"/>
                <w:szCs w:val="24"/>
              </w:rPr>
              <w:t>1.全息闪耀光栅单色器，具有波长精度高，单色性好，杂散光低等优点。</w:t>
            </w:r>
          </w:p>
          <w:p w14:paraId="7C80344E">
            <w:pPr>
              <w:jc w:val="left"/>
              <w:rPr>
                <w:rFonts w:ascii="宋体" w:hAnsi="宋体" w:eastAsia="宋体" w:cs="宋体"/>
                <w:bCs/>
                <w:color w:val="000000"/>
                <w:sz w:val="24"/>
                <w:szCs w:val="24"/>
              </w:rPr>
            </w:pPr>
            <w:r>
              <w:rPr>
                <w:rFonts w:hint="eastAsia" w:ascii="宋体" w:hAnsi="宋体" w:eastAsia="宋体" w:cs="宋体"/>
                <w:bCs/>
                <w:color w:val="000000"/>
                <w:sz w:val="24"/>
                <w:szCs w:val="24"/>
              </w:rPr>
              <w:t>2.自动光门技术，无需黑体，保护光电传感器。</w:t>
            </w:r>
          </w:p>
          <w:p w14:paraId="31CA27BD">
            <w:pPr>
              <w:jc w:val="left"/>
              <w:rPr>
                <w:rFonts w:ascii="宋体" w:hAnsi="宋体" w:eastAsia="宋体" w:cs="宋体"/>
                <w:bCs/>
                <w:color w:val="000000"/>
                <w:sz w:val="24"/>
                <w:szCs w:val="24"/>
              </w:rPr>
            </w:pPr>
            <w:r>
              <w:rPr>
                <w:rFonts w:hint="eastAsia" w:ascii="宋体" w:hAnsi="宋体" w:eastAsia="宋体" w:cs="宋体"/>
                <w:bCs/>
                <w:color w:val="000000"/>
                <w:sz w:val="24"/>
                <w:szCs w:val="24"/>
              </w:rPr>
              <w:t>3.高性能卤钨灯</w:t>
            </w:r>
          </w:p>
          <w:p w14:paraId="485523FF">
            <w:pPr>
              <w:jc w:val="left"/>
              <w:rPr>
                <w:rFonts w:ascii="宋体" w:hAnsi="宋体" w:eastAsia="宋体" w:cs="宋体"/>
                <w:bCs/>
                <w:color w:val="000000"/>
                <w:sz w:val="24"/>
                <w:szCs w:val="24"/>
              </w:rPr>
            </w:pPr>
            <w:r>
              <w:rPr>
                <w:rFonts w:hint="eastAsia" w:ascii="宋体" w:hAnsi="宋体" w:eastAsia="宋体" w:cs="宋体"/>
                <w:bCs/>
                <w:color w:val="000000"/>
                <w:sz w:val="24"/>
                <w:szCs w:val="24"/>
              </w:rPr>
              <w:t>二、技术指标：</w:t>
            </w:r>
          </w:p>
          <w:p w14:paraId="174BBB3C">
            <w:pPr>
              <w:jc w:val="left"/>
              <w:rPr>
                <w:rFonts w:ascii="宋体" w:hAnsi="宋体" w:eastAsia="宋体" w:cs="宋体"/>
                <w:bCs/>
                <w:color w:val="000000"/>
                <w:sz w:val="24"/>
                <w:szCs w:val="24"/>
              </w:rPr>
            </w:pPr>
            <w:r>
              <w:rPr>
                <w:rFonts w:hint="eastAsia" w:ascii="宋体" w:hAnsi="宋体" w:eastAsia="宋体" w:cs="宋体"/>
                <w:bCs/>
                <w:color w:val="000000"/>
                <w:sz w:val="24"/>
                <w:szCs w:val="24"/>
              </w:rPr>
              <w:t>1、显示器：≥7 英寸彩色触摸屏</w:t>
            </w:r>
          </w:p>
          <w:p w14:paraId="37000B42">
            <w:pPr>
              <w:jc w:val="left"/>
              <w:rPr>
                <w:rFonts w:ascii="宋体" w:hAnsi="宋体" w:eastAsia="宋体" w:cs="宋体"/>
                <w:bCs/>
                <w:color w:val="000000"/>
                <w:sz w:val="24"/>
                <w:szCs w:val="24"/>
              </w:rPr>
            </w:pPr>
            <w:r>
              <w:rPr>
                <w:rFonts w:hint="eastAsia" w:ascii="宋体" w:hAnsi="宋体" w:eastAsia="宋体" w:cs="宋体"/>
                <w:bCs/>
                <w:color w:val="000000"/>
                <w:sz w:val="24"/>
                <w:szCs w:val="24"/>
              </w:rPr>
              <w:t>2、测光方式：单光束</w:t>
            </w:r>
          </w:p>
          <w:p w14:paraId="4846ED0B">
            <w:pPr>
              <w:jc w:val="left"/>
              <w:rPr>
                <w:rFonts w:ascii="宋体" w:hAnsi="宋体" w:eastAsia="宋体" w:cs="宋体"/>
                <w:bCs/>
                <w:color w:val="000000"/>
                <w:sz w:val="24"/>
                <w:szCs w:val="24"/>
              </w:rPr>
            </w:pPr>
            <w:r>
              <w:rPr>
                <w:rFonts w:hint="eastAsia" w:ascii="宋体" w:hAnsi="宋体" w:eastAsia="宋体" w:cs="宋体"/>
                <w:bCs/>
                <w:color w:val="000000"/>
                <w:sz w:val="24"/>
                <w:szCs w:val="24"/>
              </w:rPr>
              <w:t>3、单色器：自准式</w:t>
            </w:r>
          </w:p>
          <w:p w14:paraId="1580B2C4">
            <w:pPr>
              <w:jc w:val="left"/>
              <w:rPr>
                <w:rFonts w:ascii="宋体" w:hAnsi="宋体" w:eastAsia="宋体" w:cs="宋体"/>
                <w:bCs/>
                <w:color w:val="000000"/>
                <w:sz w:val="24"/>
                <w:szCs w:val="24"/>
              </w:rPr>
            </w:pPr>
            <w:r>
              <w:rPr>
                <w:rFonts w:hint="eastAsia" w:ascii="宋体" w:hAnsi="宋体" w:eastAsia="宋体" w:cs="宋体"/>
                <w:bCs/>
                <w:color w:val="000000"/>
                <w:sz w:val="24"/>
                <w:szCs w:val="24"/>
              </w:rPr>
              <w:t>4、焦距：≥160mm</w:t>
            </w:r>
          </w:p>
          <w:p w14:paraId="4976E051">
            <w:pPr>
              <w:jc w:val="left"/>
              <w:rPr>
                <w:rFonts w:ascii="宋体" w:hAnsi="宋体" w:eastAsia="宋体" w:cs="宋体"/>
                <w:bCs/>
                <w:color w:val="000000"/>
                <w:sz w:val="24"/>
                <w:szCs w:val="24"/>
              </w:rPr>
            </w:pPr>
            <w:r>
              <w:rPr>
                <w:rFonts w:hint="eastAsia" w:ascii="宋体" w:hAnsi="宋体" w:eastAsia="宋体" w:cs="宋体"/>
                <w:bCs/>
                <w:color w:val="000000"/>
                <w:sz w:val="24"/>
                <w:szCs w:val="24"/>
              </w:rPr>
              <w:t>5、光栅：不小于1200 线/mm</w:t>
            </w:r>
          </w:p>
          <w:p w14:paraId="3B96D252">
            <w:pPr>
              <w:jc w:val="left"/>
              <w:rPr>
                <w:rFonts w:ascii="宋体" w:hAnsi="宋体" w:eastAsia="宋体" w:cs="宋体"/>
                <w:bCs/>
                <w:color w:val="000000"/>
                <w:sz w:val="24"/>
                <w:szCs w:val="24"/>
              </w:rPr>
            </w:pPr>
            <w:r>
              <w:rPr>
                <w:rFonts w:hint="eastAsia" w:ascii="宋体" w:hAnsi="宋体" w:eastAsia="宋体" w:cs="宋体"/>
                <w:bCs/>
                <w:color w:val="000000"/>
                <w:sz w:val="24"/>
                <w:szCs w:val="24"/>
              </w:rPr>
              <w:t>6、检测器：光电池</w:t>
            </w:r>
          </w:p>
          <w:p w14:paraId="11D10686">
            <w:pPr>
              <w:jc w:val="left"/>
              <w:rPr>
                <w:rFonts w:ascii="宋体" w:hAnsi="宋体" w:eastAsia="宋体" w:cs="宋体"/>
                <w:bCs/>
                <w:color w:val="000000"/>
                <w:sz w:val="24"/>
                <w:szCs w:val="24"/>
              </w:rPr>
            </w:pPr>
            <w:r>
              <w:rPr>
                <w:rFonts w:hint="eastAsia" w:ascii="宋体" w:hAnsi="宋体" w:eastAsia="宋体" w:cs="宋体"/>
                <w:bCs/>
                <w:color w:val="000000"/>
                <w:sz w:val="24"/>
                <w:szCs w:val="24"/>
              </w:rPr>
              <w:t>7、光谱带宽：≥2nm</w:t>
            </w:r>
          </w:p>
          <w:p w14:paraId="13E6A051">
            <w:pPr>
              <w:jc w:val="left"/>
              <w:rPr>
                <w:rFonts w:ascii="宋体" w:hAnsi="宋体" w:eastAsia="宋体" w:cs="宋体"/>
                <w:bCs/>
                <w:color w:val="000000"/>
                <w:sz w:val="24"/>
                <w:szCs w:val="24"/>
              </w:rPr>
            </w:pPr>
            <w:r>
              <w:rPr>
                <w:rFonts w:hint="eastAsia" w:ascii="宋体" w:hAnsi="宋体" w:eastAsia="宋体" w:cs="宋体"/>
                <w:bCs/>
                <w:color w:val="000000"/>
                <w:sz w:val="24"/>
                <w:szCs w:val="24"/>
              </w:rPr>
              <w:t>8、波长范围：325 ~ 1000nm</w:t>
            </w:r>
          </w:p>
          <w:p w14:paraId="515AA0F4">
            <w:pPr>
              <w:jc w:val="left"/>
              <w:rPr>
                <w:rFonts w:ascii="宋体" w:hAnsi="宋体" w:eastAsia="宋体" w:cs="宋体"/>
                <w:bCs/>
                <w:color w:val="000000"/>
                <w:sz w:val="24"/>
                <w:szCs w:val="24"/>
              </w:rPr>
            </w:pPr>
            <w:r>
              <w:rPr>
                <w:rFonts w:hint="eastAsia" w:ascii="宋体" w:hAnsi="宋体" w:eastAsia="宋体" w:cs="宋体"/>
                <w:bCs/>
                <w:color w:val="000000"/>
                <w:sz w:val="24"/>
                <w:szCs w:val="24"/>
              </w:rPr>
              <w:t>9、波长准确度：±2nm</w:t>
            </w:r>
          </w:p>
          <w:p w14:paraId="616AECDC">
            <w:pPr>
              <w:jc w:val="left"/>
              <w:rPr>
                <w:rFonts w:ascii="宋体" w:hAnsi="宋体" w:eastAsia="宋体" w:cs="宋体"/>
                <w:bCs/>
                <w:color w:val="000000"/>
                <w:sz w:val="24"/>
                <w:szCs w:val="24"/>
              </w:rPr>
            </w:pPr>
            <w:r>
              <w:rPr>
                <w:rFonts w:hint="eastAsia" w:ascii="宋体" w:hAnsi="宋体" w:eastAsia="宋体" w:cs="宋体"/>
                <w:bCs/>
                <w:color w:val="000000"/>
                <w:sz w:val="24"/>
                <w:szCs w:val="24"/>
              </w:rPr>
              <w:t>10、波长重复性：≤1nm</w:t>
            </w:r>
          </w:p>
          <w:p w14:paraId="29B196BB">
            <w:pPr>
              <w:jc w:val="left"/>
              <w:rPr>
                <w:rFonts w:ascii="宋体" w:hAnsi="宋体" w:eastAsia="宋体" w:cs="宋体"/>
                <w:bCs/>
                <w:color w:val="000000"/>
                <w:sz w:val="24"/>
                <w:szCs w:val="24"/>
              </w:rPr>
            </w:pPr>
            <w:r>
              <w:rPr>
                <w:rFonts w:hint="eastAsia" w:ascii="宋体" w:hAnsi="宋体" w:eastAsia="宋体" w:cs="宋体"/>
                <w:bCs/>
                <w:color w:val="000000"/>
                <w:sz w:val="24"/>
                <w:szCs w:val="24"/>
              </w:rPr>
              <w:t>11、杂散光：≤0.1% T (在 360nm处，以NaNO2测定)</w:t>
            </w:r>
          </w:p>
          <w:p w14:paraId="2DC0BC7E">
            <w:pPr>
              <w:jc w:val="left"/>
              <w:rPr>
                <w:rFonts w:ascii="宋体" w:hAnsi="宋体" w:eastAsia="宋体" w:cs="宋体"/>
                <w:bCs/>
                <w:color w:val="000000"/>
                <w:sz w:val="24"/>
                <w:szCs w:val="24"/>
              </w:rPr>
            </w:pPr>
            <w:r>
              <w:rPr>
                <w:rFonts w:hint="eastAsia" w:ascii="宋体" w:hAnsi="宋体" w:eastAsia="宋体" w:cs="宋体"/>
                <w:bCs/>
                <w:color w:val="000000"/>
                <w:sz w:val="24"/>
                <w:szCs w:val="24"/>
              </w:rPr>
              <w:t>（在 420nm 处，用截止滤光片测定）</w:t>
            </w:r>
          </w:p>
          <w:p w14:paraId="6024F29B">
            <w:pPr>
              <w:jc w:val="left"/>
              <w:rPr>
                <w:rFonts w:ascii="宋体" w:hAnsi="宋体" w:eastAsia="宋体" w:cs="宋体"/>
                <w:bCs/>
                <w:color w:val="000000"/>
                <w:sz w:val="24"/>
                <w:szCs w:val="24"/>
              </w:rPr>
            </w:pPr>
            <w:r>
              <w:rPr>
                <w:rFonts w:hint="eastAsia" w:ascii="宋体" w:hAnsi="宋体" w:eastAsia="宋体" w:cs="宋体"/>
                <w:bCs/>
                <w:color w:val="000000"/>
                <w:sz w:val="24"/>
                <w:szCs w:val="24"/>
              </w:rPr>
              <w:t>12、光度范围：</w:t>
            </w:r>
          </w:p>
          <w:p w14:paraId="6EACD4B8">
            <w:pPr>
              <w:jc w:val="left"/>
              <w:rPr>
                <w:rFonts w:ascii="宋体" w:hAnsi="宋体" w:eastAsia="宋体" w:cs="宋体"/>
                <w:bCs/>
                <w:color w:val="000000"/>
                <w:sz w:val="24"/>
                <w:szCs w:val="24"/>
              </w:rPr>
            </w:pPr>
            <w:r>
              <w:rPr>
                <w:rFonts w:hint="eastAsia" w:ascii="宋体" w:hAnsi="宋体" w:eastAsia="宋体" w:cs="宋体"/>
                <w:bCs/>
                <w:color w:val="000000"/>
                <w:sz w:val="24"/>
                <w:szCs w:val="24"/>
              </w:rPr>
              <w:t>0.0 ~ 199.9%；T-0.300 ~ 2.999A；0.000 ~ 9999C</w:t>
            </w:r>
          </w:p>
          <w:p w14:paraId="054E301E">
            <w:pPr>
              <w:jc w:val="left"/>
              <w:rPr>
                <w:rFonts w:ascii="宋体" w:hAnsi="宋体" w:eastAsia="宋体" w:cs="宋体"/>
                <w:bCs/>
                <w:color w:val="000000"/>
                <w:sz w:val="24"/>
                <w:szCs w:val="24"/>
              </w:rPr>
            </w:pPr>
            <w:r>
              <w:rPr>
                <w:rFonts w:hint="eastAsia" w:ascii="宋体" w:hAnsi="宋体" w:eastAsia="宋体" w:cs="宋体"/>
                <w:bCs/>
                <w:color w:val="000000"/>
                <w:sz w:val="24"/>
                <w:szCs w:val="24"/>
              </w:rPr>
              <w:t>13、光度准确度：</w:t>
            </w:r>
          </w:p>
          <w:p w14:paraId="2B00EC60">
            <w:pPr>
              <w:jc w:val="left"/>
              <w:rPr>
                <w:rFonts w:ascii="宋体" w:hAnsi="宋体" w:eastAsia="宋体" w:cs="宋体"/>
                <w:bCs/>
                <w:color w:val="000000"/>
                <w:sz w:val="24"/>
                <w:szCs w:val="24"/>
              </w:rPr>
            </w:pPr>
            <w:r>
              <w:rPr>
                <w:rFonts w:hint="eastAsia" w:ascii="宋体" w:hAnsi="宋体" w:eastAsia="宋体" w:cs="宋体"/>
                <w:bCs/>
                <w:color w:val="000000"/>
                <w:sz w:val="24"/>
                <w:szCs w:val="24"/>
              </w:rPr>
              <w:t>±0.5%T</w:t>
            </w:r>
          </w:p>
          <w:p w14:paraId="1C5BACCE">
            <w:pPr>
              <w:jc w:val="left"/>
              <w:rPr>
                <w:rFonts w:ascii="宋体" w:hAnsi="宋体" w:eastAsia="宋体" w:cs="宋体"/>
                <w:bCs/>
                <w:color w:val="000000"/>
                <w:sz w:val="24"/>
                <w:szCs w:val="24"/>
              </w:rPr>
            </w:pPr>
            <w:r>
              <w:rPr>
                <w:rFonts w:hint="eastAsia" w:ascii="宋体" w:hAnsi="宋体" w:eastAsia="宋体" w:cs="宋体"/>
                <w:bCs/>
                <w:color w:val="000000"/>
                <w:sz w:val="24"/>
                <w:szCs w:val="24"/>
              </w:rPr>
              <w:t>±0.004Abs（0 ~ 0.5A）</w:t>
            </w:r>
          </w:p>
          <w:p w14:paraId="54B7AED7">
            <w:pPr>
              <w:jc w:val="left"/>
              <w:rPr>
                <w:rFonts w:ascii="宋体" w:hAnsi="宋体" w:eastAsia="宋体" w:cs="宋体"/>
                <w:bCs/>
                <w:color w:val="000000"/>
                <w:sz w:val="24"/>
                <w:szCs w:val="24"/>
              </w:rPr>
            </w:pPr>
            <w:r>
              <w:rPr>
                <w:rFonts w:hint="eastAsia" w:ascii="宋体" w:hAnsi="宋体" w:eastAsia="宋体" w:cs="宋体"/>
                <w:bCs/>
                <w:color w:val="000000"/>
                <w:sz w:val="24"/>
                <w:szCs w:val="24"/>
              </w:rPr>
              <w:t>±0.008Abs（0.5 ~ 1A）</w:t>
            </w:r>
          </w:p>
          <w:p w14:paraId="63C4176D">
            <w:pPr>
              <w:jc w:val="left"/>
              <w:rPr>
                <w:rFonts w:ascii="宋体" w:hAnsi="宋体" w:eastAsia="宋体" w:cs="宋体"/>
                <w:bCs/>
                <w:color w:val="000000"/>
                <w:sz w:val="24"/>
                <w:szCs w:val="24"/>
              </w:rPr>
            </w:pPr>
            <w:r>
              <w:rPr>
                <w:rFonts w:hint="eastAsia" w:ascii="宋体" w:hAnsi="宋体" w:eastAsia="宋体" w:cs="宋体"/>
                <w:bCs/>
                <w:color w:val="000000"/>
                <w:sz w:val="24"/>
                <w:szCs w:val="24"/>
              </w:rPr>
              <w:t>14、光度重复性：</w:t>
            </w:r>
          </w:p>
          <w:p w14:paraId="2AFB8868">
            <w:pPr>
              <w:jc w:val="left"/>
              <w:rPr>
                <w:rFonts w:ascii="宋体" w:hAnsi="宋体" w:eastAsia="宋体" w:cs="宋体"/>
                <w:bCs/>
                <w:color w:val="000000"/>
                <w:sz w:val="24"/>
                <w:szCs w:val="24"/>
              </w:rPr>
            </w:pPr>
            <w:r>
              <w:rPr>
                <w:rFonts w:hint="eastAsia" w:ascii="宋体" w:hAnsi="宋体" w:eastAsia="宋体" w:cs="宋体"/>
                <w:bCs/>
                <w:color w:val="000000"/>
                <w:sz w:val="24"/>
                <w:szCs w:val="24"/>
              </w:rPr>
              <w:t>≤ 0.2%T</w:t>
            </w:r>
          </w:p>
          <w:p w14:paraId="47E44694">
            <w:pPr>
              <w:jc w:val="left"/>
              <w:rPr>
                <w:rFonts w:ascii="宋体" w:hAnsi="宋体" w:eastAsia="宋体" w:cs="宋体"/>
                <w:bCs/>
                <w:color w:val="000000"/>
                <w:sz w:val="24"/>
                <w:szCs w:val="24"/>
              </w:rPr>
            </w:pPr>
            <w:r>
              <w:rPr>
                <w:rFonts w:hint="eastAsia" w:ascii="宋体" w:hAnsi="宋体" w:eastAsia="宋体" w:cs="宋体"/>
                <w:bCs/>
                <w:color w:val="000000"/>
                <w:sz w:val="24"/>
                <w:szCs w:val="24"/>
              </w:rPr>
              <w:t>0.002Abs（0 ~ 0.5A）</w:t>
            </w:r>
          </w:p>
          <w:p w14:paraId="49AEB2DD">
            <w:pPr>
              <w:jc w:val="left"/>
              <w:rPr>
                <w:rFonts w:ascii="宋体" w:hAnsi="宋体" w:eastAsia="宋体" w:cs="宋体"/>
                <w:bCs/>
                <w:color w:val="000000"/>
                <w:sz w:val="24"/>
                <w:szCs w:val="24"/>
              </w:rPr>
            </w:pPr>
            <w:r>
              <w:rPr>
                <w:rFonts w:hint="eastAsia" w:ascii="宋体" w:hAnsi="宋体" w:eastAsia="宋体" w:cs="宋体"/>
                <w:bCs/>
                <w:color w:val="000000"/>
                <w:sz w:val="24"/>
                <w:szCs w:val="24"/>
              </w:rPr>
              <w:t>0.004Abs（0.5 ~ 1 A）</w:t>
            </w:r>
          </w:p>
          <w:p w14:paraId="4260F976">
            <w:pPr>
              <w:jc w:val="left"/>
              <w:rPr>
                <w:rFonts w:ascii="宋体" w:hAnsi="宋体" w:eastAsia="宋体" w:cs="宋体"/>
                <w:bCs/>
                <w:color w:val="000000"/>
                <w:sz w:val="24"/>
                <w:szCs w:val="24"/>
              </w:rPr>
            </w:pPr>
            <w:r>
              <w:rPr>
                <w:rFonts w:hint="eastAsia" w:ascii="宋体" w:hAnsi="宋体" w:eastAsia="宋体" w:cs="宋体"/>
                <w:bCs/>
                <w:color w:val="000000"/>
                <w:sz w:val="24"/>
                <w:szCs w:val="24"/>
              </w:rPr>
              <w:t>15、功率：≥80W</w:t>
            </w:r>
          </w:p>
          <w:p w14:paraId="5739D426">
            <w:pPr>
              <w:jc w:val="left"/>
              <w:rPr>
                <w:rFonts w:ascii="宋体" w:hAnsi="宋体" w:eastAsia="宋体" w:cs="宋体"/>
                <w:bCs/>
                <w:sz w:val="24"/>
                <w:szCs w:val="24"/>
              </w:rPr>
            </w:pPr>
            <w:r>
              <w:rPr>
                <w:rFonts w:hint="eastAsia" w:ascii="宋体" w:hAnsi="宋体" w:eastAsia="宋体" w:cs="宋体"/>
                <w:bCs/>
                <w:color w:val="000000"/>
                <w:sz w:val="24"/>
                <w:szCs w:val="24"/>
              </w:rPr>
              <w:t>16、须配备：1cm 比色皿架</w:t>
            </w:r>
          </w:p>
        </w:tc>
        <w:tc>
          <w:tcPr>
            <w:tcW w:w="540" w:type="pct"/>
            <w:vAlign w:val="center"/>
          </w:tcPr>
          <w:p w14:paraId="70CA8419">
            <w:pPr>
              <w:jc w:val="center"/>
              <w:rPr>
                <w:rFonts w:ascii="宋体" w:hAnsi="宋体" w:eastAsia="宋体" w:cs="宋体"/>
                <w:bCs/>
                <w:sz w:val="24"/>
                <w:szCs w:val="24"/>
              </w:rPr>
            </w:pPr>
            <w:r>
              <w:rPr>
                <w:rFonts w:hint="eastAsia" w:ascii="宋体" w:hAnsi="宋体" w:eastAsia="宋体" w:cs="宋体"/>
                <w:bCs/>
                <w:color w:val="000000"/>
                <w:sz w:val="24"/>
                <w:szCs w:val="24"/>
              </w:rPr>
              <w:t>6台</w:t>
            </w:r>
          </w:p>
        </w:tc>
        <w:tc>
          <w:tcPr>
            <w:tcW w:w="366" w:type="pct"/>
            <w:vAlign w:val="center"/>
          </w:tcPr>
          <w:p w14:paraId="23975D9B">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29" w:type="pct"/>
            <w:vAlign w:val="center"/>
          </w:tcPr>
          <w:p w14:paraId="078450EE">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6510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8" w:type="pct"/>
            <w:vAlign w:val="center"/>
          </w:tcPr>
          <w:p w14:paraId="1046F32C">
            <w:pPr>
              <w:jc w:val="center"/>
              <w:rPr>
                <w:rFonts w:ascii="宋体" w:hAnsi="宋体" w:eastAsia="宋体" w:cs="宋体"/>
                <w:sz w:val="24"/>
                <w:szCs w:val="24"/>
              </w:rPr>
            </w:pPr>
            <w:r>
              <w:rPr>
                <w:rFonts w:hint="eastAsia" w:ascii="宋体" w:hAnsi="宋体" w:eastAsia="宋体" w:cs="宋体"/>
                <w:sz w:val="24"/>
                <w:szCs w:val="24"/>
              </w:rPr>
              <w:t>3</w:t>
            </w:r>
          </w:p>
        </w:tc>
        <w:tc>
          <w:tcPr>
            <w:tcW w:w="683" w:type="pct"/>
            <w:vAlign w:val="center"/>
          </w:tcPr>
          <w:p w14:paraId="411E51FE">
            <w:pPr>
              <w:jc w:val="center"/>
              <w:rPr>
                <w:rFonts w:ascii="宋体" w:hAnsi="宋体" w:eastAsia="宋体" w:cs="宋体"/>
                <w:kern w:val="0"/>
                <w:sz w:val="24"/>
                <w:szCs w:val="24"/>
              </w:rPr>
            </w:pPr>
            <w:r>
              <w:rPr>
                <w:rFonts w:hint="eastAsia" w:ascii="宋体" w:hAnsi="宋体" w:eastAsia="宋体" w:cs="宋体"/>
                <w:sz w:val="24"/>
                <w:szCs w:val="24"/>
              </w:rPr>
              <w:t>紫外分光光度计</w:t>
            </w:r>
          </w:p>
        </w:tc>
        <w:tc>
          <w:tcPr>
            <w:tcW w:w="2580" w:type="pct"/>
            <w:vAlign w:val="center"/>
          </w:tcPr>
          <w:p w14:paraId="109E039C">
            <w:pPr>
              <w:rPr>
                <w:rFonts w:ascii="宋体" w:hAnsi="宋体" w:eastAsia="宋体" w:cs="宋体"/>
                <w:sz w:val="24"/>
                <w:szCs w:val="24"/>
              </w:rPr>
            </w:pPr>
            <w:r>
              <w:rPr>
                <w:rFonts w:hint="eastAsia" w:ascii="宋体" w:hAnsi="宋体" w:eastAsia="宋体" w:cs="宋体"/>
                <w:sz w:val="24"/>
                <w:szCs w:val="24"/>
              </w:rPr>
              <w:t>一、主要特点：</w:t>
            </w:r>
          </w:p>
          <w:p w14:paraId="7FDA78EE">
            <w:pPr>
              <w:rPr>
                <w:rFonts w:ascii="宋体" w:hAnsi="宋体" w:eastAsia="宋体" w:cs="宋体"/>
                <w:sz w:val="24"/>
                <w:szCs w:val="24"/>
              </w:rPr>
            </w:pPr>
            <w:r>
              <w:rPr>
                <w:rFonts w:hint="eastAsia" w:ascii="宋体" w:hAnsi="宋体" w:eastAsia="宋体" w:cs="宋体"/>
                <w:sz w:val="24"/>
                <w:szCs w:val="24"/>
              </w:rPr>
              <w:t xml:space="preserve">1、采用 </w:t>
            </w:r>
            <w:r>
              <w:rPr>
                <w:rFonts w:hint="eastAsia" w:ascii="宋体" w:hAnsi="宋体" w:eastAsia="宋体" w:cs="宋体"/>
                <w:bCs/>
                <w:color w:val="000000"/>
                <w:sz w:val="24"/>
                <w:szCs w:val="24"/>
              </w:rPr>
              <w:t>≥</w:t>
            </w:r>
            <w:r>
              <w:rPr>
                <w:rFonts w:hint="eastAsia" w:ascii="宋体" w:hAnsi="宋体" w:eastAsia="宋体" w:cs="宋体"/>
                <w:sz w:val="24"/>
                <w:szCs w:val="24"/>
              </w:rPr>
              <w:t>7 英寸彩色触摸屏。</w:t>
            </w:r>
          </w:p>
          <w:p w14:paraId="06871150">
            <w:pPr>
              <w:rPr>
                <w:rFonts w:ascii="宋体" w:hAnsi="宋体" w:eastAsia="宋体" w:cs="宋体"/>
                <w:sz w:val="24"/>
                <w:szCs w:val="24"/>
              </w:rPr>
            </w:pPr>
            <w:r>
              <w:rPr>
                <w:rFonts w:hint="eastAsia" w:ascii="宋体" w:hAnsi="宋体" w:eastAsia="宋体" w:cs="宋体"/>
                <w:sz w:val="24"/>
                <w:szCs w:val="24"/>
              </w:rPr>
              <w:t>2、浓度测试方法具有线性回归法和系数法。</w:t>
            </w:r>
          </w:p>
          <w:p w14:paraId="7B307AF5">
            <w:pPr>
              <w:rPr>
                <w:rFonts w:ascii="宋体" w:hAnsi="宋体" w:eastAsia="宋体" w:cs="宋体"/>
                <w:sz w:val="24"/>
                <w:szCs w:val="24"/>
              </w:rPr>
            </w:pPr>
            <w:r>
              <w:rPr>
                <w:rFonts w:hint="eastAsia" w:ascii="宋体" w:hAnsi="宋体" w:eastAsia="宋体" w:cs="宋体"/>
                <w:sz w:val="24"/>
                <w:szCs w:val="24"/>
              </w:rPr>
              <w:t>3、高性能卤钨灯和长寿命氘灯。</w:t>
            </w:r>
          </w:p>
          <w:p w14:paraId="6B1A12BE">
            <w:pPr>
              <w:rPr>
                <w:rFonts w:ascii="宋体" w:hAnsi="宋体" w:eastAsia="宋体" w:cs="宋体"/>
                <w:sz w:val="24"/>
                <w:szCs w:val="24"/>
              </w:rPr>
            </w:pPr>
            <w:r>
              <w:rPr>
                <w:rFonts w:hint="eastAsia" w:ascii="宋体" w:hAnsi="宋体" w:eastAsia="宋体" w:cs="宋体"/>
                <w:sz w:val="24"/>
                <w:szCs w:val="24"/>
              </w:rPr>
              <w:t>二、技术指标：</w:t>
            </w:r>
          </w:p>
          <w:p w14:paraId="5790DAFD">
            <w:pPr>
              <w:rPr>
                <w:rFonts w:ascii="宋体" w:hAnsi="宋体" w:eastAsia="宋体" w:cs="宋体"/>
                <w:sz w:val="24"/>
                <w:szCs w:val="24"/>
              </w:rPr>
            </w:pPr>
            <w:r>
              <w:rPr>
                <w:rFonts w:hint="eastAsia" w:ascii="宋体" w:hAnsi="宋体" w:eastAsia="宋体" w:cs="宋体"/>
                <w:sz w:val="24"/>
                <w:szCs w:val="24"/>
              </w:rPr>
              <w:t>1、测光方式：单光束</w:t>
            </w:r>
          </w:p>
          <w:p w14:paraId="4DA3C99A">
            <w:pPr>
              <w:rPr>
                <w:rFonts w:ascii="宋体" w:hAnsi="宋体" w:eastAsia="宋体" w:cs="宋体"/>
                <w:sz w:val="24"/>
                <w:szCs w:val="24"/>
              </w:rPr>
            </w:pPr>
            <w:r>
              <w:rPr>
                <w:rFonts w:hint="eastAsia" w:ascii="宋体" w:hAnsi="宋体" w:eastAsia="宋体" w:cs="宋体"/>
                <w:sz w:val="24"/>
                <w:szCs w:val="24"/>
              </w:rPr>
              <w:t>2、单色器：交叉 CT</w:t>
            </w:r>
          </w:p>
          <w:p w14:paraId="61C64374">
            <w:pPr>
              <w:rPr>
                <w:rFonts w:ascii="宋体" w:hAnsi="宋体" w:eastAsia="宋体" w:cs="宋体"/>
                <w:sz w:val="24"/>
                <w:szCs w:val="24"/>
              </w:rPr>
            </w:pPr>
            <w:r>
              <w:rPr>
                <w:rFonts w:hint="eastAsia" w:ascii="宋体" w:hAnsi="宋体" w:eastAsia="宋体" w:cs="宋体"/>
                <w:sz w:val="24"/>
                <w:szCs w:val="24"/>
              </w:rPr>
              <w:t>3、焦距：</w:t>
            </w:r>
            <w:r>
              <w:rPr>
                <w:rFonts w:hint="eastAsia" w:ascii="宋体" w:hAnsi="宋体" w:eastAsia="宋体" w:cs="宋体"/>
                <w:bCs/>
                <w:color w:val="000000"/>
                <w:sz w:val="24"/>
                <w:szCs w:val="24"/>
              </w:rPr>
              <w:t>≥</w:t>
            </w:r>
            <w:r>
              <w:rPr>
                <w:rFonts w:hint="eastAsia" w:ascii="宋体" w:hAnsi="宋体" w:eastAsia="宋体" w:cs="宋体"/>
                <w:sz w:val="24"/>
                <w:szCs w:val="24"/>
              </w:rPr>
              <w:t>160mm</w:t>
            </w:r>
          </w:p>
          <w:p w14:paraId="41E0C2B7">
            <w:pPr>
              <w:rPr>
                <w:rFonts w:ascii="宋体" w:hAnsi="宋体" w:eastAsia="宋体" w:cs="宋体"/>
                <w:sz w:val="24"/>
                <w:szCs w:val="24"/>
              </w:rPr>
            </w:pPr>
            <w:r>
              <w:rPr>
                <w:rFonts w:hint="eastAsia" w:ascii="宋体" w:hAnsi="宋体" w:eastAsia="宋体" w:cs="宋体"/>
                <w:sz w:val="24"/>
                <w:szCs w:val="24"/>
              </w:rPr>
              <w:t>4、光栅：不小于1200 线/mm</w:t>
            </w:r>
          </w:p>
          <w:p w14:paraId="5E42D25E">
            <w:pPr>
              <w:rPr>
                <w:rFonts w:ascii="宋体" w:hAnsi="宋体" w:eastAsia="宋体" w:cs="宋体"/>
                <w:sz w:val="24"/>
                <w:szCs w:val="24"/>
              </w:rPr>
            </w:pPr>
            <w:r>
              <w:rPr>
                <w:rFonts w:hint="eastAsia" w:ascii="宋体" w:hAnsi="宋体" w:eastAsia="宋体" w:cs="宋体"/>
                <w:sz w:val="24"/>
                <w:szCs w:val="24"/>
              </w:rPr>
              <w:t>5、检测器：光电池</w:t>
            </w:r>
          </w:p>
          <w:p w14:paraId="1CFC8F7D">
            <w:pPr>
              <w:rPr>
                <w:rFonts w:ascii="宋体" w:hAnsi="宋体" w:eastAsia="宋体" w:cs="宋体"/>
                <w:sz w:val="24"/>
                <w:szCs w:val="24"/>
              </w:rPr>
            </w:pPr>
            <w:r>
              <w:rPr>
                <w:rFonts w:hint="eastAsia" w:ascii="宋体" w:hAnsi="宋体" w:eastAsia="宋体" w:cs="宋体"/>
                <w:sz w:val="24"/>
                <w:szCs w:val="24"/>
              </w:rPr>
              <w:t>6、光谱带宽：</w:t>
            </w:r>
            <w:r>
              <w:rPr>
                <w:rFonts w:hint="eastAsia" w:ascii="宋体" w:hAnsi="宋体" w:eastAsia="宋体" w:cs="宋体"/>
                <w:bCs/>
                <w:color w:val="000000"/>
                <w:sz w:val="24"/>
                <w:szCs w:val="24"/>
              </w:rPr>
              <w:t>≥</w:t>
            </w:r>
            <w:r>
              <w:rPr>
                <w:rFonts w:hint="eastAsia" w:ascii="宋体" w:hAnsi="宋体" w:eastAsia="宋体" w:cs="宋体"/>
                <w:sz w:val="24"/>
                <w:szCs w:val="24"/>
              </w:rPr>
              <w:t>2nm</w:t>
            </w:r>
          </w:p>
          <w:p w14:paraId="07413878">
            <w:pPr>
              <w:rPr>
                <w:rFonts w:ascii="宋体" w:hAnsi="宋体" w:eastAsia="宋体" w:cs="宋体"/>
                <w:sz w:val="24"/>
                <w:szCs w:val="24"/>
              </w:rPr>
            </w:pPr>
            <w:r>
              <w:rPr>
                <w:rFonts w:hint="eastAsia" w:ascii="宋体" w:hAnsi="宋体" w:eastAsia="宋体" w:cs="宋体"/>
                <w:bCs/>
                <w:color w:val="000000"/>
                <w:spacing w:val="6"/>
                <w:kern w:val="13"/>
                <w:sz w:val="24"/>
                <w:szCs w:val="24"/>
              </w:rPr>
              <w:t>★</w:t>
            </w:r>
            <w:r>
              <w:rPr>
                <w:rFonts w:hint="eastAsia" w:ascii="宋体" w:hAnsi="宋体" w:eastAsia="宋体" w:cs="宋体"/>
                <w:sz w:val="24"/>
                <w:szCs w:val="24"/>
              </w:rPr>
              <w:t>7、波长范围：190 ~ 1000nm</w:t>
            </w:r>
          </w:p>
          <w:p w14:paraId="54257C1E">
            <w:pPr>
              <w:rPr>
                <w:rFonts w:ascii="宋体" w:hAnsi="宋体" w:eastAsia="宋体" w:cs="宋体"/>
                <w:sz w:val="24"/>
                <w:szCs w:val="24"/>
              </w:rPr>
            </w:pPr>
            <w:r>
              <w:rPr>
                <w:rFonts w:hint="eastAsia" w:ascii="宋体" w:hAnsi="宋体" w:eastAsia="宋体" w:cs="宋体"/>
                <w:bCs/>
                <w:color w:val="000000"/>
                <w:spacing w:val="6"/>
                <w:kern w:val="13"/>
                <w:sz w:val="24"/>
                <w:szCs w:val="24"/>
              </w:rPr>
              <w:t>★</w:t>
            </w:r>
            <w:r>
              <w:rPr>
                <w:rFonts w:hint="eastAsia" w:ascii="宋体" w:hAnsi="宋体" w:eastAsia="宋体" w:cs="宋体"/>
                <w:sz w:val="24"/>
                <w:szCs w:val="24"/>
              </w:rPr>
              <w:t>8、波长准确度：±0.5nm</w:t>
            </w:r>
          </w:p>
          <w:p w14:paraId="2FC8AA1A">
            <w:pPr>
              <w:rPr>
                <w:rFonts w:ascii="宋体" w:hAnsi="宋体" w:eastAsia="宋体" w:cs="宋体"/>
                <w:sz w:val="24"/>
                <w:szCs w:val="24"/>
              </w:rPr>
            </w:pPr>
            <w:r>
              <w:rPr>
                <w:rFonts w:hint="eastAsia" w:ascii="宋体" w:hAnsi="宋体" w:eastAsia="宋体" w:cs="宋体"/>
                <w:sz w:val="24"/>
                <w:szCs w:val="24"/>
              </w:rPr>
              <w:t>9、波长重复性：≤0.2nm</w:t>
            </w:r>
          </w:p>
          <w:p w14:paraId="417633B4">
            <w:pPr>
              <w:rPr>
                <w:rFonts w:ascii="宋体" w:hAnsi="宋体" w:eastAsia="宋体" w:cs="宋体"/>
                <w:sz w:val="24"/>
                <w:szCs w:val="24"/>
              </w:rPr>
            </w:pPr>
            <w:r>
              <w:rPr>
                <w:rFonts w:hint="eastAsia" w:ascii="宋体" w:hAnsi="宋体" w:eastAsia="宋体" w:cs="宋体"/>
                <w:sz w:val="24"/>
                <w:szCs w:val="24"/>
              </w:rPr>
              <w:t>10、光源切换波长：340nm</w:t>
            </w:r>
          </w:p>
          <w:p w14:paraId="63E54982">
            <w:pPr>
              <w:rPr>
                <w:rFonts w:ascii="宋体" w:hAnsi="宋体" w:eastAsia="宋体" w:cs="宋体"/>
                <w:sz w:val="24"/>
                <w:szCs w:val="24"/>
              </w:rPr>
            </w:pPr>
            <w:r>
              <w:rPr>
                <w:rFonts w:hint="eastAsia" w:ascii="宋体" w:hAnsi="宋体" w:eastAsia="宋体" w:cs="宋体"/>
                <w:bCs/>
                <w:color w:val="000000"/>
                <w:spacing w:val="6"/>
                <w:kern w:val="13"/>
                <w:sz w:val="24"/>
                <w:szCs w:val="24"/>
              </w:rPr>
              <w:t>★</w:t>
            </w:r>
            <w:r>
              <w:rPr>
                <w:rFonts w:hint="eastAsia" w:ascii="宋体" w:hAnsi="宋体" w:eastAsia="宋体" w:cs="宋体"/>
                <w:sz w:val="24"/>
                <w:szCs w:val="24"/>
              </w:rPr>
              <w:t>11、杂散光：</w:t>
            </w:r>
            <w:r>
              <w:rPr>
                <w:rFonts w:hint="eastAsia" w:ascii="宋体" w:hAnsi="宋体" w:eastAsia="宋体" w:cs="宋体"/>
                <w:bCs/>
                <w:color w:val="000000"/>
                <w:sz w:val="24"/>
                <w:szCs w:val="24"/>
              </w:rPr>
              <w:t>≤0.05% T @ 220nm＆360nm)</w:t>
            </w:r>
          </w:p>
          <w:p w14:paraId="2084F3AA">
            <w:pPr>
              <w:rPr>
                <w:rFonts w:ascii="宋体" w:hAnsi="宋体" w:eastAsia="宋体" w:cs="宋体"/>
                <w:sz w:val="24"/>
                <w:szCs w:val="24"/>
              </w:rPr>
            </w:pPr>
            <w:r>
              <w:rPr>
                <w:rFonts w:hint="eastAsia" w:ascii="宋体" w:hAnsi="宋体" w:eastAsia="宋体" w:cs="宋体"/>
                <w:sz w:val="24"/>
                <w:szCs w:val="24"/>
              </w:rPr>
              <w:t>12、光度范围：</w:t>
            </w:r>
          </w:p>
          <w:p w14:paraId="5FE9E19C">
            <w:pPr>
              <w:rPr>
                <w:rFonts w:ascii="宋体" w:hAnsi="宋体" w:eastAsia="宋体" w:cs="宋体"/>
                <w:sz w:val="24"/>
                <w:szCs w:val="24"/>
              </w:rPr>
            </w:pPr>
            <w:r>
              <w:rPr>
                <w:rFonts w:hint="eastAsia" w:ascii="宋体" w:hAnsi="宋体" w:eastAsia="宋体" w:cs="宋体"/>
                <w:sz w:val="24"/>
                <w:szCs w:val="24"/>
              </w:rPr>
              <w:t>0.0 ~ 200.0% T；-0.301 ~ 3.000A；0.000 ~ 1999C</w:t>
            </w:r>
          </w:p>
          <w:p w14:paraId="2A084AA0">
            <w:pPr>
              <w:rPr>
                <w:rFonts w:ascii="宋体" w:hAnsi="宋体" w:eastAsia="宋体" w:cs="宋体"/>
                <w:sz w:val="24"/>
                <w:szCs w:val="24"/>
              </w:rPr>
            </w:pPr>
            <w:r>
              <w:rPr>
                <w:rFonts w:hint="eastAsia" w:ascii="宋体" w:hAnsi="宋体" w:eastAsia="宋体" w:cs="宋体"/>
                <w:sz w:val="24"/>
                <w:szCs w:val="24"/>
              </w:rPr>
              <w:t>13、光度准确度：</w:t>
            </w:r>
          </w:p>
          <w:p w14:paraId="39BDF1E3">
            <w:pPr>
              <w:rPr>
                <w:rFonts w:ascii="宋体" w:hAnsi="宋体" w:eastAsia="宋体" w:cs="宋体"/>
                <w:sz w:val="24"/>
                <w:szCs w:val="24"/>
              </w:rPr>
            </w:pPr>
            <w:r>
              <w:rPr>
                <w:rFonts w:hint="eastAsia" w:ascii="宋体" w:hAnsi="宋体" w:eastAsia="宋体" w:cs="宋体"/>
                <w:sz w:val="24"/>
                <w:szCs w:val="24"/>
              </w:rPr>
              <w:t>±0.5%T</w:t>
            </w:r>
          </w:p>
          <w:p w14:paraId="013D30E1">
            <w:pPr>
              <w:rPr>
                <w:rFonts w:ascii="宋体" w:hAnsi="宋体" w:eastAsia="宋体" w:cs="宋体"/>
                <w:sz w:val="24"/>
                <w:szCs w:val="24"/>
              </w:rPr>
            </w:pPr>
            <w:r>
              <w:rPr>
                <w:rFonts w:hint="eastAsia" w:ascii="宋体" w:hAnsi="宋体" w:eastAsia="宋体" w:cs="宋体"/>
                <w:sz w:val="24"/>
                <w:szCs w:val="24"/>
              </w:rPr>
              <w:t>±0.004Abs（0 ~ 0.5A）</w:t>
            </w:r>
          </w:p>
          <w:p w14:paraId="05C99148">
            <w:pPr>
              <w:rPr>
                <w:rFonts w:ascii="宋体" w:hAnsi="宋体" w:eastAsia="宋体" w:cs="宋体"/>
                <w:bCs/>
                <w:sz w:val="24"/>
                <w:szCs w:val="24"/>
              </w:rPr>
            </w:pPr>
            <w:r>
              <w:rPr>
                <w:rFonts w:hint="eastAsia" w:ascii="宋体" w:hAnsi="宋体" w:eastAsia="宋体" w:cs="宋体"/>
                <w:sz w:val="24"/>
                <w:szCs w:val="24"/>
              </w:rPr>
              <w:t>±0.008Abs（0.5 ~ 1A）</w:t>
            </w:r>
          </w:p>
        </w:tc>
        <w:tc>
          <w:tcPr>
            <w:tcW w:w="540" w:type="pct"/>
            <w:vAlign w:val="center"/>
          </w:tcPr>
          <w:p w14:paraId="1F6ABED1">
            <w:pPr>
              <w:jc w:val="center"/>
              <w:rPr>
                <w:rFonts w:ascii="宋体" w:hAnsi="宋体" w:eastAsia="宋体" w:cs="宋体"/>
                <w:bCs/>
                <w:sz w:val="24"/>
                <w:szCs w:val="24"/>
              </w:rPr>
            </w:pPr>
            <w:r>
              <w:rPr>
                <w:rFonts w:hint="eastAsia" w:ascii="宋体" w:hAnsi="宋体" w:eastAsia="宋体" w:cs="宋体"/>
                <w:sz w:val="24"/>
                <w:szCs w:val="24"/>
              </w:rPr>
              <w:t>6台</w:t>
            </w:r>
          </w:p>
        </w:tc>
        <w:tc>
          <w:tcPr>
            <w:tcW w:w="366" w:type="pct"/>
            <w:vAlign w:val="center"/>
          </w:tcPr>
          <w:p w14:paraId="371886D5">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29" w:type="pct"/>
            <w:vAlign w:val="center"/>
          </w:tcPr>
          <w:p w14:paraId="01D2FE3E">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56CC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398" w:type="pct"/>
            <w:vAlign w:val="center"/>
          </w:tcPr>
          <w:p w14:paraId="7892B91D">
            <w:pPr>
              <w:jc w:val="center"/>
              <w:rPr>
                <w:rFonts w:ascii="宋体" w:hAnsi="宋体" w:eastAsia="宋体" w:cs="宋体"/>
                <w:sz w:val="24"/>
                <w:szCs w:val="24"/>
              </w:rPr>
            </w:pPr>
            <w:r>
              <w:rPr>
                <w:rFonts w:hint="eastAsia" w:ascii="宋体" w:hAnsi="宋体" w:eastAsia="宋体" w:cs="宋体"/>
                <w:bCs/>
                <w:color w:val="000000"/>
                <w:sz w:val="24"/>
                <w:szCs w:val="24"/>
              </w:rPr>
              <w:t>4</w:t>
            </w:r>
          </w:p>
        </w:tc>
        <w:tc>
          <w:tcPr>
            <w:tcW w:w="683" w:type="pct"/>
            <w:vAlign w:val="center"/>
          </w:tcPr>
          <w:p w14:paraId="3D5EC9DF">
            <w:pPr>
              <w:jc w:val="center"/>
              <w:rPr>
                <w:rFonts w:ascii="宋体" w:hAnsi="宋体" w:eastAsia="宋体" w:cs="宋体"/>
                <w:kern w:val="0"/>
                <w:sz w:val="24"/>
                <w:szCs w:val="24"/>
              </w:rPr>
            </w:pPr>
            <w:r>
              <w:rPr>
                <w:rFonts w:hint="eastAsia" w:ascii="宋体" w:hAnsi="宋体" w:eastAsia="宋体" w:cs="宋体"/>
                <w:sz w:val="24"/>
                <w:szCs w:val="24"/>
              </w:rPr>
              <w:t>▲</w:t>
            </w:r>
            <w:r>
              <w:rPr>
                <w:rFonts w:hint="eastAsia" w:ascii="宋体" w:hAnsi="宋体" w:eastAsia="宋体" w:cs="宋体"/>
                <w:bCs/>
                <w:color w:val="000000"/>
                <w:sz w:val="24"/>
                <w:szCs w:val="24"/>
              </w:rPr>
              <w:t>高速微量冷冻离心机</w:t>
            </w:r>
          </w:p>
        </w:tc>
        <w:tc>
          <w:tcPr>
            <w:tcW w:w="2580" w:type="pct"/>
            <w:vAlign w:val="center"/>
          </w:tcPr>
          <w:p w14:paraId="48B2A65D">
            <w:pPr>
              <w:rPr>
                <w:rFonts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bCs/>
                <w:color w:val="000000"/>
                <w:sz w:val="24"/>
                <w:szCs w:val="24"/>
              </w:rPr>
              <w:t>≥</w:t>
            </w:r>
            <w:r>
              <w:rPr>
                <w:rFonts w:hint="eastAsia" w:ascii="宋体" w:hAnsi="宋体" w:eastAsia="宋体" w:cs="宋体"/>
                <w:color w:val="000000"/>
                <w:sz w:val="24"/>
                <w:szCs w:val="24"/>
              </w:rPr>
              <w:t>7寸多点触控液晶屏，可带手套直接操作，wifi升级程序，无需借助其他工具升级。</w:t>
            </w:r>
          </w:p>
          <w:p w14:paraId="250279FD">
            <w:pPr>
              <w:rPr>
                <w:rFonts w:ascii="宋体" w:hAnsi="宋体" w:eastAsia="宋体" w:cs="宋体"/>
                <w:color w:val="000000"/>
                <w:sz w:val="24"/>
                <w:szCs w:val="24"/>
              </w:rPr>
            </w:pPr>
            <w:r>
              <w:rPr>
                <w:rFonts w:hint="eastAsia" w:ascii="宋体" w:hAnsi="宋体" w:eastAsia="宋体" w:cs="宋体"/>
                <w:bCs/>
                <w:color w:val="000000"/>
                <w:sz w:val="24"/>
                <w:szCs w:val="24"/>
              </w:rPr>
              <w:t>★</w:t>
            </w:r>
            <w:r>
              <w:rPr>
                <w:rFonts w:hint="eastAsia" w:ascii="宋体" w:hAnsi="宋体" w:eastAsia="宋体" w:cs="宋体"/>
                <w:color w:val="000000"/>
                <w:sz w:val="24"/>
                <w:szCs w:val="24"/>
              </w:rPr>
              <w:t>2、用户独立管理系统，各用户独立密码保护，各用户独立程序数据分开管理。</w:t>
            </w:r>
          </w:p>
          <w:p w14:paraId="402184C4">
            <w:pPr>
              <w:rPr>
                <w:rFonts w:ascii="宋体" w:hAnsi="宋体" w:eastAsia="宋体" w:cs="宋体"/>
                <w:color w:val="000000"/>
                <w:sz w:val="24"/>
                <w:szCs w:val="24"/>
              </w:rPr>
            </w:pPr>
            <w:r>
              <w:rPr>
                <w:rFonts w:hint="eastAsia" w:ascii="宋体" w:hAnsi="宋体" w:eastAsia="宋体" w:cs="宋体"/>
                <w:color w:val="000000"/>
                <w:sz w:val="24"/>
                <w:szCs w:val="24"/>
              </w:rPr>
              <w:t>3、菜单式程序库，程序库存储量不低于9999条。</w:t>
            </w:r>
          </w:p>
          <w:p w14:paraId="044AACE7">
            <w:pPr>
              <w:rPr>
                <w:rFonts w:ascii="宋体" w:hAnsi="宋体" w:eastAsia="宋体" w:cs="宋体"/>
                <w:color w:val="000000"/>
                <w:sz w:val="24"/>
                <w:szCs w:val="24"/>
              </w:rPr>
            </w:pPr>
            <w:r>
              <w:rPr>
                <w:rFonts w:hint="eastAsia" w:ascii="宋体" w:hAnsi="宋体" w:eastAsia="宋体" w:cs="宋体"/>
                <w:color w:val="000000"/>
                <w:sz w:val="24"/>
                <w:szCs w:val="24"/>
              </w:rPr>
              <w:t>4、可单独查看运行记录，单条运行记录曲线可直接放大，全程掌握运行状态。</w:t>
            </w:r>
          </w:p>
          <w:p w14:paraId="2C1380DF">
            <w:pPr>
              <w:rPr>
                <w:rFonts w:ascii="宋体" w:hAnsi="宋体" w:eastAsia="宋体" w:cs="宋体"/>
                <w:color w:val="000000"/>
                <w:sz w:val="24"/>
                <w:szCs w:val="24"/>
              </w:rPr>
            </w:pPr>
            <w:r>
              <w:rPr>
                <w:rFonts w:hint="eastAsia" w:ascii="宋体" w:hAnsi="宋体" w:eastAsia="宋体" w:cs="宋体"/>
                <w:color w:val="000000"/>
                <w:sz w:val="24"/>
                <w:szCs w:val="24"/>
              </w:rPr>
              <w:t>5、电子水平仪辅助安装调平。</w:t>
            </w:r>
          </w:p>
          <w:p w14:paraId="0730CFF8">
            <w:pPr>
              <w:rPr>
                <w:rFonts w:ascii="宋体" w:hAnsi="宋体" w:eastAsia="宋体" w:cs="宋体"/>
                <w:color w:val="000000"/>
                <w:sz w:val="24"/>
                <w:szCs w:val="24"/>
              </w:rPr>
            </w:pPr>
            <w:r>
              <w:rPr>
                <w:rFonts w:hint="eastAsia" w:ascii="宋体" w:hAnsi="宋体" w:eastAsia="宋体" w:cs="宋体"/>
                <w:bCs/>
                <w:color w:val="000000"/>
                <w:sz w:val="24"/>
                <w:szCs w:val="24"/>
              </w:rPr>
              <w:t>★</w:t>
            </w:r>
            <w:r>
              <w:rPr>
                <w:rFonts w:hint="eastAsia" w:ascii="宋体" w:hAnsi="宋体" w:eastAsia="宋体" w:cs="宋体"/>
                <w:color w:val="000000"/>
                <w:sz w:val="24"/>
                <w:szCs w:val="24"/>
              </w:rPr>
              <w:t>6、采用高性能变频压缩机与高性能变频风机，从室温25℃降温到4°C制冷时间不高于5min，附检测记录。</w:t>
            </w:r>
          </w:p>
          <w:p w14:paraId="50053C77">
            <w:pPr>
              <w:rPr>
                <w:rFonts w:ascii="宋体" w:hAnsi="宋体" w:eastAsia="宋体" w:cs="宋体"/>
                <w:color w:val="000000"/>
                <w:sz w:val="24"/>
                <w:szCs w:val="24"/>
              </w:rPr>
            </w:pPr>
            <w:r>
              <w:rPr>
                <w:rFonts w:hint="eastAsia" w:ascii="宋体" w:hAnsi="宋体" w:eastAsia="宋体" w:cs="宋体"/>
                <w:color w:val="000000"/>
                <w:sz w:val="24"/>
                <w:szCs w:val="24"/>
              </w:rPr>
              <w:t>7、提前预约制冷功能，可根据工作日自由设定到达设置时间自动进入制冷状态。</w:t>
            </w:r>
          </w:p>
          <w:p w14:paraId="75BA03D0">
            <w:pPr>
              <w:rPr>
                <w:rFonts w:ascii="宋体" w:hAnsi="宋体" w:eastAsia="宋体" w:cs="宋体"/>
                <w:color w:val="000000"/>
                <w:sz w:val="24"/>
                <w:szCs w:val="24"/>
              </w:rPr>
            </w:pPr>
            <w:r>
              <w:rPr>
                <w:rFonts w:hint="eastAsia" w:ascii="宋体" w:hAnsi="宋体" w:eastAsia="宋体" w:cs="宋体"/>
                <w:color w:val="000000"/>
                <w:sz w:val="24"/>
                <w:szCs w:val="24"/>
              </w:rPr>
              <w:t>8、采用六轴振动传感器，自动实时监测离心机运行状态，保证离心安全。</w:t>
            </w:r>
          </w:p>
          <w:p w14:paraId="2A7E9992">
            <w:pPr>
              <w:rPr>
                <w:rFonts w:ascii="宋体" w:hAnsi="宋体" w:eastAsia="宋体" w:cs="宋体"/>
                <w:kern w:val="0"/>
                <w:sz w:val="24"/>
                <w:szCs w:val="24"/>
                <w:lang w:bidi="bo-CN"/>
              </w:rPr>
            </w:pPr>
            <w:r>
              <w:rPr>
                <w:rFonts w:hint="eastAsia" w:ascii="宋体" w:hAnsi="宋体" w:eastAsia="宋体" w:cs="宋体"/>
                <w:kern w:val="0"/>
                <w:sz w:val="24"/>
                <w:szCs w:val="24"/>
                <w:lang w:bidi="bo-CN"/>
              </w:rPr>
              <w:t>9、转速、离心力、时间和温度可由用户输入，离心过程中可改变参数值。</w:t>
            </w:r>
          </w:p>
          <w:p w14:paraId="7A5798CC">
            <w:pPr>
              <w:rPr>
                <w:rFonts w:ascii="宋体" w:hAnsi="宋体" w:eastAsia="宋体" w:cs="宋体"/>
                <w:kern w:val="0"/>
                <w:sz w:val="24"/>
                <w:szCs w:val="24"/>
                <w:lang w:bidi="bo-CN"/>
              </w:rPr>
            </w:pPr>
            <w:r>
              <w:rPr>
                <w:rFonts w:hint="eastAsia" w:ascii="宋体" w:hAnsi="宋体" w:eastAsia="宋体" w:cs="宋体"/>
                <w:kern w:val="0"/>
                <w:sz w:val="24"/>
                <w:szCs w:val="24"/>
                <w:lang w:bidi="bo-CN"/>
              </w:rPr>
              <w:t>10、计时方式：启动计时和到转速计时可选。</w:t>
            </w:r>
          </w:p>
          <w:p w14:paraId="212A03B7">
            <w:pPr>
              <w:rPr>
                <w:rFonts w:ascii="宋体" w:hAnsi="宋体" w:eastAsia="宋体" w:cs="宋体"/>
                <w:sz w:val="24"/>
                <w:szCs w:val="24"/>
              </w:rPr>
            </w:pPr>
            <w:r>
              <w:rPr>
                <w:rFonts w:hint="eastAsia" w:ascii="宋体" w:hAnsi="宋体" w:eastAsia="宋体" w:cs="宋体"/>
                <w:sz w:val="24"/>
                <w:szCs w:val="24"/>
              </w:rPr>
              <w:t>11、快速预冷功能：</w:t>
            </w:r>
            <w:r>
              <w:rPr>
                <w:rFonts w:hint="eastAsia" w:ascii="宋体" w:hAnsi="宋体" w:eastAsia="宋体" w:cs="宋体"/>
                <w:kern w:val="0"/>
                <w:sz w:val="24"/>
                <w:szCs w:val="24"/>
                <w:lang w:bidi="bo-CN"/>
              </w:rPr>
              <w:t>可在无样品情况下,将转子和整个腔体迅速降到设定温度。</w:t>
            </w:r>
          </w:p>
          <w:p w14:paraId="14051EB6">
            <w:pPr>
              <w:rPr>
                <w:rFonts w:ascii="宋体" w:hAnsi="宋体" w:eastAsia="宋体" w:cs="宋体"/>
                <w:sz w:val="24"/>
                <w:szCs w:val="24"/>
              </w:rPr>
            </w:pPr>
            <w:r>
              <w:rPr>
                <w:rFonts w:hint="eastAsia" w:ascii="宋体" w:hAnsi="宋体" w:eastAsia="宋体" w:cs="宋体"/>
                <w:sz w:val="24"/>
                <w:szCs w:val="24"/>
              </w:rPr>
              <w:t>12、瞬时离心功能：满足短时自由离心需求。</w:t>
            </w:r>
          </w:p>
          <w:p w14:paraId="1EAF895D">
            <w:pPr>
              <w:jc w:val="left"/>
              <w:rPr>
                <w:rFonts w:ascii="宋体" w:hAnsi="宋体" w:eastAsia="宋体" w:cs="宋体"/>
                <w:sz w:val="24"/>
                <w:szCs w:val="24"/>
              </w:rPr>
            </w:pPr>
            <w:r>
              <w:rPr>
                <w:rFonts w:hint="eastAsia" w:ascii="宋体" w:hAnsi="宋体" w:eastAsia="宋体" w:cs="宋体"/>
                <w:sz w:val="24"/>
                <w:szCs w:val="24"/>
              </w:rPr>
              <w:t>13、系统智能节能功能：无工作自动进入最低功耗待机，节能降耗。</w:t>
            </w:r>
          </w:p>
          <w:p w14:paraId="1D373847">
            <w:pPr>
              <w:jc w:val="left"/>
              <w:rPr>
                <w:rFonts w:ascii="宋体" w:hAnsi="宋体" w:eastAsia="宋体" w:cs="宋体"/>
                <w:color w:val="000000"/>
                <w:sz w:val="24"/>
                <w:szCs w:val="24"/>
              </w:rPr>
            </w:pPr>
            <w:r>
              <w:rPr>
                <w:rFonts w:hint="eastAsia" w:ascii="宋体" w:hAnsi="宋体" w:eastAsia="宋体" w:cs="宋体"/>
                <w:color w:val="000000"/>
                <w:sz w:val="24"/>
                <w:szCs w:val="24"/>
              </w:rPr>
              <w:t>14、转子唯一身份ID技术，实现放入式静态识别，转子使用寿命智能统计。</w:t>
            </w:r>
          </w:p>
          <w:p w14:paraId="1E7AFB26">
            <w:pPr>
              <w:jc w:val="left"/>
              <w:rPr>
                <w:rFonts w:ascii="宋体" w:hAnsi="宋体" w:eastAsia="宋体" w:cs="宋体"/>
                <w:color w:val="000000"/>
                <w:sz w:val="24"/>
                <w:szCs w:val="24"/>
              </w:rPr>
            </w:pPr>
            <w:r>
              <w:rPr>
                <w:rFonts w:hint="eastAsia" w:ascii="宋体" w:hAnsi="宋体" w:eastAsia="宋体" w:cs="宋体"/>
                <w:color w:val="000000"/>
                <w:sz w:val="24"/>
                <w:szCs w:val="24"/>
              </w:rPr>
              <w:t>15、USB插口，实现运行数据可直接导出。</w:t>
            </w:r>
          </w:p>
          <w:p w14:paraId="182AA6C1">
            <w:pPr>
              <w:jc w:val="left"/>
              <w:rPr>
                <w:rFonts w:ascii="宋体" w:hAnsi="宋体" w:eastAsia="宋体" w:cs="宋体"/>
                <w:color w:val="000000"/>
                <w:sz w:val="24"/>
                <w:szCs w:val="24"/>
              </w:rPr>
            </w:pPr>
            <w:r>
              <w:rPr>
                <w:rFonts w:hint="eastAsia" w:ascii="宋体" w:hAnsi="宋体" w:eastAsia="宋体" w:cs="宋体"/>
                <w:bCs/>
                <w:color w:val="000000"/>
                <w:sz w:val="24"/>
                <w:szCs w:val="24"/>
              </w:rPr>
              <w:t>★</w:t>
            </w:r>
            <w:r>
              <w:rPr>
                <w:rFonts w:hint="eastAsia" w:ascii="宋体" w:hAnsi="宋体" w:eastAsia="宋体" w:cs="宋体"/>
                <w:color w:val="000000"/>
                <w:sz w:val="24"/>
                <w:szCs w:val="24"/>
              </w:rPr>
              <w:t>16、须采用自吸抗震门锁。</w:t>
            </w:r>
          </w:p>
          <w:p w14:paraId="12D5624C">
            <w:pPr>
              <w:jc w:val="left"/>
              <w:rPr>
                <w:rFonts w:ascii="宋体" w:hAnsi="宋体" w:eastAsia="宋体" w:cs="宋体"/>
                <w:sz w:val="24"/>
                <w:szCs w:val="24"/>
              </w:rPr>
            </w:pPr>
            <w:r>
              <w:rPr>
                <w:rFonts w:hint="eastAsia" w:ascii="宋体" w:hAnsi="宋体" w:eastAsia="宋体" w:cs="宋体"/>
                <w:sz w:val="24"/>
                <w:szCs w:val="24"/>
              </w:rPr>
              <w:t>17、至少具有2级加速, 3级减速。</w:t>
            </w:r>
          </w:p>
          <w:p w14:paraId="09AB2BA8">
            <w:pPr>
              <w:rPr>
                <w:rFonts w:ascii="宋体" w:hAnsi="宋体" w:eastAsia="宋体" w:cs="宋体"/>
                <w:sz w:val="24"/>
                <w:szCs w:val="24"/>
              </w:rPr>
            </w:pPr>
            <w:r>
              <w:rPr>
                <w:rFonts w:hint="eastAsia" w:ascii="宋体" w:hAnsi="宋体" w:eastAsia="宋体" w:cs="宋体"/>
                <w:sz w:val="24"/>
                <w:szCs w:val="24"/>
              </w:rPr>
              <w:t>18、转子识别报警，过压欠压报警、电机超速报警、无转子信息报警、制动异常报警、通讯故障报警、寿命提醒报警、等多种报警功能。</w:t>
            </w:r>
          </w:p>
          <w:p w14:paraId="2376628E">
            <w:pPr>
              <w:jc w:val="left"/>
              <w:rPr>
                <w:rFonts w:ascii="宋体" w:hAnsi="宋体" w:eastAsia="宋体" w:cs="宋体"/>
                <w:color w:val="000000"/>
                <w:sz w:val="24"/>
                <w:szCs w:val="24"/>
              </w:rPr>
            </w:pPr>
            <w:r>
              <w:rPr>
                <w:rFonts w:hint="eastAsia" w:ascii="宋体" w:hAnsi="宋体" w:eastAsia="宋体" w:cs="宋体"/>
                <w:bCs/>
                <w:color w:val="000000"/>
                <w:sz w:val="24"/>
                <w:szCs w:val="24"/>
              </w:rPr>
              <w:t>★</w:t>
            </w:r>
            <w:r>
              <w:rPr>
                <w:rFonts w:hint="eastAsia" w:ascii="宋体" w:hAnsi="宋体" w:eastAsia="宋体" w:cs="宋体"/>
                <w:color w:val="000000"/>
                <w:sz w:val="24"/>
                <w:szCs w:val="24"/>
              </w:rPr>
              <w:t>19、投标文件中须提供该产品第三方检测机构出具的带有CMA或CNAS标志的检测报告；</w:t>
            </w:r>
          </w:p>
          <w:p w14:paraId="1B5FD836">
            <w:pPr>
              <w:jc w:val="left"/>
              <w:rPr>
                <w:rFonts w:ascii="宋体" w:hAnsi="宋体" w:eastAsia="宋体" w:cs="宋体"/>
                <w:color w:val="000000"/>
                <w:sz w:val="24"/>
                <w:szCs w:val="24"/>
              </w:rPr>
            </w:pPr>
            <w:r>
              <w:rPr>
                <w:rFonts w:hint="eastAsia" w:ascii="宋体" w:hAnsi="宋体" w:eastAsia="宋体" w:cs="宋体"/>
                <w:bCs/>
                <w:color w:val="000000"/>
                <w:sz w:val="24"/>
                <w:szCs w:val="24"/>
              </w:rPr>
              <w:t>★</w:t>
            </w:r>
            <w:r>
              <w:rPr>
                <w:rFonts w:hint="eastAsia" w:ascii="宋体" w:hAnsi="宋体" w:eastAsia="宋体" w:cs="宋体"/>
                <w:color w:val="000000"/>
                <w:sz w:val="24"/>
                <w:szCs w:val="24"/>
              </w:rPr>
              <w:t>20、投标文件中须提供生物安全密封性转子的第三方检测报告；</w:t>
            </w:r>
          </w:p>
          <w:p w14:paraId="57962A5F">
            <w:pPr>
              <w:jc w:val="left"/>
              <w:rPr>
                <w:rFonts w:ascii="宋体" w:hAnsi="宋体" w:eastAsia="宋体" w:cs="宋体"/>
                <w:sz w:val="24"/>
                <w:szCs w:val="24"/>
              </w:rPr>
            </w:pPr>
            <w:r>
              <w:rPr>
                <w:rFonts w:hint="eastAsia" w:ascii="宋体" w:hAnsi="宋体" w:eastAsia="宋体" w:cs="宋体"/>
                <w:sz w:val="24"/>
                <w:szCs w:val="24"/>
              </w:rPr>
              <w:t>21、采用316不锈钢内胆，抗腐蚀；</w:t>
            </w:r>
          </w:p>
          <w:p w14:paraId="17DE82E7">
            <w:pPr>
              <w:jc w:val="left"/>
              <w:rPr>
                <w:rFonts w:ascii="宋体" w:hAnsi="宋体" w:eastAsia="宋体" w:cs="宋体"/>
                <w:color w:val="000000"/>
                <w:sz w:val="24"/>
                <w:szCs w:val="24"/>
              </w:rPr>
            </w:pPr>
            <w:r>
              <w:rPr>
                <w:rFonts w:hint="eastAsia" w:ascii="宋体" w:hAnsi="宋体" w:eastAsia="宋体" w:cs="宋体"/>
                <w:color w:val="000000"/>
                <w:sz w:val="24"/>
                <w:szCs w:val="24"/>
              </w:rPr>
              <w:t>22、最高转速不低于16500rpm</w:t>
            </w:r>
          </w:p>
          <w:p w14:paraId="442F8BAE">
            <w:pPr>
              <w:jc w:val="left"/>
              <w:rPr>
                <w:rFonts w:ascii="宋体" w:hAnsi="宋体" w:eastAsia="宋体" w:cs="宋体"/>
                <w:color w:val="000000"/>
                <w:sz w:val="24"/>
                <w:szCs w:val="24"/>
              </w:rPr>
            </w:pPr>
            <w:r>
              <w:rPr>
                <w:rFonts w:hint="eastAsia" w:ascii="宋体" w:hAnsi="宋体" w:eastAsia="宋体" w:cs="宋体"/>
                <w:color w:val="000000"/>
                <w:sz w:val="24"/>
                <w:szCs w:val="24"/>
              </w:rPr>
              <w:t>23、最大相对离心力不低于25872xg</w:t>
            </w:r>
          </w:p>
          <w:p w14:paraId="03F32B70">
            <w:pPr>
              <w:jc w:val="left"/>
              <w:rPr>
                <w:rFonts w:ascii="宋体" w:hAnsi="宋体" w:eastAsia="宋体" w:cs="宋体"/>
                <w:color w:val="000000"/>
                <w:sz w:val="24"/>
                <w:szCs w:val="24"/>
              </w:rPr>
            </w:pPr>
            <w:r>
              <w:rPr>
                <w:rFonts w:hint="eastAsia" w:ascii="宋体" w:hAnsi="宋体" w:eastAsia="宋体" w:cs="宋体"/>
                <w:color w:val="000000"/>
                <w:sz w:val="24"/>
                <w:szCs w:val="24"/>
              </w:rPr>
              <w:t>24、转速精度：±10rpm</w:t>
            </w:r>
          </w:p>
          <w:p w14:paraId="1674705A">
            <w:pPr>
              <w:jc w:val="left"/>
              <w:rPr>
                <w:rFonts w:ascii="宋体" w:hAnsi="宋体" w:eastAsia="宋体" w:cs="宋体"/>
                <w:color w:val="000000"/>
                <w:sz w:val="24"/>
                <w:szCs w:val="24"/>
              </w:rPr>
            </w:pPr>
            <w:r>
              <w:rPr>
                <w:rFonts w:hint="eastAsia" w:ascii="宋体" w:hAnsi="宋体" w:eastAsia="宋体" w:cs="宋体"/>
                <w:color w:val="000000"/>
                <w:sz w:val="24"/>
                <w:szCs w:val="24"/>
              </w:rPr>
              <w:t>25、24*1.5/2ml角转子达到16500rpm及以上，时间≤22s</w:t>
            </w:r>
          </w:p>
          <w:p w14:paraId="4A6284C4">
            <w:pPr>
              <w:jc w:val="left"/>
              <w:rPr>
                <w:rFonts w:ascii="宋体" w:hAnsi="宋体" w:eastAsia="宋体" w:cs="宋体"/>
                <w:color w:val="000000"/>
                <w:sz w:val="24"/>
                <w:szCs w:val="24"/>
              </w:rPr>
            </w:pPr>
            <w:r>
              <w:rPr>
                <w:rFonts w:hint="eastAsia" w:ascii="宋体" w:hAnsi="宋体" w:eastAsia="宋体" w:cs="宋体"/>
                <w:color w:val="000000"/>
                <w:sz w:val="24"/>
                <w:szCs w:val="24"/>
              </w:rPr>
              <w:t>26、24*1.5/2ml角转子达到从16500rpm到0rpm，时间≤32s</w:t>
            </w:r>
          </w:p>
          <w:p w14:paraId="4E6C14A5">
            <w:pPr>
              <w:jc w:val="left"/>
              <w:rPr>
                <w:rFonts w:ascii="宋体" w:hAnsi="宋体" w:eastAsia="宋体" w:cs="宋体"/>
                <w:color w:val="000000"/>
                <w:sz w:val="24"/>
                <w:szCs w:val="24"/>
              </w:rPr>
            </w:pPr>
            <w:r>
              <w:rPr>
                <w:rFonts w:hint="eastAsia" w:ascii="宋体" w:hAnsi="宋体" w:eastAsia="宋体" w:cs="宋体"/>
                <w:color w:val="000000"/>
                <w:sz w:val="24"/>
                <w:szCs w:val="24"/>
              </w:rPr>
              <w:t xml:space="preserve">27、定时范围:1秒－99小时59分59秒。 </w:t>
            </w:r>
          </w:p>
          <w:p w14:paraId="28D69124">
            <w:pPr>
              <w:jc w:val="left"/>
              <w:rPr>
                <w:rFonts w:ascii="宋体" w:hAnsi="宋体" w:eastAsia="宋体" w:cs="宋体"/>
                <w:color w:val="000000"/>
                <w:sz w:val="24"/>
                <w:szCs w:val="24"/>
              </w:rPr>
            </w:pPr>
            <w:r>
              <w:rPr>
                <w:rFonts w:hint="eastAsia" w:ascii="宋体" w:hAnsi="宋体" w:eastAsia="宋体" w:cs="宋体"/>
                <w:color w:val="000000"/>
                <w:sz w:val="24"/>
                <w:szCs w:val="24"/>
              </w:rPr>
              <w:t>28、温度范围：-20～40℃</w:t>
            </w:r>
          </w:p>
          <w:p w14:paraId="575511AA">
            <w:pPr>
              <w:jc w:val="left"/>
              <w:rPr>
                <w:rFonts w:ascii="宋体" w:hAnsi="宋体" w:eastAsia="宋体" w:cs="宋体"/>
                <w:color w:val="000000"/>
                <w:sz w:val="24"/>
                <w:szCs w:val="24"/>
              </w:rPr>
            </w:pPr>
            <w:r>
              <w:rPr>
                <w:rFonts w:hint="eastAsia" w:ascii="宋体" w:hAnsi="宋体" w:eastAsia="宋体" w:cs="宋体"/>
                <w:color w:val="000000"/>
                <w:sz w:val="24"/>
                <w:szCs w:val="24"/>
              </w:rPr>
              <w:t>29、温度精度：±2℃</w:t>
            </w:r>
          </w:p>
          <w:p w14:paraId="553DDACF">
            <w:pPr>
              <w:jc w:val="left"/>
              <w:rPr>
                <w:rFonts w:ascii="宋体" w:hAnsi="宋体" w:eastAsia="宋体" w:cs="宋体"/>
                <w:color w:val="000000"/>
                <w:sz w:val="24"/>
                <w:szCs w:val="24"/>
              </w:rPr>
            </w:pPr>
            <w:r>
              <w:rPr>
                <w:rFonts w:hint="eastAsia" w:ascii="宋体" w:hAnsi="宋体" w:eastAsia="宋体" w:cs="宋体"/>
                <w:color w:val="000000"/>
                <w:sz w:val="24"/>
                <w:szCs w:val="24"/>
              </w:rPr>
              <w:t>30、噪音：≤52 dB</w:t>
            </w:r>
          </w:p>
          <w:p w14:paraId="6FEE1F1C">
            <w:pPr>
              <w:jc w:val="left"/>
              <w:rPr>
                <w:rFonts w:ascii="宋体" w:hAnsi="宋体" w:eastAsia="宋体" w:cs="宋体"/>
                <w:sz w:val="24"/>
                <w:szCs w:val="24"/>
              </w:rPr>
            </w:pPr>
            <w:r>
              <w:rPr>
                <w:rFonts w:hint="eastAsia" w:ascii="宋体" w:hAnsi="宋体" w:eastAsia="宋体" w:cs="宋体"/>
                <w:sz w:val="24"/>
                <w:szCs w:val="24"/>
              </w:rPr>
              <w:t>31、电源:DC220V，50/60Hz</w:t>
            </w:r>
          </w:p>
          <w:p w14:paraId="41AE0D90">
            <w:pPr>
              <w:jc w:val="left"/>
              <w:rPr>
                <w:rFonts w:ascii="宋体" w:hAnsi="宋体" w:eastAsia="宋体" w:cs="宋体"/>
                <w:sz w:val="24"/>
                <w:szCs w:val="24"/>
              </w:rPr>
            </w:pPr>
            <w:r>
              <w:rPr>
                <w:rFonts w:hint="eastAsia" w:ascii="宋体" w:hAnsi="宋体" w:eastAsia="宋体" w:cs="宋体"/>
                <w:sz w:val="24"/>
                <w:szCs w:val="24"/>
              </w:rPr>
              <w:t>32、功率≤480W</w:t>
            </w:r>
          </w:p>
          <w:p w14:paraId="1DFF3D2D">
            <w:pPr>
              <w:jc w:val="left"/>
              <w:rPr>
                <w:rFonts w:ascii="宋体" w:hAnsi="宋体" w:eastAsia="宋体" w:cs="宋体"/>
                <w:sz w:val="24"/>
                <w:szCs w:val="24"/>
              </w:rPr>
            </w:pPr>
            <w:r>
              <w:rPr>
                <w:rFonts w:hint="eastAsia" w:ascii="宋体" w:hAnsi="宋体" w:eastAsia="宋体" w:cs="宋体"/>
                <w:sz w:val="24"/>
                <w:szCs w:val="24"/>
              </w:rPr>
              <w:t>33、尺寸 (宽×深×高):340×625×248 mm</w:t>
            </w:r>
          </w:p>
          <w:p w14:paraId="15DEF243">
            <w:pPr>
              <w:jc w:val="left"/>
              <w:rPr>
                <w:rFonts w:ascii="宋体" w:hAnsi="宋体" w:eastAsia="宋体" w:cs="宋体"/>
                <w:sz w:val="24"/>
                <w:szCs w:val="24"/>
              </w:rPr>
            </w:pPr>
            <w:r>
              <w:rPr>
                <w:rFonts w:hint="eastAsia" w:ascii="宋体" w:hAnsi="宋体" w:eastAsia="宋体" w:cs="宋体"/>
                <w:sz w:val="24"/>
                <w:szCs w:val="24"/>
              </w:rPr>
              <w:t>34、净重约34kg</w:t>
            </w:r>
          </w:p>
          <w:p w14:paraId="5A76866A">
            <w:pPr>
              <w:jc w:val="left"/>
              <w:rPr>
                <w:rFonts w:ascii="宋体" w:hAnsi="宋体" w:eastAsia="宋体" w:cs="宋体"/>
                <w:bCs/>
                <w:sz w:val="24"/>
                <w:szCs w:val="24"/>
              </w:rPr>
            </w:pPr>
            <w:r>
              <w:rPr>
                <w:rFonts w:hint="eastAsia" w:ascii="宋体" w:hAnsi="宋体" w:eastAsia="宋体" w:cs="宋体"/>
                <w:sz w:val="24"/>
                <w:szCs w:val="24"/>
              </w:rPr>
              <w:t>35、转子选择：24x1.5/2ml角转子，24x1.5ml生物安全转子；12x5ml生物安全转子；4x8x0.2ml转子</w:t>
            </w:r>
          </w:p>
        </w:tc>
        <w:tc>
          <w:tcPr>
            <w:tcW w:w="540" w:type="pct"/>
            <w:vAlign w:val="center"/>
          </w:tcPr>
          <w:p w14:paraId="5DAD983B">
            <w:pPr>
              <w:jc w:val="center"/>
              <w:rPr>
                <w:rFonts w:ascii="宋体" w:hAnsi="宋体" w:eastAsia="宋体" w:cs="宋体"/>
                <w:bCs/>
                <w:sz w:val="24"/>
                <w:szCs w:val="24"/>
              </w:rPr>
            </w:pPr>
            <w:r>
              <w:rPr>
                <w:rFonts w:hint="eastAsia" w:ascii="宋体" w:hAnsi="宋体" w:eastAsia="宋体" w:cs="宋体"/>
                <w:bCs/>
                <w:color w:val="000000"/>
                <w:sz w:val="24"/>
                <w:szCs w:val="24"/>
              </w:rPr>
              <w:t>1台</w:t>
            </w:r>
          </w:p>
        </w:tc>
        <w:tc>
          <w:tcPr>
            <w:tcW w:w="366" w:type="pct"/>
            <w:vAlign w:val="center"/>
          </w:tcPr>
          <w:p w14:paraId="74BE9C86">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29" w:type="pct"/>
            <w:vAlign w:val="center"/>
          </w:tcPr>
          <w:p w14:paraId="30D41DDF">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685A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398" w:type="pct"/>
            <w:vAlign w:val="center"/>
          </w:tcPr>
          <w:p w14:paraId="63E78512">
            <w:pPr>
              <w:jc w:val="center"/>
              <w:rPr>
                <w:rFonts w:ascii="宋体" w:hAnsi="宋体" w:eastAsia="宋体" w:cs="宋体"/>
                <w:sz w:val="24"/>
                <w:szCs w:val="24"/>
              </w:rPr>
            </w:pPr>
            <w:r>
              <w:rPr>
                <w:rFonts w:hint="eastAsia" w:ascii="宋体" w:hAnsi="宋体" w:eastAsia="宋体" w:cs="宋体"/>
                <w:bCs/>
                <w:color w:val="000000"/>
                <w:sz w:val="24"/>
                <w:szCs w:val="24"/>
              </w:rPr>
              <w:t>5</w:t>
            </w:r>
          </w:p>
        </w:tc>
        <w:tc>
          <w:tcPr>
            <w:tcW w:w="683" w:type="pct"/>
            <w:vAlign w:val="center"/>
          </w:tcPr>
          <w:p w14:paraId="17F6DD76">
            <w:pPr>
              <w:jc w:val="left"/>
              <w:rPr>
                <w:rFonts w:ascii="宋体" w:hAnsi="宋体" w:eastAsia="宋体" w:cs="宋体"/>
                <w:sz w:val="24"/>
                <w:szCs w:val="24"/>
              </w:rPr>
            </w:pPr>
            <w:r>
              <w:rPr>
                <w:rFonts w:hint="eastAsia" w:ascii="宋体" w:hAnsi="宋体" w:eastAsia="宋体" w:cs="宋体"/>
                <w:bCs/>
                <w:color w:val="000000"/>
                <w:sz w:val="24"/>
                <w:szCs w:val="24"/>
              </w:rPr>
              <w:t>低速离心机</w:t>
            </w:r>
          </w:p>
        </w:tc>
        <w:tc>
          <w:tcPr>
            <w:tcW w:w="2580" w:type="pct"/>
            <w:vAlign w:val="center"/>
          </w:tcPr>
          <w:p w14:paraId="59B1132A">
            <w:pPr>
              <w:jc w:val="left"/>
              <w:rPr>
                <w:rFonts w:ascii="宋体" w:hAnsi="宋体" w:eastAsia="宋体" w:cs="宋体"/>
                <w:bCs/>
                <w:color w:val="000000"/>
                <w:sz w:val="24"/>
                <w:szCs w:val="24"/>
              </w:rPr>
            </w:pPr>
            <w:r>
              <w:rPr>
                <w:rFonts w:hint="eastAsia" w:ascii="宋体" w:hAnsi="宋体" w:eastAsia="宋体" w:cs="宋体"/>
                <w:bCs/>
                <w:color w:val="000000"/>
                <w:sz w:val="24"/>
                <w:szCs w:val="24"/>
              </w:rPr>
              <w:t>一、技术参数：</w:t>
            </w:r>
          </w:p>
          <w:p w14:paraId="12C49E6C">
            <w:pPr>
              <w:jc w:val="left"/>
              <w:rPr>
                <w:rFonts w:ascii="宋体" w:hAnsi="宋体" w:eastAsia="宋体" w:cs="宋体"/>
                <w:bCs/>
                <w:color w:val="000000"/>
                <w:sz w:val="24"/>
                <w:szCs w:val="24"/>
              </w:rPr>
            </w:pPr>
            <w:r>
              <w:rPr>
                <w:rFonts w:hint="eastAsia" w:ascii="宋体" w:hAnsi="宋体" w:eastAsia="宋体" w:cs="宋体"/>
                <w:bCs/>
                <w:color w:val="000000"/>
                <w:sz w:val="24"/>
                <w:szCs w:val="24"/>
              </w:rPr>
              <w:t>★1.最高转速：不低于6000 rpm以1rpm递增，最大相对离心力（rcf）：不低于6231×g以1g递增；</w:t>
            </w:r>
          </w:p>
          <w:p w14:paraId="664DB63A">
            <w:pPr>
              <w:jc w:val="left"/>
              <w:rPr>
                <w:rFonts w:ascii="宋体" w:hAnsi="宋体" w:eastAsia="宋体" w:cs="宋体"/>
                <w:bCs/>
                <w:color w:val="000000"/>
                <w:sz w:val="24"/>
                <w:szCs w:val="24"/>
              </w:rPr>
            </w:pPr>
            <w:r>
              <w:rPr>
                <w:rFonts w:hint="eastAsia" w:ascii="宋体" w:hAnsi="宋体" w:eastAsia="宋体" w:cs="宋体"/>
                <w:bCs/>
                <w:color w:val="000000"/>
                <w:sz w:val="24"/>
                <w:szCs w:val="24"/>
              </w:rPr>
              <w:t>2.水平转子最大容量(ml)：≥4×250ml；</w:t>
            </w:r>
          </w:p>
          <w:p w14:paraId="6830A6D2">
            <w:pPr>
              <w:jc w:val="left"/>
              <w:rPr>
                <w:rFonts w:ascii="宋体" w:hAnsi="宋体" w:eastAsia="宋体" w:cs="宋体"/>
                <w:bCs/>
                <w:color w:val="000000"/>
                <w:sz w:val="24"/>
                <w:szCs w:val="24"/>
              </w:rPr>
            </w:pPr>
            <w:r>
              <w:rPr>
                <w:rFonts w:hint="eastAsia" w:ascii="宋体" w:hAnsi="宋体" w:eastAsia="宋体" w:cs="宋体"/>
                <w:bCs/>
                <w:color w:val="000000"/>
                <w:sz w:val="24"/>
                <w:szCs w:val="24"/>
              </w:rPr>
              <w:t>3.转速精度：±10r/min</w:t>
            </w:r>
          </w:p>
          <w:p w14:paraId="31550A49">
            <w:pPr>
              <w:jc w:val="left"/>
              <w:rPr>
                <w:rFonts w:ascii="宋体" w:hAnsi="宋体" w:eastAsia="宋体" w:cs="宋体"/>
                <w:bCs/>
                <w:color w:val="000000"/>
                <w:sz w:val="24"/>
                <w:szCs w:val="24"/>
              </w:rPr>
            </w:pPr>
            <w:r>
              <w:rPr>
                <w:rFonts w:hint="eastAsia" w:ascii="宋体" w:hAnsi="宋体" w:eastAsia="宋体" w:cs="宋体"/>
                <w:bCs/>
                <w:color w:val="000000"/>
                <w:sz w:val="24"/>
                <w:szCs w:val="24"/>
              </w:rPr>
              <w:t>4.外形尺寸：约550*470*350mm；</w:t>
            </w:r>
          </w:p>
          <w:p w14:paraId="719E89CB">
            <w:pPr>
              <w:jc w:val="left"/>
              <w:rPr>
                <w:rFonts w:ascii="宋体" w:hAnsi="宋体" w:eastAsia="宋体" w:cs="宋体"/>
                <w:bCs/>
                <w:color w:val="000000"/>
                <w:sz w:val="24"/>
                <w:szCs w:val="24"/>
              </w:rPr>
            </w:pPr>
            <w:r>
              <w:rPr>
                <w:rFonts w:hint="eastAsia" w:ascii="宋体" w:hAnsi="宋体" w:eastAsia="宋体" w:cs="宋体"/>
                <w:bCs/>
                <w:color w:val="000000"/>
                <w:sz w:val="24"/>
                <w:szCs w:val="24"/>
              </w:rPr>
              <w:t>5.重量：约48kg；</w:t>
            </w:r>
          </w:p>
          <w:p w14:paraId="17456C66">
            <w:pPr>
              <w:jc w:val="left"/>
              <w:rPr>
                <w:rFonts w:ascii="宋体" w:hAnsi="宋体" w:eastAsia="宋体" w:cs="宋体"/>
                <w:bCs/>
                <w:color w:val="000000"/>
                <w:sz w:val="24"/>
                <w:szCs w:val="24"/>
              </w:rPr>
            </w:pPr>
            <w:r>
              <w:rPr>
                <w:rFonts w:hint="eastAsia" w:ascii="宋体" w:hAnsi="宋体" w:eastAsia="宋体" w:cs="宋体"/>
                <w:bCs/>
                <w:color w:val="000000"/>
                <w:sz w:val="24"/>
                <w:szCs w:val="24"/>
              </w:rPr>
              <w:t>6.定时范围：1s-99min59s/1min-99h99min；</w:t>
            </w:r>
          </w:p>
          <w:p w14:paraId="6E0B6A37">
            <w:pPr>
              <w:jc w:val="left"/>
              <w:rPr>
                <w:rFonts w:ascii="宋体" w:hAnsi="宋体" w:eastAsia="宋体" w:cs="宋体"/>
                <w:bCs/>
                <w:color w:val="000000"/>
                <w:sz w:val="24"/>
                <w:szCs w:val="24"/>
              </w:rPr>
            </w:pPr>
            <w:r>
              <w:rPr>
                <w:rFonts w:hint="eastAsia" w:ascii="宋体" w:hAnsi="宋体" w:eastAsia="宋体" w:cs="宋体"/>
                <w:bCs/>
                <w:color w:val="000000"/>
                <w:sz w:val="24"/>
                <w:szCs w:val="24"/>
              </w:rPr>
              <w:t>7.噪音：≤60dB；</w:t>
            </w:r>
          </w:p>
          <w:p w14:paraId="3FDA12EA">
            <w:pPr>
              <w:jc w:val="left"/>
              <w:rPr>
                <w:rFonts w:ascii="宋体" w:hAnsi="宋体" w:eastAsia="宋体" w:cs="宋体"/>
                <w:bCs/>
                <w:color w:val="000000"/>
                <w:sz w:val="24"/>
                <w:szCs w:val="24"/>
              </w:rPr>
            </w:pPr>
            <w:r>
              <w:rPr>
                <w:rFonts w:hint="eastAsia" w:ascii="宋体" w:hAnsi="宋体" w:eastAsia="宋体" w:cs="宋体"/>
                <w:bCs/>
                <w:color w:val="000000"/>
                <w:sz w:val="24"/>
                <w:szCs w:val="24"/>
              </w:rPr>
              <w:t>8.电源要求：AC 220V±22V/50Hz 10A；总功率：不低于800W；</w:t>
            </w:r>
          </w:p>
          <w:p w14:paraId="0D4DE2E2">
            <w:pPr>
              <w:jc w:val="left"/>
              <w:rPr>
                <w:rFonts w:ascii="宋体" w:hAnsi="宋体" w:eastAsia="宋体" w:cs="宋体"/>
                <w:bCs/>
                <w:color w:val="000000"/>
                <w:sz w:val="24"/>
                <w:szCs w:val="24"/>
              </w:rPr>
            </w:pPr>
            <w:r>
              <w:rPr>
                <w:rFonts w:hint="eastAsia" w:ascii="宋体" w:hAnsi="宋体" w:eastAsia="宋体" w:cs="宋体"/>
                <w:bCs/>
                <w:color w:val="000000"/>
                <w:sz w:val="24"/>
                <w:szCs w:val="24"/>
              </w:rPr>
              <w:t>9.大功率变频电机须支持终生免维护，3级橡胶减震须具有良好的自动平衡功能、整机震动小、避免样品重悬；</w:t>
            </w:r>
          </w:p>
          <w:p w14:paraId="55424D0D">
            <w:pPr>
              <w:jc w:val="left"/>
              <w:rPr>
                <w:rFonts w:ascii="宋体" w:hAnsi="宋体" w:eastAsia="宋体" w:cs="宋体"/>
                <w:bCs/>
                <w:color w:val="000000"/>
                <w:sz w:val="24"/>
                <w:szCs w:val="24"/>
              </w:rPr>
            </w:pPr>
            <w:r>
              <w:rPr>
                <w:rFonts w:hint="eastAsia" w:ascii="宋体" w:hAnsi="宋体" w:eastAsia="宋体" w:cs="宋体"/>
                <w:bCs/>
                <w:color w:val="000000"/>
                <w:sz w:val="24"/>
                <w:szCs w:val="24"/>
              </w:rPr>
              <w:t>10.离心腔纳米陶瓷涂层防腐防锈处理</w:t>
            </w:r>
          </w:p>
          <w:p w14:paraId="67FC0E5F">
            <w:pPr>
              <w:jc w:val="left"/>
              <w:rPr>
                <w:rFonts w:ascii="宋体" w:hAnsi="宋体" w:eastAsia="宋体" w:cs="宋体"/>
                <w:bCs/>
                <w:color w:val="000000"/>
                <w:sz w:val="24"/>
                <w:szCs w:val="24"/>
              </w:rPr>
            </w:pPr>
            <w:r>
              <w:rPr>
                <w:rFonts w:hint="eastAsia" w:ascii="宋体" w:hAnsi="宋体" w:eastAsia="宋体" w:cs="宋体"/>
                <w:bCs/>
                <w:color w:val="000000"/>
                <w:sz w:val="24"/>
                <w:szCs w:val="24"/>
              </w:rPr>
              <w:t>11.须具有缩短启动与刹车时间的功能，10档加减速分别控制刹车时间；</w:t>
            </w:r>
          </w:p>
          <w:p w14:paraId="0F48D38B">
            <w:pPr>
              <w:jc w:val="left"/>
              <w:rPr>
                <w:rFonts w:ascii="宋体" w:hAnsi="宋体" w:eastAsia="宋体" w:cs="宋体"/>
                <w:bCs/>
                <w:color w:val="000000"/>
                <w:sz w:val="24"/>
                <w:szCs w:val="24"/>
              </w:rPr>
            </w:pPr>
            <w:r>
              <w:rPr>
                <w:rFonts w:hint="eastAsia" w:ascii="宋体" w:hAnsi="宋体" w:eastAsia="宋体" w:cs="宋体"/>
                <w:bCs/>
                <w:color w:val="000000"/>
                <w:sz w:val="24"/>
                <w:szCs w:val="24"/>
              </w:rPr>
              <w:t>12.安全性能：采用电子门锁，全钢制机身；设有紧急开盖门锁；</w:t>
            </w:r>
          </w:p>
          <w:p w14:paraId="34E3F021">
            <w:pPr>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13.≥5寸触摸屏操作：快速设置、转速、离心力、时间与加减速等参数，运行中可随时更改参数，无需停机； </w:t>
            </w:r>
          </w:p>
          <w:p w14:paraId="7DE4A412">
            <w:pPr>
              <w:jc w:val="left"/>
              <w:rPr>
                <w:rFonts w:ascii="宋体" w:hAnsi="宋体" w:eastAsia="宋体" w:cs="宋体"/>
                <w:bCs/>
                <w:color w:val="000000"/>
                <w:sz w:val="24"/>
                <w:szCs w:val="24"/>
              </w:rPr>
            </w:pPr>
            <w:r>
              <w:rPr>
                <w:rFonts w:hint="eastAsia" w:ascii="宋体" w:hAnsi="宋体" w:eastAsia="宋体" w:cs="宋体"/>
                <w:bCs/>
                <w:color w:val="000000"/>
                <w:sz w:val="24"/>
                <w:szCs w:val="24"/>
              </w:rPr>
              <w:t>★14.须具有差时离心功能：可以自由设定升降速具体时间，升降速时间5s至9min任意设定时间；</w:t>
            </w:r>
          </w:p>
          <w:p w14:paraId="58B14FC9">
            <w:pPr>
              <w:jc w:val="left"/>
              <w:rPr>
                <w:rFonts w:ascii="宋体" w:hAnsi="宋体" w:eastAsia="宋体" w:cs="宋体"/>
                <w:bCs/>
                <w:color w:val="000000"/>
                <w:sz w:val="24"/>
                <w:szCs w:val="24"/>
              </w:rPr>
            </w:pPr>
            <w:r>
              <w:rPr>
                <w:rFonts w:hint="eastAsia" w:ascii="宋体" w:hAnsi="宋体" w:eastAsia="宋体" w:cs="宋体"/>
                <w:bCs/>
                <w:color w:val="000000"/>
                <w:sz w:val="24"/>
                <w:szCs w:val="24"/>
              </w:rPr>
              <w:t>★15.须具有梯度离心功能：可以自由设定1至10个梯度的转速和离心时间；</w:t>
            </w:r>
          </w:p>
          <w:p w14:paraId="498AEEC5">
            <w:pPr>
              <w:jc w:val="left"/>
              <w:rPr>
                <w:rFonts w:ascii="宋体" w:hAnsi="宋体" w:eastAsia="宋体" w:cs="宋体"/>
                <w:bCs/>
                <w:color w:val="000000"/>
                <w:sz w:val="24"/>
                <w:szCs w:val="24"/>
              </w:rPr>
            </w:pPr>
            <w:r>
              <w:rPr>
                <w:rFonts w:hint="eastAsia" w:ascii="宋体" w:hAnsi="宋体" w:eastAsia="宋体" w:cs="宋体"/>
                <w:bCs/>
                <w:color w:val="000000"/>
                <w:sz w:val="24"/>
                <w:szCs w:val="24"/>
              </w:rPr>
              <w:t>★16.投标文件中须提供该产品第三方检测机构出具的带有CMA或CNAS标志的检测报告；</w:t>
            </w:r>
          </w:p>
          <w:p w14:paraId="20CDF50E">
            <w:pPr>
              <w:jc w:val="left"/>
              <w:rPr>
                <w:rFonts w:ascii="宋体" w:hAnsi="宋体" w:eastAsia="宋体" w:cs="宋体"/>
                <w:sz w:val="24"/>
                <w:szCs w:val="24"/>
              </w:rPr>
            </w:pPr>
            <w:r>
              <w:rPr>
                <w:rFonts w:hint="eastAsia" w:ascii="宋体" w:hAnsi="宋体" w:eastAsia="宋体" w:cs="宋体"/>
                <w:bCs/>
                <w:color w:val="000000"/>
                <w:sz w:val="24"/>
                <w:szCs w:val="24"/>
              </w:rPr>
              <w:t>17.配置：水平转子：32*15ml 转速：不低于4000rpm 离心力：不低于3040xg 并可以兼容5/10ml采血管使用</w:t>
            </w:r>
          </w:p>
        </w:tc>
        <w:tc>
          <w:tcPr>
            <w:tcW w:w="540" w:type="pct"/>
            <w:vAlign w:val="center"/>
          </w:tcPr>
          <w:p w14:paraId="62E77423">
            <w:pPr>
              <w:jc w:val="center"/>
              <w:rPr>
                <w:rFonts w:ascii="宋体" w:hAnsi="宋体" w:eastAsia="宋体" w:cs="宋体"/>
                <w:sz w:val="24"/>
                <w:szCs w:val="24"/>
              </w:rPr>
            </w:pPr>
            <w:r>
              <w:rPr>
                <w:rFonts w:hint="eastAsia" w:ascii="宋体" w:hAnsi="宋体" w:eastAsia="宋体" w:cs="宋体"/>
                <w:bCs/>
                <w:color w:val="000000"/>
                <w:sz w:val="24"/>
                <w:szCs w:val="24"/>
              </w:rPr>
              <w:t>4台</w:t>
            </w:r>
          </w:p>
        </w:tc>
        <w:tc>
          <w:tcPr>
            <w:tcW w:w="366" w:type="pct"/>
            <w:vAlign w:val="center"/>
          </w:tcPr>
          <w:p w14:paraId="3FBDBA5A">
            <w:pPr>
              <w:keepNext/>
              <w:widowControl/>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c>
          <w:tcPr>
            <w:tcW w:w="429" w:type="pct"/>
            <w:vAlign w:val="center"/>
          </w:tcPr>
          <w:p w14:paraId="50CB25BA">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02BB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Align w:val="center"/>
          </w:tcPr>
          <w:p w14:paraId="58F6E443">
            <w:pPr>
              <w:jc w:val="center"/>
              <w:rPr>
                <w:rFonts w:ascii="宋体" w:hAnsi="宋体" w:eastAsia="宋体" w:cs="宋体"/>
                <w:sz w:val="24"/>
                <w:szCs w:val="24"/>
              </w:rPr>
            </w:pPr>
            <w:r>
              <w:rPr>
                <w:rFonts w:hint="eastAsia" w:ascii="宋体" w:hAnsi="宋体" w:eastAsia="宋体" w:cs="宋体"/>
                <w:bCs/>
                <w:color w:val="000000"/>
                <w:sz w:val="24"/>
                <w:szCs w:val="24"/>
              </w:rPr>
              <w:t>6</w:t>
            </w:r>
          </w:p>
        </w:tc>
        <w:tc>
          <w:tcPr>
            <w:tcW w:w="683" w:type="pct"/>
            <w:vAlign w:val="center"/>
          </w:tcPr>
          <w:p w14:paraId="27290193">
            <w:pPr>
              <w:rPr>
                <w:rFonts w:ascii="宋体" w:hAnsi="宋体" w:eastAsia="宋体" w:cs="宋体"/>
                <w:kern w:val="0"/>
                <w:sz w:val="24"/>
                <w:szCs w:val="24"/>
              </w:rPr>
            </w:pPr>
            <w:r>
              <w:rPr>
                <w:rFonts w:hint="eastAsia" w:ascii="宋体" w:hAnsi="宋体" w:eastAsia="宋体" w:cs="宋体"/>
                <w:bCs/>
                <w:color w:val="000000"/>
                <w:sz w:val="24"/>
                <w:szCs w:val="24"/>
              </w:rPr>
              <w:t>核酸水平电泳系统</w:t>
            </w:r>
          </w:p>
        </w:tc>
        <w:tc>
          <w:tcPr>
            <w:tcW w:w="2580" w:type="pct"/>
          </w:tcPr>
          <w:p w14:paraId="00470DC6">
            <w:pPr>
              <w:rPr>
                <w:rFonts w:ascii="宋体" w:hAnsi="宋体" w:eastAsia="宋体" w:cs="宋体"/>
                <w:bCs/>
                <w:color w:val="000000"/>
                <w:sz w:val="24"/>
                <w:szCs w:val="24"/>
              </w:rPr>
            </w:pPr>
            <w:r>
              <w:rPr>
                <w:rFonts w:hint="eastAsia" w:ascii="宋体" w:hAnsi="宋体" w:eastAsia="宋体" w:cs="宋体"/>
                <w:bCs/>
                <w:color w:val="000000"/>
                <w:sz w:val="24"/>
                <w:szCs w:val="24"/>
              </w:rPr>
              <w:t>A:水平电泳槽</w:t>
            </w:r>
          </w:p>
          <w:p w14:paraId="10B89559">
            <w:pPr>
              <w:rPr>
                <w:rFonts w:ascii="宋体" w:hAnsi="宋体" w:eastAsia="宋体" w:cs="宋体"/>
                <w:bCs/>
                <w:color w:val="000000"/>
                <w:sz w:val="24"/>
                <w:szCs w:val="24"/>
              </w:rPr>
            </w:pPr>
            <w:r>
              <w:rPr>
                <w:rFonts w:hint="eastAsia" w:ascii="宋体" w:hAnsi="宋体" w:eastAsia="宋体" w:cs="宋体"/>
                <w:bCs/>
                <w:color w:val="000000"/>
                <w:sz w:val="24"/>
                <w:szCs w:val="24"/>
              </w:rPr>
              <w:t>一．技术参数：</w:t>
            </w:r>
          </w:p>
          <w:p w14:paraId="4DB9A7BC">
            <w:pPr>
              <w:rPr>
                <w:rFonts w:ascii="宋体" w:hAnsi="宋体" w:eastAsia="宋体" w:cs="宋体"/>
                <w:bCs/>
                <w:color w:val="000000"/>
                <w:sz w:val="24"/>
                <w:szCs w:val="24"/>
              </w:rPr>
            </w:pPr>
            <w:r>
              <w:rPr>
                <w:rFonts w:hint="eastAsia" w:ascii="宋体" w:hAnsi="宋体" w:eastAsia="宋体" w:cs="宋体"/>
                <w:bCs/>
                <w:color w:val="000000"/>
                <w:sz w:val="24"/>
                <w:szCs w:val="24"/>
              </w:rPr>
              <w:t>1.下槽桥式设计，节省缓冲液；</w:t>
            </w:r>
          </w:p>
          <w:p w14:paraId="76D41F11">
            <w:pPr>
              <w:rPr>
                <w:rFonts w:ascii="宋体" w:hAnsi="宋体" w:eastAsia="宋体" w:cs="宋体"/>
                <w:bCs/>
                <w:color w:val="000000"/>
                <w:sz w:val="24"/>
                <w:szCs w:val="24"/>
              </w:rPr>
            </w:pPr>
            <w:r>
              <w:rPr>
                <w:rFonts w:hint="eastAsia" w:ascii="宋体" w:hAnsi="宋体" w:eastAsia="宋体" w:cs="宋体"/>
                <w:bCs/>
                <w:color w:val="000000"/>
                <w:sz w:val="24"/>
                <w:szCs w:val="24"/>
              </w:rPr>
              <w:t>★2.电极铂金丝直径约为0.26mm，纯度不低于99.95%，电场稳定；</w:t>
            </w:r>
          </w:p>
          <w:p w14:paraId="088BB76F">
            <w:pPr>
              <w:rPr>
                <w:rFonts w:ascii="宋体" w:hAnsi="宋体" w:eastAsia="宋体" w:cs="宋体"/>
                <w:bCs/>
                <w:color w:val="000000"/>
                <w:sz w:val="24"/>
                <w:szCs w:val="24"/>
              </w:rPr>
            </w:pPr>
            <w:r>
              <w:rPr>
                <w:rFonts w:hint="eastAsia" w:ascii="宋体" w:hAnsi="宋体" w:eastAsia="宋体" w:cs="宋体"/>
                <w:bCs/>
                <w:color w:val="000000"/>
                <w:sz w:val="24"/>
                <w:szCs w:val="24"/>
              </w:rPr>
              <w:t>3.凝胶板规格(L×W)：60×60mm；120×60mm(长胶)；60×120mm(宽胶)；120×120mm；</w:t>
            </w:r>
          </w:p>
          <w:p w14:paraId="07359C1E">
            <w:pPr>
              <w:rPr>
                <w:rFonts w:ascii="宋体" w:hAnsi="宋体" w:eastAsia="宋体" w:cs="宋体"/>
                <w:bCs/>
                <w:color w:val="000000"/>
                <w:sz w:val="24"/>
                <w:szCs w:val="24"/>
              </w:rPr>
            </w:pPr>
            <w:r>
              <w:rPr>
                <w:rFonts w:hint="eastAsia" w:ascii="宋体" w:hAnsi="宋体" w:eastAsia="宋体" w:cs="宋体"/>
                <w:bCs/>
                <w:color w:val="000000"/>
                <w:sz w:val="24"/>
                <w:szCs w:val="24"/>
              </w:rPr>
              <w:t>4.样品梳：11+25齿(1.0mm厚)；6+13齿(1.5mm厚)；</w:t>
            </w:r>
          </w:p>
          <w:p w14:paraId="1086A345">
            <w:pPr>
              <w:rPr>
                <w:rFonts w:ascii="宋体" w:hAnsi="宋体" w:eastAsia="宋体" w:cs="宋体"/>
                <w:bCs/>
                <w:color w:val="000000"/>
                <w:sz w:val="24"/>
                <w:szCs w:val="24"/>
              </w:rPr>
            </w:pPr>
            <w:r>
              <w:rPr>
                <w:rFonts w:hint="eastAsia" w:ascii="宋体" w:hAnsi="宋体" w:eastAsia="宋体" w:cs="宋体"/>
                <w:bCs/>
                <w:color w:val="000000"/>
                <w:sz w:val="24"/>
                <w:szCs w:val="24"/>
              </w:rPr>
              <w:t xml:space="preserve">         8+18齿(1.5mm厚)；2+3齿(2.0mm厚) </w:t>
            </w:r>
          </w:p>
          <w:p w14:paraId="46C4D9AA">
            <w:pPr>
              <w:rPr>
                <w:rFonts w:ascii="宋体" w:hAnsi="宋体" w:eastAsia="宋体" w:cs="宋体"/>
                <w:bCs/>
                <w:color w:val="000000"/>
                <w:sz w:val="24"/>
                <w:szCs w:val="24"/>
              </w:rPr>
            </w:pPr>
            <w:r>
              <w:rPr>
                <w:rFonts w:hint="eastAsia" w:ascii="宋体" w:hAnsi="宋体" w:eastAsia="宋体" w:cs="宋体"/>
                <w:bCs/>
                <w:color w:val="000000"/>
                <w:sz w:val="24"/>
                <w:szCs w:val="24"/>
              </w:rPr>
              <w:t>5.外形尺寸：约31x15x12cm</w:t>
            </w:r>
          </w:p>
          <w:p w14:paraId="063ABC78">
            <w:pPr>
              <w:rPr>
                <w:rFonts w:ascii="宋体" w:hAnsi="宋体" w:eastAsia="宋体" w:cs="宋体"/>
                <w:bCs/>
                <w:color w:val="000000"/>
                <w:sz w:val="24"/>
                <w:szCs w:val="24"/>
              </w:rPr>
            </w:pPr>
            <w:r>
              <w:rPr>
                <w:rFonts w:hint="eastAsia" w:ascii="宋体" w:hAnsi="宋体" w:eastAsia="宋体" w:cs="宋体"/>
                <w:bCs/>
                <w:color w:val="000000"/>
                <w:sz w:val="24"/>
                <w:szCs w:val="24"/>
              </w:rPr>
              <w:t>二.缓冲液容量：约650 ml</w:t>
            </w:r>
          </w:p>
          <w:p w14:paraId="093F4F46">
            <w:pPr>
              <w:rPr>
                <w:rFonts w:ascii="宋体" w:hAnsi="宋体" w:eastAsia="宋体" w:cs="宋体"/>
                <w:bCs/>
                <w:color w:val="000000"/>
                <w:sz w:val="24"/>
                <w:szCs w:val="24"/>
              </w:rPr>
            </w:pPr>
            <w:r>
              <w:rPr>
                <w:rFonts w:hint="eastAsia" w:ascii="宋体" w:hAnsi="宋体" w:eastAsia="宋体" w:cs="宋体"/>
                <w:bCs/>
                <w:color w:val="000000"/>
                <w:sz w:val="24"/>
                <w:szCs w:val="24"/>
              </w:rPr>
              <w:t>B:配套电泳电源</w:t>
            </w:r>
          </w:p>
          <w:p w14:paraId="1DF6E454">
            <w:pPr>
              <w:rPr>
                <w:rFonts w:ascii="宋体" w:hAnsi="宋体" w:eastAsia="宋体" w:cs="宋体"/>
                <w:bCs/>
                <w:color w:val="000000"/>
                <w:sz w:val="24"/>
                <w:szCs w:val="24"/>
              </w:rPr>
            </w:pPr>
            <w:r>
              <w:rPr>
                <w:rFonts w:hint="eastAsia" w:ascii="宋体" w:hAnsi="宋体" w:eastAsia="宋体" w:cs="宋体"/>
                <w:bCs/>
                <w:color w:val="000000"/>
                <w:sz w:val="24"/>
                <w:szCs w:val="24"/>
              </w:rPr>
              <w:t>一，技术参数：</w:t>
            </w:r>
          </w:p>
          <w:p w14:paraId="734EDF2C">
            <w:pPr>
              <w:rPr>
                <w:rFonts w:ascii="宋体" w:hAnsi="宋体" w:eastAsia="宋体" w:cs="宋体"/>
                <w:bCs/>
                <w:color w:val="000000"/>
                <w:sz w:val="24"/>
                <w:szCs w:val="24"/>
              </w:rPr>
            </w:pPr>
            <w:r>
              <w:rPr>
                <w:rFonts w:hint="eastAsia" w:ascii="宋体" w:hAnsi="宋体" w:eastAsia="宋体" w:cs="宋体"/>
                <w:bCs/>
                <w:color w:val="000000"/>
                <w:sz w:val="24"/>
                <w:szCs w:val="24"/>
              </w:rPr>
              <w:t>★1.输出模式：至少4组并联输出；可恒定电压、电流，显示精度为不低于0.1</w:t>
            </w:r>
          </w:p>
          <w:p w14:paraId="08F83C07">
            <w:pPr>
              <w:rPr>
                <w:rFonts w:ascii="宋体" w:hAnsi="宋体" w:eastAsia="宋体" w:cs="宋体"/>
                <w:bCs/>
                <w:color w:val="000000"/>
                <w:sz w:val="24"/>
                <w:szCs w:val="24"/>
              </w:rPr>
            </w:pPr>
            <w:r>
              <w:rPr>
                <w:rFonts w:hint="eastAsia" w:ascii="宋体" w:hAnsi="宋体" w:eastAsia="宋体" w:cs="宋体"/>
                <w:bCs/>
                <w:color w:val="000000"/>
                <w:sz w:val="24"/>
                <w:szCs w:val="24"/>
              </w:rPr>
              <w:t>2.微电流保持功能，定时结束后可自动切换到微电流保持状态（此功能须支持人工关闭）；</w:t>
            </w:r>
          </w:p>
          <w:p w14:paraId="2ED60E71">
            <w:pPr>
              <w:rPr>
                <w:rFonts w:ascii="宋体" w:hAnsi="宋体" w:eastAsia="宋体" w:cs="宋体"/>
                <w:bCs/>
                <w:color w:val="000000"/>
                <w:sz w:val="24"/>
                <w:szCs w:val="24"/>
              </w:rPr>
            </w:pPr>
            <w:r>
              <w:rPr>
                <w:rFonts w:hint="eastAsia" w:ascii="宋体" w:hAnsi="宋体" w:eastAsia="宋体" w:cs="宋体"/>
                <w:bCs/>
                <w:color w:val="000000"/>
                <w:sz w:val="24"/>
                <w:szCs w:val="24"/>
              </w:rPr>
              <w:t>★2.输出电压：6-600V（显示精度：不低于0.1V )；</w:t>
            </w:r>
          </w:p>
          <w:p w14:paraId="4008298E">
            <w:pPr>
              <w:rPr>
                <w:rFonts w:ascii="宋体" w:hAnsi="宋体" w:eastAsia="宋体" w:cs="宋体"/>
                <w:bCs/>
                <w:color w:val="000000"/>
                <w:sz w:val="24"/>
                <w:szCs w:val="24"/>
              </w:rPr>
            </w:pPr>
            <w:r>
              <w:rPr>
                <w:rFonts w:hint="eastAsia" w:ascii="宋体" w:hAnsi="宋体" w:eastAsia="宋体" w:cs="宋体"/>
                <w:bCs/>
                <w:color w:val="000000"/>
                <w:sz w:val="24"/>
                <w:szCs w:val="24"/>
              </w:rPr>
              <w:t>3.输出电流：4-600mA（显示精度：不低于0.1mA）；</w:t>
            </w:r>
          </w:p>
          <w:p w14:paraId="4A4F93C2">
            <w:pPr>
              <w:rPr>
                <w:rFonts w:ascii="宋体" w:hAnsi="宋体" w:eastAsia="宋体" w:cs="宋体"/>
                <w:bCs/>
                <w:color w:val="000000"/>
                <w:sz w:val="24"/>
                <w:szCs w:val="24"/>
              </w:rPr>
            </w:pPr>
            <w:r>
              <w:rPr>
                <w:rFonts w:hint="eastAsia" w:ascii="宋体" w:hAnsi="宋体" w:eastAsia="宋体" w:cs="宋体"/>
                <w:bCs/>
                <w:color w:val="000000"/>
                <w:sz w:val="24"/>
                <w:szCs w:val="24"/>
              </w:rPr>
              <w:t>4.输出功率：300W（显示精度：不低于0.1W）；</w:t>
            </w:r>
          </w:p>
          <w:p w14:paraId="7893080B">
            <w:pPr>
              <w:rPr>
                <w:rFonts w:ascii="宋体" w:hAnsi="宋体" w:eastAsia="宋体" w:cs="宋体"/>
                <w:bCs/>
                <w:color w:val="000000"/>
                <w:sz w:val="24"/>
                <w:szCs w:val="24"/>
              </w:rPr>
            </w:pPr>
            <w:r>
              <w:rPr>
                <w:rFonts w:hint="eastAsia" w:ascii="宋体" w:hAnsi="宋体" w:eastAsia="宋体" w:cs="宋体"/>
                <w:bCs/>
                <w:color w:val="000000"/>
                <w:sz w:val="24"/>
                <w:szCs w:val="24"/>
              </w:rPr>
              <w:t xml:space="preserve">5.定时范围：0-9999min </w:t>
            </w:r>
          </w:p>
          <w:p w14:paraId="1E9589AF">
            <w:pPr>
              <w:rPr>
                <w:rFonts w:ascii="宋体" w:hAnsi="宋体" w:eastAsia="宋体" w:cs="宋体"/>
                <w:bCs/>
                <w:color w:val="000000"/>
                <w:sz w:val="24"/>
                <w:szCs w:val="24"/>
              </w:rPr>
            </w:pPr>
            <w:r>
              <w:rPr>
                <w:rFonts w:hint="eastAsia" w:ascii="宋体" w:hAnsi="宋体" w:eastAsia="宋体" w:cs="宋体"/>
                <w:bCs/>
                <w:color w:val="000000"/>
                <w:sz w:val="24"/>
                <w:szCs w:val="24"/>
              </w:rPr>
              <w:t>6.实际偏离度：≤2%</w:t>
            </w:r>
          </w:p>
          <w:p w14:paraId="4867D220">
            <w:pPr>
              <w:rPr>
                <w:rFonts w:ascii="宋体" w:hAnsi="宋体" w:eastAsia="宋体" w:cs="宋体"/>
                <w:bCs/>
                <w:color w:val="000000"/>
                <w:sz w:val="24"/>
                <w:szCs w:val="24"/>
              </w:rPr>
            </w:pPr>
            <w:r>
              <w:rPr>
                <w:rFonts w:hint="eastAsia" w:ascii="宋体" w:hAnsi="宋体" w:eastAsia="宋体" w:cs="宋体"/>
                <w:bCs/>
                <w:color w:val="000000"/>
                <w:sz w:val="24"/>
                <w:szCs w:val="24"/>
              </w:rPr>
              <w:t>7.产品重量：约1.5 kg</w:t>
            </w:r>
          </w:p>
          <w:p w14:paraId="219C8E1E">
            <w:pPr>
              <w:rPr>
                <w:rFonts w:ascii="宋体" w:hAnsi="宋体" w:eastAsia="宋体" w:cs="宋体"/>
                <w:sz w:val="24"/>
                <w:szCs w:val="24"/>
              </w:rPr>
            </w:pPr>
            <w:r>
              <w:rPr>
                <w:rFonts w:hint="eastAsia" w:ascii="宋体" w:hAnsi="宋体" w:eastAsia="宋体" w:cs="宋体"/>
                <w:bCs/>
                <w:color w:val="000000"/>
                <w:sz w:val="24"/>
                <w:szCs w:val="24"/>
              </w:rPr>
              <w:t>8.外形尺寸：约280x240x120mm</w:t>
            </w:r>
          </w:p>
        </w:tc>
        <w:tc>
          <w:tcPr>
            <w:tcW w:w="540" w:type="pct"/>
            <w:vAlign w:val="center"/>
          </w:tcPr>
          <w:p w14:paraId="769B2C79">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bCs/>
                <w:color w:val="000000"/>
                <w:sz w:val="24"/>
                <w:szCs w:val="24"/>
              </w:rPr>
              <w:t>12套</w:t>
            </w:r>
          </w:p>
        </w:tc>
        <w:tc>
          <w:tcPr>
            <w:tcW w:w="366" w:type="pct"/>
            <w:vAlign w:val="center"/>
          </w:tcPr>
          <w:p w14:paraId="54AAD569">
            <w:pPr>
              <w:keepNext/>
              <w:widowControl/>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c>
          <w:tcPr>
            <w:tcW w:w="429" w:type="pct"/>
            <w:vAlign w:val="center"/>
          </w:tcPr>
          <w:p w14:paraId="6A49F451">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3D97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Align w:val="center"/>
          </w:tcPr>
          <w:p w14:paraId="1E61B811">
            <w:pPr>
              <w:jc w:val="center"/>
              <w:rPr>
                <w:rFonts w:ascii="宋体" w:hAnsi="宋体" w:eastAsia="宋体" w:cs="宋体"/>
                <w:sz w:val="24"/>
                <w:szCs w:val="24"/>
              </w:rPr>
            </w:pPr>
            <w:r>
              <w:rPr>
                <w:rFonts w:hint="eastAsia" w:ascii="宋体" w:hAnsi="宋体" w:eastAsia="宋体" w:cs="宋体"/>
                <w:bCs/>
                <w:color w:val="000000"/>
                <w:sz w:val="24"/>
                <w:szCs w:val="24"/>
              </w:rPr>
              <w:t>7</w:t>
            </w:r>
          </w:p>
        </w:tc>
        <w:tc>
          <w:tcPr>
            <w:tcW w:w="683" w:type="pct"/>
            <w:vAlign w:val="center"/>
          </w:tcPr>
          <w:p w14:paraId="3CD6EDB8">
            <w:pPr>
              <w:jc w:val="left"/>
              <w:rPr>
                <w:rFonts w:ascii="宋体" w:hAnsi="宋体" w:eastAsia="宋体" w:cs="宋体"/>
                <w:kern w:val="0"/>
                <w:sz w:val="24"/>
                <w:szCs w:val="24"/>
              </w:rPr>
            </w:pPr>
            <w:r>
              <w:rPr>
                <w:rFonts w:hint="eastAsia" w:ascii="宋体" w:hAnsi="宋体" w:eastAsia="宋体" w:cs="宋体"/>
                <w:bCs/>
                <w:color w:val="000000"/>
                <w:sz w:val="24"/>
                <w:szCs w:val="24"/>
              </w:rPr>
              <w:t>医用台式离心机</w:t>
            </w:r>
          </w:p>
        </w:tc>
        <w:tc>
          <w:tcPr>
            <w:tcW w:w="2580" w:type="pct"/>
            <w:vAlign w:val="center"/>
          </w:tcPr>
          <w:p w14:paraId="6A7D4867">
            <w:pPr>
              <w:jc w:val="left"/>
              <w:rPr>
                <w:rFonts w:ascii="宋体" w:hAnsi="宋体" w:eastAsia="宋体" w:cs="宋体"/>
                <w:bCs/>
                <w:color w:val="000000"/>
                <w:sz w:val="24"/>
                <w:szCs w:val="24"/>
              </w:rPr>
            </w:pPr>
            <w:r>
              <w:rPr>
                <w:rFonts w:hint="eastAsia" w:ascii="宋体" w:hAnsi="宋体" w:eastAsia="宋体" w:cs="宋体"/>
                <w:bCs/>
                <w:color w:val="000000"/>
                <w:sz w:val="24"/>
                <w:szCs w:val="24"/>
              </w:rPr>
              <w:t>1.须采用紧凑的结构设计，节省实验室空间</w:t>
            </w:r>
          </w:p>
          <w:p w14:paraId="615B8DEC">
            <w:pPr>
              <w:jc w:val="left"/>
              <w:rPr>
                <w:rFonts w:ascii="宋体" w:hAnsi="宋体" w:eastAsia="宋体" w:cs="宋体"/>
                <w:bCs/>
                <w:color w:val="000000"/>
                <w:sz w:val="24"/>
                <w:szCs w:val="24"/>
              </w:rPr>
            </w:pPr>
            <w:r>
              <w:rPr>
                <w:rFonts w:hint="eastAsia" w:ascii="宋体" w:hAnsi="宋体" w:eastAsia="宋体" w:cs="宋体"/>
                <w:bCs/>
                <w:color w:val="000000"/>
                <w:sz w:val="24"/>
                <w:szCs w:val="24"/>
              </w:rPr>
              <w:t>2.满足各种小体积离心实验的需要</w:t>
            </w:r>
          </w:p>
          <w:p w14:paraId="00036FDC">
            <w:pPr>
              <w:jc w:val="left"/>
              <w:rPr>
                <w:rFonts w:ascii="宋体" w:hAnsi="宋体" w:eastAsia="宋体" w:cs="宋体"/>
                <w:bCs/>
                <w:color w:val="000000"/>
                <w:sz w:val="24"/>
                <w:szCs w:val="24"/>
              </w:rPr>
            </w:pPr>
            <w:r>
              <w:rPr>
                <w:rFonts w:hint="eastAsia" w:ascii="宋体" w:hAnsi="宋体" w:eastAsia="宋体" w:cs="宋体"/>
                <w:bCs/>
                <w:color w:val="000000"/>
                <w:sz w:val="24"/>
                <w:szCs w:val="24"/>
              </w:rPr>
              <w:t>3.至少具有 7 种转头可选，可根据应用需要灵活配置</w:t>
            </w:r>
          </w:p>
          <w:p w14:paraId="5F82C8D5">
            <w:pPr>
              <w:jc w:val="left"/>
              <w:rPr>
                <w:rFonts w:ascii="宋体" w:hAnsi="宋体" w:eastAsia="宋体" w:cs="宋体"/>
                <w:bCs/>
                <w:color w:val="000000"/>
                <w:sz w:val="24"/>
                <w:szCs w:val="24"/>
              </w:rPr>
            </w:pPr>
            <w:r>
              <w:rPr>
                <w:rFonts w:hint="eastAsia" w:ascii="宋体" w:hAnsi="宋体" w:eastAsia="宋体" w:cs="宋体"/>
                <w:bCs/>
                <w:color w:val="000000"/>
                <w:sz w:val="24"/>
                <w:szCs w:val="24"/>
              </w:rPr>
              <w:t>4.须至少具有两种离心力规格（17,000&amp;21,000 xg）, 各有冷冻及通风型号可选</w:t>
            </w:r>
          </w:p>
          <w:p w14:paraId="5C5FE82D">
            <w:pPr>
              <w:jc w:val="left"/>
              <w:rPr>
                <w:rFonts w:ascii="宋体" w:hAnsi="宋体" w:eastAsia="宋体" w:cs="宋体"/>
                <w:bCs/>
                <w:color w:val="000000"/>
                <w:sz w:val="24"/>
                <w:szCs w:val="24"/>
              </w:rPr>
            </w:pPr>
            <w:r>
              <w:rPr>
                <w:rFonts w:hint="eastAsia" w:ascii="宋体" w:hAnsi="宋体" w:eastAsia="宋体" w:cs="宋体"/>
                <w:bCs/>
                <w:color w:val="000000"/>
                <w:sz w:val="24"/>
                <w:szCs w:val="24"/>
              </w:rPr>
              <w:t>5.须采用双排管转头，无需适配器，可同时离心 0.5/1.5ml 离心管</w:t>
            </w:r>
          </w:p>
          <w:p w14:paraId="723333F9">
            <w:pPr>
              <w:jc w:val="left"/>
              <w:rPr>
                <w:rFonts w:ascii="宋体" w:hAnsi="宋体" w:eastAsia="宋体" w:cs="宋体"/>
                <w:bCs/>
                <w:color w:val="000000"/>
                <w:sz w:val="24"/>
                <w:szCs w:val="24"/>
              </w:rPr>
            </w:pPr>
            <w:r>
              <w:rPr>
                <w:rFonts w:hint="eastAsia" w:ascii="宋体" w:hAnsi="宋体" w:eastAsia="宋体" w:cs="宋体"/>
                <w:bCs/>
                <w:color w:val="000000"/>
                <w:sz w:val="24"/>
                <w:szCs w:val="24"/>
              </w:rPr>
              <w:t>6.须配备24×1.5/2.0 mL 转头</w:t>
            </w:r>
          </w:p>
          <w:p w14:paraId="2A7BD0CC">
            <w:pPr>
              <w:jc w:val="left"/>
              <w:rPr>
                <w:rFonts w:ascii="宋体" w:hAnsi="宋体" w:eastAsia="宋体" w:cs="宋体"/>
                <w:bCs/>
                <w:color w:val="000000"/>
                <w:sz w:val="24"/>
                <w:szCs w:val="24"/>
              </w:rPr>
            </w:pPr>
            <w:r>
              <w:rPr>
                <w:rFonts w:hint="eastAsia" w:ascii="宋体" w:hAnsi="宋体" w:eastAsia="宋体" w:cs="宋体"/>
                <w:bCs/>
                <w:color w:val="000000"/>
                <w:sz w:val="24"/>
                <w:szCs w:val="24"/>
              </w:rPr>
              <w:t>7.最高转速:不低于13,300 rpm</w:t>
            </w:r>
          </w:p>
          <w:p w14:paraId="633A10C4">
            <w:pPr>
              <w:jc w:val="left"/>
              <w:rPr>
                <w:rFonts w:ascii="宋体" w:hAnsi="宋体" w:eastAsia="宋体" w:cs="宋体"/>
                <w:bCs/>
                <w:color w:val="000000"/>
                <w:sz w:val="24"/>
                <w:szCs w:val="24"/>
              </w:rPr>
            </w:pPr>
            <w:r>
              <w:rPr>
                <w:rFonts w:hint="eastAsia" w:ascii="宋体" w:hAnsi="宋体" w:eastAsia="宋体" w:cs="宋体"/>
                <w:bCs/>
                <w:color w:val="000000"/>
                <w:sz w:val="24"/>
                <w:szCs w:val="24"/>
              </w:rPr>
              <w:t>8.最大 RCF:不低于17,000 xg</w:t>
            </w:r>
          </w:p>
          <w:p w14:paraId="249EB14D">
            <w:pPr>
              <w:jc w:val="left"/>
              <w:rPr>
                <w:rFonts w:ascii="宋体" w:hAnsi="宋体" w:eastAsia="宋体" w:cs="宋体"/>
                <w:bCs/>
                <w:color w:val="000000"/>
                <w:sz w:val="24"/>
                <w:szCs w:val="24"/>
              </w:rPr>
            </w:pPr>
            <w:r>
              <w:rPr>
                <w:rFonts w:hint="eastAsia" w:ascii="宋体" w:hAnsi="宋体" w:eastAsia="宋体" w:cs="宋体"/>
                <w:bCs/>
                <w:color w:val="000000"/>
                <w:sz w:val="24"/>
                <w:szCs w:val="24"/>
              </w:rPr>
              <w:t>9.最大噪音不超过:56 dBA（通风型）；50 dBA（冷冻型）</w:t>
            </w:r>
          </w:p>
          <w:p w14:paraId="1345C8D0">
            <w:pPr>
              <w:jc w:val="left"/>
              <w:rPr>
                <w:rFonts w:ascii="宋体" w:hAnsi="宋体" w:eastAsia="宋体" w:cs="宋体"/>
                <w:bCs/>
                <w:color w:val="000000"/>
                <w:sz w:val="24"/>
                <w:szCs w:val="24"/>
              </w:rPr>
            </w:pPr>
            <w:r>
              <w:rPr>
                <w:rFonts w:hint="eastAsia" w:ascii="宋体" w:hAnsi="宋体" w:eastAsia="宋体" w:cs="宋体"/>
                <w:bCs/>
                <w:color w:val="000000"/>
                <w:sz w:val="24"/>
                <w:szCs w:val="24"/>
              </w:rPr>
              <w:t>10.加/减速不低于:11/12 seconds（通风型）；10/12 秒（冷冻型）</w:t>
            </w:r>
          </w:p>
          <w:p w14:paraId="618AD3A4">
            <w:pPr>
              <w:jc w:val="left"/>
              <w:rPr>
                <w:rFonts w:ascii="宋体" w:hAnsi="宋体" w:eastAsia="宋体" w:cs="宋体"/>
                <w:bCs/>
                <w:color w:val="000000"/>
                <w:sz w:val="24"/>
                <w:szCs w:val="24"/>
              </w:rPr>
            </w:pPr>
            <w:r>
              <w:rPr>
                <w:rFonts w:hint="eastAsia" w:ascii="宋体" w:hAnsi="宋体" w:eastAsia="宋体" w:cs="宋体"/>
                <w:bCs/>
                <w:color w:val="000000"/>
                <w:sz w:val="24"/>
                <w:szCs w:val="24"/>
              </w:rPr>
              <w:t>11.离心时间设定:1 min - 99 min，1 min 步进 + HOLD 连续运行模式</w:t>
            </w:r>
          </w:p>
          <w:p w14:paraId="23E020FC">
            <w:pPr>
              <w:jc w:val="left"/>
              <w:rPr>
                <w:rFonts w:ascii="宋体" w:hAnsi="宋体" w:eastAsia="宋体" w:cs="宋体"/>
                <w:bCs/>
                <w:color w:val="000000"/>
                <w:sz w:val="24"/>
                <w:szCs w:val="24"/>
              </w:rPr>
            </w:pPr>
            <w:r>
              <w:rPr>
                <w:rFonts w:hint="eastAsia" w:ascii="宋体" w:hAnsi="宋体" w:eastAsia="宋体" w:cs="宋体"/>
                <w:bCs/>
                <w:color w:val="000000"/>
                <w:sz w:val="24"/>
                <w:szCs w:val="24"/>
              </w:rPr>
              <w:t>12.温度范围:-9℃ -40℃，1℃步进</w:t>
            </w:r>
          </w:p>
          <w:p w14:paraId="14ECDFF4">
            <w:pPr>
              <w:jc w:val="left"/>
              <w:rPr>
                <w:rFonts w:ascii="宋体" w:hAnsi="宋体" w:eastAsia="宋体" w:cs="宋体"/>
                <w:bCs/>
                <w:color w:val="000000"/>
                <w:sz w:val="24"/>
                <w:szCs w:val="24"/>
              </w:rPr>
            </w:pPr>
            <w:r>
              <w:rPr>
                <w:rFonts w:hint="eastAsia" w:ascii="宋体" w:hAnsi="宋体" w:eastAsia="宋体" w:cs="宋体"/>
                <w:bCs/>
                <w:color w:val="000000"/>
                <w:sz w:val="24"/>
                <w:szCs w:val="24"/>
              </w:rPr>
              <w:t>13.须具有生物安全性认证</w:t>
            </w:r>
          </w:p>
          <w:p w14:paraId="2FC9093F">
            <w:pPr>
              <w:jc w:val="left"/>
              <w:rPr>
                <w:rFonts w:ascii="宋体" w:hAnsi="宋体" w:eastAsia="宋体" w:cs="宋体"/>
                <w:bCs/>
                <w:color w:val="000000"/>
                <w:sz w:val="24"/>
                <w:szCs w:val="24"/>
              </w:rPr>
            </w:pPr>
            <w:r>
              <w:rPr>
                <w:rFonts w:hint="eastAsia" w:ascii="宋体" w:hAnsi="宋体" w:eastAsia="宋体" w:cs="宋体"/>
                <w:bCs/>
                <w:color w:val="000000"/>
                <w:sz w:val="24"/>
                <w:szCs w:val="24"/>
              </w:rPr>
              <w:t>★14.投标文件中须提供该产品第三方检测机构出具的带有CMA或CNAS标志的检测报告。</w:t>
            </w:r>
          </w:p>
          <w:p w14:paraId="7A856AB4">
            <w:pPr>
              <w:jc w:val="left"/>
              <w:rPr>
                <w:rFonts w:ascii="宋体" w:hAnsi="宋体" w:eastAsia="宋体" w:cs="宋体"/>
                <w:sz w:val="24"/>
                <w:szCs w:val="24"/>
              </w:rPr>
            </w:pPr>
            <w:r>
              <w:rPr>
                <w:rFonts w:hint="eastAsia" w:ascii="宋体" w:hAnsi="宋体" w:eastAsia="宋体" w:cs="宋体"/>
                <w:bCs/>
                <w:color w:val="000000"/>
                <w:sz w:val="24"/>
                <w:szCs w:val="24"/>
              </w:rPr>
              <w:t>★15.投标文件中须提供生物安全密封性转子的第三方检测报告；</w:t>
            </w:r>
          </w:p>
        </w:tc>
        <w:tc>
          <w:tcPr>
            <w:tcW w:w="540" w:type="pct"/>
            <w:vAlign w:val="center"/>
          </w:tcPr>
          <w:p w14:paraId="5F299359">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bCs/>
                <w:color w:val="000000"/>
                <w:sz w:val="24"/>
                <w:szCs w:val="24"/>
              </w:rPr>
              <w:t>2台</w:t>
            </w:r>
          </w:p>
        </w:tc>
        <w:tc>
          <w:tcPr>
            <w:tcW w:w="366" w:type="pct"/>
            <w:vAlign w:val="center"/>
          </w:tcPr>
          <w:p w14:paraId="7E15C0BD">
            <w:pPr>
              <w:spacing w:line="360" w:lineRule="auto"/>
              <w:jc w:val="center"/>
              <w:rPr>
                <w:rFonts w:ascii="宋体" w:hAnsi="宋体" w:eastAsia="宋体" w:cs="宋体"/>
                <w:sz w:val="24"/>
                <w:szCs w:val="24"/>
              </w:rPr>
            </w:pPr>
            <w:r>
              <w:rPr>
                <w:rFonts w:hint="eastAsia" w:ascii="宋体" w:hAnsi="宋体" w:eastAsia="宋体" w:cs="宋体"/>
                <w:bCs/>
                <w:sz w:val="24"/>
                <w:szCs w:val="24"/>
              </w:rPr>
              <w:t>工业</w:t>
            </w:r>
          </w:p>
        </w:tc>
        <w:tc>
          <w:tcPr>
            <w:tcW w:w="429" w:type="pct"/>
            <w:vAlign w:val="center"/>
          </w:tcPr>
          <w:p w14:paraId="3CA633D0">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bl>
    <w:p w14:paraId="42210FC0">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三、报价要求</w:t>
      </w:r>
    </w:p>
    <w:p w14:paraId="737C693B">
      <w:pPr>
        <w:spacing w:line="360" w:lineRule="auto"/>
        <w:ind w:firstLine="435"/>
        <w:rPr>
          <w:rFonts w:ascii="宋体" w:hAnsi="宋体" w:eastAsia="宋体" w:cs="宋体"/>
          <w:sz w:val="24"/>
          <w:szCs w:val="24"/>
        </w:rPr>
      </w:pPr>
      <w:r>
        <w:rPr>
          <w:rFonts w:hint="eastAsia" w:ascii="宋体" w:hAnsi="宋体" w:eastAsia="宋体" w:cs="宋体"/>
          <w:sz w:val="24"/>
          <w:szCs w:val="24"/>
        </w:rPr>
        <w:t>本项目报总价，报价即完成本项目所需内容的所有费用，中标后采购人不再另行支付任何费用，投标分项报价表中须明确列出所投产品所含货物名称、品牌、型号规格、原产地及生产厂商，否则可能导致投标无效。</w:t>
      </w:r>
    </w:p>
    <w:p w14:paraId="7259072B">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四、售后要求</w:t>
      </w:r>
    </w:p>
    <w:p w14:paraId="2F9C0C4A">
      <w:pPr>
        <w:spacing w:line="360" w:lineRule="auto"/>
        <w:ind w:firstLine="435"/>
        <w:rPr>
          <w:rFonts w:ascii="宋体" w:hAnsi="宋体" w:eastAsia="宋体" w:cs="宋体"/>
          <w:sz w:val="24"/>
          <w:szCs w:val="24"/>
        </w:rPr>
      </w:pPr>
      <w:r>
        <w:rPr>
          <w:rFonts w:hint="eastAsia" w:ascii="宋体" w:hAnsi="宋体" w:eastAsia="宋体" w:cs="宋体"/>
          <w:sz w:val="24"/>
          <w:szCs w:val="24"/>
        </w:rPr>
        <w:t>设备售后服务需要每年至少回访2-3次，保证设备正常运行，配件正常供给。</w:t>
      </w:r>
    </w:p>
    <w:p w14:paraId="3E70A762">
      <w:pPr>
        <w:rPr>
          <w:rFonts w:ascii="宋体" w:hAnsi="宋体" w:eastAsia="宋体"/>
          <w:b/>
          <w:sz w:val="28"/>
        </w:rPr>
      </w:pPr>
      <w:r>
        <w:rPr>
          <w:rFonts w:hint="eastAsia" w:ascii="宋体" w:hAnsi="宋体" w:eastAsia="宋体"/>
          <w:b/>
          <w:sz w:val="28"/>
        </w:rPr>
        <w:br w:type="page"/>
      </w:r>
    </w:p>
    <w:p w14:paraId="5CFDDFD8">
      <w:pPr>
        <w:spacing w:line="360" w:lineRule="auto"/>
        <w:ind w:firstLine="437"/>
        <w:outlineLvl w:val="1"/>
        <w:rPr>
          <w:rFonts w:ascii="宋体" w:hAnsi="宋体" w:eastAsia="宋体"/>
          <w:b/>
          <w:sz w:val="24"/>
          <w:szCs w:val="18"/>
        </w:rPr>
      </w:pPr>
      <w:r>
        <w:rPr>
          <w:rFonts w:hint="eastAsia" w:ascii="宋体" w:hAnsi="宋体" w:eastAsia="宋体"/>
          <w:b/>
          <w:sz w:val="24"/>
          <w:szCs w:val="18"/>
        </w:rPr>
        <w:t>第3包：实验（实训）教学中心及解剖楼门升级改造及监控系统</w:t>
      </w:r>
    </w:p>
    <w:p w14:paraId="3FBBE224">
      <w:pPr>
        <w:spacing w:line="360" w:lineRule="auto"/>
        <w:ind w:firstLine="437"/>
        <w:outlineLvl w:val="1"/>
        <w:rPr>
          <w:rFonts w:ascii="宋体" w:hAnsi="宋体" w:eastAsia="宋体"/>
          <w:b/>
          <w:sz w:val="24"/>
          <w:szCs w:val="18"/>
        </w:rPr>
      </w:pPr>
      <w:r>
        <w:rPr>
          <w:rFonts w:hint="eastAsia" w:ascii="宋体" w:hAnsi="宋体" w:eastAsia="宋体"/>
          <w:b/>
          <w:sz w:val="24"/>
          <w:szCs w:val="18"/>
        </w:rPr>
        <w:t>一、采购需求前附表</w:t>
      </w:r>
    </w:p>
    <w:tbl>
      <w:tblPr>
        <w:tblStyle w:val="27"/>
        <w:tblW w:w="52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455"/>
        <w:gridCol w:w="6595"/>
      </w:tblGrid>
      <w:tr w14:paraId="368C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404003B6">
            <w:pPr>
              <w:pStyle w:val="46"/>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813" w:type="pct"/>
            <w:vAlign w:val="center"/>
          </w:tcPr>
          <w:p w14:paraId="47F4ECAF">
            <w:pPr>
              <w:pStyle w:val="45"/>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685" w:type="pct"/>
            <w:vAlign w:val="center"/>
          </w:tcPr>
          <w:p w14:paraId="72AFEC07">
            <w:pPr>
              <w:pStyle w:val="45"/>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45E6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00B32040">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813" w:type="pct"/>
            <w:vAlign w:val="center"/>
          </w:tcPr>
          <w:p w14:paraId="4909816D">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685" w:type="pct"/>
            <w:vAlign w:val="center"/>
          </w:tcPr>
          <w:p w14:paraId="39261D22">
            <w:pPr>
              <w:spacing w:line="360" w:lineRule="auto"/>
              <w:jc w:val="left"/>
              <w:rPr>
                <w:rFonts w:ascii="宋体" w:hAnsi="宋体" w:eastAsia="宋体" w:cs="宋体"/>
                <w:bCs/>
                <w:kern w:val="0"/>
                <w:sz w:val="24"/>
                <w:szCs w:val="24"/>
              </w:rPr>
            </w:pPr>
            <w:r>
              <w:rPr>
                <w:rFonts w:hint="eastAsia" w:ascii="宋体" w:hAnsi="宋体" w:eastAsia="宋体" w:cs="宋体"/>
                <w:bCs/>
                <w:kern w:val="0"/>
                <w:sz w:val="24"/>
                <w:szCs w:val="24"/>
              </w:rPr>
              <w:t>1.合同签订后，采购人将在合同生效后5日内向中标人支付合同总价的40%作为预付款，中标人出具等额保函。</w:t>
            </w:r>
          </w:p>
          <w:p w14:paraId="25920B3C">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预付款保函要求：</w:t>
            </w:r>
          </w:p>
          <w:p w14:paraId="22ECE990">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1）成交供应商须向采购人提交国有商业银行或全国性股份制商业银行等金融机构出具的金额为合同总价40%的保函作为担保（担保期限不得低于合同履行期限）注：履约期间担保函由校方保管，项目验收合格后退还成交供应商。中标人提供保函的受益人和收取单位须为采购人，担保期限不少于合同履约期限。</w:t>
            </w:r>
          </w:p>
          <w:p w14:paraId="17C1BD74">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（2）保函形式：☑银行保函☑担保机构担保☑保证保险☑电子保函</w:t>
            </w:r>
          </w:p>
          <w:p w14:paraId="3EFEFFB1">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（3）保函递交要求：</w:t>
            </w:r>
          </w:p>
          <w:p w14:paraId="2DBCA281">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①如采用银行保函，银行保函应为见索即付无条件独立保函，且应将原件交至采购人保管。</w:t>
            </w:r>
          </w:p>
          <w:p w14:paraId="262A3798">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②采用担保机构担保的，应为依法取得融资担保业务经营许可证的融资担保机构出具的不可撤销、不可转让的见索即付独立保函。</w:t>
            </w:r>
          </w:p>
          <w:p w14:paraId="25CCC013">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③采用保证保险的，应为保险公司出具的不可撤销、不可转让的见索即付保证保险。</w:t>
            </w:r>
          </w:p>
          <w:p w14:paraId="153B85B7">
            <w:pPr>
              <w:spacing w:line="360" w:lineRule="auto"/>
              <w:jc w:val="left"/>
              <w:rPr>
                <w:rFonts w:ascii="宋体" w:hAnsi="宋体" w:eastAsia="宋体" w:cs="宋体"/>
                <w:bCs/>
                <w:kern w:val="0"/>
                <w:sz w:val="24"/>
                <w:szCs w:val="24"/>
              </w:rPr>
            </w:pPr>
            <w:r>
              <w:rPr>
                <w:rFonts w:hint="eastAsia" w:ascii="宋体" w:hAnsi="宋体" w:eastAsia="宋体" w:cs="宋体"/>
                <w:b/>
                <w:kern w:val="0"/>
                <w:sz w:val="24"/>
                <w:szCs w:val="24"/>
              </w:rPr>
              <w:t>④采用电子保函的，可访问安徽省政府采购网“融资/保函”栏目进行申请。</w:t>
            </w:r>
          </w:p>
          <w:p w14:paraId="32316E86">
            <w:pPr>
              <w:spacing w:line="360" w:lineRule="auto"/>
              <w:jc w:val="left"/>
              <w:rPr>
                <w:rFonts w:ascii="宋体" w:hAnsi="宋体" w:eastAsia="宋体" w:cs="宋体"/>
                <w:bCs/>
                <w:kern w:val="0"/>
                <w:sz w:val="24"/>
                <w:szCs w:val="24"/>
              </w:rPr>
            </w:pPr>
            <w:r>
              <w:rPr>
                <w:rFonts w:hint="eastAsia" w:ascii="宋体" w:hAnsi="宋体" w:eastAsia="宋体" w:cs="宋体"/>
                <w:bCs/>
                <w:kern w:val="0"/>
                <w:sz w:val="24"/>
                <w:szCs w:val="24"/>
              </w:rPr>
              <w:t xml:space="preserve">2.余款支付方式：中标人完成所有设备供货安装调试经采购人验收合格，付清余款。中标人需开具对应金额发票      </w:t>
            </w:r>
          </w:p>
        </w:tc>
      </w:tr>
      <w:tr w14:paraId="2CE2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5679AB53">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813" w:type="pct"/>
            <w:vAlign w:val="center"/>
          </w:tcPr>
          <w:p w14:paraId="1D1468E0">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685" w:type="pct"/>
            <w:vAlign w:val="center"/>
          </w:tcPr>
          <w:p w14:paraId="366F9DC8">
            <w:pPr>
              <w:spacing w:line="360" w:lineRule="auto"/>
              <w:jc w:val="left"/>
              <w:rPr>
                <w:rFonts w:ascii="宋体" w:hAnsi="宋体" w:eastAsia="宋体"/>
                <w:sz w:val="24"/>
              </w:rPr>
            </w:pPr>
            <w:r>
              <w:rPr>
                <w:rFonts w:hint="eastAsia" w:ascii="宋体" w:hAnsi="宋体" w:eastAsia="宋体" w:cs="宋体"/>
                <w:bCs/>
                <w:kern w:val="0"/>
                <w:sz w:val="24"/>
                <w:szCs w:val="24"/>
              </w:rPr>
              <w:t>安徽中医药大学或采购人指定地点。</w:t>
            </w:r>
          </w:p>
        </w:tc>
      </w:tr>
      <w:tr w14:paraId="2F30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48760752">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813" w:type="pct"/>
            <w:vAlign w:val="center"/>
          </w:tcPr>
          <w:p w14:paraId="436E539C">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685" w:type="pct"/>
            <w:vAlign w:val="center"/>
          </w:tcPr>
          <w:p w14:paraId="4D10BE39">
            <w:pPr>
              <w:spacing w:line="360" w:lineRule="auto"/>
              <w:jc w:val="left"/>
              <w:rPr>
                <w:rFonts w:ascii="宋体" w:hAnsi="宋体" w:eastAsia="宋体"/>
                <w:sz w:val="24"/>
              </w:rPr>
            </w:pPr>
            <w:r>
              <w:rPr>
                <w:rFonts w:hint="eastAsia" w:ascii="宋体" w:hAnsi="宋体" w:eastAsia="宋体"/>
                <w:sz w:val="24"/>
              </w:rPr>
              <w:t>合同签订生效后，15日历天完成安装调试，</w:t>
            </w:r>
            <w:r>
              <w:rPr>
                <w:rFonts w:hint="eastAsia" w:ascii="宋体" w:hAnsi="宋体" w:eastAsia="宋体"/>
                <w:b/>
                <w:bCs/>
                <w:sz w:val="24"/>
              </w:rPr>
              <w:t>采购需求另有规定的，以采购需求为准</w:t>
            </w:r>
            <w:r>
              <w:rPr>
                <w:rFonts w:hint="eastAsia" w:ascii="宋体" w:hAnsi="宋体" w:eastAsia="宋体" w:cs="宋体"/>
                <w:b/>
                <w:kern w:val="0"/>
                <w:sz w:val="24"/>
                <w:szCs w:val="24"/>
              </w:rPr>
              <w:t>。</w:t>
            </w:r>
          </w:p>
        </w:tc>
      </w:tr>
      <w:tr w14:paraId="4D27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7311772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813" w:type="pct"/>
            <w:vAlign w:val="center"/>
          </w:tcPr>
          <w:p w14:paraId="5AE15501">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3685" w:type="pct"/>
            <w:vAlign w:val="center"/>
          </w:tcPr>
          <w:p w14:paraId="3E44B19F">
            <w:pPr>
              <w:spacing w:line="360" w:lineRule="auto"/>
              <w:jc w:val="left"/>
              <w:rPr>
                <w:rFonts w:ascii="宋体" w:hAnsi="宋体" w:eastAsia="宋体"/>
                <w:sz w:val="24"/>
              </w:rPr>
            </w:pPr>
            <w:r>
              <w:rPr>
                <w:rFonts w:ascii="Times New Roman" w:hAnsi="Times New Roman" w:eastAsia="宋体" w:cs="Times New Roman"/>
                <w:bCs/>
                <w:kern w:val="0"/>
                <w:sz w:val="24"/>
                <w:szCs w:val="24"/>
              </w:rPr>
              <w:t>验收合格后至少</w:t>
            </w:r>
            <w:r>
              <w:rPr>
                <w:rFonts w:hint="eastAsia" w:ascii="Times New Roman" w:hAnsi="Times New Roman" w:eastAsia="宋体" w:cs="Times New Roman"/>
                <w:bCs/>
                <w:kern w:val="0"/>
                <w:sz w:val="24"/>
                <w:szCs w:val="24"/>
              </w:rPr>
              <w:t>2</w:t>
            </w:r>
            <w:r>
              <w:rPr>
                <w:rFonts w:ascii="Times New Roman" w:hAnsi="Times New Roman" w:eastAsia="宋体" w:cs="Times New Roman"/>
                <w:bCs/>
                <w:kern w:val="0"/>
                <w:sz w:val="24"/>
                <w:szCs w:val="24"/>
              </w:rPr>
              <w:t>年，</w:t>
            </w:r>
            <w:r>
              <w:rPr>
                <w:rFonts w:ascii="Times New Roman" w:hAnsi="Times New Roman" w:eastAsia="宋体" w:cs="Times New Roman"/>
                <w:b/>
                <w:kern w:val="0"/>
                <w:sz w:val="24"/>
                <w:szCs w:val="24"/>
              </w:rPr>
              <w:t>货物需求表另有规定的，以货物需求表为准。</w:t>
            </w:r>
          </w:p>
        </w:tc>
      </w:tr>
    </w:tbl>
    <w:p w14:paraId="0D414F8B">
      <w:pPr>
        <w:spacing w:line="360" w:lineRule="auto"/>
        <w:ind w:firstLine="437"/>
        <w:outlineLvl w:val="1"/>
        <w:rPr>
          <w:rFonts w:ascii="宋体" w:hAnsi="宋体" w:eastAsia="宋体"/>
          <w:b/>
          <w:bCs/>
          <w:sz w:val="24"/>
          <w:szCs w:val="18"/>
        </w:rPr>
      </w:pPr>
      <w:r>
        <w:rPr>
          <w:rFonts w:hint="eastAsia" w:ascii="宋体" w:hAnsi="宋体" w:eastAsia="宋体"/>
          <w:b/>
          <w:sz w:val="24"/>
          <w:szCs w:val="18"/>
        </w:rPr>
        <w:t>二</w:t>
      </w:r>
      <w:r>
        <w:rPr>
          <w:rFonts w:hint="eastAsia" w:ascii="宋体" w:hAnsi="宋体" w:eastAsia="宋体"/>
          <w:b/>
          <w:bCs/>
          <w:sz w:val="24"/>
          <w:szCs w:val="18"/>
        </w:rPr>
        <w:t>、</w:t>
      </w:r>
      <w:r>
        <w:rPr>
          <w:rFonts w:hint="eastAsia" w:ascii="宋体" w:hAnsi="宋体" w:eastAsia="宋体"/>
          <w:b/>
          <w:sz w:val="24"/>
          <w:szCs w:val="18"/>
        </w:rPr>
        <w:t>货物</w:t>
      </w:r>
      <w:r>
        <w:rPr>
          <w:rFonts w:hint="eastAsia" w:ascii="宋体" w:hAnsi="宋体" w:eastAsia="宋体"/>
          <w:b/>
          <w:bCs/>
          <w:sz w:val="24"/>
          <w:szCs w:val="18"/>
        </w:rPr>
        <w:t>需求</w:t>
      </w:r>
    </w:p>
    <w:p w14:paraId="707697E7">
      <w:pPr>
        <w:spacing w:line="360" w:lineRule="auto"/>
        <w:ind w:firstLine="437"/>
        <w:rPr>
          <w:rFonts w:ascii="Arial" w:hAnsi="Arial" w:eastAsia="宋体" w:cs="Arial"/>
          <w:b/>
          <w:sz w:val="24"/>
          <w:szCs w:val="24"/>
        </w:rPr>
      </w:pPr>
      <w:r>
        <w:rPr>
          <w:rFonts w:ascii="Arial" w:hAnsi="Arial" w:eastAsia="宋体" w:cs="Arial"/>
          <w:b/>
          <w:sz w:val="24"/>
          <w:szCs w:val="24"/>
        </w:rPr>
        <w:t>（一）货物</w:t>
      </w:r>
      <w:r>
        <w:rPr>
          <w:rFonts w:hint="eastAsia" w:ascii="Arial" w:hAnsi="Arial" w:eastAsia="宋体" w:cs="Arial"/>
          <w:b/>
          <w:sz w:val="24"/>
          <w:szCs w:val="24"/>
        </w:rPr>
        <w:t>需求说明</w:t>
      </w:r>
    </w:p>
    <w:tbl>
      <w:tblPr>
        <w:tblStyle w:val="27"/>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432"/>
        <w:gridCol w:w="5882"/>
      </w:tblGrid>
      <w:tr w14:paraId="6891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color="auto" w:fill="auto"/>
            <w:vAlign w:val="center"/>
          </w:tcPr>
          <w:p w14:paraId="760E1E95">
            <w:pPr>
              <w:spacing w:line="360" w:lineRule="auto"/>
              <w:jc w:val="center"/>
              <w:rPr>
                <w:rFonts w:ascii="宋体" w:hAnsi="宋体" w:eastAsia="宋体" w:cs="宋体"/>
                <w:sz w:val="24"/>
                <w:szCs w:val="24"/>
              </w:rPr>
            </w:pPr>
            <w:r>
              <w:rPr>
                <w:rFonts w:hint="eastAsia" w:ascii="宋体" w:hAnsi="宋体" w:eastAsia="宋体" w:cs="宋体"/>
                <w:bCs/>
                <w:sz w:val="24"/>
                <w:szCs w:val="24"/>
              </w:rPr>
              <w:t>标识重要性</w:t>
            </w:r>
          </w:p>
        </w:tc>
        <w:tc>
          <w:tcPr>
            <w:tcW w:w="1432" w:type="dxa"/>
            <w:shd w:val="clear" w:color="auto" w:fill="auto"/>
            <w:vAlign w:val="center"/>
          </w:tcPr>
          <w:p w14:paraId="3786D20D">
            <w:pPr>
              <w:spacing w:line="360" w:lineRule="auto"/>
              <w:jc w:val="center"/>
              <w:rPr>
                <w:rFonts w:ascii="宋体" w:hAnsi="宋体" w:eastAsia="宋体" w:cs="宋体"/>
                <w:sz w:val="24"/>
                <w:szCs w:val="24"/>
              </w:rPr>
            </w:pPr>
            <w:r>
              <w:rPr>
                <w:rFonts w:hint="eastAsia" w:ascii="宋体" w:hAnsi="宋体" w:eastAsia="宋体" w:cs="宋体"/>
                <w:bCs/>
                <w:sz w:val="24"/>
                <w:szCs w:val="24"/>
              </w:rPr>
              <w:t>标识符号</w:t>
            </w:r>
          </w:p>
        </w:tc>
        <w:tc>
          <w:tcPr>
            <w:tcW w:w="5882" w:type="dxa"/>
            <w:shd w:val="clear" w:color="auto" w:fill="auto"/>
            <w:vAlign w:val="center"/>
          </w:tcPr>
          <w:p w14:paraId="3FE2AE55">
            <w:pPr>
              <w:spacing w:line="360" w:lineRule="auto"/>
              <w:jc w:val="center"/>
              <w:rPr>
                <w:rFonts w:ascii="宋体" w:hAnsi="宋体" w:eastAsia="宋体" w:cs="宋体"/>
                <w:sz w:val="24"/>
                <w:szCs w:val="24"/>
              </w:rPr>
            </w:pPr>
            <w:r>
              <w:rPr>
                <w:rFonts w:hint="eastAsia" w:ascii="宋体" w:hAnsi="宋体" w:eastAsia="宋体" w:cs="宋体"/>
                <w:bCs/>
                <w:sz w:val="24"/>
                <w:szCs w:val="24"/>
              </w:rPr>
              <w:t>代表意思</w:t>
            </w:r>
          </w:p>
        </w:tc>
      </w:tr>
      <w:tr w14:paraId="46E6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color="auto" w:fill="auto"/>
            <w:vAlign w:val="center"/>
          </w:tcPr>
          <w:p w14:paraId="66215CED">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重要指标项</w:t>
            </w:r>
          </w:p>
        </w:tc>
        <w:tc>
          <w:tcPr>
            <w:tcW w:w="1432" w:type="dxa"/>
            <w:shd w:val="clear" w:color="auto" w:fill="auto"/>
            <w:vAlign w:val="center"/>
          </w:tcPr>
          <w:p w14:paraId="20682466">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w:t>
            </w:r>
          </w:p>
        </w:tc>
        <w:tc>
          <w:tcPr>
            <w:tcW w:w="5882" w:type="dxa"/>
            <w:shd w:val="clear" w:color="auto" w:fill="auto"/>
            <w:vAlign w:val="center"/>
          </w:tcPr>
          <w:p w14:paraId="55E96058">
            <w:pPr>
              <w:pStyle w:val="45"/>
              <w:widowControl w:val="0"/>
              <w:spacing w:before="0" w:beforeAutospacing="0" w:after="0" w:afterAutospacing="0" w:line="360" w:lineRule="auto"/>
              <w:jc w:val="both"/>
              <w:rPr>
                <w:rFonts w:ascii="Times New Roman" w:hAnsi="Times New Roman" w:eastAsia="宋体" w:cs="Times New Roman"/>
                <w:b w:val="0"/>
                <w:bCs w:val="0"/>
                <w:sz w:val="24"/>
                <w:szCs w:val="22"/>
              </w:rPr>
            </w:pPr>
            <w:r>
              <w:rPr>
                <w:rFonts w:ascii="Times New Roman" w:hAnsi="Times New Roman" w:eastAsia="宋体" w:cs="Times New Roman"/>
                <w:b w:val="0"/>
                <w:bCs w:val="0"/>
                <w:sz w:val="24"/>
                <w:szCs w:val="22"/>
              </w:rPr>
              <w:t>作为评分项，详见“第四章评标方法和标准”中评分细则。</w:t>
            </w:r>
          </w:p>
        </w:tc>
      </w:tr>
      <w:tr w14:paraId="2E7F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color="auto" w:fill="auto"/>
            <w:vAlign w:val="center"/>
          </w:tcPr>
          <w:p w14:paraId="7CA835AC">
            <w:pPr>
              <w:spacing w:line="360" w:lineRule="exact"/>
              <w:jc w:val="center"/>
              <w:rPr>
                <w:rFonts w:ascii="宋体" w:hAnsi="宋体" w:eastAsia="宋体" w:cs="宋体"/>
                <w:sz w:val="24"/>
                <w:szCs w:val="24"/>
              </w:rPr>
            </w:pPr>
            <w:r>
              <w:rPr>
                <w:rFonts w:ascii="Times New Roman" w:hAnsi="Times New Roman" w:eastAsia="宋体" w:cs="Times New Roman"/>
                <w:sz w:val="24"/>
              </w:rPr>
              <w:t>一般技术指标（无标识项）</w:t>
            </w:r>
          </w:p>
        </w:tc>
        <w:tc>
          <w:tcPr>
            <w:tcW w:w="1432" w:type="dxa"/>
            <w:shd w:val="clear" w:color="auto" w:fill="auto"/>
            <w:vAlign w:val="center"/>
          </w:tcPr>
          <w:p w14:paraId="47CF43C5">
            <w:pPr>
              <w:spacing w:line="360" w:lineRule="exact"/>
              <w:jc w:val="center"/>
              <w:rPr>
                <w:rFonts w:ascii="宋体" w:hAnsi="宋体" w:eastAsia="宋体" w:cs="宋体"/>
                <w:sz w:val="24"/>
                <w:szCs w:val="24"/>
              </w:rPr>
            </w:pPr>
            <w:r>
              <w:rPr>
                <w:rFonts w:ascii="Times New Roman" w:hAnsi="Times New Roman" w:eastAsia="宋体" w:cs="Times New Roman"/>
                <w:sz w:val="24"/>
              </w:rPr>
              <w:t>无</w:t>
            </w:r>
          </w:p>
        </w:tc>
        <w:tc>
          <w:tcPr>
            <w:tcW w:w="5882" w:type="dxa"/>
            <w:shd w:val="clear" w:color="auto" w:fill="auto"/>
            <w:vAlign w:val="center"/>
          </w:tcPr>
          <w:p w14:paraId="1D360884">
            <w:pPr>
              <w:pStyle w:val="45"/>
              <w:widowControl w:val="0"/>
              <w:spacing w:before="0" w:beforeAutospacing="0" w:after="0" w:afterAutospacing="0" w:line="360" w:lineRule="auto"/>
              <w:jc w:val="both"/>
              <w:rPr>
                <w:rFonts w:ascii="Times New Roman" w:hAnsi="Times New Roman" w:eastAsia="宋体" w:cs="Times New Roman"/>
                <w:b w:val="0"/>
                <w:bCs w:val="0"/>
                <w:sz w:val="24"/>
                <w:szCs w:val="22"/>
              </w:rPr>
            </w:pPr>
            <w:r>
              <w:rPr>
                <w:rFonts w:ascii="Times New Roman" w:hAnsi="Times New Roman" w:eastAsia="宋体" w:cs="Times New Roman"/>
                <w:b w:val="0"/>
                <w:bCs w:val="0"/>
                <w:sz w:val="24"/>
                <w:szCs w:val="22"/>
              </w:rPr>
              <w:t>作为基础指标，超过5条（含5条）及以上负偏离或未响应，将导致投标无效。</w:t>
            </w:r>
          </w:p>
          <w:p w14:paraId="35739F06">
            <w:pPr>
              <w:pStyle w:val="45"/>
              <w:widowControl w:val="0"/>
              <w:spacing w:before="0" w:beforeAutospacing="0" w:after="0" w:afterAutospacing="0" w:line="360" w:lineRule="auto"/>
              <w:jc w:val="both"/>
              <w:rPr>
                <w:rFonts w:ascii="Times New Roman" w:hAnsi="Times New Roman" w:eastAsia="宋体" w:cs="Times New Roman"/>
                <w:b w:val="0"/>
                <w:bCs w:val="0"/>
                <w:sz w:val="24"/>
                <w:szCs w:val="22"/>
              </w:rPr>
            </w:pPr>
            <w:r>
              <w:rPr>
                <w:rFonts w:ascii="Times New Roman" w:hAnsi="Times New Roman" w:eastAsia="宋体" w:cs="Times New Roman"/>
                <w:sz w:val="24"/>
                <w:szCs w:val="22"/>
              </w:rPr>
              <w:t>注：以投标响应表及采购需求中要求提供的证明材料作为评审依据。</w:t>
            </w:r>
          </w:p>
        </w:tc>
      </w:tr>
      <w:tr w14:paraId="2060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7" w:type="dxa"/>
            <w:gridSpan w:val="3"/>
            <w:shd w:val="clear" w:color="auto" w:fill="auto"/>
            <w:vAlign w:val="center"/>
          </w:tcPr>
          <w:p w14:paraId="445186A0">
            <w:pPr>
              <w:spacing w:line="360" w:lineRule="auto"/>
              <w:jc w:val="left"/>
              <w:rPr>
                <w:rFonts w:ascii="宋体" w:hAnsi="宋体" w:eastAsia="宋体" w:cs="宋体"/>
                <w:b/>
                <w:bCs/>
                <w:color w:val="FF0000"/>
                <w:sz w:val="24"/>
                <w:szCs w:val="24"/>
              </w:rPr>
            </w:pPr>
            <w:r>
              <w:rPr>
                <w:rFonts w:hint="eastAsia" w:ascii="宋体" w:hAnsi="宋体" w:eastAsia="宋体" w:cs="宋体"/>
                <w:b/>
                <w:bCs/>
                <w:color w:val="FF0000"/>
                <w:sz w:val="24"/>
                <w:szCs w:val="24"/>
              </w:rPr>
              <w:t>针对下表中标注★的指标项须按下列要求在投标文件中提供证明材料予以佐证：</w:t>
            </w:r>
          </w:p>
          <w:p w14:paraId="4AC68734">
            <w:pPr>
              <w:spacing w:line="360" w:lineRule="auto"/>
              <w:jc w:val="left"/>
              <w:rPr>
                <w:rFonts w:ascii="宋体" w:hAnsi="宋体" w:eastAsia="宋体" w:cs="宋体"/>
                <w:b/>
                <w:color w:val="000000"/>
                <w:sz w:val="24"/>
                <w:szCs w:val="24"/>
                <w:lang w:val="zh-CN"/>
              </w:rPr>
            </w:pPr>
            <w:r>
              <w:rPr>
                <w:rFonts w:hint="eastAsia" w:ascii="宋体" w:hAnsi="宋体" w:eastAsia="宋体" w:cs="宋体"/>
                <w:b/>
                <w:color w:val="000000"/>
                <w:sz w:val="24"/>
                <w:szCs w:val="24"/>
              </w:rPr>
              <w:t>1.采购需求中</w:t>
            </w:r>
            <w:r>
              <w:rPr>
                <w:rFonts w:hint="eastAsia" w:ascii="宋体" w:hAnsi="宋体" w:eastAsia="宋体" w:cs="宋体"/>
                <w:b/>
                <w:color w:val="000000"/>
                <w:sz w:val="24"/>
                <w:szCs w:val="24"/>
                <w:lang w:val="zh-CN"/>
              </w:rPr>
              <w:t>明确要求提供</w:t>
            </w:r>
            <w:r>
              <w:rPr>
                <w:rFonts w:hint="eastAsia" w:ascii="宋体" w:hAnsi="宋体" w:eastAsia="宋体" w:cs="宋体"/>
                <w:b/>
                <w:color w:val="000000"/>
                <w:sz w:val="24"/>
                <w:szCs w:val="24"/>
              </w:rPr>
              <w:t>相关</w:t>
            </w:r>
            <w:r>
              <w:rPr>
                <w:rFonts w:hint="eastAsia" w:ascii="宋体" w:hAnsi="宋体" w:eastAsia="宋体" w:cs="宋体"/>
                <w:b/>
                <w:color w:val="000000"/>
                <w:sz w:val="24"/>
                <w:szCs w:val="24"/>
                <w:lang w:val="zh-CN"/>
              </w:rPr>
              <w:t>材料</w:t>
            </w:r>
            <w:r>
              <w:rPr>
                <w:rFonts w:hint="eastAsia" w:ascii="宋体" w:hAnsi="宋体" w:eastAsia="宋体" w:cs="宋体"/>
                <w:b/>
                <w:color w:val="000000"/>
                <w:sz w:val="24"/>
                <w:szCs w:val="24"/>
              </w:rPr>
              <w:t>的</w:t>
            </w:r>
            <w:r>
              <w:rPr>
                <w:rFonts w:hint="eastAsia" w:ascii="宋体" w:hAnsi="宋体" w:eastAsia="宋体" w:cs="宋体"/>
                <w:b/>
                <w:color w:val="000000"/>
                <w:sz w:val="24"/>
                <w:szCs w:val="24"/>
                <w:lang w:val="zh-CN"/>
              </w:rPr>
              <w:t>按采购需求要求提供</w:t>
            </w:r>
            <w:r>
              <w:rPr>
                <w:rFonts w:hint="eastAsia" w:ascii="宋体" w:hAnsi="宋体" w:eastAsia="宋体" w:cs="宋体"/>
                <w:b/>
                <w:color w:val="000000"/>
                <w:sz w:val="24"/>
                <w:szCs w:val="24"/>
              </w:rPr>
              <w:t>对应证明材料</w:t>
            </w:r>
            <w:r>
              <w:rPr>
                <w:rFonts w:hint="eastAsia" w:ascii="宋体" w:hAnsi="宋体" w:eastAsia="宋体" w:cs="宋体"/>
                <w:b/>
                <w:color w:val="000000"/>
                <w:sz w:val="24"/>
                <w:szCs w:val="24"/>
                <w:lang w:val="zh-CN"/>
              </w:rPr>
              <w:t>；</w:t>
            </w:r>
          </w:p>
          <w:p w14:paraId="16379ACE">
            <w:pPr>
              <w:spacing w:line="360" w:lineRule="auto"/>
              <w:rPr>
                <w:rFonts w:ascii="宋体" w:hAnsi="宋体" w:eastAsia="宋体" w:cs="宋体"/>
                <w:b/>
                <w:sz w:val="24"/>
                <w:szCs w:val="24"/>
                <w:lang w:val="zh-CN"/>
              </w:rPr>
            </w:pPr>
            <w:r>
              <w:rPr>
                <w:rFonts w:hint="eastAsia" w:ascii="宋体" w:hAnsi="宋体" w:eastAsia="宋体" w:cs="宋体"/>
                <w:b/>
                <w:color w:val="000000"/>
                <w:sz w:val="24"/>
                <w:szCs w:val="24"/>
              </w:rPr>
              <w:t>2.采购需求中未明确要求提供证明料的，投标人须自行提供</w:t>
            </w:r>
            <w:r>
              <w:rPr>
                <w:rFonts w:hint="eastAsia" w:ascii="宋体" w:hAnsi="宋体" w:eastAsia="宋体" w:cs="宋体"/>
                <w:b/>
                <w:bCs/>
                <w:color w:val="000000"/>
                <w:sz w:val="24"/>
                <w:szCs w:val="24"/>
              </w:rPr>
              <w:t>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tc>
      </w:tr>
    </w:tbl>
    <w:p w14:paraId="2FA27BC2">
      <w:pPr>
        <w:spacing w:line="360" w:lineRule="auto"/>
        <w:ind w:firstLine="437"/>
        <w:rPr>
          <w:rFonts w:ascii="Times New Roman" w:hAnsi="Times New Roman" w:eastAsia="宋体" w:cs="Times New Roman"/>
          <w:b/>
          <w:sz w:val="24"/>
          <w:szCs w:val="18"/>
        </w:rPr>
      </w:pPr>
      <w:r>
        <w:rPr>
          <w:rFonts w:hint="eastAsia" w:ascii="Times New Roman" w:hAnsi="Times New Roman" w:eastAsia="宋体" w:cs="Times New Roman"/>
          <w:b/>
          <w:sz w:val="24"/>
          <w:szCs w:val="18"/>
        </w:rPr>
        <w:t>（二）货物需求清单</w:t>
      </w:r>
    </w:p>
    <w:tbl>
      <w:tblPr>
        <w:tblStyle w:val="27"/>
        <w:tblW w:w="52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21"/>
        <w:gridCol w:w="4608"/>
        <w:gridCol w:w="963"/>
        <w:gridCol w:w="653"/>
        <w:gridCol w:w="765"/>
      </w:tblGrid>
      <w:tr w14:paraId="2504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Align w:val="center"/>
          </w:tcPr>
          <w:p w14:paraId="7CA9F584">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683" w:type="pct"/>
            <w:vAlign w:val="center"/>
          </w:tcPr>
          <w:p w14:paraId="47A4513E">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货物名称</w:t>
            </w:r>
          </w:p>
        </w:tc>
        <w:tc>
          <w:tcPr>
            <w:tcW w:w="2580" w:type="pct"/>
            <w:vAlign w:val="center"/>
          </w:tcPr>
          <w:p w14:paraId="1529F08B">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技术参数及要求</w:t>
            </w:r>
          </w:p>
        </w:tc>
        <w:tc>
          <w:tcPr>
            <w:tcW w:w="540" w:type="pct"/>
            <w:vAlign w:val="center"/>
          </w:tcPr>
          <w:p w14:paraId="64D52110">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数量</w:t>
            </w:r>
          </w:p>
          <w:p w14:paraId="1E7EB3B9">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366" w:type="pct"/>
            <w:vAlign w:val="center"/>
          </w:tcPr>
          <w:p w14:paraId="0EE41CFE">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所属</w:t>
            </w:r>
          </w:p>
          <w:p w14:paraId="772A2377">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行业</w:t>
            </w:r>
          </w:p>
        </w:tc>
        <w:tc>
          <w:tcPr>
            <w:tcW w:w="429" w:type="pct"/>
            <w:vAlign w:val="center"/>
          </w:tcPr>
          <w:p w14:paraId="32383F68">
            <w:pPr>
              <w:spacing w:line="360" w:lineRule="auto"/>
              <w:jc w:val="center"/>
              <w:rPr>
                <w:rFonts w:ascii="宋体" w:hAnsi="宋体" w:eastAsia="宋体" w:cs="宋体"/>
                <w:b/>
                <w:bCs/>
                <w:sz w:val="24"/>
                <w:szCs w:val="24"/>
              </w:rPr>
            </w:pPr>
            <w:r>
              <w:rPr>
                <w:rFonts w:hint="eastAsia" w:ascii="宋体" w:hAnsi="宋体" w:eastAsia="宋体" w:cs="宋体"/>
                <w:sz w:val="24"/>
                <w:szCs w:val="24"/>
              </w:rPr>
              <w:t>备注（进口或强制节能）</w:t>
            </w:r>
          </w:p>
        </w:tc>
      </w:tr>
      <w:tr w14:paraId="10FA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1" w:type="dxa"/>
            <w:vAlign w:val="center"/>
          </w:tcPr>
          <w:p w14:paraId="08F3A47E">
            <w:pPr>
              <w:spacing w:line="288" w:lineRule="auto"/>
              <w:jc w:val="center"/>
              <w:rPr>
                <w:rFonts w:ascii="宋体" w:hAnsi="宋体" w:eastAsia="宋体" w:cs="宋体"/>
                <w:sz w:val="24"/>
                <w:szCs w:val="24"/>
              </w:rPr>
            </w:pPr>
            <w:r>
              <w:rPr>
                <w:rFonts w:hint="eastAsia" w:ascii="宋体" w:hAnsi="宋体" w:eastAsia="宋体" w:cs="宋体"/>
                <w:sz w:val="24"/>
                <w:szCs w:val="24"/>
              </w:rPr>
              <w:t>1</w:t>
            </w:r>
          </w:p>
        </w:tc>
        <w:tc>
          <w:tcPr>
            <w:tcW w:w="1220" w:type="dxa"/>
            <w:vAlign w:val="center"/>
          </w:tcPr>
          <w:p w14:paraId="4118679A">
            <w:pPr>
              <w:spacing w:line="288" w:lineRule="auto"/>
              <w:jc w:val="center"/>
              <w:rPr>
                <w:rFonts w:ascii="宋体" w:hAnsi="宋体" w:eastAsia="宋体" w:cs="宋体"/>
                <w:kern w:val="0"/>
                <w:sz w:val="24"/>
                <w:szCs w:val="24"/>
              </w:rPr>
            </w:pPr>
            <w:r>
              <w:rPr>
                <w:rFonts w:hint="eastAsia" w:ascii="宋体" w:hAnsi="宋体" w:eastAsia="宋体" w:cs="宋体"/>
                <w:sz w:val="24"/>
                <w:szCs w:val="24"/>
              </w:rPr>
              <w:t>单开门</w:t>
            </w:r>
          </w:p>
        </w:tc>
        <w:tc>
          <w:tcPr>
            <w:tcW w:w="4604" w:type="dxa"/>
          </w:tcPr>
          <w:p w14:paraId="385C74AB">
            <w:pPr>
              <w:spacing w:line="288" w:lineRule="auto"/>
              <w:jc w:val="left"/>
              <w:rPr>
                <w:rFonts w:ascii="宋体" w:hAnsi="宋体" w:eastAsia="宋体" w:cs="宋体"/>
                <w:sz w:val="24"/>
                <w:szCs w:val="24"/>
              </w:rPr>
            </w:pPr>
            <w:r>
              <w:rPr>
                <w:rFonts w:hint="eastAsia" w:ascii="宋体" w:hAnsi="宋体" w:eastAsia="宋体" w:cs="宋体"/>
                <w:sz w:val="24"/>
                <w:szCs w:val="24"/>
              </w:rPr>
              <w:t>技术要求</w:t>
            </w:r>
          </w:p>
          <w:p w14:paraId="68996B9A">
            <w:pPr>
              <w:spacing w:line="288" w:lineRule="auto"/>
              <w:jc w:val="left"/>
              <w:rPr>
                <w:rFonts w:ascii="宋体" w:hAnsi="宋体" w:eastAsia="宋体" w:cs="宋体"/>
                <w:sz w:val="24"/>
                <w:szCs w:val="24"/>
              </w:rPr>
            </w:pPr>
            <w:r>
              <w:rPr>
                <w:rFonts w:hint="eastAsia" w:ascii="宋体" w:hAnsi="宋体" w:eastAsia="宋体" w:cs="宋体"/>
                <w:sz w:val="24"/>
                <w:szCs w:val="24"/>
              </w:rPr>
              <w:t xml:space="preserve">1.尺寸（定制）：970×2370mm平开门（含真空双层玻璃视窗）                                                          </w:t>
            </w:r>
          </w:p>
          <w:p w14:paraId="3EB9DAD1">
            <w:pPr>
              <w:spacing w:line="288" w:lineRule="auto"/>
              <w:jc w:val="left"/>
              <w:rPr>
                <w:rFonts w:ascii="宋体" w:hAnsi="宋体" w:eastAsia="宋体" w:cs="宋体"/>
                <w:sz w:val="24"/>
                <w:szCs w:val="24"/>
              </w:rPr>
            </w:pPr>
            <w:r>
              <w:rPr>
                <w:rFonts w:hint="eastAsia" w:ascii="宋体" w:hAnsi="宋体" w:eastAsia="宋体" w:cs="宋体"/>
                <w:sz w:val="24"/>
                <w:szCs w:val="24"/>
              </w:rPr>
              <w:t xml:space="preserve">2.材质：镀锌钢板整体喷涂制作，具有耐腐蚀性，门体表面门板无接缝，设双层中空玻璃观察窗，与门板平齐，双面门框钢板厚度≥1.2mm，门扇钢板厚度≥0.8mm；防腐USU304不锈钢合页3付；防腐不锈钢执手锁把手。                                                                                                                                                                </w:t>
            </w:r>
          </w:p>
          <w:p w14:paraId="7260E437">
            <w:pPr>
              <w:spacing w:line="288" w:lineRule="auto"/>
              <w:jc w:val="left"/>
              <w:rPr>
                <w:rFonts w:ascii="宋体" w:hAnsi="宋体" w:eastAsia="宋体" w:cs="宋体"/>
                <w:bCs/>
                <w:sz w:val="24"/>
                <w:szCs w:val="24"/>
              </w:rPr>
            </w:pPr>
            <w:r>
              <w:rPr>
                <w:rFonts w:hint="eastAsia" w:ascii="宋体" w:hAnsi="宋体" w:eastAsia="宋体" w:cs="宋体"/>
                <w:sz w:val="24"/>
                <w:szCs w:val="24"/>
              </w:rPr>
              <w:t>3.安装工艺：对夹式安装</w:t>
            </w:r>
          </w:p>
        </w:tc>
        <w:tc>
          <w:tcPr>
            <w:tcW w:w="965" w:type="dxa"/>
            <w:vAlign w:val="center"/>
          </w:tcPr>
          <w:p w14:paraId="3FC5076F">
            <w:pPr>
              <w:spacing w:line="288" w:lineRule="auto"/>
              <w:jc w:val="center"/>
              <w:rPr>
                <w:rFonts w:ascii="宋体" w:hAnsi="宋体" w:eastAsia="宋体" w:cs="宋体"/>
                <w:bCs/>
                <w:sz w:val="24"/>
                <w:szCs w:val="24"/>
              </w:rPr>
            </w:pPr>
            <w:r>
              <w:rPr>
                <w:rFonts w:hint="eastAsia" w:ascii="宋体" w:hAnsi="宋体" w:eastAsia="宋体" w:cs="宋体"/>
                <w:sz w:val="24"/>
                <w:szCs w:val="24"/>
              </w:rPr>
              <w:t>48樘</w:t>
            </w:r>
          </w:p>
        </w:tc>
        <w:tc>
          <w:tcPr>
            <w:tcW w:w="366" w:type="pct"/>
            <w:vAlign w:val="center"/>
          </w:tcPr>
          <w:p w14:paraId="20B46F29">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29" w:type="pct"/>
            <w:vAlign w:val="center"/>
          </w:tcPr>
          <w:p w14:paraId="7B8E61CF">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323F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03B0579D">
            <w:pPr>
              <w:spacing w:line="288" w:lineRule="auto"/>
              <w:jc w:val="center"/>
              <w:rPr>
                <w:rFonts w:ascii="宋体" w:hAnsi="宋体" w:eastAsia="宋体" w:cs="宋体"/>
                <w:sz w:val="24"/>
                <w:szCs w:val="24"/>
              </w:rPr>
            </w:pPr>
            <w:r>
              <w:rPr>
                <w:rFonts w:hint="eastAsia" w:ascii="宋体" w:hAnsi="宋体" w:eastAsia="宋体" w:cs="宋体"/>
                <w:sz w:val="24"/>
                <w:szCs w:val="24"/>
              </w:rPr>
              <w:t>2</w:t>
            </w:r>
          </w:p>
        </w:tc>
        <w:tc>
          <w:tcPr>
            <w:tcW w:w="1220" w:type="dxa"/>
            <w:vAlign w:val="center"/>
          </w:tcPr>
          <w:p w14:paraId="63FFAEB5">
            <w:pPr>
              <w:spacing w:line="288" w:lineRule="auto"/>
              <w:jc w:val="center"/>
              <w:rPr>
                <w:rFonts w:ascii="宋体" w:hAnsi="宋体" w:eastAsia="宋体" w:cs="宋体"/>
                <w:kern w:val="0"/>
                <w:sz w:val="24"/>
                <w:szCs w:val="24"/>
              </w:rPr>
            </w:pPr>
            <w:r>
              <w:rPr>
                <w:rFonts w:hint="eastAsia" w:ascii="宋体" w:hAnsi="宋体" w:eastAsia="宋体" w:cs="宋体"/>
                <w:sz w:val="24"/>
                <w:szCs w:val="24"/>
              </w:rPr>
              <w:t>双开门1</w:t>
            </w:r>
          </w:p>
        </w:tc>
        <w:tc>
          <w:tcPr>
            <w:tcW w:w="4604" w:type="dxa"/>
            <w:vAlign w:val="center"/>
          </w:tcPr>
          <w:p w14:paraId="1866582B">
            <w:pPr>
              <w:spacing w:line="288" w:lineRule="auto"/>
              <w:jc w:val="left"/>
              <w:rPr>
                <w:rFonts w:ascii="宋体" w:hAnsi="宋体" w:eastAsia="宋体" w:cs="宋体"/>
                <w:sz w:val="24"/>
                <w:szCs w:val="24"/>
              </w:rPr>
            </w:pPr>
            <w:r>
              <w:rPr>
                <w:rFonts w:hint="eastAsia" w:ascii="宋体" w:hAnsi="宋体" w:eastAsia="宋体" w:cs="宋体"/>
                <w:sz w:val="24"/>
                <w:szCs w:val="24"/>
              </w:rPr>
              <w:t xml:space="preserve">1.尺寸（定制）：1170×2370mm平开门（含真空双层玻璃视窗）                                                          </w:t>
            </w:r>
          </w:p>
          <w:p w14:paraId="634FDAFE">
            <w:pPr>
              <w:spacing w:line="288" w:lineRule="auto"/>
              <w:jc w:val="left"/>
              <w:rPr>
                <w:rFonts w:ascii="宋体" w:hAnsi="宋体" w:eastAsia="宋体" w:cs="宋体"/>
                <w:sz w:val="24"/>
                <w:szCs w:val="24"/>
              </w:rPr>
            </w:pPr>
            <w:r>
              <w:rPr>
                <w:rFonts w:hint="eastAsia" w:ascii="宋体" w:hAnsi="宋体" w:eastAsia="宋体" w:cs="宋体"/>
                <w:sz w:val="24"/>
                <w:szCs w:val="24"/>
              </w:rPr>
              <w:t xml:space="preserve">2.材质：镀锌钢板整体喷涂制作，具有耐腐蚀性，门体表面门板无接缝，设双层中空玻璃观察窗，与门板平齐，双面门框钢板厚度≥1.2mm，门扇钢板厚度≥0.8mm；底边密封条只在门体关闭情况下弹出，确保不影响开、关门动作，且密封条可调节。防腐USU304不锈钢合页3副；防腐不锈钢执手锁把手。                                                                                                                                                                </w:t>
            </w:r>
          </w:p>
          <w:p w14:paraId="1B29335D">
            <w:pPr>
              <w:spacing w:line="288" w:lineRule="auto"/>
              <w:jc w:val="left"/>
              <w:rPr>
                <w:rFonts w:ascii="宋体" w:hAnsi="宋体" w:eastAsia="宋体" w:cs="宋体"/>
                <w:bCs/>
                <w:sz w:val="24"/>
                <w:szCs w:val="24"/>
              </w:rPr>
            </w:pPr>
            <w:r>
              <w:rPr>
                <w:rFonts w:hint="eastAsia" w:ascii="宋体" w:hAnsi="宋体" w:eastAsia="宋体" w:cs="宋体"/>
                <w:sz w:val="24"/>
                <w:szCs w:val="24"/>
              </w:rPr>
              <w:t>3.安装工艺：对夹式安装</w:t>
            </w:r>
          </w:p>
        </w:tc>
        <w:tc>
          <w:tcPr>
            <w:tcW w:w="965" w:type="dxa"/>
            <w:vAlign w:val="center"/>
          </w:tcPr>
          <w:p w14:paraId="25598D5D">
            <w:pPr>
              <w:spacing w:line="288" w:lineRule="auto"/>
              <w:jc w:val="center"/>
              <w:rPr>
                <w:rFonts w:ascii="宋体" w:hAnsi="宋体" w:eastAsia="宋体" w:cs="宋体"/>
                <w:bCs/>
                <w:sz w:val="24"/>
                <w:szCs w:val="24"/>
              </w:rPr>
            </w:pPr>
            <w:r>
              <w:rPr>
                <w:rFonts w:hint="eastAsia" w:ascii="宋体" w:hAnsi="宋体" w:eastAsia="宋体" w:cs="宋体"/>
                <w:sz w:val="24"/>
                <w:szCs w:val="24"/>
              </w:rPr>
              <w:t>29樘</w:t>
            </w:r>
          </w:p>
        </w:tc>
        <w:tc>
          <w:tcPr>
            <w:tcW w:w="366" w:type="pct"/>
            <w:vAlign w:val="center"/>
          </w:tcPr>
          <w:p w14:paraId="7E13E94C">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29" w:type="pct"/>
            <w:vAlign w:val="center"/>
          </w:tcPr>
          <w:p w14:paraId="5DF28842">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7F7D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11" w:type="dxa"/>
            <w:vAlign w:val="center"/>
          </w:tcPr>
          <w:p w14:paraId="7936248B">
            <w:pPr>
              <w:spacing w:line="288" w:lineRule="auto"/>
              <w:jc w:val="center"/>
              <w:rPr>
                <w:rFonts w:ascii="宋体" w:hAnsi="宋体" w:eastAsia="宋体" w:cs="宋体"/>
                <w:sz w:val="24"/>
                <w:szCs w:val="24"/>
              </w:rPr>
            </w:pPr>
            <w:r>
              <w:rPr>
                <w:rFonts w:hint="eastAsia" w:ascii="宋体" w:hAnsi="宋体" w:eastAsia="宋体" w:cs="宋体"/>
                <w:sz w:val="24"/>
                <w:szCs w:val="24"/>
              </w:rPr>
              <w:t>3</w:t>
            </w:r>
          </w:p>
        </w:tc>
        <w:tc>
          <w:tcPr>
            <w:tcW w:w="1220" w:type="dxa"/>
            <w:vAlign w:val="center"/>
          </w:tcPr>
          <w:p w14:paraId="7B627D60">
            <w:pPr>
              <w:spacing w:line="288" w:lineRule="auto"/>
              <w:jc w:val="center"/>
              <w:rPr>
                <w:rFonts w:ascii="宋体" w:hAnsi="宋体" w:eastAsia="宋体" w:cs="宋体"/>
                <w:kern w:val="0"/>
                <w:sz w:val="24"/>
                <w:szCs w:val="24"/>
              </w:rPr>
            </w:pPr>
            <w:r>
              <w:rPr>
                <w:rFonts w:hint="eastAsia" w:ascii="宋体" w:hAnsi="宋体" w:eastAsia="宋体" w:cs="宋体"/>
                <w:sz w:val="24"/>
                <w:szCs w:val="24"/>
              </w:rPr>
              <w:t>双开门2</w:t>
            </w:r>
          </w:p>
        </w:tc>
        <w:tc>
          <w:tcPr>
            <w:tcW w:w="4604" w:type="dxa"/>
            <w:vAlign w:val="center"/>
          </w:tcPr>
          <w:p w14:paraId="590D302C">
            <w:pPr>
              <w:spacing w:line="288" w:lineRule="auto"/>
              <w:jc w:val="left"/>
              <w:rPr>
                <w:rFonts w:ascii="宋体" w:hAnsi="宋体" w:eastAsia="宋体" w:cs="宋体"/>
                <w:sz w:val="24"/>
                <w:szCs w:val="24"/>
              </w:rPr>
            </w:pPr>
            <w:r>
              <w:rPr>
                <w:rFonts w:hint="eastAsia" w:ascii="宋体" w:hAnsi="宋体" w:eastAsia="宋体" w:cs="宋体"/>
                <w:sz w:val="24"/>
                <w:szCs w:val="24"/>
              </w:rPr>
              <w:t xml:space="preserve">1.尺寸（定制）：1470×2370mm平开门（含真空双层玻璃视窗）                                                          </w:t>
            </w:r>
          </w:p>
          <w:p w14:paraId="0E237FFD">
            <w:pPr>
              <w:spacing w:line="288" w:lineRule="auto"/>
              <w:jc w:val="left"/>
              <w:rPr>
                <w:rFonts w:ascii="宋体" w:hAnsi="宋体" w:eastAsia="宋体" w:cs="宋体"/>
                <w:sz w:val="24"/>
                <w:szCs w:val="24"/>
              </w:rPr>
            </w:pPr>
            <w:r>
              <w:rPr>
                <w:rFonts w:hint="eastAsia" w:ascii="宋体" w:hAnsi="宋体" w:eastAsia="宋体" w:cs="宋体"/>
                <w:sz w:val="24"/>
                <w:szCs w:val="24"/>
              </w:rPr>
              <w:t xml:space="preserve">2.材质：镀锌钢板整体喷涂制作，具有耐腐蚀性，门体表面门板无接缝，设双层中空玻璃观察窗，与门板平齐，双面门框钢板厚度≥1.2mm，门扇钢板厚度≥0.8mm；底边密封条只在门体关闭情况下弹出，确保不影响开、关门动作，且密封条可调节。防腐USU304不锈钢合页3副；防腐不锈钢执手锁把手。                                                                                                                                                                </w:t>
            </w:r>
          </w:p>
          <w:p w14:paraId="10D641C5">
            <w:pPr>
              <w:spacing w:line="288" w:lineRule="auto"/>
              <w:jc w:val="left"/>
              <w:rPr>
                <w:rFonts w:ascii="宋体" w:hAnsi="宋体" w:eastAsia="宋体" w:cs="宋体"/>
                <w:bCs/>
                <w:sz w:val="24"/>
                <w:szCs w:val="24"/>
              </w:rPr>
            </w:pPr>
            <w:r>
              <w:rPr>
                <w:rFonts w:hint="eastAsia" w:ascii="宋体" w:hAnsi="宋体" w:eastAsia="宋体" w:cs="宋体"/>
                <w:sz w:val="24"/>
                <w:szCs w:val="24"/>
              </w:rPr>
              <w:t>3.安装工艺：对夹式安装</w:t>
            </w:r>
          </w:p>
        </w:tc>
        <w:tc>
          <w:tcPr>
            <w:tcW w:w="965" w:type="dxa"/>
            <w:vAlign w:val="center"/>
          </w:tcPr>
          <w:p w14:paraId="229C7CA9">
            <w:pPr>
              <w:spacing w:line="288" w:lineRule="auto"/>
              <w:jc w:val="center"/>
              <w:rPr>
                <w:rFonts w:ascii="宋体" w:hAnsi="宋体" w:eastAsia="宋体" w:cs="宋体"/>
                <w:bCs/>
                <w:sz w:val="24"/>
                <w:szCs w:val="24"/>
              </w:rPr>
            </w:pPr>
            <w:r>
              <w:rPr>
                <w:rFonts w:hint="eastAsia" w:ascii="宋体" w:hAnsi="宋体" w:eastAsia="宋体" w:cs="宋体"/>
                <w:sz w:val="24"/>
                <w:szCs w:val="24"/>
              </w:rPr>
              <w:t>27樘</w:t>
            </w:r>
          </w:p>
        </w:tc>
        <w:tc>
          <w:tcPr>
            <w:tcW w:w="366" w:type="pct"/>
            <w:vAlign w:val="center"/>
          </w:tcPr>
          <w:p w14:paraId="7434ADFD">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29" w:type="pct"/>
            <w:vAlign w:val="center"/>
          </w:tcPr>
          <w:p w14:paraId="11D3A992">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3140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711" w:type="dxa"/>
            <w:vAlign w:val="center"/>
          </w:tcPr>
          <w:p w14:paraId="1B30085D">
            <w:pPr>
              <w:spacing w:line="288" w:lineRule="auto"/>
              <w:jc w:val="center"/>
              <w:rPr>
                <w:rFonts w:ascii="宋体" w:hAnsi="宋体" w:eastAsia="宋体" w:cs="宋体"/>
                <w:sz w:val="24"/>
                <w:szCs w:val="24"/>
              </w:rPr>
            </w:pPr>
            <w:r>
              <w:rPr>
                <w:rFonts w:hint="eastAsia" w:ascii="宋体" w:hAnsi="宋体" w:eastAsia="宋体" w:cs="宋体"/>
                <w:sz w:val="24"/>
                <w:szCs w:val="24"/>
              </w:rPr>
              <w:t>4</w:t>
            </w:r>
          </w:p>
        </w:tc>
        <w:tc>
          <w:tcPr>
            <w:tcW w:w="1220" w:type="dxa"/>
            <w:vAlign w:val="center"/>
          </w:tcPr>
          <w:p w14:paraId="6D9E7CBA">
            <w:pPr>
              <w:spacing w:line="288" w:lineRule="auto"/>
              <w:jc w:val="center"/>
              <w:rPr>
                <w:rFonts w:ascii="宋体" w:hAnsi="宋体" w:eastAsia="宋体" w:cs="宋体"/>
                <w:kern w:val="0"/>
                <w:sz w:val="24"/>
                <w:szCs w:val="24"/>
              </w:rPr>
            </w:pPr>
            <w:r>
              <w:rPr>
                <w:rFonts w:hint="eastAsia" w:ascii="宋体" w:hAnsi="宋体" w:eastAsia="宋体" w:cs="宋体"/>
                <w:sz w:val="24"/>
                <w:szCs w:val="24"/>
              </w:rPr>
              <w:t>字母门门禁系统A</w:t>
            </w:r>
          </w:p>
        </w:tc>
        <w:tc>
          <w:tcPr>
            <w:tcW w:w="4604" w:type="dxa"/>
            <w:vAlign w:val="center"/>
          </w:tcPr>
          <w:p w14:paraId="05DDB57B">
            <w:pPr>
              <w:spacing w:line="288" w:lineRule="auto"/>
              <w:jc w:val="left"/>
              <w:rPr>
                <w:rFonts w:ascii="宋体" w:hAnsi="宋体" w:eastAsia="宋体" w:cs="宋体"/>
                <w:bCs/>
                <w:sz w:val="24"/>
                <w:szCs w:val="24"/>
              </w:rPr>
            </w:pPr>
            <w:r>
              <w:rPr>
                <w:rFonts w:hint="eastAsia" w:ascii="宋体" w:hAnsi="宋体" w:eastAsia="宋体" w:cs="宋体"/>
                <w:sz w:val="24"/>
                <w:szCs w:val="24"/>
              </w:rPr>
              <w:t>1、包含主机（密码+刷卡），出门按钮，单门磁力锁，门禁电源，门禁线路，综合管理软件（统一管理，统一录入和上传）</w:t>
            </w:r>
          </w:p>
        </w:tc>
        <w:tc>
          <w:tcPr>
            <w:tcW w:w="965" w:type="dxa"/>
            <w:vAlign w:val="center"/>
          </w:tcPr>
          <w:p w14:paraId="4C28275C">
            <w:pPr>
              <w:spacing w:line="288" w:lineRule="auto"/>
              <w:jc w:val="center"/>
              <w:rPr>
                <w:rFonts w:ascii="宋体" w:hAnsi="宋体" w:eastAsia="宋体" w:cs="宋体"/>
                <w:bCs/>
                <w:sz w:val="24"/>
                <w:szCs w:val="24"/>
              </w:rPr>
            </w:pPr>
            <w:r>
              <w:rPr>
                <w:rFonts w:hint="eastAsia" w:ascii="宋体" w:hAnsi="宋体" w:eastAsia="宋体" w:cs="宋体"/>
                <w:sz w:val="24"/>
                <w:szCs w:val="24"/>
              </w:rPr>
              <w:t>18套</w:t>
            </w:r>
          </w:p>
        </w:tc>
        <w:tc>
          <w:tcPr>
            <w:tcW w:w="366" w:type="pct"/>
            <w:vAlign w:val="center"/>
          </w:tcPr>
          <w:p w14:paraId="4CB24D49">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29" w:type="pct"/>
            <w:vAlign w:val="center"/>
          </w:tcPr>
          <w:p w14:paraId="29E0A418">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480F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11" w:type="dxa"/>
            <w:vAlign w:val="center"/>
          </w:tcPr>
          <w:p w14:paraId="28B97A20">
            <w:pPr>
              <w:spacing w:line="288" w:lineRule="auto"/>
              <w:jc w:val="center"/>
              <w:rPr>
                <w:rFonts w:ascii="宋体" w:hAnsi="宋体" w:eastAsia="宋体" w:cs="宋体"/>
                <w:sz w:val="24"/>
                <w:szCs w:val="24"/>
              </w:rPr>
            </w:pPr>
            <w:r>
              <w:rPr>
                <w:rFonts w:hint="eastAsia" w:ascii="宋体" w:hAnsi="宋体" w:eastAsia="宋体" w:cs="宋体"/>
                <w:sz w:val="24"/>
                <w:szCs w:val="24"/>
              </w:rPr>
              <w:t>5</w:t>
            </w:r>
          </w:p>
        </w:tc>
        <w:tc>
          <w:tcPr>
            <w:tcW w:w="1220" w:type="dxa"/>
            <w:vAlign w:val="center"/>
          </w:tcPr>
          <w:p w14:paraId="097CE666">
            <w:pPr>
              <w:spacing w:line="288" w:lineRule="auto"/>
              <w:jc w:val="center"/>
              <w:rPr>
                <w:rFonts w:ascii="宋体" w:hAnsi="宋体" w:eastAsia="宋体" w:cs="宋体"/>
                <w:sz w:val="24"/>
                <w:szCs w:val="24"/>
              </w:rPr>
            </w:pPr>
            <w:r>
              <w:rPr>
                <w:rFonts w:hint="eastAsia" w:ascii="宋体" w:hAnsi="宋体" w:eastAsia="宋体" w:cs="宋体"/>
                <w:sz w:val="24"/>
                <w:szCs w:val="24"/>
              </w:rPr>
              <w:t>字母门门禁系统B</w:t>
            </w:r>
          </w:p>
        </w:tc>
        <w:tc>
          <w:tcPr>
            <w:tcW w:w="4604" w:type="dxa"/>
            <w:vAlign w:val="center"/>
          </w:tcPr>
          <w:p w14:paraId="5234C754">
            <w:pPr>
              <w:spacing w:line="288" w:lineRule="auto"/>
              <w:jc w:val="left"/>
              <w:rPr>
                <w:rFonts w:ascii="宋体" w:hAnsi="宋体" w:eastAsia="宋体" w:cs="宋体"/>
                <w:sz w:val="24"/>
                <w:szCs w:val="24"/>
              </w:rPr>
            </w:pPr>
            <w:r>
              <w:rPr>
                <w:rFonts w:hint="eastAsia" w:ascii="宋体" w:hAnsi="宋体" w:eastAsia="宋体" w:cs="宋体"/>
                <w:sz w:val="24"/>
                <w:szCs w:val="24"/>
              </w:rPr>
              <w:t>1、包含主机（密码+刷卡），出门按钮，单门磁力锁，门禁电源，门禁线路，综合管理软件（统一管理，统一录入和上传）</w:t>
            </w:r>
          </w:p>
        </w:tc>
        <w:tc>
          <w:tcPr>
            <w:tcW w:w="965" w:type="dxa"/>
            <w:vAlign w:val="center"/>
          </w:tcPr>
          <w:p w14:paraId="175D037D">
            <w:pPr>
              <w:spacing w:line="288" w:lineRule="auto"/>
              <w:jc w:val="center"/>
              <w:rPr>
                <w:rFonts w:ascii="宋体" w:hAnsi="宋体" w:eastAsia="宋体" w:cs="宋体"/>
                <w:sz w:val="24"/>
                <w:szCs w:val="24"/>
              </w:rPr>
            </w:pPr>
            <w:r>
              <w:rPr>
                <w:rFonts w:hint="eastAsia" w:ascii="宋体" w:hAnsi="宋体" w:eastAsia="宋体" w:cs="宋体"/>
                <w:sz w:val="24"/>
                <w:szCs w:val="24"/>
              </w:rPr>
              <w:t>52套</w:t>
            </w:r>
          </w:p>
        </w:tc>
        <w:tc>
          <w:tcPr>
            <w:tcW w:w="366" w:type="pct"/>
            <w:vAlign w:val="center"/>
          </w:tcPr>
          <w:p w14:paraId="05724097">
            <w:pPr>
              <w:keepNext/>
              <w:widowControl/>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c>
          <w:tcPr>
            <w:tcW w:w="429" w:type="pct"/>
            <w:vAlign w:val="center"/>
          </w:tcPr>
          <w:p w14:paraId="1FE82760">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756B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605A78F8">
            <w:pPr>
              <w:spacing w:line="288" w:lineRule="auto"/>
              <w:jc w:val="center"/>
              <w:rPr>
                <w:rFonts w:ascii="宋体" w:hAnsi="宋体" w:eastAsia="宋体" w:cs="宋体"/>
                <w:sz w:val="24"/>
                <w:szCs w:val="24"/>
              </w:rPr>
            </w:pPr>
            <w:r>
              <w:rPr>
                <w:rFonts w:hint="eastAsia" w:ascii="宋体" w:hAnsi="宋体" w:eastAsia="宋体" w:cs="宋体"/>
                <w:sz w:val="24"/>
                <w:szCs w:val="24"/>
              </w:rPr>
              <w:t>6</w:t>
            </w:r>
          </w:p>
        </w:tc>
        <w:tc>
          <w:tcPr>
            <w:tcW w:w="1220" w:type="dxa"/>
            <w:vAlign w:val="center"/>
          </w:tcPr>
          <w:p w14:paraId="3C431C37">
            <w:pPr>
              <w:spacing w:line="288" w:lineRule="auto"/>
              <w:jc w:val="center"/>
              <w:rPr>
                <w:rFonts w:ascii="宋体" w:hAnsi="宋体" w:eastAsia="宋体" w:cs="宋体"/>
                <w:kern w:val="0"/>
                <w:sz w:val="24"/>
                <w:szCs w:val="24"/>
              </w:rPr>
            </w:pPr>
            <w:r>
              <w:rPr>
                <w:rFonts w:hint="eastAsia" w:ascii="宋体" w:hAnsi="宋体" w:eastAsia="宋体" w:cs="宋体"/>
                <w:sz w:val="24"/>
                <w:szCs w:val="24"/>
              </w:rPr>
              <w:t>环境监控摄像机</w:t>
            </w:r>
          </w:p>
        </w:tc>
        <w:tc>
          <w:tcPr>
            <w:tcW w:w="4604" w:type="dxa"/>
            <w:vAlign w:val="center"/>
          </w:tcPr>
          <w:p w14:paraId="740A7A23">
            <w:pPr>
              <w:spacing w:line="288" w:lineRule="auto"/>
              <w:jc w:val="left"/>
              <w:rPr>
                <w:rFonts w:ascii="宋体" w:hAnsi="宋体" w:eastAsia="宋体" w:cs="宋体"/>
                <w:sz w:val="24"/>
                <w:szCs w:val="24"/>
              </w:rPr>
            </w:pPr>
            <w:r>
              <w:rPr>
                <w:rFonts w:hint="eastAsia" w:ascii="宋体" w:hAnsi="宋体" w:eastAsia="宋体" w:cs="宋体"/>
                <w:sz w:val="24"/>
                <w:szCs w:val="24"/>
              </w:rPr>
              <w:t>1、红外阵列海螺型网络摄像机，最高分辨率不低于200万像素，并在此分辨率下可输出不低于25 fps实时图像。</w:t>
            </w:r>
          </w:p>
          <w:p w14:paraId="5CDCCAF9">
            <w:pPr>
              <w:spacing w:line="288" w:lineRule="auto"/>
              <w:jc w:val="left"/>
              <w:rPr>
                <w:rFonts w:ascii="宋体" w:hAnsi="宋体" w:eastAsia="宋体" w:cs="宋体"/>
                <w:sz w:val="24"/>
                <w:szCs w:val="24"/>
              </w:rPr>
            </w:pPr>
            <w:r>
              <w:rPr>
                <w:rFonts w:hint="eastAsia" w:ascii="宋体" w:hAnsi="宋体" w:eastAsia="宋体" w:cs="宋体"/>
                <w:sz w:val="24"/>
                <w:szCs w:val="24"/>
              </w:rPr>
              <w:t>2、至少1个内置麦克风</w:t>
            </w:r>
          </w:p>
          <w:p w14:paraId="53D29E4C">
            <w:pPr>
              <w:spacing w:line="288" w:lineRule="auto"/>
              <w:jc w:val="left"/>
              <w:rPr>
                <w:rFonts w:ascii="宋体" w:hAnsi="宋体" w:eastAsia="宋体" w:cs="宋体"/>
                <w:sz w:val="24"/>
                <w:szCs w:val="24"/>
              </w:rPr>
            </w:pPr>
            <w:r>
              <w:rPr>
                <w:rFonts w:hint="eastAsia" w:ascii="宋体" w:hAnsi="宋体" w:eastAsia="宋体" w:cs="宋体"/>
                <w:sz w:val="24"/>
                <w:szCs w:val="24"/>
              </w:rPr>
              <w:t>3、移动侦测（支持人形检测）与异常侦测</w:t>
            </w:r>
          </w:p>
          <w:p w14:paraId="5269E202">
            <w:pPr>
              <w:spacing w:line="288" w:lineRule="auto"/>
              <w:jc w:val="left"/>
              <w:rPr>
                <w:rFonts w:ascii="宋体" w:hAnsi="宋体" w:eastAsia="宋体" w:cs="宋体"/>
                <w:sz w:val="24"/>
                <w:szCs w:val="24"/>
              </w:rPr>
            </w:pPr>
            <w:r>
              <w:rPr>
                <w:rFonts w:hint="eastAsia" w:ascii="宋体" w:hAnsi="宋体" w:eastAsia="宋体" w:cs="宋体"/>
                <w:sz w:val="24"/>
                <w:szCs w:val="24"/>
              </w:rPr>
              <w:t>4、支持背光补偿，强光抑制，3D数字降噪，数字宽动态，适应不同环境</w:t>
            </w:r>
          </w:p>
          <w:p w14:paraId="61A1D408">
            <w:pPr>
              <w:spacing w:line="288" w:lineRule="auto"/>
              <w:jc w:val="left"/>
              <w:rPr>
                <w:rFonts w:ascii="宋体" w:hAnsi="宋体" w:eastAsia="宋体" w:cs="宋体"/>
                <w:sz w:val="24"/>
                <w:szCs w:val="24"/>
              </w:rPr>
            </w:pPr>
            <w:r>
              <w:rPr>
                <w:rFonts w:hint="eastAsia" w:ascii="宋体" w:hAnsi="宋体" w:eastAsia="宋体" w:cs="宋体"/>
                <w:sz w:val="24"/>
                <w:szCs w:val="24"/>
              </w:rPr>
              <w:t>5、支持开放型网络视频接口，ISAPI，SDK，GB28181协议，支持多平台接入</w:t>
            </w:r>
          </w:p>
          <w:p w14:paraId="56905145">
            <w:pPr>
              <w:spacing w:line="288" w:lineRule="auto"/>
              <w:jc w:val="left"/>
              <w:rPr>
                <w:rFonts w:ascii="宋体" w:hAnsi="宋体" w:eastAsia="宋体" w:cs="宋体"/>
                <w:sz w:val="24"/>
                <w:szCs w:val="24"/>
              </w:rPr>
            </w:pPr>
            <w:r>
              <w:rPr>
                <w:rFonts w:hint="eastAsia" w:ascii="宋体" w:hAnsi="宋体" w:eastAsia="宋体" w:cs="宋体"/>
                <w:sz w:val="24"/>
                <w:szCs w:val="24"/>
              </w:rPr>
              <w:t>6、采用高效阵列红外灯，使用寿命长，红外照射最远不低于30 m</w:t>
            </w:r>
          </w:p>
          <w:p w14:paraId="167BC876">
            <w:pPr>
              <w:spacing w:line="288" w:lineRule="auto"/>
              <w:jc w:val="left"/>
              <w:rPr>
                <w:rFonts w:ascii="宋体" w:hAnsi="宋体" w:eastAsia="宋体" w:cs="宋体"/>
                <w:sz w:val="24"/>
                <w:szCs w:val="24"/>
              </w:rPr>
            </w:pPr>
            <w:r>
              <w:rPr>
                <w:rFonts w:hint="eastAsia" w:ascii="宋体" w:hAnsi="宋体" w:eastAsia="宋体" w:cs="宋体"/>
                <w:sz w:val="24"/>
                <w:szCs w:val="24"/>
              </w:rPr>
              <w:t>7、不低于IP67防尘防水设计</w:t>
            </w:r>
          </w:p>
          <w:p w14:paraId="7D2903E3">
            <w:pPr>
              <w:spacing w:line="288" w:lineRule="auto"/>
              <w:jc w:val="left"/>
              <w:rPr>
                <w:rFonts w:ascii="宋体" w:hAnsi="宋体" w:eastAsia="宋体" w:cs="宋体"/>
                <w:sz w:val="24"/>
                <w:szCs w:val="24"/>
              </w:rPr>
            </w:pPr>
            <w:r>
              <w:rPr>
                <w:rFonts w:hint="eastAsia" w:ascii="宋体" w:hAnsi="宋体" w:eastAsia="宋体" w:cs="宋体"/>
                <w:sz w:val="24"/>
                <w:szCs w:val="24"/>
              </w:rPr>
              <w:t>8、传感器类型：1/2.7"" Progressive Scan CMOS</w:t>
            </w:r>
          </w:p>
          <w:p w14:paraId="59BCE3D2">
            <w:pPr>
              <w:spacing w:line="288" w:lineRule="auto"/>
              <w:jc w:val="left"/>
              <w:rPr>
                <w:rFonts w:ascii="宋体" w:hAnsi="宋体" w:eastAsia="宋体" w:cs="宋体"/>
                <w:sz w:val="24"/>
                <w:szCs w:val="24"/>
              </w:rPr>
            </w:pPr>
            <w:r>
              <w:rPr>
                <w:rFonts w:hint="eastAsia" w:ascii="宋体" w:hAnsi="宋体" w:eastAsia="宋体" w:cs="宋体"/>
                <w:sz w:val="24"/>
                <w:szCs w:val="24"/>
              </w:rPr>
              <w:t>8.1调节角度：水平：0°~360°，垂直：0°~75°，旋转：0°~360°</w:t>
            </w:r>
          </w:p>
          <w:p w14:paraId="0563B0AB">
            <w:pPr>
              <w:spacing w:line="288" w:lineRule="auto"/>
              <w:jc w:val="left"/>
              <w:rPr>
                <w:rFonts w:ascii="宋体" w:hAnsi="宋体" w:eastAsia="宋体" w:cs="宋体"/>
                <w:sz w:val="24"/>
                <w:szCs w:val="24"/>
              </w:rPr>
            </w:pPr>
            <w:r>
              <w:rPr>
                <w:rFonts w:hint="eastAsia" w:ascii="宋体" w:hAnsi="宋体" w:eastAsia="宋体" w:cs="宋体"/>
                <w:sz w:val="24"/>
                <w:szCs w:val="24"/>
              </w:rPr>
              <w:t xml:space="preserve">8.2最低照度：彩色：0.01 Lux </w:t>
            </w:r>
          </w:p>
          <w:p w14:paraId="22E431CE">
            <w:pPr>
              <w:spacing w:line="288" w:lineRule="auto"/>
              <w:jc w:val="left"/>
              <w:rPr>
                <w:rFonts w:ascii="宋体" w:hAnsi="宋体" w:eastAsia="宋体" w:cs="宋体"/>
                <w:sz w:val="24"/>
                <w:szCs w:val="24"/>
              </w:rPr>
            </w:pPr>
            <w:r>
              <w:rPr>
                <w:rFonts w:hint="eastAsia" w:ascii="宋体" w:hAnsi="宋体" w:eastAsia="宋体" w:cs="宋体"/>
                <w:sz w:val="24"/>
                <w:szCs w:val="24"/>
              </w:rPr>
              <w:t>8.3焦距&amp;视场角：不低于2.8mm，水平视场角：不低于104.9°，垂直视场角：不低于58.2°，对角视场角：不低于123.2°；4mm，水平视场角：不低于81.3°，垂直视场角：不低于43.6°，对角视场角：不低于96.9°；6 mm，水平视场角：不低于50.9°，垂直视场角：不低于29.3°，对角视场角：不低于58.1°；8 mm，水平视场角：不低于39.4°，垂直视场角：不低于21.7°，对角视场角：不低于45.6°</w:t>
            </w:r>
          </w:p>
          <w:p w14:paraId="3CD7873C">
            <w:pPr>
              <w:spacing w:line="288" w:lineRule="auto"/>
              <w:jc w:val="left"/>
              <w:rPr>
                <w:rFonts w:ascii="宋体" w:hAnsi="宋体" w:eastAsia="宋体" w:cs="宋体"/>
                <w:sz w:val="24"/>
                <w:szCs w:val="24"/>
              </w:rPr>
            </w:pPr>
            <w:r>
              <w:rPr>
                <w:rFonts w:hint="eastAsia" w:ascii="宋体" w:hAnsi="宋体" w:eastAsia="宋体" w:cs="宋体"/>
                <w:sz w:val="24"/>
                <w:szCs w:val="24"/>
              </w:rPr>
              <w:t>9.补光距离：最远不低于30 m</w:t>
            </w:r>
          </w:p>
          <w:p w14:paraId="1978DB5D">
            <w:pPr>
              <w:spacing w:line="288" w:lineRule="auto"/>
              <w:jc w:val="left"/>
              <w:rPr>
                <w:rFonts w:ascii="宋体" w:hAnsi="宋体" w:eastAsia="宋体" w:cs="宋体"/>
                <w:sz w:val="24"/>
                <w:szCs w:val="24"/>
              </w:rPr>
            </w:pPr>
            <w:r>
              <w:rPr>
                <w:rFonts w:hint="eastAsia" w:ascii="宋体" w:hAnsi="宋体" w:eastAsia="宋体" w:cs="宋体"/>
                <w:sz w:val="24"/>
                <w:szCs w:val="24"/>
              </w:rPr>
              <w:t>10.补光灯类型：红外灯</w:t>
            </w:r>
          </w:p>
          <w:p w14:paraId="6C69DE0D">
            <w:pPr>
              <w:spacing w:line="288" w:lineRule="auto"/>
              <w:jc w:val="left"/>
              <w:rPr>
                <w:rFonts w:ascii="宋体" w:hAnsi="宋体" w:eastAsia="宋体" w:cs="宋体"/>
                <w:sz w:val="24"/>
                <w:szCs w:val="24"/>
              </w:rPr>
            </w:pPr>
            <w:r>
              <w:rPr>
                <w:rFonts w:hint="eastAsia" w:ascii="宋体" w:hAnsi="宋体" w:eastAsia="宋体" w:cs="宋体"/>
                <w:sz w:val="24"/>
                <w:szCs w:val="24"/>
              </w:rPr>
              <w:t>11.防补光过曝：支持</w:t>
            </w:r>
          </w:p>
          <w:p w14:paraId="5EAB2DC5">
            <w:pPr>
              <w:spacing w:line="288" w:lineRule="auto"/>
              <w:jc w:val="left"/>
              <w:rPr>
                <w:rFonts w:ascii="宋体" w:hAnsi="宋体" w:eastAsia="宋体" w:cs="宋体"/>
                <w:sz w:val="24"/>
                <w:szCs w:val="24"/>
              </w:rPr>
            </w:pPr>
            <w:r>
              <w:rPr>
                <w:rFonts w:hint="eastAsia" w:ascii="宋体" w:hAnsi="宋体" w:eastAsia="宋体" w:cs="宋体"/>
                <w:sz w:val="24"/>
                <w:szCs w:val="24"/>
              </w:rPr>
              <w:t xml:space="preserve">12.红外波长范围：不低于850 nm </w:t>
            </w:r>
          </w:p>
          <w:p w14:paraId="71B21821">
            <w:pPr>
              <w:spacing w:line="288" w:lineRule="auto"/>
              <w:jc w:val="left"/>
              <w:rPr>
                <w:rFonts w:ascii="宋体" w:hAnsi="宋体" w:eastAsia="宋体" w:cs="宋体"/>
                <w:sz w:val="24"/>
                <w:szCs w:val="24"/>
              </w:rPr>
            </w:pPr>
            <w:r>
              <w:rPr>
                <w:rFonts w:hint="eastAsia" w:ascii="宋体" w:hAnsi="宋体" w:eastAsia="宋体" w:cs="宋体"/>
                <w:sz w:val="24"/>
                <w:szCs w:val="24"/>
              </w:rPr>
              <w:t>13.最大分辨率：不低于1920 × 1080</w:t>
            </w:r>
          </w:p>
          <w:p w14:paraId="525617EE">
            <w:pPr>
              <w:spacing w:line="288" w:lineRule="auto"/>
              <w:jc w:val="left"/>
              <w:rPr>
                <w:rFonts w:ascii="宋体" w:hAnsi="宋体" w:eastAsia="宋体" w:cs="宋体"/>
                <w:sz w:val="24"/>
                <w:szCs w:val="24"/>
              </w:rPr>
            </w:pPr>
            <w:r>
              <w:rPr>
                <w:rFonts w:hint="eastAsia" w:ascii="宋体" w:hAnsi="宋体" w:eastAsia="宋体" w:cs="宋体"/>
                <w:sz w:val="24"/>
                <w:szCs w:val="24"/>
              </w:rPr>
              <w:t>14.视频压缩标准：主码流：H.265/H.264</w:t>
            </w:r>
          </w:p>
          <w:p w14:paraId="746A0574">
            <w:pPr>
              <w:spacing w:line="288" w:lineRule="auto"/>
              <w:jc w:val="left"/>
              <w:rPr>
                <w:rFonts w:ascii="宋体" w:hAnsi="宋体" w:eastAsia="宋体" w:cs="宋体"/>
                <w:sz w:val="24"/>
                <w:szCs w:val="24"/>
              </w:rPr>
            </w:pPr>
            <w:r>
              <w:rPr>
                <w:rFonts w:hint="eastAsia" w:ascii="宋体" w:hAnsi="宋体" w:eastAsia="宋体" w:cs="宋体"/>
                <w:sz w:val="24"/>
                <w:szCs w:val="24"/>
              </w:rPr>
              <w:t xml:space="preserve">15.子码流：H.265/H.264 </w:t>
            </w:r>
          </w:p>
          <w:p w14:paraId="68BA065F">
            <w:pPr>
              <w:spacing w:line="288" w:lineRule="auto"/>
              <w:jc w:val="left"/>
              <w:rPr>
                <w:rFonts w:ascii="宋体" w:hAnsi="宋体" w:eastAsia="宋体" w:cs="宋体"/>
                <w:sz w:val="24"/>
                <w:szCs w:val="24"/>
              </w:rPr>
            </w:pPr>
            <w:r>
              <w:rPr>
                <w:rFonts w:hint="eastAsia" w:ascii="宋体" w:hAnsi="宋体" w:eastAsia="宋体" w:cs="宋体"/>
                <w:sz w:val="24"/>
                <w:szCs w:val="24"/>
              </w:rPr>
              <w:t xml:space="preserve">16.宽动态：数字宽动态 </w:t>
            </w:r>
          </w:p>
          <w:p w14:paraId="044F33D3">
            <w:pPr>
              <w:spacing w:line="288" w:lineRule="auto"/>
              <w:jc w:val="left"/>
              <w:rPr>
                <w:rFonts w:ascii="宋体" w:hAnsi="宋体" w:eastAsia="宋体" w:cs="宋体"/>
                <w:sz w:val="24"/>
                <w:szCs w:val="24"/>
              </w:rPr>
            </w:pPr>
            <w:r>
              <w:rPr>
                <w:rFonts w:hint="eastAsia" w:ascii="宋体" w:hAnsi="宋体" w:eastAsia="宋体" w:cs="宋体"/>
                <w:sz w:val="24"/>
                <w:szCs w:val="24"/>
              </w:rPr>
              <w:t>17.网络：1个RJ45 10 M/100 M自适应以太网口</w:t>
            </w:r>
          </w:p>
          <w:p w14:paraId="2C29603C">
            <w:pPr>
              <w:spacing w:line="288" w:lineRule="auto"/>
              <w:jc w:val="left"/>
              <w:rPr>
                <w:rFonts w:ascii="宋体" w:hAnsi="宋体" w:eastAsia="宋体" w:cs="宋体"/>
                <w:sz w:val="24"/>
                <w:szCs w:val="24"/>
              </w:rPr>
            </w:pPr>
            <w:r>
              <w:rPr>
                <w:rFonts w:hint="eastAsia" w:ascii="宋体" w:hAnsi="宋体" w:eastAsia="宋体" w:cs="宋体"/>
                <w:sz w:val="24"/>
                <w:szCs w:val="24"/>
              </w:rPr>
              <w:t xml:space="preserve">18.音频：至少1个内置麦克风 </w:t>
            </w:r>
          </w:p>
          <w:p w14:paraId="3C98D2E0">
            <w:pPr>
              <w:spacing w:line="288" w:lineRule="auto"/>
              <w:jc w:val="left"/>
              <w:rPr>
                <w:rFonts w:ascii="宋体" w:hAnsi="宋体" w:eastAsia="宋体" w:cs="宋体"/>
                <w:sz w:val="24"/>
                <w:szCs w:val="24"/>
              </w:rPr>
            </w:pPr>
            <w:r>
              <w:rPr>
                <w:rFonts w:hint="eastAsia" w:ascii="宋体" w:hAnsi="宋体" w:eastAsia="宋体" w:cs="宋体"/>
                <w:sz w:val="24"/>
                <w:szCs w:val="24"/>
              </w:rPr>
              <w:t>19.启动和工作温湿度：-30 °C~60 °C，湿度小于95%（无凝结）</w:t>
            </w:r>
          </w:p>
          <w:p w14:paraId="339B793A">
            <w:pPr>
              <w:spacing w:line="288" w:lineRule="auto"/>
              <w:jc w:val="left"/>
              <w:rPr>
                <w:rFonts w:ascii="宋体" w:hAnsi="宋体" w:eastAsia="宋体" w:cs="宋体"/>
                <w:sz w:val="24"/>
                <w:szCs w:val="24"/>
              </w:rPr>
            </w:pPr>
            <w:r>
              <w:rPr>
                <w:rFonts w:hint="eastAsia" w:ascii="宋体" w:hAnsi="宋体" w:eastAsia="宋体" w:cs="宋体"/>
                <w:sz w:val="24"/>
                <w:szCs w:val="24"/>
              </w:rPr>
              <w:t>20.供电方式：DC：12 V ± 25%，支持防反接保护</w:t>
            </w:r>
          </w:p>
          <w:p w14:paraId="4D890B04">
            <w:pPr>
              <w:spacing w:line="288" w:lineRule="auto"/>
              <w:jc w:val="left"/>
              <w:rPr>
                <w:rFonts w:ascii="宋体" w:hAnsi="宋体" w:eastAsia="宋体" w:cs="宋体"/>
                <w:sz w:val="24"/>
                <w:szCs w:val="24"/>
              </w:rPr>
            </w:pPr>
            <w:r>
              <w:rPr>
                <w:rFonts w:hint="eastAsia" w:ascii="宋体" w:hAnsi="宋体" w:eastAsia="宋体" w:cs="宋体"/>
                <w:sz w:val="24"/>
                <w:szCs w:val="24"/>
              </w:rPr>
              <w:t>21.PoE：IEEE 802.3af，CLASS 3</w:t>
            </w:r>
          </w:p>
          <w:p w14:paraId="751313C6">
            <w:pPr>
              <w:spacing w:line="288" w:lineRule="auto"/>
              <w:jc w:val="left"/>
              <w:rPr>
                <w:rFonts w:ascii="宋体" w:hAnsi="宋体" w:eastAsia="宋体" w:cs="宋体"/>
                <w:sz w:val="24"/>
                <w:szCs w:val="24"/>
              </w:rPr>
            </w:pPr>
            <w:r>
              <w:rPr>
                <w:rFonts w:hint="eastAsia" w:ascii="宋体" w:hAnsi="宋体" w:eastAsia="宋体" w:cs="宋体"/>
                <w:sz w:val="24"/>
                <w:szCs w:val="24"/>
              </w:rPr>
              <w:t>22.设备重量：约285 g</w:t>
            </w:r>
          </w:p>
          <w:p w14:paraId="1BB821D2">
            <w:pPr>
              <w:spacing w:line="288" w:lineRule="auto"/>
              <w:jc w:val="left"/>
              <w:rPr>
                <w:rFonts w:ascii="宋体" w:hAnsi="宋体" w:eastAsia="宋体" w:cs="宋体"/>
                <w:sz w:val="24"/>
                <w:szCs w:val="24"/>
              </w:rPr>
            </w:pPr>
            <w:r>
              <w:rPr>
                <w:rFonts w:hint="eastAsia" w:ascii="宋体" w:hAnsi="宋体" w:eastAsia="宋体" w:cs="宋体"/>
                <w:sz w:val="24"/>
                <w:szCs w:val="24"/>
              </w:rPr>
              <w:t>23.包装尺寸：约145 × 145 × 128 mm</w:t>
            </w:r>
          </w:p>
          <w:p w14:paraId="6292F358">
            <w:pPr>
              <w:spacing w:line="288" w:lineRule="auto"/>
              <w:jc w:val="left"/>
              <w:rPr>
                <w:rFonts w:ascii="宋体" w:hAnsi="宋体" w:eastAsia="宋体" w:cs="宋体"/>
                <w:sz w:val="24"/>
                <w:szCs w:val="24"/>
              </w:rPr>
            </w:pPr>
            <w:r>
              <w:rPr>
                <w:rFonts w:hint="eastAsia" w:ascii="宋体" w:hAnsi="宋体" w:eastAsia="宋体" w:cs="宋体"/>
                <w:sz w:val="24"/>
                <w:szCs w:val="24"/>
              </w:rPr>
              <w:t>24.产品尺寸：约Ø110 × 93 mm</w:t>
            </w:r>
          </w:p>
          <w:p w14:paraId="435DB0E3">
            <w:pPr>
              <w:spacing w:line="288" w:lineRule="auto"/>
              <w:jc w:val="left"/>
              <w:rPr>
                <w:rFonts w:ascii="宋体" w:hAnsi="宋体" w:eastAsia="宋体" w:cs="宋体"/>
                <w:sz w:val="24"/>
                <w:szCs w:val="24"/>
              </w:rPr>
            </w:pPr>
            <w:r>
              <w:rPr>
                <w:rFonts w:hint="eastAsia" w:ascii="宋体" w:hAnsi="宋体" w:eastAsia="宋体" w:cs="宋体"/>
                <w:sz w:val="24"/>
                <w:szCs w:val="24"/>
              </w:rPr>
              <w:t>25.带包装重量：约450 g</w:t>
            </w:r>
          </w:p>
          <w:p w14:paraId="6B7F5463">
            <w:pPr>
              <w:spacing w:line="288" w:lineRule="auto"/>
              <w:jc w:val="left"/>
              <w:rPr>
                <w:rFonts w:ascii="宋体" w:hAnsi="宋体" w:eastAsia="宋体" w:cs="宋体"/>
                <w:sz w:val="24"/>
                <w:szCs w:val="24"/>
              </w:rPr>
            </w:pPr>
            <w:r>
              <w:rPr>
                <w:rFonts w:hint="eastAsia" w:ascii="宋体" w:hAnsi="宋体" w:eastAsia="宋体" w:cs="宋体"/>
                <w:sz w:val="24"/>
                <w:szCs w:val="24"/>
              </w:rPr>
              <w:t>26.存储温湿度：-30 ℃~60 ℃，湿度小于95%（无凝结）</w:t>
            </w:r>
          </w:p>
          <w:p w14:paraId="627E0E44">
            <w:pPr>
              <w:spacing w:line="288" w:lineRule="auto"/>
              <w:jc w:val="left"/>
              <w:rPr>
                <w:rFonts w:ascii="宋体" w:hAnsi="宋体" w:eastAsia="宋体" w:cs="宋体"/>
                <w:sz w:val="24"/>
                <w:szCs w:val="24"/>
              </w:rPr>
            </w:pPr>
            <w:r>
              <w:rPr>
                <w:rFonts w:hint="eastAsia" w:ascii="宋体" w:hAnsi="宋体" w:eastAsia="宋体" w:cs="宋体"/>
                <w:sz w:val="24"/>
                <w:szCs w:val="24"/>
              </w:rPr>
              <w:t>27.恢复出厂设置：支持客户端或浏览器恢复</w:t>
            </w:r>
          </w:p>
          <w:p w14:paraId="501BF7AE">
            <w:pPr>
              <w:spacing w:line="288" w:lineRule="auto"/>
              <w:jc w:val="left"/>
              <w:rPr>
                <w:rFonts w:ascii="宋体" w:hAnsi="宋体" w:eastAsia="宋体" w:cs="宋体"/>
                <w:sz w:val="24"/>
                <w:szCs w:val="24"/>
              </w:rPr>
            </w:pPr>
            <w:r>
              <w:rPr>
                <w:rFonts w:hint="eastAsia" w:ascii="宋体" w:hAnsi="宋体" w:eastAsia="宋体" w:cs="宋体"/>
                <w:sz w:val="24"/>
                <w:szCs w:val="24"/>
              </w:rPr>
              <w:t>28.电流及功耗：DC：不低于12 V，0.42 A，最大功耗：不超过5 W</w:t>
            </w:r>
          </w:p>
          <w:p w14:paraId="75958FEA">
            <w:pPr>
              <w:spacing w:line="288" w:lineRule="auto"/>
              <w:jc w:val="left"/>
              <w:rPr>
                <w:rFonts w:ascii="宋体" w:hAnsi="宋体" w:eastAsia="宋体" w:cs="宋体"/>
                <w:sz w:val="24"/>
                <w:szCs w:val="24"/>
              </w:rPr>
            </w:pPr>
            <w:r>
              <w:rPr>
                <w:rFonts w:hint="eastAsia" w:ascii="宋体" w:hAnsi="宋体" w:eastAsia="宋体" w:cs="宋体"/>
                <w:sz w:val="24"/>
                <w:szCs w:val="24"/>
              </w:rPr>
              <w:t>29.PoE：IEEE 802.3af ，CLASS 3，最大功耗：不超过6.5 W</w:t>
            </w:r>
          </w:p>
          <w:p w14:paraId="5EBDEE02">
            <w:pPr>
              <w:spacing w:line="288" w:lineRule="auto"/>
              <w:jc w:val="left"/>
              <w:rPr>
                <w:rFonts w:ascii="宋体" w:hAnsi="宋体" w:eastAsia="宋体" w:cs="宋体"/>
                <w:sz w:val="24"/>
                <w:szCs w:val="24"/>
              </w:rPr>
            </w:pPr>
            <w:r>
              <w:rPr>
                <w:rFonts w:hint="eastAsia" w:ascii="宋体" w:hAnsi="宋体" w:eastAsia="宋体" w:cs="宋体"/>
                <w:sz w:val="24"/>
                <w:szCs w:val="24"/>
              </w:rPr>
              <w:t xml:space="preserve">30.电源接口类型：Ø5.5 mm圆口 </w:t>
            </w:r>
          </w:p>
          <w:p w14:paraId="4C55FAA6">
            <w:pPr>
              <w:spacing w:line="288" w:lineRule="auto"/>
              <w:jc w:val="left"/>
              <w:rPr>
                <w:rFonts w:ascii="宋体" w:hAnsi="宋体" w:eastAsia="宋体" w:cs="宋体"/>
                <w:sz w:val="24"/>
                <w:szCs w:val="24"/>
              </w:rPr>
            </w:pPr>
            <w:r>
              <w:rPr>
                <w:rFonts w:hint="eastAsia" w:ascii="宋体" w:hAnsi="宋体" w:eastAsia="宋体" w:cs="宋体"/>
                <w:sz w:val="24"/>
                <w:szCs w:val="24"/>
              </w:rPr>
              <w:t>31.防护：不低于IP67</w:t>
            </w:r>
          </w:p>
        </w:tc>
        <w:tc>
          <w:tcPr>
            <w:tcW w:w="965" w:type="dxa"/>
            <w:vAlign w:val="center"/>
          </w:tcPr>
          <w:p w14:paraId="191CBA51">
            <w:pPr>
              <w:spacing w:line="288" w:lineRule="auto"/>
              <w:jc w:val="center"/>
              <w:rPr>
                <w:rFonts w:ascii="宋体" w:hAnsi="宋体" w:eastAsia="宋体" w:cs="宋体"/>
                <w:sz w:val="24"/>
                <w:szCs w:val="24"/>
              </w:rPr>
            </w:pPr>
            <w:r>
              <w:rPr>
                <w:rFonts w:hint="eastAsia" w:ascii="宋体" w:hAnsi="宋体" w:eastAsia="宋体" w:cs="宋体"/>
                <w:sz w:val="24"/>
                <w:szCs w:val="24"/>
              </w:rPr>
              <w:t>56台</w:t>
            </w:r>
          </w:p>
        </w:tc>
        <w:tc>
          <w:tcPr>
            <w:tcW w:w="366" w:type="pct"/>
            <w:vAlign w:val="center"/>
          </w:tcPr>
          <w:p w14:paraId="264D9788">
            <w:pPr>
              <w:keepNext/>
              <w:widowControl/>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c>
          <w:tcPr>
            <w:tcW w:w="429" w:type="pct"/>
            <w:vAlign w:val="center"/>
          </w:tcPr>
          <w:p w14:paraId="3BD76417">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5BC5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429AE68E">
            <w:pPr>
              <w:spacing w:line="288" w:lineRule="auto"/>
              <w:jc w:val="center"/>
              <w:rPr>
                <w:rFonts w:ascii="宋体" w:hAnsi="宋体" w:eastAsia="宋体" w:cs="宋体"/>
                <w:sz w:val="24"/>
                <w:szCs w:val="24"/>
              </w:rPr>
            </w:pPr>
            <w:r>
              <w:rPr>
                <w:rFonts w:hint="eastAsia" w:ascii="宋体" w:hAnsi="宋体" w:eastAsia="宋体" w:cs="宋体"/>
                <w:sz w:val="24"/>
                <w:szCs w:val="24"/>
              </w:rPr>
              <w:t>7</w:t>
            </w:r>
          </w:p>
        </w:tc>
        <w:tc>
          <w:tcPr>
            <w:tcW w:w="1220" w:type="dxa"/>
            <w:vAlign w:val="center"/>
          </w:tcPr>
          <w:p w14:paraId="75C4C59E">
            <w:pPr>
              <w:spacing w:line="288" w:lineRule="auto"/>
              <w:jc w:val="center"/>
              <w:rPr>
                <w:rFonts w:ascii="宋体" w:hAnsi="宋体" w:eastAsia="宋体" w:cs="宋体"/>
                <w:kern w:val="0"/>
                <w:sz w:val="24"/>
                <w:szCs w:val="24"/>
              </w:rPr>
            </w:pPr>
            <w:r>
              <w:rPr>
                <w:rFonts w:hint="eastAsia" w:ascii="宋体" w:hAnsi="宋体" w:eastAsia="宋体" w:cs="宋体"/>
                <w:sz w:val="24"/>
                <w:szCs w:val="24"/>
              </w:rPr>
              <w:t>摄像机半球支架</w:t>
            </w:r>
          </w:p>
        </w:tc>
        <w:tc>
          <w:tcPr>
            <w:tcW w:w="4604" w:type="dxa"/>
            <w:vAlign w:val="center"/>
          </w:tcPr>
          <w:p w14:paraId="61F5BCE4">
            <w:pPr>
              <w:spacing w:line="288" w:lineRule="auto"/>
              <w:jc w:val="left"/>
              <w:rPr>
                <w:rFonts w:ascii="宋体" w:hAnsi="宋体" w:eastAsia="宋体" w:cs="宋体"/>
                <w:sz w:val="24"/>
                <w:szCs w:val="24"/>
              </w:rPr>
            </w:pPr>
            <w:r>
              <w:rPr>
                <w:rFonts w:hint="eastAsia" w:ascii="宋体" w:hAnsi="宋体" w:eastAsia="宋体" w:cs="宋体"/>
                <w:sz w:val="24"/>
                <w:szCs w:val="24"/>
              </w:rPr>
              <w:t>1、名称：室内半球支架 （预计使用）</w:t>
            </w:r>
          </w:p>
          <w:p w14:paraId="2C26D9D7">
            <w:pPr>
              <w:spacing w:line="288" w:lineRule="auto"/>
              <w:jc w:val="left"/>
              <w:rPr>
                <w:rFonts w:ascii="宋体" w:hAnsi="宋体" w:eastAsia="宋体" w:cs="宋体"/>
                <w:sz w:val="24"/>
                <w:szCs w:val="24"/>
              </w:rPr>
            </w:pPr>
            <w:r>
              <w:rPr>
                <w:rFonts w:hint="eastAsia" w:ascii="宋体" w:hAnsi="宋体" w:eastAsia="宋体" w:cs="宋体"/>
                <w:sz w:val="24"/>
                <w:szCs w:val="24"/>
              </w:rPr>
              <w:t>2、圆盘壁装半球支架 槽钢定制专用支架</w:t>
            </w:r>
          </w:p>
        </w:tc>
        <w:tc>
          <w:tcPr>
            <w:tcW w:w="965" w:type="dxa"/>
            <w:vAlign w:val="center"/>
          </w:tcPr>
          <w:p w14:paraId="711DDD9C">
            <w:pPr>
              <w:spacing w:line="288" w:lineRule="auto"/>
              <w:jc w:val="center"/>
              <w:rPr>
                <w:rFonts w:ascii="宋体" w:hAnsi="宋体" w:eastAsia="宋体" w:cs="宋体"/>
                <w:sz w:val="24"/>
                <w:szCs w:val="24"/>
              </w:rPr>
            </w:pPr>
            <w:r>
              <w:rPr>
                <w:rFonts w:hint="eastAsia" w:ascii="宋体" w:hAnsi="宋体" w:eastAsia="宋体" w:cs="宋体"/>
                <w:sz w:val="24"/>
                <w:szCs w:val="24"/>
              </w:rPr>
              <w:t>15个</w:t>
            </w:r>
          </w:p>
        </w:tc>
        <w:tc>
          <w:tcPr>
            <w:tcW w:w="654" w:type="dxa"/>
            <w:vAlign w:val="center"/>
          </w:tcPr>
          <w:p w14:paraId="0B9ADBEA">
            <w:pPr>
              <w:spacing w:line="360" w:lineRule="auto"/>
              <w:jc w:val="center"/>
              <w:rPr>
                <w:rFonts w:ascii="宋体" w:hAnsi="宋体" w:eastAsia="宋体" w:cs="宋体"/>
                <w:sz w:val="24"/>
                <w:szCs w:val="24"/>
              </w:rPr>
            </w:pPr>
            <w:r>
              <w:rPr>
                <w:rFonts w:hint="eastAsia" w:ascii="宋体" w:hAnsi="宋体" w:eastAsia="宋体" w:cs="宋体"/>
                <w:bCs/>
                <w:sz w:val="24"/>
                <w:szCs w:val="24"/>
              </w:rPr>
              <w:t>工业</w:t>
            </w:r>
          </w:p>
        </w:tc>
        <w:tc>
          <w:tcPr>
            <w:tcW w:w="767" w:type="dxa"/>
            <w:vAlign w:val="center"/>
          </w:tcPr>
          <w:p w14:paraId="677B674A">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3FF5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4D3D6130">
            <w:pPr>
              <w:spacing w:line="288" w:lineRule="auto"/>
              <w:jc w:val="center"/>
              <w:rPr>
                <w:rFonts w:ascii="宋体" w:hAnsi="宋体" w:eastAsia="宋体" w:cs="宋体"/>
                <w:sz w:val="24"/>
                <w:szCs w:val="24"/>
              </w:rPr>
            </w:pPr>
            <w:r>
              <w:rPr>
                <w:rFonts w:hint="eastAsia" w:ascii="宋体" w:hAnsi="宋体" w:eastAsia="宋体" w:cs="宋体"/>
                <w:sz w:val="24"/>
                <w:szCs w:val="24"/>
              </w:rPr>
              <w:t>8</w:t>
            </w:r>
          </w:p>
          <w:p w14:paraId="13CF58B5">
            <w:pPr>
              <w:spacing w:line="288" w:lineRule="auto"/>
              <w:jc w:val="center"/>
              <w:rPr>
                <w:rFonts w:ascii="宋体" w:hAnsi="宋体" w:eastAsia="宋体" w:cs="宋体"/>
                <w:sz w:val="24"/>
                <w:szCs w:val="24"/>
              </w:rPr>
            </w:pPr>
          </w:p>
        </w:tc>
        <w:tc>
          <w:tcPr>
            <w:tcW w:w="1220" w:type="dxa"/>
            <w:vAlign w:val="center"/>
          </w:tcPr>
          <w:p w14:paraId="3D40FAE8">
            <w:pPr>
              <w:spacing w:line="288" w:lineRule="auto"/>
              <w:jc w:val="center"/>
              <w:rPr>
                <w:rFonts w:ascii="宋体" w:hAnsi="宋体" w:eastAsia="宋体" w:cs="宋体"/>
                <w:kern w:val="0"/>
                <w:sz w:val="24"/>
                <w:szCs w:val="24"/>
              </w:rPr>
            </w:pPr>
            <w:r>
              <w:rPr>
                <w:rFonts w:hint="eastAsia" w:ascii="宋体" w:hAnsi="宋体" w:eastAsia="宋体" w:cs="宋体"/>
                <w:sz w:val="24"/>
                <w:szCs w:val="24"/>
              </w:rPr>
              <w:t>监控存储服务器</w:t>
            </w:r>
          </w:p>
        </w:tc>
        <w:tc>
          <w:tcPr>
            <w:tcW w:w="4604" w:type="dxa"/>
            <w:vAlign w:val="center"/>
          </w:tcPr>
          <w:p w14:paraId="60A7F3AF">
            <w:pPr>
              <w:spacing w:line="288" w:lineRule="auto"/>
              <w:jc w:val="left"/>
              <w:rPr>
                <w:rFonts w:ascii="宋体" w:hAnsi="宋体" w:eastAsia="宋体" w:cs="宋体"/>
                <w:sz w:val="24"/>
                <w:szCs w:val="24"/>
              </w:rPr>
            </w:pPr>
            <w:r>
              <w:rPr>
                <w:rFonts w:hint="eastAsia" w:ascii="宋体" w:hAnsi="宋体" w:eastAsia="宋体" w:cs="宋体"/>
                <w:sz w:val="24"/>
                <w:szCs w:val="24"/>
              </w:rPr>
              <w:t>1、名称：64路16盘位NVR4.0（保留后期增加使用）</w:t>
            </w:r>
          </w:p>
          <w:p w14:paraId="666F06F5">
            <w:pPr>
              <w:spacing w:line="288" w:lineRule="auto"/>
              <w:jc w:val="left"/>
              <w:rPr>
                <w:rFonts w:ascii="宋体" w:hAnsi="宋体" w:eastAsia="宋体" w:cs="宋体"/>
                <w:sz w:val="24"/>
                <w:szCs w:val="24"/>
              </w:rPr>
            </w:pPr>
            <w:r>
              <w:rPr>
                <w:rFonts w:hint="eastAsia" w:ascii="宋体" w:hAnsi="宋体" w:eastAsia="宋体" w:cs="宋体"/>
                <w:sz w:val="24"/>
                <w:szCs w:val="24"/>
              </w:rPr>
              <w:t>2、可接驳符合 ONVIF、RTSP 标准及众多主流厂商的网络摄像机</w:t>
            </w:r>
          </w:p>
          <w:p w14:paraId="370157A7">
            <w:pPr>
              <w:spacing w:line="288" w:lineRule="auto"/>
              <w:jc w:val="left"/>
              <w:rPr>
                <w:rFonts w:ascii="宋体" w:hAnsi="宋体" w:eastAsia="宋体" w:cs="宋体"/>
                <w:sz w:val="24"/>
                <w:szCs w:val="24"/>
              </w:rPr>
            </w:pPr>
            <w:r>
              <w:rPr>
                <w:rFonts w:hint="eastAsia" w:ascii="宋体" w:hAnsi="宋体" w:eastAsia="宋体" w:cs="宋体"/>
                <w:sz w:val="24"/>
                <w:szCs w:val="24"/>
              </w:rPr>
              <w:t>3、支持H.265、H.264编码的前端设备自适应接入</w:t>
            </w:r>
          </w:p>
          <w:p w14:paraId="7D6F92BC">
            <w:pPr>
              <w:spacing w:line="288" w:lineRule="auto"/>
              <w:jc w:val="left"/>
              <w:rPr>
                <w:rFonts w:ascii="宋体" w:hAnsi="宋体" w:eastAsia="宋体" w:cs="宋体"/>
                <w:sz w:val="24"/>
                <w:szCs w:val="24"/>
              </w:rPr>
            </w:pPr>
            <w:r>
              <w:rPr>
                <w:rFonts w:hint="eastAsia" w:ascii="宋体" w:hAnsi="宋体" w:eastAsia="宋体" w:cs="宋体"/>
                <w:sz w:val="24"/>
                <w:szCs w:val="24"/>
              </w:rPr>
              <w:t>支持热成像相机的接入、存储、报警</w:t>
            </w:r>
          </w:p>
          <w:p w14:paraId="3A7A9D14">
            <w:pPr>
              <w:spacing w:line="288" w:lineRule="auto"/>
              <w:jc w:val="left"/>
              <w:rPr>
                <w:rFonts w:ascii="宋体" w:hAnsi="宋体" w:eastAsia="宋体" w:cs="宋体"/>
                <w:sz w:val="24"/>
                <w:szCs w:val="24"/>
              </w:rPr>
            </w:pPr>
            <w:r>
              <w:rPr>
                <w:rFonts w:hint="eastAsia" w:ascii="宋体" w:hAnsi="宋体" w:eastAsia="宋体" w:cs="宋体"/>
                <w:sz w:val="24"/>
                <w:szCs w:val="24"/>
              </w:rPr>
              <w:t>4、支持最高不低于1200万像素高清网络视频的预览、存储、回放</w:t>
            </w:r>
          </w:p>
          <w:p w14:paraId="71322AEC">
            <w:pPr>
              <w:spacing w:line="288" w:lineRule="auto"/>
              <w:jc w:val="left"/>
              <w:rPr>
                <w:rFonts w:ascii="宋体" w:hAnsi="宋体" w:eastAsia="宋体" w:cs="宋体"/>
                <w:sz w:val="24"/>
                <w:szCs w:val="24"/>
              </w:rPr>
            </w:pPr>
            <w:r>
              <w:rPr>
                <w:rFonts w:hint="eastAsia" w:ascii="宋体" w:hAnsi="宋体" w:eastAsia="宋体" w:cs="宋体"/>
                <w:sz w:val="24"/>
                <w:szCs w:val="24"/>
              </w:rPr>
              <w:t>解码性能强劲，支持至少16路1080P解码</w:t>
            </w:r>
          </w:p>
          <w:p w14:paraId="366EC1A6">
            <w:pPr>
              <w:numPr>
                <w:ilvl w:val="0"/>
                <w:numId w:val="1"/>
              </w:numPr>
              <w:spacing w:line="288" w:lineRule="auto"/>
              <w:jc w:val="left"/>
              <w:rPr>
                <w:rFonts w:ascii="宋体" w:hAnsi="宋体" w:eastAsia="宋体" w:cs="宋体"/>
                <w:sz w:val="24"/>
                <w:szCs w:val="24"/>
              </w:rPr>
            </w:pPr>
            <w:r>
              <w:rPr>
                <w:rFonts w:hint="eastAsia" w:ascii="宋体" w:hAnsi="宋体" w:eastAsia="宋体" w:cs="宋体"/>
                <w:sz w:val="24"/>
                <w:szCs w:val="24"/>
              </w:rPr>
              <w:t>支持HDMI高清4K输出 +VGA高清1080P输出、</w:t>
            </w:r>
          </w:p>
          <w:p w14:paraId="2838266F">
            <w:pPr>
              <w:spacing w:line="288" w:lineRule="auto"/>
              <w:jc w:val="left"/>
              <w:rPr>
                <w:rFonts w:ascii="宋体" w:hAnsi="宋体" w:eastAsia="宋体" w:cs="宋体"/>
                <w:sz w:val="24"/>
                <w:szCs w:val="24"/>
              </w:rPr>
            </w:pPr>
            <w:r>
              <w:rPr>
                <w:rFonts w:hint="eastAsia" w:ascii="宋体" w:hAnsi="宋体" w:eastAsia="宋体" w:cs="宋体"/>
                <w:sz w:val="24"/>
                <w:szCs w:val="24"/>
              </w:rPr>
              <w:t>6、支持至少16个SATA接口，最大支持不低于12TB硬盘</w:t>
            </w:r>
          </w:p>
          <w:p w14:paraId="0C0E60D9">
            <w:pPr>
              <w:spacing w:line="288" w:lineRule="auto"/>
              <w:jc w:val="left"/>
              <w:rPr>
                <w:rFonts w:ascii="宋体" w:hAnsi="宋体" w:eastAsia="宋体" w:cs="宋体"/>
                <w:sz w:val="24"/>
                <w:szCs w:val="24"/>
              </w:rPr>
            </w:pPr>
            <w:r>
              <w:rPr>
                <w:rFonts w:hint="eastAsia" w:ascii="宋体" w:hAnsi="宋体" w:eastAsia="宋体" w:cs="宋体"/>
                <w:sz w:val="24"/>
                <w:szCs w:val="24"/>
              </w:rPr>
              <w:t>7、支持硬盘配额和硬盘盘组两种存储模式，可对不同通道分配不同的录像保存容量或周期。</w:t>
            </w:r>
          </w:p>
          <w:p w14:paraId="0BEE92A3">
            <w:pPr>
              <w:spacing w:line="288" w:lineRule="auto"/>
              <w:jc w:val="left"/>
              <w:rPr>
                <w:rFonts w:ascii="宋体" w:hAnsi="宋体" w:eastAsia="宋体" w:cs="宋体"/>
                <w:sz w:val="24"/>
                <w:szCs w:val="24"/>
              </w:rPr>
            </w:pPr>
            <w:r>
              <w:rPr>
                <w:rFonts w:hint="eastAsia" w:ascii="宋体" w:hAnsi="宋体" w:eastAsia="宋体" w:cs="宋体"/>
                <w:sz w:val="24"/>
                <w:szCs w:val="24"/>
              </w:rPr>
              <w:t>8、支持IP设备集中管理，包括IP设备参数配置、信息的导入/导出和升级等功能</w:t>
            </w:r>
          </w:p>
          <w:p w14:paraId="5C8BC09E">
            <w:pPr>
              <w:spacing w:line="288" w:lineRule="auto"/>
              <w:jc w:val="left"/>
              <w:rPr>
                <w:rFonts w:ascii="宋体" w:hAnsi="宋体" w:eastAsia="宋体" w:cs="宋体"/>
                <w:sz w:val="24"/>
                <w:szCs w:val="24"/>
              </w:rPr>
            </w:pPr>
            <w:r>
              <w:rPr>
                <w:rFonts w:hint="eastAsia" w:ascii="宋体" w:hAnsi="宋体" w:eastAsia="宋体" w:cs="宋体"/>
                <w:sz w:val="24"/>
                <w:szCs w:val="24"/>
              </w:rPr>
              <w:t>9、支持智能搜索、回放及备份功能，有效提高录像检索与回放效率</w:t>
            </w:r>
          </w:p>
          <w:p w14:paraId="1520F962">
            <w:pPr>
              <w:spacing w:line="288" w:lineRule="auto"/>
              <w:jc w:val="left"/>
              <w:rPr>
                <w:rFonts w:ascii="宋体" w:hAnsi="宋体" w:eastAsia="宋体" w:cs="宋体"/>
                <w:sz w:val="24"/>
                <w:szCs w:val="24"/>
              </w:rPr>
            </w:pPr>
            <w:r>
              <w:rPr>
                <w:rFonts w:hint="eastAsia" w:ascii="宋体" w:hAnsi="宋体" w:eastAsia="宋体" w:cs="宋体"/>
                <w:sz w:val="24"/>
                <w:szCs w:val="24"/>
              </w:rPr>
              <w:t>10、支持最大不少于16路多路同步回放</w:t>
            </w:r>
          </w:p>
          <w:p w14:paraId="18D9620A">
            <w:pPr>
              <w:spacing w:line="288" w:lineRule="auto"/>
              <w:jc w:val="left"/>
              <w:rPr>
                <w:rFonts w:ascii="宋体" w:hAnsi="宋体" w:eastAsia="宋体" w:cs="宋体"/>
                <w:sz w:val="24"/>
                <w:szCs w:val="24"/>
              </w:rPr>
            </w:pPr>
            <w:r>
              <w:rPr>
                <w:rFonts w:hint="eastAsia" w:ascii="宋体" w:hAnsi="宋体" w:eastAsia="宋体" w:cs="宋体"/>
                <w:sz w:val="24"/>
                <w:szCs w:val="24"/>
              </w:rPr>
              <w:t>11、支持萤石云服务及本地萤石云解绑，可实现手机远程预览回放</w:t>
            </w:r>
          </w:p>
          <w:p w14:paraId="149E84DD">
            <w:pPr>
              <w:spacing w:line="288" w:lineRule="auto"/>
              <w:jc w:val="left"/>
              <w:rPr>
                <w:rFonts w:ascii="宋体" w:hAnsi="宋体" w:eastAsia="宋体" w:cs="宋体"/>
                <w:sz w:val="24"/>
                <w:szCs w:val="24"/>
              </w:rPr>
            </w:pPr>
            <w:r>
              <w:rPr>
                <w:rFonts w:hint="eastAsia" w:ascii="宋体" w:hAnsi="宋体" w:eastAsia="宋体" w:cs="宋体"/>
                <w:sz w:val="24"/>
                <w:szCs w:val="24"/>
              </w:rPr>
              <w:t>12、支持国内主流、ISUP5.0、GB28181-2016协议上平台，国标协议和ISUP或者国标协议和国内主流平台可以同时开启</w:t>
            </w:r>
          </w:p>
        </w:tc>
        <w:tc>
          <w:tcPr>
            <w:tcW w:w="965" w:type="dxa"/>
            <w:vAlign w:val="center"/>
          </w:tcPr>
          <w:p w14:paraId="0DED45E9">
            <w:pPr>
              <w:spacing w:line="288" w:lineRule="auto"/>
              <w:jc w:val="center"/>
              <w:rPr>
                <w:rFonts w:ascii="宋体" w:hAnsi="宋体" w:eastAsia="宋体" w:cs="宋体"/>
                <w:sz w:val="24"/>
                <w:szCs w:val="24"/>
              </w:rPr>
            </w:pPr>
            <w:r>
              <w:rPr>
                <w:rFonts w:hint="eastAsia" w:ascii="宋体" w:hAnsi="宋体" w:eastAsia="宋体" w:cs="宋体"/>
                <w:sz w:val="24"/>
                <w:szCs w:val="24"/>
              </w:rPr>
              <w:t>1台</w:t>
            </w:r>
          </w:p>
        </w:tc>
        <w:tc>
          <w:tcPr>
            <w:tcW w:w="654" w:type="dxa"/>
            <w:vAlign w:val="center"/>
          </w:tcPr>
          <w:p w14:paraId="47688398">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767" w:type="dxa"/>
            <w:vAlign w:val="center"/>
          </w:tcPr>
          <w:p w14:paraId="68B9AEF5">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62A9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02FDDDA8">
            <w:pPr>
              <w:spacing w:line="288" w:lineRule="auto"/>
              <w:jc w:val="center"/>
              <w:rPr>
                <w:rFonts w:ascii="宋体" w:hAnsi="宋体" w:eastAsia="宋体" w:cs="宋体"/>
                <w:sz w:val="24"/>
                <w:szCs w:val="24"/>
              </w:rPr>
            </w:pPr>
            <w:r>
              <w:rPr>
                <w:rFonts w:hint="eastAsia" w:ascii="宋体" w:hAnsi="宋体" w:eastAsia="宋体" w:cs="宋体"/>
                <w:sz w:val="24"/>
                <w:szCs w:val="24"/>
              </w:rPr>
              <w:t>9</w:t>
            </w:r>
          </w:p>
        </w:tc>
        <w:tc>
          <w:tcPr>
            <w:tcW w:w="1220" w:type="dxa"/>
            <w:vAlign w:val="center"/>
          </w:tcPr>
          <w:p w14:paraId="46FA3CDD">
            <w:pPr>
              <w:spacing w:line="288" w:lineRule="auto"/>
              <w:jc w:val="center"/>
              <w:rPr>
                <w:rFonts w:ascii="宋体" w:hAnsi="宋体" w:eastAsia="宋体" w:cs="宋体"/>
                <w:kern w:val="0"/>
                <w:sz w:val="24"/>
                <w:szCs w:val="24"/>
              </w:rPr>
            </w:pPr>
            <w:r>
              <w:rPr>
                <w:rFonts w:hint="eastAsia" w:ascii="宋体" w:hAnsi="宋体" w:eastAsia="宋体" w:cs="宋体"/>
                <w:sz w:val="24"/>
                <w:szCs w:val="24"/>
              </w:rPr>
              <w:t>监控专用硬盘</w:t>
            </w:r>
          </w:p>
        </w:tc>
        <w:tc>
          <w:tcPr>
            <w:tcW w:w="4604" w:type="dxa"/>
            <w:vAlign w:val="center"/>
          </w:tcPr>
          <w:p w14:paraId="2F29F4A0">
            <w:pPr>
              <w:spacing w:line="288" w:lineRule="auto"/>
              <w:jc w:val="left"/>
              <w:rPr>
                <w:rFonts w:ascii="宋体" w:hAnsi="宋体" w:eastAsia="宋体" w:cs="宋体"/>
                <w:sz w:val="24"/>
                <w:szCs w:val="24"/>
              </w:rPr>
            </w:pPr>
            <w:r>
              <w:rPr>
                <w:rFonts w:hint="eastAsia" w:ascii="宋体" w:hAnsi="宋体" w:eastAsia="宋体" w:cs="宋体"/>
                <w:sz w:val="24"/>
                <w:szCs w:val="24"/>
              </w:rPr>
              <w:t>1、名称：硬盘（放置机房）（录像保存不低于30天）</w:t>
            </w:r>
          </w:p>
          <w:p w14:paraId="3A8C7234">
            <w:pPr>
              <w:spacing w:line="288" w:lineRule="auto"/>
              <w:jc w:val="left"/>
              <w:rPr>
                <w:rFonts w:ascii="宋体" w:hAnsi="宋体" w:eastAsia="宋体" w:cs="宋体"/>
                <w:sz w:val="24"/>
                <w:szCs w:val="24"/>
              </w:rPr>
            </w:pPr>
            <w:r>
              <w:rPr>
                <w:rFonts w:hint="eastAsia" w:ascii="宋体" w:hAnsi="宋体" w:eastAsia="宋体" w:cs="宋体"/>
                <w:sz w:val="24"/>
                <w:szCs w:val="24"/>
              </w:rPr>
              <w:t>2、不小于4TB容量，≥3.5英寸 SATA 3.0接口，≥5400RPM</w:t>
            </w:r>
          </w:p>
          <w:p w14:paraId="052DE01C">
            <w:pPr>
              <w:spacing w:line="288" w:lineRule="auto"/>
              <w:jc w:val="left"/>
              <w:rPr>
                <w:rFonts w:ascii="宋体" w:hAnsi="宋体" w:eastAsia="宋体" w:cs="宋体"/>
                <w:sz w:val="24"/>
                <w:szCs w:val="24"/>
              </w:rPr>
            </w:pPr>
            <w:r>
              <w:rPr>
                <w:rFonts w:hint="eastAsia" w:ascii="宋体" w:hAnsi="宋体" w:eastAsia="宋体" w:cs="宋体"/>
                <w:sz w:val="24"/>
                <w:szCs w:val="24"/>
              </w:rPr>
              <w:t>3、单硬盘支持至少32个摄像头的高清流</w:t>
            </w:r>
          </w:p>
          <w:p w14:paraId="2EB051C1">
            <w:pPr>
              <w:spacing w:line="288" w:lineRule="auto"/>
              <w:jc w:val="left"/>
              <w:rPr>
                <w:rFonts w:ascii="宋体" w:hAnsi="宋体" w:eastAsia="宋体" w:cs="宋体"/>
                <w:sz w:val="24"/>
                <w:szCs w:val="24"/>
              </w:rPr>
            </w:pPr>
            <w:r>
              <w:rPr>
                <w:rFonts w:hint="eastAsia" w:ascii="宋体" w:hAnsi="宋体" w:eastAsia="宋体" w:cs="宋体"/>
                <w:sz w:val="24"/>
                <w:szCs w:val="24"/>
              </w:rPr>
              <w:t>4、≥128MiB缓冲区，流畅存储视频有效防止丢帧24×7全天候高效稳定运行</w:t>
            </w:r>
          </w:p>
          <w:p w14:paraId="50458B55">
            <w:pPr>
              <w:spacing w:line="288" w:lineRule="auto"/>
              <w:jc w:val="left"/>
              <w:rPr>
                <w:rFonts w:ascii="宋体" w:hAnsi="宋体" w:eastAsia="宋体" w:cs="宋体"/>
                <w:sz w:val="24"/>
                <w:szCs w:val="24"/>
              </w:rPr>
            </w:pPr>
            <w:r>
              <w:rPr>
                <w:rFonts w:hint="eastAsia" w:ascii="宋体" w:hAnsi="宋体" w:eastAsia="宋体" w:cs="宋体"/>
                <w:sz w:val="24"/>
                <w:szCs w:val="24"/>
              </w:rPr>
              <w:t>5、年度工作负载等级≥180TB/年，MTBF≥1,000,000小时，高级格式（AF）512e扇区技术，保障硬盘扇区4K对齐</w:t>
            </w:r>
          </w:p>
          <w:p w14:paraId="5BFC66B0">
            <w:pPr>
              <w:spacing w:line="288" w:lineRule="auto"/>
              <w:jc w:val="left"/>
              <w:rPr>
                <w:rFonts w:ascii="宋体" w:hAnsi="宋体" w:eastAsia="宋体" w:cs="宋体"/>
                <w:sz w:val="24"/>
                <w:szCs w:val="24"/>
              </w:rPr>
            </w:pPr>
            <w:r>
              <w:rPr>
                <w:rFonts w:hint="eastAsia" w:ascii="宋体" w:hAnsi="宋体" w:eastAsia="宋体" w:cs="宋体"/>
                <w:sz w:val="24"/>
                <w:szCs w:val="24"/>
              </w:rPr>
              <w:t>6、3年有限质保服务</w:t>
            </w:r>
          </w:p>
        </w:tc>
        <w:tc>
          <w:tcPr>
            <w:tcW w:w="965" w:type="dxa"/>
            <w:vAlign w:val="center"/>
          </w:tcPr>
          <w:p w14:paraId="7EE640BA">
            <w:pPr>
              <w:spacing w:line="288" w:lineRule="auto"/>
              <w:jc w:val="center"/>
              <w:rPr>
                <w:rFonts w:ascii="宋体" w:hAnsi="宋体" w:eastAsia="宋体" w:cs="宋体"/>
                <w:sz w:val="24"/>
                <w:szCs w:val="24"/>
              </w:rPr>
            </w:pPr>
            <w:r>
              <w:rPr>
                <w:rFonts w:hint="eastAsia" w:ascii="宋体" w:hAnsi="宋体" w:eastAsia="宋体" w:cs="宋体"/>
                <w:sz w:val="24"/>
                <w:szCs w:val="24"/>
              </w:rPr>
              <w:t>12台</w:t>
            </w:r>
          </w:p>
        </w:tc>
        <w:tc>
          <w:tcPr>
            <w:tcW w:w="654" w:type="dxa"/>
            <w:vAlign w:val="center"/>
          </w:tcPr>
          <w:p w14:paraId="4783C10F">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767" w:type="dxa"/>
            <w:vAlign w:val="center"/>
          </w:tcPr>
          <w:p w14:paraId="639EF145">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5CFD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3AEDB9BC">
            <w:pPr>
              <w:spacing w:line="288" w:lineRule="auto"/>
              <w:jc w:val="center"/>
              <w:rPr>
                <w:rFonts w:ascii="宋体" w:hAnsi="宋体" w:eastAsia="宋体" w:cs="宋体"/>
                <w:sz w:val="24"/>
                <w:szCs w:val="24"/>
              </w:rPr>
            </w:pPr>
            <w:r>
              <w:rPr>
                <w:rFonts w:hint="eastAsia" w:ascii="宋体" w:hAnsi="宋体" w:eastAsia="宋体" w:cs="宋体"/>
                <w:sz w:val="24"/>
                <w:szCs w:val="24"/>
              </w:rPr>
              <w:t>10</w:t>
            </w:r>
          </w:p>
        </w:tc>
        <w:tc>
          <w:tcPr>
            <w:tcW w:w="1220" w:type="dxa"/>
            <w:vAlign w:val="center"/>
          </w:tcPr>
          <w:p w14:paraId="7C706ADB">
            <w:pPr>
              <w:spacing w:line="288" w:lineRule="auto"/>
              <w:jc w:val="center"/>
              <w:rPr>
                <w:rFonts w:ascii="宋体" w:hAnsi="宋体" w:eastAsia="宋体" w:cs="宋体"/>
                <w:kern w:val="0"/>
                <w:sz w:val="24"/>
                <w:szCs w:val="24"/>
              </w:rPr>
            </w:pPr>
            <w:r>
              <w:rPr>
                <w:rFonts w:hint="eastAsia" w:ascii="宋体" w:hAnsi="宋体" w:eastAsia="宋体" w:cs="宋体"/>
                <w:sz w:val="24"/>
                <w:szCs w:val="24"/>
              </w:rPr>
              <w:t>楼层汇聚POE供电交换机</w:t>
            </w:r>
          </w:p>
        </w:tc>
        <w:tc>
          <w:tcPr>
            <w:tcW w:w="4604" w:type="dxa"/>
            <w:vAlign w:val="center"/>
          </w:tcPr>
          <w:p w14:paraId="0D913581">
            <w:pPr>
              <w:numPr>
                <w:ilvl w:val="0"/>
                <w:numId w:val="2"/>
              </w:numPr>
              <w:spacing w:line="288" w:lineRule="auto"/>
              <w:jc w:val="left"/>
              <w:rPr>
                <w:rFonts w:ascii="宋体" w:hAnsi="宋体" w:eastAsia="宋体" w:cs="宋体"/>
                <w:sz w:val="24"/>
                <w:szCs w:val="24"/>
              </w:rPr>
            </w:pPr>
            <w:r>
              <w:rPr>
                <w:rFonts w:hint="eastAsia" w:ascii="宋体" w:hAnsi="宋体" w:eastAsia="宋体" w:cs="宋体"/>
                <w:sz w:val="24"/>
                <w:szCs w:val="24"/>
              </w:rPr>
              <w:t>二层非网管交换机不少于24个10/100/1000Mbps自适应电口，</w:t>
            </w:r>
          </w:p>
          <w:p w14:paraId="3D9F2246">
            <w:pPr>
              <w:spacing w:line="288" w:lineRule="auto"/>
              <w:jc w:val="left"/>
              <w:rPr>
                <w:rFonts w:ascii="宋体" w:hAnsi="宋体" w:eastAsia="宋体" w:cs="宋体"/>
                <w:sz w:val="24"/>
                <w:szCs w:val="24"/>
              </w:rPr>
            </w:pPr>
            <w:r>
              <w:rPr>
                <w:rFonts w:hint="eastAsia" w:ascii="宋体" w:hAnsi="宋体" w:eastAsia="宋体" w:cs="宋体"/>
                <w:sz w:val="24"/>
                <w:szCs w:val="24"/>
              </w:rPr>
              <w:t>2个10/100/1000Mbps光口；</w:t>
            </w:r>
          </w:p>
          <w:p w14:paraId="24E12D0E">
            <w:pPr>
              <w:spacing w:line="288" w:lineRule="auto"/>
              <w:jc w:val="left"/>
              <w:rPr>
                <w:rFonts w:ascii="宋体" w:hAnsi="宋体" w:eastAsia="宋体" w:cs="宋体"/>
                <w:sz w:val="24"/>
                <w:szCs w:val="24"/>
              </w:rPr>
            </w:pPr>
            <w:r>
              <w:rPr>
                <w:rFonts w:hint="eastAsia" w:ascii="宋体" w:hAnsi="宋体" w:eastAsia="宋体" w:cs="宋体"/>
                <w:sz w:val="24"/>
                <w:szCs w:val="24"/>
              </w:rPr>
              <w:t>2、24口支持POE/POE+供电，POE功率≥370W；交换机容量≥52Gbps，包转发率≥39Mpps</w:t>
            </w:r>
          </w:p>
          <w:p w14:paraId="55793D9B">
            <w:pPr>
              <w:spacing w:line="288" w:lineRule="auto"/>
              <w:jc w:val="left"/>
              <w:rPr>
                <w:rFonts w:ascii="宋体" w:hAnsi="宋体" w:eastAsia="宋体" w:cs="宋体"/>
                <w:sz w:val="24"/>
                <w:szCs w:val="24"/>
              </w:rPr>
            </w:pPr>
            <w:r>
              <w:rPr>
                <w:rFonts w:hint="eastAsia" w:ascii="宋体" w:hAnsi="宋体" w:eastAsia="宋体" w:cs="宋体"/>
                <w:sz w:val="24"/>
                <w:szCs w:val="24"/>
              </w:rPr>
              <w:t>3、机架式；支持云端发现，云端查看，端口防雷≥6KV</w:t>
            </w:r>
          </w:p>
        </w:tc>
        <w:tc>
          <w:tcPr>
            <w:tcW w:w="965" w:type="dxa"/>
            <w:vAlign w:val="center"/>
          </w:tcPr>
          <w:p w14:paraId="25368689">
            <w:pPr>
              <w:spacing w:line="288" w:lineRule="auto"/>
              <w:jc w:val="center"/>
              <w:rPr>
                <w:rFonts w:ascii="宋体" w:hAnsi="宋体" w:eastAsia="宋体" w:cs="宋体"/>
                <w:sz w:val="24"/>
                <w:szCs w:val="24"/>
              </w:rPr>
            </w:pPr>
            <w:r>
              <w:rPr>
                <w:rFonts w:hint="eastAsia" w:ascii="宋体" w:hAnsi="宋体" w:eastAsia="宋体" w:cs="宋体"/>
                <w:sz w:val="24"/>
                <w:szCs w:val="24"/>
              </w:rPr>
              <w:t>3台</w:t>
            </w:r>
          </w:p>
        </w:tc>
        <w:tc>
          <w:tcPr>
            <w:tcW w:w="654" w:type="dxa"/>
            <w:vAlign w:val="center"/>
          </w:tcPr>
          <w:p w14:paraId="36442498">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767" w:type="dxa"/>
            <w:vAlign w:val="center"/>
          </w:tcPr>
          <w:p w14:paraId="6FB2EA41">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5122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6F340EF3">
            <w:pPr>
              <w:spacing w:line="288" w:lineRule="auto"/>
              <w:jc w:val="center"/>
              <w:rPr>
                <w:rFonts w:ascii="宋体" w:hAnsi="宋体" w:eastAsia="宋体" w:cs="宋体"/>
                <w:sz w:val="24"/>
                <w:szCs w:val="24"/>
              </w:rPr>
            </w:pPr>
            <w:r>
              <w:rPr>
                <w:rFonts w:hint="eastAsia" w:ascii="宋体" w:hAnsi="宋体" w:eastAsia="宋体" w:cs="宋体"/>
                <w:sz w:val="24"/>
                <w:szCs w:val="24"/>
              </w:rPr>
              <w:t>11</w:t>
            </w:r>
          </w:p>
        </w:tc>
        <w:tc>
          <w:tcPr>
            <w:tcW w:w="1220" w:type="dxa"/>
            <w:vAlign w:val="center"/>
          </w:tcPr>
          <w:p w14:paraId="6C8D5012">
            <w:pPr>
              <w:spacing w:line="288" w:lineRule="auto"/>
              <w:jc w:val="center"/>
              <w:rPr>
                <w:rFonts w:ascii="宋体" w:hAnsi="宋体" w:eastAsia="宋体" w:cs="宋体"/>
                <w:kern w:val="0"/>
                <w:sz w:val="24"/>
                <w:szCs w:val="24"/>
              </w:rPr>
            </w:pPr>
            <w:r>
              <w:rPr>
                <w:rFonts w:hint="eastAsia" w:ascii="宋体" w:hAnsi="宋体" w:eastAsia="宋体" w:cs="宋体"/>
                <w:sz w:val="24"/>
                <w:szCs w:val="24"/>
              </w:rPr>
              <w:t>监控线缆</w:t>
            </w:r>
          </w:p>
        </w:tc>
        <w:tc>
          <w:tcPr>
            <w:tcW w:w="4604" w:type="dxa"/>
            <w:vAlign w:val="center"/>
          </w:tcPr>
          <w:p w14:paraId="3BED2EE8">
            <w:pPr>
              <w:spacing w:line="288" w:lineRule="auto"/>
              <w:jc w:val="left"/>
              <w:rPr>
                <w:rFonts w:ascii="宋体" w:hAnsi="宋体" w:eastAsia="宋体" w:cs="宋体"/>
                <w:sz w:val="24"/>
                <w:szCs w:val="24"/>
              </w:rPr>
            </w:pPr>
            <w:r>
              <w:rPr>
                <w:rFonts w:hint="eastAsia" w:ascii="宋体" w:hAnsi="宋体" w:eastAsia="宋体" w:cs="宋体"/>
                <w:sz w:val="24"/>
                <w:szCs w:val="24"/>
              </w:rPr>
              <w:t>1、名称线缆（分交换和监控网络线缆）</w:t>
            </w:r>
          </w:p>
          <w:p w14:paraId="3115AE82">
            <w:pPr>
              <w:spacing w:line="288" w:lineRule="auto"/>
              <w:jc w:val="left"/>
              <w:rPr>
                <w:rFonts w:ascii="宋体" w:hAnsi="宋体" w:eastAsia="宋体" w:cs="宋体"/>
                <w:sz w:val="24"/>
                <w:szCs w:val="24"/>
              </w:rPr>
            </w:pPr>
            <w:r>
              <w:rPr>
                <w:rFonts w:hint="eastAsia" w:ascii="宋体" w:hAnsi="宋体" w:eastAsia="宋体" w:cs="宋体"/>
                <w:sz w:val="24"/>
                <w:szCs w:val="24"/>
              </w:rPr>
              <w:t>2、线缆采用无氧铜芯，直流电阻小，传输损耗小；护套采用环保阻燃聚氯乙烯（PVC）材质，抗拉强度高，安全系数强；线缆采用高密度双绞结构，线对之间串扰小。</w:t>
            </w:r>
          </w:p>
          <w:p w14:paraId="672CB9A3">
            <w:pPr>
              <w:spacing w:line="288" w:lineRule="auto"/>
              <w:jc w:val="left"/>
              <w:rPr>
                <w:rFonts w:ascii="宋体" w:hAnsi="宋体" w:eastAsia="宋体" w:cs="宋体"/>
                <w:sz w:val="24"/>
                <w:szCs w:val="24"/>
              </w:rPr>
            </w:pPr>
            <w:r>
              <w:rPr>
                <w:rFonts w:hint="eastAsia" w:ascii="宋体" w:hAnsi="宋体" w:eastAsia="宋体" w:cs="宋体"/>
                <w:sz w:val="24"/>
                <w:szCs w:val="24"/>
              </w:rPr>
              <w:t>2.1 支持千兆以太网信号传输。</w:t>
            </w:r>
          </w:p>
          <w:p w14:paraId="41ADED9B">
            <w:pPr>
              <w:spacing w:line="288" w:lineRule="auto"/>
              <w:jc w:val="left"/>
              <w:rPr>
                <w:rFonts w:ascii="宋体" w:hAnsi="宋体" w:eastAsia="宋体" w:cs="宋体"/>
                <w:sz w:val="24"/>
                <w:szCs w:val="24"/>
              </w:rPr>
            </w:pPr>
            <w:r>
              <w:rPr>
                <w:rFonts w:hint="eastAsia" w:ascii="宋体" w:hAnsi="宋体" w:eastAsia="宋体" w:cs="宋体"/>
                <w:sz w:val="24"/>
                <w:szCs w:val="24"/>
              </w:rPr>
              <w:t>2.2无氧铜芯，直流电阻小，信号衰减小。</w:t>
            </w:r>
          </w:p>
          <w:p w14:paraId="30F0239E">
            <w:pPr>
              <w:spacing w:line="288" w:lineRule="auto"/>
              <w:jc w:val="left"/>
              <w:rPr>
                <w:rFonts w:ascii="宋体" w:hAnsi="宋体" w:eastAsia="宋体" w:cs="宋体"/>
                <w:sz w:val="24"/>
                <w:szCs w:val="24"/>
              </w:rPr>
            </w:pPr>
            <w:r>
              <w:rPr>
                <w:rFonts w:hint="eastAsia" w:ascii="宋体" w:hAnsi="宋体" w:eastAsia="宋体" w:cs="宋体"/>
                <w:sz w:val="24"/>
                <w:szCs w:val="24"/>
              </w:rPr>
              <w:t>2.3 PVC护套，耐磨、抗拉强度高。</w:t>
            </w:r>
          </w:p>
          <w:p w14:paraId="194AF565">
            <w:pPr>
              <w:spacing w:line="288" w:lineRule="auto"/>
              <w:jc w:val="left"/>
              <w:rPr>
                <w:rFonts w:ascii="宋体" w:hAnsi="宋体" w:eastAsia="宋体" w:cs="宋体"/>
                <w:sz w:val="24"/>
                <w:szCs w:val="24"/>
              </w:rPr>
            </w:pPr>
            <w:r>
              <w:rPr>
                <w:rFonts w:hint="eastAsia" w:ascii="宋体" w:hAnsi="宋体" w:eastAsia="宋体" w:cs="宋体"/>
                <w:sz w:val="24"/>
                <w:szCs w:val="24"/>
              </w:rPr>
              <w:t>2.4 阻燃线缆，须具有有权威第三方检测机构出具的测试报告。</w:t>
            </w:r>
          </w:p>
          <w:p w14:paraId="440FED91">
            <w:pPr>
              <w:spacing w:line="288" w:lineRule="auto"/>
              <w:jc w:val="left"/>
              <w:rPr>
                <w:rFonts w:ascii="宋体" w:hAnsi="宋体" w:eastAsia="宋体" w:cs="宋体"/>
                <w:sz w:val="24"/>
                <w:szCs w:val="24"/>
              </w:rPr>
            </w:pPr>
            <w:r>
              <w:rPr>
                <w:rFonts w:hint="eastAsia" w:ascii="宋体" w:hAnsi="宋体" w:eastAsia="宋体" w:cs="宋体"/>
                <w:sz w:val="24"/>
                <w:szCs w:val="24"/>
              </w:rPr>
              <w:t>2.5均匀双绞结构，有效降低干扰，确保信号传输质量。</w:t>
            </w:r>
          </w:p>
          <w:p w14:paraId="495EEA3C">
            <w:pPr>
              <w:spacing w:line="288" w:lineRule="auto"/>
              <w:jc w:val="left"/>
              <w:rPr>
                <w:rFonts w:ascii="宋体" w:hAnsi="宋体" w:eastAsia="宋体" w:cs="宋体"/>
                <w:sz w:val="24"/>
                <w:szCs w:val="24"/>
              </w:rPr>
            </w:pPr>
            <w:r>
              <w:rPr>
                <w:rFonts w:hint="eastAsia" w:ascii="宋体" w:hAnsi="宋体" w:eastAsia="宋体" w:cs="宋体"/>
                <w:sz w:val="24"/>
                <w:szCs w:val="24"/>
              </w:rPr>
              <w:t>2.6产品性能稳定，须具有有权威第三方检测机构出具的测试报告</w:t>
            </w:r>
          </w:p>
        </w:tc>
        <w:tc>
          <w:tcPr>
            <w:tcW w:w="965" w:type="dxa"/>
            <w:vAlign w:val="center"/>
          </w:tcPr>
          <w:p w14:paraId="2A02AD9B">
            <w:pPr>
              <w:spacing w:line="288" w:lineRule="auto"/>
              <w:jc w:val="center"/>
              <w:rPr>
                <w:rFonts w:ascii="宋体" w:hAnsi="宋体" w:eastAsia="宋体" w:cs="宋体"/>
                <w:sz w:val="24"/>
                <w:szCs w:val="24"/>
              </w:rPr>
            </w:pPr>
            <w:r>
              <w:rPr>
                <w:rFonts w:hint="eastAsia" w:ascii="宋体" w:hAnsi="宋体" w:eastAsia="宋体" w:cs="宋体"/>
                <w:sz w:val="24"/>
                <w:szCs w:val="24"/>
              </w:rPr>
              <w:t>13箱</w:t>
            </w:r>
          </w:p>
        </w:tc>
        <w:tc>
          <w:tcPr>
            <w:tcW w:w="654" w:type="dxa"/>
            <w:vAlign w:val="center"/>
          </w:tcPr>
          <w:p w14:paraId="33541CC3">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767" w:type="dxa"/>
            <w:vAlign w:val="center"/>
          </w:tcPr>
          <w:p w14:paraId="086C559C">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464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0630BD37">
            <w:pPr>
              <w:spacing w:line="288" w:lineRule="auto"/>
              <w:jc w:val="center"/>
              <w:rPr>
                <w:rFonts w:ascii="宋体" w:hAnsi="宋体" w:eastAsia="宋体" w:cs="宋体"/>
                <w:sz w:val="24"/>
                <w:szCs w:val="24"/>
              </w:rPr>
            </w:pPr>
            <w:r>
              <w:rPr>
                <w:rFonts w:hint="eastAsia" w:ascii="宋体" w:hAnsi="宋体" w:eastAsia="宋体" w:cs="宋体"/>
                <w:sz w:val="24"/>
                <w:szCs w:val="24"/>
              </w:rPr>
              <w:t>12</w:t>
            </w:r>
          </w:p>
        </w:tc>
        <w:tc>
          <w:tcPr>
            <w:tcW w:w="1220" w:type="dxa"/>
            <w:vAlign w:val="center"/>
          </w:tcPr>
          <w:p w14:paraId="3993156D">
            <w:pPr>
              <w:spacing w:line="288" w:lineRule="auto"/>
              <w:jc w:val="center"/>
              <w:rPr>
                <w:rFonts w:ascii="宋体" w:hAnsi="宋体" w:eastAsia="宋体" w:cs="宋体"/>
                <w:kern w:val="0"/>
                <w:sz w:val="24"/>
                <w:szCs w:val="24"/>
              </w:rPr>
            </w:pPr>
            <w:r>
              <w:rPr>
                <w:rFonts w:hint="eastAsia" w:ascii="仿宋_GB2312" w:eastAsia="仿宋_GB2312"/>
                <w:sz w:val="28"/>
                <w:szCs w:val="28"/>
              </w:rPr>
              <w:t>▲</w:t>
            </w:r>
            <w:r>
              <w:rPr>
                <w:rFonts w:hint="eastAsia" w:ascii="宋体" w:hAnsi="宋体" w:eastAsia="宋体" w:cs="宋体"/>
                <w:sz w:val="24"/>
                <w:szCs w:val="24"/>
              </w:rPr>
              <w:t>监控电视墙拼接屏</w:t>
            </w:r>
          </w:p>
        </w:tc>
        <w:tc>
          <w:tcPr>
            <w:tcW w:w="4604" w:type="dxa"/>
            <w:vAlign w:val="center"/>
          </w:tcPr>
          <w:p w14:paraId="337884BE">
            <w:pPr>
              <w:spacing w:line="288" w:lineRule="auto"/>
              <w:jc w:val="left"/>
              <w:rPr>
                <w:rFonts w:ascii="宋体" w:hAnsi="宋体" w:eastAsia="宋体" w:cs="宋体"/>
                <w:sz w:val="24"/>
                <w:szCs w:val="24"/>
              </w:rPr>
            </w:pPr>
            <w:r>
              <w:rPr>
                <w:rFonts w:hint="eastAsia" w:ascii="宋体" w:hAnsi="宋体" w:eastAsia="宋体" w:cs="宋体"/>
                <w:sz w:val="24"/>
                <w:szCs w:val="24"/>
              </w:rPr>
              <w:t>尺    寸:≥55英寸，</w:t>
            </w:r>
          </w:p>
          <w:p w14:paraId="07C1A2C5">
            <w:pPr>
              <w:spacing w:line="288" w:lineRule="auto"/>
              <w:jc w:val="left"/>
              <w:rPr>
                <w:rFonts w:ascii="宋体" w:hAnsi="宋体" w:eastAsia="宋体" w:cs="宋体"/>
                <w:sz w:val="24"/>
                <w:szCs w:val="24"/>
              </w:rPr>
            </w:pPr>
            <w:r>
              <w:rPr>
                <w:rFonts w:hint="eastAsia" w:ascii="宋体" w:hAnsi="宋体" w:eastAsia="宋体" w:cs="宋体"/>
                <w:sz w:val="24"/>
                <w:szCs w:val="24"/>
              </w:rPr>
              <w:t>屏幕规格: 不小于1213mm*684mm；</w:t>
            </w:r>
          </w:p>
          <w:p w14:paraId="2BB41561">
            <w:pPr>
              <w:spacing w:line="288" w:lineRule="auto"/>
              <w:jc w:val="left"/>
              <w:rPr>
                <w:rFonts w:ascii="宋体" w:hAnsi="宋体" w:eastAsia="宋体" w:cs="宋体"/>
                <w:sz w:val="24"/>
                <w:szCs w:val="24"/>
              </w:rPr>
            </w:pPr>
            <w:r>
              <w:rPr>
                <w:rFonts w:hint="eastAsia" w:ascii="宋体" w:hAnsi="宋体" w:eastAsia="宋体" w:cs="宋体"/>
                <w:sz w:val="24"/>
                <w:szCs w:val="24"/>
              </w:rPr>
              <w:t>物理拼缝: ≤3.5mm；</w:t>
            </w:r>
          </w:p>
          <w:p w14:paraId="0956F087">
            <w:pPr>
              <w:spacing w:line="288" w:lineRule="auto"/>
              <w:jc w:val="left"/>
              <w:rPr>
                <w:rFonts w:ascii="宋体" w:hAnsi="宋体" w:eastAsia="宋体" w:cs="宋体"/>
                <w:sz w:val="24"/>
                <w:szCs w:val="24"/>
              </w:rPr>
            </w:pPr>
            <w:r>
              <w:rPr>
                <w:rFonts w:hint="eastAsia" w:ascii="宋体" w:hAnsi="宋体" w:eastAsia="宋体" w:cs="宋体"/>
                <w:sz w:val="24"/>
                <w:szCs w:val="24"/>
              </w:rPr>
              <w:t>亮     度: ≥500CD</w:t>
            </w:r>
          </w:p>
          <w:p w14:paraId="448EBD13">
            <w:pPr>
              <w:spacing w:line="288" w:lineRule="auto"/>
              <w:jc w:val="left"/>
              <w:rPr>
                <w:rFonts w:ascii="宋体" w:hAnsi="宋体" w:eastAsia="宋体" w:cs="宋体"/>
                <w:sz w:val="24"/>
                <w:szCs w:val="24"/>
              </w:rPr>
            </w:pPr>
            <w:r>
              <w:rPr>
                <w:rFonts w:hint="eastAsia" w:ascii="宋体" w:hAnsi="宋体" w:eastAsia="宋体" w:cs="宋体"/>
                <w:sz w:val="24"/>
                <w:szCs w:val="24"/>
              </w:rPr>
              <w:t>一、拼接屏控标技术参数：</w:t>
            </w:r>
          </w:p>
          <w:p w14:paraId="17F49A57">
            <w:pPr>
              <w:spacing w:line="288" w:lineRule="auto"/>
              <w:jc w:val="left"/>
              <w:rPr>
                <w:rFonts w:ascii="宋体" w:hAnsi="宋体" w:eastAsia="宋体" w:cs="宋体"/>
                <w:sz w:val="24"/>
                <w:szCs w:val="24"/>
              </w:rPr>
            </w:pPr>
            <w:r>
              <w:rPr>
                <w:rFonts w:hint="eastAsia" w:ascii="宋体" w:hAnsi="宋体" w:eastAsia="宋体" w:cs="宋体"/>
                <w:sz w:val="24"/>
                <w:szCs w:val="24"/>
              </w:rPr>
              <w:t>1、具备3D梳状信号及透雾增强图像处理能力，有效处理边框带来的边缘锯齿及图像高频显示和快速运动过程中的拖尾和模糊，增强图像清晰度和稳定性；</w:t>
            </w:r>
          </w:p>
          <w:p w14:paraId="2978FBA9">
            <w:pPr>
              <w:spacing w:line="288" w:lineRule="auto"/>
              <w:jc w:val="left"/>
              <w:rPr>
                <w:rFonts w:ascii="宋体" w:hAnsi="宋体" w:eastAsia="宋体" w:cs="宋体"/>
                <w:sz w:val="24"/>
                <w:szCs w:val="24"/>
              </w:rPr>
            </w:pPr>
            <w:r>
              <w:rPr>
                <w:rFonts w:hint="eastAsia" w:ascii="宋体" w:hAnsi="宋体" w:eastAsia="宋体" w:cs="宋体"/>
                <w:sz w:val="24"/>
                <w:szCs w:val="24"/>
              </w:rPr>
              <w:t>2、显示屏工作时间不小于十万小时，并对输入图像信号暗场增强、锐化功能，并可智能消除显示终瑞上存在的黑边；</w:t>
            </w:r>
          </w:p>
          <w:p w14:paraId="60A6A35F">
            <w:pPr>
              <w:spacing w:line="288" w:lineRule="auto"/>
              <w:jc w:val="left"/>
              <w:rPr>
                <w:rFonts w:ascii="宋体" w:hAnsi="宋体" w:eastAsia="宋体" w:cs="宋体"/>
                <w:sz w:val="24"/>
                <w:szCs w:val="24"/>
              </w:rPr>
            </w:pPr>
            <w:r>
              <w:rPr>
                <w:rFonts w:hint="eastAsia" w:ascii="宋体" w:hAnsi="宋体" w:eastAsia="宋体" w:cs="宋体"/>
                <w:sz w:val="24"/>
                <w:szCs w:val="24"/>
              </w:rPr>
              <w:t xml:space="preserve">3、支持拼缝补偿，可对屏幕拼接时的缝隙进行数据补偿、几何修正，解决拼接墙图像边框处不连续现象； </w:t>
            </w:r>
          </w:p>
          <w:p w14:paraId="1A2C12F7">
            <w:pPr>
              <w:spacing w:line="288" w:lineRule="auto"/>
              <w:jc w:val="left"/>
              <w:rPr>
                <w:rFonts w:ascii="宋体" w:hAnsi="宋体" w:eastAsia="宋体" w:cs="宋体"/>
                <w:sz w:val="24"/>
                <w:szCs w:val="24"/>
              </w:rPr>
            </w:pPr>
            <w:r>
              <w:rPr>
                <w:rFonts w:hint="eastAsia" w:ascii="宋体" w:hAnsi="宋体" w:eastAsia="宋体" w:cs="宋体"/>
                <w:sz w:val="24"/>
                <w:szCs w:val="24"/>
              </w:rPr>
              <w:t xml:space="preserve">4、可配合不同控制设备在屏上实现任意移动、叠加、缩放、漫游、切换等功能,支持无色差一致性校准； </w:t>
            </w:r>
          </w:p>
          <w:p w14:paraId="0E0BD769">
            <w:pPr>
              <w:spacing w:line="288" w:lineRule="auto"/>
              <w:jc w:val="left"/>
              <w:rPr>
                <w:rFonts w:ascii="宋体" w:hAnsi="宋体" w:eastAsia="宋体" w:cs="宋体"/>
                <w:b/>
                <w:bCs/>
                <w:sz w:val="24"/>
                <w:szCs w:val="24"/>
              </w:rPr>
            </w:pPr>
            <w:r>
              <w:rPr>
                <w:rFonts w:hint="eastAsia" w:ascii="宋体" w:hAnsi="宋体" w:eastAsia="宋体" w:cs="宋体"/>
                <w:sz w:val="24"/>
                <w:szCs w:val="24"/>
              </w:rPr>
              <w:t>★5、单元面板亮点暗点数≤3，符合SJ/T 11343国家A级标准； 最大亮度运行≥90000小时亮点坏点无扩散，新增亮点坏点≤1.1PPM；</w:t>
            </w:r>
            <w:r>
              <w:rPr>
                <w:rFonts w:hint="eastAsia" w:ascii="宋体" w:hAnsi="宋体" w:eastAsia="宋体" w:cs="宋体"/>
                <w:b/>
                <w:bCs/>
                <w:sz w:val="24"/>
                <w:szCs w:val="24"/>
              </w:rPr>
              <w:t>（投标文件中须提供第三方检测机构出具的CMA或CNAS认证的检测报告复印件并加盖投标人公章）</w:t>
            </w:r>
          </w:p>
          <w:p w14:paraId="1A8E8FF8">
            <w:pPr>
              <w:spacing w:line="288" w:lineRule="auto"/>
              <w:jc w:val="left"/>
              <w:rPr>
                <w:rFonts w:ascii="宋体" w:hAnsi="宋体" w:eastAsia="宋体" w:cs="宋体"/>
                <w:sz w:val="24"/>
                <w:szCs w:val="24"/>
              </w:rPr>
            </w:pPr>
            <w:r>
              <w:rPr>
                <w:rFonts w:hint="eastAsia" w:ascii="宋体" w:hAnsi="宋体" w:eastAsia="宋体" w:cs="宋体"/>
                <w:sz w:val="24"/>
                <w:szCs w:val="24"/>
              </w:rPr>
              <w:t>★6、饱和度可视角实验：垂直视角≥178°，水平视角≥178°；均匀度≥97%，且对静动态画面进行色彩校准，确保画面输出的精确和稳定性；</w:t>
            </w:r>
            <w:r>
              <w:rPr>
                <w:rFonts w:hint="eastAsia" w:ascii="宋体" w:hAnsi="宋体" w:eastAsia="宋体" w:cs="宋体"/>
                <w:b/>
                <w:bCs/>
                <w:sz w:val="24"/>
                <w:szCs w:val="24"/>
              </w:rPr>
              <w:t xml:space="preserve">（投标文件中须提供第三方检测机构出具的CMA或CNAS认证的检测报告复印件并加盖投标人公章） </w:t>
            </w:r>
          </w:p>
          <w:p w14:paraId="59D770DE">
            <w:pPr>
              <w:spacing w:line="288" w:lineRule="auto"/>
              <w:jc w:val="left"/>
              <w:rPr>
                <w:rFonts w:ascii="宋体" w:hAnsi="宋体" w:eastAsia="宋体" w:cs="宋体"/>
                <w:sz w:val="24"/>
                <w:szCs w:val="24"/>
              </w:rPr>
            </w:pPr>
            <w:r>
              <w:rPr>
                <w:rFonts w:hint="eastAsia" w:ascii="宋体" w:hAnsi="宋体" w:eastAsia="宋体" w:cs="宋体"/>
                <w:sz w:val="24"/>
                <w:szCs w:val="24"/>
              </w:rPr>
              <w:t xml:space="preserve">7、显示单元可按照ID预定规则，延时启动开机，减小瞬间脉冲电流击坏机器增强系统稳定性； </w:t>
            </w:r>
          </w:p>
          <w:p w14:paraId="207C7DD4">
            <w:pPr>
              <w:spacing w:line="288" w:lineRule="auto"/>
              <w:jc w:val="left"/>
              <w:rPr>
                <w:rFonts w:ascii="宋体" w:hAnsi="宋体" w:eastAsia="宋体" w:cs="宋体"/>
                <w:sz w:val="24"/>
                <w:szCs w:val="24"/>
              </w:rPr>
            </w:pPr>
            <w:r>
              <w:rPr>
                <w:rFonts w:hint="eastAsia" w:ascii="宋体" w:hAnsi="宋体" w:eastAsia="宋体" w:cs="宋体"/>
                <w:sz w:val="24"/>
                <w:szCs w:val="24"/>
              </w:rPr>
              <w:t>8、支持内置或选配独立便携式安装，符合STJ11710标准：物理拼接缝±5mm以内，并表面平整度在±3mm以内；</w:t>
            </w:r>
          </w:p>
          <w:p w14:paraId="17D795A6">
            <w:pPr>
              <w:spacing w:line="288" w:lineRule="auto"/>
              <w:jc w:val="left"/>
              <w:rPr>
                <w:rFonts w:ascii="宋体" w:hAnsi="宋体" w:eastAsia="宋体" w:cs="宋体"/>
                <w:b/>
                <w:bCs/>
                <w:sz w:val="24"/>
                <w:szCs w:val="24"/>
              </w:rPr>
            </w:pPr>
            <w:r>
              <w:rPr>
                <w:rFonts w:hint="eastAsia" w:ascii="宋体" w:hAnsi="宋体" w:eastAsia="宋体" w:cs="宋体"/>
                <w:sz w:val="24"/>
                <w:szCs w:val="24"/>
              </w:rPr>
              <w:t>★9、为保护因长时间为静态图像而留有残影，在屏幕无图像状态下，启动智能润屏功能，图像自动移动保护屏幕防灼烧；</w:t>
            </w:r>
            <w:r>
              <w:rPr>
                <w:rFonts w:hint="eastAsia" w:ascii="宋体" w:hAnsi="宋体" w:eastAsia="宋体" w:cs="宋体"/>
                <w:b/>
                <w:bCs/>
                <w:sz w:val="24"/>
                <w:szCs w:val="24"/>
              </w:rPr>
              <w:t>（投标文件中须提供第三方检测机构出具的CMA或CNAS认证的检测报告复印件并加盖投标人公章）</w:t>
            </w:r>
          </w:p>
          <w:p w14:paraId="017EB124">
            <w:pPr>
              <w:spacing w:line="288" w:lineRule="auto"/>
              <w:jc w:val="left"/>
              <w:rPr>
                <w:rFonts w:ascii="宋体" w:hAnsi="宋体" w:eastAsia="宋体" w:cs="宋体"/>
                <w:b/>
                <w:bCs/>
                <w:sz w:val="24"/>
                <w:szCs w:val="24"/>
              </w:rPr>
            </w:pPr>
            <w:r>
              <w:rPr>
                <w:rFonts w:hint="eastAsia" w:ascii="宋体" w:hAnsi="宋体" w:eastAsia="宋体" w:cs="宋体"/>
                <w:sz w:val="24"/>
                <w:szCs w:val="24"/>
              </w:rPr>
              <w:t>★10、对比度≥6500:1；清晰度≥1050TVL，亮度鉴别等级为13级，可在照度≤95K LUX内工作；漏光率≤0.003cd/㎡ ；</w:t>
            </w:r>
            <w:r>
              <w:rPr>
                <w:rFonts w:hint="eastAsia" w:ascii="宋体" w:hAnsi="宋体" w:eastAsia="宋体" w:cs="宋体"/>
                <w:b/>
                <w:bCs/>
                <w:sz w:val="24"/>
                <w:szCs w:val="24"/>
              </w:rPr>
              <w:t>（投标文件中须提供第三方检测机构出具的CMA或CNAS认证的检测报告复印件并加盖投标人公章）</w:t>
            </w:r>
          </w:p>
          <w:p w14:paraId="55774821">
            <w:pPr>
              <w:spacing w:line="288" w:lineRule="auto"/>
              <w:jc w:val="left"/>
              <w:rPr>
                <w:rFonts w:ascii="宋体" w:hAnsi="宋体" w:eastAsia="宋体" w:cs="宋体"/>
                <w:sz w:val="24"/>
                <w:szCs w:val="24"/>
              </w:rPr>
            </w:pPr>
            <w:r>
              <w:rPr>
                <w:rFonts w:hint="eastAsia" w:ascii="宋体" w:hAnsi="宋体" w:eastAsia="宋体" w:cs="宋体"/>
                <w:sz w:val="24"/>
                <w:szCs w:val="24"/>
              </w:rPr>
              <w:t>11、依据SJ/T10514测量遥控接收距离≥10M,接收角度上、下≥35°，左、右≥45°，支持遥控器拼接功能；</w:t>
            </w:r>
          </w:p>
          <w:p w14:paraId="2BB32E8B">
            <w:pPr>
              <w:spacing w:line="288" w:lineRule="auto"/>
              <w:jc w:val="left"/>
              <w:rPr>
                <w:rFonts w:ascii="宋体" w:hAnsi="宋体" w:eastAsia="宋体" w:cs="宋体"/>
                <w:sz w:val="24"/>
                <w:szCs w:val="24"/>
              </w:rPr>
            </w:pPr>
            <w:r>
              <w:rPr>
                <w:rFonts w:hint="eastAsia" w:ascii="宋体" w:hAnsi="宋体" w:eastAsia="宋体" w:cs="宋体"/>
                <w:sz w:val="24"/>
                <w:szCs w:val="24"/>
              </w:rPr>
              <w:t>★12、为确保产品稳定及长期无故障使用，防尘等级需满足GB/T 4208 测试标准并通过IP6X实验；产品具备防辐射及防静电干扰功能；</w:t>
            </w:r>
            <w:r>
              <w:rPr>
                <w:rFonts w:hint="eastAsia" w:ascii="宋体" w:hAnsi="宋体" w:eastAsia="宋体" w:cs="宋体"/>
                <w:b/>
                <w:bCs/>
                <w:sz w:val="24"/>
                <w:szCs w:val="24"/>
              </w:rPr>
              <w:t xml:space="preserve"> （投标文件中须提供第三方检测机构出具的CMA或CNAS认证的检测报告复印件并加盖投标人公章）</w:t>
            </w:r>
          </w:p>
          <w:p w14:paraId="06D5098E">
            <w:pPr>
              <w:spacing w:line="288" w:lineRule="auto"/>
              <w:jc w:val="left"/>
              <w:rPr>
                <w:rFonts w:ascii="宋体" w:hAnsi="宋体" w:eastAsia="宋体" w:cs="宋体"/>
                <w:b/>
                <w:bCs/>
                <w:sz w:val="24"/>
                <w:szCs w:val="24"/>
              </w:rPr>
            </w:pPr>
            <w:r>
              <w:rPr>
                <w:rFonts w:hint="eastAsia" w:ascii="宋体" w:hAnsi="宋体" w:eastAsia="宋体" w:cs="宋体"/>
                <w:sz w:val="24"/>
                <w:szCs w:val="24"/>
              </w:rPr>
              <w:t>★13、依据GB/T 17626.5电磁兼容浪涌冲击抗扰度，在整个试验过程中没有出现危险或不安全的现象，EUT满足C级；</w:t>
            </w:r>
            <w:r>
              <w:rPr>
                <w:rFonts w:hint="eastAsia" w:ascii="宋体" w:hAnsi="宋体" w:eastAsia="宋体" w:cs="宋体"/>
                <w:b/>
                <w:bCs/>
                <w:sz w:val="24"/>
                <w:szCs w:val="24"/>
              </w:rPr>
              <w:t>（投标文件中须提供第三方检测机构出具的CMA或CNAS认证的检测报告复印件并加盖投标人公章）</w:t>
            </w:r>
          </w:p>
          <w:p w14:paraId="030222AF">
            <w:pPr>
              <w:spacing w:line="288" w:lineRule="auto"/>
              <w:jc w:val="left"/>
              <w:rPr>
                <w:rFonts w:ascii="宋体" w:hAnsi="宋体" w:eastAsia="宋体" w:cs="宋体"/>
                <w:sz w:val="24"/>
                <w:szCs w:val="24"/>
              </w:rPr>
            </w:pPr>
            <w:r>
              <w:rPr>
                <w:rFonts w:hint="eastAsia" w:ascii="宋体" w:hAnsi="宋体" w:eastAsia="宋体" w:cs="宋体"/>
                <w:sz w:val="24"/>
                <w:szCs w:val="24"/>
              </w:rPr>
              <w:t>★14、依据GB/T 9254信息技术设备辐射骚扰值内部源频率≤1GHz时Class B≤47dbμv/m；</w:t>
            </w:r>
            <w:r>
              <w:rPr>
                <w:rFonts w:hint="eastAsia" w:ascii="宋体" w:hAnsi="宋体" w:eastAsia="宋体" w:cs="宋体"/>
                <w:b/>
                <w:bCs/>
                <w:sz w:val="24"/>
                <w:szCs w:val="24"/>
              </w:rPr>
              <w:t>（投标文件中须提供第三方检测机构出具的CMA或CNAS认证的检测报告复印件并加盖投标人公章）</w:t>
            </w:r>
          </w:p>
          <w:p w14:paraId="2562B945">
            <w:pPr>
              <w:spacing w:line="288" w:lineRule="auto"/>
              <w:jc w:val="left"/>
              <w:rPr>
                <w:rFonts w:ascii="宋体" w:hAnsi="宋体" w:eastAsia="宋体" w:cs="宋体"/>
                <w:b/>
                <w:bCs/>
                <w:sz w:val="24"/>
                <w:szCs w:val="24"/>
              </w:rPr>
            </w:pPr>
            <w:r>
              <w:rPr>
                <w:rFonts w:hint="eastAsia" w:ascii="宋体" w:hAnsi="宋体" w:eastAsia="宋体" w:cs="宋体"/>
                <w:sz w:val="24"/>
                <w:szCs w:val="24"/>
              </w:rPr>
              <w:t>★15、依据GB/T 2423.17盐雾试验 ，试验后无锈蚀和斑点，外观无变化；</w:t>
            </w:r>
            <w:r>
              <w:rPr>
                <w:rFonts w:hint="eastAsia" w:ascii="宋体" w:hAnsi="宋体" w:eastAsia="宋体" w:cs="宋体"/>
                <w:b/>
                <w:bCs/>
                <w:sz w:val="24"/>
                <w:szCs w:val="24"/>
              </w:rPr>
              <w:t>（投标文件中须提供第三方检测机构出具的CMA或CNAS认证的检测报告复印件并加盖投标人公章）</w:t>
            </w:r>
          </w:p>
          <w:p w14:paraId="62E9D1C2">
            <w:pPr>
              <w:spacing w:line="288" w:lineRule="auto"/>
              <w:jc w:val="left"/>
              <w:rPr>
                <w:rFonts w:ascii="宋体" w:hAnsi="宋体" w:eastAsia="宋体" w:cs="宋体"/>
                <w:sz w:val="24"/>
                <w:szCs w:val="24"/>
              </w:rPr>
            </w:pPr>
            <w:r>
              <w:rPr>
                <w:rFonts w:hint="eastAsia" w:ascii="宋体" w:hAnsi="宋体" w:eastAsia="宋体" w:cs="宋体"/>
                <w:sz w:val="24"/>
                <w:szCs w:val="24"/>
              </w:rPr>
              <w:t>★16、为保护设备安全，依据GB/T 4943.1 《信息技术设备的安全》，接地保护地阻满足&lt;0.08Ω；</w:t>
            </w:r>
            <w:r>
              <w:rPr>
                <w:rFonts w:hint="eastAsia" w:ascii="宋体" w:hAnsi="宋体" w:eastAsia="宋体" w:cs="宋体"/>
                <w:b/>
                <w:bCs/>
                <w:sz w:val="24"/>
                <w:szCs w:val="24"/>
              </w:rPr>
              <w:t>（投标文件中须提供第三方检测机构出具的CMA或CNAS认证的检测报告复印件并加盖投标人公章）</w:t>
            </w:r>
          </w:p>
          <w:p w14:paraId="0D2C6593">
            <w:pPr>
              <w:spacing w:line="288" w:lineRule="auto"/>
              <w:jc w:val="left"/>
              <w:rPr>
                <w:rFonts w:ascii="宋体" w:hAnsi="宋体" w:eastAsia="宋体" w:cs="宋体"/>
                <w:sz w:val="24"/>
                <w:szCs w:val="24"/>
              </w:rPr>
            </w:pPr>
            <w:r>
              <w:rPr>
                <w:rFonts w:hint="eastAsia" w:ascii="宋体" w:hAnsi="宋体" w:eastAsia="宋体" w:cs="宋体"/>
                <w:b/>
                <w:bCs/>
                <w:sz w:val="24"/>
                <w:szCs w:val="24"/>
              </w:rPr>
              <w:t>★17、产品须具有中国质量认证中心颁发的中国节能产品认证证书。</w:t>
            </w:r>
          </w:p>
        </w:tc>
        <w:tc>
          <w:tcPr>
            <w:tcW w:w="965" w:type="dxa"/>
            <w:vAlign w:val="center"/>
          </w:tcPr>
          <w:p w14:paraId="1EFFA56E">
            <w:pPr>
              <w:spacing w:line="288" w:lineRule="auto"/>
              <w:jc w:val="center"/>
              <w:rPr>
                <w:rFonts w:ascii="宋体" w:hAnsi="宋体" w:eastAsia="宋体" w:cs="宋体"/>
                <w:sz w:val="24"/>
                <w:szCs w:val="24"/>
              </w:rPr>
            </w:pPr>
            <w:r>
              <w:rPr>
                <w:rFonts w:hint="eastAsia" w:ascii="宋体" w:hAnsi="宋体" w:eastAsia="宋体" w:cs="宋体"/>
                <w:sz w:val="24"/>
                <w:szCs w:val="24"/>
              </w:rPr>
              <w:t>4套</w:t>
            </w:r>
          </w:p>
        </w:tc>
        <w:tc>
          <w:tcPr>
            <w:tcW w:w="654" w:type="dxa"/>
            <w:vAlign w:val="center"/>
          </w:tcPr>
          <w:p w14:paraId="700EDBA3">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767" w:type="dxa"/>
            <w:vAlign w:val="center"/>
          </w:tcPr>
          <w:p w14:paraId="64415D5B">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49DC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28F51033">
            <w:pPr>
              <w:spacing w:line="288" w:lineRule="auto"/>
              <w:jc w:val="center"/>
              <w:rPr>
                <w:rFonts w:ascii="宋体" w:hAnsi="宋体" w:eastAsia="宋体" w:cs="宋体"/>
                <w:sz w:val="24"/>
                <w:szCs w:val="24"/>
              </w:rPr>
            </w:pPr>
            <w:r>
              <w:rPr>
                <w:rFonts w:hint="eastAsia" w:ascii="宋体" w:hAnsi="宋体" w:eastAsia="宋体" w:cs="宋体"/>
                <w:sz w:val="24"/>
                <w:szCs w:val="24"/>
              </w:rPr>
              <w:t>13</w:t>
            </w:r>
          </w:p>
        </w:tc>
        <w:tc>
          <w:tcPr>
            <w:tcW w:w="1220" w:type="dxa"/>
            <w:vAlign w:val="center"/>
          </w:tcPr>
          <w:p w14:paraId="4E4CEDBA">
            <w:pPr>
              <w:spacing w:line="288" w:lineRule="auto"/>
              <w:jc w:val="center"/>
              <w:rPr>
                <w:rFonts w:ascii="宋体" w:hAnsi="宋体" w:eastAsia="宋体" w:cs="宋体"/>
                <w:kern w:val="0"/>
                <w:sz w:val="24"/>
                <w:szCs w:val="24"/>
              </w:rPr>
            </w:pPr>
            <w:r>
              <w:rPr>
                <w:rFonts w:hint="eastAsia" w:ascii="宋体" w:hAnsi="宋体" w:eastAsia="宋体" w:cs="宋体"/>
                <w:sz w:val="24"/>
                <w:szCs w:val="24"/>
              </w:rPr>
              <w:t>HDMI线</w:t>
            </w:r>
          </w:p>
        </w:tc>
        <w:tc>
          <w:tcPr>
            <w:tcW w:w="4604" w:type="dxa"/>
            <w:vAlign w:val="center"/>
          </w:tcPr>
          <w:p w14:paraId="6B094666">
            <w:pPr>
              <w:spacing w:line="288" w:lineRule="auto"/>
              <w:jc w:val="left"/>
              <w:rPr>
                <w:rFonts w:ascii="宋体" w:hAnsi="宋体" w:eastAsia="宋体" w:cs="宋体"/>
                <w:sz w:val="24"/>
                <w:szCs w:val="24"/>
              </w:rPr>
            </w:pPr>
            <w:r>
              <w:rPr>
                <w:rFonts w:hint="eastAsia" w:ascii="宋体" w:hAnsi="宋体" w:eastAsia="宋体" w:cs="宋体"/>
                <w:sz w:val="24"/>
                <w:szCs w:val="24"/>
              </w:rPr>
              <w:t>1、Y-C143U  HDMI  其中4条3米，1条10米计算</w:t>
            </w:r>
          </w:p>
        </w:tc>
        <w:tc>
          <w:tcPr>
            <w:tcW w:w="965" w:type="dxa"/>
            <w:vAlign w:val="center"/>
          </w:tcPr>
          <w:p w14:paraId="5EB63946">
            <w:pPr>
              <w:spacing w:line="288" w:lineRule="auto"/>
              <w:jc w:val="center"/>
              <w:rPr>
                <w:rFonts w:ascii="宋体" w:hAnsi="宋体" w:eastAsia="宋体" w:cs="宋体"/>
                <w:sz w:val="24"/>
                <w:szCs w:val="24"/>
              </w:rPr>
            </w:pPr>
            <w:r>
              <w:rPr>
                <w:rFonts w:hint="eastAsia" w:ascii="宋体" w:hAnsi="宋体" w:eastAsia="宋体" w:cs="宋体"/>
                <w:sz w:val="24"/>
                <w:szCs w:val="24"/>
              </w:rPr>
              <w:t>4根</w:t>
            </w:r>
          </w:p>
        </w:tc>
        <w:tc>
          <w:tcPr>
            <w:tcW w:w="654" w:type="dxa"/>
            <w:vAlign w:val="center"/>
          </w:tcPr>
          <w:p w14:paraId="662AC478">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767" w:type="dxa"/>
            <w:vAlign w:val="center"/>
          </w:tcPr>
          <w:p w14:paraId="3F314896">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2A17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4D17C090">
            <w:pPr>
              <w:spacing w:line="288" w:lineRule="auto"/>
              <w:jc w:val="center"/>
              <w:rPr>
                <w:rFonts w:ascii="宋体" w:hAnsi="宋体" w:eastAsia="宋体" w:cs="宋体"/>
                <w:sz w:val="24"/>
                <w:szCs w:val="24"/>
              </w:rPr>
            </w:pPr>
            <w:r>
              <w:rPr>
                <w:rFonts w:hint="eastAsia" w:ascii="宋体" w:hAnsi="宋体" w:eastAsia="宋体" w:cs="宋体"/>
                <w:sz w:val="24"/>
                <w:szCs w:val="24"/>
              </w:rPr>
              <w:t>14</w:t>
            </w:r>
          </w:p>
        </w:tc>
        <w:tc>
          <w:tcPr>
            <w:tcW w:w="1220" w:type="dxa"/>
            <w:vAlign w:val="center"/>
          </w:tcPr>
          <w:p w14:paraId="448FED97">
            <w:pPr>
              <w:spacing w:line="288" w:lineRule="auto"/>
              <w:jc w:val="center"/>
              <w:rPr>
                <w:rFonts w:ascii="宋体" w:hAnsi="宋体" w:eastAsia="宋体" w:cs="宋体"/>
                <w:kern w:val="0"/>
                <w:sz w:val="24"/>
                <w:szCs w:val="24"/>
              </w:rPr>
            </w:pPr>
            <w:r>
              <w:rPr>
                <w:rFonts w:hint="eastAsia" w:ascii="宋体" w:hAnsi="宋体" w:eastAsia="宋体" w:cs="宋体"/>
                <w:sz w:val="24"/>
                <w:szCs w:val="24"/>
              </w:rPr>
              <w:t>监控视频分配器</w:t>
            </w:r>
          </w:p>
        </w:tc>
        <w:tc>
          <w:tcPr>
            <w:tcW w:w="4604" w:type="dxa"/>
            <w:vAlign w:val="center"/>
          </w:tcPr>
          <w:p w14:paraId="7E1AB3CF">
            <w:pPr>
              <w:spacing w:line="288" w:lineRule="auto"/>
              <w:jc w:val="left"/>
              <w:rPr>
                <w:rFonts w:ascii="宋体" w:hAnsi="宋体" w:eastAsia="宋体" w:cs="宋体"/>
                <w:sz w:val="24"/>
                <w:szCs w:val="24"/>
              </w:rPr>
            </w:pPr>
            <w:r>
              <w:rPr>
                <w:rFonts w:hint="eastAsia" w:ascii="宋体" w:hAnsi="宋体" w:eastAsia="宋体" w:cs="宋体"/>
                <w:sz w:val="24"/>
                <w:szCs w:val="24"/>
              </w:rPr>
              <w:t>1、支持4K60HZ频率，1进4出同屏扩展</w:t>
            </w:r>
          </w:p>
        </w:tc>
        <w:tc>
          <w:tcPr>
            <w:tcW w:w="965" w:type="dxa"/>
            <w:vAlign w:val="center"/>
          </w:tcPr>
          <w:p w14:paraId="5748BD05">
            <w:pPr>
              <w:spacing w:line="288" w:lineRule="auto"/>
              <w:jc w:val="center"/>
              <w:rPr>
                <w:rFonts w:ascii="宋体" w:hAnsi="宋体" w:eastAsia="宋体" w:cs="宋体"/>
                <w:sz w:val="24"/>
                <w:szCs w:val="24"/>
              </w:rPr>
            </w:pPr>
            <w:r>
              <w:rPr>
                <w:rFonts w:hint="eastAsia" w:ascii="宋体" w:hAnsi="宋体" w:eastAsia="宋体" w:cs="宋体"/>
                <w:sz w:val="24"/>
                <w:szCs w:val="24"/>
              </w:rPr>
              <w:t>1套</w:t>
            </w:r>
          </w:p>
        </w:tc>
        <w:tc>
          <w:tcPr>
            <w:tcW w:w="654" w:type="dxa"/>
            <w:vAlign w:val="center"/>
          </w:tcPr>
          <w:p w14:paraId="0A270431">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767" w:type="dxa"/>
            <w:vAlign w:val="center"/>
          </w:tcPr>
          <w:p w14:paraId="51028573">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072A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629E9BBE">
            <w:pPr>
              <w:spacing w:line="288" w:lineRule="auto"/>
              <w:jc w:val="center"/>
              <w:rPr>
                <w:rFonts w:ascii="宋体" w:hAnsi="宋体" w:eastAsia="宋体" w:cs="宋体"/>
                <w:sz w:val="24"/>
                <w:szCs w:val="24"/>
              </w:rPr>
            </w:pPr>
            <w:r>
              <w:rPr>
                <w:rFonts w:hint="eastAsia" w:ascii="宋体" w:hAnsi="宋体" w:eastAsia="宋体" w:cs="宋体"/>
                <w:sz w:val="24"/>
                <w:szCs w:val="24"/>
              </w:rPr>
              <w:t>15</w:t>
            </w:r>
          </w:p>
        </w:tc>
        <w:tc>
          <w:tcPr>
            <w:tcW w:w="1220" w:type="dxa"/>
            <w:vAlign w:val="center"/>
          </w:tcPr>
          <w:p w14:paraId="1DD364F0">
            <w:pPr>
              <w:spacing w:line="288" w:lineRule="auto"/>
              <w:jc w:val="center"/>
              <w:rPr>
                <w:rFonts w:ascii="宋体" w:hAnsi="宋体" w:eastAsia="宋体" w:cs="宋体"/>
                <w:kern w:val="0"/>
                <w:sz w:val="24"/>
                <w:szCs w:val="24"/>
              </w:rPr>
            </w:pPr>
            <w:r>
              <w:rPr>
                <w:rFonts w:hint="eastAsia" w:ascii="宋体" w:hAnsi="宋体" w:eastAsia="宋体" w:cs="宋体"/>
                <w:sz w:val="24"/>
                <w:szCs w:val="24"/>
              </w:rPr>
              <w:t>监控视频教学一体机</w:t>
            </w:r>
          </w:p>
        </w:tc>
        <w:tc>
          <w:tcPr>
            <w:tcW w:w="4604" w:type="dxa"/>
            <w:vAlign w:val="center"/>
          </w:tcPr>
          <w:p w14:paraId="080AA0BF">
            <w:pPr>
              <w:spacing w:line="288" w:lineRule="auto"/>
              <w:jc w:val="left"/>
              <w:rPr>
                <w:rFonts w:ascii="宋体" w:hAnsi="宋体" w:eastAsia="宋体" w:cs="宋体"/>
                <w:sz w:val="24"/>
                <w:szCs w:val="24"/>
              </w:rPr>
            </w:pPr>
            <w:r>
              <w:rPr>
                <w:rFonts w:hint="eastAsia" w:ascii="宋体" w:hAnsi="宋体" w:eastAsia="宋体" w:cs="宋体"/>
                <w:sz w:val="24"/>
                <w:szCs w:val="24"/>
              </w:rPr>
              <w:t>一、硬件功能</w:t>
            </w:r>
          </w:p>
          <w:p w14:paraId="75E1C733">
            <w:pPr>
              <w:spacing w:line="288" w:lineRule="auto"/>
              <w:jc w:val="left"/>
              <w:rPr>
                <w:rFonts w:ascii="宋体" w:hAnsi="宋体" w:eastAsia="宋体" w:cs="宋体"/>
                <w:sz w:val="24"/>
                <w:szCs w:val="24"/>
              </w:rPr>
            </w:pPr>
            <w:r>
              <w:rPr>
                <w:rFonts w:hint="eastAsia" w:ascii="宋体" w:hAnsi="宋体" w:eastAsia="宋体" w:cs="宋体"/>
                <w:sz w:val="24"/>
                <w:szCs w:val="24"/>
              </w:rPr>
              <w:t>1.整机须采用不小于65英寸超高清LED液晶屏，显示比例16:9，分辨率不低于3840×2160。</w:t>
            </w:r>
          </w:p>
          <w:p w14:paraId="38D309A0">
            <w:pPr>
              <w:spacing w:line="288" w:lineRule="auto"/>
              <w:jc w:val="left"/>
              <w:rPr>
                <w:rFonts w:ascii="宋体" w:hAnsi="宋体" w:eastAsia="宋体" w:cs="宋体"/>
                <w:sz w:val="24"/>
                <w:szCs w:val="24"/>
              </w:rPr>
            </w:pPr>
            <w:r>
              <w:rPr>
                <w:rFonts w:hint="eastAsia" w:ascii="宋体" w:hAnsi="宋体" w:eastAsia="宋体" w:cs="宋体"/>
                <w:sz w:val="24"/>
                <w:szCs w:val="24"/>
              </w:rPr>
              <w:t>2.整机采用一体设计，外部无任何可见内部功能模块连接线。边角采用圆弧设计，表面无尖锐边缘或凸起。整机屏幕边缘采用金属圆角包边防护，整机背板采用金属材质，有效屏蔽内部电路器件辐射；防潮耐盐雾蚀锈，适应多种教学环境。</w:t>
            </w:r>
          </w:p>
          <w:p w14:paraId="6BC1A0A2">
            <w:pPr>
              <w:spacing w:line="288" w:lineRule="auto"/>
              <w:jc w:val="left"/>
              <w:rPr>
                <w:rFonts w:ascii="宋体" w:hAnsi="宋体" w:eastAsia="宋体" w:cs="宋体"/>
                <w:sz w:val="24"/>
                <w:szCs w:val="24"/>
              </w:rPr>
            </w:pPr>
            <w:r>
              <w:rPr>
                <w:rFonts w:hint="eastAsia" w:ascii="宋体" w:hAnsi="宋体" w:eastAsia="宋体" w:cs="宋体"/>
                <w:sz w:val="24"/>
                <w:szCs w:val="24"/>
              </w:rPr>
              <w:t>3.嵌入式系统版本不低于目前市场最新版本，内存≥2GB，存储空间≥8GB。支持Windows系统中进行40点或以上触控，支持在Android系统中进行40点或以上触控。</w:t>
            </w:r>
          </w:p>
          <w:p w14:paraId="7ACDEDB1">
            <w:pPr>
              <w:spacing w:line="288" w:lineRule="auto"/>
              <w:jc w:val="left"/>
              <w:rPr>
                <w:rFonts w:ascii="宋体" w:hAnsi="宋体" w:eastAsia="宋体" w:cs="宋体"/>
                <w:sz w:val="24"/>
                <w:szCs w:val="24"/>
              </w:rPr>
            </w:pPr>
            <w:r>
              <w:rPr>
                <w:rFonts w:hint="eastAsia" w:ascii="宋体" w:hAnsi="宋体" w:eastAsia="宋体" w:cs="宋体"/>
                <w:sz w:val="24"/>
                <w:szCs w:val="24"/>
              </w:rPr>
              <w:t>★4.整机支持蓝牙Bluetooth 5.4标准，固件版本号 HCI13.0/LMP13.0。整机上边框内置非独式广角摄像头和智能拼接摄像头，均支持3D降噪算法和数字宽动态范围成像WDR技术，支持输出 MJPG、H.264视频格式。上边框内置非独立式至少3个智能拼接摄像头，视场角≥140度且水平视场角≥139度，可拍摄＞1600万像素，支持输出不低于8192×2048分辨率的照片和视频，支持画面畸变矫正功能。</w:t>
            </w:r>
            <w:r>
              <w:rPr>
                <w:rFonts w:hint="eastAsia" w:ascii="宋体" w:hAnsi="宋体" w:eastAsia="宋体" w:cs="宋体"/>
                <w:b/>
                <w:bCs/>
                <w:sz w:val="24"/>
                <w:szCs w:val="24"/>
              </w:rPr>
              <w:t>（投标文件中须提供第三方检测机构出具的具有CMA标识的检测报告）</w:t>
            </w:r>
          </w:p>
          <w:p w14:paraId="7D60C4D2">
            <w:pPr>
              <w:spacing w:line="288" w:lineRule="auto"/>
              <w:jc w:val="left"/>
              <w:rPr>
                <w:rFonts w:ascii="宋体" w:hAnsi="宋体" w:eastAsia="宋体" w:cs="宋体"/>
                <w:sz w:val="24"/>
                <w:szCs w:val="24"/>
              </w:rPr>
            </w:pPr>
            <w:r>
              <w:rPr>
                <w:rFonts w:hint="eastAsia" w:ascii="宋体" w:hAnsi="宋体" w:eastAsia="宋体" w:cs="宋体"/>
                <w:sz w:val="24"/>
                <w:szCs w:val="24"/>
              </w:rPr>
              <w:t>★5.整机内置非独立外扩展的8阵列麦克风，可用于对教室环境音频进行采集，拾音角度≥180°，拾音距离≥12m。整机内置2.2声道扬声器，位于设备上边框，顶置朝前发声，前朝向10W高音扬声器至少2个，上朝向20W中低音扬声器至少2个，额定总功率不低于60W。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b/>
                <w:bCs/>
                <w:sz w:val="24"/>
                <w:szCs w:val="24"/>
              </w:rPr>
              <w:t>（投标文件中须提供第三方检测机构出具的具有CMA标识的检测报告）</w:t>
            </w:r>
          </w:p>
          <w:p w14:paraId="142E8CA5">
            <w:pPr>
              <w:spacing w:line="288" w:lineRule="auto"/>
              <w:jc w:val="left"/>
              <w:rPr>
                <w:rFonts w:ascii="宋体" w:hAnsi="宋体" w:eastAsia="宋体" w:cs="宋体"/>
                <w:sz w:val="24"/>
                <w:szCs w:val="24"/>
              </w:rPr>
            </w:pPr>
            <w:r>
              <w:rPr>
                <w:rFonts w:hint="eastAsia" w:ascii="宋体" w:hAnsi="宋体" w:eastAsia="宋体" w:cs="宋体"/>
                <w:sz w:val="24"/>
                <w:szCs w:val="24"/>
              </w:rPr>
              <w:t>6.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p>
          <w:p w14:paraId="5E74F97F">
            <w:pPr>
              <w:spacing w:line="288" w:lineRule="auto"/>
              <w:jc w:val="left"/>
              <w:rPr>
                <w:rFonts w:ascii="宋体" w:hAnsi="宋体" w:eastAsia="宋体" w:cs="宋体"/>
                <w:sz w:val="24"/>
                <w:szCs w:val="24"/>
              </w:rPr>
            </w:pPr>
            <w:r>
              <w:rPr>
                <w:rFonts w:hint="eastAsia" w:ascii="宋体" w:hAnsi="宋体" w:eastAsia="宋体" w:cs="宋体"/>
                <w:sz w:val="24"/>
                <w:szCs w:val="24"/>
              </w:rPr>
              <w:t>7.整机全通道支持纸质护眼模式，可实现画面纹理的实时调整；支持纸质纹理：牛皮纸、素描纸、宣纸、水彩纸、水纹纸；支持透明度调节；支持色温调节。</w:t>
            </w:r>
          </w:p>
          <w:p w14:paraId="3860F494">
            <w:pPr>
              <w:spacing w:line="288" w:lineRule="auto"/>
              <w:jc w:val="left"/>
              <w:rPr>
                <w:rFonts w:ascii="宋体" w:hAnsi="宋体" w:eastAsia="宋体" w:cs="宋体"/>
                <w:sz w:val="24"/>
                <w:szCs w:val="24"/>
              </w:rPr>
            </w:pPr>
            <w:r>
              <w:rPr>
                <w:rFonts w:hint="eastAsia" w:ascii="宋体" w:hAnsi="宋体" w:eastAsia="宋体" w:cs="宋体"/>
                <w:sz w:val="24"/>
                <w:szCs w:val="24"/>
              </w:rPr>
              <w:t>8.整机系统支持手势上滑调出人工智能画质调节模式（AI-PQ），在安卓通道下可根据屏幕内容自动调节画质参数，当屏幕出现人物、建筑、夜景等元素时，自动调整对比度、饱和度、锐利度、色调色相值、高光/阴影。</w:t>
            </w:r>
          </w:p>
          <w:p w14:paraId="70CE87FA">
            <w:pPr>
              <w:spacing w:line="288" w:lineRule="auto"/>
              <w:jc w:val="left"/>
              <w:rPr>
                <w:rFonts w:ascii="宋体" w:hAnsi="宋体" w:eastAsia="宋体" w:cs="宋体"/>
                <w:sz w:val="24"/>
                <w:szCs w:val="24"/>
              </w:rPr>
            </w:pPr>
            <w:r>
              <w:rPr>
                <w:rFonts w:hint="eastAsia" w:ascii="宋体" w:hAnsi="宋体" w:eastAsia="宋体" w:cs="宋体"/>
                <w:sz w:val="24"/>
                <w:szCs w:val="24"/>
              </w:rPr>
              <w:t>9.整机全通道侧边栏快捷菜单包含如下小工具：批注、降半屏、截屏、放大镜、倒计时、日历、聚光灯、秒表、冻屏、倒数日、答题、节拍器。</w:t>
            </w:r>
          </w:p>
          <w:p w14:paraId="010E9389">
            <w:pPr>
              <w:spacing w:line="288" w:lineRule="auto"/>
              <w:jc w:val="left"/>
              <w:rPr>
                <w:rFonts w:ascii="宋体" w:hAnsi="宋体" w:eastAsia="宋体" w:cs="宋体"/>
                <w:sz w:val="24"/>
                <w:szCs w:val="24"/>
              </w:rPr>
            </w:pPr>
            <w:r>
              <w:rPr>
                <w:rFonts w:hint="eastAsia" w:ascii="宋体" w:hAnsi="宋体" w:eastAsia="宋体" w:cs="宋体"/>
                <w:sz w:val="24"/>
                <w:szCs w:val="24"/>
              </w:rPr>
              <w:t>10.整机内置双WiFi6无线网卡（不接受外接），在Android下支持无线设备同时连接数量≥32个，在Windows系统下支持无线设备同时连接≥8个。</w:t>
            </w:r>
          </w:p>
          <w:p w14:paraId="6EC66BB1">
            <w:pPr>
              <w:spacing w:line="288" w:lineRule="auto"/>
              <w:jc w:val="left"/>
              <w:rPr>
                <w:rFonts w:ascii="宋体" w:hAnsi="宋体" w:eastAsia="宋体" w:cs="宋体"/>
                <w:b/>
                <w:bCs/>
                <w:sz w:val="24"/>
                <w:szCs w:val="24"/>
              </w:rPr>
            </w:pPr>
            <w:r>
              <w:rPr>
                <w:rFonts w:hint="eastAsia" w:ascii="宋体" w:hAnsi="宋体" w:eastAsia="宋体" w:cs="宋体"/>
                <w:sz w:val="24"/>
                <w:szCs w:val="24"/>
              </w:rPr>
              <w:t>★11.整机上边框内置非独立式摄像头，采用一体化集成设计，摄像头数量≥4个。</w:t>
            </w:r>
            <w:r>
              <w:rPr>
                <w:rFonts w:hint="eastAsia" w:ascii="宋体" w:hAnsi="宋体" w:eastAsia="宋体" w:cs="宋体"/>
                <w:b/>
                <w:bCs/>
                <w:sz w:val="24"/>
                <w:szCs w:val="24"/>
              </w:rPr>
              <w:t>（投标文件中须提供第三方检测机构出具的具有CMA标识的检测报告）</w:t>
            </w:r>
          </w:p>
          <w:p w14:paraId="5B3E5BAC">
            <w:pPr>
              <w:spacing w:line="288" w:lineRule="auto"/>
              <w:jc w:val="left"/>
              <w:rPr>
                <w:rFonts w:ascii="宋体" w:hAnsi="宋体" w:eastAsia="宋体" w:cs="宋体"/>
                <w:b/>
                <w:bCs/>
                <w:sz w:val="24"/>
                <w:szCs w:val="24"/>
              </w:rPr>
            </w:pPr>
            <w:r>
              <w:rPr>
                <w:rFonts w:hint="eastAsia" w:ascii="宋体" w:hAnsi="宋体" w:eastAsia="宋体" w:cs="宋体"/>
                <w:sz w:val="24"/>
                <w:szCs w:val="24"/>
              </w:rPr>
              <w:t>★12.整机支持上边框内置非独立摄像头模组，同时输出至少 3 路视频流，同时支持课堂远程巡课、课堂教学数据采集、本地画面预览（拍照或视频录制）。整机Windows通道支持文件传输应用，支持通过扫码、wifi直联、超声三种方式与手机进行握手连接，实现文件传输功能。</w:t>
            </w:r>
            <w:r>
              <w:rPr>
                <w:rFonts w:hint="eastAsia" w:ascii="宋体" w:hAnsi="宋体" w:eastAsia="宋体" w:cs="宋体"/>
                <w:b/>
                <w:bCs/>
                <w:sz w:val="24"/>
                <w:szCs w:val="24"/>
              </w:rPr>
              <w:t>（投标文件中须提供第三方检测机构出具的具有CMA标识的检测报告）</w:t>
            </w:r>
          </w:p>
          <w:p w14:paraId="22D1CE4D">
            <w:pPr>
              <w:spacing w:line="288" w:lineRule="auto"/>
              <w:jc w:val="left"/>
              <w:rPr>
                <w:rFonts w:ascii="宋体" w:hAnsi="宋体" w:eastAsia="宋体" w:cs="宋体"/>
                <w:sz w:val="24"/>
                <w:szCs w:val="24"/>
              </w:rPr>
            </w:pPr>
            <w:r>
              <w:rPr>
                <w:rFonts w:hint="eastAsia" w:ascii="宋体" w:hAnsi="宋体" w:eastAsia="宋体" w:cs="宋体"/>
                <w:sz w:val="24"/>
                <w:szCs w:val="24"/>
              </w:rPr>
              <w:t>13.整机Windows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p>
          <w:p w14:paraId="63436D76">
            <w:pPr>
              <w:spacing w:line="288" w:lineRule="auto"/>
              <w:jc w:val="left"/>
              <w:rPr>
                <w:rFonts w:ascii="宋体" w:hAnsi="宋体" w:eastAsia="宋体" w:cs="宋体"/>
                <w:b/>
                <w:bCs/>
                <w:sz w:val="24"/>
                <w:szCs w:val="24"/>
              </w:rPr>
            </w:pPr>
            <w:r>
              <w:rPr>
                <w:rFonts w:hint="eastAsia" w:ascii="宋体" w:hAnsi="宋体" w:eastAsia="宋体" w:cs="宋体"/>
                <w:sz w:val="24"/>
                <w:szCs w:val="24"/>
              </w:rPr>
              <w:t>★14.整机设备自带地震预警软件。支持在地震预警页面中获取位置，可以手动进行位置校准。支持在地震预警页面中选择提醒阈值。支持在地震预警界面中开启和关闭地震预警服务。</w:t>
            </w:r>
            <w:r>
              <w:rPr>
                <w:rFonts w:hint="eastAsia" w:ascii="宋体" w:hAnsi="宋体" w:eastAsia="宋体" w:cs="宋体"/>
                <w:b/>
                <w:bCs/>
                <w:sz w:val="24"/>
                <w:szCs w:val="24"/>
              </w:rPr>
              <w:t>（投标文件中须提供第三方检测机构出具的具有CMA标识的检测报告）</w:t>
            </w:r>
          </w:p>
          <w:p w14:paraId="5F2EABF4">
            <w:pPr>
              <w:spacing w:line="288" w:lineRule="auto"/>
              <w:jc w:val="left"/>
              <w:rPr>
                <w:rFonts w:ascii="宋体" w:hAnsi="宋体" w:eastAsia="宋体" w:cs="宋体"/>
                <w:b/>
                <w:bCs/>
                <w:sz w:val="24"/>
                <w:szCs w:val="24"/>
              </w:rPr>
            </w:pPr>
            <w:r>
              <w:rPr>
                <w:rFonts w:hint="eastAsia" w:ascii="宋体" w:hAnsi="宋体" w:eastAsia="宋体" w:cs="宋体"/>
                <w:sz w:val="24"/>
                <w:szCs w:val="24"/>
              </w:rPr>
              <w:t>★15.整机支持发出频率为18kHz-22kHz超声波信号，智能手机通过麦克风接收后，智能手机与整机无需在同一局域网内，可实现配对，一键投屏，用户无需手动输入投屏码或扫码获取投屏码。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eastAsia="宋体" w:cs="宋体"/>
                <w:b/>
                <w:bCs/>
                <w:sz w:val="24"/>
                <w:szCs w:val="24"/>
              </w:rPr>
              <w:t>（投标文件中须提供第三方检测机构出具的具有CMA标识的检测报告）</w:t>
            </w:r>
          </w:p>
          <w:p w14:paraId="35DFD7EB">
            <w:pPr>
              <w:spacing w:line="288" w:lineRule="auto"/>
              <w:jc w:val="left"/>
              <w:rPr>
                <w:rFonts w:ascii="宋体" w:hAnsi="宋体" w:eastAsia="宋体" w:cs="宋体"/>
                <w:sz w:val="24"/>
                <w:szCs w:val="24"/>
              </w:rPr>
            </w:pPr>
            <w:r>
              <w:rPr>
                <w:rFonts w:hint="eastAsia" w:ascii="宋体" w:hAnsi="宋体" w:eastAsia="宋体" w:cs="宋体"/>
                <w:sz w:val="24"/>
                <w:szCs w:val="24"/>
              </w:rPr>
              <w:t>16.支持智能板擦功能，系统可根据触控物体的形状自动识别出实物板擦，可擦除电子白板中的内容，无需依赖外部电子设备。</w:t>
            </w:r>
          </w:p>
          <w:p w14:paraId="1F137D2D">
            <w:pPr>
              <w:spacing w:line="288" w:lineRule="auto"/>
              <w:jc w:val="left"/>
              <w:rPr>
                <w:rFonts w:ascii="宋体" w:hAnsi="宋体" w:eastAsia="宋体" w:cs="宋体"/>
                <w:sz w:val="24"/>
                <w:szCs w:val="24"/>
              </w:rPr>
            </w:pPr>
            <w:r>
              <w:rPr>
                <w:rFonts w:hint="eastAsia" w:ascii="宋体" w:hAnsi="宋体" w:eastAsia="宋体" w:cs="宋体"/>
                <w:sz w:val="24"/>
                <w:szCs w:val="24"/>
              </w:rPr>
              <w:t>二、内置OPS：</w:t>
            </w:r>
          </w:p>
          <w:p w14:paraId="2455755A">
            <w:pPr>
              <w:spacing w:line="288" w:lineRule="auto"/>
              <w:jc w:val="left"/>
              <w:rPr>
                <w:rFonts w:ascii="宋体" w:hAnsi="宋体" w:eastAsia="宋体" w:cs="宋体"/>
                <w:sz w:val="24"/>
                <w:szCs w:val="24"/>
              </w:rPr>
            </w:pPr>
            <w:r>
              <w:rPr>
                <w:rFonts w:hint="eastAsia" w:ascii="宋体" w:hAnsi="宋体" w:eastAsia="宋体" w:cs="宋体"/>
                <w:sz w:val="24"/>
                <w:szCs w:val="24"/>
              </w:rPr>
              <w:t>18.CPU主频≥2.0Ghz，核心数≥8核，线程数≥12线程。内存：8GB DDR4笔记本内存或以上配置。硬盘：256GB或以上SSD固态硬盘。</w:t>
            </w:r>
          </w:p>
          <w:p w14:paraId="055CD1DF">
            <w:pPr>
              <w:spacing w:line="288" w:lineRule="auto"/>
              <w:jc w:val="left"/>
              <w:rPr>
                <w:rFonts w:ascii="宋体" w:hAnsi="宋体" w:eastAsia="宋体" w:cs="宋体"/>
                <w:sz w:val="24"/>
                <w:szCs w:val="24"/>
              </w:rPr>
            </w:pPr>
            <w:r>
              <w:rPr>
                <w:rFonts w:hint="eastAsia" w:ascii="宋体" w:hAnsi="宋体" w:eastAsia="宋体" w:cs="宋体"/>
                <w:sz w:val="24"/>
                <w:szCs w:val="24"/>
              </w:rPr>
              <w:t>19.机身采用热浸镀锌金属材质，采用智能风扇低噪音散热设计，以预留足够散热空间，确保封闭空间内有效散热。</w:t>
            </w:r>
          </w:p>
          <w:p w14:paraId="7B7F7847">
            <w:pPr>
              <w:spacing w:line="288" w:lineRule="auto"/>
              <w:jc w:val="left"/>
              <w:rPr>
                <w:rFonts w:ascii="宋体" w:hAnsi="宋体" w:eastAsia="宋体" w:cs="宋体"/>
                <w:b/>
                <w:bCs/>
                <w:sz w:val="24"/>
                <w:szCs w:val="24"/>
              </w:rPr>
            </w:pPr>
            <w:r>
              <w:rPr>
                <w:rFonts w:hint="eastAsia" w:ascii="宋体" w:hAnsi="宋体" w:eastAsia="宋体" w:cs="宋体"/>
                <w:sz w:val="24"/>
                <w:szCs w:val="24"/>
              </w:rPr>
              <w:t>★20.采用按压式卡扣，无需工具就可快速拆卸电脑模块。和整机的连接采用万兆级接口，传输速率≥10Gbps。</w:t>
            </w:r>
            <w:r>
              <w:rPr>
                <w:rFonts w:hint="eastAsia" w:ascii="宋体" w:hAnsi="宋体" w:eastAsia="宋体" w:cs="宋体"/>
                <w:b/>
                <w:bCs/>
                <w:sz w:val="24"/>
                <w:szCs w:val="24"/>
              </w:rPr>
              <w:t>（投标文件中须提供第三方检测机构出具的具有CMA标识的检测报告）</w:t>
            </w:r>
          </w:p>
          <w:p w14:paraId="0533DAD1">
            <w:pPr>
              <w:spacing w:line="288" w:lineRule="auto"/>
              <w:jc w:val="left"/>
              <w:rPr>
                <w:rFonts w:ascii="宋体" w:hAnsi="宋体" w:eastAsia="宋体" w:cs="宋体"/>
                <w:sz w:val="24"/>
                <w:szCs w:val="24"/>
              </w:rPr>
            </w:pPr>
            <w:r>
              <w:rPr>
                <w:rFonts w:hint="eastAsia" w:ascii="宋体" w:hAnsi="宋体" w:eastAsia="宋体" w:cs="宋体"/>
                <w:sz w:val="24"/>
                <w:szCs w:val="24"/>
              </w:rPr>
              <w:t>21.PC模块支持不断电情况下热插拔，以便快速维护或替换模块。</w:t>
            </w:r>
          </w:p>
          <w:p w14:paraId="3EFE198A">
            <w:pPr>
              <w:spacing w:line="288" w:lineRule="auto"/>
              <w:jc w:val="left"/>
              <w:rPr>
                <w:rFonts w:ascii="宋体" w:hAnsi="宋体" w:eastAsia="宋体" w:cs="宋体"/>
                <w:sz w:val="24"/>
                <w:szCs w:val="24"/>
              </w:rPr>
            </w:pPr>
            <w:r>
              <w:rPr>
                <w:rFonts w:hint="eastAsia" w:ascii="宋体" w:hAnsi="宋体" w:eastAsia="宋体" w:cs="宋体"/>
                <w:sz w:val="24"/>
                <w:szCs w:val="24"/>
              </w:rPr>
              <w:t>三、互动软件</w:t>
            </w:r>
          </w:p>
          <w:p w14:paraId="0352A350">
            <w:pPr>
              <w:spacing w:line="288" w:lineRule="auto"/>
              <w:jc w:val="left"/>
              <w:rPr>
                <w:rFonts w:ascii="宋体" w:hAnsi="宋体" w:eastAsia="宋体" w:cs="宋体"/>
                <w:sz w:val="24"/>
                <w:szCs w:val="24"/>
              </w:rPr>
            </w:pPr>
            <w:r>
              <w:rPr>
                <w:rFonts w:hint="eastAsia" w:ascii="宋体" w:hAnsi="宋体" w:eastAsia="宋体" w:cs="宋体"/>
                <w:sz w:val="24"/>
                <w:szCs w:val="24"/>
              </w:rPr>
              <w:t>1.采用3DwebGl技术进行研发，资源内容在云端服务器上，可在线更新资源内容，无需安装任何应用程序，可直接在教学白板软件中打开使用。</w:t>
            </w:r>
          </w:p>
          <w:p w14:paraId="010BA07F">
            <w:pPr>
              <w:spacing w:line="288" w:lineRule="auto"/>
              <w:jc w:val="left"/>
              <w:rPr>
                <w:rFonts w:ascii="宋体" w:hAnsi="宋体" w:eastAsia="宋体" w:cs="宋体"/>
                <w:sz w:val="24"/>
                <w:szCs w:val="24"/>
              </w:rPr>
            </w:pPr>
            <w:r>
              <w:rPr>
                <w:rFonts w:hint="eastAsia" w:ascii="宋体" w:hAnsi="宋体" w:eastAsia="宋体" w:cs="宋体"/>
                <w:sz w:val="24"/>
                <w:szCs w:val="24"/>
              </w:rPr>
              <w:t>2.提供丰富的3D模型类数字素材资源，无学科使用限制，支持通过多媒体设备等多种智能终端设备的浏览器（Chrome, Firefox, Edge, Safari）访问并进行预览和操作；</w:t>
            </w:r>
          </w:p>
          <w:p w14:paraId="6547CC56">
            <w:pPr>
              <w:spacing w:line="288" w:lineRule="auto"/>
              <w:jc w:val="left"/>
              <w:rPr>
                <w:rFonts w:ascii="宋体" w:hAnsi="宋体" w:eastAsia="宋体" w:cs="宋体"/>
                <w:b/>
                <w:bCs/>
                <w:sz w:val="24"/>
                <w:szCs w:val="24"/>
              </w:rPr>
            </w:pPr>
            <w:r>
              <w:rPr>
                <w:rFonts w:hint="eastAsia" w:ascii="宋体" w:hAnsi="宋体" w:eastAsia="宋体" w:cs="宋体"/>
                <w:sz w:val="24"/>
                <w:szCs w:val="24"/>
              </w:rPr>
              <w:t>★3.采用三维技术将二维图片素材立体可视化呈现，资源至少需覆盖远古动物、脊椎动物、无脊椎动物、植物、微生物、生物探秘、地理物质、宇宙星球、生活用品、交通大全、体育运动、文化艺术十二大类别；子分类至少需涵盖恐龙、其它远古生物、软体动物、节肢动物、腔肠动物、棘皮动物、鱼类、两栖类、爬行类、鸟类、哺乳类、裸子植物、被子植物、细菌、真菌、病毒、矿物、岩石、化石、行星、视觉艺术、表演艺术、美食、文化、器官、组织、生长发育、文物、建筑、服装、球类运动、厨卫用品、家具用品、陆地交通工具、水运交通工具、航空交通工具等36个子内容领域知识点模型；</w:t>
            </w:r>
            <w:r>
              <w:rPr>
                <w:rFonts w:hint="eastAsia" w:ascii="宋体" w:hAnsi="宋体" w:eastAsia="宋体" w:cs="宋体"/>
                <w:b/>
                <w:bCs/>
                <w:sz w:val="24"/>
                <w:szCs w:val="24"/>
              </w:rPr>
              <w:t>（投标文件中须提供具有CNAS或CMA标识的第三方权威机构出具的检测报告复印件）</w:t>
            </w:r>
          </w:p>
          <w:p w14:paraId="0ACB20D6">
            <w:pPr>
              <w:spacing w:line="288" w:lineRule="auto"/>
              <w:jc w:val="left"/>
              <w:rPr>
                <w:rFonts w:ascii="宋体" w:hAnsi="宋体" w:eastAsia="宋体" w:cs="宋体"/>
                <w:sz w:val="24"/>
                <w:szCs w:val="24"/>
              </w:rPr>
            </w:pPr>
            <w:r>
              <w:rPr>
                <w:rFonts w:hint="eastAsia" w:ascii="宋体" w:hAnsi="宋体" w:eastAsia="宋体" w:cs="宋体"/>
                <w:sz w:val="24"/>
                <w:szCs w:val="24"/>
              </w:rPr>
              <w:t>4.知识点模型数量≥1000个，模型品种丰富，覆盖面广，可适用多门学科，根据模型特性进行分类，其中远古生物数量≥29个；脊椎动物数量≥215个；无脊椎动物数量≥58个；植物数量≥200个；生物探秘数量≥80个；地理物质≥49个；体育运动≥20个；生活用品≥95个，文化艺术≥175个；</w:t>
            </w:r>
          </w:p>
          <w:p w14:paraId="72166488">
            <w:pPr>
              <w:spacing w:line="288" w:lineRule="auto"/>
              <w:jc w:val="left"/>
              <w:rPr>
                <w:rFonts w:ascii="宋体" w:hAnsi="宋体" w:eastAsia="宋体" w:cs="宋体"/>
                <w:sz w:val="24"/>
                <w:szCs w:val="24"/>
              </w:rPr>
            </w:pPr>
            <w:r>
              <w:rPr>
                <w:rFonts w:hint="eastAsia" w:ascii="宋体" w:hAnsi="宋体" w:eastAsia="宋体" w:cs="宋体"/>
                <w:sz w:val="24"/>
                <w:szCs w:val="24"/>
              </w:rPr>
              <w:t>5.提供模型或场景的转盘旋转按键，用户可以通过点击旋转控制器来旋转整个模型或场景。</w:t>
            </w:r>
          </w:p>
          <w:p w14:paraId="3784E9A3">
            <w:pPr>
              <w:spacing w:line="288" w:lineRule="auto"/>
              <w:jc w:val="left"/>
              <w:rPr>
                <w:rFonts w:ascii="宋体" w:hAnsi="宋体" w:eastAsia="宋体" w:cs="宋体"/>
                <w:sz w:val="24"/>
                <w:szCs w:val="24"/>
              </w:rPr>
            </w:pPr>
            <w:r>
              <w:rPr>
                <w:rFonts w:hint="eastAsia" w:ascii="宋体" w:hAnsi="宋体" w:eastAsia="宋体" w:cs="宋体"/>
                <w:sz w:val="24"/>
                <w:szCs w:val="24"/>
              </w:rPr>
              <w:t>6.支持单独对每个模型画面进行画质设置，至少包括高、中和低三种选项，以适应不同性能设备的正常运行需求。</w:t>
            </w:r>
          </w:p>
          <w:p w14:paraId="101C59C8">
            <w:pPr>
              <w:spacing w:line="288" w:lineRule="auto"/>
              <w:jc w:val="left"/>
              <w:rPr>
                <w:rFonts w:ascii="宋体" w:hAnsi="宋体" w:eastAsia="宋体" w:cs="宋体"/>
                <w:b/>
                <w:bCs/>
                <w:sz w:val="24"/>
                <w:szCs w:val="24"/>
              </w:rPr>
            </w:pPr>
            <w:r>
              <w:rPr>
                <w:rFonts w:hint="eastAsia" w:ascii="宋体" w:hAnsi="宋体" w:eastAsia="宋体" w:cs="宋体"/>
                <w:sz w:val="24"/>
                <w:szCs w:val="24"/>
              </w:rPr>
              <w:t>★7.支持通过主流 PPT 及主流白板软件工具一键插入单个或多个 3D 百科模型资源，在授课时直接打开3D数字模型资源进行二次操作，同时可改变插入的资源封面图的大小、位置。</w:t>
            </w:r>
            <w:r>
              <w:rPr>
                <w:rFonts w:hint="eastAsia" w:ascii="宋体" w:hAnsi="宋体" w:eastAsia="宋体" w:cs="宋体"/>
                <w:b/>
                <w:bCs/>
                <w:sz w:val="24"/>
                <w:szCs w:val="24"/>
              </w:rPr>
              <w:t>（投标文件中须提供具有CNAS或CMA标识的第三方权威机构出具的检测报告复印件）</w:t>
            </w:r>
          </w:p>
          <w:p w14:paraId="7D166737">
            <w:pPr>
              <w:spacing w:line="288" w:lineRule="auto"/>
              <w:jc w:val="left"/>
              <w:rPr>
                <w:rFonts w:ascii="宋体" w:hAnsi="宋体" w:eastAsia="宋体" w:cs="宋体"/>
                <w:sz w:val="24"/>
                <w:szCs w:val="24"/>
              </w:rPr>
            </w:pPr>
            <w:r>
              <w:rPr>
                <w:rFonts w:hint="eastAsia" w:ascii="宋体" w:hAnsi="宋体" w:eastAsia="宋体" w:cs="宋体"/>
                <w:sz w:val="24"/>
                <w:szCs w:val="24"/>
              </w:rPr>
              <w:t>8.模型的关键组成部分均具有编号索引，用户通过点击对应编号，直接跳转至模型的指定部分并放大，以便查看详细的功能介绍。</w:t>
            </w:r>
          </w:p>
          <w:p w14:paraId="0BB2B8FB">
            <w:pPr>
              <w:spacing w:line="288" w:lineRule="auto"/>
              <w:jc w:val="left"/>
              <w:rPr>
                <w:rFonts w:ascii="宋体" w:hAnsi="宋体" w:eastAsia="宋体" w:cs="宋体"/>
                <w:sz w:val="24"/>
                <w:szCs w:val="24"/>
              </w:rPr>
            </w:pPr>
            <w:r>
              <w:rPr>
                <w:rFonts w:hint="eastAsia" w:ascii="宋体" w:hAnsi="宋体" w:eastAsia="宋体" w:cs="宋体"/>
                <w:sz w:val="24"/>
                <w:szCs w:val="24"/>
              </w:rPr>
              <w:t>9.支持将模型的知识点进行拆解并以词条的形式呈现，用户可将词条拖拽至相应区域，当拖拽的知识点与模型内容匹配正确时，拖拽操作才能成功完成；否则，拖拽将失败，从而确保用户对知识点的准确掌握。</w:t>
            </w:r>
          </w:p>
          <w:p w14:paraId="627C60CA">
            <w:pPr>
              <w:spacing w:line="288" w:lineRule="auto"/>
              <w:jc w:val="left"/>
              <w:rPr>
                <w:rFonts w:ascii="宋体" w:hAnsi="宋体" w:eastAsia="宋体" w:cs="宋体"/>
                <w:b/>
                <w:bCs/>
                <w:sz w:val="24"/>
                <w:szCs w:val="24"/>
              </w:rPr>
            </w:pPr>
            <w:r>
              <w:rPr>
                <w:rFonts w:hint="eastAsia" w:ascii="宋体" w:hAnsi="宋体" w:eastAsia="宋体" w:cs="宋体"/>
                <w:sz w:val="24"/>
                <w:szCs w:val="24"/>
              </w:rPr>
              <w:t>★10.支持用户通过平移、缩放和旋转等操作与模型进行交互。模型操作响应时间在10ms内，用户体验接近实时操作。支持多点触控操作，允许用户通过手势控制模型，例如两指缩放、旋转等。所有交互操作都应当具备良好的响应速度，避免卡顿。</w:t>
            </w:r>
            <w:r>
              <w:rPr>
                <w:rFonts w:hint="eastAsia" w:ascii="宋体" w:hAnsi="宋体" w:eastAsia="宋体" w:cs="宋体"/>
                <w:b/>
                <w:bCs/>
                <w:sz w:val="24"/>
                <w:szCs w:val="24"/>
              </w:rPr>
              <w:t>（投标文件中须提供具有CNAS或CMA标识的第三方权威机构出具的检测报告复印件）</w:t>
            </w:r>
          </w:p>
          <w:p w14:paraId="38EE48C3">
            <w:pPr>
              <w:spacing w:line="288" w:lineRule="auto"/>
              <w:jc w:val="left"/>
              <w:rPr>
                <w:rFonts w:ascii="宋体" w:hAnsi="宋体" w:eastAsia="宋体" w:cs="宋体"/>
                <w:sz w:val="24"/>
                <w:szCs w:val="24"/>
              </w:rPr>
            </w:pPr>
            <w:r>
              <w:rPr>
                <w:rFonts w:hint="eastAsia" w:ascii="宋体" w:hAnsi="宋体" w:eastAsia="宋体" w:cs="宋体"/>
                <w:sz w:val="24"/>
                <w:szCs w:val="24"/>
              </w:rPr>
              <w:t>11.要求所有模型均具有知识卡片，知识卡片内容需根据模型特性进行详细介绍，如：动物类知识卡片需包含：别名、分类、外形、大小、保护等级、分布区域等；植物类知识卡片需包含：别名、分类、形态、产地、生境等；宇宙星球类需包含：别名、分类、质量、直径、自转周期、公转周期、生命周期等。</w:t>
            </w:r>
          </w:p>
          <w:p w14:paraId="686C0029">
            <w:pPr>
              <w:spacing w:line="288" w:lineRule="auto"/>
              <w:jc w:val="left"/>
              <w:rPr>
                <w:rFonts w:ascii="宋体" w:hAnsi="宋体" w:eastAsia="宋体" w:cs="宋体"/>
                <w:sz w:val="24"/>
                <w:szCs w:val="24"/>
              </w:rPr>
            </w:pPr>
            <w:r>
              <w:rPr>
                <w:rFonts w:hint="eastAsia" w:ascii="宋体" w:hAnsi="宋体" w:eastAsia="宋体" w:cs="宋体"/>
                <w:sz w:val="24"/>
                <w:szCs w:val="24"/>
              </w:rPr>
              <w:t>12.支持为不同类别的模型提供不同的场景背景，提高模型资源的拟真性，有且包括草地、陆地、冰雪、河流、浅海深海等场景。</w:t>
            </w:r>
          </w:p>
          <w:p w14:paraId="36AD33AB">
            <w:pPr>
              <w:spacing w:line="288" w:lineRule="auto"/>
              <w:jc w:val="left"/>
              <w:rPr>
                <w:rFonts w:ascii="宋体" w:hAnsi="宋体" w:eastAsia="宋体" w:cs="宋体"/>
                <w:sz w:val="24"/>
                <w:szCs w:val="24"/>
              </w:rPr>
            </w:pPr>
            <w:r>
              <w:rPr>
                <w:rFonts w:hint="eastAsia" w:ascii="宋体" w:hAnsi="宋体" w:eastAsia="宋体" w:cs="宋体"/>
                <w:sz w:val="24"/>
                <w:szCs w:val="24"/>
              </w:rPr>
              <w:t>★13.所有模型均具有AR直播功能，可在扩展屏上将3D模型与现实使用场景实时叠加并输出。同时支持人脸识别功能，通过AI人脸识别技术和算法将画面中3D模型资源与动态授课中的用户进行智能联动呈现，避免在操作3D模型中遮挡操作用户。</w:t>
            </w:r>
            <w:r>
              <w:rPr>
                <w:rFonts w:hint="eastAsia" w:ascii="宋体" w:hAnsi="宋体" w:eastAsia="宋体" w:cs="宋体"/>
                <w:b/>
                <w:bCs/>
                <w:sz w:val="24"/>
                <w:szCs w:val="24"/>
              </w:rPr>
              <w:t>（投标文件中须提供具有CNAS或CMA标识的第三方权威机构出具的检测报告复印件）</w:t>
            </w:r>
          </w:p>
        </w:tc>
        <w:tc>
          <w:tcPr>
            <w:tcW w:w="965" w:type="dxa"/>
            <w:vAlign w:val="center"/>
          </w:tcPr>
          <w:p w14:paraId="75799D4E">
            <w:pPr>
              <w:spacing w:line="288" w:lineRule="auto"/>
              <w:jc w:val="center"/>
              <w:rPr>
                <w:rFonts w:ascii="宋体" w:hAnsi="宋体" w:eastAsia="宋体" w:cs="宋体"/>
                <w:sz w:val="24"/>
                <w:szCs w:val="24"/>
              </w:rPr>
            </w:pPr>
            <w:r>
              <w:rPr>
                <w:rFonts w:hint="eastAsia" w:ascii="宋体" w:hAnsi="宋体" w:eastAsia="宋体" w:cs="宋体"/>
                <w:sz w:val="24"/>
                <w:szCs w:val="24"/>
              </w:rPr>
              <w:t>1套</w:t>
            </w:r>
          </w:p>
        </w:tc>
        <w:tc>
          <w:tcPr>
            <w:tcW w:w="654" w:type="dxa"/>
            <w:vAlign w:val="center"/>
          </w:tcPr>
          <w:p w14:paraId="38B08968">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767" w:type="dxa"/>
            <w:vAlign w:val="center"/>
          </w:tcPr>
          <w:p w14:paraId="3B5659AD">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085E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0200FEFA">
            <w:pPr>
              <w:spacing w:line="288" w:lineRule="auto"/>
              <w:jc w:val="center"/>
              <w:rPr>
                <w:rFonts w:ascii="宋体" w:hAnsi="宋体" w:eastAsia="宋体" w:cs="宋体"/>
                <w:sz w:val="24"/>
                <w:szCs w:val="24"/>
              </w:rPr>
            </w:pPr>
            <w:r>
              <w:rPr>
                <w:rFonts w:hint="eastAsia" w:ascii="宋体" w:hAnsi="宋体" w:eastAsia="宋体" w:cs="宋体"/>
                <w:sz w:val="24"/>
                <w:szCs w:val="24"/>
              </w:rPr>
              <w:t>16</w:t>
            </w:r>
          </w:p>
        </w:tc>
        <w:tc>
          <w:tcPr>
            <w:tcW w:w="1220" w:type="dxa"/>
          </w:tcPr>
          <w:p w14:paraId="438D6D45">
            <w:pPr>
              <w:spacing w:line="288" w:lineRule="auto"/>
              <w:jc w:val="center"/>
              <w:rPr>
                <w:rFonts w:ascii="宋体" w:hAnsi="宋体" w:eastAsia="宋体" w:cs="宋体"/>
                <w:kern w:val="0"/>
                <w:sz w:val="24"/>
                <w:szCs w:val="24"/>
              </w:rPr>
            </w:pPr>
            <w:r>
              <w:rPr>
                <w:rFonts w:hint="eastAsia" w:ascii="宋体" w:hAnsi="宋体" w:eastAsia="宋体" w:cs="宋体"/>
                <w:sz w:val="24"/>
                <w:szCs w:val="24"/>
              </w:rPr>
              <w:t>其他辅助材料</w:t>
            </w:r>
          </w:p>
        </w:tc>
        <w:tc>
          <w:tcPr>
            <w:tcW w:w="4604" w:type="dxa"/>
            <w:vAlign w:val="center"/>
          </w:tcPr>
          <w:p w14:paraId="3847D545">
            <w:pPr>
              <w:spacing w:line="288" w:lineRule="auto"/>
              <w:jc w:val="left"/>
              <w:rPr>
                <w:rFonts w:ascii="宋体" w:hAnsi="宋体" w:eastAsia="宋体" w:cs="宋体"/>
                <w:sz w:val="24"/>
                <w:szCs w:val="24"/>
              </w:rPr>
            </w:pPr>
            <w:r>
              <w:rPr>
                <w:rFonts w:hint="eastAsia" w:ascii="宋体" w:hAnsi="宋体" w:eastAsia="宋体" w:cs="宋体"/>
                <w:sz w:val="24"/>
                <w:szCs w:val="24"/>
              </w:rPr>
              <w:t>1、名称：设备辅材（56个点）</w:t>
            </w:r>
          </w:p>
          <w:p w14:paraId="4C5354E1">
            <w:pPr>
              <w:spacing w:line="288" w:lineRule="auto"/>
              <w:jc w:val="left"/>
              <w:rPr>
                <w:rFonts w:ascii="宋体" w:hAnsi="宋体" w:eastAsia="宋体" w:cs="宋体"/>
                <w:sz w:val="24"/>
                <w:szCs w:val="24"/>
              </w:rPr>
            </w:pPr>
            <w:r>
              <w:rPr>
                <w:rFonts w:hint="eastAsia" w:ascii="宋体" w:hAnsi="宋体" w:eastAsia="宋体" w:cs="宋体"/>
                <w:sz w:val="24"/>
                <w:szCs w:val="24"/>
              </w:rPr>
              <w:t>2、水晶头、胶带、扎带等（机柜和PDU利旧原有设备）</w:t>
            </w:r>
          </w:p>
        </w:tc>
        <w:tc>
          <w:tcPr>
            <w:tcW w:w="965" w:type="dxa"/>
            <w:vAlign w:val="center"/>
          </w:tcPr>
          <w:p w14:paraId="54525B13">
            <w:pPr>
              <w:spacing w:line="288" w:lineRule="auto"/>
              <w:jc w:val="center"/>
              <w:rPr>
                <w:rFonts w:ascii="宋体" w:hAnsi="宋体" w:eastAsia="宋体" w:cs="宋体"/>
                <w:sz w:val="24"/>
                <w:szCs w:val="24"/>
              </w:rPr>
            </w:pPr>
            <w:r>
              <w:rPr>
                <w:rFonts w:hint="eastAsia" w:ascii="宋体" w:hAnsi="宋体" w:eastAsia="宋体" w:cs="宋体"/>
                <w:sz w:val="24"/>
                <w:szCs w:val="24"/>
              </w:rPr>
              <w:t>1套</w:t>
            </w:r>
          </w:p>
        </w:tc>
        <w:tc>
          <w:tcPr>
            <w:tcW w:w="654" w:type="dxa"/>
            <w:vAlign w:val="center"/>
          </w:tcPr>
          <w:p w14:paraId="5F24FB14">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c>
          <w:tcPr>
            <w:tcW w:w="767" w:type="dxa"/>
            <w:vAlign w:val="center"/>
          </w:tcPr>
          <w:p w14:paraId="6BCCCC52">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bl>
    <w:p w14:paraId="79CFABB7">
      <w:pPr>
        <w:spacing w:line="360" w:lineRule="auto"/>
        <w:ind w:firstLine="437"/>
        <w:rPr>
          <w:rFonts w:ascii="宋体" w:hAnsi="宋体" w:eastAsia="宋体"/>
          <w:b/>
          <w:bCs/>
          <w:sz w:val="24"/>
          <w:szCs w:val="18"/>
        </w:rPr>
      </w:pPr>
      <w:r>
        <w:rPr>
          <w:rFonts w:hint="eastAsia" w:ascii="宋体" w:hAnsi="宋体" w:eastAsia="宋体"/>
          <w:b/>
          <w:bCs/>
          <w:sz w:val="24"/>
          <w:szCs w:val="18"/>
        </w:rPr>
        <w:t>注：</w:t>
      </w:r>
      <w:r>
        <w:rPr>
          <w:rFonts w:hint="eastAsia" w:ascii="Times New Roman" w:hAnsi="Times New Roman" w:eastAsia="宋体" w:cs="Times New Roman"/>
          <w:b/>
          <w:sz w:val="24"/>
          <w:szCs w:val="24"/>
        </w:rPr>
        <w:t>上表中所属行业打“/”项，无需在中小企业声明函中体现</w:t>
      </w:r>
    </w:p>
    <w:p w14:paraId="5385B6E9">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三、报价要求</w:t>
      </w:r>
    </w:p>
    <w:p w14:paraId="527F815C">
      <w:pPr>
        <w:spacing w:line="360" w:lineRule="auto"/>
        <w:ind w:firstLine="435"/>
        <w:rPr>
          <w:rFonts w:ascii="宋体" w:hAnsi="宋体" w:eastAsia="宋体" w:cs="宋体"/>
          <w:sz w:val="24"/>
          <w:szCs w:val="24"/>
        </w:rPr>
      </w:pPr>
      <w:r>
        <w:rPr>
          <w:rFonts w:hint="eastAsia" w:ascii="宋体" w:hAnsi="宋体" w:eastAsia="宋体" w:cs="宋体"/>
          <w:sz w:val="24"/>
          <w:szCs w:val="24"/>
        </w:rPr>
        <w:t>本项目报总价，报价即完成本项目所需内容的所有费用，中标后采购人不再另行支付任何费用，投标分项报价表中须明确列出所投产品所含货物名称、品牌、型号规格、原产地及生产厂商，否则可能导致投标无效。</w:t>
      </w:r>
    </w:p>
    <w:p w14:paraId="61F371D3">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四、售后要求</w:t>
      </w:r>
    </w:p>
    <w:p w14:paraId="7F1B32EA">
      <w:pPr>
        <w:spacing w:line="360" w:lineRule="auto"/>
        <w:ind w:firstLine="435"/>
        <w:rPr>
          <w:rFonts w:ascii="宋体" w:hAnsi="宋体" w:eastAsia="宋体" w:cs="宋体"/>
          <w:sz w:val="24"/>
          <w:szCs w:val="24"/>
        </w:rPr>
      </w:pPr>
      <w:r>
        <w:rPr>
          <w:rFonts w:hint="eastAsia" w:ascii="宋体" w:hAnsi="宋体" w:eastAsia="宋体" w:cs="宋体"/>
          <w:sz w:val="24"/>
          <w:szCs w:val="24"/>
        </w:rPr>
        <w:t>设备售后服务需要每年至少回访2-3次，保证设备正常运行，配件正常供给。</w:t>
      </w:r>
    </w:p>
    <w:p w14:paraId="34E80E95">
      <w:pPr>
        <w:rPr>
          <w:rFonts w:ascii="宋体" w:hAnsi="宋体" w:eastAsia="宋体"/>
          <w:b/>
          <w:sz w:val="28"/>
        </w:rPr>
      </w:pPr>
      <w:r>
        <w:rPr>
          <w:rFonts w:hint="eastAsia" w:ascii="宋体" w:hAnsi="宋体" w:eastAsia="宋体"/>
          <w:b/>
          <w:sz w:val="28"/>
        </w:rPr>
        <w:br w:type="page"/>
      </w:r>
    </w:p>
    <w:p w14:paraId="68BA776A">
      <w:pPr>
        <w:spacing w:line="360" w:lineRule="auto"/>
        <w:ind w:firstLine="437"/>
        <w:outlineLvl w:val="1"/>
        <w:rPr>
          <w:rFonts w:ascii="宋体" w:hAnsi="宋体" w:eastAsia="宋体"/>
          <w:b/>
          <w:sz w:val="24"/>
          <w:szCs w:val="18"/>
        </w:rPr>
      </w:pPr>
      <w:r>
        <w:rPr>
          <w:rFonts w:hint="eastAsia" w:ascii="宋体" w:hAnsi="宋体" w:eastAsia="宋体"/>
          <w:b/>
          <w:sz w:val="24"/>
          <w:szCs w:val="18"/>
        </w:rPr>
        <w:t>第4包：实验（实训）教学中心教学显微镜</w:t>
      </w:r>
    </w:p>
    <w:p w14:paraId="635D47A1">
      <w:pPr>
        <w:spacing w:line="360" w:lineRule="auto"/>
        <w:ind w:firstLine="437"/>
        <w:outlineLvl w:val="1"/>
        <w:rPr>
          <w:rFonts w:ascii="宋体" w:hAnsi="宋体" w:eastAsia="宋体"/>
          <w:b/>
          <w:sz w:val="24"/>
          <w:szCs w:val="18"/>
        </w:rPr>
      </w:pPr>
      <w:r>
        <w:rPr>
          <w:rFonts w:hint="eastAsia" w:ascii="宋体" w:hAnsi="宋体" w:eastAsia="宋体"/>
          <w:b/>
          <w:sz w:val="24"/>
          <w:szCs w:val="18"/>
        </w:rPr>
        <w:t>一、采购需求前附表</w:t>
      </w:r>
    </w:p>
    <w:tbl>
      <w:tblPr>
        <w:tblStyle w:val="27"/>
        <w:tblW w:w="52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455"/>
        <w:gridCol w:w="6595"/>
      </w:tblGrid>
      <w:tr w14:paraId="0F66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251D7C8C">
            <w:pPr>
              <w:pStyle w:val="46"/>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813" w:type="pct"/>
            <w:vAlign w:val="center"/>
          </w:tcPr>
          <w:p w14:paraId="3537D5B9">
            <w:pPr>
              <w:pStyle w:val="45"/>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685" w:type="pct"/>
            <w:vAlign w:val="center"/>
          </w:tcPr>
          <w:p w14:paraId="417E8C11">
            <w:pPr>
              <w:pStyle w:val="45"/>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6759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2A4BF14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813" w:type="pct"/>
            <w:vAlign w:val="center"/>
          </w:tcPr>
          <w:p w14:paraId="1159011A">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685" w:type="pct"/>
            <w:vAlign w:val="center"/>
          </w:tcPr>
          <w:p w14:paraId="7A802A4E">
            <w:pPr>
              <w:spacing w:line="360" w:lineRule="auto"/>
              <w:jc w:val="left"/>
              <w:rPr>
                <w:rFonts w:ascii="宋体" w:hAnsi="宋体" w:eastAsia="宋体" w:cs="宋体"/>
                <w:bCs/>
                <w:kern w:val="0"/>
                <w:sz w:val="24"/>
                <w:szCs w:val="24"/>
              </w:rPr>
            </w:pPr>
            <w:r>
              <w:rPr>
                <w:rFonts w:hint="eastAsia" w:ascii="宋体" w:hAnsi="宋体" w:eastAsia="宋体" w:cs="宋体"/>
                <w:bCs/>
                <w:kern w:val="0"/>
                <w:sz w:val="24"/>
                <w:szCs w:val="24"/>
              </w:rPr>
              <w:t>1.合同签订后，采购人将在合同生效后5日内向中标人支付合同总价的40%作为预付款，中标人出具等额保函。</w:t>
            </w:r>
          </w:p>
          <w:p w14:paraId="64EE78CD">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预付款保函要求：</w:t>
            </w:r>
          </w:p>
          <w:p w14:paraId="0AC36FB9">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1）成交供应商须向采购人提交国有商业银行或全国性股份制商业银行等金融机构出具的金额为合同总价40%的保函作为担保（担保期限不得低于合同履行期限）注：履约期间担保函由校方保管，项目验收合格后退还成交供应商。中标人提供保函的受益人和收取单位须为采购人，担保期限不少于合同履约期限。</w:t>
            </w:r>
          </w:p>
          <w:p w14:paraId="04A7BF39">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（2）保函形式：☑银行保函☑担保机构担保☑保证保险☑电子保函</w:t>
            </w:r>
          </w:p>
          <w:p w14:paraId="6E4320EE">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（3）保函递交要求：</w:t>
            </w:r>
          </w:p>
          <w:p w14:paraId="05D07E34">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①如采用银行保函，银行保函应为见索即付无条件独立保函，且应将原件交至采购人保管。</w:t>
            </w:r>
          </w:p>
          <w:p w14:paraId="618F3D1C">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②采用担保机构担保的，应为依法取得融资担保业务经营许可证的融资担保机构出具的不可撤销、不可转让的见索即付独立保函。</w:t>
            </w:r>
          </w:p>
          <w:p w14:paraId="02D0B41C">
            <w:pPr>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③采用保证保险的，应为保险公司出具的不可撤销、不可转让的见索即付保证保险。</w:t>
            </w:r>
          </w:p>
          <w:p w14:paraId="2F180B8C">
            <w:pPr>
              <w:spacing w:line="360" w:lineRule="auto"/>
              <w:jc w:val="left"/>
              <w:rPr>
                <w:rFonts w:ascii="宋体" w:hAnsi="宋体" w:eastAsia="宋体" w:cs="宋体"/>
                <w:bCs/>
                <w:kern w:val="0"/>
                <w:sz w:val="24"/>
                <w:szCs w:val="24"/>
              </w:rPr>
            </w:pPr>
            <w:r>
              <w:rPr>
                <w:rFonts w:hint="eastAsia" w:ascii="宋体" w:hAnsi="宋体" w:eastAsia="宋体" w:cs="宋体"/>
                <w:b/>
                <w:kern w:val="0"/>
                <w:sz w:val="24"/>
                <w:szCs w:val="24"/>
              </w:rPr>
              <w:t>④采用电子保函的，可访问安徽省政府采购网“融资/保函”栏目进行申请。</w:t>
            </w:r>
          </w:p>
          <w:p w14:paraId="07AF0059">
            <w:pPr>
              <w:spacing w:line="360" w:lineRule="auto"/>
              <w:jc w:val="left"/>
              <w:rPr>
                <w:rFonts w:ascii="宋体" w:hAnsi="宋体" w:eastAsia="宋体" w:cs="宋体"/>
                <w:bCs/>
                <w:kern w:val="0"/>
                <w:sz w:val="24"/>
                <w:szCs w:val="24"/>
              </w:rPr>
            </w:pPr>
            <w:r>
              <w:rPr>
                <w:rFonts w:hint="eastAsia" w:ascii="宋体" w:hAnsi="宋体" w:eastAsia="宋体" w:cs="宋体"/>
                <w:bCs/>
                <w:kern w:val="0"/>
                <w:sz w:val="24"/>
                <w:szCs w:val="24"/>
              </w:rPr>
              <w:t>2.余款支付方式：中标人完成所有设备供货安装调试经采购人验收合格，付清余款。中标人需开具对应金额发票</w:t>
            </w:r>
          </w:p>
        </w:tc>
      </w:tr>
      <w:tr w14:paraId="5C2F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1036D6D9">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813" w:type="pct"/>
            <w:vAlign w:val="center"/>
          </w:tcPr>
          <w:p w14:paraId="77393310">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685" w:type="pct"/>
            <w:vAlign w:val="center"/>
          </w:tcPr>
          <w:p w14:paraId="490E2C0E">
            <w:pPr>
              <w:spacing w:line="360" w:lineRule="auto"/>
              <w:jc w:val="left"/>
              <w:rPr>
                <w:rFonts w:ascii="宋体" w:hAnsi="宋体" w:eastAsia="宋体"/>
                <w:sz w:val="24"/>
              </w:rPr>
            </w:pPr>
            <w:r>
              <w:rPr>
                <w:rFonts w:hint="eastAsia" w:ascii="宋体" w:hAnsi="宋体" w:eastAsia="宋体" w:cs="宋体"/>
                <w:bCs/>
                <w:kern w:val="0"/>
                <w:sz w:val="24"/>
                <w:szCs w:val="24"/>
              </w:rPr>
              <w:t>安徽中医药大学或采购人指定地点。</w:t>
            </w:r>
          </w:p>
        </w:tc>
      </w:tr>
      <w:tr w14:paraId="2C2E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0548C18F">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813" w:type="pct"/>
            <w:vAlign w:val="center"/>
          </w:tcPr>
          <w:p w14:paraId="4521622B">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685" w:type="pct"/>
            <w:vAlign w:val="center"/>
          </w:tcPr>
          <w:p w14:paraId="69F55E84">
            <w:pPr>
              <w:spacing w:line="360" w:lineRule="auto"/>
              <w:jc w:val="left"/>
              <w:rPr>
                <w:rFonts w:ascii="宋体" w:hAnsi="宋体" w:eastAsia="宋体"/>
                <w:sz w:val="24"/>
              </w:rPr>
            </w:pPr>
            <w:r>
              <w:rPr>
                <w:rFonts w:hint="eastAsia" w:ascii="宋体" w:hAnsi="宋体" w:eastAsia="宋体"/>
                <w:sz w:val="24"/>
              </w:rPr>
              <w:t>合同签订生效后，60日历天完成安装调试，</w:t>
            </w:r>
            <w:r>
              <w:rPr>
                <w:rFonts w:hint="eastAsia" w:ascii="宋体" w:hAnsi="宋体" w:eastAsia="宋体"/>
                <w:b/>
                <w:bCs/>
                <w:sz w:val="24"/>
              </w:rPr>
              <w:t>采购需求另有规定的，以采购需求为准</w:t>
            </w:r>
            <w:r>
              <w:rPr>
                <w:rFonts w:hint="eastAsia" w:ascii="宋体" w:hAnsi="宋体" w:eastAsia="宋体" w:cs="宋体"/>
                <w:b/>
                <w:kern w:val="0"/>
                <w:sz w:val="24"/>
                <w:szCs w:val="24"/>
              </w:rPr>
              <w:t>。</w:t>
            </w:r>
          </w:p>
        </w:tc>
      </w:tr>
      <w:tr w14:paraId="02FB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1" w:type="pct"/>
            <w:vAlign w:val="center"/>
          </w:tcPr>
          <w:p w14:paraId="38F8D1DF">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813" w:type="pct"/>
            <w:vAlign w:val="center"/>
          </w:tcPr>
          <w:p w14:paraId="445FF457">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3685" w:type="pct"/>
            <w:vAlign w:val="center"/>
          </w:tcPr>
          <w:p w14:paraId="7DA3F061">
            <w:pPr>
              <w:spacing w:line="360" w:lineRule="auto"/>
              <w:jc w:val="left"/>
              <w:rPr>
                <w:rFonts w:ascii="宋体" w:hAnsi="宋体" w:eastAsia="宋体"/>
                <w:sz w:val="24"/>
              </w:rPr>
            </w:pPr>
            <w:r>
              <w:rPr>
                <w:rFonts w:ascii="Times New Roman" w:hAnsi="Times New Roman" w:eastAsia="宋体" w:cs="Times New Roman"/>
                <w:bCs/>
                <w:kern w:val="0"/>
                <w:sz w:val="24"/>
                <w:szCs w:val="24"/>
              </w:rPr>
              <w:t>验收合格后至少</w:t>
            </w:r>
            <w:r>
              <w:rPr>
                <w:rFonts w:hint="eastAsia" w:ascii="Times New Roman" w:hAnsi="Times New Roman" w:eastAsia="宋体" w:cs="Times New Roman"/>
                <w:bCs/>
                <w:kern w:val="0"/>
                <w:sz w:val="24"/>
                <w:szCs w:val="24"/>
              </w:rPr>
              <w:t>2</w:t>
            </w:r>
            <w:r>
              <w:rPr>
                <w:rFonts w:ascii="Times New Roman" w:hAnsi="Times New Roman" w:eastAsia="宋体" w:cs="Times New Roman"/>
                <w:bCs/>
                <w:kern w:val="0"/>
                <w:sz w:val="24"/>
                <w:szCs w:val="24"/>
              </w:rPr>
              <w:t>年，</w:t>
            </w:r>
            <w:r>
              <w:rPr>
                <w:rFonts w:ascii="Times New Roman" w:hAnsi="Times New Roman" w:eastAsia="宋体" w:cs="Times New Roman"/>
                <w:b/>
                <w:kern w:val="0"/>
                <w:sz w:val="24"/>
                <w:szCs w:val="24"/>
              </w:rPr>
              <w:t>货物需求表另有规定的，以货物需求表为准。</w:t>
            </w:r>
          </w:p>
        </w:tc>
      </w:tr>
    </w:tbl>
    <w:p w14:paraId="25BA77BF">
      <w:pPr>
        <w:spacing w:line="360" w:lineRule="auto"/>
        <w:ind w:firstLine="437"/>
        <w:outlineLvl w:val="1"/>
        <w:rPr>
          <w:rFonts w:ascii="宋体" w:hAnsi="宋体" w:eastAsia="宋体"/>
          <w:b/>
          <w:bCs/>
          <w:sz w:val="24"/>
          <w:szCs w:val="18"/>
        </w:rPr>
      </w:pPr>
      <w:r>
        <w:rPr>
          <w:rFonts w:hint="eastAsia" w:ascii="宋体" w:hAnsi="宋体" w:eastAsia="宋体"/>
          <w:b/>
          <w:sz w:val="24"/>
          <w:szCs w:val="18"/>
        </w:rPr>
        <w:t>二</w:t>
      </w:r>
      <w:r>
        <w:rPr>
          <w:rFonts w:hint="eastAsia" w:ascii="宋体" w:hAnsi="宋体" w:eastAsia="宋体"/>
          <w:b/>
          <w:bCs/>
          <w:sz w:val="24"/>
          <w:szCs w:val="18"/>
        </w:rPr>
        <w:t>、</w:t>
      </w:r>
      <w:r>
        <w:rPr>
          <w:rFonts w:hint="eastAsia" w:ascii="宋体" w:hAnsi="宋体" w:eastAsia="宋体"/>
          <w:b/>
          <w:sz w:val="24"/>
          <w:szCs w:val="18"/>
        </w:rPr>
        <w:t>货物</w:t>
      </w:r>
      <w:r>
        <w:rPr>
          <w:rFonts w:hint="eastAsia" w:ascii="宋体" w:hAnsi="宋体" w:eastAsia="宋体"/>
          <w:b/>
          <w:bCs/>
          <w:sz w:val="24"/>
          <w:szCs w:val="18"/>
        </w:rPr>
        <w:t>需求</w:t>
      </w:r>
    </w:p>
    <w:p w14:paraId="6FEBBADC">
      <w:pPr>
        <w:spacing w:line="360" w:lineRule="auto"/>
        <w:ind w:firstLine="437"/>
        <w:rPr>
          <w:rFonts w:ascii="Arial" w:hAnsi="Arial" w:eastAsia="宋体" w:cs="Arial"/>
          <w:b/>
          <w:sz w:val="24"/>
          <w:szCs w:val="24"/>
        </w:rPr>
      </w:pPr>
      <w:r>
        <w:rPr>
          <w:rFonts w:ascii="Arial" w:hAnsi="Arial" w:eastAsia="宋体" w:cs="Arial"/>
          <w:b/>
          <w:sz w:val="24"/>
          <w:szCs w:val="24"/>
        </w:rPr>
        <w:t>（一）货物</w:t>
      </w:r>
      <w:r>
        <w:rPr>
          <w:rFonts w:hint="eastAsia" w:ascii="Arial" w:hAnsi="Arial" w:eastAsia="宋体" w:cs="Arial"/>
          <w:b/>
          <w:sz w:val="24"/>
          <w:szCs w:val="24"/>
        </w:rPr>
        <w:t>需求说明</w:t>
      </w:r>
    </w:p>
    <w:tbl>
      <w:tblPr>
        <w:tblStyle w:val="27"/>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432"/>
        <w:gridCol w:w="5882"/>
      </w:tblGrid>
      <w:tr w14:paraId="0B79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color="auto" w:fill="auto"/>
            <w:vAlign w:val="center"/>
          </w:tcPr>
          <w:p w14:paraId="28EDB70A">
            <w:pPr>
              <w:spacing w:line="360" w:lineRule="auto"/>
              <w:jc w:val="center"/>
              <w:rPr>
                <w:rFonts w:ascii="宋体" w:hAnsi="宋体" w:eastAsia="宋体" w:cs="宋体"/>
                <w:sz w:val="24"/>
                <w:szCs w:val="24"/>
              </w:rPr>
            </w:pPr>
            <w:r>
              <w:rPr>
                <w:rFonts w:hint="eastAsia" w:ascii="宋体" w:hAnsi="宋体" w:eastAsia="宋体" w:cs="宋体"/>
                <w:bCs/>
                <w:sz w:val="24"/>
                <w:szCs w:val="24"/>
              </w:rPr>
              <w:t>标识重要性</w:t>
            </w:r>
          </w:p>
        </w:tc>
        <w:tc>
          <w:tcPr>
            <w:tcW w:w="1432" w:type="dxa"/>
            <w:shd w:val="clear" w:color="auto" w:fill="auto"/>
            <w:vAlign w:val="center"/>
          </w:tcPr>
          <w:p w14:paraId="0B08144D">
            <w:pPr>
              <w:spacing w:line="360" w:lineRule="auto"/>
              <w:jc w:val="center"/>
              <w:rPr>
                <w:rFonts w:ascii="宋体" w:hAnsi="宋体" w:eastAsia="宋体" w:cs="宋体"/>
                <w:sz w:val="24"/>
                <w:szCs w:val="24"/>
              </w:rPr>
            </w:pPr>
            <w:r>
              <w:rPr>
                <w:rFonts w:hint="eastAsia" w:ascii="宋体" w:hAnsi="宋体" w:eastAsia="宋体" w:cs="宋体"/>
                <w:bCs/>
                <w:sz w:val="24"/>
                <w:szCs w:val="24"/>
              </w:rPr>
              <w:t>标识符号</w:t>
            </w:r>
          </w:p>
        </w:tc>
        <w:tc>
          <w:tcPr>
            <w:tcW w:w="5882" w:type="dxa"/>
            <w:shd w:val="clear" w:color="auto" w:fill="auto"/>
            <w:vAlign w:val="center"/>
          </w:tcPr>
          <w:p w14:paraId="5BB0D35F">
            <w:pPr>
              <w:spacing w:line="360" w:lineRule="auto"/>
              <w:jc w:val="center"/>
              <w:rPr>
                <w:rFonts w:ascii="宋体" w:hAnsi="宋体" w:eastAsia="宋体" w:cs="宋体"/>
                <w:sz w:val="24"/>
                <w:szCs w:val="24"/>
              </w:rPr>
            </w:pPr>
            <w:r>
              <w:rPr>
                <w:rFonts w:hint="eastAsia" w:ascii="宋体" w:hAnsi="宋体" w:eastAsia="宋体" w:cs="宋体"/>
                <w:bCs/>
                <w:sz w:val="24"/>
                <w:szCs w:val="24"/>
              </w:rPr>
              <w:t>代表意思</w:t>
            </w:r>
          </w:p>
        </w:tc>
      </w:tr>
      <w:tr w14:paraId="53A5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color="auto" w:fill="auto"/>
            <w:vAlign w:val="center"/>
          </w:tcPr>
          <w:p w14:paraId="79B456B3">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重要指标项</w:t>
            </w:r>
          </w:p>
        </w:tc>
        <w:tc>
          <w:tcPr>
            <w:tcW w:w="1432" w:type="dxa"/>
            <w:shd w:val="clear" w:color="auto" w:fill="auto"/>
            <w:vAlign w:val="center"/>
          </w:tcPr>
          <w:p w14:paraId="5962E258">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w:t>
            </w:r>
          </w:p>
        </w:tc>
        <w:tc>
          <w:tcPr>
            <w:tcW w:w="5882" w:type="dxa"/>
            <w:shd w:val="clear" w:color="auto" w:fill="auto"/>
            <w:vAlign w:val="center"/>
          </w:tcPr>
          <w:p w14:paraId="7BF0797B">
            <w:pPr>
              <w:pStyle w:val="45"/>
              <w:widowControl w:val="0"/>
              <w:spacing w:before="0" w:beforeAutospacing="0" w:after="0" w:afterAutospacing="0" w:line="360" w:lineRule="auto"/>
              <w:jc w:val="both"/>
              <w:rPr>
                <w:rFonts w:ascii="Times New Roman" w:hAnsi="Times New Roman" w:eastAsia="宋体" w:cs="Times New Roman"/>
                <w:b w:val="0"/>
                <w:bCs w:val="0"/>
                <w:sz w:val="24"/>
                <w:szCs w:val="22"/>
              </w:rPr>
            </w:pPr>
            <w:r>
              <w:rPr>
                <w:rFonts w:ascii="Times New Roman" w:hAnsi="Times New Roman" w:eastAsia="宋体" w:cs="Times New Roman"/>
                <w:b w:val="0"/>
                <w:bCs w:val="0"/>
                <w:sz w:val="24"/>
                <w:szCs w:val="22"/>
              </w:rPr>
              <w:t>作为评分项，详见“第四章评标方法和标准”中评分细则。</w:t>
            </w:r>
          </w:p>
        </w:tc>
      </w:tr>
      <w:tr w14:paraId="0CA6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color="auto" w:fill="auto"/>
            <w:vAlign w:val="center"/>
          </w:tcPr>
          <w:p w14:paraId="430504F9">
            <w:pPr>
              <w:spacing w:line="360" w:lineRule="exact"/>
              <w:jc w:val="center"/>
              <w:rPr>
                <w:rFonts w:ascii="宋体" w:hAnsi="宋体" w:eastAsia="宋体" w:cs="宋体"/>
                <w:sz w:val="24"/>
                <w:szCs w:val="24"/>
              </w:rPr>
            </w:pPr>
            <w:r>
              <w:rPr>
                <w:rFonts w:ascii="Times New Roman" w:hAnsi="Times New Roman" w:eastAsia="宋体" w:cs="Times New Roman"/>
                <w:sz w:val="24"/>
              </w:rPr>
              <w:t>一般技术指标（无标识项）</w:t>
            </w:r>
          </w:p>
        </w:tc>
        <w:tc>
          <w:tcPr>
            <w:tcW w:w="1432" w:type="dxa"/>
            <w:shd w:val="clear" w:color="auto" w:fill="auto"/>
            <w:vAlign w:val="center"/>
          </w:tcPr>
          <w:p w14:paraId="404E80C3">
            <w:pPr>
              <w:spacing w:line="360" w:lineRule="exact"/>
              <w:jc w:val="center"/>
              <w:rPr>
                <w:rFonts w:ascii="宋体" w:hAnsi="宋体" w:eastAsia="宋体" w:cs="宋体"/>
                <w:sz w:val="24"/>
                <w:szCs w:val="24"/>
              </w:rPr>
            </w:pPr>
            <w:r>
              <w:rPr>
                <w:rFonts w:ascii="Times New Roman" w:hAnsi="Times New Roman" w:eastAsia="宋体" w:cs="Times New Roman"/>
                <w:sz w:val="24"/>
              </w:rPr>
              <w:t>无</w:t>
            </w:r>
          </w:p>
        </w:tc>
        <w:tc>
          <w:tcPr>
            <w:tcW w:w="5882" w:type="dxa"/>
            <w:shd w:val="clear" w:color="auto" w:fill="auto"/>
            <w:vAlign w:val="center"/>
          </w:tcPr>
          <w:p w14:paraId="55E01EBB">
            <w:pPr>
              <w:pStyle w:val="45"/>
              <w:widowControl w:val="0"/>
              <w:spacing w:before="0" w:beforeAutospacing="0" w:after="0" w:afterAutospacing="0" w:line="360" w:lineRule="auto"/>
              <w:jc w:val="both"/>
              <w:rPr>
                <w:rFonts w:ascii="Times New Roman" w:hAnsi="Times New Roman" w:eastAsia="宋体" w:cs="Times New Roman"/>
                <w:b w:val="0"/>
                <w:bCs w:val="0"/>
                <w:sz w:val="24"/>
                <w:szCs w:val="22"/>
              </w:rPr>
            </w:pPr>
            <w:r>
              <w:rPr>
                <w:rFonts w:ascii="Times New Roman" w:hAnsi="Times New Roman" w:eastAsia="宋体" w:cs="Times New Roman"/>
                <w:b w:val="0"/>
                <w:bCs w:val="0"/>
                <w:sz w:val="24"/>
                <w:szCs w:val="22"/>
              </w:rPr>
              <w:t>作为基础指标，超过5条（含5条）及以上负偏离或未响应，将导致投标无效。</w:t>
            </w:r>
          </w:p>
          <w:p w14:paraId="71EC460A">
            <w:pPr>
              <w:pStyle w:val="45"/>
              <w:widowControl w:val="0"/>
              <w:spacing w:before="0" w:beforeAutospacing="0" w:after="0" w:afterAutospacing="0" w:line="360" w:lineRule="auto"/>
              <w:jc w:val="both"/>
              <w:rPr>
                <w:rFonts w:ascii="Times New Roman" w:hAnsi="Times New Roman" w:eastAsia="宋体" w:cs="Times New Roman"/>
                <w:b w:val="0"/>
                <w:bCs w:val="0"/>
                <w:sz w:val="24"/>
                <w:szCs w:val="22"/>
              </w:rPr>
            </w:pPr>
            <w:r>
              <w:rPr>
                <w:rFonts w:ascii="Times New Roman" w:hAnsi="Times New Roman" w:eastAsia="宋体" w:cs="Times New Roman"/>
                <w:sz w:val="24"/>
                <w:szCs w:val="22"/>
              </w:rPr>
              <w:t>注：以投标响应表及采购需求中要求提供的证明材料作为评审依据。</w:t>
            </w:r>
          </w:p>
        </w:tc>
      </w:tr>
      <w:tr w14:paraId="44EE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7" w:type="dxa"/>
            <w:gridSpan w:val="3"/>
            <w:shd w:val="clear" w:color="auto" w:fill="auto"/>
            <w:vAlign w:val="center"/>
          </w:tcPr>
          <w:p w14:paraId="30D91239">
            <w:pPr>
              <w:spacing w:line="360" w:lineRule="auto"/>
              <w:jc w:val="left"/>
              <w:rPr>
                <w:rFonts w:ascii="宋体" w:hAnsi="宋体" w:eastAsia="宋体" w:cs="宋体"/>
                <w:b/>
                <w:bCs/>
                <w:color w:val="FF0000"/>
                <w:sz w:val="24"/>
                <w:szCs w:val="24"/>
              </w:rPr>
            </w:pPr>
            <w:r>
              <w:rPr>
                <w:rFonts w:hint="eastAsia" w:ascii="宋体" w:hAnsi="宋体" w:eastAsia="宋体" w:cs="宋体"/>
                <w:b/>
                <w:bCs/>
                <w:color w:val="FF0000"/>
                <w:sz w:val="24"/>
                <w:szCs w:val="24"/>
              </w:rPr>
              <w:t>针对下表中标注★的指标项须按下列要求在投标文件中提供证明材料予以佐证：</w:t>
            </w:r>
          </w:p>
          <w:p w14:paraId="6960C195">
            <w:pPr>
              <w:spacing w:line="360" w:lineRule="auto"/>
              <w:jc w:val="left"/>
              <w:rPr>
                <w:rFonts w:ascii="宋体" w:hAnsi="宋体" w:eastAsia="宋体" w:cs="宋体"/>
                <w:b/>
                <w:color w:val="000000"/>
                <w:sz w:val="24"/>
                <w:szCs w:val="24"/>
                <w:lang w:val="zh-CN"/>
              </w:rPr>
            </w:pPr>
            <w:r>
              <w:rPr>
                <w:rFonts w:hint="eastAsia" w:ascii="宋体" w:hAnsi="宋体" w:eastAsia="宋体" w:cs="宋体"/>
                <w:b/>
                <w:color w:val="000000"/>
                <w:sz w:val="24"/>
                <w:szCs w:val="24"/>
              </w:rPr>
              <w:t>1.采购需求中</w:t>
            </w:r>
            <w:r>
              <w:rPr>
                <w:rFonts w:hint="eastAsia" w:ascii="宋体" w:hAnsi="宋体" w:eastAsia="宋体" w:cs="宋体"/>
                <w:b/>
                <w:color w:val="000000"/>
                <w:sz w:val="24"/>
                <w:szCs w:val="24"/>
                <w:lang w:val="zh-CN"/>
              </w:rPr>
              <w:t>明确要求提供</w:t>
            </w:r>
            <w:r>
              <w:rPr>
                <w:rFonts w:hint="eastAsia" w:ascii="宋体" w:hAnsi="宋体" w:eastAsia="宋体" w:cs="宋体"/>
                <w:b/>
                <w:color w:val="000000"/>
                <w:sz w:val="24"/>
                <w:szCs w:val="24"/>
              </w:rPr>
              <w:t>相关</w:t>
            </w:r>
            <w:r>
              <w:rPr>
                <w:rFonts w:hint="eastAsia" w:ascii="宋体" w:hAnsi="宋体" w:eastAsia="宋体" w:cs="宋体"/>
                <w:b/>
                <w:color w:val="000000"/>
                <w:sz w:val="24"/>
                <w:szCs w:val="24"/>
                <w:lang w:val="zh-CN"/>
              </w:rPr>
              <w:t>材料</w:t>
            </w:r>
            <w:r>
              <w:rPr>
                <w:rFonts w:hint="eastAsia" w:ascii="宋体" w:hAnsi="宋体" w:eastAsia="宋体" w:cs="宋体"/>
                <w:b/>
                <w:color w:val="000000"/>
                <w:sz w:val="24"/>
                <w:szCs w:val="24"/>
              </w:rPr>
              <w:t>的</w:t>
            </w:r>
            <w:r>
              <w:rPr>
                <w:rFonts w:hint="eastAsia" w:ascii="宋体" w:hAnsi="宋体" w:eastAsia="宋体" w:cs="宋体"/>
                <w:b/>
                <w:color w:val="000000"/>
                <w:sz w:val="24"/>
                <w:szCs w:val="24"/>
                <w:lang w:val="zh-CN"/>
              </w:rPr>
              <w:t>按采购需求要求提供</w:t>
            </w:r>
            <w:r>
              <w:rPr>
                <w:rFonts w:hint="eastAsia" w:ascii="宋体" w:hAnsi="宋体" w:eastAsia="宋体" w:cs="宋体"/>
                <w:b/>
                <w:color w:val="000000"/>
                <w:sz w:val="24"/>
                <w:szCs w:val="24"/>
              </w:rPr>
              <w:t>对应证明材料</w:t>
            </w:r>
            <w:r>
              <w:rPr>
                <w:rFonts w:hint="eastAsia" w:ascii="宋体" w:hAnsi="宋体" w:eastAsia="宋体" w:cs="宋体"/>
                <w:b/>
                <w:color w:val="000000"/>
                <w:sz w:val="24"/>
                <w:szCs w:val="24"/>
                <w:lang w:val="zh-CN"/>
              </w:rPr>
              <w:t>；</w:t>
            </w:r>
          </w:p>
          <w:p w14:paraId="030349B3">
            <w:pPr>
              <w:spacing w:line="360" w:lineRule="auto"/>
              <w:rPr>
                <w:rFonts w:ascii="宋体" w:hAnsi="宋体" w:eastAsia="宋体" w:cs="宋体"/>
                <w:b/>
                <w:sz w:val="24"/>
                <w:szCs w:val="24"/>
                <w:lang w:val="zh-CN"/>
              </w:rPr>
            </w:pPr>
            <w:r>
              <w:rPr>
                <w:rFonts w:hint="eastAsia" w:ascii="宋体" w:hAnsi="宋体" w:eastAsia="宋体" w:cs="宋体"/>
                <w:b/>
                <w:color w:val="000000"/>
                <w:sz w:val="24"/>
                <w:szCs w:val="24"/>
              </w:rPr>
              <w:t>2.采购需求中未明确要求提供证明料的，投标人须自行提供</w:t>
            </w:r>
            <w:r>
              <w:rPr>
                <w:rFonts w:hint="eastAsia" w:ascii="宋体" w:hAnsi="宋体" w:eastAsia="宋体" w:cs="宋体"/>
                <w:b/>
                <w:bCs/>
                <w:color w:val="000000"/>
                <w:sz w:val="24"/>
                <w:szCs w:val="24"/>
              </w:rPr>
              <w:t>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tc>
      </w:tr>
    </w:tbl>
    <w:p w14:paraId="4AA8CCB1">
      <w:pPr>
        <w:spacing w:line="360" w:lineRule="auto"/>
        <w:ind w:firstLine="437"/>
        <w:rPr>
          <w:rFonts w:ascii="Times New Roman" w:hAnsi="Times New Roman" w:eastAsia="宋体" w:cs="Times New Roman"/>
          <w:b/>
          <w:sz w:val="24"/>
          <w:szCs w:val="18"/>
        </w:rPr>
      </w:pPr>
      <w:r>
        <w:rPr>
          <w:rFonts w:hint="eastAsia" w:ascii="Times New Roman" w:hAnsi="Times New Roman" w:eastAsia="宋体" w:cs="Times New Roman"/>
          <w:b/>
          <w:sz w:val="24"/>
          <w:szCs w:val="18"/>
        </w:rPr>
        <w:t>（二）货物需求清单</w:t>
      </w:r>
    </w:p>
    <w:tbl>
      <w:tblPr>
        <w:tblStyle w:val="27"/>
        <w:tblW w:w="52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21"/>
        <w:gridCol w:w="4608"/>
        <w:gridCol w:w="963"/>
        <w:gridCol w:w="653"/>
        <w:gridCol w:w="765"/>
      </w:tblGrid>
      <w:tr w14:paraId="0896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Align w:val="center"/>
          </w:tcPr>
          <w:p w14:paraId="56820D4C">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683" w:type="pct"/>
            <w:vAlign w:val="center"/>
          </w:tcPr>
          <w:p w14:paraId="702F94D4">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货物名称</w:t>
            </w:r>
          </w:p>
        </w:tc>
        <w:tc>
          <w:tcPr>
            <w:tcW w:w="2580" w:type="pct"/>
            <w:vAlign w:val="center"/>
          </w:tcPr>
          <w:p w14:paraId="7FE1378E">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技术参数及要求</w:t>
            </w:r>
          </w:p>
        </w:tc>
        <w:tc>
          <w:tcPr>
            <w:tcW w:w="540" w:type="pct"/>
            <w:vAlign w:val="center"/>
          </w:tcPr>
          <w:p w14:paraId="67C55DBA">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数量</w:t>
            </w:r>
          </w:p>
          <w:p w14:paraId="31C6577D">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366" w:type="pct"/>
            <w:vAlign w:val="center"/>
          </w:tcPr>
          <w:p w14:paraId="0E81F682">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所属</w:t>
            </w:r>
          </w:p>
          <w:p w14:paraId="557BF3FD">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行业</w:t>
            </w:r>
          </w:p>
        </w:tc>
        <w:tc>
          <w:tcPr>
            <w:tcW w:w="429" w:type="pct"/>
            <w:vAlign w:val="center"/>
          </w:tcPr>
          <w:p w14:paraId="0B3C1A71">
            <w:pPr>
              <w:spacing w:line="360" w:lineRule="auto"/>
              <w:jc w:val="center"/>
              <w:rPr>
                <w:rFonts w:ascii="宋体" w:hAnsi="宋体" w:eastAsia="宋体" w:cs="宋体"/>
                <w:b/>
                <w:bCs/>
                <w:sz w:val="24"/>
                <w:szCs w:val="24"/>
              </w:rPr>
            </w:pPr>
            <w:r>
              <w:rPr>
                <w:rFonts w:hint="eastAsia" w:ascii="宋体" w:hAnsi="宋体" w:eastAsia="宋体" w:cs="宋体"/>
                <w:sz w:val="24"/>
                <w:szCs w:val="24"/>
              </w:rPr>
              <w:t>备注（进口或强制节能）</w:t>
            </w:r>
          </w:p>
        </w:tc>
      </w:tr>
      <w:tr w14:paraId="762F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1" w:type="dxa"/>
            <w:vAlign w:val="center"/>
          </w:tcPr>
          <w:p w14:paraId="38F8C966">
            <w:pPr>
              <w:jc w:val="center"/>
              <w:rPr>
                <w:rFonts w:ascii="宋体" w:hAnsi="宋体" w:eastAsia="宋体" w:cs="宋体"/>
                <w:sz w:val="24"/>
                <w:szCs w:val="24"/>
              </w:rPr>
            </w:pPr>
            <w:r>
              <w:rPr>
                <w:rFonts w:hint="eastAsia" w:ascii="宋体" w:hAnsi="宋体" w:eastAsia="宋体" w:cs="宋体"/>
                <w:sz w:val="24"/>
                <w:szCs w:val="24"/>
              </w:rPr>
              <w:t>1</w:t>
            </w:r>
          </w:p>
        </w:tc>
        <w:tc>
          <w:tcPr>
            <w:tcW w:w="1220" w:type="dxa"/>
            <w:vAlign w:val="center"/>
          </w:tcPr>
          <w:p w14:paraId="0ACDDD82">
            <w:pPr>
              <w:autoSpaceDE w:val="0"/>
              <w:autoSpaceDN w:val="0"/>
              <w:adjustRightInd w:val="0"/>
              <w:spacing w:line="360" w:lineRule="auto"/>
              <w:jc w:val="left"/>
              <w:rPr>
                <w:rFonts w:ascii="宋体" w:hAnsi="宋体" w:eastAsia="宋体" w:cs="宋体"/>
                <w:kern w:val="0"/>
                <w:sz w:val="24"/>
                <w:szCs w:val="24"/>
              </w:rPr>
            </w:pPr>
            <w:r>
              <w:rPr>
                <w:rFonts w:hint="eastAsia" w:ascii="宋体" w:hAnsi="宋体" w:eastAsia="宋体" w:cs="宋体"/>
                <w:sz w:val="24"/>
                <w:szCs w:val="24"/>
              </w:rPr>
              <w:t>▲教师数码显微镜</w:t>
            </w:r>
          </w:p>
        </w:tc>
        <w:tc>
          <w:tcPr>
            <w:tcW w:w="4604" w:type="dxa"/>
          </w:tcPr>
          <w:p w14:paraId="70EAB89D">
            <w:pPr>
              <w:widowControl/>
              <w:rPr>
                <w:rFonts w:ascii="宋体" w:hAnsi="宋体" w:eastAsia="宋体" w:cs="宋体"/>
                <w:sz w:val="24"/>
                <w:szCs w:val="24"/>
              </w:rPr>
            </w:pPr>
            <w:r>
              <w:rPr>
                <w:rFonts w:hint="eastAsia" w:ascii="宋体" w:hAnsi="宋体" w:eastAsia="宋体" w:cs="宋体"/>
                <w:sz w:val="24"/>
                <w:szCs w:val="24"/>
              </w:rPr>
              <w:t>1.光学系统：无限远色差校正光学系统；采用国际通用的45mm齐焦距离；</w:t>
            </w:r>
          </w:p>
          <w:p w14:paraId="729A5445">
            <w:pPr>
              <w:widowControl/>
              <w:rPr>
                <w:rFonts w:ascii="宋体" w:hAnsi="宋体" w:eastAsia="宋体" w:cs="宋体"/>
                <w:b/>
                <w:bCs/>
                <w:sz w:val="24"/>
                <w:szCs w:val="24"/>
              </w:rPr>
            </w:pPr>
            <w:r>
              <w:rPr>
                <w:rFonts w:hint="eastAsia" w:ascii="宋体" w:hAnsi="宋体" w:eastAsia="宋体" w:cs="宋体"/>
                <w:sz w:val="24"/>
                <w:szCs w:val="24"/>
              </w:rPr>
              <w:t>★2.铰链式头部，可360°旋转，观察筒本身可以360°旋转，两侧上下翻转，适应不同高度观察；</w:t>
            </w:r>
            <w:r>
              <w:rPr>
                <w:rFonts w:hint="eastAsia" w:ascii="宋体" w:hAnsi="宋体" w:eastAsia="宋体" w:cs="宋体"/>
                <w:b/>
                <w:bCs/>
                <w:sz w:val="24"/>
                <w:szCs w:val="24"/>
              </w:rPr>
              <w:t>投标文件中须提供当瞳距=55mm时 观察筒高位和低位时实物对比照片核实。</w:t>
            </w:r>
          </w:p>
          <w:p w14:paraId="655DD832">
            <w:pPr>
              <w:widowControl/>
              <w:rPr>
                <w:rFonts w:ascii="宋体" w:hAnsi="宋体" w:eastAsia="宋体" w:cs="宋体"/>
                <w:sz w:val="24"/>
                <w:szCs w:val="24"/>
              </w:rPr>
            </w:pPr>
            <w:r>
              <w:rPr>
                <w:rFonts w:hint="eastAsia" w:ascii="宋体" w:hAnsi="宋体" w:eastAsia="宋体" w:cs="宋体"/>
                <w:sz w:val="24"/>
                <w:szCs w:val="24"/>
              </w:rPr>
              <w:t>3.平场目镜：10X，视野直径≥22mm；瞳距调节范围包括且不少于48-75mm；</w:t>
            </w:r>
          </w:p>
          <w:p w14:paraId="1F4E6257">
            <w:pPr>
              <w:widowControl/>
              <w:rPr>
                <w:rFonts w:ascii="宋体" w:hAnsi="宋体" w:eastAsia="宋体" w:cs="宋体"/>
                <w:sz w:val="24"/>
                <w:szCs w:val="24"/>
              </w:rPr>
            </w:pPr>
            <w:r>
              <w:rPr>
                <w:rFonts w:hint="eastAsia" w:ascii="宋体" w:hAnsi="宋体" w:eastAsia="宋体" w:cs="宋体"/>
                <w:sz w:val="24"/>
                <w:szCs w:val="24"/>
              </w:rPr>
              <w:t>★4.编码LED物镜转换器：内倾式五孔转换器，带环形LED亮度指示灯及自动倍率显示功能；物镜转换器含镜头转换编码记忆功能，自动识别镜头倍率，并将数据传送置照明系统。</w:t>
            </w:r>
            <w:r>
              <w:rPr>
                <w:rFonts w:hint="eastAsia" w:ascii="宋体" w:hAnsi="宋体" w:eastAsia="宋体" w:cs="宋体"/>
                <w:b/>
                <w:bCs/>
                <w:sz w:val="24"/>
                <w:szCs w:val="24"/>
              </w:rPr>
              <w:t>投标文件中须提供环带LED指示灯的物镜转换器实物照片核实。</w:t>
            </w:r>
          </w:p>
          <w:p w14:paraId="3B2D4298">
            <w:pPr>
              <w:widowControl/>
              <w:rPr>
                <w:rFonts w:ascii="宋体" w:hAnsi="宋体" w:eastAsia="宋体" w:cs="宋体"/>
                <w:sz w:val="24"/>
                <w:szCs w:val="24"/>
              </w:rPr>
            </w:pPr>
            <w:r>
              <w:rPr>
                <w:rFonts w:hint="eastAsia" w:ascii="宋体" w:hAnsi="宋体" w:eastAsia="宋体" w:cs="宋体"/>
                <w:sz w:val="24"/>
                <w:szCs w:val="24"/>
              </w:rPr>
              <w:t>★5.物镜：研究级超级平场物镜，采用无铅玻璃材质制造，多层宽带镀膜技术：</w:t>
            </w:r>
          </w:p>
          <w:p w14:paraId="5EE83741">
            <w:pPr>
              <w:widowControl/>
              <w:rPr>
                <w:rFonts w:ascii="宋体" w:hAnsi="宋体" w:eastAsia="宋体" w:cs="宋体"/>
                <w:sz w:val="24"/>
                <w:szCs w:val="24"/>
              </w:rPr>
            </w:pPr>
            <w:r>
              <w:rPr>
                <w:rFonts w:hint="eastAsia" w:ascii="宋体" w:hAnsi="宋体" w:eastAsia="宋体" w:cs="宋体"/>
                <w:sz w:val="24"/>
                <w:szCs w:val="24"/>
              </w:rPr>
              <w:t>4X物镜：N.A.0.1,工作距离≥30.5mm；</w:t>
            </w:r>
          </w:p>
          <w:p w14:paraId="5894415A">
            <w:pPr>
              <w:widowControl/>
              <w:rPr>
                <w:rFonts w:ascii="宋体" w:hAnsi="宋体" w:eastAsia="宋体" w:cs="宋体"/>
                <w:sz w:val="24"/>
                <w:szCs w:val="24"/>
              </w:rPr>
            </w:pPr>
            <w:r>
              <w:rPr>
                <w:rFonts w:hint="eastAsia" w:ascii="宋体" w:hAnsi="宋体" w:eastAsia="宋体" w:cs="宋体"/>
                <w:sz w:val="24"/>
                <w:szCs w:val="24"/>
              </w:rPr>
              <w:t>10X物镜：N.A.0.25,工作距离≥17.4mm；</w:t>
            </w:r>
          </w:p>
          <w:p w14:paraId="4E2D5592">
            <w:pPr>
              <w:widowControl/>
              <w:rPr>
                <w:rFonts w:ascii="宋体" w:hAnsi="宋体" w:eastAsia="宋体" w:cs="宋体"/>
                <w:sz w:val="24"/>
                <w:szCs w:val="24"/>
              </w:rPr>
            </w:pPr>
            <w:r>
              <w:rPr>
                <w:rFonts w:hint="eastAsia" w:ascii="宋体" w:hAnsi="宋体" w:eastAsia="宋体" w:cs="宋体"/>
                <w:sz w:val="24"/>
                <w:szCs w:val="24"/>
              </w:rPr>
              <w:t>40X物镜：N.A.0.65,工作距离≥0.6mm；</w:t>
            </w:r>
          </w:p>
          <w:p w14:paraId="14F99D5F">
            <w:pPr>
              <w:widowControl/>
              <w:rPr>
                <w:rFonts w:ascii="宋体" w:hAnsi="宋体" w:eastAsia="宋体" w:cs="宋体"/>
                <w:sz w:val="24"/>
                <w:szCs w:val="24"/>
              </w:rPr>
            </w:pPr>
            <w:r>
              <w:rPr>
                <w:rFonts w:hint="eastAsia" w:ascii="宋体" w:hAnsi="宋体" w:eastAsia="宋体" w:cs="宋体"/>
                <w:sz w:val="24"/>
                <w:szCs w:val="24"/>
              </w:rPr>
              <w:t>100X物镜：N.A.1.25,工作距离≥0.16mm；</w:t>
            </w:r>
          </w:p>
          <w:p w14:paraId="23605DBD">
            <w:pPr>
              <w:widowControl/>
              <w:rPr>
                <w:rFonts w:ascii="宋体" w:hAnsi="宋体" w:eastAsia="宋体" w:cs="宋体"/>
                <w:sz w:val="24"/>
                <w:szCs w:val="24"/>
              </w:rPr>
            </w:pPr>
            <w:r>
              <w:rPr>
                <w:rFonts w:hint="eastAsia" w:ascii="宋体" w:hAnsi="宋体" w:eastAsia="宋体" w:cs="宋体"/>
                <w:sz w:val="24"/>
                <w:szCs w:val="24"/>
              </w:rPr>
              <w:t>6.三层机械移动载物台：台面积≥180×140mm，移动范围≥75×50mm；载物台X向为钢丝传动，Y向为齿轮齿条传动；载物台可同时放置至少2张切片，表面石墨喷涂，耐磨抗化学腐蚀；</w:t>
            </w:r>
          </w:p>
          <w:p w14:paraId="71A80FC0">
            <w:pPr>
              <w:widowControl/>
              <w:rPr>
                <w:rFonts w:ascii="宋体" w:hAnsi="宋体" w:eastAsia="宋体" w:cs="宋体"/>
                <w:sz w:val="24"/>
                <w:szCs w:val="24"/>
              </w:rPr>
            </w:pPr>
            <w:r>
              <w:rPr>
                <w:rFonts w:hint="eastAsia" w:ascii="宋体" w:hAnsi="宋体" w:eastAsia="宋体" w:cs="宋体"/>
                <w:sz w:val="24"/>
                <w:szCs w:val="24"/>
              </w:rPr>
              <w:t>7.聚光器：阿贝聚光镜N.A.≥0.9，中心光路位置可调，数值孔径大小可调，聚光器高度可调；可使用相衬板满足10X/40X相衬观察；</w:t>
            </w:r>
          </w:p>
          <w:p w14:paraId="59639130">
            <w:pPr>
              <w:widowControl/>
              <w:rPr>
                <w:rFonts w:ascii="宋体" w:hAnsi="宋体" w:eastAsia="宋体" w:cs="宋体"/>
                <w:sz w:val="24"/>
                <w:szCs w:val="24"/>
              </w:rPr>
            </w:pPr>
            <w:r>
              <w:rPr>
                <w:rFonts w:hint="eastAsia" w:ascii="宋体" w:hAnsi="宋体" w:eastAsia="宋体" w:cs="宋体"/>
                <w:sz w:val="24"/>
                <w:szCs w:val="24"/>
              </w:rPr>
              <w:t>★8.照明系统：同时配备不低于3W LED照明与不低于30W卤素灯，使用人可随时抽屉式插拔任意切换；照明系统接收物镜转换实时数据，切换不通物镜镜头时，照明系统自动智能切换到最佳亮度；</w:t>
            </w:r>
            <w:r>
              <w:rPr>
                <w:rFonts w:hint="eastAsia" w:ascii="宋体" w:hAnsi="宋体" w:eastAsia="宋体" w:cs="宋体"/>
                <w:b/>
                <w:bCs/>
                <w:sz w:val="24"/>
                <w:szCs w:val="24"/>
              </w:rPr>
              <w:t>投标文件中须</w:t>
            </w:r>
            <w:r>
              <w:rPr>
                <w:rFonts w:hint="eastAsia" w:ascii="宋体" w:hAnsi="宋体" w:eastAsia="宋体" w:cs="宋体"/>
                <w:sz w:val="24"/>
                <w:szCs w:val="24"/>
              </w:rPr>
              <w:t>提</w:t>
            </w:r>
            <w:r>
              <w:rPr>
                <w:rFonts w:hint="eastAsia" w:ascii="宋体" w:hAnsi="宋体" w:eastAsia="宋体" w:cs="宋体"/>
                <w:b/>
                <w:bCs/>
                <w:sz w:val="24"/>
                <w:szCs w:val="24"/>
              </w:rPr>
              <w:t>供抽屉式LED灯组和抽屉式卤素灯灯组实物对比照片核实。</w:t>
            </w:r>
          </w:p>
          <w:p w14:paraId="4A7A4E8F">
            <w:pPr>
              <w:widowControl/>
              <w:rPr>
                <w:rFonts w:ascii="宋体" w:hAnsi="宋体" w:eastAsia="宋体" w:cs="宋体"/>
                <w:sz w:val="24"/>
                <w:szCs w:val="24"/>
              </w:rPr>
            </w:pPr>
            <w:r>
              <w:rPr>
                <w:rFonts w:hint="eastAsia" w:ascii="宋体" w:hAnsi="宋体" w:eastAsia="宋体" w:cs="宋体"/>
                <w:sz w:val="24"/>
                <w:szCs w:val="24"/>
              </w:rPr>
              <w:t>9.调焦机构：粗微调同轴调节，带载物台卡位器；</w:t>
            </w:r>
          </w:p>
          <w:p w14:paraId="0EF759AB">
            <w:pPr>
              <w:widowControl/>
              <w:rPr>
                <w:rFonts w:ascii="宋体" w:hAnsi="宋体" w:eastAsia="宋体" w:cs="宋体"/>
                <w:color w:val="000000"/>
                <w:sz w:val="24"/>
                <w:szCs w:val="24"/>
              </w:rPr>
            </w:pPr>
            <w:r>
              <w:rPr>
                <w:rFonts w:hint="eastAsia" w:ascii="宋体" w:hAnsi="宋体" w:eastAsia="宋体" w:cs="宋体"/>
                <w:color w:val="000000"/>
                <w:sz w:val="24"/>
                <w:szCs w:val="24"/>
              </w:rPr>
              <w:t>★10.全内置式无线数码摄像系统：静态不低于1600万像素，动态不低于1080P分辨率，可采用WIFI无线连接智能终端，也可以有线通过RJ-45端口连接电脑，实现有线无线自由切换。</w:t>
            </w:r>
            <w:r>
              <w:rPr>
                <w:rFonts w:hint="eastAsia" w:ascii="宋体" w:hAnsi="宋体" w:eastAsia="宋体" w:cs="宋体"/>
                <w:b/>
                <w:bCs/>
                <w:sz w:val="24"/>
                <w:szCs w:val="24"/>
              </w:rPr>
              <w:t>投标文件中须</w:t>
            </w:r>
            <w:r>
              <w:rPr>
                <w:rFonts w:hint="eastAsia" w:ascii="宋体" w:hAnsi="宋体" w:eastAsia="宋体" w:cs="宋体"/>
                <w:b/>
                <w:bCs/>
                <w:color w:val="000000"/>
                <w:sz w:val="24"/>
                <w:szCs w:val="24"/>
              </w:rPr>
              <w:t>提供机器上RJ-45端口实物照片核实；</w:t>
            </w:r>
          </w:p>
          <w:p w14:paraId="2746ACD6">
            <w:pPr>
              <w:widowControl/>
              <w:rPr>
                <w:rFonts w:ascii="宋体" w:hAnsi="宋体" w:eastAsia="宋体" w:cs="宋体"/>
                <w:sz w:val="24"/>
                <w:szCs w:val="24"/>
              </w:rPr>
            </w:pPr>
            <w:r>
              <w:rPr>
                <w:rFonts w:hint="eastAsia" w:ascii="宋体" w:hAnsi="宋体" w:eastAsia="宋体" w:cs="宋体"/>
                <w:color w:val="000000"/>
                <w:sz w:val="24"/>
                <w:szCs w:val="24"/>
              </w:rPr>
              <w:t>★11.显微镜实时传送镜下图像到智能手机、平板、电脑、智慧大屏等终端：兼容IOS、Android、Windows等操作系统，允许学生通过手机智能终端连接教师显微镜获取教学师范图像，手机智能终端不受品牌、操作系统、机型的限制。</w:t>
            </w:r>
            <w:r>
              <w:rPr>
                <w:rFonts w:hint="eastAsia" w:ascii="宋体" w:hAnsi="宋体" w:eastAsia="宋体" w:cs="宋体"/>
                <w:b/>
                <w:bCs/>
                <w:sz w:val="24"/>
                <w:szCs w:val="24"/>
              </w:rPr>
              <w:t>投标文件中须</w:t>
            </w:r>
            <w:r>
              <w:rPr>
                <w:rFonts w:hint="eastAsia" w:ascii="宋体" w:hAnsi="宋体" w:eastAsia="宋体" w:cs="宋体"/>
                <w:b/>
                <w:bCs/>
                <w:color w:val="000000"/>
                <w:sz w:val="24"/>
                <w:szCs w:val="24"/>
              </w:rPr>
              <w:t>提供显微镜WIFI 发送实时镜下图像给多台手机的场景照片核实；</w:t>
            </w:r>
          </w:p>
          <w:p w14:paraId="0884876F">
            <w:pPr>
              <w:widowControl/>
              <w:rPr>
                <w:rFonts w:ascii="宋体" w:hAnsi="宋体" w:eastAsia="宋体" w:cs="宋体"/>
                <w:sz w:val="24"/>
                <w:szCs w:val="24"/>
              </w:rPr>
            </w:pPr>
            <w:r>
              <w:rPr>
                <w:rFonts w:hint="eastAsia" w:ascii="宋体" w:hAnsi="宋体" w:eastAsia="宋体" w:cs="宋体"/>
                <w:sz w:val="24"/>
                <w:szCs w:val="24"/>
              </w:rPr>
              <w:t>★12.质量标准：核心光学指标满足如下：</w:t>
            </w:r>
          </w:p>
          <w:p w14:paraId="32FC13AA">
            <w:pPr>
              <w:widowControl/>
              <w:rPr>
                <w:rFonts w:ascii="宋体" w:hAnsi="宋体" w:eastAsia="宋体" w:cs="宋体"/>
                <w:sz w:val="24"/>
                <w:szCs w:val="24"/>
              </w:rPr>
            </w:pPr>
            <w:r>
              <w:rPr>
                <w:rFonts w:hint="eastAsia" w:ascii="宋体" w:hAnsi="宋体" w:eastAsia="宋体" w:cs="宋体"/>
                <w:sz w:val="24"/>
                <w:szCs w:val="24"/>
              </w:rPr>
              <w:t>①.100X物镜成像清晰圆直径≥18mm；</w:t>
            </w:r>
          </w:p>
          <w:p w14:paraId="68C70814">
            <w:pPr>
              <w:widowControl/>
              <w:rPr>
                <w:rFonts w:ascii="宋体" w:hAnsi="宋体" w:eastAsia="宋体" w:cs="宋体"/>
                <w:sz w:val="24"/>
                <w:szCs w:val="24"/>
              </w:rPr>
            </w:pPr>
            <w:r>
              <w:rPr>
                <w:rFonts w:hint="eastAsia" w:ascii="宋体" w:hAnsi="宋体" w:eastAsia="宋体" w:cs="宋体"/>
                <w:sz w:val="24"/>
                <w:szCs w:val="24"/>
              </w:rPr>
              <w:t>②.40X-100X物镜切换齐焦≤0.005mm；</w:t>
            </w:r>
          </w:p>
          <w:p w14:paraId="64E17111">
            <w:pPr>
              <w:widowControl/>
              <w:rPr>
                <w:rFonts w:ascii="宋体" w:hAnsi="宋体" w:eastAsia="宋体" w:cs="宋体"/>
                <w:sz w:val="24"/>
                <w:szCs w:val="24"/>
              </w:rPr>
            </w:pPr>
            <w:r>
              <w:rPr>
                <w:rFonts w:hint="eastAsia" w:ascii="宋体" w:hAnsi="宋体" w:eastAsia="宋体" w:cs="宋体"/>
                <w:sz w:val="24"/>
                <w:szCs w:val="24"/>
              </w:rPr>
              <w:t>③.10X物镜景深范围内像面的偏摆≤0.01mm；</w:t>
            </w:r>
          </w:p>
          <w:p w14:paraId="10ABCEB7">
            <w:pPr>
              <w:widowControl/>
              <w:rPr>
                <w:rFonts w:ascii="宋体" w:hAnsi="宋体" w:eastAsia="宋体" w:cs="宋体"/>
                <w:sz w:val="24"/>
                <w:szCs w:val="24"/>
              </w:rPr>
            </w:pPr>
            <w:r>
              <w:rPr>
                <w:rFonts w:hint="eastAsia" w:ascii="宋体" w:hAnsi="宋体" w:eastAsia="宋体" w:cs="宋体"/>
                <w:sz w:val="24"/>
                <w:szCs w:val="24"/>
              </w:rPr>
              <w:t>④.显微镜物镜放大率准确度偏差≤1%；</w:t>
            </w:r>
          </w:p>
          <w:p w14:paraId="497E1CCF">
            <w:pPr>
              <w:widowControl/>
              <w:rPr>
                <w:rFonts w:ascii="宋体" w:hAnsi="宋体" w:eastAsia="宋体" w:cs="宋体"/>
                <w:sz w:val="24"/>
                <w:szCs w:val="24"/>
              </w:rPr>
            </w:pPr>
            <w:r>
              <w:rPr>
                <w:rFonts w:hint="eastAsia" w:ascii="宋体" w:hAnsi="宋体" w:eastAsia="宋体" w:cs="宋体"/>
                <w:sz w:val="24"/>
                <w:szCs w:val="24"/>
              </w:rPr>
              <w:t>⑤.显微镜目镜放大率准确度偏差≤0.5%；</w:t>
            </w:r>
          </w:p>
          <w:p w14:paraId="3D2667D7">
            <w:pPr>
              <w:widowControl/>
              <w:rPr>
                <w:rFonts w:ascii="宋体" w:hAnsi="宋体" w:eastAsia="宋体" w:cs="宋体"/>
                <w:b/>
                <w:bCs/>
                <w:sz w:val="24"/>
                <w:szCs w:val="24"/>
              </w:rPr>
            </w:pPr>
            <w:r>
              <w:rPr>
                <w:rFonts w:hint="eastAsia" w:ascii="宋体" w:hAnsi="宋体" w:eastAsia="宋体" w:cs="宋体"/>
                <w:sz w:val="24"/>
                <w:szCs w:val="24"/>
              </w:rPr>
              <w:t>⑥.载物台侧向受5N水平方向作用力的最大位移≤0.02；</w:t>
            </w:r>
            <w:r>
              <w:rPr>
                <w:rFonts w:hint="eastAsia" w:ascii="宋体" w:hAnsi="宋体" w:eastAsia="宋体" w:cs="宋体"/>
                <w:b/>
                <w:bCs/>
                <w:sz w:val="24"/>
                <w:szCs w:val="24"/>
              </w:rPr>
              <w:t>投标文件中须提供具有CMA标识的第三方权威机构出具的所投型号产品显微镜的检测报告以核实上述第①-⑥条技术参数。</w:t>
            </w:r>
          </w:p>
          <w:p w14:paraId="387C034C">
            <w:pPr>
              <w:widowControl/>
              <w:rPr>
                <w:rFonts w:ascii="宋体" w:hAnsi="宋体" w:eastAsia="宋体" w:cs="宋体"/>
                <w:bCs/>
                <w:sz w:val="24"/>
                <w:szCs w:val="24"/>
              </w:rPr>
            </w:pPr>
            <w:r>
              <w:rPr>
                <w:rFonts w:hint="eastAsia" w:ascii="宋体" w:hAnsi="宋体" w:eastAsia="宋体" w:cs="宋体"/>
                <w:b/>
                <w:bCs/>
                <w:sz w:val="24"/>
                <w:szCs w:val="24"/>
              </w:rPr>
              <w:t>13.投标人须承诺中标后提供显微镜厂家针对本项目的售后服务承诺函（投标文件中须提供承诺函，格式自拟）。</w:t>
            </w:r>
          </w:p>
        </w:tc>
        <w:tc>
          <w:tcPr>
            <w:tcW w:w="965" w:type="dxa"/>
            <w:vAlign w:val="center"/>
          </w:tcPr>
          <w:p w14:paraId="3D76BC69">
            <w:pPr>
              <w:autoSpaceDE w:val="0"/>
              <w:autoSpaceDN w:val="0"/>
              <w:adjustRightInd w:val="0"/>
              <w:spacing w:line="360" w:lineRule="auto"/>
              <w:jc w:val="left"/>
              <w:rPr>
                <w:rFonts w:ascii="宋体" w:hAnsi="宋体" w:eastAsia="宋体" w:cs="宋体"/>
                <w:bCs/>
                <w:sz w:val="24"/>
                <w:szCs w:val="24"/>
              </w:rPr>
            </w:pPr>
            <w:r>
              <w:rPr>
                <w:rFonts w:hint="eastAsia" w:ascii="宋体" w:hAnsi="宋体" w:eastAsia="宋体" w:cs="宋体"/>
                <w:sz w:val="24"/>
                <w:szCs w:val="24"/>
              </w:rPr>
              <w:t>2台</w:t>
            </w:r>
          </w:p>
        </w:tc>
        <w:tc>
          <w:tcPr>
            <w:tcW w:w="366" w:type="pct"/>
            <w:vAlign w:val="center"/>
          </w:tcPr>
          <w:p w14:paraId="1FD2A4EB">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29" w:type="pct"/>
            <w:vAlign w:val="center"/>
          </w:tcPr>
          <w:p w14:paraId="7EBD147A">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6B1F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41346B69">
            <w:pPr>
              <w:jc w:val="center"/>
              <w:rPr>
                <w:rFonts w:ascii="宋体" w:hAnsi="宋体" w:eastAsia="宋体" w:cs="宋体"/>
                <w:sz w:val="24"/>
                <w:szCs w:val="24"/>
              </w:rPr>
            </w:pPr>
            <w:r>
              <w:rPr>
                <w:rFonts w:hint="eastAsia" w:ascii="宋体" w:hAnsi="宋体" w:eastAsia="宋体" w:cs="宋体"/>
                <w:sz w:val="24"/>
                <w:szCs w:val="24"/>
              </w:rPr>
              <w:t>2</w:t>
            </w:r>
          </w:p>
        </w:tc>
        <w:tc>
          <w:tcPr>
            <w:tcW w:w="1220" w:type="dxa"/>
            <w:vAlign w:val="center"/>
          </w:tcPr>
          <w:p w14:paraId="47943B59">
            <w:pPr>
              <w:jc w:val="center"/>
              <w:rPr>
                <w:rFonts w:ascii="宋体" w:hAnsi="宋体" w:eastAsia="宋体" w:cs="宋体"/>
                <w:kern w:val="0"/>
                <w:sz w:val="24"/>
                <w:szCs w:val="24"/>
              </w:rPr>
            </w:pPr>
            <w:r>
              <w:rPr>
                <w:rFonts w:hint="eastAsia" w:ascii="宋体" w:hAnsi="宋体" w:eastAsia="宋体" w:cs="宋体"/>
                <w:sz w:val="24"/>
                <w:szCs w:val="24"/>
              </w:rPr>
              <w:t>中控电脑</w:t>
            </w:r>
          </w:p>
        </w:tc>
        <w:tc>
          <w:tcPr>
            <w:tcW w:w="4604" w:type="dxa"/>
            <w:vAlign w:val="center"/>
          </w:tcPr>
          <w:p w14:paraId="40D97FD1">
            <w:pPr>
              <w:rPr>
                <w:rFonts w:ascii="宋体" w:hAnsi="宋体" w:eastAsia="宋体" w:cs="宋体"/>
                <w:kern w:val="0"/>
                <w:sz w:val="24"/>
                <w:szCs w:val="24"/>
              </w:rPr>
            </w:pPr>
            <w:r>
              <w:rPr>
                <w:rFonts w:hint="eastAsia" w:ascii="宋体" w:hAnsi="宋体" w:eastAsia="宋体" w:cs="宋体"/>
                <w:kern w:val="0"/>
                <w:sz w:val="24"/>
                <w:szCs w:val="24"/>
              </w:rPr>
              <w:t>1.机型：高性能商用台式机终端，立式机箱体积≤16L，主机内置扬声器，集成声卡及千兆自适应网卡；</w:t>
            </w:r>
          </w:p>
          <w:p w14:paraId="32294CE4">
            <w:pPr>
              <w:rPr>
                <w:rFonts w:ascii="宋体" w:hAnsi="宋体" w:eastAsia="宋体" w:cs="宋体"/>
                <w:kern w:val="0"/>
                <w:sz w:val="24"/>
                <w:szCs w:val="24"/>
              </w:rPr>
            </w:pPr>
            <w:r>
              <w:rPr>
                <w:rFonts w:hint="eastAsia" w:ascii="宋体" w:hAnsi="宋体" w:eastAsia="宋体" w:cs="宋体"/>
                <w:kern w:val="0"/>
                <w:sz w:val="24"/>
                <w:szCs w:val="24"/>
              </w:rPr>
              <w:t>2.主板芯片组：商用高性能主板芯片组；</w:t>
            </w:r>
          </w:p>
          <w:p w14:paraId="42B8AA16">
            <w:pPr>
              <w:rPr>
                <w:rFonts w:ascii="宋体" w:hAnsi="宋体" w:eastAsia="宋体" w:cs="宋体"/>
                <w:kern w:val="0"/>
                <w:sz w:val="24"/>
                <w:szCs w:val="24"/>
              </w:rPr>
            </w:pPr>
            <w:r>
              <w:rPr>
                <w:rFonts w:hint="eastAsia" w:ascii="宋体" w:hAnsi="宋体" w:eastAsia="宋体" w:cs="宋体"/>
                <w:kern w:val="0"/>
                <w:sz w:val="24"/>
                <w:szCs w:val="24"/>
              </w:rPr>
              <w:t>3.CPU信息：CPU主频：≥2.10GHz，CPU物理核心数：≥20核，末级缓存容量：≥33MB，线程数：≥28条线程</w:t>
            </w:r>
          </w:p>
          <w:p w14:paraId="7BD03C4D">
            <w:pPr>
              <w:rPr>
                <w:rFonts w:ascii="宋体" w:hAnsi="宋体" w:eastAsia="宋体" w:cs="宋体"/>
                <w:kern w:val="0"/>
                <w:sz w:val="24"/>
                <w:szCs w:val="24"/>
              </w:rPr>
            </w:pPr>
            <w:r>
              <w:rPr>
                <w:rFonts w:hint="eastAsia" w:ascii="宋体" w:hAnsi="宋体" w:eastAsia="宋体" w:cs="宋体"/>
                <w:kern w:val="0"/>
                <w:sz w:val="24"/>
                <w:szCs w:val="24"/>
              </w:rPr>
              <w:t>4.内存：不小于16GB DDR4-3200，最大支持64GB；</w:t>
            </w:r>
          </w:p>
          <w:p w14:paraId="77469C5C">
            <w:pPr>
              <w:rPr>
                <w:rFonts w:ascii="宋体" w:hAnsi="宋体" w:eastAsia="宋体" w:cs="宋体"/>
                <w:kern w:val="0"/>
                <w:sz w:val="24"/>
                <w:szCs w:val="24"/>
              </w:rPr>
            </w:pPr>
            <w:r>
              <w:rPr>
                <w:rFonts w:hint="eastAsia" w:ascii="宋体" w:hAnsi="宋体" w:eastAsia="宋体" w:cs="宋体"/>
                <w:kern w:val="0"/>
                <w:sz w:val="24"/>
                <w:szCs w:val="24"/>
              </w:rPr>
              <w:t>5.硬盘：≥256GB M.2 PCIe SSD固态硬盘+1TBHDD；</w:t>
            </w:r>
          </w:p>
          <w:p w14:paraId="3A413555">
            <w:pPr>
              <w:rPr>
                <w:rFonts w:ascii="宋体" w:hAnsi="宋体" w:eastAsia="宋体" w:cs="宋体"/>
                <w:kern w:val="0"/>
                <w:sz w:val="24"/>
                <w:szCs w:val="24"/>
              </w:rPr>
            </w:pPr>
            <w:r>
              <w:rPr>
                <w:rFonts w:hint="eastAsia" w:ascii="宋体" w:hAnsi="宋体" w:eastAsia="宋体" w:cs="宋体"/>
                <w:kern w:val="0"/>
                <w:sz w:val="24"/>
                <w:szCs w:val="24"/>
              </w:rPr>
              <w:t>6.插槽：≥1个全高PCI 插槽、≥1个PCIe x1插槽、≥1个PCIe x16 插槽，≥2个M.2插槽；</w:t>
            </w:r>
          </w:p>
          <w:p w14:paraId="769231A1">
            <w:pPr>
              <w:rPr>
                <w:rFonts w:ascii="宋体" w:hAnsi="宋体" w:eastAsia="宋体" w:cs="宋体"/>
                <w:kern w:val="0"/>
                <w:sz w:val="24"/>
                <w:szCs w:val="24"/>
              </w:rPr>
            </w:pPr>
            <w:r>
              <w:rPr>
                <w:rFonts w:hint="eastAsia" w:ascii="宋体" w:hAnsi="宋体" w:eastAsia="宋体" w:cs="宋体"/>
                <w:kern w:val="0"/>
                <w:sz w:val="24"/>
                <w:szCs w:val="24"/>
              </w:rPr>
              <w:t>7.端口：出厂至少配备8个USB接口，前置≥6个USB接口（其中USB Type-C接口≥1）；</w:t>
            </w:r>
          </w:p>
          <w:p w14:paraId="14B181BC">
            <w:pPr>
              <w:rPr>
                <w:rFonts w:ascii="宋体" w:hAnsi="宋体" w:eastAsia="宋体" w:cs="宋体"/>
                <w:kern w:val="0"/>
                <w:sz w:val="24"/>
                <w:szCs w:val="24"/>
              </w:rPr>
            </w:pPr>
            <w:r>
              <w:rPr>
                <w:rFonts w:hint="eastAsia" w:ascii="宋体" w:hAnsi="宋体" w:eastAsia="宋体" w:cs="宋体"/>
                <w:kern w:val="0"/>
                <w:sz w:val="24"/>
                <w:szCs w:val="24"/>
              </w:rPr>
              <w:t>8.网卡：同时具备有线网卡和无线网卡；</w:t>
            </w:r>
          </w:p>
          <w:p w14:paraId="44EEF0DD">
            <w:pPr>
              <w:rPr>
                <w:rFonts w:ascii="宋体" w:hAnsi="宋体" w:eastAsia="宋体" w:cs="宋体"/>
                <w:b/>
                <w:bCs/>
                <w:kern w:val="0"/>
                <w:sz w:val="24"/>
                <w:szCs w:val="24"/>
              </w:rPr>
            </w:pPr>
            <w:r>
              <w:rPr>
                <w:rFonts w:hint="eastAsia" w:ascii="宋体" w:hAnsi="宋体" w:eastAsia="宋体" w:cs="宋体"/>
                <w:kern w:val="0"/>
                <w:sz w:val="24"/>
                <w:szCs w:val="24"/>
              </w:rPr>
              <w:t>★9.电源：≥350W高效电源，电源端辐射骚扰≤7dB，</w:t>
            </w:r>
            <w:r>
              <w:rPr>
                <w:rFonts w:hint="eastAsia" w:ascii="宋体" w:hAnsi="宋体" w:eastAsia="宋体" w:cs="宋体"/>
                <w:b/>
                <w:bCs/>
                <w:kern w:val="0"/>
                <w:sz w:val="24"/>
                <w:szCs w:val="24"/>
              </w:rPr>
              <w:t>投标时投标文件中须提供具有CNAS或CMA标识的认证证书扫描件或影印件；</w:t>
            </w:r>
          </w:p>
          <w:p w14:paraId="64E49610">
            <w:pPr>
              <w:rPr>
                <w:rFonts w:ascii="宋体" w:hAnsi="宋体" w:eastAsia="宋体" w:cs="宋体"/>
                <w:kern w:val="0"/>
                <w:sz w:val="24"/>
                <w:szCs w:val="24"/>
              </w:rPr>
            </w:pPr>
            <w:r>
              <w:rPr>
                <w:rFonts w:hint="eastAsia" w:ascii="宋体" w:hAnsi="宋体" w:eastAsia="宋体" w:cs="宋体"/>
                <w:kern w:val="0"/>
                <w:sz w:val="24"/>
                <w:szCs w:val="24"/>
              </w:rPr>
              <w:t>10.输入设备：USB接口抗菌键盘鼠标；</w:t>
            </w:r>
          </w:p>
          <w:p w14:paraId="0EFAD6DA">
            <w:pPr>
              <w:rPr>
                <w:rFonts w:ascii="宋体" w:hAnsi="宋体" w:eastAsia="宋体" w:cs="宋体"/>
                <w:kern w:val="0"/>
                <w:sz w:val="24"/>
                <w:szCs w:val="24"/>
              </w:rPr>
            </w:pPr>
            <w:r>
              <w:rPr>
                <w:rFonts w:hint="eastAsia" w:ascii="宋体" w:hAnsi="宋体" w:eastAsia="宋体" w:cs="宋体"/>
                <w:kern w:val="0"/>
                <w:sz w:val="24"/>
                <w:szCs w:val="24"/>
              </w:rPr>
              <w:t>11.系统：具有还原及同传功能。千兆网络环境下，同传速度不低于10GB/分钟，客户端不需要对硬盘进行分区和预装软件，连上服务端即可使用；断网和服务端宕机，终端都可以使用，不影响正常上课教学；可以修改 IP 地址和计算机名称；不依赖网络和服务端可自我还原，支持分区每次、每天、每周、每月、手动等多种还原方式；支持多硬盘。</w:t>
            </w:r>
          </w:p>
          <w:p w14:paraId="6B11120C">
            <w:pPr>
              <w:rPr>
                <w:rFonts w:ascii="宋体" w:hAnsi="宋体" w:eastAsia="宋体" w:cs="宋体"/>
                <w:bCs/>
                <w:sz w:val="24"/>
                <w:szCs w:val="24"/>
              </w:rPr>
            </w:pPr>
            <w:r>
              <w:rPr>
                <w:rFonts w:hint="eastAsia" w:ascii="宋体" w:hAnsi="宋体" w:eastAsia="宋体" w:cs="宋体"/>
                <w:kern w:val="0"/>
                <w:sz w:val="24"/>
                <w:szCs w:val="24"/>
              </w:rPr>
              <w:t>12.显示器：与主机同品牌≥27寸显示器，刷新率≥100Hz。</w:t>
            </w:r>
          </w:p>
        </w:tc>
        <w:tc>
          <w:tcPr>
            <w:tcW w:w="965" w:type="dxa"/>
            <w:vAlign w:val="center"/>
          </w:tcPr>
          <w:p w14:paraId="6B136BFF">
            <w:pPr>
              <w:autoSpaceDE w:val="0"/>
              <w:autoSpaceDN w:val="0"/>
              <w:adjustRightInd w:val="0"/>
              <w:spacing w:line="360" w:lineRule="auto"/>
              <w:jc w:val="left"/>
              <w:rPr>
                <w:rFonts w:ascii="宋体" w:hAnsi="宋体" w:eastAsia="宋体" w:cs="宋体"/>
                <w:bCs/>
                <w:sz w:val="24"/>
                <w:szCs w:val="24"/>
              </w:rPr>
            </w:pPr>
            <w:r>
              <w:rPr>
                <w:rFonts w:hint="eastAsia" w:ascii="宋体" w:hAnsi="宋体" w:eastAsia="宋体" w:cs="宋体"/>
                <w:sz w:val="24"/>
                <w:szCs w:val="24"/>
              </w:rPr>
              <w:t>2台</w:t>
            </w:r>
          </w:p>
        </w:tc>
        <w:tc>
          <w:tcPr>
            <w:tcW w:w="366" w:type="pct"/>
            <w:vAlign w:val="center"/>
          </w:tcPr>
          <w:p w14:paraId="4641ACF1">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29" w:type="pct"/>
            <w:vAlign w:val="center"/>
          </w:tcPr>
          <w:p w14:paraId="6EA48F20">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779A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11" w:type="dxa"/>
            <w:vAlign w:val="center"/>
          </w:tcPr>
          <w:p w14:paraId="7563C048">
            <w:pPr>
              <w:jc w:val="center"/>
              <w:rPr>
                <w:rFonts w:ascii="宋体" w:hAnsi="宋体" w:eastAsia="宋体" w:cs="宋体"/>
                <w:sz w:val="24"/>
                <w:szCs w:val="24"/>
              </w:rPr>
            </w:pPr>
            <w:r>
              <w:rPr>
                <w:rFonts w:hint="eastAsia" w:ascii="宋体" w:hAnsi="宋体" w:eastAsia="宋体" w:cs="宋体"/>
                <w:sz w:val="24"/>
                <w:szCs w:val="24"/>
              </w:rPr>
              <w:t>3</w:t>
            </w:r>
          </w:p>
        </w:tc>
        <w:tc>
          <w:tcPr>
            <w:tcW w:w="1220" w:type="dxa"/>
            <w:vAlign w:val="center"/>
          </w:tcPr>
          <w:p w14:paraId="066A72A7">
            <w:pPr>
              <w:rPr>
                <w:rFonts w:ascii="宋体" w:hAnsi="宋体" w:eastAsia="宋体" w:cs="宋体"/>
                <w:kern w:val="0"/>
                <w:sz w:val="24"/>
                <w:szCs w:val="24"/>
              </w:rPr>
            </w:pPr>
            <w:r>
              <w:rPr>
                <w:rFonts w:hint="eastAsia" w:ascii="宋体" w:hAnsi="宋体" w:eastAsia="宋体" w:cs="宋体"/>
                <w:sz w:val="24"/>
                <w:szCs w:val="24"/>
              </w:rPr>
              <w:t>86寸教学一体机</w:t>
            </w:r>
          </w:p>
        </w:tc>
        <w:tc>
          <w:tcPr>
            <w:tcW w:w="4604" w:type="dxa"/>
            <w:vAlign w:val="center"/>
          </w:tcPr>
          <w:p w14:paraId="62EECA8B">
            <w:pPr>
              <w:rPr>
                <w:rFonts w:ascii="宋体" w:hAnsi="宋体" w:eastAsia="宋体" w:cs="宋体"/>
                <w:kern w:val="0"/>
                <w:sz w:val="24"/>
                <w:szCs w:val="24"/>
              </w:rPr>
            </w:pPr>
            <w:r>
              <w:rPr>
                <w:rFonts w:hint="eastAsia" w:ascii="宋体" w:hAnsi="宋体" w:eastAsia="宋体" w:cs="宋体"/>
                <w:kern w:val="0"/>
                <w:sz w:val="24"/>
                <w:szCs w:val="24"/>
              </w:rPr>
              <w:t>1.整机屏幕采用小于86英寸UHD超高清LED 液晶屏，显示比例16:9，屏幕图像分辨率≥3840*2160。</w:t>
            </w:r>
          </w:p>
          <w:p w14:paraId="30B71849">
            <w:pPr>
              <w:rPr>
                <w:rFonts w:ascii="宋体" w:hAnsi="宋体" w:eastAsia="宋体" w:cs="宋体"/>
                <w:kern w:val="0"/>
                <w:sz w:val="24"/>
                <w:szCs w:val="24"/>
              </w:rPr>
            </w:pPr>
            <w:r>
              <w:rPr>
                <w:rFonts w:hint="eastAsia" w:ascii="宋体" w:hAnsi="宋体" w:eastAsia="宋体" w:cs="宋体"/>
                <w:kern w:val="0"/>
                <w:sz w:val="24"/>
                <w:szCs w:val="24"/>
              </w:rPr>
              <w:t>2.嵌入式系统版本不低于目前市场最新版本，内存≥2GB，存储空间≥8GB。</w:t>
            </w:r>
          </w:p>
          <w:p w14:paraId="3E9E61E8">
            <w:pPr>
              <w:rPr>
                <w:rFonts w:ascii="宋体" w:hAnsi="宋体" w:eastAsia="宋体" w:cs="宋体"/>
                <w:kern w:val="0"/>
                <w:sz w:val="24"/>
                <w:szCs w:val="24"/>
              </w:rPr>
            </w:pPr>
            <w:r>
              <w:rPr>
                <w:rFonts w:hint="eastAsia" w:ascii="宋体" w:hAnsi="宋体" w:eastAsia="宋体" w:cs="宋体"/>
                <w:kern w:val="0"/>
                <w:sz w:val="24"/>
                <w:szCs w:val="24"/>
              </w:rPr>
              <w:t>3.采用红外触控技术，支持Windows系统中进行20点或以上触控，支持红外笔书写。</w:t>
            </w:r>
          </w:p>
          <w:p w14:paraId="27A41280">
            <w:pPr>
              <w:rPr>
                <w:rFonts w:ascii="宋体" w:hAnsi="宋体" w:eastAsia="宋体" w:cs="宋体"/>
                <w:kern w:val="0"/>
                <w:sz w:val="24"/>
                <w:szCs w:val="24"/>
              </w:rPr>
            </w:pPr>
            <w:r>
              <w:rPr>
                <w:rFonts w:hint="eastAsia" w:ascii="宋体" w:hAnsi="宋体" w:eastAsia="宋体" w:cs="宋体"/>
                <w:kern w:val="0"/>
                <w:sz w:val="24"/>
                <w:szCs w:val="24"/>
              </w:rPr>
              <w:t>4.高性能主板与 CPU，8GB DDR4笔记本内存或以上配置，256GB或以上SSD固态硬盘。</w:t>
            </w:r>
          </w:p>
          <w:p w14:paraId="35F350DB">
            <w:pPr>
              <w:rPr>
                <w:rFonts w:ascii="宋体" w:hAnsi="宋体" w:eastAsia="宋体" w:cs="宋体"/>
                <w:kern w:val="0"/>
                <w:sz w:val="24"/>
                <w:szCs w:val="24"/>
              </w:rPr>
            </w:pPr>
            <w:r>
              <w:rPr>
                <w:rFonts w:hint="eastAsia" w:ascii="宋体" w:hAnsi="宋体" w:eastAsia="宋体" w:cs="宋体"/>
                <w:kern w:val="0"/>
                <w:sz w:val="24"/>
                <w:szCs w:val="24"/>
              </w:rPr>
              <w:t>5.同屏软件：支持Office、WPS及白板软件课件远程同步，可通过移动端对智能平板上的文件实现页面预览、远程翻页、激光笔、聚光灯、放大镜等功能。</w:t>
            </w:r>
          </w:p>
          <w:p w14:paraId="36EA4555">
            <w:pPr>
              <w:rPr>
                <w:rFonts w:ascii="宋体" w:hAnsi="宋体" w:eastAsia="宋体" w:cs="宋体"/>
                <w:kern w:val="0"/>
                <w:sz w:val="24"/>
                <w:szCs w:val="24"/>
              </w:rPr>
            </w:pPr>
            <w:r>
              <w:rPr>
                <w:rFonts w:hint="eastAsia" w:ascii="宋体" w:hAnsi="宋体" w:eastAsia="宋体" w:cs="宋体"/>
                <w:kern w:val="0"/>
                <w:sz w:val="24"/>
                <w:szCs w:val="24"/>
              </w:rPr>
              <w:t>6.可实现外部电脑音视频高清信号实时传输到触摸一体机上（无论一体机处于任何显示通道），且可支持触摸信号回传。</w:t>
            </w:r>
          </w:p>
          <w:p w14:paraId="65EA42C8">
            <w:pPr>
              <w:rPr>
                <w:rFonts w:ascii="宋体" w:hAnsi="宋体" w:eastAsia="宋体" w:cs="宋体"/>
                <w:kern w:val="0"/>
                <w:sz w:val="24"/>
                <w:szCs w:val="24"/>
              </w:rPr>
            </w:pPr>
            <w:r>
              <w:rPr>
                <w:rFonts w:hint="eastAsia" w:ascii="宋体" w:hAnsi="宋体" w:eastAsia="宋体" w:cs="宋体"/>
                <w:kern w:val="0"/>
                <w:sz w:val="24"/>
                <w:szCs w:val="24"/>
              </w:rPr>
              <w:t>7.无线智能笔：采用笔型设计，具有三个遥控按键（上下翻页和功能键），既可用于触摸书写，也可用于远程操控。</w:t>
            </w:r>
          </w:p>
          <w:p w14:paraId="5BD5D94D">
            <w:pPr>
              <w:rPr>
                <w:rFonts w:ascii="宋体" w:hAnsi="宋体" w:eastAsia="宋体" w:cs="宋体"/>
                <w:kern w:val="0"/>
                <w:sz w:val="24"/>
                <w:szCs w:val="24"/>
              </w:rPr>
            </w:pPr>
            <w:r>
              <w:rPr>
                <w:rFonts w:hint="eastAsia" w:ascii="宋体" w:hAnsi="宋体" w:eastAsia="宋体" w:cs="宋体"/>
                <w:kern w:val="0"/>
                <w:sz w:val="24"/>
                <w:szCs w:val="24"/>
              </w:rPr>
              <w:t>★8.整机支持文件传输应用，支持通过扫码、wifi直联、超声三种方式与手机进行握手连接，实现文件传输功能</w:t>
            </w:r>
            <w:r>
              <w:rPr>
                <w:rFonts w:hint="eastAsia" w:ascii="宋体" w:hAnsi="宋体" w:eastAsia="宋体" w:cs="宋体"/>
                <w:b/>
                <w:bCs/>
                <w:kern w:val="0"/>
                <w:sz w:val="24"/>
                <w:szCs w:val="24"/>
              </w:rPr>
              <w:t>(投标文件须提供所投产品检测报告作为证明文件)</w:t>
            </w:r>
            <w:r>
              <w:rPr>
                <w:rFonts w:hint="eastAsia" w:ascii="宋体" w:hAnsi="宋体" w:eastAsia="宋体" w:cs="宋体"/>
                <w:kern w:val="0"/>
                <w:sz w:val="24"/>
                <w:szCs w:val="24"/>
              </w:rPr>
              <w:t>。</w:t>
            </w:r>
          </w:p>
          <w:p w14:paraId="42B1D77B">
            <w:pPr>
              <w:rPr>
                <w:rFonts w:ascii="宋体" w:hAnsi="宋体" w:eastAsia="宋体" w:cs="宋体"/>
                <w:bCs/>
                <w:sz w:val="24"/>
                <w:szCs w:val="24"/>
              </w:rPr>
            </w:pPr>
            <w:r>
              <w:rPr>
                <w:rFonts w:hint="eastAsia" w:ascii="宋体" w:hAnsi="宋体" w:eastAsia="宋体" w:cs="宋体"/>
                <w:kern w:val="0"/>
                <w:sz w:val="24"/>
                <w:szCs w:val="24"/>
              </w:rPr>
              <w:t>9.整机内置2.2声道扬声器，顶置朝前发声，采用缝隙发声技术，喇叭采用槽式开口不大于6mm，10W高音扬声器≥2个，20W中低音扬声器≥2个，额定总功率≥60W</w:t>
            </w:r>
            <w:r>
              <w:rPr>
                <w:rFonts w:hint="eastAsia" w:ascii="宋体" w:hAnsi="宋体" w:eastAsia="宋体" w:cs="宋体"/>
                <w:b/>
                <w:bCs/>
                <w:kern w:val="0"/>
                <w:sz w:val="24"/>
                <w:szCs w:val="24"/>
              </w:rPr>
              <w:t>(投标文件须提供所投产品检测报告作为证明文件)。</w:t>
            </w:r>
          </w:p>
        </w:tc>
        <w:tc>
          <w:tcPr>
            <w:tcW w:w="965" w:type="dxa"/>
            <w:vAlign w:val="center"/>
          </w:tcPr>
          <w:p w14:paraId="651C4ACB">
            <w:pPr>
              <w:autoSpaceDE w:val="0"/>
              <w:autoSpaceDN w:val="0"/>
              <w:adjustRightInd w:val="0"/>
              <w:spacing w:line="360" w:lineRule="auto"/>
              <w:jc w:val="left"/>
              <w:rPr>
                <w:rFonts w:ascii="宋体" w:hAnsi="宋体" w:eastAsia="宋体" w:cs="宋体"/>
                <w:bCs/>
                <w:sz w:val="24"/>
                <w:szCs w:val="24"/>
              </w:rPr>
            </w:pPr>
            <w:r>
              <w:rPr>
                <w:rFonts w:hint="eastAsia" w:ascii="宋体" w:hAnsi="宋体" w:eastAsia="宋体" w:cs="宋体"/>
                <w:sz w:val="24"/>
                <w:szCs w:val="24"/>
              </w:rPr>
              <w:t>2台</w:t>
            </w:r>
          </w:p>
        </w:tc>
        <w:tc>
          <w:tcPr>
            <w:tcW w:w="366" w:type="pct"/>
            <w:vAlign w:val="center"/>
          </w:tcPr>
          <w:p w14:paraId="0AD482BF">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29" w:type="pct"/>
            <w:vAlign w:val="center"/>
          </w:tcPr>
          <w:p w14:paraId="197B30C5">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r w14:paraId="0D19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711" w:type="dxa"/>
            <w:vAlign w:val="center"/>
          </w:tcPr>
          <w:p w14:paraId="65A0125D">
            <w:pPr>
              <w:jc w:val="center"/>
              <w:rPr>
                <w:rFonts w:ascii="宋体" w:hAnsi="宋体" w:eastAsia="宋体" w:cs="宋体"/>
                <w:sz w:val="24"/>
                <w:szCs w:val="24"/>
              </w:rPr>
            </w:pPr>
            <w:r>
              <w:rPr>
                <w:rFonts w:hint="eastAsia" w:ascii="宋体" w:hAnsi="宋体" w:eastAsia="宋体" w:cs="宋体"/>
                <w:sz w:val="24"/>
                <w:szCs w:val="24"/>
              </w:rPr>
              <w:t>4</w:t>
            </w:r>
          </w:p>
        </w:tc>
        <w:tc>
          <w:tcPr>
            <w:tcW w:w="1220" w:type="dxa"/>
            <w:vAlign w:val="center"/>
          </w:tcPr>
          <w:p w14:paraId="69A8BAB9">
            <w:pPr>
              <w:rPr>
                <w:rFonts w:ascii="宋体" w:hAnsi="宋体" w:eastAsia="宋体" w:cs="宋体"/>
                <w:kern w:val="0"/>
                <w:sz w:val="24"/>
                <w:szCs w:val="24"/>
              </w:rPr>
            </w:pPr>
            <w:r>
              <w:rPr>
                <w:rFonts w:hint="eastAsia" w:ascii="宋体" w:hAnsi="宋体" w:eastAsia="宋体" w:cs="宋体"/>
                <w:sz w:val="24"/>
                <w:szCs w:val="24"/>
              </w:rPr>
              <w:t>双目显微镜</w:t>
            </w:r>
          </w:p>
        </w:tc>
        <w:tc>
          <w:tcPr>
            <w:tcW w:w="4604" w:type="dxa"/>
            <w:vAlign w:val="center"/>
          </w:tcPr>
          <w:p w14:paraId="669C2ED8">
            <w:pPr>
              <w:rPr>
                <w:rFonts w:ascii="宋体" w:hAnsi="宋体" w:eastAsia="宋体" w:cs="宋体"/>
                <w:kern w:val="0"/>
                <w:sz w:val="24"/>
                <w:szCs w:val="24"/>
              </w:rPr>
            </w:pPr>
            <w:r>
              <w:rPr>
                <w:rFonts w:hint="eastAsia" w:ascii="宋体" w:hAnsi="宋体" w:eastAsia="宋体" w:cs="宋体"/>
                <w:kern w:val="0"/>
                <w:sz w:val="24"/>
                <w:szCs w:val="24"/>
              </w:rPr>
              <w:t>1.光学系统：无限远独立色差校正光学系统，齐焦距离≤45mm；</w:t>
            </w:r>
          </w:p>
          <w:p w14:paraId="64767ACE">
            <w:pPr>
              <w:rPr>
                <w:rFonts w:ascii="宋体" w:hAnsi="宋体" w:eastAsia="宋体" w:cs="宋体"/>
                <w:kern w:val="0"/>
                <w:sz w:val="24"/>
                <w:szCs w:val="24"/>
              </w:rPr>
            </w:pPr>
            <w:r>
              <w:rPr>
                <w:rFonts w:hint="eastAsia" w:ascii="宋体" w:hAnsi="宋体" w:eastAsia="宋体" w:cs="宋体"/>
                <w:kern w:val="0"/>
                <w:sz w:val="24"/>
                <w:szCs w:val="24"/>
              </w:rPr>
              <w:t>2.目镜：10×/20mm，双目视度可调，瞳距调节范围55-75mm；</w:t>
            </w:r>
          </w:p>
          <w:p w14:paraId="74D4BFED">
            <w:pPr>
              <w:rPr>
                <w:rFonts w:ascii="宋体" w:hAnsi="宋体" w:eastAsia="宋体" w:cs="宋体"/>
                <w:kern w:val="0"/>
                <w:sz w:val="24"/>
                <w:szCs w:val="24"/>
              </w:rPr>
            </w:pPr>
            <w:r>
              <w:rPr>
                <w:rFonts w:hint="eastAsia" w:ascii="宋体" w:hAnsi="宋体" w:eastAsia="宋体" w:cs="宋体"/>
                <w:kern w:val="0"/>
                <w:sz w:val="24"/>
                <w:szCs w:val="24"/>
              </w:rPr>
              <w:t>★3.物镜：宽带镀膜平场消色差物镜；无铅玻璃材质制造：</w:t>
            </w:r>
          </w:p>
          <w:p w14:paraId="5A886C1D">
            <w:pPr>
              <w:rPr>
                <w:rFonts w:ascii="宋体" w:hAnsi="宋体" w:eastAsia="宋体" w:cs="宋体"/>
                <w:kern w:val="0"/>
                <w:sz w:val="24"/>
                <w:szCs w:val="24"/>
              </w:rPr>
            </w:pPr>
            <w:r>
              <w:rPr>
                <w:rFonts w:hint="eastAsia" w:ascii="宋体" w:hAnsi="宋体" w:eastAsia="宋体" w:cs="宋体"/>
                <w:kern w:val="0"/>
                <w:sz w:val="24"/>
                <w:szCs w:val="24"/>
              </w:rPr>
              <w:t>4X：数值孔径0.10，工作距离≥15mm；</w:t>
            </w:r>
          </w:p>
          <w:p w14:paraId="733C18F1">
            <w:pPr>
              <w:rPr>
                <w:rFonts w:ascii="宋体" w:hAnsi="宋体" w:eastAsia="宋体" w:cs="宋体"/>
                <w:kern w:val="0"/>
                <w:sz w:val="24"/>
                <w:szCs w:val="24"/>
              </w:rPr>
            </w:pPr>
            <w:r>
              <w:rPr>
                <w:rFonts w:hint="eastAsia" w:ascii="宋体" w:hAnsi="宋体" w:eastAsia="宋体" w:cs="宋体"/>
                <w:kern w:val="0"/>
                <w:sz w:val="24"/>
                <w:szCs w:val="24"/>
              </w:rPr>
              <w:t>10X：数值孔径0.25，工作距离≥7.0mm；</w:t>
            </w:r>
          </w:p>
          <w:p w14:paraId="7FE9C003">
            <w:pPr>
              <w:rPr>
                <w:rFonts w:ascii="宋体" w:hAnsi="宋体" w:eastAsia="宋体" w:cs="宋体"/>
                <w:kern w:val="0"/>
                <w:sz w:val="24"/>
                <w:szCs w:val="24"/>
              </w:rPr>
            </w:pPr>
            <w:r>
              <w:rPr>
                <w:rFonts w:hint="eastAsia" w:ascii="宋体" w:hAnsi="宋体" w:eastAsia="宋体" w:cs="宋体"/>
                <w:kern w:val="0"/>
                <w:sz w:val="24"/>
                <w:szCs w:val="24"/>
              </w:rPr>
              <w:t>40X：数值孔径0.65，工作距离≥0.70mm；</w:t>
            </w:r>
          </w:p>
          <w:p w14:paraId="2C523F33">
            <w:pPr>
              <w:rPr>
                <w:rFonts w:ascii="宋体" w:hAnsi="宋体" w:eastAsia="宋体" w:cs="宋体"/>
                <w:kern w:val="0"/>
                <w:sz w:val="24"/>
                <w:szCs w:val="24"/>
              </w:rPr>
            </w:pPr>
            <w:r>
              <w:rPr>
                <w:rFonts w:hint="eastAsia" w:ascii="宋体" w:hAnsi="宋体" w:eastAsia="宋体" w:cs="宋体"/>
                <w:kern w:val="0"/>
                <w:sz w:val="24"/>
                <w:szCs w:val="24"/>
              </w:rPr>
              <w:t>100X：数值孔径1.25，工作距离≥0.14mm，</w:t>
            </w:r>
          </w:p>
          <w:p w14:paraId="4A7EAF7F">
            <w:pPr>
              <w:rPr>
                <w:rFonts w:ascii="宋体" w:hAnsi="宋体" w:eastAsia="宋体" w:cs="宋体"/>
                <w:kern w:val="0"/>
                <w:sz w:val="24"/>
                <w:szCs w:val="24"/>
              </w:rPr>
            </w:pPr>
            <w:r>
              <w:rPr>
                <w:rFonts w:hint="eastAsia" w:ascii="宋体" w:hAnsi="宋体" w:eastAsia="宋体" w:cs="宋体"/>
                <w:kern w:val="0"/>
                <w:sz w:val="24"/>
                <w:szCs w:val="24"/>
              </w:rPr>
              <w:t>4.镜筒：铰链式数码头组，双目视度±5°可调；</w:t>
            </w:r>
          </w:p>
          <w:p w14:paraId="6709D642">
            <w:pPr>
              <w:rPr>
                <w:rFonts w:ascii="宋体" w:hAnsi="宋体" w:eastAsia="宋体" w:cs="宋体"/>
                <w:kern w:val="0"/>
                <w:sz w:val="24"/>
                <w:szCs w:val="24"/>
              </w:rPr>
            </w:pPr>
            <w:r>
              <w:rPr>
                <w:rFonts w:hint="eastAsia" w:ascii="宋体" w:hAnsi="宋体" w:eastAsia="宋体" w:cs="宋体"/>
                <w:kern w:val="0"/>
                <w:sz w:val="24"/>
                <w:szCs w:val="24"/>
              </w:rPr>
              <w:t>5.转换器：内倾式四孔定转换器；</w:t>
            </w:r>
          </w:p>
          <w:p w14:paraId="61B97542">
            <w:pPr>
              <w:rPr>
                <w:rFonts w:ascii="宋体" w:hAnsi="宋体" w:eastAsia="宋体" w:cs="宋体"/>
                <w:kern w:val="0"/>
                <w:sz w:val="24"/>
                <w:szCs w:val="24"/>
              </w:rPr>
            </w:pPr>
            <w:r>
              <w:rPr>
                <w:rFonts w:hint="eastAsia" w:ascii="宋体" w:hAnsi="宋体" w:eastAsia="宋体" w:cs="宋体"/>
                <w:kern w:val="0"/>
                <w:sz w:val="24"/>
                <w:szCs w:val="24"/>
              </w:rPr>
              <w:t>6.粗微调: 调焦总行程≥22mm，微调最小格值0.002mm，左右手全部有粗调焦和细调焦旋钮；</w:t>
            </w:r>
          </w:p>
          <w:p w14:paraId="6222A2F2">
            <w:pPr>
              <w:rPr>
                <w:rFonts w:ascii="宋体" w:hAnsi="宋体" w:eastAsia="宋体" w:cs="宋体"/>
                <w:kern w:val="0"/>
                <w:sz w:val="24"/>
                <w:szCs w:val="24"/>
              </w:rPr>
            </w:pPr>
            <w:r>
              <w:rPr>
                <w:rFonts w:hint="eastAsia" w:ascii="宋体" w:hAnsi="宋体" w:eastAsia="宋体" w:cs="宋体"/>
                <w:kern w:val="0"/>
                <w:sz w:val="24"/>
                <w:szCs w:val="24"/>
              </w:rPr>
              <w:t>7.照明：透镜集光镜系统，采用≥3W LED照明，亮度可调；开关设置在机器底座前端，便于实验员随时开启关闭；</w:t>
            </w:r>
          </w:p>
          <w:p w14:paraId="16E49938">
            <w:pPr>
              <w:rPr>
                <w:rFonts w:ascii="宋体" w:hAnsi="宋体" w:eastAsia="宋体" w:cs="宋体"/>
                <w:kern w:val="0"/>
                <w:sz w:val="24"/>
                <w:szCs w:val="24"/>
              </w:rPr>
            </w:pPr>
            <w:r>
              <w:rPr>
                <w:rFonts w:hint="eastAsia" w:ascii="宋体" w:hAnsi="宋体" w:eastAsia="宋体" w:cs="宋体"/>
                <w:kern w:val="0"/>
                <w:sz w:val="24"/>
                <w:szCs w:val="24"/>
              </w:rPr>
              <w:t>★8.聚光器：采用预留相衬插槽聚光器N.A.=1.25，插入相衬插板PH1即可相衬观察；</w:t>
            </w:r>
            <w:r>
              <w:rPr>
                <w:rFonts w:hint="eastAsia" w:ascii="宋体" w:hAnsi="宋体" w:eastAsia="宋体" w:cs="宋体"/>
                <w:b/>
                <w:bCs/>
                <w:kern w:val="0"/>
                <w:sz w:val="24"/>
                <w:szCs w:val="24"/>
              </w:rPr>
              <w:t>投标文件须中提供相衬板推入聚光器的实物照片；</w:t>
            </w:r>
          </w:p>
          <w:p w14:paraId="0EE34A75">
            <w:pPr>
              <w:rPr>
                <w:rFonts w:ascii="宋体" w:hAnsi="宋体" w:eastAsia="宋体" w:cs="宋体"/>
                <w:b/>
                <w:bCs/>
                <w:kern w:val="0"/>
                <w:sz w:val="24"/>
                <w:szCs w:val="24"/>
              </w:rPr>
            </w:pPr>
            <w:r>
              <w:rPr>
                <w:rFonts w:hint="eastAsia" w:ascii="宋体" w:hAnsi="宋体" w:eastAsia="宋体" w:cs="宋体"/>
                <w:kern w:val="0"/>
                <w:sz w:val="24"/>
                <w:szCs w:val="24"/>
              </w:rPr>
              <w:t>★9.载物台：U形双层载物台，弧形边角防磕碰安全设计，尺寸≥135×135（mm），移动范围≥75×50（mm）。</w:t>
            </w:r>
            <w:r>
              <w:rPr>
                <w:rFonts w:hint="eastAsia" w:ascii="宋体" w:hAnsi="宋体" w:eastAsia="宋体" w:cs="宋体"/>
                <w:b/>
                <w:bCs/>
                <w:kern w:val="0"/>
                <w:sz w:val="24"/>
                <w:szCs w:val="24"/>
              </w:rPr>
              <w:t>投标文件须提供U形双层机械移动载物台的细节照片核实；</w:t>
            </w:r>
          </w:p>
          <w:p w14:paraId="5846A058">
            <w:pPr>
              <w:rPr>
                <w:rFonts w:ascii="宋体" w:hAnsi="宋体" w:eastAsia="宋体" w:cs="宋体"/>
                <w:kern w:val="0"/>
                <w:sz w:val="24"/>
                <w:szCs w:val="24"/>
              </w:rPr>
            </w:pPr>
            <w:r>
              <w:rPr>
                <w:rFonts w:hint="eastAsia" w:ascii="宋体" w:hAnsi="宋体" w:eastAsia="宋体" w:cs="宋体"/>
                <w:kern w:val="0"/>
                <w:sz w:val="24"/>
                <w:szCs w:val="24"/>
              </w:rPr>
              <w:t>★10.支持≥10000hA充电宝给显微镜供电，户外使用时间不低于8小时;</w:t>
            </w:r>
          </w:p>
          <w:p w14:paraId="75455CC4">
            <w:pPr>
              <w:rPr>
                <w:rFonts w:ascii="宋体" w:hAnsi="宋体" w:eastAsia="宋体" w:cs="宋体"/>
                <w:kern w:val="0"/>
                <w:sz w:val="24"/>
                <w:szCs w:val="24"/>
              </w:rPr>
            </w:pPr>
            <w:r>
              <w:rPr>
                <w:rFonts w:hint="eastAsia" w:ascii="宋体" w:hAnsi="宋体" w:eastAsia="宋体" w:cs="宋体"/>
                <w:kern w:val="0"/>
                <w:sz w:val="24"/>
                <w:szCs w:val="24"/>
              </w:rPr>
              <w:t>★11.质量要求：核心光学指标满足如下，光学成像质量和机械精准度等核心指标满足以下要求：</w:t>
            </w:r>
          </w:p>
          <w:p w14:paraId="53173817">
            <w:pPr>
              <w:rPr>
                <w:rFonts w:ascii="宋体" w:hAnsi="宋体" w:eastAsia="宋体" w:cs="宋体"/>
                <w:kern w:val="0"/>
                <w:sz w:val="24"/>
                <w:szCs w:val="24"/>
              </w:rPr>
            </w:pPr>
            <w:r>
              <w:rPr>
                <w:rFonts w:hint="eastAsia" w:ascii="宋体" w:hAnsi="宋体" w:eastAsia="宋体" w:cs="宋体"/>
                <w:kern w:val="0"/>
                <w:sz w:val="24"/>
                <w:szCs w:val="24"/>
              </w:rPr>
              <w:t>①.成像清晰圆直径在4X-10X-40X-100X物镜下全部≥16mm；</w:t>
            </w:r>
          </w:p>
          <w:p w14:paraId="4ADAD8A7">
            <w:pPr>
              <w:rPr>
                <w:rFonts w:ascii="宋体" w:hAnsi="宋体" w:eastAsia="宋体" w:cs="宋体"/>
                <w:kern w:val="0"/>
                <w:sz w:val="24"/>
                <w:szCs w:val="24"/>
              </w:rPr>
            </w:pPr>
            <w:r>
              <w:rPr>
                <w:rFonts w:hint="eastAsia" w:ascii="宋体" w:hAnsi="宋体" w:eastAsia="宋体" w:cs="宋体"/>
                <w:kern w:val="0"/>
                <w:sz w:val="24"/>
                <w:szCs w:val="24"/>
              </w:rPr>
              <w:t>②.物镜的齐焦性：10X转4X≤0.01mm; 10X转40X≤0.005mm；</w:t>
            </w:r>
          </w:p>
          <w:p w14:paraId="08BAE31E">
            <w:pPr>
              <w:rPr>
                <w:rFonts w:ascii="宋体" w:hAnsi="宋体" w:eastAsia="宋体" w:cs="宋体"/>
                <w:kern w:val="0"/>
                <w:sz w:val="24"/>
                <w:szCs w:val="24"/>
              </w:rPr>
            </w:pPr>
            <w:r>
              <w:rPr>
                <w:rFonts w:hint="eastAsia" w:ascii="宋体" w:hAnsi="宋体" w:eastAsia="宋体" w:cs="宋体"/>
                <w:kern w:val="0"/>
                <w:sz w:val="24"/>
                <w:szCs w:val="24"/>
              </w:rPr>
              <w:t>③.物镜转换器的稳定性≤0.005mm；</w:t>
            </w:r>
          </w:p>
          <w:p w14:paraId="4548C27E">
            <w:pPr>
              <w:rPr>
                <w:rFonts w:ascii="宋体" w:hAnsi="宋体" w:eastAsia="宋体" w:cs="宋体"/>
                <w:kern w:val="0"/>
                <w:sz w:val="24"/>
                <w:szCs w:val="24"/>
              </w:rPr>
            </w:pPr>
            <w:r>
              <w:rPr>
                <w:rFonts w:hint="eastAsia" w:ascii="宋体" w:hAnsi="宋体" w:eastAsia="宋体" w:cs="宋体"/>
                <w:kern w:val="0"/>
                <w:sz w:val="24"/>
                <w:szCs w:val="24"/>
              </w:rPr>
              <w:t>④.载物台受5N水平方向作用力最大位移≤0.01mm；</w:t>
            </w:r>
          </w:p>
          <w:p w14:paraId="6BFFA033">
            <w:pPr>
              <w:rPr>
                <w:rFonts w:ascii="宋体" w:hAnsi="宋体" w:eastAsia="宋体" w:cs="宋体"/>
                <w:kern w:val="0"/>
                <w:sz w:val="24"/>
                <w:szCs w:val="24"/>
              </w:rPr>
            </w:pPr>
            <w:r>
              <w:rPr>
                <w:rFonts w:hint="eastAsia" w:ascii="宋体" w:hAnsi="宋体" w:eastAsia="宋体" w:cs="宋体"/>
                <w:kern w:val="0"/>
                <w:sz w:val="24"/>
                <w:szCs w:val="24"/>
              </w:rPr>
              <w:t>⑤.物镜放大率准确度≤±1%；</w:t>
            </w:r>
          </w:p>
          <w:p w14:paraId="1E8D3CDA">
            <w:pPr>
              <w:rPr>
                <w:rFonts w:ascii="宋体" w:hAnsi="宋体" w:eastAsia="宋体" w:cs="宋体"/>
                <w:kern w:val="0"/>
                <w:sz w:val="24"/>
                <w:szCs w:val="24"/>
              </w:rPr>
            </w:pPr>
            <w:r>
              <w:rPr>
                <w:rFonts w:hint="eastAsia" w:ascii="宋体" w:hAnsi="宋体" w:eastAsia="宋体" w:cs="宋体"/>
                <w:kern w:val="0"/>
                <w:sz w:val="24"/>
                <w:szCs w:val="24"/>
              </w:rPr>
              <w:t>⑥.目镜放大率准确度≤±1%；</w:t>
            </w:r>
          </w:p>
          <w:p w14:paraId="3E978281">
            <w:pPr>
              <w:rPr>
                <w:rFonts w:ascii="宋体" w:hAnsi="宋体" w:eastAsia="宋体" w:cs="宋体"/>
                <w:bCs/>
                <w:sz w:val="24"/>
                <w:szCs w:val="24"/>
              </w:rPr>
            </w:pPr>
            <w:r>
              <w:rPr>
                <w:rFonts w:hint="eastAsia" w:ascii="宋体" w:hAnsi="宋体" w:eastAsia="宋体" w:cs="宋体"/>
                <w:b/>
                <w:bCs/>
                <w:kern w:val="0"/>
                <w:sz w:val="24"/>
                <w:szCs w:val="24"/>
              </w:rPr>
              <w:t>投标文件须提供投标型号显微镜检测报告复印件（须具有CMA标识）核实上述第①-⑥条技术参数。</w:t>
            </w:r>
          </w:p>
        </w:tc>
        <w:tc>
          <w:tcPr>
            <w:tcW w:w="965" w:type="dxa"/>
            <w:vAlign w:val="center"/>
          </w:tcPr>
          <w:p w14:paraId="6C23E6B3">
            <w:pPr>
              <w:autoSpaceDE w:val="0"/>
              <w:autoSpaceDN w:val="0"/>
              <w:adjustRightInd w:val="0"/>
              <w:spacing w:line="360" w:lineRule="auto"/>
              <w:jc w:val="left"/>
              <w:rPr>
                <w:rFonts w:ascii="宋体" w:hAnsi="宋体" w:eastAsia="宋体" w:cs="宋体"/>
                <w:bCs/>
                <w:sz w:val="24"/>
                <w:szCs w:val="24"/>
              </w:rPr>
            </w:pPr>
            <w:r>
              <w:rPr>
                <w:rFonts w:hint="eastAsia" w:ascii="宋体" w:hAnsi="宋体" w:eastAsia="宋体" w:cs="宋体"/>
                <w:sz w:val="24"/>
                <w:szCs w:val="24"/>
              </w:rPr>
              <w:t>70台</w:t>
            </w:r>
          </w:p>
        </w:tc>
        <w:tc>
          <w:tcPr>
            <w:tcW w:w="366" w:type="pct"/>
            <w:vAlign w:val="center"/>
          </w:tcPr>
          <w:p w14:paraId="43E5887A">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29" w:type="pct"/>
            <w:vAlign w:val="center"/>
          </w:tcPr>
          <w:p w14:paraId="3C4E8731">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r>
    </w:tbl>
    <w:p w14:paraId="00011835">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三、报价要求</w:t>
      </w:r>
    </w:p>
    <w:p w14:paraId="1F7700C0">
      <w:pPr>
        <w:spacing w:line="360" w:lineRule="auto"/>
        <w:ind w:firstLine="435"/>
        <w:rPr>
          <w:rFonts w:ascii="宋体" w:hAnsi="宋体" w:eastAsia="宋体" w:cs="宋体"/>
          <w:sz w:val="24"/>
          <w:szCs w:val="24"/>
        </w:rPr>
      </w:pPr>
      <w:r>
        <w:rPr>
          <w:rFonts w:hint="eastAsia" w:ascii="宋体" w:hAnsi="宋体" w:eastAsia="宋体" w:cs="宋体"/>
          <w:sz w:val="24"/>
          <w:szCs w:val="24"/>
        </w:rPr>
        <w:t>本项目报总价，报价即完成本项目所需内容的所有费用，中标后采购人不再另行支付任何费用，投标分项报价表中须明确列出所投产品所含货物名称、品牌、型号规格、原产地及生产厂商，否则可能导致投标无效。</w:t>
      </w:r>
    </w:p>
    <w:p w14:paraId="3D2DE716">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四、售后要求</w:t>
      </w:r>
    </w:p>
    <w:p w14:paraId="24782740">
      <w:pPr>
        <w:spacing w:line="360" w:lineRule="auto"/>
        <w:ind w:firstLine="435"/>
        <w:rPr>
          <w:rFonts w:ascii="宋体" w:hAnsi="宋体" w:eastAsia="宋体" w:cs="宋体"/>
          <w:sz w:val="24"/>
          <w:szCs w:val="24"/>
        </w:rPr>
      </w:pPr>
      <w:r>
        <w:rPr>
          <w:rFonts w:hint="eastAsia" w:ascii="宋体" w:hAnsi="宋体" w:eastAsia="宋体" w:cs="宋体"/>
          <w:sz w:val="24"/>
          <w:szCs w:val="24"/>
        </w:rPr>
        <w:t>设备售后服务需要每年至少回访2-3次，保证设备正常运行，配件正常供给。</w:t>
      </w:r>
    </w:p>
    <w:p w14:paraId="216392F0">
      <w:pPr>
        <w:rPr>
          <w:rFonts w:ascii="宋体" w:hAnsi="宋体" w:eastAsia="宋体"/>
          <w:b/>
          <w:sz w:val="28"/>
        </w:rPr>
      </w:pPr>
      <w:r>
        <w:rPr>
          <w:rFonts w:hint="eastAsia" w:ascii="宋体" w:hAnsi="宋体" w:eastAsia="宋体"/>
          <w:b/>
          <w:sz w:val="28"/>
        </w:rPr>
        <w:br w:type="page"/>
      </w:r>
    </w:p>
    <w:p w14:paraId="62607F59">
      <w:pPr>
        <w:spacing w:line="360" w:lineRule="auto"/>
        <w:jc w:val="center"/>
        <w:outlineLvl w:val="0"/>
        <w:rPr>
          <w:rFonts w:ascii="宋体" w:hAnsi="宋体" w:eastAsia="宋体"/>
          <w:b/>
          <w:sz w:val="28"/>
        </w:rPr>
      </w:pPr>
      <w:r>
        <w:rPr>
          <w:rFonts w:hint="eastAsia" w:ascii="宋体" w:hAnsi="宋体" w:eastAsia="宋体"/>
          <w:b/>
          <w:sz w:val="28"/>
        </w:rPr>
        <w:t>第四章  评标方法和标准（综合评分法）</w:t>
      </w:r>
      <w:bookmarkEnd w:id="37"/>
    </w:p>
    <w:p w14:paraId="6367DF72">
      <w:pPr>
        <w:spacing w:line="360" w:lineRule="auto"/>
        <w:ind w:firstLine="437"/>
        <w:outlineLvl w:val="1"/>
        <w:rPr>
          <w:rFonts w:ascii="宋体" w:hAnsi="宋体" w:eastAsia="宋体"/>
          <w:b/>
          <w:sz w:val="24"/>
        </w:rPr>
      </w:pPr>
      <w:bookmarkStart w:id="38" w:name="_Toc11823"/>
      <w:bookmarkStart w:id="39" w:name="_Toc1246"/>
      <w:r>
        <w:rPr>
          <w:rFonts w:hint="eastAsia" w:ascii="宋体" w:hAnsi="宋体" w:eastAsia="宋体"/>
          <w:b/>
          <w:sz w:val="24"/>
        </w:rPr>
        <w:t>一、总则</w:t>
      </w:r>
      <w:bookmarkEnd w:id="38"/>
      <w:bookmarkEnd w:id="39"/>
    </w:p>
    <w:p w14:paraId="471C4EB1">
      <w:pPr>
        <w:spacing w:line="360" w:lineRule="auto"/>
        <w:ind w:firstLine="435"/>
        <w:rPr>
          <w:rFonts w:ascii="宋体" w:hAnsi="宋体" w:eastAsia="宋体"/>
          <w:sz w:val="24"/>
        </w:rPr>
      </w:pPr>
      <w:r>
        <w:rPr>
          <w:rFonts w:hint="eastAsia" w:ascii="宋体" w:hAnsi="宋体" w:eastAsia="宋体"/>
          <w:sz w:val="24"/>
        </w:rPr>
        <w:t>本项目将按照招标文件第二章 投标人须知的相关要求</w:t>
      </w:r>
      <w:r>
        <w:rPr>
          <w:rFonts w:ascii="宋体" w:hAnsi="宋体" w:eastAsia="宋体"/>
          <w:sz w:val="24"/>
        </w:rPr>
        <w:t>及本章的规定评标。</w:t>
      </w:r>
    </w:p>
    <w:p w14:paraId="18328DC7">
      <w:pPr>
        <w:spacing w:line="360" w:lineRule="auto"/>
        <w:ind w:firstLine="437"/>
        <w:outlineLvl w:val="1"/>
        <w:rPr>
          <w:rFonts w:ascii="宋体" w:hAnsi="宋体" w:eastAsia="宋体"/>
          <w:b/>
          <w:sz w:val="24"/>
        </w:rPr>
      </w:pPr>
      <w:bookmarkStart w:id="40" w:name="_Toc13117"/>
      <w:bookmarkStart w:id="41" w:name="_Toc31871"/>
      <w:r>
        <w:rPr>
          <w:rFonts w:hint="eastAsia" w:ascii="宋体" w:hAnsi="宋体" w:eastAsia="宋体"/>
          <w:b/>
          <w:sz w:val="24"/>
        </w:rPr>
        <w:t>二、评标方法</w:t>
      </w:r>
      <w:bookmarkEnd w:id="40"/>
      <w:bookmarkEnd w:id="41"/>
    </w:p>
    <w:p w14:paraId="01609208">
      <w:pPr>
        <w:spacing w:line="360" w:lineRule="auto"/>
        <w:ind w:firstLine="437"/>
        <w:outlineLvl w:val="2"/>
        <w:rPr>
          <w:rFonts w:ascii="宋体" w:hAnsi="宋体" w:eastAsia="宋体"/>
          <w:sz w:val="24"/>
        </w:rPr>
      </w:pPr>
      <w:r>
        <w:rPr>
          <w:rFonts w:hint="eastAsia" w:ascii="宋体" w:hAnsi="宋体" w:eastAsia="宋体"/>
          <w:sz w:val="24"/>
        </w:rPr>
        <w:t>2.1资格审查</w:t>
      </w:r>
    </w:p>
    <w:tbl>
      <w:tblPr>
        <w:tblStyle w:val="27"/>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649"/>
        <w:gridCol w:w="4558"/>
        <w:gridCol w:w="1886"/>
      </w:tblGrid>
      <w:tr w14:paraId="42C9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5A75DF7F">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资格审查表</w:t>
            </w:r>
          </w:p>
        </w:tc>
      </w:tr>
      <w:tr w14:paraId="49B0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233235A">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0B505840">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rPr>
            </w:pPr>
            <w:r>
              <w:rPr>
                <w:rFonts w:hint="eastAsia" w:ascii="宋体" w:hAnsi="宋体" w:eastAsia="宋体"/>
                <w:kern w:val="2"/>
                <w:szCs w:val="24"/>
              </w:rPr>
              <w:t>审查因素</w:t>
            </w:r>
          </w:p>
        </w:tc>
        <w:tc>
          <w:tcPr>
            <w:tcW w:w="2603" w:type="pct"/>
            <w:tcBorders>
              <w:bottom w:val="single" w:color="auto" w:sz="4" w:space="0"/>
            </w:tcBorders>
            <w:vAlign w:val="center"/>
          </w:tcPr>
          <w:p w14:paraId="38549CCD">
            <w:pPr>
              <w:adjustRightInd w:val="0"/>
              <w:snapToGrid w:val="0"/>
              <w:spacing w:line="360" w:lineRule="auto"/>
              <w:ind w:right="-10"/>
              <w:jc w:val="center"/>
              <w:rPr>
                <w:rFonts w:ascii="宋体" w:hAnsi="宋体" w:eastAsia="宋体"/>
                <w:sz w:val="24"/>
              </w:rPr>
            </w:pPr>
            <w:r>
              <w:rPr>
                <w:rFonts w:hint="eastAsia" w:ascii="宋体" w:hAnsi="宋体" w:eastAsia="宋体"/>
                <w:sz w:val="24"/>
              </w:rPr>
              <w:t>审查内容</w:t>
            </w:r>
          </w:p>
        </w:tc>
        <w:tc>
          <w:tcPr>
            <w:tcW w:w="1075" w:type="pct"/>
            <w:tcBorders>
              <w:bottom w:val="single" w:color="auto" w:sz="4" w:space="0"/>
            </w:tcBorders>
            <w:vAlign w:val="center"/>
          </w:tcPr>
          <w:p w14:paraId="1DA393FB">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76D1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6D26C3F1">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0E3EAA13">
            <w:pPr>
              <w:spacing w:after="50" w:line="360" w:lineRule="auto"/>
              <w:ind w:right="-10"/>
              <w:jc w:val="center"/>
              <w:rPr>
                <w:rFonts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3" w:type="pct"/>
            <w:tcBorders>
              <w:bottom w:val="single" w:color="auto" w:sz="4" w:space="0"/>
            </w:tcBorders>
            <w:vAlign w:val="center"/>
          </w:tcPr>
          <w:p w14:paraId="0AC957C6">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6EA9127C">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614ADE9B">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5206BF18">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7443A48A">
            <w:pPr>
              <w:spacing w:after="50" w:line="360" w:lineRule="auto"/>
              <w:ind w:right="-10"/>
              <w:jc w:val="left"/>
              <w:rPr>
                <w:rFonts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p>
        </w:tc>
        <w:tc>
          <w:tcPr>
            <w:tcW w:w="1075" w:type="pct"/>
            <w:vAlign w:val="center"/>
          </w:tcPr>
          <w:p w14:paraId="447CC9C0">
            <w:pPr>
              <w:spacing w:line="360" w:lineRule="auto"/>
              <w:jc w:val="left"/>
              <w:rPr>
                <w:rFonts w:ascii="宋体" w:hAnsi="宋体" w:eastAsia="宋体"/>
                <w:sz w:val="24"/>
              </w:rPr>
            </w:pPr>
            <w:r>
              <w:rPr>
                <w:rFonts w:hint="eastAsia" w:ascii="宋体" w:hAnsi="宋体" w:eastAsia="宋体" w:cs="宋体"/>
                <w:sz w:val="24"/>
                <w:szCs w:val="24"/>
              </w:rPr>
              <w:t>提供材料扫描件或电子证照，应完整的体现出材料或电子证照全部内容。联合体投标的联合体各方均须提供。</w:t>
            </w:r>
          </w:p>
        </w:tc>
      </w:tr>
      <w:tr w14:paraId="31F1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0085CD8E">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3BB99DA9">
            <w:pPr>
              <w:spacing w:after="50" w:line="360" w:lineRule="auto"/>
              <w:ind w:right="-10"/>
              <w:jc w:val="center"/>
              <w:rPr>
                <w:rFonts w:ascii="宋体" w:hAnsi="宋体" w:eastAsia="宋体"/>
                <w:sz w:val="24"/>
                <w:szCs w:val="28"/>
              </w:rPr>
            </w:pPr>
            <w:r>
              <w:rPr>
                <w:rFonts w:hint="eastAsia" w:ascii="宋体" w:hAnsi="宋体" w:eastAsia="宋体"/>
                <w:sz w:val="24"/>
                <w:szCs w:val="18"/>
              </w:rPr>
              <w:t>投标人资格声明书</w:t>
            </w:r>
          </w:p>
        </w:tc>
        <w:tc>
          <w:tcPr>
            <w:tcW w:w="2603" w:type="pct"/>
            <w:tcBorders>
              <w:bottom w:val="single" w:color="auto" w:sz="4" w:space="0"/>
            </w:tcBorders>
            <w:vAlign w:val="center"/>
          </w:tcPr>
          <w:p w14:paraId="5EC487E0">
            <w:pPr>
              <w:spacing w:after="50" w:line="360" w:lineRule="auto"/>
              <w:ind w:right="-10"/>
              <w:jc w:val="left"/>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75" w:type="pct"/>
            <w:vAlign w:val="center"/>
          </w:tcPr>
          <w:p w14:paraId="1A42B49F">
            <w:pPr>
              <w:spacing w:line="360" w:lineRule="auto"/>
              <w:jc w:val="left"/>
              <w:rPr>
                <w:rFonts w:ascii="宋体" w:hAnsi="宋体" w:eastAsia="宋体" w:cs="宋体"/>
                <w:sz w:val="24"/>
                <w:szCs w:val="24"/>
              </w:rPr>
            </w:pPr>
            <w:r>
              <w:rPr>
                <w:rFonts w:hint="eastAsia" w:ascii="宋体" w:hAnsi="宋体" w:eastAsia="宋体"/>
                <w:sz w:val="24"/>
              </w:rPr>
              <w:t>详见第六章投标文件格式。</w:t>
            </w:r>
          </w:p>
        </w:tc>
      </w:tr>
      <w:tr w14:paraId="0DCC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7C881D9D">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942" w:type="pct"/>
            <w:tcBorders>
              <w:bottom w:val="single" w:color="auto" w:sz="4" w:space="0"/>
            </w:tcBorders>
            <w:vAlign w:val="center"/>
          </w:tcPr>
          <w:p w14:paraId="56D79CD5">
            <w:pPr>
              <w:spacing w:after="50" w:line="360" w:lineRule="auto"/>
              <w:ind w:right="-10"/>
              <w:jc w:val="center"/>
              <w:rPr>
                <w:rFonts w:ascii="宋体" w:hAnsi="宋体" w:eastAsia="宋体"/>
                <w:sz w:val="24"/>
                <w:szCs w:val="28"/>
              </w:rPr>
            </w:pPr>
            <w:r>
              <w:rPr>
                <w:rFonts w:hint="eastAsia" w:ascii="宋体" w:hAnsi="宋体" w:eastAsia="宋体" w:cs="宋体"/>
                <w:sz w:val="24"/>
                <w:szCs w:val="24"/>
              </w:rPr>
              <w:t>投标人信用记录</w:t>
            </w:r>
          </w:p>
        </w:tc>
        <w:tc>
          <w:tcPr>
            <w:tcW w:w="2603" w:type="pct"/>
            <w:tcBorders>
              <w:bottom w:val="single" w:color="auto" w:sz="4" w:space="0"/>
            </w:tcBorders>
            <w:vAlign w:val="center"/>
          </w:tcPr>
          <w:p w14:paraId="588E3766">
            <w:pPr>
              <w:spacing w:after="50" w:line="360" w:lineRule="auto"/>
              <w:ind w:right="-10"/>
              <w:jc w:val="left"/>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75" w:type="pct"/>
            <w:tcBorders>
              <w:bottom w:val="single" w:color="auto" w:sz="4" w:space="0"/>
            </w:tcBorders>
            <w:vAlign w:val="center"/>
          </w:tcPr>
          <w:p w14:paraId="43DBDE79">
            <w:pPr>
              <w:spacing w:line="360" w:lineRule="auto"/>
              <w:jc w:val="left"/>
            </w:pPr>
            <w:r>
              <w:rPr>
                <w:rFonts w:hint="eastAsia" w:ascii="宋体" w:hAnsi="宋体" w:eastAsia="宋体" w:cs="宋体"/>
                <w:sz w:val="24"/>
                <w:szCs w:val="24"/>
              </w:rPr>
              <w:t>无须投标人提供，由采购人或采购代理机构查询。</w:t>
            </w:r>
          </w:p>
        </w:tc>
      </w:tr>
      <w:tr w14:paraId="15CA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1E55A8DF">
            <w:pPr>
              <w:adjustRightInd w:val="0"/>
              <w:snapToGrid w:val="0"/>
              <w:spacing w:line="360" w:lineRule="auto"/>
              <w:ind w:right="-10"/>
              <w:jc w:val="center"/>
              <w:rPr>
                <w:rFonts w:ascii="宋体" w:hAnsi="宋体" w:eastAsia="宋体"/>
                <w:sz w:val="24"/>
              </w:rPr>
            </w:pPr>
            <w:r>
              <w:rPr>
                <w:rFonts w:hint="eastAsia" w:ascii="宋体" w:hAnsi="宋体" w:eastAsia="宋体"/>
                <w:sz w:val="24"/>
              </w:rPr>
              <w:t>4</w:t>
            </w:r>
          </w:p>
        </w:tc>
        <w:tc>
          <w:tcPr>
            <w:tcW w:w="942" w:type="pct"/>
            <w:tcBorders>
              <w:bottom w:val="single" w:color="auto" w:sz="4" w:space="0"/>
            </w:tcBorders>
            <w:vAlign w:val="center"/>
          </w:tcPr>
          <w:p w14:paraId="79843215">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中小企业声明函</w:t>
            </w:r>
          </w:p>
        </w:tc>
        <w:tc>
          <w:tcPr>
            <w:tcW w:w="2603" w:type="pct"/>
            <w:tcBorders>
              <w:bottom w:val="single" w:color="auto" w:sz="4" w:space="0"/>
            </w:tcBorders>
            <w:vAlign w:val="center"/>
          </w:tcPr>
          <w:p w14:paraId="61F7AEB4">
            <w:pPr>
              <w:spacing w:after="50" w:line="360" w:lineRule="auto"/>
              <w:ind w:right="-10"/>
              <w:jc w:val="left"/>
              <w:rPr>
                <w:rFonts w:ascii="宋体" w:hAnsi="宋体" w:eastAsia="宋体" w:cs="宋体"/>
                <w:sz w:val="24"/>
                <w:szCs w:val="24"/>
                <w:lang w:val="zh-CN"/>
              </w:rPr>
            </w:pPr>
            <w:r>
              <w:rPr>
                <w:rFonts w:hint="eastAsia" w:ascii="宋体" w:hAnsi="宋体" w:eastAsia="宋体" w:cs="宋体"/>
                <w:sz w:val="24"/>
                <w:szCs w:val="24"/>
              </w:rPr>
              <w:t>提</w:t>
            </w:r>
            <w:r>
              <w:rPr>
                <w:rFonts w:ascii="宋体" w:hAnsi="宋体" w:eastAsia="宋体" w:cs="宋体"/>
                <w:sz w:val="24"/>
                <w:szCs w:val="24"/>
              </w:rPr>
              <w:t>供符合招标文件要求的《</w:t>
            </w:r>
            <w:r>
              <w:rPr>
                <w:rFonts w:hint="eastAsia" w:ascii="宋体" w:hAnsi="宋体" w:eastAsia="宋体" w:cs="宋体"/>
                <w:sz w:val="24"/>
                <w:szCs w:val="24"/>
              </w:rPr>
              <w:t>中小企业声明函</w:t>
            </w:r>
            <w:r>
              <w:rPr>
                <w:rFonts w:ascii="宋体" w:hAnsi="宋体" w:eastAsia="宋体" w:cs="宋体"/>
                <w:sz w:val="24"/>
                <w:szCs w:val="24"/>
              </w:rPr>
              <w:t>》</w:t>
            </w:r>
            <w:r>
              <w:rPr>
                <w:rFonts w:hint="eastAsia" w:ascii="宋体" w:hAnsi="宋体" w:eastAsia="宋体" w:cs="宋体"/>
                <w:sz w:val="24"/>
                <w:szCs w:val="24"/>
              </w:rPr>
              <w:t>。</w:t>
            </w:r>
          </w:p>
        </w:tc>
        <w:tc>
          <w:tcPr>
            <w:tcW w:w="1075" w:type="pct"/>
            <w:tcBorders>
              <w:bottom w:val="single" w:color="auto" w:sz="4" w:space="0"/>
            </w:tcBorders>
            <w:vAlign w:val="center"/>
          </w:tcPr>
          <w:p w14:paraId="2A531FE8">
            <w:pPr>
              <w:spacing w:line="360" w:lineRule="auto"/>
              <w:jc w:val="left"/>
              <w:rPr>
                <w:rFonts w:ascii="宋体" w:hAnsi="宋体" w:eastAsia="宋体" w:cs="宋体"/>
                <w:sz w:val="24"/>
                <w:szCs w:val="24"/>
              </w:rPr>
            </w:pPr>
            <w:r>
              <w:rPr>
                <w:rFonts w:hint="eastAsia" w:ascii="宋体" w:hAnsi="宋体" w:eastAsia="宋体"/>
                <w:sz w:val="24"/>
              </w:rPr>
              <w:t>详见第六章投标文件格式。</w:t>
            </w:r>
          </w:p>
        </w:tc>
      </w:tr>
      <w:tr w14:paraId="475D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718ED7FC">
            <w:pPr>
              <w:adjustRightInd w:val="0"/>
              <w:snapToGrid w:val="0"/>
              <w:spacing w:line="360" w:lineRule="auto"/>
              <w:ind w:right="-10"/>
              <w:jc w:val="center"/>
              <w:rPr>
                <w:rFonts w:ascii="宋体" w:hAnsi="宋体" w:eastAsia="宋体"/>
                <w:sz w:val="24"/>
              </w:rPr>
            </w:pPr>
            <w:r>
              <w:rPr>
                <w:rFonts w:hint="eastAsia" w:ascii="宋体" w:hAnsi="宋体" w:eastAsia="宋体"/>
                <w:sz w:val="24"/>
              </w:rPr>
              <w:t>5</w:t>
            </w:r>
          </w:p>
        </w:tc>
        <w:tc>
          <w:tcPr>
            <w:tcW w:w="942" w:type="pct"/>
            <w:vAlign w:val="center"/>
          </w:tcPr>
          <w:p w14:paraId="37121F5F">
            <w:pPr>
              <w:spacing w:after="50" w:line="360" w:lineRule="auto"/>
              <w:ind w:right="-10"/>
              <w:jc w:val="center"/>
              <w:rPr>
                <w:rFonts w:ascii="宋体" w:hAnsi="宋体" w:eastAsia="宋体" w:cs="宋体"/>
                <w:spacing w:val="10"/>
                <w:sz w:val="24"/>
                <w:szCs w:val="24"/>
              </w:rPr>
            </w:pPr>
            <w:r>
              <w:rPr>
                <w:rFonts w:ascii="宋体" w:hAnsi="宋体" w:eastAsia="宋体" w:cs="宋体"/>
                <w:spacing w:val="10"/>
                <w:sz w:val="24"/>
                <w:szCs w:val="24"/>
              </w:rPr>
              <w:t>其他特定资格要求</w:t>
            </w:r>
          </w:p>
        </w:tc>
        <w:tc>
          <w:tcPr>
            <w:tcW w:w="2603" w:type="pct"/>
            <w:vAlign w:val="center"/>
          </w:tcPr>
          <w:p w14:paraId="3EA46CE1">
            <w:pPr>
              <w:spacing w:after="50" w:line="360" w:lineRule="auto"/>
              <w:ind w:right="-10"/>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75" w:type="pct"/>
            <w:vAlign w:val="center"/>
          </w:tcPr>
          <w:p w14:paraId="500E4C41">
            <w:pPr>
              <w:spacing w:after="50" w:line="360" w:lineRule="auto"/>
              <w:ind w:right="-10"/>
              <w:rPr>
                <w:rFonts w:ascii="宋体" w:hAnsi="宋体" w:eastAsia="宋体" w:cs="宋体"/>
                <w:spacing w:val="10"/>
                <w:sz w:val="24"/>
                <w:szCs w:val="24"/>
              </w:rPr>
            </w:pPr>
            <w:r>
              <w:rPr>
                <w:rFonts w:hint="eastAsia" w:ascii="宋体" w:hAnsi="宋体" w:eastAsia="宋体" w:cs="宋体"/>
                <w:sz w:val="24"/>
                <w:szCs w:val="24"/>
              </w:rPr>
              <w:t>提供材料扫描件或电子证照，应完整的体现出材料或电子证照全部内容。</w:t>
            </w:r>
          </w:p>
        </w:tc>
      </w:tr>
    </w:tbl>
    <w:p w14:paraId="7C876ABB">
      <w:pPr>
        <w:spacing w:line="360" w:lineRule="auto"/>
        <w:ind w:firstLine="435"/>
        <w:rPr>
          <w:rFonts w:ascii="宋体" w:hAnsi="宋体" w:eastAsia="宋体"/>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p w14:paraId="4B52E507">
      <w:pPr>
        <w:spacing w:line="360" w:lineRule="auto"/>
        <w:ind w:firstLine="437"/>
        <w:outlineLvl w:val="2"/>
        <w:rPr>
          <w:rFonts w:ascii="宋体" w:hAnsi="宋体" w:eastAsia="宋体"/>
          <w:sz w:val="24"/>
        </w:rPr>
      </w:pPr>
      <w:r>
        <w:rPr>
          <w:rFonts w:hint="eastAsia" w:ascii="宋体" w:hAnsi="宋体" w:eastAsia="宋体"/>
          <w:sz w:val="24"/>
        </w:rPr>
        <w:t>2.2符合性审查</w:t>
      </w:r>
    </w:p>
    <w:p w14:paraId="18C969D6">
      <w:pPr>
        <w:spacing w:line="360" w:lineRule="auto"/>
        <w:ind w:firstLine="435"/>
        <w:rPr>
          <w:rFonts w:ascii="宋体" w:hAnsi="宋体" w:eastAsia="宋体"/>
          <w:sz w:val="24"/>
        </w:rPr>
      </w:pPr>
      <w:r>
        <w:rPr>
          <w:rFonts w:hint="eastAsia" w:ascii="宋体" w:hAnsi="宋体" w:eastAsia="宋体"/>
          <w:sz w:val="24"/>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6"/>
        <w:gridCol w:w="3126"/>
        <w:gridCol w:w="2509"/>
      </w:tblGrid>
      <w:tr w14:paraId="2E8B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6B617739">
            <w:pPr>
              <w:adjustRightInd w:val="0"/>
              <w:snapToGrid w:val="0"/>
              <w:spacing w:line="360" w:lineRule="auto"/>
              <w:ind w:right="-10"/>
              <w:jc w:val="center"/>
              <w:rPr>
                <w:rFonts w:ascii="宋体" w:hAnsi="宋体" w:eastAsia="宋体"/>
                <w:b/>
                <w:bCs/>
                <w:sz w:val="24"/>
              </w:rPr>
            </w:pPr>
            <w:r>
              <w:rPr>
                <w:rFonts w:hint="eastAsia" w:ascii="宋体" w:hAnsi="宋体" w:eastAsia="宋体"/>
                <w:b/>
                <w:bCs/>
                <w:sz w:val="24"/>
              </w:rPr>
              <w:t>符合性审查表</w:t>
            </w:r>
          </w:p>
        </w:tc>
      </w:tr>
      <w:tr w14:paraId="4767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565A3D3D">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1242" w:type="pct"/>
            <w:tcBorders>
              <w:bottom w:val="single" w:color="auto" w:sz="4" w:space="0"/>
            </w:tcBorders>
            <w:vAlign w:val="center"/>
          </w:tcPr>
          <w:p w14:paraId="4269D521">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58D3DA57">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1472" w:type="pct"/>
            <w:tcBorders>
              <w:bottom w:val="single" w:color="auto" w:sz="4" w:space="0"/>
            </w:tcBorders>
            <w:vAlign w:val="center"/>
          </w:tcPr>
          <w:p w14:paraId="5193FF0A">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00F8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FBC0890">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1242" w:type="pct"/>
            <w:vAlign w:val="center"/>
          </w:tcPr>
          <w:p w14:paraId="5C043FAA">
            <w:pPr>
              <w:spacing w:after="50" w:line="360" w:lineRule="auto"/>
              <w:ind w:right="-10"/>
              <w:jc w:val="center"/>
              <w:rPr>
                <w:rFonts w:ascii="宋体" w:hAnsi="宋体" w:eastAsia="宋体"/>
                <w:sz w:val="24"/>
                <w:szCs w:val="28"/>
              </w:rPr>
            </w:pPr>
            <w:r>
              <w:rPr>
                <w:rFonts w:hint="eastAsia" w:ascii="宋体" w:hAnsi="宋体" w:eastAsia="宋体"/>
                <w:sz w:val="24"/>
              </w:rPr>
              <w:t>开标一览表</w:t>
            </w:r>
          </w:p>
        </w:tc>
        <w:tc>
          <w:tcPr>
            <w:tcW w:w="1835" w:type="pct"/>
            <w:vAlign w:val="center"/>
          </w:tcPr>
          <w:p w14:paraId="660A5ECF">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格式、填写要求符合招标文件规定并加盖投标人电子签章</w:t>
            </w:r>
          </w:p>
        </w:tc>
        <w:tc>
          <w:tcPr>
            <w:tcW w:w="1472" w:type="pct"/>
            <w:vAlign w:val="center"/>
          </w:tcPr>
          <w:p w14:paraId="530C16BF">
            <w:pPr>
              <w:adjustRightInd w:val="0"/>
              <w:snapToGrid w:val="0"/>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76C4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43933FF">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1242" w:type="pct"/>
            <w:vAlign w:val="center"/>
          </w:tcPr>
          <w:p w14:paraId="481BF3B0">
            <w:pPr>
              <w:spacing w:after="50" w:line="360" w:lineRule="auto"/>
              <w:ind w:right="-10"/>
              <w:jc w:val="center"/>
              <w:rPr>
                <w:rFonts w:ascii="宋体" w:hAnsi="宋体" w:eastAsia="宋体"/>
                <w:sz w:val="24"/>
                <w:szCs w:val="28"/>
              </w:rPr>
            </w:pPr>
            <w:r>
              <w:rPr>
                <w:rFonts w:hint="eastAsia" w:ascii="宋体" w:hAnsi="宋体" w:eastAsia="宋体"/>
                <w:sz w:val="24"/>
                <w:szCs w:val="28"/>
              </w:rPr>
              <w:t>投标函</w:t>
            </w:r>
          </w:p>
        </w:tc>
        <w:tc>
          <w:tcPr>
            <w:tcW w:w="1835" w:type="pct"/>
            <w:vAlign w:val="center"/>
          </w:tcPr>
          <w:p w14:paraId="38DB4CA1">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格式、填写要求符合招标文件规定并加盖投标人电子签章</w:t>
            </w:r>
          </w:p>
        </w:tc>
        <w:tc>
          <w:tcPr>
            <w:tcW w:w="1472" w:type="pct"/>
            <w:vAlign w:val="center"/>
          </w:tcPr>
          <w:p w14:paraId="56BCFE1F">
            <w:pPr>
              <w:adjustRightInd w:val="0"/>
              <w:snapToGrid w:val="0"/>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3199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D850DFA">
            <w:pPr>
              <w:adjustRightInd w:val="0"/>
              <w:snapToGrid w:val="0"/>
              <w:spacing w:line="360" w:lineRule="auto"/>
              <w:ind w:right="-10"/>
              <w:jc w:val="center"/>
              <w:rPr>
                <w:rFonts w:ascii="宋体" w:hAnsi="宋体" w:eastAsia="宋体"/>
                <w:sz w:val="24"/>
              </w:rPr>
            </w:pPr>
            <w:r>
              <w:rPr>
                <w:rFonts w:ascii="宋体" w:hAnsi="宋体" w:eastAsia="宋体"/>
                <w:sz w:val="24"/>
              </w:rPr>
              <w:t>3</w:t>
            </w:r>
          </w:p>
        </w:tc>
        <w:tc>
          <w:tcPr>
            <w:tcW w:w="1242" w:type="pct"/>
            <w:vAlign w:val="center"/>
          </w:tcPr>
          <w:p w14:paraId="510E0917">
            <w:pPr>
              <w:spacing w:after="50" w:line="360" w:lineRule="auto"/>
              <w:ind w:right="-10"/>
              <w:jc w:val="center"/>
              <w:rPr>
                <w:rFonts w:ascii="宋体" w:hAnsi="宋体" w:eastAsia="宋体"/>
                <w:sz w:val="24"/>
                <w:szCs w:val="28"/>
              </w:rPr>
            </w:pPr>
            <w:r>
              <w:rPr>
                <w:rFonts w:hint="eastAsia" w:ascii="宋体" w:hAnsi="宋体" w:eastAsia="宋体"/>
                <w:sz w:val="24"/>
                <w:szCs w:val="28"/>
              </w:rPr>
              <w:t>授权书</w:t>
            </w:r>
          </w:p>
        </w:tc>
        <w:tc>
          <w:tcPr>
            <w:tcW w:w="1835" w:type="pct"/>
            <w:vAlign w:val="center"/>
          </w:tcPr>
          <w:p w14:paraId="69D770FF">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格式、填写要求符合招标文件规定并加盖投标人电子签章</w:t>
            </w:r>
          </w:p>
        </w:tc>
        <w:tc>
          <w:tcPr>
            <w:tcW w:w="1472" w:type="pct"/>
            <w:vAlign w:val="center"/>
          </w:tcPr>
          <w:p w14:paraId="53BA5566">
            <w:pPr>
              <w:adjustRightInd w:val="0"/>
              <w:snapToGrid w:val="0"/>
              <w:spacing w:line="360" w:lineRule="auto"/>
              <w:ind w:right="-10"/>
              <w:jc w:val="center"/>
              <w:rPr>
                <w:rFonts w:ascii="宋体" w:hAnsi="宋体" w:eastAsia="宋体"/>
                <w:sz w:val="24"/>
              </w:rPr>
            </w:pPr>
            <w:r>
              <w:rPr>
                <w:rFonts w:hint="eastAsia" w:ascii="宋体" w:hAnsi="宋体" w:eastAsia="宋体"/>
                <w:sz w:val="24"/>
              </w:rPr>
              <w:t>法定代表人参加投标的无需此件，提供身份证明即可。详见第六章投标文件格式。</w:t>
            </w:r>
          </w:p>
        </w:tc>
      </w:tr>
      <w:tr w14:paraId="040F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5A9B687">
            <w:pPr>
              <w:adjustRightInd w:val="0"/>
              <w:snapToGrid w:val="0"/>
              <w:spacing w:line="360" w:lineRule="auto"/>
              <w:ind w:right="-10"/>
              <w:jc w:val="center"/>
              <w:rPr>
                <w:rFonts w:ascii="宋体" w:hAnsi="宋体" w:eastAsia="宋体"/>
                <w:sz w:val="24"/>
              </w:rPr>
            </w:pPr>
            <w:r>
              <w:rPr>
                <w:rFonts w:hint="eastAsia" w:ascii="宋体" w:hAnsi="宋体" w:eastAsia="宋体"/>
                <w:sz w:val="24"/>
              </w:rPr>
              <w:t>4</w:t>
            </w:r>
          </w:p>
        </w:tc>
        <w:tc>
          <w:tcPr>
            <w:tcW w:w="1242" w:type="pct"/>
            <w:vAlign w:val="center"/>
          </w:tcPr>
          <w:p w14:paraId="29474FF7">
            <w:pPr>
              <w:spacing w:after="50" w:line="360" w:lineRule="auto"/>
              <w:ind w:right="-10"/>
              <w:jc w:val="center"/>
              <w:rPr>
                <w:rFonts w:ascii="宋体" w:hAnsi="宋体" w:eastAsia="宋体"/>
                <w:sz w:val="24"/>
                <w:szCs w:val="28"/>
              </w:rPr>
            </w:pPr>
            <w:r>
              <w:rPr>
                <w:rFonts w:hint="eastAsia" w:ascii="宋体" w:hAnsi="宋体" w:eastAsia="宋体"/>
                <w:sz w:val="24"/>
                <w:szCs w:val="28"/>
              </w:rPr>
              <w:t>投标报价</w:t>
            </w:r>
          </w:p>
        </w:tc>
        <w:tc>
          <w:tcPr>
            <w:tcW w:w="1835" w:type="pct"/>
            <w:vAlign w:val="center"/>
          </w:tcPr>
          <w:p w14:paraId="2C270E8B">
            <w:pPr>
              <w:spacing w:after="50" w:line="360" w:lineRule="auto"/>
              <w:ind w:right="-10"/>
              <w:jc w:val="center"/>
              <w:rPr>
                <w:rFonts w:ascii="宋体" w:hAnsi="宋体" w:eastAsia="宋体"/>
                <w:sz w:val="24"/>
                <w:szCs w:val="28"/>
              </w:rPr>
            </w:pPr>
            <w:r>
              <w:rPr>
                <w:rFonts w:hint="eastAsia" w:ascii="宋体" w:hAnsi="宋体" w:eastAsia="宋体"/>
                <w:sz w:val="24"/>
                <w:szCs w:val="28"/>
              </w:rPr>
              <w:t>符合</w:t>
            </w:r>
            <w:r>
              <w:rPr>
                <w:rFonts w:hint="eastAsia" w:ascii="宋体" w:hAnsi="宋体" w:eastAsia="宋体"/>
                <w:sz w:val="24"/>
              </w:rPr>
              <w:t>招标文件投标人须知正文第9条要求</w:t>
            </w:r>
          </w:p>
        </w:tc>
        <w:tc>
          <w:tcPr>
            <w:tcW w:w="1472" w:type="pct"/>
            <w:vAlign w:val="center"/>
          </w:tcPr>
          <w:p w14:paraId="3A92BB9B">
            <w:pPr>
              <w:adjustRightInd w:val="0"/>
              <w:snapToGrid w:val="0"/>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6BD8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815B507">
            <w:pPr>
              <w:adjustRightInd w:val="0"/>
              <w:snapToGrid w:val="0"/>
              <w:spacing w:line="360" w:lineRule="auto"/>
              <w:ind w:right="-10"/>
              <w:jc w:val="center"/>
              <w:rPr>
                <w:rFonts w:ascii="宋体" w:hAnsi="宋体" w:eastAsia="宋体"/>
                <w:sz w:val="24"/>
              </w:rPr>
            </w:pPr>
            <w:r>
              <w:rPr>
                <w:rFonts w:hint="eastAsia" w:ascii="宋体" w:hAnsi="宋体" w:eastAsia="宋体"/>
                <w:sz w:val="24"/>
              </w:rPr>
              <w:t>5</w:t>
            </w:r>
          </w:p>
        </w:tc>
        <w:tc>
          <w:tcPr>
            <w:tcW w:w="1242" w:type="pct"/>
            <w:vAlign w:val="center"/>
          </w:tcPr>
          <w:p w14:paraId="08AB1A0C">
            <w:pPr>
              <w:spacing w:after="50" w:line="360" w:lineRule="auto"/>
              <w:ind w:right="-10"/>
              <w:jc w:val="center"/>
              <w:rPr>
                <w:rFonts w:ascii="宋体" w:hAnsi="宋体" w:eastAsia="宋体"/>
                <w:sz w:val="24"/>
                <w:szCs w:val="28"/>
              </w:rPr>
            </w:pPr>
            <w:r>
              <w:rPr>
                <w:rFonts w:hint="eastAsia" w:ascii="宋体" w:hAnsi="宋体" w:eastAsia="宋体"/>
                <w:sz w:val="24"/>
                <w:szCs w:val="28"/>
              </w:rPr>
              <w:t>商务响应情况</w:t>
            </w:r>
          </w:p>
        </w:tc>
        <w:tc>
          <w:tcPr>
            <w:tcW w:w="3430" w:type="dxa"/>
            <w:vAlign w:val="center"/>
          </w:tcPr>
          <w:p w14:paraId="49008C84">
            <w:pPr>
              <w:spacing w:after="50" w:line="360" w:lineRule="auto"/>
              <w:ind w:right="-10"/>
              <w:jc w:val="center"/>
              <w:rPr>
                <w:rFonts w:ascii="宋体" w:hAnsi="宋体" w:eastAsia="宋体"/>
                <w:sz w:val="24"/>
                <w:szCs w:val="28"/>
              </w:rPr>
            </w:pPr>
            <w:r>
              <w:rPr>
                <w:rFonts w:hint="eastAsia" w:ascii="宋体" w:hAnsi="宋体" w:eastAsia="宋体"/>
                <w:sz w:val="24"/>
                <w:szCs w:val="28"/>
              </w:rPr>
              <w:t>符合招标文件采购需求中对付款方式、供货及安装期限、供货及安装地点、免费质保期等实质性要求</w:t>
            </w:r>
          </w:p>
        </w:tc>
        <w:tc>
          <w:tcPr>
            <w:tcW w:w="1472" w:type="pct"/>
            <w:vAlign w:val="center"/>
          </w:tcPr>
          <w:p w14:paraId="45D3E45E">
            <w:pPr>
              <w:adjustRightInd w:val="0"/>
              <w:snapToGrid w:val="0"/>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7F9C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7140099">
            <w:pPr>
              <w:adjustRightInd w:val="0"/>
              <w:snapToGrid w:val="0"/>
              <w:spacing w:line="360" w:lineRule="auto"/>
              <w:ind w:right="-10"/>
              <w:jc w:val="center"/>
              <w:rPr>
                <w:rFonts w:ascii="宋体" w:hAnsi="宋体" w:eastAsia="宋体"/>
                <w:sz w:val="24"/>
              </w:rPr>
            </w:pPr>
            <w:r>
              <w:rPr>
                <w:rFonts w:hint="eastAsia" w:ascii="宋体" w:hAnsi="宋体" w:eastAsia="宋体"/>
                <w:sz w:val="24"/>
              </w:rPr>
              <w:t>6</w:t>
            </w:r>
          </w:p>
        </w:tc>
        <w:tc>
          <w:tcPr>
            <w:tcW w:w="1242" w:type="pct"/>
            <w:vAlign w:val="center"/>
          </w:tcPr>
          <w:p w14:paraId="04951A8F">
            <w:pPr>
              <w:spacing w:after="50" w:line="360" w:lineRule="auto"/>
              <w:ind w:right="-10"/>
              <w:jc w:val="center"/>
              <w:rPr>
                <w:rFonts w:ascii="宋体" w:hAnsi="宋体" w:eastAsia="宋体"/>
                <w:sz w:val="24"/>
                <w:szCs w:val="28"/>
              </w:rPr>
            </w:pPr>
            <w:r>
              <w:rPr>
                <w:rFonts w:hint="eastAsia" w:ascii="宋体" w:hAnsi="宋体" w:eastAsia="宋体"/>
                <w:sz w:val="24"/>
                <w:szCs w:val="28"/>
              </w:rPr>
              <w:t>技术响应情况</w:t>
            </w:r>
          </w:p>
        </w:tc>
        <w:tc>
          <w:tcPr>
            <w:tcW w:w="3430" w:type="dxa"/>
            <w:vAlign w:val="center"/>
          </w:tcPr>
          <w:p w14:paraId="1EA0B1AB">
            <w:pPr>
              <w:spacing w:after="50" w:line="360" w:lineRule="auto"/>
              <w:ind w:right="-10"/>
              <w:jc w:val="center"/>
              <w:rPr>
                <w:rFonts w:ascii="宋体" w:hAnsi="宋体" w:eastAsia="宋体"/>
                <w:sz w:val="24"/>
                <w:szCs w:val="28"/>
              </w:rPr>
            </w:pPr>
            <w:r>
              <w:rPr>
                <w:rFonts w:hint="eastAsia" w:ascii="宋体" w:hAnsi="宋体" w:eastAsia="宋体"/>
                <w:sz w:val="24"/>
                <w:szCs w:val="28"/>
              </w:rPr>
              <w:t>符合招标文件采购需求中货物技术参数等实质性要求</w:t>
            </w:r>
          </w:p>
        </w:tc>
        <w:tc>
          <w:tcPr>
            <w:tcW w:w="1472" w:type="pct"/>
            <w:vAlign w:val="center"/>
          </w:tcPr>
          <w:p w14:paraId="7A1B62D2">
            <w:pPr>
              <w:adjustRightInd w:val="0"/>
              <w:snapToGrid w:val="0"/>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138F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174E67D">
            <w:pPr>
              <w:adjustRightInd w:val="0"/>
              <w:snapToGrid w:val="0"/>
              <w:spacing w:line="360" w:lineRule="auto"/>
              <w:ind w:right="-10"/>
              <w:jc w:val="center"/>
              <w:rPr>
                <w:rFonts w:ascii="宋体" w:hAnsi="宋体" w:eastAsia="宋体"/>
                <w:sz w:val="24"/>
              </w:rPr>
            </w:pPr>
            <w:r>
              <w:rPr>
                <w:rFonts w:hint="eastAsia" w:ascii="宋体" w:hAnsi="宋体" w:eastAsia="宋体"/>
                <w:sz w:val="24"/>
              </w:rPr>
              <w:t>7</w:t>
            </w:r>
          </w:p>
        </w:tc>
        <w:tc>
          <w:tcPr>
            <w:tcW w:w="1242" w:type="pct"/>
            <w:vAlign w:val="center"/>
          </w:tcPr>
          <w:p w14:paraId="1472B35B">
            <w:pPr>
              <w:spacing w:after="50" w:line="360" w:lineRule="auto"/>
              <w:ind w:right="-10"/>
              <w:jc w:val="center"/>
              <w:rPr>
                <w:rFonts w:ascii="宋体" w:hAnsi="宋体" w:eastAsia="宋体"/>
                <w:sz w:val="24"/>
                <w:szCs w:val="28"/>
              </w:rPr>
            </w:pPr>
            <w:r>
              <w:rPr>
                <w:rFonts w:hint="eastAsia" w:ascii="宋体" w:hAnsi="宋体" w:eastAsia="宋体"/>
                <w:sz w:val="24"/>
                <w:szCs w:val="28"/>
              </w:rPr>
              <w:t>其他要求</w:t>
            </w:r>
          </w:p>
        </w:tc>
        <w:tc>
          <w:tcPr>
            <w:tcW w:w="3430" w:type="dxa"/>
            <w:vAlign w:val="center"/>
          </w:tcPr>
          <w:p w14:paraId="6365E202">
            <w:pPr>
              <w:spacing w:after="50" w:line="360" w:lineRule="auto"/>
              <w:ind w:right="-10"/>
              <w:jc w:val="center"/>
              <w:rPr>
                <w:rFonts w:ascii="宋体" w:hAnsi="宋体" w:eastAsia="宋体"/>
                <w:sz w:val="24"/>
                <w:szCs w:val="28"/>
              </w:rPr>
            </w:pPr>
            <w:r>
              <w:rPr>
                <w:rFonts w:hint="eastAsia" w:ascii="宋体" w:hAnsi="宋体" w:eastAsia="宋体"/>
                <w:sz w:val="24"/>
                <w:szCs w:val="28"/>
              </w:rPr>
              <w:t>符合法律、行政法规规定的其他条件或招标文件列明的其他实质性要求</w:t>
            </w:r>
          </w:p>
        </w:tc>
        <w:tc>
          <w:tcPr>
            <w:tcW w:w="1472" w:type="pct"/>
            <w:vAlign w:val="center"/>
          </w:tcPr>
          <w:p w14:paraId="02607B87">
            <w:pPr>
              <w:adjustRightInd w:val="0"/>
              <w:snapToGrid w:val="0"/>
              <w:spacing w:line="360" w:lineRule="auto"/>
              <w:ind w:right="-10"/>
              <w:jc w:val="center"/>
              <w:rPr>
                <w:rFonts w:ascii="宋体" w:hAnsi="宋体" w:eastAsia="宋体"/>
                <w:sz w:val="24"/>
              </w:rPr>
            </w:pPr>
          </w:p>
        </w:tc>
      </w:tr>
    </w:tbl>
    <w:p w14:paraId="4F5C6A0B">
      <w:pPr>
        <w:spacing w:line="360" w:lineRule="auto"/>
        <w:ind w:firstLine="435"/>
        <w:rPr>
          <w:rFonts w:ascii="宋体" w:hAnsi="宋体" w:eastAsia="宋体"/>
          <w:sz w:val="24"/>
        </w:rPr>
      </w:pPr>
      <w:r>
        <w:rPr>
          <w:rFonts w:hint="eastAsia" w:ascii="宋体" w:hAnsi="宋体" w:eastAsia="宋体"/>
          <w:b/>
          <w:bCs/>
          <w:sz w:val="24"/>
        </w:rPr>
        <w:t>符合性审查指标通过标准：</w:t>
      </w:r>
      <w:r>
        <w:rPr>
          <w:rFonts w:hint="eastAsia" w:ascii="宋体" w:hAnsi="宋体" w:eastAsia="宋体"/>
          <w:sz w:val="24"/>
        </w:rPr>
        <w:t>投标人必须通过符合性审查表中的全部评审指标。</w:t>
      </w:r>
    </w:p>
    <w:p w14:paraId="2143F9B0">
      <w:pPr>
        <w:spacing w:line="360" w:lineRule="auto"/>
        <w:ind w:firstLine="437"/>
        <w:outlineLvl w:val="2"/>
        <w:rPr>
          <w:rFonts w:ascii="宋体" w:hAnsi="宋体" w:eastAsia="宋体"/>
          <w:sz w:val="24"/>
        </w:rPr>
      </w:pPr>
      <w:r>
        <w:rPr>
          <w:rFonts w:hint="eastAsia" w:ascii="宋体" w:hAnsi="宋体" w:eastAsia="宋体"/>
          <w:sz w:val="24"/>
        </w:rPr>
        <w:t>2.3详细审查</w:t>
      </w:r>
    </w:p>
    <w:p w14:paraId="51A837C7">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.3.1</w:t>
      </w:r>
      <w:r>
        <w:rPr>
          <w:rFonts w:hint="eastAsia" w:ascii="宋体" w:hAnsi="宋体" w:eastAsia="宋体"/>
          <w:sz w:val="24"/>
        </w:rPr>
        <w:t>评标委员会按照下表对投标文件进行详细审查和评分。</w:t>
      </w:r>
    </w:p>
    <w:p w14:paraId="3C5D393A">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.3.2</w:t>
      </w:r>
      <w:r>
        <w:rPr>
          <w:rFonts w:hint="eastAsia" w:ascii="宋体" w:hAnsi="宋体" w:eastAsia="宋体"/>
          <w:sz w:val="24"/>
        </w:rPr>
        <w:t>本项目综合评分满分为1</w:t>
      </w:r>
      <w:r>
        <w:rPr>
          <w:rFonts w:ascii="宋体" w:hAnsi="宋体" w:eastAsia="宋体"/>
          <w:sz w:val="24"/>
        </w:rPr>
        <w:t>00</w:t>
      </w:r>
      <w:r>
        <w:rPr>
          <w:rFonts w:hint="eastAsia" w:ascii="宋体" w:hAnsi="宋体" w:eastAsia="宋体"/>
          <w:sz w:val="24"/>
        </w:rPr>
        <w:t>分，其中：技术资信分值占总分值的权重为</w:t>
      </w:r>
      <w:r>
        <w:rPr>
          <w:rFonts w:hint="eastAsia" w:ascii="宋体" w:hAnsi="宋体" w:eastAsia="宋体"/>
          <w:sz w:val="24"/>
          <w:u w:val="single"/>
        </w:rPr>
        <w:t>70</w:t>
      </w:r>
      <w:r>
        <w:rPr>
          <w:rFonts w:ascii="宋体" w:hAnsi="宋体" w:eastAsia="宋体"/>
          <w:sz w:val="24"/>
        </w:rPr>
        <w:t>%，价格分值占总分值的权重为</w:t>
      </w:r>
      <w:r>
        <w:rPr>
          <w:rFonts w:hint="eastAsia" w:ascii="宋体" w:hAnsi="宋体" w:eastAsia="宋体"/>
          <w:sz w:val="24"/>
          <w:u w:val="single"/>
        </w:rPr>
        <w:t>30</w:t>
      </w:r>
      <w:r>
        <w:rPr>
          <w:rFonts w:ascii="宋体" w:hAnsi="宋体" w:eastAsia="宋体"/>
          <w:sz w:val="24"/>
        </w:rPr>
        <w:t>%。具体评分细则如下：</w:t>
      </w:r>
    </w:p>
    <w:tbl>
      <w:tblPr>
        <w:tblStyle w:val="27"/>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429"/>
        <w:gridCol w:w="5850"/>
        <w:gridCol w:w="810"/>
      </w:tblGrid>
      <w:tr w14:paraId="22F3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1C59E69B">
            <w:pPr>
              <w:jc w:val="center"/>
              <w:rPr>
                <w:rFonts w:ascii="宋体" w:hAnsi="宋体" w:eastAsia="宋体" w:cs="宋体"/>
                <w:b/>
                <w:bCs/>
                <w:sz w:val="24"/>
                <w:szCs w:val="24"/>
              </w:rPr>
            </w:pPr>
            <w:r>
              <w:rPr>
                <w:rFonts w:hint="eastAsia" w:ascii="宋体" w:hAnsi="宋体" w:eastAsia="宋体" w:cs="宋体"/>
                <w:b/>
                <w:bCs/>
                <w:sz w:val="24"/>
                <w:szCs w:val="24"/>
              </w:rPr>
              <w:t>类别</w:t>
            </w:r>
          </w:p>
        </w:tc>
        <w:tc>
          <w:tcPr>
            <w:tcW w:w="1429" w:type="dxa"/>
            <w:tcBorders>
              <w:top w:val="single" w:color="auto" w:sz="4" w:space="0"/>
              <w:left w:val="single" w:color="auto" w:sz="4" w:space="0"/>
              <w:bottom w:val="single" w:color="auto" w:sz="4" w:space="0"/>
              <w:right w:val="single" w:color="auto" w:sz="4" w:space="0"/>
            </w:tcBorders>
            <w:vAlign w:val="center"/>
          </w:tcPr>
          <w:p w14:paraId="513B60F1">
            <w:pPr>
              <w:jc w:val="center"/>
              <w:rPr>
                <w:rFonts w:ascii="宋体" w:hAnsi="宋体" w:eastAsia="宋体" w:cs="宋体"/>
                <w:b/>
                <w:bCs/>
                <w:sz w:val="24"/>
                <w:szCs w:val="24"/>
              </w:rPr>
            </w:pPr>
            <w:r>
              <w:rPr>
                <w:rFonts w:hint="eastAsia" w:ascii="宋体" w:hAnsi="宋体" w:eastAsia="宋体" w:cs="宋体"/>
                <w:b/>
                <w:bCs/>
                <w:sz w:val="24"/>
                <w:szCs w:val="24"/>
              </w:rPr>
              <w:t>评分内容</w:t>
            </w:r>
          </w:p>
        </w:tc>
        <w:tc>
          <w:tcPr>
            <w:tcW w:w="5850" w:type="dxa"/>
            <w:tcBorders>
              <w:top w:val="single" w:color="auto" w:sz="4" w:space="0"/>
              <w:left w:val="single" w:color="auto" w:sz="4" w:space="0"/>
              <w:bottom w:val="single" w:color="auto" w:sz="4" w:space="0"/>
              <w:right w:val="single" w:color="auto" w:sz="4" w:space="0"/>
            </w:tcBorders>
            <w:vAlign w:val="center"/>
          </w:tcPr>
          <w:p w14:paraId="47B8614C">
            <w:pPr>
              <w:jc w:val="center"/>
              <w:rPr>
                <w:rFonts w:ascii="宋体" w:hAnsi="宋体" w:eastAsia="宋体" w:cs="宋体"/>
                <w:b/>
                <w:bCs/>
                <w:sz w:val="24"/>
                <w:szCs w:val="24"/>
              </w:rPr>
            </w:pPr>
            <w:r>
              <w:rPr>
                <w:rFonts w:hint="eastAsia" w:ascii="宋体" w:hAnsi="宋体" w:eastAsia="宋体" w:cs="宋体"/>
                <w:b/>
                <w:bCs/>
                <w:sz w:val="24"/>
                <w:szCs w:val="24"/>
              </w:rPr>
              <w:t>评分标准</w:t>
            </w:r>
          </w:p>
        </w:tc>
        <w:tc>
          <w:tcPr>
            <w:tcW w:w="810" w:type="dxa"/>
            <w:tcBorders>
              <w:top w:val="single" w:color="auto" w:sz="4" w:space="0"/>
              <w:left w:val="single" w:color="auto" w:sz="4" w:space="0"/>
              <w:bottom w:val="single" w:color="auto" w:sz="4" w:space="0"/>
              <w:right w:val="single" w:color="auto" w:sz="4" w:space="0"/>
            </w:tcBorders>
            <w:vAlign w:val="center"/>
          </w:tcPr>
          <w:p w14:paraId="3D47AE5F">
            <w:pPr>
              <w:jc w:val="center"/>
              <w:rPr>
                <w:rFonts w:ascii="宋体" w:hAnsi="宋体" w:eastAsia="宋体" w:cs="宋体"/>
                <w:b/>
                <w:bCs/>
                <w:sz w:val="24"/>
                <w:szCs w:val="24"/>
              </w:rPr>
            </w:pPr>
            <w:r>
              <w:rPr>
                <w:rFonts w:hint="eastAsia" w:ascii="宋体" w:hAnsi="宋体" w:eastAsia="宋体" w:cs="宋体"/>
                <w:b/>
                <w:bCs/>
                <w:sz w:val="24"/>
                <w:szCs w:val="24"/>
              </w:rPr>
              <w:t>分值范围</w:t>
            </w:r>
          </w:p>
        </w:tc>
      </w:tr>
      <w:tr w14:paraId="44B1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restart"/>
            <w:tcBorders>
              <w:top w:val="single" w:color="auto" w:sz="4" w:space="0"/>
              <w:left w:val="single" w:color="auto" w:sz="4" w:space="0"/>
              <w:right w:val="single" w:color="auto" w:sz="4" w:space="0"/>
            </w:tcBorders>
            <w:vAlign w:val="center"/>
          </w:tcPr>
          <w:p w14:paraId="419A040C">
            <w:pPr>
              <w:spacing w:line="360" w:lineRule="auto"/>
              <w:rPr>
                <w:rFonts w:ascii="宋体" w:hAnsi="宋体" w:eastAsia="宋体" w:cs="宋体"/>
                <w:b/>
                <w:bCs/>
                <w:sz w:val="24"/>
                <w:szCs w:val="24"/>
              </w:rPr>
            </w:pPr>
            <w:r>
              <w:rPr>
                <w:rFonts w:hint="eastAsia" w:ascii="宋体" w:hAnsi="宋体" w:eastAsia="宋体" w:cs="宋体"/>
                <w:sz w:val="24"/>
                <w:szCs w:val="24"/>
              </w:rPr>
              <w:t>技术资信分（</w:t>
            </w:r>
            <w:r>
              <w:rPr>
                <w:rFonts w:hint="eastAsia" w:ascii="宋体" w:hAnsi="宋体" w:eastAsia="宋体" w:cs="宋体"/>
                <w:sz w:val="24"/>
                <w:szCs w:val="24"/>
                <w:u w:val="single"/>
              </w:rPr>
              <w:t>70</w:t>
            </w:r>
            <w:r>
              <w:rPr>
                <w:rFonts w:hint="eastAsia" w:ascii="宋体" w:hAnsi="宋体" w:eastAsia="宋体" w:cs="宋体"/>
                <w:sz w:val="24"/>
                <w:szCs w:val="24"/>
              </w:rPr>
              <w:t>分）</w:t>
            </w:r>
          </w:p>
        </w:tc>
        <w:tc>
          <w:tcPr>
            <w:tcW w:w="1429" w:type="dxa"/>
            <w:tcBorders>
              <w:top w:val="single" w:color="auto" w:sz="4" w:space="0"/>
              <w:left w:val="single" w:color="auto" w:sz="4" w:space="0"/>
              <w:bottom w:val="single" w:color="auto" w:sz="4" w:space="0"/>
              <w:right w:val="single" w:color="auto" w:sz="4" w:space="0"/>
            </w:tcBorders>
            <w:vAlign w:val="center"/>
          </w:tcPr>
          <w:p w14:paraId="0D4D9F8D">
            <w:pPr>
              <w:spacing w:line="440" w:lineRule="exact"/>
              <w:jc w:val="center"/>
              <w:rPr>
                <w:rFonts w:ascii="宋体" w:hAnsi="宋体" w:eastAsia="宋体" w:cs="宋体"/>
                <w:sz w:val="24"/>
                <w:szCs w:val="24"/>
              </w:rPr>
            </w:pPr>
            <w:r>
              <w:rPr>
                <w:rFonts w:hint="eastAsia" w:ascii="宋体" w:hAnsi="宋体" w:eastAsia="宋体" w:cs="宋体"/>
                <w:sz w:val="24"/>
                <w:szCs w:val="24"/>
              </w:rPr>
              <w:t>技术参数</w:t>
            </w:r>
          </w:p>
          <w:p w14:paraId="3A52E36E">
            <w:pPr>
              <w:spacing w:line="440" w:lineRule="exact"/>
              <w:jc w:val="center"/>
              <w:rPr>
                <w:rFonts w:ascii="宋体" w:hAnsi="宋体" w:eastAsia="宋体" w:cs="宋体"/>
                <w:sz w:val="24"/>
                <w:szCs w:val="24"/>
              </w:rPr>
            </w:pPr>
            <w:r>
              <w:rPr>
                <w:rFonts w:hint="eastAsia" w:ascii="宋体" w:hAnsi="宋体" w:eastAsia="宋体" w:cs="宋体"/>
                <w:sz w:val="24"/>
                <w:szCs w:val="24"/>
              </w:rPr>
              <w:t>响应情况</w:t>
            </w:r>
          </w:p>
        </w:tc>
        <w:tc>
          <w:tcPr>
            <w:tcW w:w="5850" w:type="dxa"/>
            <w:tcBorders>
              <w:top w:val="single" w:color="auto" w:sz="4" w:space="0"/>
              <w:left w:val="single" w:color="auto" w:sz="4" w:space="0"/>
              <w:bottom w:val="single" w:color="auto" w:sz="4" w:space="0"/>
              <w:right w:val="single" w:color="auto" w:sz="4" w:space="0"/>
            </w:tcBorders>
            <w:vAlign w:val="center"/>
          </w:tcPr>
          <w:p w14:paraId="20417037">
            <w:pPr>
              <w:spacing w:line="440" w:lineRule="exact"/>
              <w:jc w:val="left"/>
              <w:rPr>
                <w:rFonts w:ascii="宋体" w:hAnsi="宋体" w:eastAsia="宋体" w:cs="宋体"/>
                <w:sz w:val="24"/>
                <w:szCs w:val="24"/>
              </w:rPr>
            </w:pPr>
            <w:r>
              <w:rPr>
                <w:rFonts w:hint="eastAsia" w:ascii="宋体" w:hAnsi="宋体" w:eastAsia="宋体" w:cs="宋体"/>
                <w:sz w:val="24"/>
                <w:szCs w:val="24"/>
              </w:rPr>
              <w:t>评委会根据投标人所投产品技术参数及要求的响应情况进行评分：</w:t>
            </w:r>
          </w:p>
          <w:p w14:paraId="4BEB2887">
            <w:pPr>
              <w:spacing w:line="440" w:lineRule="exact"/>
              <w:jc w:val="left"/>
              <w:rPr>
                <w:rFonts w:ascii="宋体" w:hAnsi="宋体" w:eastAsia="宋体" w:cs="宋体"/>
                <w:b/>
                <w:bCs/>
                <w:sz w:val="24"/>
                <w:szCs w:val="24"/>
              </w:rPr>
            </w:pPr>
            <w:r>
              <w:rPr>
                <w:rFonts w:hint="eastAsia" w:ascii="宋体" w:hAnsi="宋体" w:eastAsia="宋体" w:cs="宋体"/>
                <w:b/>
                <w:bCs/>
                <w:sz w:val="24"/>
                <w:szCs w:val="24"/>
              </w:rPr>
              <w:t>第1包：</w:t>
            </w:r>
          </w:p>
          <w:p w14:paraId="2356BCD5">
            <w:pPr>
              <w:spacing w:line="440" w:lineRule="exact"/>
              <w:jc w:val="left"/>
              <w:rPr>
                <w:rFonts w:ascii="宋体" w:hAnsi="宋体" w:eastAsia="宋体" w:cs="宋体"/>
                <w:sz w:val="24"/>
                <w:szCs w:val="24"/>
              </w:rPr>
            </w:pPr>
            <w:r>
              <w:rPr>
                <w:rFonts w:hint="eastAsia" w:ascii="宋体" w:hAnsi="宋体" w:eastAsia="宋体" w:cs="宋体"/>
                <w:sz w:val="24"/>
                <w:szCs w:val="24"/>
              </w:rPr>
              <w:t>1. 标注★号的参数每满足一项得 1 分，共 42 项，合计42 分；</w:t>
            </w:r>
          </w:p>
          <w:p w14:paraId="1489B278">
            <w:pPr>
              <w:spacing w:line="440" w:lineRule="exact"/>
              <w:jc w:val="left"/>
              <w:rPr>
                <w:rFonts w:ascii="宋体" w:hAnsi="宋体" w:eastAsia="宋体" w:cs="宋体"/>
                <w:sz w:val="24"/>
                <w:szCs w:val="24"/>
              </w:rPr>
            </w:pPr>
            <w:r>
              <w:rPr>
                <w:rFonts w:hint="eastAsia" w:ascii="宋体" w:hAnsi="宋体" w:eastAsia="宋体" w:cs="宋体"/>
                <w:sz w:val="24"/>
                <w:szCs w:val="24"/>
              </w:rPr>
              <w:t>2. 无标识项作为基础指标项，超过5条（含5条）及以上负偏离或未响应，将导致投标无效。</w:t>
            </w:r>
          </w:p>
          <w:p w14:paraId="1BBE7AC2">
            <w:pPr>
              <w:spacing w:line="440" w:lineRule="exact"/>
              <w:jc w:val="left"/>
              <w:rPr>
                <w:rFonts w:ascii="宋体" w:hAnsi="宋体" w:eastAsia="宋体" w:cs="宋体"/>
                <w:b/>
                <w:bCs/>
                <w:sz w:val="24"/>
                <w:szCs w:val="24"/>
              </w:rPr>
            </w:pPr>
            <w:r>
              <w:rPr>
                <w:rFonts w:hint="eastAsia" w:ascii="宋体" w:hAnsi="宋体" w:eastAsia="宋体" w:cs="宋体"/>
                <w:b/>
                <w:bCs/>
                <w:sz w:val="24"/>
                <w:szCs w:val="24"/>
              </w:rPr>
              <w:t>第2、3包：</w:t>
            </w:r>
          </w:p>
          <w:p w14:paraId="26A84F10">
            <w:pPr>
              <w:spacing w:line="440" w:lineRule="exact"/>
              <w:jc w:val="left"/>
              <w:rPr>
                <w:rFonts w:ascii="宋体" w:hAnsi="宋体" w:eastAsia="宋体" w:cs="宋体"/>
                <w:sz w:val="24"/>
                <w:szCs w:val="24"/>
              </w:rPr>
            </w:pPr>
            <w:r>
              <w:rPr>
                <w:rFonts w:hint="eastAsia" w:ascii="宋体" w:hAnsi="宋体" w:eastAsia="宋体" w:cs="宋体"/>
                <w:sz w:val="24"/>
                <w:szCs w:val="24"/>
              </w:rPr>
              <w:t>1. 标注★号的参数每满足一项得 2分，共 21 项，合计42 分；</w:t>
            </w:r>
          </w:p>
          <w:p w14:paraId="491B5891">
            <w:pPr>
              <w:spacing w:line="360" w:lineRule="auto"/>
              <w:rPr>
                <w:rFonts w:ascii="宋体" w:hAnsi="宋体" w:eastAsia="宋体" w:cs="宋体"/>
                <w:b/>
                <w:color w:val="000000"/>
                <w:sz w:val="24"/>
                <w:szCs w:val="24"/>
              </w:rPr>
            </w:pPr>
            <w:r>
              <w:rPr>
                <w:rFonts w:hint="eastAsia" w:ascii="宋体" w:hAnsi="宋体" w:eastAsia="宋体" w:cs="宋体"/>
                <w:sz w:val="24"/>
                <w:szCs w:val="24"/>
              </w:rPr>
              <w:t>2. 无标识项作为基础指标项，超过5条（含5条）及以上负偏离或未响应，将导致投标无效。</w:t>
            </w:r>
          </w:p>
          <w:p w14:paraId="022A834D">
            <w:pPr>
              <w:spacing w:line="440" w:lineRule="exact"/>
              <w:jc w:val="left"/>
              <w:rPr>
                <w:rFonts w:ascii="宋体" w:hAnsi="宋体" w:eastAsia="宋体" w:cs="宋体"/>
                <w:b/>
                <w:bCs/>
                <w:sz w:val="24"/>
                <w:szCs w:val="24"/>
              </w:rPr>
            </w:pPr>
            <w:r>
              <w:rPr>
                <w:rFonts w:hint="eastAsia" w:ascii="宋体" w:hAnsi="宋体" w:eastAsia="宋体" w:cs="宋体"/>
                <w:b/>
                <w:bCs/>
                <w:sz w:val="24"/>
                <w:szCs w:val="24"/>
              </w:rPr>
              <w:t>第4包：</w:t>
            </w:r>
          </w:p>
          <w:p w14:paraId="3EDF9493">
            <w:pPr>
              <w:spacing w:line="440" w:lineRule="exact"/>
              <w:jc w:val="left"/>
              <w:rPr>
                <w:rFonts w:ascii="宋体" w:hAnsi="宋体" w:eastAsia="宋体" w:cs="宋体"/>
                <w:sz w:val="24"/>
                <w:szCs w:val="24"/>
              </w:rPr>
            </w:pPr>
            <w:r>
              <w:rPr>
                <w:rFonts w:hint="eastAsia" w:ascii="宋体" w:hAnsi="宋体" w:eastAsia="宋体" w:cs="宋体"/>
                <w:sz w:val="24"/>
                <w:szCs w:val="24"/>
              </w:rPr>
              <w:t>1. 标注★号的参数每满足一项得 3 分，共 14 项，合计42 分；</w:t>
            </w:r>
          </w:p>
          <w:p w14:paraId="70464DD8">
            <w:pPr>
              <w:spacing w:line="360" w:lineRule="auto"/>
              <w:rPr>
                <w:rFonts w:ascii="宋体" w:hAnsi="宋体" w:eastAsia="宋体" w:cs="宋体"/>
                <w:b/>
                <w:color w:val="000000"/>
                <w:sz w:val="24"/>
                <w:szCs w:val="24"/>
              </w:rPr>
            </w:pPr>
            <w:r>
              <w:rPr>
                <w:rFonts w:hint="eastAsia" w:ascii="宋体" w:hAnsi="宋体" w:eastAsia="宋体" w:cs="宋体"/>
                <w:sz w:val="24"/>
                <w:szCs w:val="24"/>
              </w:rPr>
              <w:t>2. 无标识项作为基础指标项，超过5条（含5条）及以上负偏离或未响应，将导致投标无效。</w:t>
            </w:r>
          </w:p>
          <w:p w14:paraId="712F1159">
            <w:pPr>
              <w:spacing w:line="360" w:lineRule="auto"/>
              <w:rPr>
                <w:rFonts w:ascii="宋体" w:hAnsi="宋体" w:eastAsia="宋体" w:cs="宋体"/>
                <w:b/>
                <w:color w:val="000000"/>
                <w:sz w:val="24"/>
                <w:szCs w:val="24"/>
              </w:rPr>
            </w:pPr>
            <w:r>
              <w:rPr>
                <w:rFonts w:hint="eastAsia" w:ascii="宋体" w:hAnsi="宋体" w:eastAsia="宋体" w:cs="宋体"/>
                <w:b/>
                <w:color w:val="000000"/>
                <w:sz w:val="24"/>
                <w:szCs w:val="24"/>
              </w:rPr>
              <w:t>注：</w:t>
            </w:r>
          </w:p>
          <w:p w14:paraId="03FCD1B2">
            <w:p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（1）如某项标识中包含多条技术参数或要求，则该项标识所含内容均需满足或优于招标文件要求，否则不予认可。</w:t>
            </w:r>
          </w:p>
          <w:p w14:paraId="41B0EB24">
            <w:p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（2）以投标响应表和采购需求“（一）、货物需求说明”中要求提供的证明材料作为评审依据。</w:t>
            </w:r>
          </w:p>
          <w:p w14:paraId="2591DD4D">
            <w:pPr>
              <w:spacing w:line="440" w:lineRule="exact"/>
              <w:jc w:val="left"/>
              <w:rPr>
                <w:rFonts w:ascii="宋体" w:hAnsi="宋体" w:eastAsia="宋体" w:cs="宋体"/>
                <w:sz w:val="24"/>
                <w:szCs w:val="24"/>
              </w:rPr>
            </w:pPr>
            <w:r>
              <w:rPr>
                <w:rFonts w:hint="eastAsia" w:ascii="宋体" w:hAnsi="宋体" w:eastAsia="宋体" w:cs="宋体"/>
                <w:b/>
                <w:bCs/>
                <w:color w:val="000000"/>
                <w:sz w:val="24"/>
                <w:szCs w:val="24"/>
              </w:rPr>
              <w:t>（3）为便于评审，建议投标人对证明材料中的关键参数进行标注并标注页码。</w:t>
            </w:r>
          </w:p>
        </w:tc>
        <w:tc>
          <w:tcPr>
            <w:tcW w:w="810" w:type="dxa"/>
            <w:tcBorders>
              <w:top w:val="single" w:color="auto" w:sz="4" w:space="0"/>
              <w:left w:val="single" w:color="auto" w:sz="4" w:space="0"/>
              <w:bottom w:val="single" w:color="auto" w:sz="4" w:space="0"/>
              <w:right w:val="single" w:color="auto" w:sz="4" w:space="0"/>
            </w:tcBorders>
            <w:vAlign w:val="center"/>
          </w:tcPr>
          <w:p w14:paraId="61FBF67B">
            <w:pPr>
              <w:widowControl/>
              <w:spacing w:line="360" w:lineRule="auto"/>
              <w:jc w:val="center"/>
              <w:rPr>
                <w:rFonts w:ascii="宋体" w:hAnsi="宋体" w:eastAsia="宋体" w:cs="宋体"/>
                <w:sz w:val="24"/>
                <w:szCs w:val="24"/>
              </w:rPr>
            </w:pPr>
            <w:r>
              <w:rPr>
                <w:rFonts w:hint="eastAsia" w:ascii="宋体" w:hAnsi="宋体" w:eastAsia="宋体" w:cs="宋体"/>
                <w:sz w:val="24"/>
                <w:szCs w:val="24"/>
              </w:rPr>
              <w:t>0-42</w:t>
            </w:r>
          </w:p>
        </w:tc>
      </w:tr>
      <w:tr w14:paraId="7F94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tcBorders>
              <w:left w:val="single" w:color="auto" w:sz="4" w:space="0"/>
              <w:right w:val="single" w:color="auto" w:sz="4" w:space="0"/>
            </w:tcBorders>
            <w:vAlign w:val="center"/>
          </w:tcPr>
          <w:p w14:paraId="797A7661">
            <w:pPr>
              <w:spacing w:line="360" w:lineRule="auto"/>
              <w:ind w:firstLine="435"/>
              <w:rPr>
                <w:rFonts w:ascii="宋体" w:hAnsi="宋体" w:eastAsia="宋体" w:cs="宋体"/>
                <w:b/>
                <w:bCs/>
                <w:sz w:val="24"/>
                <w:szCs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01A01301">
            <w:pPr>
              <w:spacing w:line="440" w:lineRule="exact"/>
              <w:jc w:val="center"/>
              <w:rPr>
                <w:rFonts w:ascii="宋体" w:hAnsi="宋体" w:eastAsia="宋体" w:cs="宋体"/>
                <w:sz w:val="24"/>
                <w:szCs w:val="24"/>
              </w:rPr>
            </w:pPr>
            <w:r>
              <w:rPr>
                <w:rFonts w:hint="eastAsia" w:ascii="宋体" w:hAnsi="宋体" w:eastAsia="宋体" w:cs="宋体"/>
                <w:sz w:val="24"/>
                <w:szCs w:val="24"/>
              </w:rPr>
              <w:t>产品性能</w:t>
            </w:r>
          </w:p>
        </w:tc>
        <w:tc>
          <w:tcPr>
            <w:tcW w:w="5850" w:type="dxa"/>
            <w:tcBorders>
              <w:top w:val="single" w:color="auto" w:sz="4" w:space="0"/>
              <w:left w:val="single" w:color="auto" w:sz="4" w:space="0"/>
              <w:bottom w:val="single" w:color="auto" w:sz="4" w:space="0"/>
              <w:right w:val="single" w:color="auto" w:sz="4" w:space="0"/>
            </w:tcBorders>
            <w:vAlign w:val="center"/>
          </w:tcPr>
          <w:p w14:paraId="390E2537">
            <w:pPr>
              <w:spacing w:line="440" w:lineRule="exact"/>
              <w:jc w:val="left"/>
              <w:rPr>
                <w:rFonts w:ascii="宋体" w:hAnsi="宋体" w:eastAsia="宋体" w:cs="宋体"/>
                <w:sz w:val="24"/>
                <w:szCs w:val="24"/>
              </w:rPr>
            </w:pPr>
            <w:r>
              <w:rPr>
                <w:rFonts w:hint="eastAsia" w:ascii="宋体" w:hAnsi="宋体" w:eastAsia="宋体" w:cs="宋体"/>
                <w:sz w:val="24"/>
                <w:szCs w:val="24"/>
              </w:rPr>
              <w:t>根据投标人所投产品的技术先进性、设备性能、稳定性、性价比、市场美誉度等情况由评标委员会进行评分：</w:t>
            </w:r>
          </w:p>
          <w:p w14:paraId="6B40D1E4">
            <w:pPr>
              <w:spacing w:line="440" w:lineRule="exact"/>
              <w:jc w:val="left"/>
              <w:rPr>
                <w:rFonts w:ascii="宋体" w:hAnsi="宋体" w:eastAsia="宋体" w:cs="宋体"/>
                <w:sz w:val="24"/>
                <w:szCs w:val="24"/>
              </w:rPr>
            </w:pPr>
            <w:r>
              <w:rPr>
                <w:rFonts w:hint="eastAsia" w:ascii="宋体" w:hAnsi="宋体" w:eastAsia="宋体" w:cs="宋体"/>
                <w:sz w:val="24"/>
                <w:szCs w:val="24"/>
              </w:rPr>
              <w:t>1．综合评价情况优秀，对采购人适用性强的，得 5 分；</w:t>
            </w:r>
          </w:p>
          <w:p w14:paraId="39CD9D81">
            <w:pPr>
              <w:spacing w:line="440" w:lineRule="exact"/>
              <w:jc w:val="left"/>
              <w:rPr>
                <w:rFonts w:ascii="宋体" w:hAnsi="宋体" w:eastAsia="宋体" w:cs="宋体"/>
                <w:sz w:val="24"/>
                <w:szCs w:val="24"/>
              </w:rPr>
            </w:pPr>
            <w:r>
              <w:rPr>
                <w:rFonts w:hint="eastAsia" w:ascii="宋体" w:hAnsi="宋体" w:eastAsia="宋体" w:cs="宋体"/>
                <w:sz w:val="24"/>
                <w:szCs w:val="24"/>
              </w:rPr>
              <w:t>2．综合评价情况适中，满足采购人常规需求的，得 3 分；</w:t>
            </w:r>
          </w:p>
          <w:p w14:paraId="6450FD4E">
            <w:pPr>
              <w:spacing w:line="440" w:lineRule="exact"/>
              <w:jc w:val="left"/>
              <w:rPr>
                <w:rFonts w:ascii="宋体" w:hAnsi="宋体" w:eastAsia="宋体" w:cs="宋体"/>
                <w:sz w:val="24"/>
                <w:szCs w:val="24"/>
              </w:rPr>
            </w:pPr>
            <w:r>
              <w:rPr>
                <w:rFonts w:hint="eastAsia" w:ascii="宋体" w:hAnsi="宋体" w:eastAsia="宋体" w:cs="宋体"/>
                <w:sz w:val="24"/>
                <w:szCs w:val="24"/>
              </w:rPr>
              <w:t>3．综合评价情况差，功能匹配偏差较大的，得 1分。</w:t>
            </w:r>
          </w:p>
        </w:tc>
        <w:tc>
          <w:tcPr>
            <w:tcW w:w="810" w:type="dxa"/>
            <w:tcBorders>
              <w:top w:val="single" w:color="auto" w:sz="4" w:space="0"/>
              <w:left w:val="single" w:color="auto" w:sz="4" w:space="0"/>
              <w:bottom w:val="single" w:color="auto" w:sz="4" w:space="0"/>
              <w:right w:val="single" w:color="auto" w:sz="4" w:space="0"/>
            </w:tcBorders>
            <w:vAlign w:val="center"/>
          </w:tcPr>
          <w:p w14:paraId="5B918765">
            <w:pPr>
              <w:widowControl/>
              <w:spacing w:line="360" w:lineRule="auto"/>
              <w:jc w:val="center"/>
              <w:rPr>
                <w:rFonts w:ascii="宋体" w:hAnsi="宋体" w:eastAsia="宋体" w:cs="宋体"/>
                <w:sz w:val="24"/>
                <w:szCs w:val="24"/>
              </w:rPr>
            </w:pPr>
            <w:r>
              <w:rPr>
                <w:rFonts w:hint="eastAsia" w:ascii="宋体" w:hAnsi="宋体" w:eastAsia="宋体" w:cs="宋体"/>
                <w:sz w:val="24"/>
                <w:szCs w:val="24"/>
              </w:rPr>
              <w:t>1-5</w:t>
            </w:r>
          </w:p>
        </w:tc>
      </w:tr>
      <w:tr w14:paraId="144F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tcBorders>
              <w:left w:val="single" w:color="auto" w:sz="4" w:space="0"/>
              <w:right w:val="single" w:color="auto" w:sz="4" w:space="0"/>
            </w:tcBorders>
            <w:vAlign w:val="center"/>
          </w:tcPr>
          <w:p w14:paraId="28CF7F45">
            <w:pPr>
              <w:spacing w:line="360" w:lineRule="auto"/>
              <w:ind w:firstLine="435"/>
              <w:rPr>
                <w:rFonts w:ascii="宋体" w:hAnsi="宋体" w:eastAsia="宋体" w:cs="宋体"/>
                <w:b/>
                <w:bCs/>
                <w:sz w:val="24"/>
                <w:szCs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15DB5EDA">
            <w:pPr>
              <w:spacing w:line="440" w:lineRule="exact"/>
              <w:jc w:val="center"/>
              <w:rPr>
                <w:rFonts w:ascii="宋体" w:hAnsi="宋体" w:eastAsia="宋体" w:cs="宋体"/>
                <w:sz w:val="24"/>
                <w:szCs w:val="24"/>
              </w:rPr>
            </w:pPr>
            <w:r>
              <w:rPr>
                <w:rFonts w:hint="eastAsia" w:ascii="宋体" w:hAnsi="宋体" w:eastAsia="宋体" w:cs="宋体"/>
                <w:sz w:val="24"/>
                <w:szCs w:val="24"/>
              </w:rPr>
              <w:t>供货及安装、调试</w:t>
            </w:r>
          </w:p>
          <w:p w14:paraId="621BB440">
            <w:pPr>
              <w:spacing w:line="440" w:lineRule="exact"/>
              <w:jc w:val="center"/>
              <w:rPr>
                <w:rFonts w:ascii="宋体" w:hAnsi="宋体" w:eastAsia="宋体" w:cs="宋体"/>
                <w:sz w:val="24"/>
                <w:szCs w:val="24"/>
              </w:rPr>
            </w:pPr>
            <w:r>
              <w:rPr>
                <w:rFonts w:hint="eastAsia" w:ascii="宋体" w:hAnsi="宋体" w:eastAsia="宋体" w:cs="宋体"/>
                <w:sz w:val="24"/>
                <w:szCs w:val="24"/>
              </w:rPr>
              <w:t>方案</w:t>
            </w:r>
          </w:p>
        </w:tc>
        <w:tc>
          <w:tcPr>
            <w:tcW w:w="5850" w:type="dxa"/>
            <w:tcBorders>
              <w:top w:val="single" w:color="auto" w:sz="4" w:space="0"/>
              <w:left w:val="single" w:color="auto" w:sz="4" w:space="0"/>
              <w:bottom w:val="single" w:color="auto" w:sz="4" w:space="0"/>
              <w:right w:val="single" w:color="auto" w:sz="4" w:space="0"/>
            </w:tcBorders>
            <w:vAlign w:val="center"/>
          </w:tcPr>
          <w:p w14:paraId="10F6975C">
            <w:pPr>
              <w:spacing w:line="440" w:lineRule="exact"/>
              <w:jc w:val="left"/>
              <w:rPr>
                <w:rFonts w:ascii="宋体" w:hAnsi="宋体" w:eastAsia="宋体" w:cs="宋体"/>
                <w:sz w:val="24"/>
                <w:szCs w:val="24"/>
              </w:rPr>
            </w:pPr>
            <w:r>
              <w:rPr>
                <w:rFonts w:hint="eastAsia" w:ascii="宋体" w:hAnsi="宋体" w:eastAsia="宋体" w:cs="宋体"/>
                <w:sz w:val="24"/>
                <w:szCs w:val="24"/>
              </w:rPr>
              <w:t>根据投标人针对本项目的供货措施、安装（调试）方案等进行评审。</w:t>
            </w:r>
          </w:p>
          <w:p w14:paraId="0FFD4240">
            <w:pPr>
              <w:spacing w:line="440" w:lineRule="exact"/>
              <w:jc w:val="left"/>
              <w:rPr>
                <w:rFonts w:ascii="宋体" w:hAnsi="宋体" w:eastAsia="宋体" w:cs="宋体"/>
                <w:sz w:val="24"/>
                <w:szCs w:val="24"/>
              </w:rPr>
            </w:pPr>
            <w:r>
              <w:rPr>
                <w:rFonts w:hint="eastAsia" w:ascii="宋体" w:hAnsi="宋体" w:eastAsia="宋体" w:cs="宋体"/>
                <w:sz w:val="24"/>
                <w:szCs w:val="24"/>
              </w:rPr>
              <w:t>（1）供货方案：安排技术能力强且经验丰富的人员进行配送，配送时间及时，配送物流有保障，有具体详细的配送实施计划得 2 分；有人员配送，但承诺配送时间、实施计划简陋有待完善得1 分；否则不得分。</w:t>
            </w:r>
          </w:p>
          <w:p w14:paraId="6ED33EA4">
            <w:pPr>
              <w:spacing w:line="440" w:lineRule="exact"/>
              <w:jc w:val="left"/>
              <w:rPr>
                <w:rFonts w:ascii="宋体" w:hAnsi="宋体" w:eastAsia="宋体" w:cs="宋体"/>
                <w:sz w:val="24"/>
                <w:szCs w:val="24"/>
              </w:rPr>
            </w:pPr>
            <w:r>
              <w:rPr>
                <w:rFonts w:hint="eastAsia" w:ascii="宋体" w:hAnsi="宋体" w:eastAsia="宋体" w:cs="宋体"/>
                <w:sz w:val="24"/>
                <w:szCs w:val="24"/>
              </w:rPr>
              <w:t>（2）安装（调试）方案：安排技术能力强且经验丰富的人员进行安装（调试）实施，承诺按要求安装完整，有具体详实的安装计划得 3 分；安排人员安装（调试），承诺按要求安装完整，有安装实施计划得 2 分；有人员安装（调试），但安装实施计划不完善有待加强得1 分；否则不得分。</w:t>
            </w:r>
          </w:p>
        </w:tc>
        <w:tc>
          <w:tcPr>
            <w:tcW w:w="810" w:type="dxa"/>
            <w:tcBorders>
              <w:top w:val="single" w:color="auto" w:sz="4" w:space="0"/>
              <w:left w:val="single" w:color="auto" w:sz="4" w:space="0"/>
              <w:bottom w:val="single" w:color="auto" w:sz="4" w:space="0"/>
              <w:right w:val="single" w:color="auto" w:sz="4" w:space="0"/>
            </w:tcBorders>
            <w:vAlign w:val="center"/>
          </w:tcPr>
          <w:p w14:paraId="3718A5C6">
            <w:pPr>
              <w:widowControl/>
              <w:spacing w:line="360" w:lineRule="auto"/>
              <w:jc w:val="center"/>
              <w:rPr>
                <w:rFonts w:ascii="宋体" w:hAnsi="宋体" w:eastAsia="宋体" w:cs="宋体"/>
                <w:sz w:val="24"/>
                <w:szCs w:val="24"/>
              </w:rPr>
            </w:pPr>
            <w:r>
              <w:rPr>
                <w:rFonts w:hint="eastAsia" w:ascii="宋体" w:hAnsi="宋体" w:eastAsia="宋体" w:cs="宋体"/>
                <w:sz w:val="24"/>
                <w:szCs w:val="24"/>
              </w:rPr>
              <w:t>0-5</w:t>
            </w:r>
          </w:p>
        </w:tc>
      </w:tr>
      <w:tr w14:paraId="5A25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tcBorders>
              <w:left w:val="single" w:color="auto" w:sz="4" w:space="0"/>
              <w:right w:val="single" w:color="auto" w:sz="4" w:space="0"/>
            </w:tcBorders>
            <w:vAlign w:val="center"/>
          </w:tcPr>
          <w:p w14:paraId="7E99E570">
            <w:pPr>
              <w:spacing w:line="360" w:lineRule="auto"/>
              <w:ind w:firstLine="435"/>
              <w:rPr>
                <w:rFonts w:ascii="宋体" w:hAnsi="宋体" w:eastAsia="宋体" w:cs="宋体"/>
                <w:b/>
                <w:bCs/>
                <w:sz w:val="24"/>
                <w:szCs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4FB4A6A2">
            <w:pPr>
              <w:spacing w:line="440" w:lineRule="exact"/>
              <w:jc w:val="center"/>
              <w:rPr>
                <w:rFonts w:ascii="宋体" w:hAnsi="宋体" w:eastAsia="宋体" w:cs="宋体"/>
                <w:sz w:val="24"/>
                <w:szCs w:val="24"/>
              </w:rPr>
            </w:pPr>
            <w:r>
              <w:rPr>
                <w:rFonts w:hint="eastAsia" w:ascii="宋体" w:hAnsi="宋体" w:eastAsia="宋体" w:cs="宋体"/>
                <w:sz w:val="24"/>
                <w:szCs w:val="24"/>
              </w:rPr>
              <w:t>售后服务方案</w:t>
            </w:r>
          </w:p>
        </w:tc>
        <w:tc>
          <w:tcPr>
            <w:tcW w:w="5850" w:type="dxa"/>
            <w:tcBorders>
              <w:top w:val="single" w:color="auto" w:sz="4" w:space="0"/>
              <w:left w:val="single" w:color="auto" w:sz="4" w:space="0"/>
              <w:bottom w:val="single" w:color="auto" w:sz="4" w:space="0"/>
              <w:right w:val="single" w:color="auto" w:sz="4" w:space="0"/>
            </w:tcBorders>
            <w:vAlign w:val="center"/>
          </w:tcPr>
          <w:p w14:paraId="20CACB33">
            <w:pPr>
              <w:spacing w:line="440" w:lineRule="exact"/>
              <w:jc w:val="left"/>
              <w:rPr>
                <w:rFonts w:ascii="宋体" w:hAnsi="宋体" w:eastAsia="宋体" w:cs="宋体"/>
                <w:sz w:val="24"/>
                <w:szCs w:val="24"/>
              </w:rPr>
            </w:pPr>
            <w:r>
              <w:rPr>
                <w:rFonts w:hint="eastAsia" w:ascii="宋体" w:hAnsi="宋体" w:eastAsia="宋体" w:cs="宋体"/>
                <w:sz w:val="24"/>
                <w:szCs w:val="24"/>
              </w:rPr>
              <w:t>1.售后服务的保障措施科学、合理的，培训方案合理、完善的得 5 分；</w:t>
            </w:r>
          </w:p>
          <w:p w14:paraId="61500ADD">
            <w:pPr>
              <w:spacing w:line="440" w:lineRule="exact"/>
              <w:jc w:val="left"/>
              <w:rPr>
                <w:rFonts w:ascii="宋体" w:hAnsi="宋体" w:eastAsia="宋体" w:cs="宋体"/>
                <w:sz w:val="24"/>
                <w:szCs w:val="24"/>
              </w:rPr>
            </w:pPr>
            <w:r>
              <w:rPr>
                <w:rFonts w:hint="eastAsia" w:ascii="宋体" w:hAnsi="宋体" w:eastAsia="宋体" w:cs="宋体"/>
                <w:sz w:val="24"/>
                <w:szCs w:val="24"/>
              </w:rPr>
              <w:t>2.售后服务的保障措施、培训方案满足项目基本需求的得 3分；</w:t>
            </w:r>
          </w:p>
          <w:p w14:paraId="1A189A4E">
            <w:pPr>
              <w:spacing w:line="440" w:lineRule="exact"/>
              <w:jc w:val="left"/>
              <w:rPr>
                <w:rFonts w:ascii="宋体" w:hAnsi="宋体" w:eastAsia="宋体" w:cs="宋体"/>
                <w:sz w:val="24"/>
                <w:szCs w:val="24"/>
              </w:rPr>
            </w:pPr>
            <w:r>
              <w:rPr>
                <w:rFonts w:hint="eastAsia" w:ascii="宋体" w:hAnsi="宋体" w:eastAsia="宋体" w:cs="宋体"/>
                <w:sz w:val="24"/>
                <w:szCs w:val="24"/>
              </w:rPr>
              <w:t>3.售后服务的保障措施、培训方案有待完善的得 1 分；</w:t>
            </w:r>
          </w:p>
          <w:p w14:paraId="01AD5A7B">
            <w:pPr>
              <w:spacing w:line="440" w:lineRule="exact"/>
              <w:jc w:val="left"/>
              <w:rPr>
                <w:rFonts w:ascii="宋体" w:hAnsi="宋体" w:eastAsia="宋体" w:cs="宋体"/>
                <w:sz w:val="24"/>
                <w:szCs w:val="24"/>
              </w:rPr>
            </w:pPr>
            <w:r>
              <w:rPr>
                <w:rFonts w:hint="eastAsia" w:ascii="宋体" w:hAnsi="宋体" w:eastAsia="宋体" w:cs="宋体"/>
                <w:sz w:val="24"/>
                <w:szCs w:val="24"/>
              </w:rPr>
              <w:t>4.未提供得不得分。</w:t>
            </w:r>
          </w:p>
        </w:tc>
        <w:tc>
          <w:tcPr>
            <w:tcW w:w="810" w:type="dxa"/>
            <w:tcBorders>
              <w:top w:val="single" w:color="auto" w:sz="4" w:space="0"/>
              <w:left w:val="single" w:color="auto" w:sz="4" w:space="0"/>
              <w:bottom w:val="single" w:color="auto" w:sz="4" w:space="0"/>
              <w:right w:val="single" w:color="auto" w:sz="4" w:space="0"/>
            </w:tcBorders>
            <w:vAlign w:val="center"/>
          </w:tcPr>
          <w:p w14:paraId="1299F533">
            <w:pPr>
              <w:widowControl/>
              <w:spacing w:line="360" w:lineRule="auto"/>
              <w:jc w:val="center"/>
              <w:rPr>
                <w:rFonts w:ascii="宋体" w:hAnsi="宋体" w:eastAsia="宋体" w:cs="宋体"/>
                <w:sz w:val="24"/>
                <w:szCs w:val="24"/>
              </w:rPr>
            </w:pPr>
            <w:r>
              <w:rPr>
                <w:rFonts w:hint="eastAsia" w:ascii="宋体" w:hAnsi="宋体" w:eastAsia="宋体" w:cs="宋体"/>
                <w:sz w:val="24"/>
                <w:szCs w:val="24"/>
              </w:rPr>
              <w:t>0-5</w:t>
            </w:r>
          </w:p>
        </w:tc>
      </w:tr>
      <w:tr w14:paraId="1D5C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tcBorders>
              <w:left w:val="single" w:color="auto" w:sz="4" w:space="0"/>
              <w:right w:val="single" w:color="auto" w:sz="4" w:space="0"/>
            </w:tcBorders>
            <w:vAlign w:val="center"/>
          </w:tcPr>
          <w:p w14:paraId="6C7DB761">
            <w:pPr>
              <w:spacing w:line="360" w:lineRule="auto"/>
              <w:ind w:firstLine="435"/>
              <w:rPr>
                <w:rFonts w:ascii="宋体" w:hAnsi="宋体" w:eastAsia="宋体" w:cs="宋体"/>
                <w:b/>
                <w:bCs/>
                <w:sz w:val="24"/>
                <w:szCs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0DAB8879">
            <w:pPr>
              <w:spacing w:line="440" w:lineRule="exact"/>
              <w:jc w:val="center"/>
              <w:rPr>
                <w:rFonts w:ascii="宋体" w:hAnsi="宋体" w:eastAsia="宋体" w:cs="宋体"/>
                <w:sz w:val="24"/>
                <w:szCs w:val="24"/>
              </w:rPr>
            </w:pPr>
            <w:r>
              <w:rPr>
                <w:rFonts w:hint="eastAsia" w:ascii="宋体" w:hAnsi="宋体" w:eastAsia="宋体" w:cs="宋体"/>
                <w:sz w:val="24"/>
                <w:szCs w:val="24"/>
              </w:rPr>
              <w:t>培训方案</w:t>
            </w:r>
          </w:p>
        </w:tc>
        <w:tc>
          <w:tcPr>
            <w:tcW w:w="5850" w:type="dxa"/>
            <w:tcBorders>
              <w:top w:val="single" w:color="auto" w:sz="4" w:space="0"/>
              <w:left w:val="single" w:color="auto" w:sz="4" w:space="0"/>
              <w:bottom w:val="single" w:color="auto" w:sz="4" w:space="0"/>
              <w:right w:val="single" w:color="auto" w:sz="4" w:space="0"/>
            </w:tcBorders>
            <w:vAlign w:val="center"/>
          </w:tcPr>
          <w:p w14:paraId="71EDBA03">
            <w:pPr>
              <w:spacing w:line="440" w:lineRule="exact"/>
              <w:jc w:val="left"/>
              <w:rPr>
                <w:rFonts w:ascii="宋体" w:hAnsi="宋体" w:eastAsia="宋体" w:cs="宋体"/>
                <w:sz w:val="24"/>
                <w:szCs w:val="24"/>
              </w:rPr>
            </w:pPr>
            <w:r>
              <w:rPr>
                <w:rFonts w:hint="eastAsia" w:ascii="宋体" w:hAnsi="宋体" w:eastAsia="宋体" w:cs="宋体"/>
                <w:sz w:val="24"/>
                <w:szCs w:val="24"/>
              </w:rPr>
              <w:t>根据投标人提供的培训计划，从培训内容、培训课时、培训师资力量等方面考虑，由评标委员会进行评审:</w:t>
            </w:r>
          </w:p>
          <w:p w14:paraId="6BD79B81">
            <w:pPr>
              <w:spacing w:line="440" w:lineRule="exact"/>
              <w:jc w:val="left"/>
              <w:rPr>
                <w:rFonts w:ascii="宋体" w:hAnsi="宋体" w:eastAsia="宋体" w:cs="宋体"/>
                <w:sz w:val="24"/>
                <w:szCs w:val="24"/>
              </w:rPr>
            </w:pPr>
            <w:r>
              <w:rPr>
                <w:rFonts w:hint="eastAsia" w:ascii="宋体" w:hAnsi="宋体" w:eastAsia="宋体" w:cs="宋体"/>
                <w:sz w:val="24"/>
                <w:szCs w:val="24"/>
              </w:rPr>
              <w:t>1.培训服务方案完整详细，可行性、实用性、针对性强得 5 分；</w:t>
            </w:r>
          </w:p>
          <w:p w14:paraId="6AAE33EF">
            <w:pPr>
              <w:spacing w:line="440" w:lineRule="exact"/>
              <w:jc w:val="left"/>
              <w:rPr>
                <w:rFonts w:ascii="宋体" w:hAnsi="宋体" w:eastAsia="宋体" w:cs="宋体"/>
                <w:sz w:val="24"/>
                <w:szCs w:val="24"/>
              </w:rPr>
            </w:pPr>
            <w:r>
              <w:rPr>
                <w:rFonts w:hint="eastAsia" w:ascii="宋体" w:hAnsi="宋体" w:eastAsia="宋体" w:cs="宋体"/>
                <w:sz w:val="24"/>
                <w:szCs w:val="24"/>
              </w:rPr>
              <w:t>2.培训服务方案基本完整，具有可行性、实用性、针对性得 3 分；</w:t>
            </w:r>
          </w:p>
          <w:p w14:paraId="0E601545">
            <w:pPr>
              <w:spacing w:line="440" w:lineRule="exact"/>
              <w:jc w:val="left"/>
              <w:rPr>
                <w:rFonts w:ascii="宋体" w:hAnsi="宋体" w:eastAsia="宋体" w:cs="宋体"/>
                <w:sz w:val="24"/>
                <w:szCs w:val="24"/>
              </w:rPr>
            </w:pPr>
            <w:r>
              <w:rPr>
                <w:rFonts w:hint="eastAsia" w:ascii="宋体" w:hAnsi="宋体" w:eastAsia="宋体" w:cs="宋体"/>
                <w:sz w:val="24"/>
                <w:szCs w:val="24"/>
              </w:rPr>
              <w:t>3.培训方案有待完善，可行性、实用性、针对性有待改善得 1 分；</w:t>
            </w:r>
          </w:p>
          <w:p w14:paraId="58555708">
            <w:pPr>
              <w:spacing w:line="440" w:lineRule="exact"/>
              <w:jc w:val="left"/>
              <w:rPr>
                <w:rFonts w:ascii="宋体" w:hAnsi="宋体" w:eastAsia="宋体" w:cs="宋体"/>
                <w:sz w:val="24"/>
                <w:szCs w:val="24"/>
              </w:rPr>
            </w:pPr>
            <w:r>
              <w:rPr>
                <w:rFonts w:hint="eastAsia" w:ascii="宋体" w:hAnsi="宋体" w:eastAsia="宋体" w:cs="宋体"/>
                <w:sz w:val="24"/>
                <w:szCs w:val="24"/>
              </w:rPr>
              <w:t>4.未提供不得分</w:t>
            </w:r>
          </w:p>
        </w:tc>
        <w:tc>
          <w:tcPr>
            <w:tcW w:w="810" w:type="dxa"/>
            <w:tcBorders>
              <w:top w:val="single" w:color="auto" w:sz="4" w:space="0"/>
              <w:left w:val="single" w:color="auto" w:sz="4" w:space="0"/>
              <w:bottom w:val="single" w:color="auto" w:sz="4" w:space="0"/>
              <w:right w:val="single" w:color="auto" w:sz="4" w:space="0"/>
            </w:tcBorders>
            <w:vAlign w:val="center"/>
          </w:tcPr>
          <w:p w14:paraId="31A3A9FA">
            <w:pPr>
              <w:widowControl/>
              <w:spacing w:line="360" w:lineRule="auto"/>
              <w:jc w:val="center"/>
              <w:rPr>
                <w:rFonts w:ascii="宋体" w:hAnsi="宋体" w:eastAsia="宋体" w:cs="宋体"/>
                <w:sz w:val="24"/>
                <w:szCs w:val="24"/>
              </w:rPr>
            </w:pPr>
            <w:r>
              <w:rPr>
                <w:rFonts w:hint="eastAsia" w:ascii="宋体" w:hAnsi="宋体" w:eastAsia="宋体" w:cs="宋体"/>
                <w:sz w:val="24"/>
                <w:szCs w:val="24"/>
              </w:rPr>
              <w:t>0-5</w:t>
            </w:r>
          </w:p>
        </w:tc>
      </w:tr>
      <w:tr w14:paraId="0EDD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tcBorders>
              <w:left w:val="single" w:color="auto" w:sz="4" w:space="0"/>
              <w:right w:val="single" w:color="auto" w:sz="4" w:space="0"/>
            </w:tcBorders>
            <w:vAlign w:val="center"/>
          </w:tcPr>
          <w:p w14:paraId="7167610C">
            <w:pPr>
              <w:spacing w:line="360" w:lineRule="auto"/>
              <w:ind w:firstLine="435"/>
              <w:rPr>
                <w:rFonts w:ascii="宋体" w:hAnsi="宋体" w:eastAsia="宋体" w:cs="宋体"/>
                <w:b/>
                <w:bCs/>
                <w:sz w:val="24"/>
                <w:szCs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363798D1">
            <w:pPr>
              <w:spacing w:line="440" w:lineRule="exact"/>
              <w:jc w:val="center"/>
              <w:rPr>
                <w:rFonts w:ascii="宋体" w:hAnsi="宋体" w:eastAsia="宋体" w:cs="宋体"/>
                <w:sz w:val="24"/>
                <w:szCs w:val="24"/>
              </w:rPr>
            </w:pPr>
            <w:r>
              <w:rPr>
                <w:rFonts w:hint="eastAsia" w:ascii="宋体" w:hAnsi="宋体" w:eastAsia="宋体" w:cs="宋体"/>
                <w:sz w:val="24"/>
                <w:szCs w:val="24"/>
              </w:rPr>
              <w:t>管理体系认证及人员证书</w:t>
            </w:r>
          </w:p>
        </w:tc>
        <w:tc>
          <w:tcPr>
            <w:tcW w:w="5850" w:type="dxa"/>
            <w:tcBorders>
              <w:top w:val="single" w:color="auto" w:sz="4" w:space="0"/>
              <w:left w:val="single" w:color="auto" w:sz="4" w:space="0"/>
              <w:bottom w:val="single" w:color="auto" w:sz="4" w:space="0"/>
              <w:right w:val="single" w:color="auto" w:sz="4" w:space="0"/>
            </w:tcBorders>
            <w:vAlign w:val="center"/>
          </w:tcPr>
          <w:p w14:paraId="3FC785BC">
            <w:pPr>
              <w:spacing w:line="440" w:lineRule="exact"/>
              <w:jc w:val="left"/>
              <w:rPr>
                <w:rFonts w:ascii="宋体" w:hAnsi="宋体" w:eastAsia="宋体" w:cs="宋体"/>
                <w:sz w:val="24"/>
                <w:szCs w:val="24"/>
              </w:rPr>
            </w:pPr>
            <w:r>
              <w:rPr>
                <w:rFonts w:hint="eastAsia" w:ascii="宋体" w:hAnsi="宋体" w:eastAsia="宋体" w:cs="宋体"/>
                <w:sz w:val="24"/>
                <w:szCs w:val="24"/>
              </w:rPr>
              <w:t>1.采购需求中标注▲产品的生产厂家或投标人具有经中国国家认证认可监督管理委员会认证机构颁发的且在有效期内的质量管理体系认证、职业健康安全管理体系认证、环境管理体系认证，每提供1类认证得2分（同一类证书提供多次不重复计分），满分6分。</w:t>
            </w:r>
          </w:p>
          <w:p w14:paraId="074B5780">
            <w:pPr>
              <w:spacing w:line="440" w:lineRule="exact"/>
              <w:rPr>
                <w:rFonts w:ascii="宋体" w:hAnsi="宋体" w:eastAsia="宋体" w:cs="宋体"/>
                <w:sz w:val="24"/>
                <w:szCs w:val="24"/>
              </w:rPr>
            </w:pPr>
            <w:r>
              <w:rPr>
                <w:rFonts w:hint="eastAsia" w:ascii="宋体" w:hAnsi="宋体" w:eastAsia="宋体" w:cs="宋体"/>
                <w:b/>
                <w:bCs/>
                <w:sz w:val="24"/>
                <w:szCs w:val="24"/>
              </w:rPr>
              <w:t>注：投标文件中提供全国认证认可信息公共服务平台官网认证信息查询截图及证书原件扫描件。</w:t>
            </w:r>
            <w:r>
              <w:rPr>
                <w:rFonts w:hint="eastAsia" w:ascii="宋体" w:hAnsi="宋体" w:eastAsia="宋体" w:cs="宋体"/>
                <w:sz w:val="24"/>
                <w:szCs w:val="24"/>
              </w:rPr>
              <w:br w:type="textWrapping"/>
            </w:r>
            <w:r>
              <w:rPr>
                <w:rFonts w:hint="eastAsia" w:ascii="宋体" w:hAnsi="宋体" w:eastAsia="宋体" w:cs="宋体"/>
                <w:sz w:val="24"/>
                <w:szCs w:val="24"/>
              </w:rPr>
              <w:t>2.拟投入本项目的售后人员具有售后服务人员培训证书的，每提供1个得1分，最多得2分。</w:t>
            </w:r>
          </w:p>
          <w:p w14:paraId="51CC2A9F">
            <w:pPr>
              <w:spacing w:line="440" w:lineRule="exact"/>
              <w:jc w:val="left"/>
              <w:rPr>
                <w:rFonts w:ascii="宋体" w:hAnsi="宋体" w:eastAsia="宋体" w:cs="宋体"/>
                <w:sz w:val="24"/>
                <w:szCs w:val="24"/>
              </w:rPr>
            </w:pPr>
            <w:r>
              <w:rPr>
                <w:rFonts w:hint="eastAsia" w:ascii="宋体" w:hAnsi="宋体" w:eastAsia="宋体" w:cs="宋体"/>
                <w:b/>
                <w:bCs/>
                <w:sz w:val="24"/>
                <w:szCs w:val="24"/>
              </w:rPr>
              <w:t>注：投标文件中须提供证书原件扫描件</w:t>
            </w:r>
          </w:p>
        </w:tc>
        <w:tc>
          <w:tcPr>
            <w:tcW w:w="810" w:type="dxa"/>
            <w:tcBorders>
              <w:top w:val="single" w:color="auto" w:sz="4" w:space="0"/>
              <w:left w:val="single" w:color="auto" w:sz="4" w:space="0"/>
              <w:bottom w:val="single" w:color="auto" w:sz="4" w:space="0"/>
              <w:right w:val="single" w:color="auto" w:sz="4" w:space="0"/>
            </w:tcBorders>
            <w:vAlign w:val="center"/>
          </w:tcPr>
          <w:p w14:paraId="54DF8BE8">
            <w:pPr>
              <w:widowControl/>
              <w:spacing w:line="360" w:lineRule="auto"/>
              <w:jc w:val="center"/>
              <w:rPr>
                <w:rFonts w:ascii="宋体" w:hAnsi="宋体" w:eastAsia="宋体" w:cs="宋体"/>
                <w:sz w:val="24"/>
                <w:szCs w:val="24"/>
              </w:rPr>
            </w:pPr>
            <w:r>
              <w:rPr>
                <w:rFonts w:hint="eastAsia" w:ascii="宋体" w:hAnsi="宋体" w:eastAsia="宋体" w:cs="宋体"/>
                <w:sz w:val="24"/>
                <w:szCs w:val="24"/>
              </w:rPr>
              <w:t>0-8</w:t>
            </w:r>
          </w:p>
        </w:tc>
      </w:tr>
      <w:tr w14:paraId="71CF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Borders>
              <w:left w:val="single" w:color="auto" w:sz="4" w:space="0"/>
              <w:right w:val="single" w:color="auto" w:sz="4" w:space="0"/>
            </w:tcBorders>
            <w:vAlign w:val="center"/>
          </w:tcPr>
          <w:p w14:paraId="16A79A6A">
            <w:pPr>
              <w:spacing w:line="360" w:lineRule="auto"/>
              <w:rPr>
                <w:rFonts w:ascii="宋体" w:hAnsi="宋体" w:eastAsia="宋体" w:cs="宋体"/>
                <w:sz w:val="24"/>
                <w:szCs w:val="24"/>
              </w:rPr>
            </w:pPr>
            <w:r>
              <w:rPr>
                <w:rFonts w:hint="eastAsia" w:ascii="宋体" w:hAnsi="宋体" w:eastAsia="宋体" w:cs="宋体"/>
                <w:sz w:val="24"/>
                <w:szCs w:val="24"/>
              </w:rPr>
              <w:t>价格分</w:t>
            </w:r>
          </w:p>
          <w:p w14:paraId="3C062699">
            <w:pPr>
              <w:spacing w:line="360" w:lineRule="auto"/>
              <w:rPr>
                <w:rFonts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30</w:t>
            </w:r>
            <w:r>
              <w:rPr>
                <w:rFonts w:hint="eastAsia" w:ascii="宋体" w:hAnsi="宋体" w:eastAsia="宋体" w:cs="宋体"/>
                <w:sz w:val="24"/>
                <w:szCs w:val="24"/>
              </w:rPr>
              <w:t>分）</w:t>
            </w:r>
          </w:p>
        </w:tc>
        <w:tc>
          <w:tcPr>
            <w:tcW w:w="8089" w:type="dxa"/>
            <w:gridSpan w:val="3"/>
            <w:tcBorders>
              <w:top w:val="single" w:color="auto" w:sz="4" w:space="0"/>
              <w:left w:val="single" w:color="auto" w:sz="4" w:space="0"/>
              <w:bottom w:val="single" w:color="auto" w:sz="4" w:space="0"/>
              <w:right w:val="single" w:color="auto" w:sz="4" w:space="0"/>
            </w:tcBorders>
            <w:vAlign w:val="center"/>
          </w:tcPr>
          <w:p w14:paraId="7F4DC636">
            <w:pPr>
              <w:spacing w:line="360" w:lineRule="auto"/>
              <w:rPr>
                <w:rFonts w:ascii="宋体" w:hAnsi="宋体" w:eastAsia="宋体" w:cs="宋体"/>
                <w:bCs/>
                <w:sz w:val="24"/>
                <w:szCs w:val="24"/>
              </w:rPr>
            </w:pPr>
            <w:r>
              <w:rPr>
                <w:rFonts w:hint="eastAsia" w:ascii="宋体" w:hAnsi="宋体" w:eastAsia="宋体" w:cs="宋体"/>
                <w:bCs/>
                <w:sz w:val="24"/>
                <w:szCs w:val="24"/>
              </w:rPr>
              <w:t>价格分统一采用低价优先法，即满足招标文件要求且投标价格最低的投标报价为评标基准价，其价格分为满分30分。其他供应商的价格分统一按照下列公式计算：</w:t>
            </w:r>
          </w:p>
          <w:p w14:paraId="46C3DA7A">
            <w:pPr>
              <w:spacing w:line="360" w:lineRule="auto"/>
              <w:rPr>
                <w:rFonts w:ascii="宋体" w:hAnsi="宋体" w:eastAsia="宋体" w:cs="宋体"/>
                <w:b/>
                <w:bCs/>
                <w:sz w:val="24"/>
                <w:szCs w:val="24"/>
              </w:rPr>
            </w:pPr>
            <w:r>
              <w:rPr>
                <w:rFonts w:hint="eastAsia" w:ascii="宋体" w:hAnsi="宋体" w:eastAsia="宋体" w:cs="宋体"/>
                <w:bCs/>
                <w:sz w:val="24"/>
                <w:szCs w:val="24"/>
              </w:rPr>
              <w:t>投标报价得分＝（评标基准价/投标报价）×30％×100</w:t>
            </w:r>
          </w:p>
        </w:tc>
      </w:tr>
    </w:tbl>
    <w:p w14:paraId="518E1C6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.3.3</w:t>
      </w:r>
      <w:r>
        <w:rPr>
          <w:rFonts w:hint="eastAsia" w:ascii="宋体" w:hAnsi="宋体" w:eastAsia="宋体"/>
          <w:sz w:val="24"/>
        </w:rPr>
        <w:t>分值汇总</w:t>
      </w:r>
    </w:p>
    <w:p w14:paraId="2F09FF69">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评标委员会各成员应当独立对每个</w:t>
      </w:r>
      <w:r>
        <w:rPr>
          <w:rFonts w:hint="eastAsia" w:ascii="宋体" w:hAnsi="宋体" w:eastAsia="宋体"/>
          <w:sz w:val="24"/>
        </w:rPr>
        <w:t>有效</w:t>
      </w:r>
      <w:r>
        <w:rPr>
          <w:rFonts w:ascii="宋体" w:hAnsi="宋体" w:eastAsia="宋体"/>
          <w:sz w:val="24"/>
        </w:rPr>
        <w:t>投标人的投标文件进行评</w:t>
      </w:r>
      <w:r>
        <w:rPr>
          <w:rFonts w:hint="eastAsia" w:ascii="宋体" w:hAnsi="宋体" w:eastAsia="宋体"/>
          <w:sz w:val="24"/>
        </w:rPr>
        <w:t>分</w:t>
      </w:r>
      <w:r>
        <w:rPr>
          <w:rFonts w:ascii="宋体" w:hAnsi="宋体" w:eastAsia="宋体"/>
          <w:sz w:val="24"/>
        </w:rPr>
        <w:t>，并汇总每个投</w:t>
      </w:r>
      <w:r>
        <w:rPr>
          <w:rFonts w:hint="eastAsia" w:ascii="宋体" w:hAnsi="宋体" w:eastAsia="宋体"/>
          <w:sz w:val="24"/>
        </w:rPr>
        <w:t>标人的得分。取各位评委评分之平均值，四舍五入保留至小数点后两位数，</w:t>
      </w:r>
      <w:r>
        <w:rPr>
          <w:rFonts w:ascii="宋体" w:hAnsi="宋体" w:eastAsia="宋体"/>
          <w:sz w:val="24"/>
        </w:rPr>
        <w:t>得到该投标</w:t>
      </w:r>
      <w:r>
        <w:rPr>
          <w:rFonts w:hint="eastAsia" w:ascii="宋体" w:hAnsi="宋体" w:eastAsia="宋体"/>
          <w:sz w:val="24"/>
        </w:rPr>
        <w:t>人</w:t>
      </w:r>
      <w:r>
        <w:rPr>
          <w:rFonts w:ascii="宋体" w:hAnsi="宋体" w:eastAsia="宋体"/>
          <w:sz w:val="24"/>
        </w:rPr>
        <w:t>的技术资信分</w:t>
      </w:r>
      <w:r>
        <w:rPr>
          <w:rFonts w:hint="eastAsia" w:ascii="宋体" w:hAnsi="宋体" w:eastAsia="宋体"/>
          <w:sz w:val="24"/>
        </w:rPr>
        <w:t>。</w:t>
      </w:r>
    </w:p>
    <w:p w14:paraId="16AF91A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将投标</w:t>
      </w:r>
      <w:r>
        <w:rPr>
          <w:rFonts w:hint="eastAsia" w:ascii="宋体" w:hAnsi="宋体" w:eastAsia="宋体"/>
          <w:sz w:val="24"/>
        </w:rPr>
        <w:t>人</w:t>
      </w:r>
      <w:r>
        <w:rPr>
          <w:rFonts w:ascii="宋体" w:hAnsi="宋体" w:eastAsia="宋体"/>
          <w:sz w:val="24"/>
        </w:rPr>
        <w:t>的技术资信分加上根据上述标准计算出的价格分，即为该投标</w:t>
      </w:r>
      <w:r>
        <w:rPr>
          <w:rFonts w:hint="eastAsia" w:ascii="宋体" w:hAnsi="宋体" w:eastAsia="宋体"/>
          <w:sz w:val="24"/>
        </w:rPr>
        <w:t>人</w:t>
      </w:r>
      <w:r>
        <w:rPr>
          <w:rFonts w:ascii="宋体" w:hAnsi="宋体" w:eastAsia="宋体"/>
          <w:sz w:val="24"/>
        </w:rPr>
        <w:t>的综合总得分。</w:t>
      </w:r>
      <w:r>
        <w:rPr>
          <w:rFonts w:ascii="宋体" w:hAnsi="宋体" w:eastAsia="宋体"/>
          <w:sz w:val="24"/>
        </w:rPr>
        <w:br w:type="page"/>
      </w:r>
    </w:p>
    <w:p w14:paraId="665688BB">
      <w:pPr>
        <w:spacing w:line="360" w:lineRule="auto"/>
        <w:jc w:val="center"/>
        <w:outlineLvl w:val="0"/>
        <w:rPr>
          <w:rFonts w:ascii="宋体" w:hAnsi="宋体" w:eastAsia="宋体"/>
          <w:b/>
          <w:sz w:val="28"/>
        </w:rPr>
      </w:pPr>
      <w:bookmarkStart w:id="42" w:name="_Toc4682"/>
      <w:r>
        <w:rPr>
          <w:rFonts w:hint="eastAsia" w:ascii="宋体" w:hAnsi="宋体" w:eastAsia="宋体"/>
          <w:b/>
          <w:sz w:val="28"/>
        </w:rPr>
        <w:t xml:space="preserve">第五章  </w:t>
      </w:r>
      <w:r>
        <w:rPr>
          <w:rFonts w:ascii="宋体" w:hAnsi="宋体" w:eastAsia="宋体"/>
          <w:b/>
          <w:sz w:val="28"/>
        </w:rPr>
        <w:t>政府采购合同</w:t>
      </w:r>
      <w:bookmarkEnd w:id="42"/>
    </w:p>
    <w:p w14:paraId="0322172D">
      <w:pPr>
        <w:pStyle w:val="9"/>
        <w:spacing w:after="0" w:line="360" w:lineRule="auto"/>
        <w:rPr>
          <w:rFonts w:ascii="宋体" w:hAnsi="宋体" w:eastAsia="宋体" w:cs="宋体"/>
          <w:b/>
          <w:bCs/>
          <w:spacing w:val="-20"/>
          <w:kern w:val="44"/>
          <w:sz w:val="24"/>
        </w:rPr>
      </w:pPr>
    </w:p>
    <w:p w14:paraId="4DDFBE10">
      <w:pPr>
        <w:pStyle w:val="9"/>
        <w:spacing w:after="0" w:line="360" w:lineRule="auto"/>
        <w:jc w:val="center"/>
        <w:rPr>
          <w:rFonts w:ascii="宋体" w:hAnsi="宋体" w:eastAsia="宋体" w:cs="宋体"/>
          <w:b/>
          <w:bCs/>
          <w:spacing w:val="-20"/>
          <w:kern w:val="44"/>
          <w:sz w:val="24"/>
        </w:rPr>
      </w:pPr>
    </w:p>
    <w:p w14:paraId="1B8B45CE">
      <w:pPr>
        <w:pStyle w:val="9"/>
        <w:spacing w:after="0" w:line="360" w:lineRule="auto"/>
        <w:jc w:val="center"/>
        <w:rPr>
          <w:rFonts w:ascii="宋体" w:hAnsi="宋体" w:eastAsia="宋体" w:cs="宋体"/>
          <w:b/>
          <w:bCs/>
          <w:spacing w:val="-20"/>
          <w:kern w:val="44"/>
          <w:sz w:val="24"/>
        </w:rPr>
      </w:pPr>
    </w:p>
    <w:p w14:paraId="4901C015">
      <w:pPr>
        <w:pStyle w:val="9"/>
        <w:spacing w:after="0" w:line="360" w:lineRule="auto"/>
        <w:jc w:val="center"/>
        <w:rPr>
          <w:rFonts w:ascii="宋体" w:hAnsi="宋体" w:eastAsia="宋体" w:cs="宋体"/>
          <w:b/>
          <w:bCs/>
          <w:spacing w:val="-20"/>
          <w:kern w:val="44"/>
          <w:sz w:val="24"/>
        </w:rPr>
      </w:pPr>
    </w:p>
    <w:p w14:paraId="6332D412">
      <w:pPr>
        <w:spacing w:line="360" w:lineRule="auto"/>
        <w:rPr>
          <w:rFonts w:ascii="宋体" w:hAnsi="宋体" w:eastAsia="宋体" w:cs="宋体"/>
          <w:b/>
          <w:bCs/>
          <w:spacing w:val="-20"/>
          <w:kern w:val="44"/>
          <w:sz w:val="24"/>
          <w:szCs w:val="24"/>
        </w:rPr>
      </w:pPr>
    </w:p>
    <w:p w14:paraId="2FFEACB4">
      <w:pPr>
        <w:pStyle w:val="9"/>
        <w:rPr>
          <w:rFonts w:ascii="宋体" w:hAnsi="宋体" w:eastAsia="宋体" w:cs="宋体"/>
          <w:b/>
          <w:bCs/>
          <w:spacing w:val="-20"/>
          <w:kern w:val="44"/>
          <w:sz w:val="24"/>
        </w:rPr>
      </w:pPr>
    </w:p>
    <w:p w14:paraId="58343A06">
      <w:pPr>
        <w:pStyle w:val="9"/>
        <w:rPr>
          <w:rFonts w:ascii="宋体" w:hAnsi="宋体" w:eastAsia="宋体" w:cs="宋体"/>
          <w:b/>
          <w:bCs/>
          <w:spacing w:val="-20"/>
          <w:kern w:val="44"/>
          <w:sz w:val="24"/>
        </w:rPr>
      </w:pPr>
    </w:p>
    <w:p w14:paraId="66A2E0B4">
      <w:pPr>
        <w:spacing w:line="360" w:lineRule="auto"/>
        <w:rPr>
          <w:rFonts w:ascii="宋体" w:hAnsi="宋体" w:eastAsia="宋体" w:cs="宋体"/>
          <w:b/>
          <w:bCs/>
          <w:spacing w:val="-20"/>
          <w:kern w:val="44"/>
          <w:sz w:val="24"/>
          <w:szCs w:val="24"/>
        </w:rPr>
      </w:pPr>
    </w:p>
    <w:p w14:paraId="11934225">
      <w:pPr>
        <w:pStyle w:val="9"/>
        <w:spacing w:line="360" w:lineRule="auto"/>
      </w:pPr>
    </w:p>
    <w:p w14:paraId="595D365E">
      <w:pPr>
        <w:spacing w:line="360" w:lineRule="auto"/>
        <w:rPr>
          <w:rFonts w:ascii="宋体" w:hAnsi="宋体" w:eastAsia="宋体" w:cs="宋体"/>
          <w:b/>
          <w:bCs/>
          <w:spacing w:val="-20"/>
          <w:kern w:val="44"/>
          <w:sz w:val="24"/>
          <w:szCs w:val="24"/>
        </w:rPr>
      </w:pPr>
    </w:p>
    <w:p w14:paraId="67FBA570">
      <w:pPr>
        <w:spacing w:line="360" w:lineRule="auto"/>
        <w:ind w:left="420" w:leftChars="200"/>
        <w:rPr>
          <w:rFonts w:ascii="宋体" w:hAnsi="宋体" w:eastAsia="宋体" w:cs="Times New Roman"/>
          <w:i/>
          <w:iCs/>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r>
        <w:rPr>
          <w:rFonts w:hint="eastAsia" w:ascii="宋体" w:hAnsi="宋体" w:eastAsia="宋体" w:cs="Times New Roman"/>
          <w:i/>
          <w:iCs/>
          <w:sz w:val="24"/>
          <w:szCs w:val="24"/>
        </w:rPr>
        <w:t>（分包项目须填写完整的分包号及分包名称）</w:t>
      </w:r>
    </w:p>
    <w:p w14:paraId="3C06AC1B">
      <w:pPr>
        <w:spacing w:line="360" w:lineRule="auto"/>
        <w:ind w:left="420" w:leftChars="200"/>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705494B">
      <w:pPr>
        <w:spacing w:line="360" w:lineRule="auto"/>
        <w:ind w:left="420" w:leftChars="200"/>
        <w:rPr>
          <w:rFonts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50D9B902">
      <w:pPr>
        <w:spacing w:line="360" w:lineRule="auto"/>
        <w:ind w:left="420" w:leftChars="200"/>
        <w:rPr>
          <w:rFonts w:ascii="宋体" w:hAnsi="宋体" w:eastAsia="宋体" w:cs="宋体"/>
          <w:sz w:val="24"/>
          <w:szCs w:val="24"/>
        </w:rPr>
      </w:pPr>
      <w:r>
        <w:rPr>
          <w:rFonts w:hint="eastAsia" w:ascii="宋体" w:hAnsi="宋体" w:eastAsia="宋体" w:cs="Times New Roman"/>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4B9B57BE">
      <w:pPr>
        <w:spacing w:line="360" w:lineRule="auto"/>
        <w:ind w:left="420" w:leftChars="200"/>
        <w:rPr>
          <w:rFonts w:ascii="宋体" w:hAnsi="宋体" w:eastAsia="宋体" w:cs="宋体"/>
          <w:sz w:val="24"/>
          <w:szCs w:val="24"/>
          <w:u w:val="single"/>
        </w:rPr>
      </w:pPr>
      <w:r>
        <w:rPr>
          <w:rFonts w:hint="eastAsia" w:ascii="宋体" w:hAnsi="宋体" w:eastAsia="宋体" w:cs="Times New Roman"/>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218201F2">
      <w:pPr>
        <w:spacing w:line="360" w:lineRule="auto"/>
        <w:ind w:left="420" w:leftChars="200"/>
        <w:rPr>
          <w:rFonts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391664D">
      <w:pPr>
        <w:spacing w:line="360" w:lineRule="auto"/>
        <w:rPr>
          <w:rFonts w:ascii="宋体" w:hAnsi="宋体" w:eastAsia="宋体" w:cs="宋体"/>
          <w:sz w:val="24"/>
          <w:szCs w:val="24"/>
        </w:rPr>
      </w:pPr>
    </w:p>
    <w:p w14:paraId="4C0E5317">
      <w:pPr>
        <w:spacing w:line="360" w:lineRule="auto"/>
        <w:rPr>
          <w:rFonts w:ascii="宋体" w:hAnsi="宋体" w:eastAsia="宋体" w:cs="宋体"/>
          <w:sz w:val="24"/>
          <w:szCs w:val="24"/>
        </w:rPr>
      </w:pPr>
      <w:r>
        <w:rPr>
          <w:rFonts w:hint="eastAsia" w:ascii="宋体" w:hAnsi="宋体" w:eastAsia="宋体" w:cs="宋体"/>
          <w:sz w:val="24"/>
          <w:szCs w:val="24"/>
        </w:rPr>
        <w:br w:type="page"/>
      </w:r>
    </w:p>
    <w:p w14:paraId="5C967F42">
      <w:pPr>
        <w:spacing w:line="360" w:lineRule="auto"/>
        <w:jc w:val="center"/>
        <w:outlineLvl w:val="1"/>
        <w:rPr>
          <w:rFonts w:ascii="宋体" w:hAnsi="宋体" w:eastAsia="宋体"/>
          <w:b/>
          <w:sz w:val="24"/>
        </w:rPr>
      </w:pPr>
      <w:bookmarkStart w:id="43" w:name="_Toc22209"/>
      <w:r>
        <w:rPr>
          <w:rFonts w:hint="eastAsia" w:ascii="宋体" w:hAnsi="宋体" w:eastAsia="宋体"/>
          <w:b/>
          <w:sz w:val="24"/>
        </w:rPr>
        <w:t>第一节 政府采购合同协议书</w:t>
      </w:r>
      <w:bookmarkEnd w:id="43"/>
    </w:p>
    <w:p w14:paraId="149CE204">
      <w:pPr>
        <w:adjustRightInd w:val="0"/>
        <w:snapToGrid w:val="0"/>
        <w:spacing w:line="360" w:lineRule="auto"/>
        <w:rPr>
          <w:rFonts w:ascii="宋体" w:hAnsi="宋体" w:eastAsia="宋体" w:cs="宋体"/>
          <w:sz w:val="24"/>
          <w:szCs w:val="24"/>
        </w:rPr>
      </w:pPr>
    </w:p>
    <w:p w14:paraId="61978187">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（采购人、受采购人委托签订合同的单位或采购</w:t>
      </w:r>
      <w:r>
        <w:rPr>
          <w:rFonts w:hint="eastAsia" w:ascii="宋体" w:hAnsi="宋体" w:eastAsia="宋体" w:cs="宋体"/>
          <w:sz w:val="24"/>
          <w:szCs w:val="24"/>
        </w:rPr>
        <w:tab/>
      </w:r>
      <w:r>
        <w:rPr>
          <w:rFonts w:hint="eastAsia" w:ascii="宋体" w:hAnsi="宋体" w:eastAsia="宋体" w:cs="宋体"/>
          <w:sz w:val="24"/>
          <w:szCs w:val="24"/>
        </w:rPr>
        <w:t xml:space="preserve">                                   文件约定的合同甲方）</w:t>
      </w:r>
    </w:p>
    <w:p w14:paraId="0C50FC3A">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乙方1（全称）：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19E8EAEE">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1789663C">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乙方3（全称）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0D23C100">
      <w:pPr>
        <w:spacing w:line="360" w:lineRule="auto"/>
        <w:rPr>
          <w:rFonts w:ascii="宋体" w:hAnsi="宋体" w:eastAsia="宋体" w:cs="宋体"/>
          <w:sz w:val="24"/>
          <w:szCs w:val="24"/>
        </w:rPr>
      </w:pPr>
    </w:p>
    <w:p w14:paraId="2FAFCF21">
      <w:pPr>
        <w:pStyle w:val="11"/>
        <w:adjustRightInd w:val="0"/>
        <w:snapToGrid w:val="0"/>
        <w:spacing w:after="0"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6A9EC53">
      <w:pPr>
        <w:numPr>
          <w:ilvl w:val="0"/>
          <w:numId w:val="3"/>
        </w:num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项目信息</w:t>
      </w:r>
    </w:p>
    <w:p w14:paraId="3FDBDCA2">
      <w:pPr>
        <w:pStyle w:val="11"/>
        <w:numPr>
          <w:ilvl w:val="0"/>
          <w:numId w:val="4"/>
        </w:numPr>
        <w:adjustRightInd w:val="0"/>
        <w:snapToGrid w:val="0"/>
        <w:spacing w:after="0" w:line="360" w:lineRule="auto"/>
        <w:ind w:left="0" w:leftChars="0" w:firstLine="480" w:firstLineChars="200"/>
        <w:rPr>
          <w:rFonts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70ABFA55">
      <w:pPr>
        <w:pStyle w:val="11"/>
        <w:tabs>
          <w:tab w:val="left" w:pos="999"/>
        </w:tabs>
        <w:adjustRightInd w:val="0"/>
        <w:snapToGrid w:val="0"/>
        <w:spacing w:after="0" w:line="360" w:lineRule="auto"/>
        <w:ind w:left="0" w:leftChars="0"/>
        <w:rPr>
          <w:rFonts w:ascii="宋体" w:hAnsi="宋体" w:eastAsia="宋体" w:cs="宋体"/>
          <w:sz w:val="24"/>
          <w:szCs w:val="24"/>
        </w:rPr>
      </w:pPr>
      <w:r>
        <w:rPr>
          <w:rFonts w:hint="eastAsia" w:ascii="宋体" w:hAnsi="宋体" w:eastAsia="宋体" w:cs="宋体"/>
          <w:sz w:val="24"/>
          <w:szCs w:val="24"/>
        </w:rPr>
        <w:t xml:space="preserve">         采购项目编号：</w:t>
      </w:r>
      <w:r>
        <w:rPr>
          <w:rFonts w:hint="eastAsia" w:ascii="宋体" w:hAnsi="宋体" w:eastAsia="宋体" w:cs="宋体"/>
          <w:sz w:val="24"/>
          <w:szCs w:val="24"/>
          <w:u w:val="single"/>
        </w:rPr>
        <w:t xml:space="preserve">                                          </w:t>
      </w:r>
    </w:p>
    <w:p w14:paraId="10AF73A9">
      <w:pPr>
        <w:pStyle w:val="11"/>
        <w:adjustRightInd w:val="0"/>
        <w:snapToGrid w:val="0"/>
        <w:spacing w:after="0"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5F4D9B6">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（3）项目内容：</w:t>
      </w:r>
    </w:p>
    <w:p w14:paraId="0D50E141">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采购标的及数量（台/套/个/架/组等）：</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2DE2EB0">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p>
    <w:p w14:paraId="50B1F8FE">
      <w:pPr>
        <w:adjustRightInd w:val="0"/>
        <w:snapToGrid w:val="0"/>
        <w:spacing w:line="360" w:lineRule="auto"/>
        <w:ind w:firstLine="1080" w:firstLineChars="450"/>
        <w:rPr>
          <w:rFonts w:ascii="宋体" w:hAnsi="宋体" w:eastAsia="宋体" w:cs="宋体"/>
          <w:sz w:val="24"/>
          <w:szCs w:val="24"/>
          <w:u w:val="single"/>
        </w:rPr>
      </w:pPr>
      <w:r>
        <w:rPr>
          <w:rFonts w:hint="eastAsia" w:ascii="宋体" w:hAnsi="宋体" w:eastAsia="宋体" w:cs="宋体"/>
          <w:sz w:val="24"/>
          <w:szCs w:val="24"/>
        </w:rPr>
        <w:t>采购标的的技术要求、商务要求具体见附件。</w:t>
      </w:r>
    </w:p>
    <w:p w14:paraId="56AA0735">
      <w:pPr>
        <w:adjustRightInd w:val="0"/>
        <w:snapToGrid w:val="0"/>
        <w:spacing w:line="360" w:lineRule="auto"/>
        <w:ind w:firstLine="1080" w:firstLineChars="450"/>
        <w:rPr>
          <w:rFonts w:ascii="宋体" w:hAnsi="宋体" w:eastAsia="宋体" w:cs="宋体"/>
          <w:sz w:val="24"/>
          <w:szCs w:val="24"/>
        </w:rPr>
      </w:pPr>
      <w:r>
        <w:rPr>
          <w:rFonts w:hint="eastAsia" w:ascii="宋体" w:hAnsi="宋体" w:eastAsia="宋体" w:cs="宋体"/>
          <w:sz w:val="24"/>
          <w:szCs w:val="24"/>
        </w:rPr>
        <w:t>①涉及信息类产品，请填写该产品关键部件的品牌、型号：</w:t>
      </w:r>
    </w:p>
    <w:p w14:paraId="53E35B69">
      <w:pPr>
        <w:adjustRightInd w:val="0"/>
        <w:snapToGrid w:val="0"/>
        <w:spacing w:line="360" w:lineRule="auto"/>
        <w:ind w:firstLine="480" w:firstLineChars="200"/>
        <w:rPr>
          <w:rFonts w:ascii="宋体" w:hAnsi="宋体" w:eastAsia="宋体" w:cs="宋体"/>
          <w:kern w:val="0"/>
          <w:sz w:val="24"/>
          <w:szCs w:val="24"/>
          <w:u w:val="single"/>
        </w:rPr>
      </w:pPr>
      <w:r>
        <w:rPr>
          <w:rFonts w:hint="eastAsia" w:ascii="宋体" w:hAnsi="宋体" w:eastAsia="宋体" w:cs="宋体"/>
          <w:sz w:val="24"/>
          <w:szCs w:val="24"/>
        </w:rPr>
        <w:t xml:space="preserve">     标的名称：</w:t>
      </w:r>
      <w:r>
        <w:rPr>
          <w:rFonts w:hint="eastAsia" w:ascii="宋体" w:hAnsi="宋体" w:eastAsia="宋体" w:cs="宋体"/>
          <w:kern w:val="0"/>
          <w:sz w:val="24"/>
          <w:szCs w:val="24"/>
          <w:u w:val="single"/>
        </w:rPr>
        <w:t xml:space="preserve">                         </w:t>
      </w:r>
    </w:p>
    <w:p w14:paraId="5436BF35">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关键部件：</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sz w:val="24"/>
          <w:szCs w:val="24"/>
        </w:rPr>
        <w:t>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3523BF4">
      <w:pPr>
        <w:pStyle w:val="64"/>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关键部件</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4D2E878">
      <w:pPr>
        <w:pStyle w:val="64"/>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关键部件：</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p>
    <w:p w14:paraId="7A2CFB7D">
      <w:pPr>
        <w:pStyle w:val="64"/>
        <w:snapToGrid w:val="0"/>
        <w:spacing w:line="360" w:lineRule="auto"/>
        <w:ind w:firstLine="0" w:firstLineChars="0"/>
        <w:rPr>
          <w:rFonts w:ascii="宋体" w:hAnsi="宋体" w:eastAsia="宋体" w:cs="宋体"/>
          <w:sz w:val="24"/>
          <w:szCs w:val="24"/>
        </w:rPr>
      </w:pPr>
      <w:r>
        <w:rPr>
          <w:rFonts w:hint="eastAsia" w:ascii="宋体" w:hAnsi="宋体" w:eastAsia="宋体" w:cs="宋体"/>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2AB8D795">
      <w:pPr>
        <w:pStyle w:val="64"/>
        <w:snapToGrid w:val="0"/>
        <w:spacing w:line="360" w:lineRule="auto"/>
        <w:ind w:firstLine="0" w:firstLineChars="0"/>
        <w:rPr>
          <w:rFonts w:ascii="宋体" w:hAnsi="宋体" w:eastAsia="宋体" w:cs="宋体"/>
          <w:sz w:val="24"/>
          <w:szCs w:val="24"/>
        </w:rPr>
      </w:pPr>
      <w:r>
        <w:rPr>
          <w:rFonts w:hint="eastAsia" w:ascii="宋体" w:hAnsi="宋体" w:eastAsia="宋体" w:cs="宋体"/>
          <w:sz w:val="24"/>
          <w:szCs w:val="24"/>
        </w:rPr>
        <w:t xml:space="preserve">         ②涉及车辆采购，请填写是否属于新能源汽车：</w:t>
      </w:r>
    </w:p>
    <w:p w14:paraId="10333BA2">
      <w:pPr>
        <w:pStyle w:val="64"/>
        <w:snapToGrid w:val="0"/>
        <w:spacing w:line="360" w:lineRule="auto"/>
        <w:ind w:firstLine="0" w:firstLineChars="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是，《政府采购品目分类目录》底级品目名称：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数量：</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金额：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8837ACA">
      <w:pPr>
        <w:pStyle w:val="64"/>
        <w:snapToGrid w:val="0"/>
        <w:spacing w:line="360" w:lineRule="auto"/>
        <w:ind w:firstLine="0" w:firstLineChars="0"/>
        <w:rPr>
          <w:rFonts w:ascii="宋体" w:hAnsi="宋体" w:eastAsia="宋体" w:cs="宋体"/>
          <w:sz w:val="24"/>
          <w:szCs w:val="24"/>
        </w:rPr>
      </w:pPr>
      <w:r>
        <w:rPr>
          <w:rFonts w:hint="eastAsia" w:ascii="宋体" w:hAnsi="宋体" w:eastAsia="宋体" w:cs="宋体"/>
          <w:sz w:val="24"/>
          <w:szCs w:val="24"/>
        </w:rPr>
        <w:t xml:space="preserve">         </w:t>
      </w:r>
      <w:bookmarkStart w:id="97" w:name="_GoBack"/>
      <w:bookmarkEnd w:id="97"/>
      <w:r>
        <w:rPr>
          <w:rFonts w:hint="eastAsia" w:ascii="宋体" w:hAnsi="宋体" w:eastAsia="宋体" w:cs="宋体"/>
          <w:sz w:val="24"/>
          <w:szCs w:val="24"/>
        </w:rPr>
        <w:sym w:font="Wingdings" w:char="00FE"/>
      </w:r>
      <w:r>
        <w:rPr>
          <w:rFonts w:hint="eastAsia" w:ascii="宋体" w:hAnsi="宋体" w:eastAsia="宋体" w:cs="宋体"/>
          <w:sz w:val="24"/>
          <w:szCs w:val="24"/>
        </w:rPr>
        <w:t>否</w:t>
      </w:r>
    </w:p>
    <w:p w14:paraId="070A4F0F">
      <w:pPr>
        <w:pStyle w:val="64"/>
        <w:snapToGrid w:val="0"/>
        <w:spacing w:line="360" w:lineRule="auto"/>
        <w:ind w:firstLine="0" w:firstLineChars="0"/>
        <w:rPr>
          <w:rFonts w:ascii="宋体" w:hAnsi="宋体" w:eastAsia="宋体" w:cs="宋体"/>
          <w:sz w:val="24"/>
          <w:szCs w:val="24"/>
        </w:rPr>
      </w:pPr>
      <w:r>
        <w:rPr>
          <w:rFonts w:hint="eastAsia" w:ascii="宋体" w:hAnsi="宋体" w:eastAsia="宋体" w:cs="宋体"/>
          <w:sz w:val="24"/>
          <w:szCs w:val="24"/>
        </w:rPr>
        <w:t xml:space="preserve">    （4）政府采购组织形式：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部门集中采购  </w:t>
      </w:r>
      <w:r>
        <w:rPr>
          <w:rFonts w:hint="eastAsia" w:ascii="宋体" w:hAnsi="宋体" w:eastAsia="宋体" w:cs="宋体"/>
          <w:sz w:val="24"/>
          <w:szCs w:val="24"/>
        </w:rPr>
        <w:sym w:font="Wingdings" w:char="00FE"/>
      </w:r>
      <w:r>
        <w:rPr>
          <w:rFonts w:hint="eastAsia" w:ascii="宋体" w:hAnsi="宋体" w:eastAsia="宋体" w:cs="宋体"/>
          <w:sz w:val="24"/>
          <w:szCs w:val="24"/>
        </w:rPr>
        <w:t>分散采购</w:t>
      </w:r>
    </w:p>
    <w:p w14:paraId="3187A45A">
      <w:pPr>
        <w:pStyle w:val="64"/>
        <w:snapToGrid w:val="0"/>
        <w:spacing w:line="360" w:lineRule="auto"/>
        <w:ind w:firstLine="420" w:firstLineChars="0"/>
        <w:rPr>
          <w:rFonts w:ascii="宋体" w:hAnsi="宋体" w:eastAsia="宋体" w:cs="宋体"/>
          <w:sz w:val="24"/>
          <w:szCs w:val="24"/>
        </w:rPr>
      </w:pPr>
      <w:r>
        <w:rPr>
          <w:rFonts w:hint="eastAsia" w:ascii="宋体" w:hAnsi="宋体" w:eastAsia="宋体" w:cs="宋体"/>
          <w:sz w:val="24"/>
          <w:szCs w:val="24"/>
        </w:rPr>
        <w:t>（5）政府采购方式：</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3BB8E97C">
      <w:pPr>
        <w:pStyle w:val="64"/>
        <w:snapToGrid w:val="0"/>
        <w:spacing w:line="360" w:lineRule="auto"/>
        <w:ind w:firstLine="420" w:firstLineChars="0"/>
        <w:rPr>
          <w:rFonts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3FE21D41">
      <w:pPr>
        <w:pStyle w:val="64"/>
        <w:snapToGrid w:val="0"/>
        <w:spacing w:line="360" w:lineRule="auto"/>
        <w:ind w:firstLine="420" w:firstLineChars="0"/>
        <w:rPr>
          <w:rFonts w:ascii="宋体" w:hAnsi="宋体" w:eastAsia="宋体" w:cs="宋体"/>
          <w:sz w:val="24"/>
          <w:szCs w:val="24"/>
        </w:rPr>
      </w:pPr>
      <w:r>
        <w:rPr>
          <w:rFonts w:hint="eastAsia" w:ascii="宋体" w:hAnsi="宋体" w:eastAsia="宋体" w:cs="宋体"/>
          <w:sz w:val="24"/>
          <w:szCs w:val="24"/>
        </w:rPr>
        <w:t>（注：在框架协议采购的第二阶段，可选择使用该合同文本）</w:t>
      </w:r>
    </w:p>
    <w:p w14:paraId="60890CF8">
      <w:pPr>
        <w:pStyle w:val="64"/>
        <w:snapToGrid w:val="0"/>
        <w:spacing w:line="360" w:lineRule="auto"/>
        <w:ind w:firstLine="240" w:firstLineChars="100"/>
        <w:rPr>
          <w:rFonts w:ascii="宋体" w:hAnsi="宋体" w:eastAsia="宋体" w:cs="宋体"/>
          <w:kern w:val="2"/>
          <w:sz w:val="24"/>
          <w:szCs w:val="24"/>
        </w:rPr>
      </w:pPr>
      <w:r>
        <w:rPr>
          <w:rFonts w:hint="eastAsia" w:ascii="宋体" w:hAnsi="宋体" w:eastAsia="宋体" w:cs="宋体"/>
          <w:sz w:val="24"/>
          <w:szCs w:val="24"/>
        </w:rPr>
        <w:t xml:space="preserve"> （6）</w:t>
      </w:r>
      <w:r>
        <w:rPr>
          <w:rFonts w:hint="eastAsia" w:ascii="宋体" w:hAnsi="宋体" w:eastAsia="宋体" w:cs="宋体"/>
          <w:kern w:val="2"/>
          <w:sz w:val="24"/>
          <w:szCs w:val="24"/>
        </w:rPr>
        <w:t>中标（成交）采购标的制造商是否为中小企业：</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 xml:space="preserve">是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否</w:t>
      </w:r>
    </w:p>
    <w:p w14:paraId="04C37571">
      <w:pPr>
        <w:adjustRightInd w:val="0"/>
        <w:snapToGrid w:val="0"/>
        <w:spacing w:line="360" w:lineRule="auto"/>
        <w:rPr>
          <w:rFonts w:ascii="宋体" w:hAnsi="宋体" w:eastAsia="宋体" w:cs="宋体"/>
          <w:iCs/>
          <w:sz w:val="24"/>
          <w:szCs w:val="24"/>
        </w:rPr>
      </w:pPr>
      <w:r>
        <w:rPr>
          <w:rFonts w:hint="eastAsia" w:ascii="宋体" w:hAnsi="宋体" w:eastAsia="宋体" w:cs="宋体"/>
          <w:sz w:val="24"/>
          <w:szCs w:val="24"/>
        </w:rPr>
        <w:t xml:space="preserve">         本合同是否为专门面向中小企业的采购合同（中小企业预留合同）：</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597D2061">
      <w:pPr>
        <w:adjustRightInd w:val="0"/>
        <w:snapToGrid w:val="0"/>
        <w:spacing w:line="360" w:lineRule="auto"/>
        <w:rPr>
          <w:rFonts w:ascii="宋体" w:hAnsi="宋体" w:eastAsia="宋体" w:cs="宋体"/>
          <w:iCs/>
          <w:sz w:val="24"/>
          <w:szCs w:val="24"/>
        </w:rPr>
      </w:pPr>
      <w:r>
        <w:rPr>
          <w:rFonts w:hint="eastAsia" w:ascii="宋体" w:hAnsi="宋体" w:eastAsia="宋体" w:cs="宋体"/>
          <w:sz w:val="24"/>
          <w:szCs w:val="24"/>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30500926">
      <w:pPr>
        <w:adjustRightInd w:val="0"/>
        <w:snapToGrid w:val="0"/>
        <w:spacing w:line="360" w:lineRule="auto"/>
        <w:rPr>
          <w:rFonts w:ascii="宋体" w:hAnsi="宋体" w:eastAsia="宋体" w:cs="宋体"/>
          <w:iCs/>
          <w:sz w:val="24"/>
          <w:szCs w:val="24"/>
        </w:rPr>
      </w:pPr>
      <w:r>
        <w:rPr>
          <w:rFonts w:hint="eastAsia" w:ascii="宋体" w:hAnsi="宋体" w:eastAsia="宋体" w:cs="宋体"/>
          <w:sz w:val="24"/>
          <w:szCs w:val="24"/>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FE"/>
      </w:r>
      <w:r>
        <w:rPr>
          <w:rFonts w:hint="eastAsia" w:ascii="宋体" w:hAnsi="宋体" w:eastAsia="宋体" w:cs="宋体"/>
          <w:iCs/>
          <w:sz w:val="24"/>
          <w:szCs w:val="24"/>
        </w:rPr>
        <w:t>否</w:t>
      </w:r>
    </w:p>
    <w:p w14:paraId="097BBD77">
      <w:pPr>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FE"/>
      </w:r>
      <w:r>
        <w:rPr>
          <w:rFonts w:hint="eastAsia" w:ascii="宋体" w:hAnsi="宋体" w:eastAsia="宋体" w:cs="宋体"/>
          <w:iCs/>
          <w:sz w:val="24"/>
          <w:szCs w:val="24"/>
        </w:rPr>
        <w:t>否</w:t>
      </w:r>
    </w:p>
    <w:p w14:paraId="6B203CB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FE"/>
      </w:r>
      <w:r>
        <w:rPr>
          <w:rFonts w:hint="eastAsia" w:ascii="宋体" w:hAnsi="宋体" w:eastAsia="宋体" w:cs="宋体"/>
          <w:iCs/>
          <w:sz w:val="24"/>
          <w:szCs w:val="24"/>
        </w:rPr>
        <w:t>否</w:t>
      </w:r>
    </w:p>
    <w:p w14:paraId="4EC64B6A">
      <w:pPr>
        <w:adjustRightInd w:val="0"/>
        <w:snapToGrid w:val="0"/>
        <w:spacing w:line="360" w:lineRule="auto"/>
        <w:ind w:firstLine="960" w:firstLineChars="400"/>
        <w:rPr>
          <w:rFonts w:ascii="宋体" w:hAnsi="宋体" w:eastAsia="宋体" w:cs="宋体"/>
          <w:sz w:val="24"/>
          <w:szCs w:val="24"/>
          <w:u w:val="single"/>
        </w:rPr>
      </w:pPr>
      <w:r>
        <w:rPr>
          <w:rFonts w:hint="eastAsia" w:ascii="宋体" w:hAnsi="宋体" w:eastAsia="宋体" w:cs="宋体"/>
          <w:sz w:val="24"/>
          <w:szCs w:val="24"/>
        </w:rPr>
        <w:t xml:space="preserve"> 分包主要内容：</w:t>
      </w:r>
      <w:r>
        <w:rPr>
          <w:rFonts w:hint="eastAsia" w:ascii="宋体" w:hAnsi="宋体" w:eastAsia="宋体" w:cs="宋体"/>
          <w:sz w:val="24"/>
          <w:szCs w:val="24"/>
          <w:u w:val="single"/>
        </w:rPr>
        <w:t xml:space="preserve">                                            </w:t>
      </w:r>
    </w:p>
    <w:p w14:paraId="284802FE">
      <w:pPr>
        <w:adjustRightInd w:val="0"/>
        <w:snapToGrid w:val="0"/>
        <w:spacing w:line="360" w:lineRule="auto"/>
        <w:ind w:firstLine="960" w:firstLineChars="400"/>
        <w:rPr>
          <w:rFonts w:ascii="宋体" w:hAnsi="宋体" w:eastAsia="宋体" w:cs="宋体"/>
          <w:sz w:val="24"/>
          <w:szCs w:val="24"/>
        </w:rPr>
      </w:pPr>
      <w:r>
        <w:rPr>
          <w:rFonts w:hint="eastAsia" w:ascii="宋体" w:hAnsi="宋体" w:eastAsia="宋体" w:cs="宋体"/>
          <w:sz w:val="24"/>
          <w:szCs w:val="24"/>
        </w:rPr>
        <w:t xml:space="preserve"> 分包供应商/制造商名称（如供应商和制造商不同，请分别填写）：</w:t>
      </w:r>
    </w:p>
    <w:p w14:paraId="6DA789CF">
      <w:pPr>
        <w:adjustRightInd w:val="0"/>
        <w:snapToGrid w:val="0"/>
        <w:spacing w:line="360" w:lineRule="auto"/>
        <w:ind w:firstLine="960" w:firstLineChars="400"/>
        <w:rPr>
          <w:rFonts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p>
    <w:p w14:paraId="4F5ECB9A">
      <w:pPr>
        <w:adjustRightInd w:val="0"/>
        <w:snapToGrid w:val="0"/>
        <w:spacing w:line="360" w:lineRule="auto"/>
        <w:ind w:firstLine="960" w:firstLineChars="400"/>
        <w:rPr>
          <w:rFonts w:ascii="宋体" w:hAnsi="宋体" w:eastAsia="宋体" w:cs="宋体"/>
          <w:sz w:val="24"/>
          <w:szCs w:val="24"/>
        </w:rPr>
      </w:pPr>
      <w:r>
        <w:rPr>
          <w:rFonts w:hint="eastAsia" w:ascii="宋体" w:hAnsi="宋体" w:eastAsia="宋体" w:cs="宋体"/>
          <w:sz w:val="24"/>
          <w:szCs w:val="24"/>
        </w:rPr>
        <w:t xml:space="preserve"> 分包供应商/制造商类型（如果供应商和制造商不同，只填写制造商类型）：</w:t>
      </w:r>
    </w:p>
    <w:p w14:paraId="02B5A119">
      <w:pPr>
        <w:adjustRightInd w:val="0"/>
        <w:snapToGrid w:val="0"/>
        <w:spacing w:line="360" w:lineRule="auto"/>
        <w:ind w:firstLine="960" w:firstLineChars="400"/>
        <w:rPr>
          <w:rFonts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小微型企业  </w:t>
      </w:r>
    </w:p>
    <w:p w14:paraId="0CF200DF">
      <w:pPr>
        <w:adjustRightInd w:val="0"/>
        <w:snapToGrid w:val="0"/>
        <w:spacing w:line="360" w:lineRule="auto"/>
        <w:ind w:firstLine="960" w:firstLineChars="400"/>
        <w:rPr>
          <w:rFonts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残疾人福利性单位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监狱企业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其他</w:t>
      </w:r>
    </w:p>
    <w:p w14:paraId="3B1814C0">
      <w:pPr>
        <w:adjustRightInd w:val="0"/>
        <w:snapToGrid w:val="0"/>
        <w:spacing w:line="360" w:lineRule="auto"/>
        <w:rPr>
          <w:rFonts w:ascii="宋体" w:hAnsi="宋体" w:eastAsia="宋体" w:cs="宋体"/>
          <w:iCs/>
          <w:sz w:val="24"/>
          <w:szCs w:val="24"/>
        </w:rPr>
      </w:pPr>
      <w:r>
        <w:rPr>
          <w:rFonts w:hint="eastAsia" w:ascii="宋体" w:hAnsi="宋体" w:eastAsia="宋体" w:cs="宋体"/>
          <w:sz w:val="24"/>
          <w:szCs w:val="24"/>
        </w:rPr>
        <w:t xml:space="preserve">    （8）中标（成交）供应商是否为外商投资企业：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FE"/>
      </w:r>
      <w:r>
        <w:rPr>
          <w:rFonts w:hint="eastAsia" w:ascii="宋体" w:hAnsi="宋体" w:eastAsia="宋体" w:cs="宋体"/>
          <w:iCs/>
          <w:sz w:val="24"/>
          <w:szCs w:val="24"/>
        </w:rPr>
        <w:t>否</w:t>
      </w:r>
    </w:p>
    <w:p w14:paraId="25E0DAE4">
      <w:pPr>
        <w:pStyle w:val="64"/>
        <w:tabs>
          <w:tab w:val="left" w:pos="1340"/>
        </w:tabs>
        <w:spacing w:line="360" w:lineRule="auto"/>
        <w:ind w:firstLine="480"/>
        <w:rPr>
          <w:rFonts w:ascii="宋体" w:hAnsi="宋体" w:eastAsia="宋体" w:cs="宋体"/>
          <w:sz w:val="24"/>
          <w:szCs w:val="24"/>
          <w:u w:val="single"/>
        </w:rPr>
      </w:pPr>
      <w:r>
        <w:rPr>
          <w:rFonts w:hint="eastAsia" w:ascii="宋体" w:hAnsi="宋体" w:eastAsia="宋体" w:cs="宋体"/>
          <w:sz w:val="24"/>
          <w:szCs w:val="24"/>
        </w:rPr>
        <w:t xml:space="preserve">     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3E3A1C85">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（9）是否涉及进口产品：</w:t>
      </w:r>
    </w:p>
    <w:p w14:paraId="5664DCED">
      <w:pPr>
        <w:adjustRightInd w:val="0"/>
        <w:snapToGrid w:val="0"/>
        <w:spacing w:line="360" w:lineRule="auto"/>
        <w:ind w:firstLine="960" w:firstLineChars="400"/>
        <w:rPr>
          <w:rFonts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是，《政府采购品目分类目录》底级品目名称：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金额：</w:t>
      </w:r>
      <w:r>
        <w:rPr>
          <w:rFonts w:hint="eastAsia" w:ascii="宋体" w:hAnsi="宋体" w:eastAsia="宋体" w:cs="宋体"/>
          <w:sz w:val="24"/>
          <w:szCs w:val="24"/>
          <w:u w:val="single"/>
        </w:rPr>
        <w:t xml:space="preserve">        </w:t>
      </w:r>
    </w:p>
    <w:p w14:paraId="767C5C4B">
      <w:pPr>
        <w:adjustRightInd w:val="0"/>
        <w:snapToGrid w:val="0"/>
        <w:spacing w:line="360" w:lineRule="auto"/>
        <w:ind w:firstLine="960" w:firstLineChars="400"/>
        <w:rPr>
          <w:rFonts w:ascii="宋体" w:hAnsi="宋体" w:eastAsia="宋体" w:cs="宋体"/>
          <w:sz w:val="24"/>
          <w:szCs w:val="24"/>
        </w:rPr>
      </w:pPr>
      <w:r>
        <w:rPr>
          <w:rFonts w:hint="eastAsia" w:ascii="宋体" w:hAnsi="宋体" w:eastAsia="宋体" w:cs="宋体"/>
          <w:sz w:val="24"/>
          <w:szCs w:val="24"/>
        </w:rPr>
        <w:t xml:space="preserve">        国别：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BED8E2D">
      <w:pPr>
        <w:adjustRightInd w:val="0"/>
        <w:snapToGrid w:val="0"/>
        <w:spacing w:line="360" w:lineRule="auto"/>
        <w:ind w:firstLine="960" w:firstLineChars="40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FE"/>
      </w:r>
      <w:r>
        <w:rPr>
          <w:rFonts w:hint="eastAsia" w:ascii="宋体" w:hAnsi="宋体" w:eastAsia="宋体" w:cs="宋体"/>
          <w:sz w:val="24"/>
          <w:szCs w:val="24"/>
        </w:rPr>
        <w:t>否</w:t>
      </w:r>
    </w:p>
    <w:p w14:paraId="0374219A">
      <w:pPr>
        <w:tabs>
          <w:tab w:val="left" w:pos="740"/>
        </w:tabs>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（10）是否涉及节能产品：</w:t>
      </w:r>
    </w:p>
    <w:p w14:paraId="1939CED7">
      <w:pPr>
        <w:tabs>
          <w:tab w:val="left" w:pos="740"/>
        </w:tabs>
        <w:adjustRightInd w:val="0"/>
        <w:snapToGrid w:val="0"/>
        <w:spacing w:line="360" w:lineRule="auto"/>
        <w:rPr>
          <w:rFonts w:ascii="宋体" w:hAnsi="宋体" w:eastAsia="宋体" w:cs="宋体"/>
          <w:iCs/>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是，《节能产品政府采购品目清单》的底级品目名称：</w:t>
      </w:r>
      <w:r>
        <w:rPr>
          <w:rFonts w:hint="eastAsia" w:ascii="宋体" w:hAnsi="宋体" w:eastAsia="宋体" w:cs="宋体"/>
          <w:sz w:val="24"/>
          <w:szCs w:val="24"/>
          <w:u w:val="single"/>
        </w:rPr>
        <w:t xml:space="preserve">         </w:t>
      </w:r>
      <w:r>
        <w:rPr>
          <w:rFonts w:hint="eastAsia" w:ascii="宋体" w:hAnsi="宋体" w:eastAsia="宋体" w:cs="宋体"/>
          <w:iCs/>
          <w:sz w:val="24"/>
          <w:szCs w:val="24"/>
        </w:rPr>
        <w:t xml:space="preserve">     </w:t>
      </w:r>
    </w:p>
    <w:p w14:paraId="59C0C2EE">
      <w:pPr>
        <w:tabs>
          <w:tab w:val="left" w:pos="740"/>
        </w:tabs>
        <w:adjustRightInd w:val="0"/>
        <w:snapToGrid w:val="0"/>
        <w:spacing w:line="360" w:lineRule="auto"/>
        <w:rPr>
          <w:rFonts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优先采购    </w:t>
      </w:r>
    </w:p>
    <w:p w14:paraId="53030079">
      <w:pPr>
        <w:tabs>
          <w:tab w:val="left" w:pos="740"/>
        </w:tabs>
        <w:adjustRightInd w:val="0"/>
        <w:snapToGrid w:val="0"/>
        <w:spacing w:line="360" w:lineRule="auto"/>
        <w:rPr>
          <w:rFonts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3535FDE5">
      <w:pPr>
        <w:tabs>
          <w:tab w:val="left" w:pos="740"/>
        </w:tabs>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是否涉及环境标志产品：</w:t>
      </w:r>
    </w:p>
    <w:p w14:paraId="735A0F28">
      <w:pPr>
        <w:tabs>
          <w:tab w:val="left" w:pos="740"/>
        </w:tabs>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是，《环境标志产品政府采购品目清单》的底级品目名称：</w:t>
      </w:r>
      <w:r>
        <w:rPr>
          <w:rFonts w:hint="eastAsia" w:ascii="宋体" w:hAnsi="宋体" w:eastAsia="宋体" w:cs="宋体"/>
          <w:sz w:val="24"/>
          <w:szCs w:val="24"/>
          <w:u w:val="single"/>
        </w:rPr>
        <w:t xml:space="preserve">         </w:t>
      </w:r>
      <w:r>
        <w:rPr>
          <w:rFonts w:hint="eastAsia" w:ascii="宋体" w:hAnsi="宋体" w:eastAsia="宋体" w:cs="宋体"/>
          <w:iCs/>
          <w:sz w:val="24"/>
          <w:szCs w:val="24"/>
        </w:rPr>
        <w:t xml:space="preserve"> </w:t>
      </w:r>
    </w:p>
    <w:p w14:paraId="610470FC">
      <w:pPr>
        <w:tabs>
          <w:tab w:val="left" w:pos="740"/>
        </w:tabs>
        <w:adjustRightInd w:val="0"/>
        <w:snapToGrid w:val="0"/>
        <w:spacing w:line="360" w:lineRule="auto"/>
        <w:rPr>
          <w:rFonts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优先采购    </w:t>
      </w:r>
    </w:p>
    <w:p w14:paraId="026F4C57">
      <w:pPr>
        <w:tabs>
          <w:tab w:val="left" w:pos="740"/>
        </w:tabs>
        <w:adjustRightInd w:val="0"/>
        <w:snapToGrid w:val="0"/>
        <w:spacing w:line="360" w:lineRule="auto"/>
        <w:rPr>
          <w:rFonts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sz w:val="24"/>
          <w:szCs w:val="24"/>
        </w:rPr>
        <w:sym w:font="Wingdings" w:char="00FE"/>
      </w:r>
      <w:r>
        <w:rPr>
          <w:rFonts w:hint="eastAsia" w:ascii="宋体" w:hAnsi="宋体" w:eastAsia="宋体" w:cs="宋体"/>
          <w:sz w:val="24"/>
          <w:szCs w:val="24"/>
        </w:rPr>
        <w:t>否</w:t>
      </w:r>
    </w:p>
    <w:p w14:paraId="02D06274">
      <w:pPr>
        <w:pStyle w:val="64"/>
        <w:snapToGrid w:val="0"/>
        <w:spacing w:line="360" w:lineRule="auto"/>
        <w:ind w:firstLine="0" w:firstLineChars="0"/>
        <w:rPr>
          <w:rFonts w:ascii="宋体" w:hAnsi="宋体" w:eastAsia="宋体" w:cs="宋体"/>
          <w:kern w:val="2"/>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 xml:space="preserve">是否涉及绿色产品： </w:t>
      </w:r>
    </w:p>
    <w:p w14:paraId="0F5D9C24">
      <w:pPr>
        <w:pStyle w:val="64"/>
        <w:spacing w:line="360" w:lineRule="auto"/>
        <w:ind w:firstLine="420" w:firstLineChars="0"/>
        <w:rPr>
          <w:rFonts w:ascii="宋体" w:hAnsi="宋体" w:eastAsia="宋体" w:cs="宋体"/>
          <w:sz w:val="24"/>
          <w:szCs w:val="24"/>
          <w:u w:val="single"/>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是，绿色产品政府采购相关政策确定的底级品目名称：</w:t>
      </w:r>
      <w:r>
        <w:rPr>
          <w:rFonts w:hint="eastAsia" w:ascii="宋体" w:hAnsi="宋体" w:eastAsia="宋体" w:cs="宋体"/>
          <w:sz w:val="24"/>
          <w:szCs w:val="24"/>
          <w:u w:val="single"/>
        </w:rPr>
        <w:t xml:space="preserve">         </w:t>
      </w:r>
    </w:p>
    <w:p w14:paraId="153BCAB2">
      <w:pPr>
        <w:tabs>
          <w:tab w:val="left" w:pos="740"/>
        </w:tabs>
        <w:adjustRightInd w:val="0"/>
        <w:snapToGrid w:val="0"/>
        <w:spacing w:line="360" w:lineRule="auto"/>
        <w:rPr>
          <w:rFonts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优先采购    </w:t>
      </w:r>
    </w:p>
    <w:p w14:paraId="31DBD4AB">
      <w:pPr>
        <w:pStyle w:val="64"/>
        <w:spacing w:line="360" w:lineRule="auto"/>
        <w:ind w:firstLine="420" w:firstLineChars="0"/>
        <w:rPr>
          <w:rFonts w:ascii="宋体" w:hAnsi="宋体" w:eastAsia="宋体" w:cs="宋体"/>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FE"/>
      </w:r>
      <w:r>
        <w:rPr>
          <w:rFonts w:hint="eastAsia" w:ascii="宋体" w:hAnsi="宋体" w:eastAsia="宋体" w:cs="宋体"/>
          <w:kern w:val="2"/>
          <w:sz w:val="24"/>
          <w:szCs w:val="24"/>
        </w:rPr>
        <w:t>否</w:t>
      </w:r>
    </w:p>
    <w:p w14:paraId="597A68C6">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（11）涉及商品包装和快递包装的，是否参考《商品包装政府采购需求标准（试行）》、《快递包装政府采购需求标准（试行）》明确产品及相关快递服务的具体包装要求：</w:t>
      </w:r>
    </w:p>
    <w:p w14:paraId="48125496">
      <w:pPr>
        <w:adjustRightInd w:val="0"/>
        <w:snapToGrid w:val="0"/>
        <w:spacing w:line="360" w:lineRule="auto"/>
        <w:ind w:firstLine="960" w:firstLineChars="400"/>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否      </w:t>
      </w:r>
      <w:r>
        <w:rPr>
          <w:rFonts w:hint="eastAsia" w:ascii="宋体" w:hAnsi="宋体" w:eastAsia="宋体" w:cs="宋体"/>
          <w:sz w:val="24"/>
          <w:szCs w:val="24"/>
        </w:rPr>
        <w:sym w:font="Wingdings" w:char="00FE"/>
      </w:r>
      <w:r>
        <w:rPr>
          <w:rFonts w:hint="eastAsia" w:ascii="宋体" w:hAnsi="宋体" w:eastAsia="宋体" w:cs="宋体"/>
          <w:sz w:val="24"/>
          <w:szCs w:val="24"/>
        </w:rPr>
        <w:t>不涉及</w:t>
      </w:r>
    </w:p>
    <w:p w14:paraId="0243E479">
      <w:pPr>
        <w:numPr>
          <w:ilvl w:val="0"/>
          <w:numId w:val="3"/>
        </w:num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合同金额</w:t>
      </w:r>
    </w:p>
    <w:p w14:paraId="01A0B19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p>
    <w:p w14:paraId="0CCA2AE8">
      <w:pPr>
        <w:adjustRightInd w:val="0"/>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42DCB51B">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分包金额（如有）小写：</w:t>
      </w:r>
      <w:r>
        <w:rPr>
          <w:rFonts w:hint="eastAsia" w:ascii="宋体" w:hAnsi="宋体" w:eastAsia="宋体" w:cs="宋体"/>
          <w:sz w:val="24"/>
          <w:szCs w:val="24"/>
          <w:u w:val="single"/>
        </w:rPr>
        <w:t xml:space="preserve">                   </w:t>
      </w:r>
    </w:p>
    <w:p w14:paraId="281CA7AE">
      <w:pPr>
        <w:adjustRightInd w:val="0"/>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6E598637">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（注：固定单价合同应填写单价和最高限价）</w:t>
      </w:r>
    </w:p>
    <w:p w14:paraId="7B7EDB2C">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（2）合同定价方式（采用组合定价方式的，可以勾选多项）：</w:t>
      </w:r>
    </w:p>
    <w:p w14:paraId="4CAB161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固定单价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固定费率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绩效激励 </w:t>
      </w:r>
      <w:r>
        <w:rPr>
          <w:rFonts w:hint="eastAsia" w:ascii="宋体" w:hAnsi="宋体" w:eastAsia="宋体" w:cs="宋体"/>
          <w:iCs/>
          <w:sz w:val="24"/>
          <w:szCs w:val="24"/>
        </w:rPr>
        <w:sym w:font="Wingdings" w:char="00A8"/>
      </w:r>
      <w:r>
        <w:rPr>
          <w:rFonts w:hint="eastAsia" w:ascii="宋体" w:hAnsi="宋体" w:eastAsia="宋体" w:cs="宋体"/>
          <w:iCs/>
          <w:sz w:val="24"/>
          <w:szCs w:val="24"/>
        </w:rPr>
        <w:t>其他</w:t>
      </w:r>
      <w:r>
        <w:rPr>
          <w:rFonts w:hint="eastAsia" w:ascii="宋体" w:hAnsi="宋体" w:eastAsia="宋体" w:cs="宋体"/>
          <w:sz w:val="24"/>
          <w:szCs w:val="24"/>
          <w:u w:val="single"/>
        </w:rPr>
        <w:t xml:space="preserve">       </w:t>
      </w:r>
    </w:p>
    <w:p w14:paraId="5A7BCBAB">
      <w:pPr>
        <w:pStyle w:val="65"/>
        <w:spacing w:line="360" w:lineRule="auto"/>
        <w:ind w:firstLine="480"/>
        <w:rPr>
          <w:rFonts w:ascii="宋体" w:hAnsi="宋体" w:eastAsia="宋体" w:cs="宋体"/>
          <w:sz w:val="24"/>
          <w:szCs w:val="24"/>
        </w:rPr>
      </w:pPr>
      <w:r>
        <w:rPr>
          <w:rFonts w:hint="eastAsia" w:ascii="宋体" w:hAnsi="宋体" w:eastAsia="宋体" w:cs="宋体"/>
          <w:sz w:val="24"/>
          <w:szCs w:val="24"/>
        </w:rPr>
        <w:t>（3）付款方式（按项目实际勾选填写）：</w:t>
      </w:r>
    </w:p>
    <w:p w14:paraId="5A41525C">
      <w:pPr>
        <w:adjustRightInd w:val="0"/>
        <w:snapToGrid w:val="0"/>
        <w:spacing w:line="360" w:lineRule="auto"/>
        <w:ind w:firstLine="720" w:firstLineChars="300"/>
        <w:rPr>
          <w:rFonts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（应明确一次性支付合同款项的条件）                    </w:t>
      </w:r>
    </w:p>
    <w:p w14:paraId="17017B33">
      <w:pPr>
        <w:snapToGrid w:val="0"/>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sym w:font="Wingdings" w:char="00FE"/>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（应明确分期支付合同款项的各期比例和支付条件，各期支付条件应与分期履约验收情况挂钩） </w:t>
      </w:r>
      <w:r>
        <w:rPr>
          <w:rFonts w:hint="eastAsia" w:ascii="宋体" w:hAnsi="宋体" w:eastAsia="宋体" w:cs="宋体"/>
          <w:sz w:val="24"/>
          <w:szCs w:val="24"/>
        </w:rPr>
        <w:t>，其中涉及预付款的：</w:t>
      </w:r>
      <w:r>
        <w:rPr>
          <w:rFonts w:hint="eastAsia" w:ascii="宋体" w:hAnsi="宋体" w:eastAsia="宋体" w:cs="宋体"/>
          <w:sz w:val="24"/>
          <w:szCs w:val="24"/>
          <w:u w:val="single"/>
        </w:rPr>
        <w:t xml:space="preserve"> （应明确预付款的支付比例和支付条件） </w:t>
      </w:r>
    </w:p>
    <w:p w14:paraId="2EE01CF5">
      <w:pPr>
        <w:adjustRightInd w:val="0"/>
        <w:snapToGrid w:val="0"/>
        <w:spacing w:line="360" w:lineRule="auto"/>
        <w:ind w:firstLine="720" w:firstLineChars="300"/>
        <w:rPr>
          <w:rFonts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66C3BD24">
      <w:pPr>
        <w:adjustRightInd w:val="0"/>
        <w:snapToGrid w:val="0"/>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7E3BFB9F">
      <w:pPr>
        <w:numPr>
          <w:ilvl w:val="0"/>
          <w:numId w:val="3"/>
        </w:numPr>
        <w:adjustRightInd w:val="0"/>
        <w:snapToGrid w:val="0"/>
        <w:spacing w:line="360" w:lineRule="auto"/>
        <w:ind w:firstLine="482" w:firstLineChars="200"/>
        <w:rPr>
          <w:rFonts w:ascii="宋体" w:hAnsi="宋体" w:eastAsia="宋体" w:cs="宋体"/>
          <w:b/>
          <w:sz w:val="24"/>
          <w:szCs w:val="24"/>
          <w:u w:val="single"/>
        </w:rPr>
      </w:pPr>
      <w:r>
        <w:rPr>
          <w:rFonts w:hint="eastAsia" w:ascii="宋体" w:hAnsi="宋体" w:eastAsia="宋体" w:cs="宋体"/>
          <w:b/>
          <w:sz w:val="24"/>
          <w:szCs w:val="24"/>
        </w:rPr>
        <w:t>合同履行</w:t>
      </w:r>
    </w:p>
    <w:p w14:paraId="5E30F207">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6C1ECB5">
      <w:pPr>
        <w:adjustRightInd w:val="0"/>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（2）履约地点</w:t>
      </w:r>
      <w:r>
        <w:rPr>
          <w:rFonts w:hint="eastAsia" w:ascii="宋体" w:hAnsi="宋体" w:eastAsia="宋体" w:cs="宋体"/>
          <w:bCs/>
          <w:sz w:val="24"/>
          <w:szCs w:val="24"/>
        </w:rPr>
        <w:t>：</w:t>
      </w:r>
      <w:r>
        <w:rPr>
          <w:rFonts w:hint="eastAsia" w:ascii="宋体" w:hAnsi="宋体" w:eastAsia="宋体" w:cs="宋体"/>
          <w:sz w:val="24"/>
          <w:szCs w:val="24"/>
          <w:u w:val="single"/>
        </w:rPr>
        <w:t xml:space="preserve">                             </w:t>
      </w:r>
    </w:p>
    <w:p w14:paraId="28A2A06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bCs/>
          <w:sz w:val="24"/>
          <w:szCs w:val="24"/>
        </w:rPr>
        <w:t>（3）履约担保：</w:t>
      </w:r>
      <w:r>
        <w:rPr>
          <w:rFonts w:hint="eastAsia" w:ascii="宋体" w:hAnsi="宋体" w:eastAsia="宋体" w:cs="宋体"/>
          <w:sz w:val="24"/>
          <w:szCs w:val="24"/>
        </w:rPr>
        <w:t>是否收取履约保证金：</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01EFDE7E">
      <w:pPr>
        <w:pStyle w:val="64"/>
        <w:spacing w:line="360" w:lineRule="auto"/>
        <w:ind w:firstLine="480"/>
        <w:rPr>
          <w:rFonts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w:t>
      </w:r>
      <w:r>
        <w:rPr>
          <w:rFonts w:hint="eastAsia" w:ascii="宋体" w:hAnsi="宋体" w:eastAsia="宋体" w:cs="宋体"/>
          <w:bCs/>
          <w:sz w:val="24"/>
          <w:szCs w:val="24"/>
          <w:u w:val="single"/>
        </w:rPr>
        <w:t xml:space="preserve">                            </w:t>
      </w:r>
    </w:p>
    <w:p w14:paraId="6A374A28">
      <w:pPr>
        <w:pStyle w:val="64"/>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p>
    <w:p w14:paraId="6624DE30">
      <w:pPr>
        <w:snapToGrid w:val="0"/>
        <w:spacing w:line="360" w:lineRule="auto"/>
        <w:ind w:firstLine="480" w:firstLineChars="200"/>
        <w:rPr>
          <w:rFonts w:ascii="宋体" w:hAnsi="宋体" w:eastAsia="宋体" w:cs="宋体"/>
          <w:sz w:val="24"/>
          <w:szCs w:val="24"/>
        </w:rPr>
      </w:pPr>
      <w:r>
        <w:rPr>
          <w:rFonts w:hint="eastAsia" w:ascii="宋体" w:hAnsi="宋体" w:eastAsia="宋体" w:cs="宋体"/>
          <w:bCs/>
          <w:sz w:val="24"/>
          <w:szCs w:val="24"/>
        </w:rPr>
        <w:t xml:space="preserve">    履约担保期限：</w:t>
      </w:r>
      <w:r>
        <w:rPr>
          <w:rFonts w:hint="eastAsia" w:ascii="宋体" w:hAnsi="宋体" w:eastAsia="宋体" w:cs="宋体"/>
          <w:bCs/>
          <w:sz w:val="24"/>
          <w:szCs w:val="24"/>
          <w:u w:val="single"/>
        </w:rPr>
        <w:t xml:space="preserve">                                  </w:t>
      </w:r>
    </w:p>
    <w:p w14:paraId="2F6CB95F">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p>
    <w:p w14:paraId="7910347F">
      <w:pPr>
        <w:adjustRightInd w:val="0"/>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bCs/>
          <w:sz w:val="24"/>
          <w:szCs w:val="24"/>
        </w:rPr>
        <w:t>（5）风险处置措施和替代方案：</w:t>
      </w:r>
      <w:r>
        <w:rPr>
          <w:rFonts w:hint="eastAsia" w:ascii="宋体" w:hAnsi="宋体" w:eastAsia="宋体" w:cs="宋体"/>
          <w:sz w:val="24"/>
          <w:szCs w:val="24"/>
          <w:u w:val="single"/>
        </w:rPr>
        <w:t xml:space="preserve">                                                               </w:t>
      </w:r>
    </w:p>
    <w:p w14:paraId="7DBAD4CF">
      <w:pPr>
        <w:numPr>
          <w:ilvl w:val="0"/>
          <w:numId w:val="3"/>
        </w:num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合同验收</w:t>
      </w:r>
    </w:p>
    <w:p w14:paraId="0382FFF7">
      <w:pPr>
        <w:numPr>
          <w:ilvl w:val="0"/>
          <w:numId w:val="5"/>
        </w:num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53A25675">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 xml:space="preserve">         验收主体：</w:t>
      </w:r>
      <w:r>
        <w:rPr>
          <w:rFonts w:hint="eastAsia" w:ascii="宋体" w:hAnsi="宋体" w:eastAsia="宋体" w:cs="宋体"/>
          <w:bCs/>
          <w:sz w:val="24"/>
          <w:szCs w:val="24"/>
          <w:u w:val="single"/>
        </w:rPr>
        <w:t xml:space="preserve">                  </w:t>
      </w:r>
    </w:p>
    <w:p w14:paraId="15DBBB65">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 xml:space="preserve">        是否邀请本项目的其他供应商参加验收：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9B0D2F5">
      <w:pPr>
        <w:adjustRightInd w:val="0"/>
        <w:snapToGrid w:val="0"/>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是否邀请专家参加验收：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F99BC7E">
      <w:pPr>
        <w:adjustRightInd w:val="0"/>
        <w:snapToGrid w:val="0"/>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是否邀请服务对象参加验收：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7E13684">
      <w:pPr>
        <w:adjustRightInd w:val="0"/>
        <w:snapToGrid w:val="0"/>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是否邀请第三方检测机构参加验收：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5F552D3">
      <w:pPr>
        <w:adjustRightInd w:val="0"/>
        <w:snapToGrid w:val="0"/>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F773F92">
      <w:pPr>
        <w:adjustRightInd w:val="0"/>
        <w:snapToGrid w:val="0"/>
        <w:spacing w:line="360" w:lineRule="auto"/>
        <w:ind w:firstLine="960" w:firstLineChars="400"/>
        <w:rPr>
          <w:rFonts w:ascii="宋体" w:hAnsi="宋体" w:eastAsia="宋体" w:cs="宋体"/>
          <w:bCs/>
          <w:sz w:val="24"/>
          <w:szCs w:val="24"/>
          <w:u w:val="single"/>
        </w:rPr>
      </w:pPr>
      <w:r>
        <w:rPr>
          <w:rFonts w:hint="eastAsia" w:ascii="宋体" w:hAnsi="宋体" w:eastAsia="宋体" w:cs="宋体"/>
          <w:bCs/>
          <w:sz w:val="24"/>
          <w:szCs w:val="24"/>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u w:val="single"/>
        </w:rPr>
        <w:t>（应明确对被破坏的检测产品的处理方式）</w:t>
      </w:r>
    </w:p>
    <w:p w14:paraId="2CCE927E">
      <w:pPr>
        <w:adjustRightInd w:val="0"/>
        <w:snapToGrid w:val="0"/>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BD6A612">
      <w:pPr>
        <w:adjustRightInd w:val="0"/>
        <w:snapToGrid w:val="0"/>
        <w:spacing w:line="360" w:lineRule="auto"/>
        <w:ind w:firstLine="960" w:firstLineChars="400"/>
        <w:rPr>
          <w:rFonts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44ADC027">
      <w:pPr>
        <w:adjustRightInd w:val="0"/>
        <w:snapToGrid w:val="0"/>
        <w:spacing w:line="360" w:lineRule="auto"/>
        <w:ind w:firstLine="480" w:firstLineChars="200"/>
        <w:rPr>
          <w:rFonts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 xml:space="preserve">（计划于何时验收/供应商提出验收申请之日起   日内组织验收） </w:t>
      </w:r>
    </w:p>
    <w:p w14:paraId="58B17A2C">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2BA8DA4E">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u w:val="single"/>
        </w:rPr>
        <w:t xml:space="preserve"> （应明确分期/分项验收的工作安排）  </w:t>
      </w:r>
    </w:p>
    <w:p w14:paraId="07CBA088">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29DA2BBE">
      <w:pPr>
        <w:adjustRightInd w:val="0"/>
        <w:snapToGrid w:val="0"/>
        <w:spacing w:line="360" w:lineRule="auto"/>
        <w:ind w:firstLine="480" w:firstLineChars="200"/>
        <w:rPr>
          <w:rFonts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（应当包括每一项技术和商务要求的履约情况，特别是落实政府采购扶持中小企业，支持绿色发展和乡村振兴等政策情况）                                      </w:t>
      </w:r>
    </w:p>
    <w:p w14:paraId="31CCE38D">
      <w:pPr>
        <w:adjustRightInd w:val="0"/>
        <w:snapToGrid w:val="0"/>
        <w:spacing w:line="360" w:lineRule="auto"/>
        <w:ind w:firstLine="480" w:firstLineChars="200"/>
        <w:rPr>
          <w:rFonts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1C4275A9">
      <w:pPr>
        <w:pStyle w:val="64"/>
        <w:spacing w:line="360" w:lineRule="auto"/>
        <w:ind w:firstLine="480"/>
        <w:rPr>
          <w:rFonts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CA89B47">
      <w:pPr>
        <w:adjustRightInd w:val="0"/>
        <w:snapToGrid w:val="0"/>
        <w:spacing w:line="360" w:lineRule="auto"/>
        <w:ind w:firstLine="480" w:firstLineChars="200"/>
        <w:rPr>
          <w:rFonts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（产权过户登记等）          </w:t>
      </w:r>
    </w:p>
    <w:p w14:paraId="2B59C631">
      <w:pPr>
        <w:numPr>
          <w:ilvl w:val="0"/>
          <w:numId w:val="3"/>
        </w:num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组成合同的文件</w:t>
      </w:r>
    </w:p>
    <w:p w14:paraId="2E14FFA6">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76A03F7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（1）政府采购合同协议书及其变更、补充协议</w:t>
      </w:r>
    </w:p>
    <w:p w14:paraId="7CAFD953">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（2）政府采购合同专用条款</w:t>
      </w:r>
    </w:p>
    <w:p w14:paraId="01313360">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（3）政府采购合同通用条款</w:t>
      </w:r>
    </w:p>
    <w:p w14:paraId="578CA4D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（4）中标（成交）通知书</w:t>
      </w:r>
    </w:p>
    <w:p w14:paraId="499CCA6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（5）投标（响应）文件</w:t>
      </w:r>
    </w:p>
    <w:p w14:paraId="1F0EF312">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（6）采购文件</w:t>
      </w:r>
    </w:p>
    <w:p w14:paraId="1B8FBED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（7）有关技术文件，图纸</w:t>
      </w:r>
    </w:p>
    <w:p w14:paraId="74996558">
      <w:pPr>
        <w:pStyle w:val="64"/>
        <w:spacing w:line="360" w:lineRule="auto"/>
        <w:ind w:firstLine="480"/>
        <w:rPr>
          <w:rFonts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kern w:val="2"/>
          <w:sz w:val="24"/>
          <w:szCs w:val="24"/>
        </w:rPr>
        <w:t>国家法律、行政法规和规章制度规定或合同约定的作为合同组成部分的其他文件</w:t>
      </w:r>
    </w:p>
    <w:p w14:paraId="3BD1CAFE">
      <w:pPr>
        <w:numPr>
          <w:ilvl w:val="0"/>
          <w:numId w:val="3"/>
        </w:num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合同生效</w:t>
      </w:r>
    </w:p>
    <w:p w14:paraId="7A654D02">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1B4844A8">
      <w:pPr>
        <w:numPr>
          <w:ilvl w:val="0"/>
          <w:numId w:val="3"/>
        </w:num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合同份数</w:t>
      </w:r>
    </w:p>
    <w:p w14:paraId="3E7EAF7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1D1EE25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4DE0995">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15227B23">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附件：具体标的及其技术要求和商务要求、联合协议、分包意向协议等。</w:t>
      </w:r>
    </w:p>
    <w:p w14:paraId="66DAB7AB">
      <w:pPr>
        <w:spacing w:line="360" w:lineRule="auto"/>
        <w:rPr>
          <w:rFonts w:ascii="宋体" w:hAnsi="宋体" w:eastAsia="宋体" w:cs="宋体"/>
          <w:sz w:val="24"/>
          <w:szCs w:val="24"/>
        </w:rPr>
      </w:pPr>
      <w:r>
        <w:rPr>
          <w:rFonts w:hint="eastAsia" w:ascii="宋体" w:hAnsi="宋体" w:eastAsia="宋体" w:cs="宋体"/>
          <w:sz w:val="24"/>
          <w:szCs w:val="24"/>
        </w:rPr>
        <w:br w:type="page"/>
      </w:r>
    </w:p>
    <w:p w14:paraId="6FC4FFAC">
      <w:pPr>
        <w:pStyle w:val="65"/>
        <w:spacing w:line="360" w:lineRule="auto"/>
        <w:ind w:firstLine="480"/>
        <w:rPr>
          <w:rFonts w:ascii="宋体" w:hAnsi="宋体" w:eastAsia="宋体" w:cs="宋体"/>
          <w:sz w:val="24"/>
          <w:szCs w:val="24"/>
        </w:rPr>
      </w:pP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83"/>
        <w:gridCol w:w="2416"/>
        <w:gridCol w:w="1978"/>
        <w:gridCol w:w="2116"/>
      </w:tblGrid>
      <w:tr w14:paraId="2ACBE1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7391608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2B31A677">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乙方（供应商）</w:t>
            </w:r>
          </w:p>
        </w:tc>
      </w:tr>
      <w:tr w14:paraId="3A7DC3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2" w:type="pct"/>
            <w:tcBorders>
              <w:top w:val="single" w:color="auto" w:sz="2" w:space="0"/>
              <w:bottom w:val="single" w:color="auto" w:sz="2" w:space="0"/>
              <w:right w:val="single" w:color="auto" w:sz="2" w:space="0"/>
            </w:tcBorders>
            <w:vAlign w:val="center"/>
          </w:tcPr>
          <w:p w14:paraId="6A90DD0F">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单位名称（公章或合同章）</w:t>
            </w:r>
          </w:p>
        </w:tc>
        <w:tc>
          <w:tcPr>
            <w:tcW w:w="1439" w:type="pct"/>
            <w:tcBorders>
              <w:top w:val="single" w:color="auto" w:sz="2" w:space="0"/>
              <w:left w:val="single" w:color="auto" w:sz="2" w:space="0"/>
              <w:bottom w:val="single" w:color="auto" w:sz="2" w:space="0"/>
              <w:right w:val="single" w:color="auto" w:sz="2" w:space="0"/>
            </w:tcBorders>
            <w:vAlign w:val="center"/>
          </w:tcPr>
          <w:p w14:paraId="527D7E76">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36951EE">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单位名称（公章或合同章）</w:t>
            </w:r>
          </w:p>
        </w:tc>
        <w:tc>
          <w:tcPr>
            <w:tcW w:w="1260" w:type="pct"/>
            <w:tcBorders>
              <w:top w:val="single" w:color="auto" w:sz="2" w:space="0"/>
              <w:left w:val="single" w:color="auto" w:sz="2" w:space="0"/>
              <w:bottom w:val="single" w:color="auto" w:sz="2" w:space="0"/>
            </w:tcBorders>
            <w:vAlign w:val="center"/>
          </w:tcPr>
          <w:p w14:paraId="6A78E1DD">
            <w:pPr>
              <w:adjustRightInd w:val="0"/>
              <w:snapToGrid w:val="0"/>
              <w:spacing w:line="360" w:lineRule="auto"/>
              <w:jc w:val="center"/>
              <w:rPr>
                <w:rFonts w:ascii="宋体" w:hAnsi="宋体" w:eastAsia="宋体" w:cs="宋体"/>
                <w:spacing w:val="20"/>
                <w:sz w:val="24"/>
                <w:szCs w:val="24"/>
              </w:rPr>
            </w:pPr>
          </w:p>
        </w:tc>
      </w:tr>
      <w:tr w14:paraId="0BB793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2" w:type="pct"/>
            <w:vMerge w:val="restart"/>
            <w:tcBorders>
              <w:top w:val="single" w:color="auto" w:sz="2" w:space="0"/>
              <w:right w:val="single" w:color="auto" w:sz="2" w:space="0"/>
            </w:tcBorders>
            <w:vAlign w:val="center"/>
          </w:tcPr>
          <w:p w14:paraId="05B9A5DC">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法定代表人</w:t>
            </w:r>
          </w:p>
          <w:p w14:paraId="3E1C9056">
            <w:pPr>
              <w:adjustRightInd w:val="0"/>
              <w:snapToGrid w:val="0"/>
              <w:spacing w:line="360" w:lineRule="auto"/>
              <w:ind w:firstLine="115" w:firstLineChars="48"/>
              <w:jc w:val="center"/>
              <w:rPr>
                <w:rFonts w:ascii="宋体" w:hAnsi="宋体" w:eastAsia="宋体" w:cs="宋体"/>
                <w:sz w:val="24"/>
                <w:szCs w:val="24"/>
              </w:rPr>
            </w:pPr>
            <w:r>
              <w:rPr>
                <w:rFonts w:hint="eastAsia" w:ascii="宋体" w:hAnsi="宋体" w:eastAsia="宋体" w:cs="宋体"/>
                <w:sz w:val="24"/>
                <w:szCs w:val="24"/>
              </w:rPr>
              <w:t>或其委托代理人（签章）</w:t>
            </w:r>
          </w:p>
        </w:tc>
        <w:tc>
          <w:tcPr>
            <w:tcW w:w="1439" w:type="pct"/>
            <w:vMerge w:val="restart"/>
            <w:tcBorders>
              <w:top w:val="single" w:color="auto" w:sz="2" w:space="0"/>
              <w:left w:val="single" w:color="auto" w:sz="2" w:space="0"/>
              <w:right w:val="single" w:color="auto" w:sz="2" w:space="0"/>
            </w:tcBorders>
            <w:vAlign w:val="center"/>
          </w:tcPr>
          <w:p w14:paraId="68D9FB8C">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0D940E91">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法定代表人</w:t>
            </w:r>
          </w:p>
          <w:p w14:paraId="03FF88F3">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7D35958F">
            <w:pPr>
              <w:adjustRightInd w:val="0"/>
              <w:snapToGrid w:val="0"/>
              <w:spacing w:line="360" w:lineRule="auto"/>
              <w:jc w:val="center"/>
              <w:rPr>
                <w:rFonts w:ascii="宋体" w:hAnsi="宋体" w:eastAsia="宋体" w:cs="宋体"/>
                <w:sz w:val="24"/>
                <w:szCs w:val="24"/>
              </w:rPr>
            </w:pPr>
          </w:p>
        </w:tc>
      </w:tr>
      <w:tr w14:paraId="24BA20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2" w:type="pct"/>
            <w:vMerge w:val="continue"/>
            <w:tcBorders>
              <w:bottom w:val="single" w:color="auto" w:sz="2" w:space="0"/>
              <w:right w:val="single" w:color="auto" w:sz="2" w:space="0"/>
            </w:tcBorders>
            <w:vAlign w:val="center"/>
          </w:tcPr>
          <w:p w14:paraId="1CA2556B">
            <w:pPr>
              <w:adjustRightInd w:val="0"/>
              <w:snapToGrid w:val="0"/>
              <w:spacing w:line="360" w:lineRule="auto"/>
              <w:jc w:val="center"/>
              <w:rPr>
                <w:rFonts w:ascii="宋体" w:hAnsi="宋体" w:eastAsia="宋体" w:cs="宋体"/>
                <w:sz w:val="24"/>
                <w:szCs w:val="24"/>
              </w:rPr>
            </w:pPr>
          </w:p>
        </w:tc>
        <w:tc>
          <w:tcPr>
            <w:tcW w:w="1439" w:type="pct"/>
            <w:vMerge w:val="continue"/>
            <w:tcBorders>
              <w:left w:val="single" w:color="auto" w:sz="2" w:space="0"/>
              <w:bottom w:val="single" w:color="auto" w:sz="2" w:space="0"/>
              <w:right w:val="single" w:color="auto" w:sz="2" w:space="0"/>
            </w:tcBorders>
            <w:vAlign w:val="center"/>
          </w:tcPr>
          <w:p w14:paraId="1AB39B07">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74F1503">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拥有者性别</w:t>
            </w:r>
          </w:p>
        </w:tc>
        <w:tc>
          <w:tcPr>
            <w:tcW w:w="1260" w:type="pct"/>
            <w:tcBorders>
              <w:top w:val="single" w:color="auto" w:sz="2" w:space="0"/>
              <w:left w:val="single" w:color="auto" w:sz="2" w:space="0"/>
              <w:bottom w:val="single" w:color="auto" w:sz="2" w:space="0"/>
            </w:tcBorders>
            <w:vAlign w:val="center"/>
          </w:tcPr>
          <w:p w14:paraId="2FE5FA25">
            <w:pPr>
              <w:adjustRightInd w:val="0"/>
              <w:snapToGrid w:val="0"/>
              <w:spacing w:line="360" w:lineRule="auto"/>
              <w:jc w:val="center"/>
              <w:rPr>
                <w:rFonts w:ascii="宋体" w:hAnsi="宋体" w:eastAsia="宋体" w:cs="宋体"/>
                <w:spacing w:val="20"/>
                <w:sz w:val="24"/>
                <w:szCs w:val="24"/>
              </w:rPr>
            </w:pPr>
          </w:p>
        </w:tc>
      </w:tr>
      <w:tr w14:paraId="5E4183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2" w:type="pct"/>
            <w:tcBorders>
              <w:top w:val="single" w:color="auto" w:sz="2" w:space="0"/>
              <w:bottom w:val="single" w:color="auto" w:sz="2" w:space="0"/>
              <w:right w:val="single" w:color="auto" w:sz="2" w:space="0"/>
            </w:tcBorders>
            <w:vAlign w:val="center"/>
          </w:tcPr>
          <w:p w14:paraId="13723EAA">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住  所</w:t>
            </w:r>
          </w:p>
        </w:tc>
        <w:tc>
          <w:tcPr>
            <w:tcW w:w="1439" w:type="pct"/>
            <w:tcBorders>
              <w:top w:val="single" w:color="auto" w:sz="2" w:space="0"/>
              <w:left w:val="single" w:color="auto" w:sz="2" w:space="0"/>
              <w:bottom w:val="single" w:color="auto" w:sz="2" w:space="0"/>
              <w:right w:val="single" w:color="auto" w:sz="2" w:space="0"/>
            </w:tcBorders>
            <w:vAlign w:val="center"/>
          </w:tcPr>
          <w:p w14:paraId="20DAB615">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188118F">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住  所</w:t>
            </w:r>
          </w:p>
        </w:tc>
        <w:tc>
          <w:tcPr>
            <w:tcW w:w="1260" w:type="pct"/>
            <w:tcBorders>
              <w:top w:val="single" w:color="auto" w:sz="2" w:space="0"/>
              <w:left w:val="single" w:color="auto" w:sz="2" w:space="0"/>
              <w:bottom w:val="single" w:color="auto" w:sz="2" w:space="0"/>
            </w:tcBorders>
            <w:vAlign w:val="center"/>
          </w:tcPr>
          <w:p w14:paraId="5C164AD4">
            <w:pPr>
              <w:adjustRightInd w:val="0"/>
              <w:snapToGrid w:val="0"/>
              <w:spacing w:line="360" w:lineRule="auto"/>
              <w:jc w:val="center"/>
              <w:rPr>
                <w:rFonts w:ascii="宋体" w:hAnsi="宋体" w:eastAsia="宋体" w:cs="宋体"/>
                <w:spacing w:val="20"/>
                <w:sz w:val="24"/>
                <w:szCs w:val="24"/>
              </w:rPr>
            </w:pPr>
          </w:p>
        </w:tc>
      </w:tr>
      <w:tr w14:paraId="4696F0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2" w:type="pct"/>
            <w:tcBorders>
              <w:top w:val="single" w:color="auto" w:sz="2" w:space="0"/>
              <w:bottom w:val="single" w:color="auto" w:sz="2" w:space="0"/>
              <w:right w:val="single" w:color="auto" w:sz="2" w:space="0"/>
            </w:tcBorders>
            <w:vAlign w:val="center"/>
          </w:tcPr>
          <w:p w14:paraId="125DCA2C">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联 系 人</w:t>
            </w:r>
          </w:p>
        </w:tc>
        <w:tc>
          <w:tcPr>
            <w:tcW w:w="1439" w:type="pct"/>
            <w:tcBorders>
              <w:top w:val="single" w:color="auto" w:sz="2" w:space="0"/>
              <w:left w:val="single" w:color="auto" w:sz="2" w:space="0"/>
              <w:bottom w:val="single" w:color="auto" w:sz="2" w:space="0"/>
              <w:right w:val="single" w:color="auto" w:sz="2" w:space="0"/>
            </w:tcBorders>
            <w:vAlign w:val="center"/>
          </w:tcPr>
          <w:p w14:paraId="3321AE36">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E25183F">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601FFF6D">
            <w:pPr>
              <w:adjustRightInd w:val="0"/>
              <w:snapToGrid w:val="0"/>
              <w:spacing w:line="360" w:lineRule="auto"/>
              <w:jc w:val="center"/>
              <w:rPr>
                <w:rFonts w:ascii="宋体" w:hAnsi="宋体" w:eastAsia="宋体" w:cs="宋体"/>
                <w:spacing w:val="20"/>
                <w:sz w:val="24"/>
                <w:szCs w:val="24"/>
              </w:rPr>
            </w:pPr>
          </w:p>
        </w:tc>
      </w:tr>
      <w:tr w14:paraId="0C3B65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2" w:type="pct"/>
            <w:tcBorders>
              <w:top w:val="single" w:color="auto" w:sz="2" w:space="0"/>
              <w:bottom w:val="single" w:color="auto" w:sz="2" w:space="0"/>
              <w:right w:val="single" w:color="auto" w:sz="2" w:space="0"/>
            </w:tcBorders>
            <w:vAlign w:val="center"/>
          </w:tcPr>
          <w:p w14:paraId="27A5CFBA">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联系电话</w:t>
            </w:r>
          </w:p>
        </w:tc>
        <w:tc>
          <w:tcPr>
            <w:tcW w:w="1439" w:type="pct"/>
            <w:tcBorders>
              <w:top w:val="single" w:color="auto" w:sz="2" w:space="0"/>
              <w:left w:val="single" w:color="auto" w:sz="2" w:space="0"/>
              <w:bottom w:val="single" w:color="auto" w:sz="2" w:space="0"/>
              <w:right w:val="single" w:color="auto" w:sz="2" w:space="0"/>
            </w:tcBorders>
            <w:vAlign w:val="center"/>
          </w:tcPr>
          <w:p w14:paraId="1F1ED050">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2A5A4F">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7FD79350">
            <w:pPr>
              <w:adjustRightInd w:val="0"/>
              <w:snapToGrid w:val="0"/>
              <w:spacing w:line="360" w:lineRule="auto"/>
              <w:jc w:val="center"/>
              <w:rPr>
                <w:rFonts w:ascii="宋体" w:hAnsi="宋体" w:eastAsia="宋体" w:cs="宋体"/>
                <w:spacing w:val="20"/>
                <w:sz w:val="24"/>
                <w:szCs w:val="24"/>
              </w:rPr>
            </w:pPr>
          </w:p>
        </w:tc>
      </w:tr>
      <w:tr w14:paraId="66CFC9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2" w:type="pct"/>
            <w:tcBorders>
              <w:top w:val="single" w:color="auto" w:sz="2" w:space="0"/>
              <w:bottom w:val="single" w:color="auto" w:sz="2" w:space="0"/>
              <w:right w:val="single" w:color="auto" w:sz="2" w:space="0"/>
            </w:tcBorders>
            <w:vAlign w:val="center"/>
          </w:tcPr>
          <w:p w14:paraId="5DBBD3DD">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通信地址</w:t>
            </w:r>
          </w:p>
        </w:tc>
        <w:tc>
          <w:tcPr>
            <w:tcW w:w="1439" w:type="pct"/>
            <w:tcBorders>
              <w:top w:val="single" w:color="auto" w:sz="2" w:space="0"/>
              <w:left w:val="single" w:color="auto" w:sz="2" w:space="0"/>
              <w:bottom w:val="single" w:color="auto" w:sz="2" w:space="0"/>
              <w:right w:val="single" w:color="auto" w:sz="2" w:space="0"/>
            </w:tcBorders>
            <w:vAlign w:val="center"/>
          </w:tcPr>
          <w:p w14:paraId="09BB9FF4">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DF3FEDF">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通信地址</w:t>
            </w:r>
          </w:p>
        </w:tc>
        <w:tc>
          <w:tcPr>
            <w:tcW w:w="1260" w:type="pct"/>
            <w:tcBorders>
              <w:top w:val="single" w:color="auto" w:sz="2" w:space="0"/>
              <w:left w:val="single" w:color="auto" w:sz="2" w:space="0"/>
              <w:bottom w:val="single" w:color="auto" w:sz="2" w:space="0"/>
            </w:tcBorders>
            <w:vAlign w:val="center"/>
          </w:tcPr>
          <w:p w14:paraId="1485A9CD">
            <w:pPr>
              <w:adjustRightInd w:val="0"/>
              <w:snapToGrid w:val="0"/>
              <w:spacing w:line="360" w:lineRule="auto"/>
              <w:jc w:val="center"/>
              <w:rPr>
                <w:rFonts w:ascii="宋体" w:hAnsi="宋体" w:eastAsia="宋体" w:cs="宋体"/>
                <w:spacing w:val="20"/>
                <w:sz w:val="24"/>
                <w:szCs w:val="24"/>
              </w:rPr>
            </w:pPr>
          </w:p>
        </w:tc>
      </w:tr>
      <w:tr w14:paraId="196AB7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2" w:type="pct"/>
            <w:tcBorders>
              <w:top w:val="single" w:color="auto" w:sz="2" w:space="0"/>
              <w:bottom w:val="single" w:color="auto" w:sz="2" w:space="0"/>
              <w:right w:val="single" w:color="auto" w:sz="2" w:space="0"/>
            </w:tcBorders>
            <w:vAlign w:val="center"/>
          </w:tcPr>
          <w:p w14:paraId="4C7058E2">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邮政编码</w:t>
            </w:r>
          </w:p>
        </w:tc>
        <w:tc>
          <w:tcPr>
            <w:tcW w:w="1439" w:type="pct"/>
            <w:tcBorders>
              <w:top w:val="single" w:color="auto" w:sz="2" w:space="0"/>
              <w:left w:val="single" w:color="auto" w:sz="2" w:space="0"/>
              <w:bottom w:val="single" w:color="auto" w:sz="2" w:space="0"/>
              <w:right w:val="single" w:color="auto" w:sz="2" w:space="0"/>
            </w:tcBorders>
            <w:vAlign w:val="center"/>
          </w:tcPr>
          <w:p w14:paraId="0D0EA59B">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5F3D413">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761B892F">
            <w:pPr>
              <w:adjustRightInd w:val="0"/>
              <w:snapToGrid w:val="0"/>
              <w:spacing w:line="360" w:lineRule="auto"/>
              <w:jc w:val="center"/>
              <w:rPr>
                <w:rFonts w:ascii="宋体" w:hAnsi="宋体" w:eastAsia="宋体" w:cs="宋体"/>
                <w:spacing w:val="20"/>
                <w:sz w:val="24"/>
                <w:szCs w:val="24"/>
              </w:rPr>
            </w:pPr>
          </w:p>
        </w:tc>
      </w:tr>
      <w:tr w14:paraId="4DB471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2" w:type="pct"/>
            <w:tcBorders>
              <w:top w:val="single" w:color="auto" w:sz="2" w:space="0"/>
              <w:bottom w:val="single" w:color="auto" w:sz="2" w:space="0"/>
              <w:right w:val="single" w:color="auto" w:sz="2" w:space="0"/>
            </w:tcBorders>
            <w:vAlign w:val="center"/>
          </w:tcPr>
          <w:p w14:paraId="2E07D0AE">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电子邮箱</w:t>
            </w:r>
          </w:p>
        </w:tc>
        <w:tc>
          <w:tcPr>
            <w:tcW w:w="1439" w:type="pct"/>
            <w:tcBorders>
              <w:top w:val="single" w:color="auto" w:sz="2" w:space="0"/>
              <w:left w:val="single" w:color="auto" w:sz="2" w:space="0"/>
              <w:bottom w:val="single" w:color="auto" w:sz="2" w:space="0"/>
              <w:right w:val="single" w:color="auto" w:sz="2" w:space="0"/>
            </w:tcBorders>
            <w:vAlign w:val="center"/>
          </w:tcPr>
          <w:p w14:paraId="7CDD81C4">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8C8453F">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16156445">
            <w:pPr>
              <w:adjustRightInd w:val="0"/>
              <w:snapToGrid w:val="0"/>
              <w:spacing w:line="360" w:lineRule="auto"/>
              <w:jc w:val="center"/>
              <w:rPr>
                <w:rFonts w:ascii="宋体" w:hAnsi="宋体" w:eastAsia="宋体" w:cs="宋体"/>
                <w:spacing w:val="20"/>
                <w:sz w:val="24"/>
                <w:szCs w:val="24"/>
              </w:rPr>
            </w:pPr>
          </w:p>
        </w:tc>
      </w:tr>
      <w:tr w14:paraId="5D4FAF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2" w:type="pct"/>
            <w:tcBorders>
              <w:top w:val="single" w:color="auto" w:sz="2" w:space="0"/>
              <w:bottom w:val="single" w:color="auto" w:sz="2" w:space="0"/>
              <w:right w:val="single" w:color="auto" w:sz="2" w:space="0"/>
            </w:tcBorders>
            <w:vAlign w:val="center"/>
          </w:tcPr>
          <w:p w14:paraId="1E730B73">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统一社会信用代码</w:t>
            </w:r>
          </w:p>
        </w:tc>
        <w:tc>
          <w:tcPr>
            <w:tcW w:w="1439" w:type="pct"/>
            <w:tcBorders>
              <w:top w:val="single" w:color="auto" w:sz="2" w:space="0"/>
              <w:left w:val="single" w:color="auto" w:sz="2" w:space="0"/>
              <w:bottom w:val="single" w:color="auto" w:sz="2" w:space="0"/>
              <w:right w:val="single" w:color="auto" w:sz="2" w:space="0"/>
            </w:tcBorders>
            <w:vAlign w:val="center"/>
          </w:tcPr>
          <w:p w14:paraId="3E8B0D59">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78BEF9D">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4E744389">
            <w:pPr>
              <w:adjustRightInd w:val="0"/>
              <w:snapToGrid w:val="0"/>
              <w:spacing w:line="360" w:lineRule="auto"/>
              <w:jc w:val="center"/>
              <w:rPr>
                <w:rFonts w:ascii="宋体" w:hAnsi="宋体" w:eastAsia="宋体" w:cs="宋体"/>
                <w:spacing w:val="20"/>
                <w:sz w:val="24"/>
                <w:szCs w:val="24"/>
              </w:rPr>
            </w:pPr>
          </w:p>
        </w:tc>
      </w:tr>
      <w:tr w14:paraId="2EA2F9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2" w:type="pct"/>
            <w:tcBorders>
              <w:top w:val="single" w:color="auto" w:sz="2" w:space="0"/>
              <w:bottom w:val="single" w:color="auto" w:sz="2" w:space="0"/>
              <w:right w:val="single" w:color="auto" w:sz="2" w:space="0"/>
            </w:tcBorders>
            <w:vAlign w:val="center"/>
          </w:tcPr>
          <w:p w14:paraId="54FA1AE5">
            <w:pPr>
              <w:adjustRightInd w:val="0"/>
              <w:snapToGrid w:val="0"/>
              <w:spacing w:line="360" w:lineRule="auto"/>
              <w:jc w:val="center"/>
              <w:rPr>
                <w:rFonts w:ascii="宋体" w:hAnsi="宋体" w:eastAsia="宋体" w:cs="宋体"/>
                <w:sz w:val="24"/>
                <w:szCs w:val="24"/>
              </w:rPr>
            </w:pPr>
          </w:p>
        </w:tc>
        <w:tc>
          <w:tcPr>
            <w:tcW w:w="1439" w:type="pct"/>
            <w:tcBorders>
              <w:top w:val="single" w:color="auto" w:sz="2" w:space="0"/>
              <w:left w:val="single" w:color="auto" w:sz="2" w:space="0"/>
              <w:bottom w:val="single" w:color="auto" w:sz="2" w:space="0"/>
              <w:right w:val="single" w:color="auto" w:sz="2" w:space="0"/>
            </w:tcBorders>
            <w:vAlign w:val="center"/>
          </w:tcPr>
          <w:p w14:paraId="19E6B95B">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3619CB1">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12C51AD4">
            <w:pPr>
              <w:adjustRightInd w:val="0"/>
              <w:snapToGrid w:val="0"/>
              <w:spacing w:line="360" w:lineRule="auto"/>
              <w:jc w:val="center"/>
              <w:rPr>
                <w:rFonts w:ascii="宋体" w:hAnsi="宋体" w:eastAsia="宋体" w:cs="宋体"/>
                <w:spacing w:val="20"/>
                <w:sz w:val="24"/>
                <w:szCs w:val="24"/>
              </w:rPr>
            </w:pPr>
          </w:p>
        </w:tc>
      </w:tr>
      <w:tr w14:paraId="558596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2" w:type="pct"/>
            <w:tcBorders>
              <w:top w:val="single" w:color="auto" w:sz="2" w:space="0"/>
              <w:bottom w:val="single" w:color="auto" w:sz="2" w:space="0"/>
              <w:right w:val="single" w:color="auto" w:sz="2" w:space="0"/>
            </w:tcBorders>
            <w:vAlign w:val="center"/>
          </w:tcPr>
          <w:p w14:paraId="3D46BBB6">
            <w:pPr>
              <w:adjustRightInd w:val="0"/>
              <w:snapToGrid w:val="0"/>
              <w:spacing w:line="360" w:lineRule="auto"/>
              <w:jc w:val="center"/>
              <w:rPr>
                <w:rFonts w:ascii="宋体" w:hAnsi="宋体" w:eastAsia="宋体" w:cs="宋体"/>
                <w:sz w:val="24"/>
                <w:szCs w:val="24"/>
              </w:rPr>
            </w:pPr>
          </w:p>
        </w:tc>
        <w:tc>
          <w:tcPr>
            <w:tcW w:w="1439" w:type="pct"/>
            <w:tcBorders>
              <w:top w:val="single" w:color="auto" w:sz="2" w:space="0"/>
              <w:left w:val="single" w:color="auto" w:sz="2" w:space="0"/>
              <w:bottom w:val="single" w:color="auto" w:sz="2" w:space="0"/>
              <w:right w:val="single" w:color="auto" w:sz="2" w:space="0"/>
            </w:tcBorders>
            <w:vAlign w:val="center"/>
          </w:tcPr>
          <w:p w14:paraId="5D9C000B">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4BA9869">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4575DBFF">
            <w:pPr>
              <w:adjustRightInd w:val="0"/>
              <w:snapToGrid w:val="0"/>
              <w:spacing w:line="360" w:lineRule="auto"/>
              <w:jc w:val="center"/>
              <w:rPr>
                <w:rFonts w:ascii="宋体" w:hAnsi="宋体" w:eastAsia="宋体" w:cs="宋体"/>
                <w:spacing w:val="20"/>
                <w:sz w:val="24"/>
                <w:szCs w:val="24"/>
              </w:rPr>
            </w:pPr>
          </w:p>
        </w:tc>
      </w:tr>
      <w:tr w14:paraId="697D0F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2" w:type="pct"/>
            <w:tcBorders>
              <w:top w:val="single" w:color="auto" w:sz="2" w:space="0"/>
              <w:bottom w:val="single" w:color="auto" w:sz="2" w:space="0"/>
              <w:right w:val="single" w:color="auto" w:sz="2" w:space="0"/>
            </w:tcBorders>
            <w:vAlign w:val="center"/>
          </w:tcPr>
          <w:p w14:paraId="00D9AD4B">
            <w:pPr>
              <w:adjustRightInd w:val="0"/>
              <w:snapToGrid w:val="0"/>
              <w:spacing w:line="360" w:lineRule="auto"/>
              <w:jc w:val="center"/>
              <w:rPr>
                <w:rFonts w:ascii="宋体" w:hAnsi="宋体" w:eastAsia="宋体" w:cs="宋体"/>
                <w:sz w:val="24"/>
                <w:szCs w:val="24"/>
              </w:rPr>
            </w:pPr>
          </w:p>
        </w:tc>
        <w:tc>
          <w:tcPr>
            <w:tcW w:w="1439" w:type="pct"/>
            <w:tcBorders>
              <w:top w:val="single" w:color="auto" w:sz="2" w:space="0"/>
              <w:left w:val="single" w:color="auto" w:sz="2" w:space="0"/>
              <w:bottom w:val="single" w:color="auto" w:sz="2" w:space="0"/>
              <w:right w:val="single" w:color="auto" w:sz="2" w:space="0"/>
            </w:tcBorders>
            <w:vAlign w:val="center"/>
          </w:tcPr>
          <w:p w14:paraId="39D9B771">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05F2F6F">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0EABA246">
            <w:pPr>
              <w:adjustRightInd w:val="0"/>
              <w:snapToGrid w:val="0"/>
              <w:spacing w:line="360" w:lineRule="auto"/>
              <w:jc w:val="center"/>
              <w:rPr>
                <w:rFonts w:ascii="宋体" w:hAnsi="宋体" w:eastAsia="宋体" w:cs="宋体"/>
                <w:spacing w:val="20"/>
                <w:sz w:val="24"/>
                <w:szCs w:val="24"/>
              </w:rPr>
            </w:pPr>
          </w:p>
        </w:tc>
      </w:tr>
      <w:tr w14:paraId="12FF8A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561" w:type="pct"/>
            <w:gridSpan w:val="2"/>
            <w:tcBorders>
              <w:top w:val="single" w:color="auto" w:sz="2" w:space="0"/>
              <w:bottom w:val="single" w:color="auto" w:sz="2" w:space="0"/>
              <w:right w:val="single" w:color="auto" w:sz="2" w:space="0"/>
            </w:tcBorders>
            <w:vAlign w:val="center"/>
          </w:tcPr>
          <w:p w14:paraId="7DB930B5">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见证方（采购代理机构或采购文件约定的合同见证方）</w:t>
            </w:r>
          </w:p>
        </w:tc>
        <w:tc>
          <w:tcPr>
            <w:tcW w:w="1178" w:type="pct"/>
            <w:tcBorders>
              <w:top w:val="single" w:color="auto" w:sz="2" w:space="0"/>
              <w:left w:val="single" w:color="auto" w:sz="2" w:space="0"/>
              <w:bottom w:val="single" w:color="auto" w:sz="2" w:space="0"/>
              <w:right w:val="single" w:color="auto" w:sz="2" w:space="0"/>
            </w:tcBorders>
            <w:vAlign w:val="center"/>
          </w:tcPr>
          <w:p w14:paraId="448E8EE8">
            <w:pPr>
              <w:adjustRightInd w:val="0"/>
              <w:snapToGrid w:val="0"/>
              <w:spacing w:line="360" w:lineRule="auto"/>
              <w:jc w:val="center"/>
              <w:rPr>
                <w:rFonts w:ascii="宋体" w:hAnsi="宋体" w:eastAsia="宋体" w:cs="宋体"/>
                <w:sz w:val="24"/>
                <w:szCs w:val="24"/>
              </w:rPr>
            </w:pPr>
          </w:p>
        </w:tc>
        <w:tc>
          <w:tcPr>
            <w:tcW w:w="1260" w:type="pct"/>
            <w:tcBorders>
              <w:top w:val="single" w:color="auto" w:sz="2" w:space="0"/>
              <w:left w:val="single" w:color="auto" w:sz="2" w:space="0"/>
              <w:bottom w:val="single" w:color="auto" w:sz="2" w:space="0"/>
            </w:tcBorders>
            <w:vAlign w:val="center"/>
          </w:tcPr>
          <w:p w14:paraId="2C0D3D90">
            <w:pPr>
              <w:adjustRightInd w:val="0"/>
              <w:snapToGrid w:val="0"/>
              <w:spacing w:line="360" w:lineRule="auto"/>
              <w:jc w:val="center"/>
              <w:rPr>
                <w:rFonts w:ascii="宋体" w:hAnsi="宋体" w:eastAsia="宋体" w:cs="宋体"/>
                <w:spacing w:val="20"/>
                <w:sz w:val="24"/>
                <w:szCs w:val="24"/>
              </w:rPr>
            </w:pPr>
          </w:p>
        </w:tc>
      </w:tr>
      <w:tr w14:paraId="6C54B6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2" w:type="pct"/>
            <w:tcBorders>
              <w:top w:val="single" w:color="auto" w:sz="2" w:space="0"/>
              <w:bottom w:val="single" w:color="auto" w:sz="2" w:space="0"/>
              <w:right w:val="single" w:color="auto" w:sz="2" w:space="0"/>
            </w:tcBorders>
            <w:vAlign w:val="center"/>
          </w:tcPr>
          <w:p w14:paraId="70767A6F">
            <w:pPr>
              <w:adjustRightInd w:val="0"/>
              <w:snapToGrid w:val="0"/>
              <w:spacing w:line="360" w:lineRule="auto"/>
              <w:jc w:val="center"/>
            </w:pPr>
            <w:r>
              <w:rPr>
                <w:rFonts w:hint="eastAsia" w:ascii="宋体" w:hAnsi="宋体" w:eastAsia="宋体" w:cs="宋体"/>
                <w:sz w:val="24"/>
                <w:szCs w:val="24"/>
              </w:rPr>
              <w:t>单位名称（公章或合同章）</w:t>
            </w:r>
          </w:p>
        </w:tc>
        <w:tc>
          <w:tcPr>
            <w:tcW w:w="1439" w:type="pct"/>
            <w:tcBorders>
              <w:top w:val="single" w:color="auto" w:sz="2" w:space="0"/>
              <w:left w:val="single" w:color="auto" w:sz="2" w:space="0"/>
              <w:bottom w:val="single" w:color="auto" w:sz="2" w:space="0"/>
              <w:right w:val="single" w:color="auto" w:sz="2" w:space="0"/>
            </w:tcBorders>
            <w:vAlign w:val="center"/>
          </w:tcPr>
          <w:p w14:paraId="0C43F1C2">
            <w:pPr>
              <w:adjustRightInd w:val="0"/>
              <w:snapToGrid w:val="0"/>
              <w:spacing w:line="360" w:lineRule="auto"/>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59E55A7">
            <w:pPr>
              <w:adjustRightInd w:val="0"/>
              <w:snapToGrid w:val="0"/>
              <w:spacing w:line="360" w:lineRule="auto"/>
              <w:jc w:val="center"/>
              <w:rPr>
                <w:rFonts w:ascii="宋体" w:hAnsi="宋体" w:eastAsia="宋体" w:cs="宋体"/>
                <w:sz w:val="24"/>
                <w:szCs w:val="24"/>
              </w:rPr>
            </w:pPr>
          </w:p>
        </w:tc>
        <w:tc>
          <w:tcPr>
            <w:tcW w:w="1260" w:type="pct"/>
            <w:tcBorders>
              <w:top w:val="single" w:color="auto" w:sz="2" w:space="0"/>
              <w:left w:val="single" w:color="auto" w:sz="2" w:space="0"/>
              <w:bottom w:val="single" w:color="auto" w:sz="2" w:space="0"/>
            </w:tcBorders>
            <w:vAlign w:val="center"/>
          </w:tcPr>
          <w:p w14:paraId="4648A7A8">
            <w:pPr>
              <w:adjustRightInd w:val="0"/>
              <w:snapToGrid w:val="0"/>
              <w:spacing w:line="360" w:lineRule="auto"/>
              <w:jc w:val="center"/>
              <w:rPr>
                <w:rFonts w:ascii="宋体" w:hAnsi="宋体" w:eastAsia="宋体" w:cs="宋体"/>
                <w:spacing w:val="20"/>
                <w:sz w:val="24"/>
                <w:szCs w:val="24"/>
              </w:rPr>
            </w:pPr>
          </w:p>
        </w:tc>
      </w:tr>
      <w:tr w14:paraId="7C8200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2" w:type="pct"/>
            <w:tcBorders>
              <w:top w:val="single" w:color="auto" w:sz="2" w:space="0"/>
              <w:bottom w:val="single" w:color="auto" w:sz="2" w:space="0"/>
              <w:right w:val="single" w:color="auto" w:sz="2" w:space="0"/>
            </w:tcBorders>
            <w:vAlign w:val="center"/>
          </w:tcPr>
          <w:p w14:paraId="08EAC1A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法定代表人</w:t>
            </w:r>
          </w:p>
          <w:p w14:paraId="31147D30">
            <w:pPr>
              <w:adjustRightInd w:val="0"/>
              <w:snapToGrid w:val="0"/>
              <w:spacing w:line="360" w:lineRule="auto"/>
              <w:jc w:val="center"/>
            </w:pPr>
            <w:r>
              <w:rPr>
                <w:rFonts w:hint="eastAsia" w:ascii="宋体" w:hAnsi="宋体" w:eastAsia="宋体" w:cs="宋体"/>
                <w:sz w:val="24"/>
                <w:szCs w:val="24"/>
              </w:rPr>
              <w:t>或其委托代理人（签章）</w:t>
            </w:r>
          </w:p>
        </w:tc>
        <w:tc>
          <w:tcPr>
            <w:tcW w:w="1439" w:type="pct"/>
            <w:tcBorders>
              <w:top w:val="single" w:color="auto" w:sz="2" w:space="0"/>
              <w:left w:val="single" w:color="auto" w:sz="2" w:space="0"/>
              <w:bottom w:val="single" w:color="auto" w:sz="2" w:space="0"/>
              <w:right w:val="single" w:color="auto" w:sz="2" w:space="0"/>
            </w:tcBorders>
            <w:vAlign w:val="center"/>
          </w:tcPr>
          <w:p w14:paraId="7A135986">
            <w:pPr>
              <w:adjustRightInd w:val="0"/>
              <w:snapToGrid w:val="0"/>
              <w:spacing w:line="360" w:lineRule="auto"/>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535E67A2">
            <w:pPr>
              <w:adjustRightInd w:val="0"/>
              <w:snapToGrid w:val="0"/>
              <w:spacing w:line="360" w:lineRule="auto"/>
              <w:jc w:val="center"/>
              <w:rPr>
                <w:rFonts w:ascii="宋体" w:hAnsi="宋体" w:eastAsia="宋体" w:cs="宋体"/>
                <w:sz w:val="24"/>
                <w:szCs w:val="24"/>
              </w:rPr>
            </w:pPr>
          </w:p>
        </w:tc>
        <w:tc>
          <w:tcPr>
            <w:tcW w:w="1260" w:type="pct"/>
            <w:tcBorders>
              <w:top w:val="single" w:color="auto" w:sz="2" w:space="0"/>
              <w:left w:val="single" w:color="auto" w:sz="2" w:space="0"/>
              <w:bottom w:val="single" w:color="auto" w:sz="2" w:space="0"/>
            </w:tcBorders>
            <w:vAlign w:val="center"/>
          </w:tcPr>
          <w:p w14:paraId="67BA98BA">
            <w:pPr>
              <w:adjustRightInd w:val="0"/>
              <w:snapToGrid w:val="0"/>
              <w:spacing w:line="360" w:lineRule="auto"/>
              <w:jc w:val="center"/>
              <w:rPr>
                <w:rFonts w:ascii="宋体" w:hAnsi="宋体" w:eastAsia="宋体" w:cs="宋体"/>
                <w:spacing w:val="20"/>
                <w:sz w:val="24"/>
                <w:szCs w:val="24"/>
              </w:rPr>
            </w:pPr>
          </w:p>
        </w:tc>
      </w:tr>
    </w:tbl>
    <w:p w14:paraId="2258E0D3">
      <w:pPr>
        <w:pStyle w:val="3"/>
        <w:adjustRightInd w:val="0"/>
        <w:snapToGrid w:val="0"/>
        <w:spacing w:before="120" w:beforeLines="50" w:line="360" w:lineRule="auto"/>
        <w:jc w:val="center"/>
        <w:rPr>
          <w:rFonts w:ascii="宋体" w:hAnsi="宋体" w:eastAsia="宋体" w:cs="宋体"/>
          <w:sz w:val="24"/>
          <w:szCs w:val="24"/>
        </w:rPr>
      </w:pPr>
      <w:r>
        <w:rPr>
          <w:rFonts w:hint="eastAsia" w:ascii="宋体" w:hAnsi="宋体" w:eastAsia="宋体" w:cs="宋体"/>
          <w:sz w:val="24"/>
          <w:szCs w:val="24"/>
          <w:u w:val="single"/>
        </w:rPr>
        <w:br w:type="page"/>
      </w:r>
      <w:bookmarkStart w:id="44" w:name="_Toc27624"/>
      <w:r>
        <w:rPr>
          <w:rFonts w:hint="eastAsia" w:ascii="宋体" w:hAnsi="宋体" w:eastAsia="宋体" w:cs="@仿宋_GB2312"/>
          <w:bCs w:val="0"/>
          <w:sz w:val="24"/>
          <w:szCs w:val="20"/>
        </w:rPr>
        <w:t>第二节 政府采购合同通用条款</w:t>
      </w:r>
      <w:bookmarkEnd w:id="44"/>
    </w:p>
    <w:p w14:paraId="46B5C16A">
      <w:pPr>
        <w:tabs>
          <w:tab w:val="left" w:pos="8820"/>
          <w:tab w:val="left" w:pos="9345"/>
          <w:tab w:val="left" w:pos="9765"/>
        </w:tabs>
        <w:adjustRightInd w:val="0"/>
        <w:snapToGrid w:val="0"/>
        <w:spacing w:line="360" w:lineRule="auto"/>
        <w:jc w:val="left"/>
        <w:rPr>
          <w:rFonts w:ascii="宋体" w:hAnsi="宋体" w:eastAsia="宋体" w:cs="宋体"/>
          <w:b/>
          <w:bCs/>
          <w:sz w:val="24"/>
          <w:szCs w:val="24"/>
        </w:rPr>
      </w:pPr>
      <w:r>
        <w:rPr>
          <w:rFonts w:hint="eastAsia" w:ascii="宋体" w:hAnsi="宋体" w:eastAsia="宋体" w:cs="宋体"/>
          <w:b/>
          <w:sz w:val="24"/>
          <w:szCs w:val="24"/>
        </w:rPr>
        <w:t xml:space="preserve">1. </w:t>
      </w:r>
      <w:r>
        <w:rPr>
          <w:rFonts w:hint="eastAsia" w:ascii="宋体" w:hAnsi="宋体" w:eastAsia="宋体" w:cs="宋体"/>
          <w:b/>
          <w:bCs/>
          <w:sz w:val="24"/>
          <w:szCs w:val="24"/>
        </w:rPr>
        <w:t>定义</w:t>
      </w:r>
    </w:p>
    <w:p w14:paraId="45C9D347">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1.1合同当事人</w:t>
      </w:r>
    </w:p>
    <w:p w14:paraId="6ABB277A">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（1）采购人（以下称甲方）是指使用财政性资金，通过政府采购方式向供应商购买货物及其相关服务的国家机关、事业单位、团体组织。</w:t>
      </w:r>
    </w:p>
    <w:p w14:paraId="28E6679C">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（2）供应商（以下称乙方）是指参加政府采购活动并且中标（成交），向采购人提供合同约定的货物及其相关服务的法人、非法人组织或者自然人。</w:t>
      </w:r>
    </w:p>
    <w:p w14:paraId="2A21A1EA">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（3）其他合同主体是指除采购人和供应商以外，</w:t>
      </w:r>
      <w:r>
        <w:rPr>
          <w:rFonts w:hint="eastAsia" w:ascii="宋体" w:hAnsi="宋体" w:eastAsia="宋体" w:cs="宋体"/>
          <w:bCs/>
          <w:sz w:val="24"/>
          <w:szCs w:val="24"/>
        </w:rPr>
        <w:t>依法参与合同缔结或履行，享有权利、承担义务的合同当事人</w:t>
      </w:r>
      <w:r>
        <w:rPr>
          <w:rFonts w:hint="eastAsia" w:ascii="宋体" w:hAnsi="宋体" w:eastAsia="宋体" w:cs="宋体"/>
          <w:sz w:val="24"/>
          <w:szCs w:val="24"/>
        </w:rPr>
        <w:t>。</w:t>
      </w:r>
    </w:p>
    <w:p w14:paraId="674D6A78">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1.2本合同下列术语应解释为：</w:t>
      </w:r>
    </w:p>
    <w:p w14:paraId="1FFA5CFB">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（1）“合同”系指</w:t>
      </w:r>
      <w:r>
        <w:rPr>
          <w:rFonts w:hint="eastAsia" w:ascii="宋体" w:hAnsi="宋体" w:eastAsia="宋体" w:cs="宋体"/>
          <w:bCs/>
          <w:sz w:val="24"/>
          <w:szCs w:val="24"/>
        </w:rPr>
        <w:t>合同当事人意思表示达成一致的任何协议，包括签署的</w:t>
      </w:r>
      <w:r>
        <w:rPr>
          <w:rFonts w:hint="eastAsia" w:ascii="宋体" w:hAnsi="宋体" w:eastAsia="宋体" w:cs="宋体"/>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2CDC56D">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（2）“合同价款”系指根据本合同规定乙方在全面履行合同义务后甲方应支付给乙方的价款。</w:t>
      </w:r>
    </w:p>
    <w:p w14:paraId="0B1BC1F0">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（3）“货物”系指乙方根据本合同规定须向甲方提供的各种形态和种类的物品，包括原材料、设备、产品（包括软件）及相关的其备品备件、工具、手册及其他技术资料和材料等。</w:t>
      </w:r>
    </w:p>
    <w:p w14:paraId="42EBD7C6">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6CC19A9F">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（5）“分包”系指中标（成交）供应商按采购文件、投标（响应）文件的规定，根据分包意向协议，将中标（成交）项目中的部分履约内容，分给具有相应资质条件的供应商履行合同的行为。</w:t>
      </w:r>
    </w:p>
    <w:p w14:paraId="5A55C1D7">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sz w:val="24"/>
          <w:szCs w:val="24"/>
        </w:rPr>
        <w:t>政府采购合同专用条款</w:t>
      </w:r>
      <w:r>
        <w:rPr>
          <w:rFonts w:hint="eastAsia" w:ascii="宋体" w:hAnsi="宋体" w:eastAsia="宋体" w:cs="宋体"/>
          <w:sz w:val="24"/>
          <w:szCs w:val="24"/>
        </w:rPr>
        <w:t>】。</w:t>
      </w:r>
    </w:p>
    <w:p w14:paraId="26FA4D84">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（7）其他术语解释，见【</w:t>
      </w:r>
      <w:r>
        <w:rPr>
          <w:rFonts w:hint="eastAsia" w:ascii="宋体" w:hAnsi="宋体" w:eastAsia="宋体" w:cs="宋体"/>
          <w:b/>
          <w:bCs/>
          <w:sz w:val="24"/>
          <w:szCs w:val="24"/>
        </w:rPr>
        <w:t>政府采购合同专用条款</w:t>
      </w:r>
      <w:r>
        <w:rPr>
          <w:rFonts w:hint="eastAsia" w:ascii="宋体" w:hAnsi="宋体" w:eastAsia="宋体" w:cs="宋体"/>
          <w:sz w:val="24"/>
          <w:szCs w:val="24"/>
        </w:rPr>
        <w:t>】。</w:t>
      </w:r>
    </w:p>
    <w:p w14:paraId="6B7C96D2">
      <w:pPr>
        <w:numPr>
          <w:ilvl w:val="0"/>
          <w:numId w:val="6"/>
        </w:num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sz w:val="24"/>
          <w:szCs w:val="24"/>
        </w:rPr>
        <w:t>合同标的及金额</w:t>
      </w:r>
    </w:p>
    <w:p w14:paraId="25B2D646">
      <w:pPr>
        <w:autoSpaceDE w:val="0"/>
        <w:autoSpaceDN w:val="0"/>
        <w:adjustRightInd w:val="0"/>
        <w:snapToGrid w:val="0"/>
        <w:spacing w:line="360" w:lineRule="auto"/>
        <w:ind w:firstLine="480" w:firstLineChars="200"/>
        <w:jc w:val="left"/>
        <w:rPr>
          <w:rFonts w:ascii="宋体" w:hAnsi="宋体" w:eastAsia="宋体" w:cs="宋体"/>
          <w:b/>
          <w:bCs/>
          <w:i/>
          <w:iCs/>
          <w:sz w:val="24"/>
          <w:szCs w:val="24"/>
        </w:rPr>
      </w:pPr>
      <w:r>
        <w:rPr>
          <w:rFonts w:hint="eastAsia" w:ascii="宋体" w:hAnsi="宋体" w:eastAsia="宋体" w:cs="宋体"/>
          <w:sz w:val="24"/>
          <w:szCs w:val="24"/>
        </w:rPr>
        <w:t>2.1 合同标的及金额应与中标（成交）结果一致。乙方为履行本合同而发生的所有费用均应包含在合同价款中，甲方不再另行支付其他任何费用。</w:t>
      </w:r>
    </w:p>
    <w:p w14:paraId="58D30921">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3. 履行合同的时间、地点和方式</w:t>
      </w:r>
    </w:p>
    <w:p w14:paraId="33121EB1">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3.1 乙方应当在约定的时间、地点，按照约定方式履行合同。</w:t>
      </w:r>
    </w:p>
    <w:p w14:paraId="59302EC3">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4. 甲方的权利和义务</w:t>
      </w:r>
    </w:p>
    <w:p w14:paraId="287ECD1A">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238F2541">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4.2 甲方有权要求乙方按时提交各阶段有关安排计划，并有权定期核对乙方提供货物数量、规格、质量等内容。甲方有权督促乙方工作并要求乙方更换不符合要求的货物。</w:t>
      </w:r>
    </w:p>
    <w:p w14:paraId="4594FB0A">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4.3 甲方有权要求乙方对缺陷部分予以修复，并按合同约定享有货物保修及其他合同约定的权利。</w:t>
      </w:r>
    </w:p>
    <w:p w14:paraId="7F6F92F5">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4.4 甲方应当按照合同约定及时对交付的货物进行验收，未在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约定的期限内对乙方履约提出任何异议或者向乙方作出任何说明的，视为验收通过。</w:t>
      </w:r>
    </w:p>
    <w:p w14:paraId="7665C985">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4.5 甲方应当根据合同约定及时向乙方支付合同价款，不得以内部人员变更、履行内部付款流程等为由，拒绝或迟延支付。</w:t>
      </w:r>
    </w:p>
    <w:p w14:paraId="39F0F1B9">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4.6 国家法律法规规定及</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约定应由甲方承担的其他义务和责任。</w:t>
      </w:r>
    </w:p>
    <w:p w14:paraId="6B760A2A">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5. 乙方的权利和义务</w:t>
      </w:r>
    </w:p>
    <w:p w14:paraId="2A70E3CC">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5.1 签署合同后，乙方应确定项目负责人（或项目联系人），负责与本合同有关的事务。</w:t>
      </w:r>
    </w:p>
    <w:p w14:paraId="47DFCA5F">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F63805E">
      <w:pPr>
        <w:pStyle w:val="9"/>
        <w:spacing w:after="0" w:line="360" w:lineRule="auto"/>
        <w:ind w:firstLine="422" w:firstLineChars="176"/>
        <w:rPr>
          <w:rFonts w:ascii="宋体" w:hAnsi="宋体" w:eastAsia="宋体" w:cs="宋体"/>
          <w:sz w:val="24"/>
        </w:rPr>
      </w:pPr>
      <w:r>
        <w:rPr>
          <w:rFonts w:hint="eastAsia" w:ascii="宋体" w:hAnsi="宋体" w:eastAsia="宋体" w:cs="宋体"/>
          <w:sz w:val="24"/>
        </w:rPr>
        <w:t>5.3乙方有权根据合同约定向甲方收取合同价款。</w:t>
      </w:r>
    </w:p>
    <w:p w14:paraId="57407887">
      <w:pPr>
        <w:pStyle w:val="9"/>
        <w:spacing w:after="0" w:line="360" w:lineRule="auto"/>
        <w:ind w:firstLine="422" w:firstLineChars="176"/>
        <w:rPr>
          <w:rFonts w:ascii="宋体" w:hAnsi="宋体" w:eastAsia="宋体" w:cs="宋体"/>
          <w:sz w:val="24"/>
        </w:rPr>
      </w:pPr>
      <w:r>
        <w:rPr>
          <w:rFonts w:hint="eastAsia" w:ascii="宋体" w:hAnsi="宋体" w:eastAsia="宋体" w:cs="宋体"/>
          <w:sz w:val="24"/>
        </w:rPr>
        <w:t>5.4国家法律法规规定及</w:t>
      </w:r>
      <w:r>
        <w:rPr>
          <w:rFonts w:hint="eastAsia" w:ascii="宋体" w:hAnsi="宋体" w:eastAsia="宋体" w:cs="宋体"/>
          <w:b/>
          <w:bCs/>
          <w:sz w:val="24"/>
        </w:rPr>
        <w:t>【政府采购合同专用条款】</w:t>
      </w:r>
      <w:r>
        <w:rPr>
          <w:rFonts w:hint="eastAsia" w:ascii="宋体" w:hAnsi="宋体" w:eastAsia="宋体" w:cs="宋体"/>
          <w:sz w:val="24"/>
        </w:rPr>
        <w:t>约定应由乙方承担的其他义务和责任。</w:t>
      </w:r>
    </w:p>
    <w:p w14:paraId="5F5CBFEA">
      <w:pPr>
        <w:numPr>
          <w:ilvl w:val="0"/>
          <w:numId w:val="7"/>
        </w:num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合同履行</w:t>
      </w:r>
    </w:p>
    <w:p w14:paraId="043B4AEE">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6.1 甲乙双方应当按照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约定顺序履行合同义务；如果没有先后顺序的，应当同时履行。</w:t>
      </w:r>
    </w:p>
    <w:p w14:paraId="71B6348B">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6.2 甲乙双方按照合同约定顺序履行合同义务时，应当先履行一方未履行的，后履行一方有权拒绝其履行请求。先履行一方履行不符合约定的，后履行一方有权拒绝其相应的履行请求。</w:t>
      </w:r>
    </w:p>
    <w:p w14:paraId="760ABF84">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7. 货物包装、运输、保险和交付要求</w:t>
      </w:r>
    </w:p>
    <w:p w14:paraId="15621115">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7.1 本合同</w:t>
      </w:r>
      <w:r>
        <w:rPr>
          <w:rFonts w:hint="eastAsia" w:ascii="宋体" w:hAnsi="宋体" w:eastAsia="宋体" w:cs="宋体"/>
          <w:bCs/>
          <w:sz w:val="24"/>
          <w:szCs w:val="24"/>
        </w:rPr>
        <w:t>涉及商品包装、快递包装的，</w:t>
      </w:r>
      <w:r>
        <w:rPr>
          <w:rFonts w:hint="eastAsia" w:ascii="宋体" w:hAnsi="宋体" w:eastAsia="宋体" w:cs="宋体"/>
          <w:sz w:val="24"/>
          <w:szCs w:val="24"/>
        </w:rPr>
        <w:t>除</w:t>
      </w:r>
      <w:r>
        <w:rPr>
          <w:rFonts w:hint="eastAsia" w:ascii="宋体" w:hAnsi="宋体" w:eastAsia="宋体" w:cs="宋体"/>
          <w:b/>
          <w:sz w:val="24"/>
          <w:szCs w:val="24"/>
        </w:rPr>
        <w:t>【政府采购合同专用条款】</w:t>
      </w:r>
      <w:r>
        <w:rPr>
          <w:rFonts w:hint="eastAsia" w:ascii="宋体" w:hAnsi="宋体" w:eastAsia="宋体" w:cs="宋体"/>
          <w:bCs/>
          <w:sz w:val="24"/>
          <w:szCs w:val="24"/>
        </w:rPr>
        <w:t>另有约定外，</w:t>
      </w:r>
      <w:r>
        <w:rPr>
          <w:rFonts w:hint="eastAsia" w:ascii="宋体" w:hAnsi="宋体" w:eastAsia="宋体" w:cs="宋体"/>
          <w:sz w:val="24"/>
          <w:szCs w:val="24"/>
        </w:rPr>
        <w:t>包装应适应远距离运输、防潮、防震、防锈和防野蛮装卸等要求，确保货物安全无损地运抵</w:t>
      </w:r>
      <w:r>
        <w:rPr>
          <w:rFonts w:hint="eastAsia" w:ascii="宋体" w:hAnsi="宋体" w:eastAsia="宋体" w:cs="宋体"/>
          <w:b/>
          <w:sz w:val="24"/>
          <w:szCs w:val="24"/>
        </w:rPr>
        <w:t>【政府采购合同专用条款】</w:t>
      </w:r>
      <w:r>
        <w:rPr>
          <w:rFonts w:hint="eastAsia" w:ascii="宋体" w:hAnsi="宋体" w:eastAsia="宋体" w:cs="宋体"/>
          <w:bCs/>
          <w:sz w:val="24"/>
          <w:szCs w:val="24"/>
        </w:rPr>
        <w:t>约定的</w:t>
      </w:r>
      <w:r>
        <w:rPr>
          <w:rFonts w:hint="eastAsia" w:ascii="宋体" w:hAnsi="宋体" w:eastAsia="宋体" w:cs="宋体"/>
          <w:sz w:val="24"/>
          <w:szCs w:val="24"/>
        </w:rPr>
        <w:t>指定现场。</w:t>
      </w:r>
    </w:p>
    <w:p w14:paraId="6E361C48">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7.2 除</w:t>
      </w:r>
      <w:r>
        <w:rPr>
          <w:rFonts w:hint="eastAsia" w:ascii="宋体" w:hAnsi="宋体" w:eastAsia="宋体" w:cs="宋体"/>
          <w:b/>
          <w:sz w:val="24"/>
          <w:szCs w:val="24"/>
        </w:rPr>
        <w:t>【政府采购合同专用条款】</w:t>
      </w:r>
      <w:r>
        <w:rPr>
          <w:rFonts w:hint="eastAsia" w:ascii="宋体" w:hAnsi="宋体" w:eastAsia="宋体" w:cs="宋体"/>
          <w:bCs/>
          <w:sz w:val="24"/>
          <w:szCs w:val="24"/>
        </w:rPr>
        <w:t>另有约定外，</w:t>
      </w:r>
      <w:r>
        <w:rPr>
          <w:rFonts w:hint="eastAsia" w:ascii="宋体" w:hAnsi="宋体" w:eastAsia="宋体" w:cs="宋体"/>
          <w:sz w:val="24"/>
          <w:szCs w:val="24"/>
        </w:rPr>
        <w:t>乙方负责办理将货物运抵本合同规定的交货地点，并装卸、交付至甲方的一切运输事项，相关费用应包含在合同价款中。</w:t>
      </w:r>
    </w:p>
    <w:p w14:paraId="2CE7E534">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7.3 货物保险要求按</w:t>
      </w:r>
      <w:r>
        <w:rPr>
          <w:rFonts w:hint="eastAsia" w:ascii="宋体" w:hAnsi="宋体" w:eastAsia="宋体" w:cs="宋体"/>
          <w:b/>
          <w:sz w:val="24"/>
          <w:szCs w:val="24"/>
        </w:rPr>
        <w:t>【政府采购合同专用条款】</w:t>
      </w:r>
      <w:r>
        <w:rPr>
          <w:rFonts w:hint="eastAsia" w:ascii="宋体" w:hAnsi="宋体" w:eastAsia="宋体" w:cs="宋体"/>
          <w:bCs/>
          <w:sz w:val="24"/>
          <w:szCs w:val="24"/>
        </w:rPr>
        <w:t>规定执行</w:t>
      </w:r>
      <w:r>
        <w:rPr>
          <w:rFonts w:hint="eastAsia" w:ascii="宋体" w:hAnsi="宋体" w:eastAsia="宋体" w:cs="宋体"/>
          <w:sz w:val="24"/>
          <w:szCs w:val="24"/>
        </w:rPr>
        <w:t>。</w:t>
      </w:r>
    </w:p>
    <w:p w14:paraId="5750B6DC">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E83EDE3">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7.5 乙方在运输到达之前应提前通知甲方，并提示货物运输装卸的注意事项，甲方配合乙方做好货物的接收工作。</w:t>
      </w:r>
    </w:p>
    <w:p w14:paraId="364A00BF">
      <w:pPr>
        <w:pStyle w:val="64"/>
        <w:spacing w:line="360" w:lineRule="auto"/>
        <w:ind w:firstLine="480"/>
        <w:rPr>
          <w:rFonts w:ascii="宋体" w:hAnsi="宋体" w:eastAsia="宋体" w:cs="宋体"/>
          <w:sz w:val="24"/>
          <w:szCs w:val="24"/>
        </w:rPr>
      </w:pPr>
      <w:r>
        <w:rPr>
          <w:rFonts w:hint="eastAsia" w:ascii="宋体" w:hAnsi="宋体" w:eastAsia="宋体" w:cs="宋体"/>
          <w:kern w:val="2"/>
          <w:sz w:val="24"/>
          <w:szCs w:val="24"/>
        </w:rPr>
        <w:t>7.6 如因包装、运输问题导致货物损毁、丢失或者品质下降，甲方有权要求降价、换货、拒收部分或整批货物，由此产生的费用和损失，均由乙方承担。</w:t>
      </w:r>
    </w:p>
    <w:p w14:paraId="500B6CB6">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8. 质量标准和保证</w:t>
      </w:r>
    </w:p>
    <w:p w14:paraId="61566D56">
      <w:pPr>
        <w:pStyle w:val="14"/>
        <w:adjustRightInd w:val="0"/>
        <w:snapToGrid w:val="0"/>
        <w:spacing w:line="360" w:lineRule="auto"/>
        <w:ind w:firstLine="480" w:firstLineChars="200"/>
        <w:jc w:val="left"/>
        <w:rPr>
          <w:rFonts w:hAnsi="宋体" w:cs="宋体"/>
          <w:b/>
          <w:sz w:val="24"/>
          <w:szCs w:val="24"/>
        </w:rPr>
      </w:pPr>
      <w:r>
        <w:rPr>
          <w:rFonts w:hint="eastAsia" w:hAnsi="宋体" w:cs="宋体"/>
          <w:sz w:val="24"/>
          <w:szCs w:val="24"/>
        </w:rPr>
        <w:t>8.1 质量标准</w:t>
      </w:r>
    </w:p>
    <w:p w14:paraId="4BAD79AC">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92197DF">
      <w:pPr>
        <w:pStyle w:val="14"/>
        <w:adjustRightInd w:val="0"/>
        <w:snapToGrid w:val="0"/>
        <w:spacing w:line="360" w:lineRule="auto"/>
        <w:ind w:firstLine="480" w:firstLineChars="200"/>
        <w:jc w:val="left"/>
        <w:rPr>
          <w:rFonts w:hAnsi="宋体" w:cs="宋体"/>
          <w:sz w:val="24"/>
          <w:szCs w:val="24"/>
        </w:rPr>
      </w:pPr>
      <w:r>
        <w:rPr>
          <w:rFonts w:hint="eastAsia" w:hAnsi="宋体" w:cs="宋体"/>
          <w:sz w:val="24"/>
          <w:szCs w:val="24"/>
        </w:rPr>
        <w:t>（2）采用中华人民共和国法定计量单位。</w:t>
      </w:r>
    </w:p>
    <w:p w14:paraId="78CC1E6D">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（3）乙方所提供的货物应符合国家有关安全、环保、卫生的规定。</w:t>
      </w:r>
    </w:p>
    <w:p w14:paraId="49B82253">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（4）乙方应向甲方提交所提供货物的技术文件，包括相应的中文技术文件，如：产品目录、图纸、操作手册、使用说明、维护手册或服务指南等。上述文件应包装好随货物一同发运。</w:t>
      </w:r>
    </w:p>
    <w:p w14:paraId="3809A531">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8.2 保证</w:t>
      </w:r>
    </w:p>
    <w:p w14:paraId="651316E0">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规定或乙方书面承诺（两者以较长的为准）的质量保证期内，本保证保持有效。</w:t>
      </w:r>
    </w:p>
    <w:p w14:paraId="2861738E">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（2）在质量保证期内所发现的缺陷，甲方应尽快以书面形式通知乙方。</w:t>
      </w:r>
    </w:p>
    <w:p w14:paraId="3D9AE2CE">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（3）乙方收到通知后，应在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规定的响应时间内以合理的速度免费维修或更换有缺陷的货物或部件。</w:t>
      </w:r>
    </w:p>
    <w:p w14:paraId="79FBD8F7">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14:paraId="4DBF7DA8">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（5）乙方在约定的时间内未能弥补缺陷，甲方可采取必要的补救措施，但其风险和费用将由乙方承担，甲方根据合同约定对乙方行使的其他权利不受影响。</w:t>
      </w:r>
    </w:p>
    <w:p w14:paraId="46446EAC">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9. 权利瑕疵担保</w:t>
      </w:r>
    </w:p>
    <w:p w14:paraId="4A5691C1">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9.1 乙方保证对其出售的货物享有合法的权利。</w:t>
      </w:r>
    </w:p>
    <w:p w14:paraId="762267B6">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9.2 乙方保证在交付的货物上不存在抵押权等担保物权。</w:t>
      </w:r>
    </w:p>
    <w:p w14:paraId="20F19FB7">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9.3 如甲方使用上述货物构成对第三人侵权的，则由乙方承担全部责任。</w:t>
      </w:r>
    </w:p>
    <w:p w14:paraId="7088E6DA">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10. 知识产权保护</w:t>
      </w:r>
    </w:p>
    <w:p w14:paraId="4F0D1BF3">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10.1 乙方对其所销售的货物应当享有知识产权或经权利人合法授权，保证没有侵犯任何第三人的知识产权等权利。</w:t>
      </w:r>
      <w:bookmarkStart w:id="45"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45"/>
      <w:r>
        <w:rPr>
          <w:rFonts w:hint="eastAsia" w:ascii="宋体" w:hAnsi="宋体" w:eastAsia="宋体" w:cs="宋体"/>
          <w:sz w:val="24"/>
          <w:szCs w:val="24"/>
        </w:rPr>
        <w:t>。</w:t>
      </w:r>
    </w:p>
    <w:p w14:paraId="44F622B4">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11. 保密义务</w:t>
      </w:r>
    </w:p>
    <w:p w14:paraId="319E1CAC">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19BEBEB0">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12. 合同价款支付</w:t>
      </w:r>
    </w:p>
    <w:p w14:paraId="45A6355D">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12.1 合同价款支付按照国库集中支付制度及财政管理相关规定执行。</w:t>
      </w:r>
    </w:p>
    <w:p w14:paraId="1459F8F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5AB00C51">
      <w:pPr>
        <w:pStyle w:val="9"/>
        <w:spacing w:after="0" w:line="360" w:lineRule="auto"/>
        <w:rPr>
          <w:rFonts w:ascii="宋体" w:hAnsi="宋体" w:eastAsia="宋体" w:cs="宋体"/>
          <w:b/>
          <w:bCs/>
          <w:sz w:val="24"/>
        </w:rPr>
      </w:pPr>
      <w:r>
        <w:rPr>
          <w:rFonts w:hint="eastAsia" w:ascii="宋体" w:hAnsi="宋体" w:eastAsia="宋体" w:cs="宋体"/>
          <w:b/>
          <w:bCs/>
          <w:sz w:val="24"/>
        </w:rPr>
        <w:t>13.</w:t>
      </w:r>
      <w:r>
        <w:rPr>
          <w:rFonts w:hint="eastAsia" w:ascii="宋体" w:hAnsi="宋体" w:eastAsia="宋体" w:cs="宋体"/>
          <w:b/>
          <w:bCs/>
          <w:sz w:val="24"/>
          <w:lang w:val="en-US"/>
        </w:rPr>
        <w:t xml:space="preserve"> </w:t>
      </w:r>
      <w:r>
        <w:rPr>
          <w:rFonts w:hint="eastAsia" w:ascii="宋体" w:hAnsi="宋体" w:eastAsia="宋体" w:cs="宋体"/>
          <w:b/>
          <w:bCs/>
          <w:sz w:val="24"/>
        </w:rPr>
        <w:t>履约保证金</w:t>
      </w:r>
    </w:p>
    <w:p w14:paraId="2ED5664E">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13.1 乙方应当以支票、汇票、本票或者金融机构、担保机构出具的保函等非现金形式提交。</w:t>
      </w:r>
    </w:p>
    <w:p w14:paraId="4BC280DF">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13.2 如果乙方出现</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7FD6D03C">
      <w:pPr>
        <w:spacing w:line="360" w:lineRule="auto"/>
        <w:ind w:firstLine="420"/>
        <w:rPr>
          <w:rFonts w:ascii="宋体" w:hAnsi="宋体" w:eastAsia="宋体" w:cs="宋体"/>
          <w:sz w:val="24"/>
          <w:szCs w:val="24"/>
        </w:rPr>
      </w:pPr>
      <w:r>
        <w:rPr>
          <w:rFonts w:hint="eastAsia" w:ascii="宋体" w:hAnsi="宋体" w:eastAsia="宋体" w:cs="宋体"/>
          <w:sz w:val="24"/>
          <w:szCs w:val="24"/>
        </w:rPr>
        <w:t>13.3 甲方在项目通过验收后按照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规定的时间内将履约保证金退还乙方；逾期退还的，乙方可要求甲方支付违约金，违约金按照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规定支付。</w:t>
      </w:r>
    </w:p>
    <w:p w14:paraId="6EFF9D35">
      <w:pPr>
        <w:autoSpaceDE w:val="0"/>
        <w:autoSpaceDN w:val="0"/>
        <w:adjustRightInd w:val="0"/>
        <w:snapToGrid w:val="0"/>
        <w:spacing w:line="360" w:lineRule="auto"/>
        <w:jc w:val="left"/>
        <w:rPr>
          <w:rFonts w:ascii="宋体" w:hAnsi="宋体" w:eastAsia="宋体" w:cs="宋体"/>
          <w:b/>
          <w:sz w:val="24"/>
          <w:szCs w:val="24"/>
        </w:rPr>
      </w:pPr>
      <w:r>
        <w:rPr>
          <w:rFonts w:hint="eastAsia" w:ascii="宋体" w:hAnsi="宋体" w:eastAsia="宋体" w:cs="宋体"/>
          <w:b/>
          <w:bCs/>
          <w:sz w:val="24"/>
          <w:szCs w:val="24"/>
        </w:rPr>
        <w:t xml:space="preserve">14. </w:t>
      </w:r>
      <w:r>
        <w:rPr>
          <w:rFonts w:hint="eastAsia" w:ascii="宋体" w:hAnsi="宋体" w:eastAsia="宋体" w:cs="宋体"/>
          <w:b/>
          <w:sz w:val="24"/>
          <w:szCs w:val="24"/>
        </w:rPr>
        <w:t>售后服务</w:t>
      </w:r>
    </w:p>
    <w:p w14:paraId="5F3EED91">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14.1 除项目不涉及或采购活动中明确约定无须承担外，乙方还应提供下列服务：</w:t>
      </w:r>
    </w:p>
    <w:p w14:paraId="0C2CC280">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（1）货物的现场移动、安装、调试、启动监督及技术支持；</w:t>
      </w:r>
    </w:p>
    <w:p w14:paraId="2C2E4E6A">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（2）提供货物组装和维修所需的专用工具和辅助材料；</w:t>
      </w:r>
    </w:p>
    <w:p w14:paraId="07830EE7">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约定的期限内对所有的货物实施运行监督、维修，但前提条件是该服务并不能免除乙方在质量保证期内所承担的义务；</w:t>
      </w:r>
    </w:p>
    <w:p w14:paraId="49DF77F4">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（4）在制造商所在地或指定现场就货物的安装、启动、运营、维护、废弃处置等对甲方操作人员进行培训；</w:t>
      </w:r>
    </w:p>
    <w:p w14:paraId="1D09A2C9">
      <w:pPr>
        <w:pStyle w:val="64"/>
        <w:spacing w:line="360" w:lineRule="auto"/>
        <w:ind w:firstLine="480"/>
        <w:rPr>
          <w:rFonts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15B6B604">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sz w:val="24"/>
          <w:szCs w:val="24"/>
        </w:rPr>
        <w:t>【政府采购合同专用条款】</w:t>
      </w:r>
      <w:r>
        <w:rPr>
          <w:rFonts w:hint="eastAsia" w:ascii="宋体" w:hAnsi="宋体" w:eastAsia="宋体" w:cs="宋体"/>
          <w:sz w:val="24"/>
          <w:szCs w:val="24"/>
        </w:rPr>
        <w:t>规定由乙方提供的其他服务。</w:t>
      </w:r>
    </w:p>
    <w:p w14:paraId="1D716563">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14.2 乙方提供的售后服务的费用已包含在合同价款中，甲方不再另行支付。</w:t>
      </w:r>
    </w:p>
    <w:p w14:paraId="224B47B4">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15. 违约责任</w:t>
      </w:r>
    </w:p>
    <w:p w14:paraId="3D0A9BD5">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15.1质量瑕疵的违约责任</w:t>
      </w:r>
    </w:p>
    <w:p w14:paraId="5B09133E">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乙方提供的产品不符合合同约定的质量标准或存在产品质量缺陷，甲方有权要求乙方根据</w:t>
      </w:r>
      <w:r>
        <w:rPr>
          <w:rFonts w:hint="eastAsia" w:ascii="宋体" w:hAnsi="宋体" w:eastAsia="宋体" w:cs="宋体"/>
          <w:b/>
          <w:sz w:val="24"/>
          <w:szCs w:val="24"/>
        </w:rPr>
        <w:t>【政府采购合同专用条款】</w:t>
      </w:r>
      <w:r>
        <w:rPr>
          <w:rFonts w:hint="eastAsia" w:ascii="宋体" w:hAnsi="宋体" w:eastAsia="宋体" w:cs="宋体"/>
          <w:bCs/>
          <w:sz w:val="24"/>
          <w:szCs w:val="24"/>
        </w:rPr>
        <w:t>要求</w:t>
      </w:r>
      <w:r>
        <w:rPr>
          <w:rFonts w:hint="eastAsia" w:ascii="宋体" w:hAnsi="宋体" w:eastAsia="宋体" w:cs="宋体"/>
          <w:sz w:val="24"/>
          <w:szCs w:val="24"/>
        </w:rPr>
        <w:t>及时修理、重作、更换，并承担由此给甲方造成的损失。</w:t>
      </w:r>
    </w:p>
    <w:p w14:paraId="06341BB3">
      <w:pPr>
        <w:autoSpaceDE w:val="0"/>
        <w:autoSpaceDN w:val="0"/>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15.2 迟延交货的违约责任</w:t>
      </w:r>
    </w:p>
    <w:p w14:paraId="18176444">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46E4E0F">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rPr>
        <w:t>【政府采购合同专用条款】</w:t>
      </w:r>
      <w:r>
        <w:rPr>
          <w:rFonts w:hint="eastAsia" w:ascii="宋体" w:hAnsi="宋体" w:eastAsia="宋体" w:cs="宋体"/>
          <w:sz w:val="24"/>
          <w:szCs w:val="24"/>
        </w:rPr>
        <w:t>规定执行。如果涉及公共利益，且赔偿金额无法弥补公共利益损失，甲方可要求继续履行或者采取其他补救措施。</w:t>
      </w:r>
    </w:p>
    <w:p w14:paraId="26B5689F">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15.3 迟延支付的违约责任</w:t>
      </w:r>
    </w:p>
    <w:p w14:paraId="187B6711">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甲方存在迟延支付乙方合同款项的，应当承担</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规定的逾期付款利息。</w:t>
      </w:r>
    </w:p>
    <w:p w14:paraId="512DBFB5">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bCs/>
          <w:sz w:val="24"/>
          <w:szCs w:val="24"/>
        </w:rPr>
        <w:t>15.4其他违约责任根据项目实际需要按</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规定执行。</w:t>
      </w:r>
    </w:p>
    <w:p w14:paraId="632055FF">
      <w:pPr>
        <w:numPr>
          <w:ilvl w:val="0"/>
          <w:numId w:val="8"/>
        </w:numPr>
        <w:autoSpaceDE w:val="0"/>
        <w:autoSpaceDN w:val="0"/>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合同变更、中止与终止</w:t>
      </w:r>
    </w:p>
    <w:p w14:paraId="6A901045">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    16.1合同的变更</w:t>
      </w:r>
    </w:p>
    <w:p w14:paraId="33CD11D7">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政府采购合同履行中，在不改变合同其他条款的前提下，甲方可以在合同价款10%的范围内追加与合同标的相同的货物，并就此与乙方协商一致后签订补充协议。</w:t>
      </w:r>
    </w:p>
    <w:p w14:paraId="5D3238B9">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16.2合同的中止</w:t>
      </w:r>
    </w:p>
    <w:p w14:paraId="6AB70651">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（1）合同履行过程中因供应商就采购文件、采购过程或结果提起投诉的，甲方认为有必要的，可以中止合同的履行。</w:t>
      </w:r>
    </w:p>
    <w:p w14:paraId="0A7A4DF6">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10D8580">
      <w:pPr>
        <w:pStyle w:val="64"/>
        <w:spacing w:line="360" w:lineRule="auto"/>
        <w:ind w:firstLine="480"/>
        <w:jc w:val="both"/>
        <w:rPr>
          <w:rFonts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4EC73CA4">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（4）甲方不得以行政区划调整、政府换届、机构或者职能调整以及相关责任人更替为由中止合同。</w:t>
      </w:r>
    </w:p>
    <w:p w14:paraId="4C6E41CF">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16.3合同的终止</w:t>
      </w:r>
    </w:p>
    <w:p w14:paraId="3CDF810F">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（1）合同因有效期限届满而终止；</w:t>
      </w:r>
    </w:p>
    <w:p w14:paraId="6566F4A3">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（2）乙方未按合同约定履行，构成根本性违约的，甲方有权终止合同，并追究乙方的违约责任。</w:t>
      </w:r>
    </w:p>
    <w:p w14:paraId="39C40967">
      <w:pPr>
        <w:pStyle w:val="64"/>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30A97562">
      <w:pPr>
        <w:pStyle w:val="64"/>
        <w:spacing w:line="360" w:lineRule="auto"/>
        <w:ind w:firstLine="480"/>
        <w:jc w:val="both"/>
        <w:rPr>
          <w:rFonts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7008F695">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17. 合同分包</w:t>
      </w:r>
    </w:p>
    <w:p w14:paraId="22E8A4FF">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17.1 乙方不得将合同转包给其他供应商。涉及合同分包的，乙方应根据采购文件和投标（响应）文件规定进行合同分包。</w:t>
      </w:r>
    </w:p>
    <w:p w14:paraId="520E8FA5">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17.2 乙方执行政府采购政策向中小企业依法分包的，乙方应当按采购文件和投标（响应）文件签订分包意向协议，分包意向协议属于本合同组成部分。</w:t>
      </w:r>
    </w:p>
    <w:p w14:paraId="13A991F3">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18. 不可抗力</w:t>
      </w:r>
    </w:p>
    <w:p w14:paraId="6B50C50E">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18.1 不可抗力是指合同双方不能预见、不能避免且不能克服的客观情况。</w:t>
      </w:r>
    </w:p>
    <w:p w14:paraId="14A4A99E">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18.2 任何一方对由于不可抗力造成的部分或全部不能履行合同不承担违约责任。但迟延履行后发生不可抗力的，不能免除责任。</w:t>
      </w:r>
    </w:p>
    <w:p w14:paraId="0C0BCBDF">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B98E9B4">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19. 解决争议的方法</w:t>
      </w:r>
    </w:p>
    <w:p w14:paraId="744A6100">
      <w:pPr>
        <w:pStyle w:val="64"/>
        <w:spacing w:line="360" w:lineRule="auto"/>
        <w:ind w:firstLine="480"/>
        <w:jc w:val="both"/>
        <w:rPr>
          <w:rFonts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64782932">
      <w:pPr>
        <w:pStyle w:val="64"/>
        <w:spacing w:line="360" w:lineRule="auto"/>
        <w:ind w:firstLine="480"/>
        <w:jc w:val="both"/>
        <w:rPr>
          <w:rFonts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70D14817">
      <w:pPr>
        <w:pStyle w:val="64"/>
        <w:spacing w:line="360" w:lineRule="auto"/>
        <w:ind w:firstLine="480"/>
        <w:jc w:val="both"/>
        <w:rPr>
          <w:rFonts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27C78DE6">
      <w:pPr>
        <w:autoSpaceDE w:val="0"/>
        <w:autoSpaceDN w:val="0"/>
        <w:adjustRightInd w:val="0"/>
        <w:snapToGrid w:val="0"/>
        <w:spacing w:line="360" w:lineRule="auto"/>
        <w:jc w:val="left"/>
        <w:rPr>
          <w:rFonts w:ascii="宋体" w:hAnsi="宋体" w:eastAsia="宋体" w:cs="宋体"/>
          <w:sz w:val="24"/>
          <w:szCs w:val="24"/>
        </w:rPr>
      </w:pPr>
      <w:r>
        <w:rPr>
          <w:rFonts w:hint="eastAsia" w:ascii="宋体" w:hAnsi="宋体" w:eastAsia="宋体" w:cs="宋体"/>
          <w:b/>
          <w:sz w:val="24"/>
          <w:szCs w:val="24"/>
        </w:rPr>
        <w:t>20. 政府采购政策</w:t>
      </w:r>
    </w:p>
    <w:p w14:paraId="2D9B67A1">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20.1 </w:t>
      </w:r>
      <w:r>
        <w:rPr>
          <w:rFonts w:hint="eastAsia" w:ascii="宋体" w:hAnsi="宋体" w:eastAsia="宋体" w:cs="宋体"/>
          <w:sz w:val="24"/>
          <w:szCs w:val="24"/>
          <w:lang w:val="en-GB"/>
        </w:rPr>
        <w:t>本合同应当按照规定执行政府采购政策。</w:t>
      </w:r>
    </w:p>
    <w:p w14:paraId="3DE3525F">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20.2 本合同依法执行政府采购政策的方式和内容，属于合同履约验收的范围。甲乙双方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sz w:val="24"/>
          <w:szCs w:val="24"/>
        </w:rPr>
        <w:t>，有过错的一方应当承担赔偿责任，双方都有过错的，各自承担相应的责任。</w:t>
      </w:r>
    </w:p>
    <w:p w14:paraId="54DBD9E8">
      <w:pPr>
        <w:pStyle w:val="9"/>
        <w:spacing w:after="0" w:line="360" w:lineRule="auto"/>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rPr>
        <w:t>0</w:t>
      </w:r>
      <w:r>
        <w:rPr>
          <w:rFonts w:hint="eastAsia" w:ascii="宋体" w:hAnsi="宋体" w:eastAsia="宋体" w:cs="宋体"/>
          <w:sz w:val="24"/>
        </w:rPr>
        <w:t>.</w:t>
      </w:r>
      <w:r>
        <w:rPr>
          <w:rFonts w:hint="eastAsia" w:ascii="宋体" w:hAnsi="宋体" w:eastAsia="宋体" w:cs="宋体"/>
          <w:sz w:val="24"/>
          <w:lang w:val="en-US"/>
        </w:rPr>
        <w:t>3</w:t>
      </w:r>
      <w:r>
        <w:rPr>
          <w:rFonts w:hint="eastAsia" w:ascii="宋体" w:hAnsi="宋体" w:eastAsia="宋体" w:cs="宋体"/>
          <w:sz w:val="24"/>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43797E">
      <w:pPr>
        <w:autoSpaceDE w:val="0"/>
        <w:autoSpaceDN w:val="0"/>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21. 法律适用</w:t>
      </w:r>
    </w:p>
    <w:p w14:paraId="649892F0">
      <w:pPr>
        <w:pStyle w:val="64"/>
        <w:spacing w:line="360" w:lineRule="auto"/>
        <w:ind w:firstLine="480"/>
        <w:jc w:val="both"/>
        <w:rPr>
          <w:rFonts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4C49FBEB">
      <w:pPr>
        <w:pStyle w:val="64"/>
        <w:spacing w:line="360" w:lineRule="auto"/>
        <w:ind w:firstLine="480"/>
        <w:jc w:val="both"/>
        <w:rPr>
          <w:rFonts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4D525471">
      <w:pPr>
        <w:autoSpaceDE w:val="0"/>
        <w:autoSpaceDN w:val="0"/>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22. 通知</w:t>
      </w:r>
    </w:p>
    <w:p w14:paraId="6A7E465E">
      <w:pPr>
        <w:pStyle w:val="64"/>
        <w:spacing w:line="360" w:lineRule="auto"/>
        <w:ind w:firstLine="480"/>
        <w:jc w:val="both"/>
        <w:rPr>
          <w:rFonts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095E83C1">
      <w:pPr>
        <w:pStyle w:val="64"/>
        <w:spacing w:line="360" w:lineRule="auto"/>
        <w:ind w:firstLine="0" w:firstLineChars="0"/>
        <w:jc w:val="both"/>
        <w:rPr>
          <w:rFonts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09F14368">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22.3本合同一方给另一方的通知均应采用书面形式，传真或快递送到本合同中规定的对方的地址和办理签收手续。</w:t>
      </w:r>
    </w:p>
    <w:p w14:paraId="07B39A6B">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22.4通知以送达之日或通知书中规定的生效之日起生效，两者中以较迟之日为准。</w:t>
      </w:r>
    </w:p>
    <w:p w14:paraId="10379FBD">
      <w:pPr>
        <w:numPr>
          <w:ilvl w:val="0"/>
          <w:numId w:val="9"/>
        </w:numPr>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合同未尽事项</w:t>
      </w:r>
    </w:p>
    <w:p w14:paraId="40F7D739">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23.1合同未尽事项见</w:t>
      </w:r>
      <w:r>
        <w:rPr>
          <w:rFonts w:hint="eastAsia" w:ascii="宋体" w:hAnsi="宋体" w:eastAsia="宋体" w:cs="宋体"/>
          <w:b/>
          <w:sz w:val="24"/>
          <w:szCs w:val="24"/>
        </w:rPr>
        <w:t>【政府采购合同专用条款】</w:t>
      </w:r>
      <w:r>
        <w:rPr>
          <w:rFonts w:hint="eastAsia" w:ascii="宋体" w:hAnsi="宋体" w:eastAsia="宋体" w:cs="宋体"/>
          <w:bCs/>
          <w:sz w:val="24"/>
          <w:szCs w:val="24"/>
        </w:rPr>
        <w:t>。</w:t>
      </w:r>
    </w:p>
    <w:p w14:paraId="7F087D12">
      <w:pPr>
        <w:adjustRightInd w:val="0"/>
        <w:snapToGrid w:val="0"/>
        <w:spacing w:line="360" w:lineRule="auto"/>
        <w:jc w:val="left"/>
        <w:rPr>
          <w:rFonts w:ascii="宋体" w:hAnsi="宋体" w:eastAsia="宋体" w:cs="宋体"/>
          <w:sz w:val="24"/>
          <w:szCs w:val="24"/>
        </w:rPr>
      </w:pPr>
      <w:r>
        <w:rPr>
          <w:rFonts w:hint="eastAsia" w:ascii="宋体" w:hAnsi="宋体" w:eastAsia="宋体" w:cs="宋体"/>
          <w:bCs/>
          <w:sz w:val="24"/>
          <w:szCs w:val="24"/>
        </w:rPr>
        <w:t xml:space="preserve">    23.2 合同附件与合同正文具有同等的法律效力。</w:t>
      </w:r>
      <w:bookmarkStart w:id="46" w:name="_Toc20313"/>
    </w:p>
    <w:p w14:paraId="03B313CE">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br w:type="page"/>
      </w:r>
    </w:p>
    <w:p w14:paraId="080B677C">
      <w:pPr>
        <w:pStyle w:val="3"/>
        <w:adjustRightInd w:val="0"/>
        <w:snapToGrid w:val="0"/>
        <w:spacing w:before="120" w:beforeLines="50" w:line="360" w:lineRule="auto"/>
        <w:jc w:val="center"/>
        <w:rPr>
          <w:rFonts w:ascii="宋体" w:hAnsi="宋体" w:eastAsia="宋体" w:cs="@仿宋_GB2312"/>
          <w:bCs w:val="0"/>
          <w:sz w:val="24"/>
          <w:szCs w:val="20"/>
        </w:rPr>
      </w:pPr>
      <w:r>
        <w:rPr>
          <w:rFonts w:hint="eastAsia" w:ascii="宋体" w:hAnsi="宋体" w:eastAsia="宋体" w:cs="@仿宋_GB2312"/>
          <w:bCs w:val="0"/>
          <w:sz w:val="24"/>
          <w:szCs w:val="20"/>
        </w:rPr>
        <w:t>第三节 政府采购合同专用条款</w:t>
      </w:r>
      <w:bookmarkEnd w:id="46"/>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25FD0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8DA284">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2CA06AB6">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第1.2（6）项</w:t>
            </w:r>
          </w:p>
        </w:tc>
        <w:tc>
          <w:tcPr>
            <w:tcW w:w="1742" w:type="dxa"/>
            <w:vAlign w:val="center"/>
          </w:tcPr>
          <w:p w14:paraId="212A89E8">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联合体具体要求</w:t>
            </w:r>
          </w:p>
        </w:tc>
        <w:tc>
          <w:tcPr>
            <w:tcW w:w="5170" w:type="dxa"/>
            <w:vAlign w:val="center"/>
          </w:tcPr>
          <w:p w14:paraId="77F94F30">
            <w:pPr>
              <w:adjustRightInd w:val="0"/>
              <w:snapToGrid w:val="0"/>
              <w:spacing w:line="360" w:lineRule="auto"/>
              <w:jc w:val="left"/>
              <w:rPr>
                <w:rFonts w:ascii="宋体" w:hAnsi="宋体" w:eastAsia="宋体" w:cs="宋体"/>
                <w:sz w:val="24"/>
                <w:szCs w:val="24"/>
              </w:rPr>
            </w:pPr>
          </w:p>
        </w:tc>
      </w:tr>
      <w:tr w14:paraId="53423D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0C83C4D">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3CBE0D45">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第1.2（7）项</w:t>
            </w:r>
          </w:p>
        </w:tc>
        <w:tc>
          <w:tcPr>
            <w:tcW w:w="1742" w:type="dxa"/>
            <w:vAlign w:val="center"/>
          </w:tcPr>
          <w:p w14:paraId="620FEBDA">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其他术语解释</w:t>
            </w:r>
          </w:p>
        </w:tc>
        <w:tc>
          <w:tcPr>
            <w:tcW w:w="5170" w:type="dxa"/>
            <w:vAlign w:val="center"/>
          </w:tcPr>
          <w:p w14:paraId="17D7F798">
            <w:pPr>
              <w:adjustRightInd w:val="0"/>
              <w:snapToGrid w:val="0"/>
              <w:spacing w:line="360" w:lineRule="auto"/>
              <w:jc w:val="left"/>
              <w:rPr>
                <w:rFonts w:ascii="宋体" w:hAnsi="宋体" w:eastAsia="宋体" w:cs="宋体"/>
                <w:sz w:val="24"/>
                <w:szCs w:val="24"/>
              </w:rPr>
            </w:pPr>
          </w:p>
        </w:tc>
      </w:tr>
      <w:tr w14:paraId="0A0485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323268">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33C47CB3">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第4.4款</w:t>
            </w:r>
          </w:p>
        </w:tc>
        <w:tc>
          <w:tcPr>
            <w:tcW w:w="1742" w:type="dxa"/>
            <w:vAlign w:val="center"/>
          </w:tcPr>
          <w:p w14:paraId="13F0AC5B">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履约验收中甲方提出异议或作出说明的期限</w:t>
            </w:r>
          </w:p>
        </w:tc>
        <w:tc>
          <w:tcPr>
            <w:tcW w:w="5170" w:type="dxa"/>
            <w:vAlign w:val="center"/>
          </w:tcPr>
          <w:p w14:paraId="1310E3EC">
            <w:pPr>
              <w:adjustRightInd w:val="0"/>
              <w:snapToGrid w:val="0"/>
              <w:spacing w:line="360" w:lineRule="auto"/>
              <w:jc w:val="left"/>
              <w:rPr>
                <w:rFonts w:ascii="宋体" w:hAnsi="宋体" w:eastAsia="宋体" w:cs="宋体"/>
                <w:sz w:val="24"/>
                <w:szCs w:val="24"/>
              </w:rPr>
            </w:pPr>
          </w:p>
        </w:tc>
      </w:tr>
      <w:tr w14:paraId="4B820B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7FF612">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4A100F51">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第4.6款</w:t>
            </w:r>
          </w:p>
        </w:tc>
        <w:tc>
          <w:tcPr>
            <w:tcW w:w="1742" w:type="dxa"/>
            <w:vAlign w:val="center"/>
          </w:tcPr>
          <w:p w14:paraId="65287D27">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约定甲方承担的其他义务和责任</w:t>
            </w:r>
          </w:p>
        </w:tc>
        <w:tc>
          <w:tcPr>
            <w:tcW w:w="5170" w:type="dxa"/>
            <w:vAlign w:val="center"/>
          </w:tcPr>
          <w:p w14:paraId="5D561C21">
            <w:pPr>
              <w:adjustRightInd w:val="0"/>
              <w:snapToGrid w:val="0"/>
              <w:spacing w:line="360" w:lineRule="auto"/>
              <w:jc w:val="left"/>
              <w:rPr>
                <w:rFonts w:ascii="宋体" w:hAnsi="宋体" w:eastAsia="宋体" w:cs="宋体"/>
                <w:sz w:val="24"/>
                <w:szCs w:val="24"/>
              </w:rPr>
            </w:pPr>
          </w:p>
        </w:tc>
      </w:tr>
      <w:tr w14:paraId="15744D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FE6FCE">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7A1405AD">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第5.4款</w:t>
            </w:r>
          </w:p>
        </w:tc>
        <w:tc>
          <w:tcPr>
            <w:tcW w:w="1742" w:type="dxa"/>
            <w:vAlign w:val="center"/>
          </w:tcPr>
          <w:p w14:paraId="6D2AC7DD">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约定乙方承担的其他义务和责任</w:t>
            </w:r>
          </w:p>
        </w:tc>
        <w:tc>
          <w:tcPr>
            <w:tcW w:w="5170" w:type="dxa"/>
            <w:vAlign w:val="center"/>
          </w:tcPr>
          <w:p w14:paraId="1D42599B">
            <w:pPr>
              <w:adjustRightInd w:val="0"/>
              <w:snapToGrid w:val="0"/>
              <w:spacing w:line="360" w:lineRule="auto"/>
              <w:jc w:val="left"/>
              <w:rPr>
                <w:rFonts w:ascii="宋体" w:hAnsi="宋体" w:eastAsia="宋体" w:cs="宋体"/>
                <w:sz w:val="24"/>
                <w:szCs w:val="24"/>
              </w:rPr>
            </w:pPr>
          </w:p>
        </w:tc>
      </w:tr>
      <w:tr w14:paraId="422D07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D0D812">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4BFDF1F2">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第6.1款</w:t>
            </w:r>
          </w:p>
        </w:tc>
        <w:tc>
          <w:tcPr>
            <w:tcW w:w="1742" w:type="dxa"/>
            <w:vAlign w:val="center"/>
          </w:tcPr>
          <w:p w14:paraId="6837AEB9">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履行合同义务的顺序</w:t>
            </w:r>
          </w:p>
        </w:tc>
        <w:tc>
          <w:tcPr>
            <w:tcW w:w="5170" w:type="dxa"/>
            <w:vAlign w:val="center"/>
          </w:tcPr>
          <w:p w14:paraId="3B36D8EE">
            <w:pPr>
              <w:adjustRightInd w:val="0"/>
              <w:snapToGrid w:val="0"/>
              <w:spacing w:line="360" w:lineRule="auto"/>
              <w:jc w:val="left"/>
              <w:rPr>
                <w:rFonts w:ascii="宋体" w:hAnsi="宋体" w:eastAsia="宋体" w:cs="宋体"/>
                <w:sz w:val="24"/>
                <w:szCs w:val="24"/>
              </w:rPr>
            </w:pPr>
          </w:p>
        </w:tc>
      </w:tr>
      <w:tr w14:paraId="67F18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489F41E">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4B66F3D2">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第7.1款</w:t>
            </w:r>
          </w:p>
        </w:tc>
        <w:tc>
          <w:tcPr>
            <w:tcW w:w="1742" w:type="dxa"/>
            <w:vAlign w:val="center"/>
          </w:tcPr>
          <w:p w14:paraId="47A49FB9">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包装特殊要求</w:t>
            </w:r>
          </w:p>
        </w:tc>
        <w:tc>
          <w:tcPr>
            <w:tcW w:w="5170" w:type="dxa"/>
            <w:vAlign w:val="center"/>
          </w:tcPr>
          <w:p w14:paraId="11904D48">
            <w:pPr>
              <w:spacing w:line="360" w:lineRule="auto"/>
              <w:rPr>
                <w:rFonts w:ascii="宋体" w:hAnsi="宋体" w:eastAsia="宋体" w:cs="宋体"/>
                <w:sz w:val="24"/>
                <w:szCs w:val="24"/>
              </w:rPr>
            </w:pPr>
          </w:p>
        </w:tc>
      </w:tr>
      <w:tr w14:paraId="1097DA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8749317">
            <w:pPr>
              <w:adjustRightInd w:val="0"/>
              <w:snapToGrid w:val="0"/>
              <w:spacing w:line="360" w:lineRule="auto"/>
              <w:jc w:val="center"/>
              <w:rPr>
                <w:rFonts w:ascii="宋体" w:hAnsi="宋体" w:eastAsia="宋体" w:cs="宋体"/>
                <w:sz w:val="24"/>
                <w:szCs w:val="24"/>
              </w:rPr>
            </w:pPr>
          </w:p>
        </w:tc>
        <w:tc>
          <w:tcPr>
            <w:tcW w:w="1742" w:type="dxa"/>
            <w:vAlign w:val="center"/>
          </w:tcPr>
          <w:p w14:paraId="6B3BA21C">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指定现场</w:t>
            </w:r>
          </w:p>
        </w:tc>
        <w:tc>
          <w:tcPr>
            <w:tcW w:w="5170" w:type="dxa"/>
            <w:vAlign w:val="center"/>
          </w:tcPr>
          <w:p w14:paraId="69C6F452">
            <w:pPr>
              <w:spacing w:line="360" w:lineRule="auto"/>
              <w:rPr>
                <w:rFonts w:ascii="宋体" w:hAnsi="宋体" w:eastAsia="宋体" w:cs="宋体"/>
                <w:sz w:val="24"/>
                <w:szCs w:val="24"/>
              </w:rPr>
            </w:pPr>
          </w:p>
        </w:tc>
      </w:tr>
      <w:tr w14:paraId="63F8D1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C9B1D17">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55B7BC2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第7.2款</w:t>
            </w:r>
          </w:p>
        </w:tc>
        <w:tc>
          <w:tcPr>
            <w:tcW w:w="1742" w:type="dxa"/>
            <w:vAlign w:val="center"/>
          </w:tcPr>
          <w:p w14:paraId="04BA9C09">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运输特殊要求</w:t>
            </w:r>
          </w:p>
        </w:tc>
        <w:tc>
          <w:tcPr>
            <w:tcW w:w="5170" w:type="dxa"/>
            <w:vAlign w:val="center"/>
          </w:tcPr>
          <w:p w14:paraId="0600B3A7">
            <w:pPr>
              <w:spacing w:line="360" w:lineRule="auto"/>
              <w:rPr>
                <w:rFonts w:ascii="宋体" w:hAnsi="宋体" w:eastAsia="宋体" w:cs="宋体"/>
                <w:sz w:val="24"/>
                <w:szCs w:val="24"/>
              </w:rPr>
            </w:pPr>
          </w:p>
        </w:tc>
      </w:tr>
      <w:tr w14:paraId="55B838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B977D46">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5DADC18A">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第7.3款</w:t>
            </w:r>
          </w:p>
        </w:tc>
        <w:tc>
          <w:tcPr>
            <w:tcW w:w="1742" w:type="dxa"/>
            <w:vAlign w:val="center"/>
          </w:tcPr>
          <w:p w14:paraId="6DE6C68A">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保险要求</w:t>
            </w:r>
          </w:p>
        </w:tc>
        <w:tc>
          <w:tcPr>
            <w:tcW w:w="5170" w:type="dxa"/>
            <w:vAlign w:val="center"/>
          </w:tcPr>
          <w:p w14:paraId="495B7C31">
            <w:pPr>
              <w:spacing w:line="360" w:lineRule="auto"/>
              <w:rPr>
                <w:rFonts w:ascii="宋体" w:hAnsi="宋体" w:eastAsia="宋体" w:cs="宋体"/>
                <w:sz w:val="24"/>
                <w:szCs w:val="24"/>
              </w:rPr>
            </w:pPr>
          </w:p>
        </w:tc>
      </w:tr>
      <w:tr w14:paraId="547FB0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5E170C">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0FA6E614">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第8.2（1）项</w:t>
            </w:r>
          </w:p>
        </w:tc>
        <w:tc>
          <w:tcPr>
            <w:tcW w:w="1742" w:type="dxa"/>
            <w:vAlign w:val="center"/>
          </w:tcPr>
          <w:p w14:paraId="10D54205">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6052687F">
            <w:pPr>
              <w:autoSpaceDE w:val="0"/>
              <w:autoSpaceDN w:val="0"/>
              <w:adjustRightInd w:val="0"/>
              <w:snapToGrid w:val="0"/>
              <w:spacing w:line="360" w:lineRule="auto"/>
              <w:ind w:firstLine="480" w:firstLineChars="200"/>
              <w:jc w:val="left"/>
              <w:rPr>
                <w:rFonts w:ascii="宋体" w:hAnsi="宋体" w:eastAsia="宋体" w:cs="宋体"/>
                <w:sz w:val="24"/>
                <w:szCs w:val="24"/>
              </w:rPr>
            </w:pPr>
          </w:p>
        </w:tc>
      </w:tr>
      <w:tr w14:paraId="15020E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9742C2">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62E8E916">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第8.2（3）项</w:t>
            </w:r>
          </w:p>
        </w:tc>
        <w:tc>
          <w:tcPr>
            <w:tcW w:w="1742" w:type="dxa"/>
            <w:vAlign w:val="center"/>
          </w:tcPr>
          <w:p w14:paraId="1C42DE51">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货物质量缺陷</w:t>
            </w:r>
          </w:p>
          <w:p w14:paraId="4C577D6D">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53739AAF">
            <w:pPr>
              <w:adjustRightInd w:val="0"/>
              <w:snapToGrid w:val="0"/>
              <w:spacing w:line="360" w:lineRule="auto"/>
              <w:jc w:val="left"/>
              <w:rPr>
                <w:rFonts w:ascii="宋体" w:hAnsi="宋体" w:eastAsia="宋体" w:cs="宋体"/>
                <w:sz w:val="24"/>
                <w:szCs w:val="24"/>
              </w:rPr>
            </w:pPr>
          </w:p>
        </w:tc>
      </w:tr>
      <w:tr w14:paraId="1C966F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F25589">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0DC81BE0">
            <w:pPr>
              <w:pStyle w:val="64"/>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第11.1款</w:t>
            </w:r>
          </w:p>
        </w:tc>
        <w:tc>
          <w:tcPr>
            <w:tcW w:w="1742" w:type="dxa"/>
            <w:vAlign w:val="center"/>
          </w:tcPr>
          <w:p w14:paraId="50E20F34">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其他应当保密的信息</w:t>
            </w:r>
          </w:p>
        </w:tc>
        <w:tc>
          <w:tcPr>
            <w:tcW w:w="5170" w:type="dxa"/>
            <w:vAlign w:val="center"/>
          </w:tcPr>
          <w:p w14:paraId="0B6E2BE4">
            <w:pPr>
              <w:adjustRightInd w:val="0"/>
              <w:snapToGrid w:val="0"/>
              <w:spacing w:line="360" w:lineRule="auto"/>
              <w:jc w:val="left"/>
              <w:rPr>
                <w:rFonts w:ascii="宋体" w:hAnsi="宋体" w:eastAsia="宋体" w:cs="宋体"/>
                <w:sz w:val="24"/>
                <w:szCs w:val="24"/>
              </w:rPr>
            </w:pPr>
          </w:p>
        </w:tc>
      </w:tr>
      <w:tr w14:paraId="69D033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24C8249">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5C2F10CC">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第12.2款</w:t>
            </w:r>
          </w:p>
        </w:tc>
        <w:tc>
          <w:tcPr>
            <w:tcW w:w="1742" w:type="dxa"/>
            <w:vAlign w:val="center"/>
          </w:tcPr>
          <w:p w14:paraId="14A439A1">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合同价款支付时间</w:t>
            </w:r>
          </w:p>
        </w:tc>
        <w:tc>
          <w:tcPr>
            <w:tcW w:w="5170" w:type="dxa"/>
            <w:vAlign w:val="center"/>
          </w:tcPr>
          <w:p w14:paraId="7B438EF4">
            <w:pPr>
              <w:adjustRightInd w:val="0"/>
              <w:snapToGrid w:val="0"/>
              <w:spacing w:line="360" w:lineRule="auto"/>
              <w:jc w:val="left"/>
              <w:rPr>
                <w:rFonts w:ascii="宋体" w:hAnsi="宋体" w:eastAsia="宋体" w:cs="宋体"/>
                <w:sz w:val="24"/>
                <w:szCs w:val="24"/>
              </w:rPr>
            </w:pPr>
          </w:p>
        </w:tc>
      </w:tr>
      <w:tr w14:paraId="7151B2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3438935">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00F3B064">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第13.2款</w:t>
            </w:r>
          </w:p>
        </w:tc>
        <w:tc>
          <w:tcPr>
            <w:tcW w:w="1742" w:type="dxa"/>
            <w:vAlign w:val="center"/>
          </w:tcPr>
          <w:p w14:paraId="1FC2A2CE">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履约保证金不予退还的情形</w:t>
            </w:r>
          </w:p>
        </w:tc>
        <w:tc>
          <w:tcPr>
            <w:tcW w:w="5170" w:type="dxa"/>
            <w:vAlign w:val="center"/>
          </w:tcPr>
          <w:p w14:paraId="08EC6E57">
            <w:pPr>
              <w:adjustRightInd w:val="0"/>
              <w:snapToGrid w:val="0"/>
              <w:spacing w:line="360" w:lineRule="auto"/>
              <w:jc w:val="left"/>
              <w:rPr>
                <w:rFonts w:ascii="宋体" w:hAnsi="宋体" w:eastAsia="宋体" w:cs="宋体"/>
                <w:sz w:val="24"/>
                <w:szCs w:val="24"/>
              </w:rPr>
            </w:pPr>
          </w:p>
        </w:tc>
      </w:tr>
      <w:tr w14:paraId="4EA226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430EE1">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359ECCE4">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第13.3款</w:t>
            </w:r>
          </w:p>
        </w:tc>
        <w:tc>
          <w:tcPr>
            <w:tcW w:w="1742" w:type="dxa"/>
            <w:vAlign w:val="center"/>
          </w:tcPr>
          <w:p w14:paraId="28272A09">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履约保证金退还时间及逾期退还的违约金</w:t>
            </w:r>
          </w:p>
        </w:tc>
        <w:tc>
          <w:tcPr>
            <w:tcW w:w="5170" w:type="dxa"/>
            <w:vAlign w:val="center"/>
          </w:tcPr>
          <w:p w14:paraId="018461A2">
            <w:pPr>
              <w:adjustRightInd w:val="0"/>
              <w:snapToGrid w:val="0"/>
              <w:spacing w:line="360" w:lineRule="auto"/>
              <w:jc w:val="left"/>
              <w:rPr>
                <w:rFonts w:ascii="宋体" w:hAnsi="宋体" w:eastAsia="宋体" w:cs="宋体"/>
                <w:sz w:val="24"/>
                <w:szCs w:val="24"/>
              </w:rPr>
            </w:pPr>
          </w:p>
        </w:tc>
      </w:tr>
      <w:tr w14:paraId="0FFDFE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DAAA04A">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55D3FBE4">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第14.1（3）项</w:t>
            </w:r>
          </w:p>
        </w:tc>
        <w:tc>
          <w:tcPr>
            <w:tcW w:w="1742" w:type="dxa"/>
            <w:vAlign w:val="center"/>
          </w:tcPr>
          <w:p w14:paraId="40733ED5">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运行监督、维修期限</w:t>
            </w:r>
          </w:p>
        </w:tc>
        <w:tc>
          <w:tcPr>
            <w:tcW w:w="5170" w:type="dxa"/>
            <w:vAlign w:val="center"/>
          </w:tcPr>
          <w:p w14:paraId="203E4587">
            <w:pPr>
              <w:adjustRightInd w:val="0"/>
              <w:snapToGrid w:val="0"/>
              <w:spacing w:line="360" w:lineRule="auto"/>
              <w:jc w:val="left"/>
              <w:rPr>
                <w:rFonts w:ascii="宋体" w:hAnsi="宋体" w:eastAsia="宋体" w:cs="宋体"/>
                <w:sz w:val="24"/>
                <w:szCs w:val="24"/>
              </w:rPr>
            </w:pPr>
          </w:p>
        </w:tc>
      </w:tr>
      <w:tr w14:paraId="18F4D4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E268428">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46A8A449">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第14.1（5）项</w:t>
            </w:r>
          </w:p>
        </w:tc>
        <w:tc>
          <w:tcPr>
            <w:tcW w:w="1742" w:type="dxa"/>
            <w:vAlign w:val="center"/>
          </w:tcPr>
          <w:p w14:paraId="4EB34F5F">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货物回收的约定</w:t>
            </w:r>
          </w:p>
        </w:tc>
        <w:tc>
          <w:tcPr>
            <w:tcW w:w="5170" w:type="dxa"/>
            <w:vAlign w:val="center"/>
          </w:tcPr>
          <w:p w14:paraId="4FF8DAF5">
            <w:pPr>
              <w:adjustRightInd w:val="0"/>
              <w:snapToGrid w:val="0"/>
              <w:spacing w:line="360" w:lineRule="auto"/>
              <w:jc w:val="left"/>
              <w:rPr>
                <w:rFonts w:ascii="宋体" w:hAnsi="宋体" w:eastAsia="宋体" w:cs="宋体"/>
                <w:sz w:val="24"/>
                <w:szCs w:val="24"/>
              </w:rPr>
            </w:pPr>
          </w:p>
        </w:tc>
      </w:tr>
      <w:tr w14:paraId="6E8BF6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9B4AD9">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77931A01">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第14.1（6）项</w:t>
            </w:r>
          </w:p>
        </w:tc>
        <w:tc>
          <w:tcPr>
            <w:tcW w:w="1742" w:type="dxa"/>
            <w:vAlign w:val="center"/>
          </w:tcPr>
          <w:p w14:paraId="61599AE3">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4597E07D">
            <w:pPr>
              <w:adjustRightInd w:val="0"/>
              <w:snapToGrid w:val="0"/>
              <w:spacing w:line="360" w:lineRule="auto"/>
              <w:jc w:val="left"/>
              <w:rPr>
                <w:rFonts w:ascii="宋体" w:hAnsi="宋体" w:eastAsia="宋体" w:cs="宋体"/>
                <w:sz w:val="24"/>
                <w:szCs w:val="24"/>
              </w:rPr>
            </w:pPr>
          </w:p>
        </w:tc>
      </w:tr>
      <w:tr w14:paraId="0E3A31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6C0881">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6D8EE8FE">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第15.1款</w:t>
            </w:r>
          </w:p>
        </w:tc>
        <w:tc>
          <w:tcPr>
            <w:tcW w:w="1742" w:type="dxa"/>
            <w:vAlign w:val="center"/>
          </w:tcPr>
          <w:p w14:paraId="1E8D57F4">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修理、重作、更换相关具体规定</w:t>
            </w:r>
          </w:p>
        </w:tc>
        <w:tc>
          <w:tcPr>
            <w:tcW w:w="5170" w:type="dxa"/>
            <w:vAlign w:val="center"/>
          </w:tcPr>
          <w:p w14:paraId="2F73F2E6">
            <w:pPr>
              <w:adjustRightInd w:val="0"/>
              <w:snapToGrid w:val="0"/>
              <w:spacing w:line="360" w:lineRule="auto"/>
              <w:jc w:val="left"/>
              <w:rPr>
                <w:rFonts w:ascii="宋体" w:hAnsi="宋体" w:eastAsia="宋体" w:cs="宋体"/>
                <w:sz w:val="24"/>
                <w:szCs w:val="24"/>
              </w:rPr>
            </w:pPr>
          </w:p>
        </w:tc>
      </w:tr>
      <w:tr w14:paraId="336B3A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871490">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7E2CBCB7">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第15.2（2）项</w:t>
            </w:r>
          </w:p>
        </w:tc>
        <w:tc>
          <w:tcPr>
            <w:tcW w:w="1742" w:type="dxa"/>
            <w:vAlign w:val="center"/>
          </w:tcPr>
          <w:p w14:paraId="1550A19C">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51548B27">
            <w:pPr>
              <w:adjustRightInd w:val="0"/>
              <w:snapToGrid w:val="0"/>
              <w:spacing w:line="360" w:lineRule="auto"/>
              <w:jc w:val="left"/>
              <w:rPr>
                <w:rFonts w:ascii="宋体" w:hAnsi="宋体" w:eastAsia="宋体" w:cs="宋体"/>
                <w:sz w:val="24"/>
                <w:szCs w:val="24"/>
                <w:u w:val="single"/>
              </w:rPr>
            </w:pPr>
          </w:p>
        </w:tc>
      </w:tr>
      <w:tr w14:paraId="0D4608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BC7A75">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60B2B11F">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第15.3款</w:t>
            </w:r>
          </w:p>
        </w:tc>
        <w:tc>
          <w:tcPr>
            <w:tcW w:w="1742" w:type="dxa"/>
            <w:vAlign w:val="center"/>
          </w:tcPr>
          <w:p w14:paraId="4241CB34">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711D54AB">
            <w:pPr>
              <w:adjustRightInd w:val="0"/>
              <w:snapToGrid w:val="0"/>
              <w:spacing w:line="360" w:lineRule="auto"/>
              <w:jc w:val="left"/>
              <w:rPr>
                <w:rFonts w:ascii="宋体" w:hAnsi="宋体" w:eastAsia="宋体" w:cs="宋体"/>
                <w:sz w:val="24"/>
                <w:szCs w:val="24"/>
                <w:u w:val="single"/>
              </w:rPr>
            </w:pPr>
          </w:p>
        </w:tc>
      </w:tr>
      <w:tr w14:paraId="5036AD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2C4C5C0">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61E32D5E">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第15.4款</w:t>
            </w:r>
          </w:p>
        </w:tc>
        <w:tc>
          <w:tcPr>
            <w:tcW w:w="1742" w:type="dxa"/>
            <w:tcBorders>
              <w:left w:val="single" w:color="auto" w:sz="2" w:space="0"/>
              <w:bottom w:val="single" w:color="auto" w:sz="2" w:space="0"/>
              <w:right w:val="single" w:color="auto" w:sz="2" w:space="0"/>
            </w:tcBorders>
            <w:vAlign w:val="center"/>
          </w:tcPr>
          <w:p w14:paraId="63504816">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19EA6523">
            <w:pPr>
              <w:adjustRightInd w:val="0"/>
              <w:snapToGrid w:val="0"/>
              <w:spacing w:line="360" w:lineRule="auto"/>
              <w:jc w:val="left"/>
              <w:rPr>
                <w:rFonts w:ascii="宋体" w:hAnsi="宋体" w:eastAsia="宋体" w:cs="宋体"/>
                <w:sz w:val="24"/>
                <w:szCs w:val="24"/>
                <w:u w:val="single"/>
              </w:rPr>
            </w:pPr>
          </w:p>
        </w:tc>
      </w:tr>
      <w:tr w14:paraId="5EF99A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CB78E1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08D397D3">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第19.2款</w:t>
            </w:r>
          </w:p>
        </w:tc>
        <w:tc>
          <w:tcPr>
            <w:tcW w:w="1742" w:type="dxa"/>
            <w:tcBorders>
              <w:top w:val="single" w:color="auto" w:sz="2" w:space="0"/>
              <w:left w:val="single" w:color="auto" w:sz="2" w:space="0"/>
              <w:right w:val="single" w:color="auto" w:sz="2" w:space="0"/>
            </w:tcBorders>
            <w:vAlign w:val="center"/>
          </w:tcPr>
          <w:p w14:paraId="3874305A">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解决争议的方法</w:t>
            </w:r>
          </w:p>
        </w:tc>
        <w:tc>
          <w:tcPr>
            <w:tcW w:w="5170" w:type="dxa"/>
            <w:tcBorders>
              <w:top w:val="single" w:color="auto" w:sz="2" w:space="0"/>
              <w:left w:val="single" w:color="auto" w:sz="2" w:space="0"/>
            </w:tcBorders>
            <w:vAlign w:val="center"/>
          </w:tcPr>
          <w:p w14:paraId="5C6FB719">
            <w:pPr>
              <w:autoSpaceDE w:val="0"/>
              <w:autoSpaceDN w:val="0"/>
              <w:adjustRightInd w:val="0"/>
              <w:snapToGrid w:val="0"/>
              <w:spacing w:line="360" w:lineRule="auto"/>
              <w:jc w:val="left"/>
              <w:rPr>
                <w:rFonts w:ascii="宋体" w:hAnsi="宋体" w:eastAsia="宋体" w:cs="宋体"/>
                <w:iCs/>
                <w:sz w:val="24"/>
                <w:szCs w:val="24"/>
              </w:rPr>
            </w:pPr>
            <w:r>
              <w:rPr>
                <w:rFonts w:hint="eastAsia" w:ascii="宋体" w:hAnsi="宋体" w:eastAsia="宋体" w:cs="宋体"/>
                <w:iCs/>
                <w:sz w:val="24"/>
                <w:szCs w:val="24"/>
              </w:rPr>
              <w:t>因本合同及合同有关事项发生的争议，按下列第</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种方式解决：</w:t>
            </w:r>
          </w:p>
          <w:p w14:paraId="44D02215">
            <w:pPr>
              <w:autoSpaceDE w:val="0"/>
              <w:autoSpaceDN w:val="0"/>
              <w:adjustRightInd w:val="0"/>
              <w:snapToGrid w:val="0"/>
              <w:spacing w:line="360" w:lineRule="auto"/>
              <w:jc w:val="left"/>
              <w:rPr>
                <w:rFonts w:ascii="宋体" w:hAnsi="宋体" w:eastAsia="宋体" w:cs="宋体"/>
                <w:iCs/>
                <w:sz w:val="24"/>
                <w:szCs w:val="24"/>
              </w:rPr>
            </w:pPr>
            <w:r>
              <w:rPr>
                <w:rFonts w:hint="eastAsia" w:ascii="宋体" w:hAnsi="宋体" w:eastAsia="宋体" w:cs="宋体"/>
                <w:iCs/>
                <w:sz w:val="24"/>
                <w:szCs w:val="24"/>
              </w:rPr>
              <w:t>（1）向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仲裁委员会申请仲裁，仲裁地点为</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w:t>
            </w:r>
          </w:p>
          <w:p w14:paraId="7FB85DF6">
            <w:pPr>
              <w:adjustRightInd w:val="0"/>
              <w:snapToGrid w:val="0"/>
              <w:spacing w:line="360" w:lineRule="auto"/>
              <w:jc w:val="left"/>
              <w:rPr>
                <w:rFonts w:ascii="宋体" w:hAnsi="宋体" w:eastAsia="宋体" w:cs="宋体"/>
                <w:sz w:val="24"/>
                <w:szCs w:val="24"/>
                <w:u w:val="single"/>
              </w:rPr>
            </w:pPr>
            <w:r>
              <w:rPr>
                <w:rFonts w:hint="eastAsia" w:ascii="宋体" w:hAnsi="宋体" w:eastAsia="宋体" w:cs="宋体"/>
                <w:iCs/>
                <w:sz w:val="24"/>
                <w:szCs w:val="24"/>
              </w:rPr>
              <w:t>（2）向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人民法院起诉。</w:t>
            </w:r>
          </w:p>
        </w:tc>
      </w:tr>
      <w:tr w14:paraId="6EFEDC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8A935AF">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7E7D46D9">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第23.1款</w:t>
            </w:r>
          </w:p>
        </w:tc>
        <w:tc>
          <w:tcPr>
            <w:tcW w:w="1742" w:type="dxa"/>
            <w:vAlign w:val="center"/>
          </w:tcPr>
          <w:p w14:paraId="2713EF97">
            <w:pPr>
              <w:adjustRightInd w:val="0"/>
              <w:snapToGrid w:val="0"/>
              <w:spacing w:line="360" w:lineRule="auto"/>
              <w:jc w:val="left"/>
              <w:rPr>
                <w:rFonts w:ascii="宋体" w:hAnsi="宋体" w:eastAsia="宋体" w:cs="宋体"/>
                <w:sz w:val="24"/>
                <w:szCs w:val="24"/>
              </w:rPr>
            </w:pPr>
            <w:r>
              <w:rPr>
                <w:rFonts w:hint="eastAsia" w:ascii="宋体" w:hAnsi="宋体" w:eastAsia="宋体" w:cs="宋体"/>
                <w:bCs/>
                <w:sz w:val="24"/>
                <w:szCs w:val="24"/>
              </w:rPr>
              <w:t>其他专用条款</w:t>
            </w:r>
          </w:p>
        </w:tc>
        <w:tc>
          <w:tcPr>
            <w:tcW w:w="5170" w:type="dxa"/>
            <w:vAlign w:val="center"/>
          </w:tcPr>
          <w:p w14:paraId="42DB37F7">
            <w:pPr>
              <w:adjustRightInd w:val="0"/>
              <w:snapToGrid w:val="0"/>
              <w:spacing w:line="360" w:lineRule="auto"/>
              <w:jc w:val="left"/>
              <w:rPr>
                <w:rFonts w:ascii="宋体" w:hAnsi="宋体" w:eastAsia="宋体" w:cs="宋体"/>
                <w:sz w:val="24"/>
                <w:szCs w:val="24"/>
              </w:rPr>
            </w:pPr>
          </w:p>
        </w:tc>
      </w:tr>
    </w:tbl>
    <w:p w14:paraId="0C5A6023">
      <w:pPr>
        <w:rPr>
          <w:rFonts w:ascii="宋体" w:hAnsi="宋体" w:eastAsia="宋体" w:cs="宋体"/>
          <w:sz w:val="24"/>
          <w:szCs w:val="24"/>
        </w:rPr>
      </w:pPr>
    </w:p>
    <w:p w14:paraId="40086A85">
      <w:pPr>
        <w:widowControl/>
        <w:jc w:val="left"/>
        <w:rPr>
          <w:rFonts w:ascii="宋体" w:hAnsi="宋体" w:eastAsia="宋体"/>
          <w:sz w:val="24"/>
        </w:rPr>
      </w:pPr>
      <w:r>
        <w:rPr>
          <w:rFonts w:ascii="宋体" w:hAnsi="宋体" w:eastAsia="宋体"/>
          <w:sz w:val="24"/>
        </w:rPr>
        <w:br w:type="page"/>
      </w:r>
    </w:p>
    <w:p w14:paraId="787798EF">
      <w:pPr>
        <w:spacing w:line="360" w:lineRule="auto"/>
        <w:rPr>
          <w:rFonts w:ascii="宋体" w:hAnsi="宋体" w:eastAsia="宋体"/>
          <w:b/>
          <w:sz w:val="28"/>
        </w:rPr>
      </w:pPr>
      <w:bookmarkStart w:id="47" w:name="_Toc22492"/>
    </w:p>
    <w:p w14:paraId="152AA1EF">
      <w:pPr>
        <w:spacing w:line="360" w:lineRule="auto"/>
        <w:jc w:val="center"/>
        <w:outlineLvl w:val="0"/>
        <w:rPr>
          <w:rFonts w:ascii="宋体" w:hAnsi="宋体" w:eastAsia="宋体"/>
          <w:b/>
          <w:sz w:val="28"/>
        </w:rPr>
      </w:pPr>
      <w:r>
        <w:rPr>
          <w:rFonts w:hint="eastAsia" w:ascii="宋体" w:hAnsi="宋体" w:eastAsia="宋体"/>
          <w:b/>
          <w:sz w:val="28"/>
        </w:rPr>
        <w:t>第六章  投标文件格式</w:t>
      </w:r>
      <w:bookmarkEnd w:id="47"/>
    </w:p>
    <w:p w14:paraId="4264001A">
      <w:pPr>
        <w:spacing w:line="900" w:lineRule="exact"/>
        <w:jc w:val="center"/>
        <w:rPr>
          <w:rFonts w:ascii="宋体" w:hAnsi="宋体" w:eastAsia="宋体"/>
          <w:b/>
          <w:sz w:val="72"/>
        </w:rPr>
      </w:pPr>
    </w:p>
    <w:p w14:paraId="0F580D81">
      <w:pPr>
        <w:spacing w:line="900" w:lineRule="exact"/>
        <w:jc w:val="center"/>
        <w:rPr>
          <w:rFonts w:ascii="宋体" w:hAnsi="宋体" w:eastAsia="宋体"/>
          <w:b/>
          <w:sz w:val="72"/>
        </w:rPr>
      </w:pPr>
      <w:bookmarkStart w:id="48" w:name="_Toc651"/>
      <w:r>
        <w:rPr>
          <w:rFonts w:hint="eastAsia" w:ascii="宋体" w:hAnsi="宋体" w:eastAsia="宋体"/>
          <w:b/>
          <w:sz w:val="72"/>
        </w:rPr>
        <w:t>投</w:t>
      </w:r>
      <w:bookmarkEnd w:id="48"/>
    </w:p>
    <w:p w14:paraId="7CA07506">
      <w:pPr>
        <w:spacing w:line="900" w:lineRule="exact"/>
        <w:jc w:val="center"/>
        <w:rPr>
          <w:rFonts w:ascii="宋体" w:hAnsi="宋体" w:eastAsia="宋体"/>
          <w:b/>
          <w:sz w:val="72"/>
        </w:rPr>
      </w:pPr>
    </w:p>
    <w:p w14:paraId="0CEC5101">
      <w:pPr>
        <w:spacing w:line="900" w:lineRule="exact"/>
        <w:jc w:val="center"/>
        <w:rPr>
          <w:rFonts w:ascii="宋体" w:hAnsi="宋体" w:eastAsia="宋体"/>
          <w:b/>
          <w:sz w:val="72"/>
        </w:rPr>
      </w:pPr>
      <w:bookmarkStart w:id="49" w:name="_Toc6148"/>
      <w:r>
        <w:rPr>
          <w:rFonts w:hint="eastAsia" w:ascii="宋体" w:hAnsi="宋体" w:eastAsia="宋体"/>
          <w:b/>
          <w:sz w:val="72"/>
        </w:rPr>
        <w:t>标</w:t>
      </w:r>
      <w:bookmarkEnd w:id="49"/>
    </w:p>
    <w:p w14:paraId="032ED633">
      <w:pPr>
        <w:spacing w:line="900" w:lineRule="exact"/>
        <w:jc w:val="center"/>
        <w:rPr>
          <w:rFonts w:ascii="宋体" w:hAnsi="宋体" w:eastAsia="宋体"/>
          <w:b/>
          <w:sz w:val="72"/>
        </w:rPr>
      </w:pPr>
    </w:p>
    <w:p w14:paraId="46C9B8D9">
      <w:pPr>
        <w:spacing w:line="900" w:lineRule="exact"/>
        <w:jc w:val="center"/>
        <w:rPr>
          <w:rFonts w:ascii="宋体" w:hAnsi="宋体" w:eastAsia="宋体"/>
          <w:b/>
          <w:sz w:val="72"/>
        </w:rPr>
      </w:pPr>
      <w:bookmarkStart w:id="50" w:name="_Toc1338"/>
      <w:r>
        <w:rPr>
          <w:rFonts w:hint="eastAsia" w:ascii="宋体" w:hAnsi="宋体" w:eastAsia="宋体"/>
          <w:b/>
          <w:sz w:val="72"/>
        </w:rPr>
        <w:t>文</w:t>
      </w:r>
      <w:bookmarkEnd w:id="50"/>
    </w:p>
    <w:p w14:paraId="61CF269B">
      <w:pPr>
        <w:spacing w:line="900" w:lineRule="exact"/>
        <w:jc w:val="center"/>
        <w:rPr>
          <w:rFonts w:ascii="宋体" w:hAnsi="宋体" w:eastAsia="宋体"/>
          <w:b/>
          <w:sz w:val="72"/>
        </w:rPr>
      </w:pPr>
    </w:p>
    <w:p w14:paraId="4ED3ED5A">
      <w:pPr>
        <w:jc w:val="center"/>
        <w:rPr>
          <w:rFonts w:ascii="宋体" w:hAnsi="宋体" w:eastAsia="宋体"/>
          <w:b/>
          <w:sz w:val="72"/>
        </w:rPr>
      </w:pPr>
      <w:bookmarkStart w:id="51" w:name="_Toc10796"/>
      <w:r>
        <w:rPr>
          <w:rFonts w:hint="eastAsia" w:ascii="宋体" w:hAnsi="宋体" w:eastAsia="宋体"/>
          <w:b/>
          <w:sz w:val="72"/>
        </w:rPr>
        <w:t>件</w:t>
      </w:r>
      <w:bookmarkEnd w:id="51"/>
    </w:p>
    <w:p w14:paraId="7F7D92B4">
      <w:pPr>
        <w:spacing w:afterLines="50" w:line="500" w:lineRule="exact"/>
        <w:jc w:val="center"/>
        <w:rPr>
          <w:rFonts w:ascii="宋体" w:hAnsi="宋体" w:eastAsia="宋体"/>
          <w:b/>
          <w:sz w:val="28"/>
          <w:szCs w:val="28"/>
        </w:rPr>
      </w:pPr>
    </w:p>
    <w:p w14:paraId="00B722E0">
      <w:pPr>
        <w:spacing w:afterLines="50" w:line="500" w:lineRule="exact"/>
        <w:jc w:val="center"/>
        <w:rPr>
          <w:rFonts w:ascii="宋体" w:hAnsi="宋体" w:eastAsia="宋体"/>
          <w:b/>
          <w:sz w:val="28"/>
          <w:szCs w:val="28"/>
        </w:rPr>
      </w:pPr>
      <w:r>
        <w:rPr>
          <w:rFonts w:hint="eastAsia" w:ascii="宋体" w:hAnsi="宋体" w:eastAsia="宋体"/>
          <w:b/>
          <w:sz w:val="28"/>
          <w:szCs w:val="28"/>
        </w:rPr>
        <w:t>第  包</w:t>
      </w:r>
    </w:p>
    <w:p w14:paraId="52C8AE11">
      <w:pPr>
        <w:spacing w:afterLines="50" w:line="500" w:lineRule="exact"/>
        <w:jc w:val="center"/>
        <w:rPr>
          <w:rFonts w:ascii="宋体" w:hAnsi="宋体" w:eastAsia="宋体"/>
          <w:b/>
          <w:sz w:val="28"/>
          <w:szCs w:val="28"/>
        </w:rPr>
      </w:pPr>
    </w:p>
    <w:p w14:paraId="3EF1C59E">
      <w:pPr>
        <w:tabs>
          <w:tab w:val="left" w:pos="2410"/>
        </w:tabs>
        <w:autoSpaceDE w:val="0"/>
        <w:autoSpaceDN w:val="0"/>
        <w:adjustRightInd w:val="0"/>
        <w:snapToGrid w:val="0"/>
        <w:spacing w:line="360" w:lineRule="auto"/>
        <w:ind w:firstLine="643" w:firstLineChars="200"/>
        <w:jc w:val="left"/>
        <w:rPr>
          <w:rFonts w:ascii="宋体" w:hAnsi="宋体" w:eastAsia="宋体"/>
          <w:b/>
          <w:spacing w:val="20"/>
          <w:kern w:val="0"/>
          <w:sz w:val="32"/>
          <w:szCs w:val="32"/>
        </w:rPr>
      </w:pPr>
      <w:r>
        <w:rPr>
          <w:rFonts w:hint="eastAsia" w:ascii="宋体" w:hAnsi="宋体" w:eastAsia="宋体"/>
          <w:b/>
          <w:sz w:val="32"/>
        </w:rPr>
        <w:t>项目名称：</w:t>
      </w:r>
    </w:p>
    <w:p w14:paraId="0A1D3E87">
      <w:pPr>
        <w:tabs>
          <w:tab w:val="left" w:pos="2410"/>
        </w:tabs>
        <w:autoSpaceDE w:val="0"/>
        <w:autoSpaceDN w:val="0"/>
        <w:adjustRightInd w:val="0"/>
        <w:snapToGrid w:val="0"/>
        <w:spacing w:line="360" w:lineRule="auto"/>
        <w:ind w:firstLine="643" w:firstLineChars="200"/>
        <w:jc w:val="left"/>
        <w:rPr>
          <w:rFonts w:ascii="宋体" w:hAnsi="宋体" w:eastAsia="宋体"/>
          <w:b/>
          <w:sz w:val="32"/>
          <w:u w:val="single"/>
        </w:rPr>
      </w:pPr>
      <w:r>
        <w:rPr>
          <w:rFonts w:hint="eastAsia" w:ascii="宋体" w:hAnsi="宋体" w:eastAsia="宋体"/>
          <w:b/>
          <w:sz w:val="32"/>
        </w:rPr>
        <w:t>项目编号：</w:t>
      </w:r>
    </w:p>
    <w:p w14:paraId="2FA7EB2B">
      <w:pPr>
        <w:tabs>
          <w:tab w:val="left" w:pos="2410"/>
        </w:tabs>
        <w:autoSpaceDE w:val="0"/>
        <w:autoSpaceDN w:val="0"/>
        <w:adjustRightInd w:val="0"/>
        <w:snapToGrid w:val="0"/>
        <w:spacing w:line="360" w:lineRule="auto"/>
        <w:ind w:firstLine="643" w:firstLineChars="200"/>
        <w:jc w:val="left"/>
        <w:rPr>
          <w:rFonts w:ascii="宋体" w:hAnsi="宋体" w:eastAsia="宋体"/>
          <w:b/>
          <w:sz w:val="32"/>
          <w:u w:val="single"/>
        </w:rPr>
      </w:pPr>
      <w:r>
        <w:rPr>
          <w:rFonts w:hint="eastAsia" w:ascii="宋体" w:hAnsi="宋体" w:eastAsia="宋体"/>
          <w:b/>
          <w:sz w:val="32"/>
        </w:rPr>
        <w:t>投 标 人：</w:t>
      </w:r>
    </w:p>
    <w:p w14:paraId="3D514279">
      <w:pPr>
        <w:spacing w:afterLines="50" w:line="500" w:lineRule="exact"/>
        <w:jc w:val="center"/>
        <w:rPr>
          <w:rFonts w:ascii="宋体" w:hAnsi="宋体" w:eastAsia="宋体"/>
          <w:b/>
          <w:sz w:val="32"/>
        </w:rPr>
      </w:pPr>
      <w:bookmarkStart w:id="52" w:name="_Toc8037"/>
      <w:bookmarkStart w:id="53" w:name="_Toc9994"/>
      <w:r>
        <w:rPr>
          <w:rFonts w:hint="eastAsia" w:ascii="宋体" w:hAnsi="宋体" w:eastAsia="宋体"/>
          <w:b/>
          <w:sz w:val="32"/>
        </w:rPr>
        <w:t>年月日</w:t>
      </w:r>
      <w:bookmarkEnd w:id="52"/>
      <w:bookmarkEnd w:id="53"/>
    </w:p>
    <w:p w14:paraId="1AF03FD1">
      <w:pPr>
        <w:widowControl/>
        <w:jc w:val="left"/>
        <w:rPr>
          <w:rFonts w:ascii="宋体" w:hAnsi="宋体" w:eastAsia="宋体"/>
          <w:b/>
          <w:sz w:val="28"/>
        </w:rPr>
      </w:pPr>
      <w:r>
        <w:rPr>
          <w:rFonts w:ascii="宋体" w:hAnsi="宋体" w:eastAsia="宋体"/>
          <w:b/>
          <w:sz w:val="28"/>
        </w:rPr>
        <w:br w:type="page"/>
      </w:r>
    </w:p>
    <w:p w14:paraId="084B71F5">
      <w:pPr>
        <w:spacing w:line="360" w:lineRule="auto"/>
        <w:jc w:val="center"/>
        <w:outlineLvl w:val="1"/>
        <w:rPr>
          <w:rFonts w:ascii="宋体" w:hAnsi="宋体" w:eastAsia="宋体"/>
          <w:b/>
          <w:sz w:val="24"/>
        </w:rPr>
      </w:pPr>
      <w:bookmarkStart w:id="54" w:name="_Toc28960"/>
      <w:bookmarkStart w:id="55" w:name="_Toc5555"/>
      <w:r>
        <w:rPr>
          <w:rFonts w:hint="eastAsia" w:ascii="宋体" w:hAnsi="宋体" w:eastAsia="宋体"/>
          <w:b/>
          <w:sz w:val="24"/>
        </w:rPr>
        <w:t>一、开标一览表</w:t>
      </w:r>
      <w:bookmarkEnd w:id="54"/>
      <w:bookmarkEnd w:id="55"/>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214"/>
      </w:tblGrid>
      <w:tr w14:paraId="2E86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8B60D51">
            <w:pPr>
              <w:widowControl/>
              <w:spacing w:line="360" w:lineRule="exact"/>
              <w:jc w:val="center"/>
              <w:rPr>
                <w:rFonts w:ascii="宋体" w:hAnsi="宋体" w:eastAsia="宋体"/>
                <w:b/>
                <w:sz w:val="24"/>
              </w:rPr>
            </w:pPr>
            <w:r>
              <w:rPr>
                <w:rFonts w:hint="eastAsia" w:ascii="宋体" w:hAnsi="宋体" w:eastAsia="宋体"/>
                <w:b/>
                <w:sz w:val="24"/>
              </w:rPr>
              <w:t>项目名称</w:t>
            </w:r>
          </w:p>
        </w:tc>
        <w:tc>
          <w:tcPr>
            <w:tcW w:w="3648" w:type="pct"/>
            <w:tcBorders>
              <w:top w:val="single" w:color="auto" w:sz="4" w:space="0"/>
              <w:bottom w:val="single" w:color="auto" w:sz="4" w:space="0"/>
              <w:right w:val="single" w:color="auto" w:sz="4" w:space="0"/>
            </w:tcBorders>
            <w:vAlign w:val="center"/>
          </w:tcPr>
          <w:p w14:paraId="50C35EDE">
            <w:pPr>
              <w:spacing w:line="360" w:lineRule="exact"/>
              <w:jc w:val="center"/>
              <w:rPr>
                <w:rFonts w:ascii="宋体" w:hAnsi="宋体" w:eastAsia="宋体"/>
                <w:bCs/>
                <w:sz w:val="24"/>
                <w:u w:val="single"/>
              </w:rPr>
            </w:pPr>
          </w:p>
        </w:tc>
      </w:tr>
      <w:tr w14:paraId="0F55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FB44D96">
            <w:pPr>
              <w:spacing w:line="360" w:lineRule="exact"/>
              <w:jc w:val="center"/>
              <w:rPr>
                <w:rFonts w:ascii="宋体" w:hAnsi="宋体" w:eastAsia="宋体"/>
                <w:b/>
                <w:sz w:val="24"/>
              </w:rPr>
            </w:pPr>
            <w:r>
              <w:rPr>
                <w:rFonts w:hint="eastAsia" w:ascii="宋体" w:hAnsi="宋体" w:eastAsia="宋体"/>
                <w:b/>
                <w:sz w:val="24"/>
              </w:rPr>
              <w:t>投标人全称</w:t>
            </w:r>
          </w:p>
        </w:tc>
        <w:tc>
          <w:tcPr>
            <w:tcW w:w="3648" w:type="pct"/>
            <w:tcBorders>
              <w:top w:val="nil"/>
            </w:tcBorders>
            <w:vAlign w:val="center"/>
          </w:tcPr>
          <w:p w14:paraId="019DE457">
            <w:pPr>
              <w:spacing w:line="360" w:lineRule="auto"/>
              <w:rPr>
                <w:rFonts w:ascii="宋体" w:hAnsi="宋体" w:eastAsia="宋体"/>
                <w:sz w:val="24"/>
              </w:rPr>
            </w:pPr>
          </w:p>
        </w:tc>
      </w:tr>
      <w:tr w14:paraId="31DC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EE65696">
            <w:pPr>
              <w:spacing w:line="360" w:lineRule="exact"/>
              <w:jc w:val="center"/>
              <w:rPr>
                <w:rFonts w:ascii="宋体" w:hAnsi="宋体" w:eastAsia="宋体"/>
                <w:b/>
                <w:sz w:val="24"/>
              </w:rPr>
            </w:pPr>
            <w:r>
              <w:rPr>
                <w:rFonts w:hint="eastAsia" w:ascii="宋体" w:hAnsi="宋体" w:eastAsia="宋体"/>
                <w:b/>
                <w:sz w:val="24"/>
              </w:rPr>
              <w:t>投标范围</w:t>
            </w:r>
          </w:p>
        </w:tc>
        <w:tc>
          <w:tcPr>
            <w:tcW w:w="3648" w:type="pct"/>
            <w:tcBorders>
              <w:top w:val="nil"/>
            </w:tcBorders>
            <w:vAlign w:val="center"/>
          </w:tcPr>
          <w:p w14:paraId="1D048295">
            <w:pPr>
              <w:widowControl/>
              <w:spacing w:line="360" w:lineRule="auto"/>
              <w:rPr>
                <w:rFonts w:ascii="宋体" w:hAnsi="宋体" w:eastAsia="宋体"/>
                <w:sz w:val="24"/>
              </w:rPr>
            </w:pPr>
            <w:r>
              <w:rPr>
                <w:rFonts w:hint="eastAsia" w:ascii="宋体" w:hAnsi="宋体" w:eastAsia="宋体"/>
                <w:sz w:val="24"/>
                <w:szCs w:val="28"/>
              </w:rPr>
              <w:t>第  包</w:t>
            </w:r>
          </w:p>
        </w:tc>
      </w:tr>
      <w:tr w14:paraId="1971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F83ED20">
            <w:pPr>
              <w:spacing w:line="360" w:lineRule="exact"/>
              <w:jc w:val="center"/>
              <w:rPr>
                <w:rFonts w:ascii="宋体" w:hAnsi="宋体" w:eastAsia="宋体"/>
                <w:b/>
                <w:sz w:val="24"/>
              </w:rPr>
            </w:pPr>
            <w:r>
              <w:rPr>
                <w:rFonts w:hint="eastAsia" w:ascii="宋体" w:hAnsi="宋体" w:eastAsia="宋体"/>
                <w:b/>
                <w:sz w:val="24"/>
              </w:rPr>
              <w:t>投标报价</w:t>
            </w:r>
          </w:p>
        </w:tc>
        <w:tc>
          <w:tcPr>
            <w:tcW w:w="3648" w:type="pct"/>
            <w:tcBorders>
              <w:top w:val="nil"/>
            </w:tcBorders>
            <w:vAlign w:val="center"/>
          </w:tcPr>
          <w:p w14:paraId="0A55EAB8">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大写：</w:t>
            </w:r>
          </w:p>
          <w:p w14:paraId="0AB1B66C">
            <w:pPr>
              <w:spacing w:line="360" w:lineRule="auto"/>
              <w:ind w:right="-670"/>
              <w:rPr>
                <w:rFonts w:ascii="宋体" w:hAnsi="宋体" w:eastAsia="宋体"/>
                <w:sz w:val="24"/>
              </w:rPr>
            </w:pPr>
            <w:r>
              <w:rPr>
                <w:rFonts w:hint="eastAsia" w:ascii="宋体" w:hAnsi="宋体" w:eastAsia="宋体" w:cs="宋体"/>
                <w:bCs/>
                <w:sz w:val="24"/>
                <w:szCs w:val="24"/>
              </w:rPr>
              <w:t>小写：</w:t>
            </w:r>
          </w:p>
        </w:tc>
      </w:tr>
      <w:tr w14:paraId="3E05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0B9C7EC5">
            <w:pPr>
              <w:spacing w:line="360" w:lineRule="auto"/>
              <w:jc w:val="center"/>
              <w:rPr>
                <w:rFonts w:ascii="宋体" w:hAnsi="宋体" w:eastAsia="宋体"/>
                <w:b/>
                <w:sz w:val="24"/>
              </w:rPr>
            </w:pPr>
            <w:r>
              <w:rPr>
                <w:rFonts w:hint="eastAsia" w:ascii="宋体" w:hAnsi="宋体" w:eastAsia="宋体"/>
                <w:b/>
                <w:sz w:val="24"/>
              </w:rPr>
              <w:t>其他</w:t>
            </w:r>
          </w:p>
        </w:tc>
        <w:tc>
          <w:tcPr>
            <w:tcW w:w="3648" w:type="pct"/>
            <w:tcBorders>
              <w:top w:val="nil"/>
            </w:tcBorders>
            <w:vAlign w:val="center"/>
          </w:tcPr>
          <w:p w14:paraId="1654D677">
            <w:pPr>
              <w:spacing w:line="360" w:lineRule="auto"/>
              <w:jc w:val="left"/>
              <w:rPr>
                <w:rFonts w:ascii="宋体" w:hAnsi="宋体" w:eastAsia="宋体"/>
                <w:sz w:val="24"/>
                <w:szCs w:val="28"/>
              </w:rPr>
            </w:pPr>
          </w:p>
        </w:tc>
      </w:tr>
    </w:tbl>
    <w:p w14:paraId="076060C3">
      <w:pPr>
        <w:spacing w:line="360" w:lineRule="auto"/>
        <w:ind w:firstLine="4320" w:firstLineChars="1800"/>
        <w:jc w:val="center"/>
        <w:rPr>
          <w:rFonts w:ascii="宋体" w:hAnsi="宋体" w:eastAsia="宋体"/>
          <w:bCs/>
          <w:sz w:val="24"/>
          <w:u w:val="single"/>
        </w:rPr>
      </w:pPr>
      <w:r>
        <w:rPr>
          <w:rFonts w:hint="eastAsia" w:ascii="宋体" w:hAnsi="宋体" w:eastAsia="宋体"/>
          <w:bCs/>
          <w:sz w:val="24"/>
        </w:rPr>
        <w:t>投标人电子签章：</w:t>
      </w:r>
    </w:p>
    <w:p w14:paraId="12EC0972">
      <w:pPr>
        <w:spacing w:line="360" w:lineRule="auto"/>
        <w:ind w:firstLine="4320" w:firstLineChars="1800"/>
        <w:jc w:val="center"/>
        <w:rPr>
          <w:rFonts w:ascii="宋体" w:hAnsi="宋体" w:eastAsia="宋体"/>
          <w:bCs/>
          <w:sz w:val="24"/>
        </w:rPr>
      </w:pPr>
      <w:r>
        <w:rPr>
          <w:rFonts w:hint="eastAsia" w:ascii="宋体" w:hAnsi="宋体" w:eastAsia="宋体"/>
          <w:bCs/>
          <w:sz w:val="24"/>
        </w:rPr>
        <w:t>日          期：</w:t>
      </w:r>
    </w:p>
    <w:p w14:paraId="694008CB">
      <w:pPr>
        <w:spacing w:line="360" w:lineRule="auto"/>
        <w:rPr>
          <w:rFonts w:ascii="宋体" w:hAnsi="宋体" w:eastAsia="宋体"/>
          <w:sz w:val="24"/>
        </w:rPr>
      </w:pPr>
    </w:p>
    <w:p w14:paraId="2A1569AF">
      <w:pPr>
        <w:spacing w:line="360" w:lineRule="auto"/>
        <w:ind w:firstLine="360" w:firstLineChars="150"/>
        <w:rPr>
          <w:rFonts w:ascii="宋体" w:hAnsi="宋体" w:eastAsia="宋体"/>
          <w:sz w:val="24"/>
        </w:rPr>
      </w:pPr>
    </w:p>
    <w:p w14:paraId="2A2A5A3B">
      <w:pPr>
        <w:spacing w:line="360" w:lineRule="auto"/>
        <w:rPr>
          <w:rFonts w:ascii="宋体" w:hAnsi="宋体" w:eastAsia="宋体"/>
          <w:b/>
          <w:sz w:val="24"/>
        </w:rPr>
      </w:pPr>
      <w:r>
        <w:rPr>
          <w:rFonts w:hint="eastAsia" w:ascii="宋体" w:hAnsi="宋体" w:eastAsia="宋体"/>
          <w:b/>
          <w:sz w:val="24"/>
        </w:rPr>
        <w:t>注：</w:t>
      </w:r>
    </w:p>
    <w:p w14:paraId="3E12C61D">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w:t>
      </w:r>
      <w:r>
        <w:rPr>
          <w:rFonts w:ascii="宋体" w:hAnsi="宋体" w:eastAsia="宋体"/>
          <w:sz w:val="24"/>
        </w:rPr>
        <w:t>此表用于开标唱标之用。</w:t>
      </w:r>
    </w:p>
    <w:p w14:paraId="19706424">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w:t>
      </w:r>
      <w:r>
        <w:rPr>
          <w:rFonts w:ascii="宋体" w:hAnsi="宋体" w:eastAsia="宋体"/>
          <w:sz w:val="24"/>
        </w:rPr>
        <w:t>表中投标报价即为优惠后报价，并作为评审及定标依据。任何有选择或有条件的投标报价，或者表中某一包别填写多个报价，均为无效报价。</w:t>
      </w:r>
    </w:p>
    <w:p w14:paraId="33BE247F">
      <w:pPr>
        <w:spacing w:line="360" w:lineRule="auto"/>
        <w:ind w:firstLine="435"/>
        <w:rPr>
          <w:rFonts w:ascii="宋体" w:hAnsi="宋体" w:eastAsia="宋体"/>
          <w:sz w:val="24"/>
        </w:rPr>
      </w:pPr>
      <w:r>
        <w:rPr>
          <w:rFonts w:hint="eastAsia" w:ascii="宋体" w:hAnsi="宋体" w:eastAsia="宋体"/>
          <w:sz w:val="24"/>
        </w:rPr>
        <w:t>3.表中大写金额与小写金额不一致的，以大写金额为准。</w:t>
      </w:r>
      <w:r>
        <w:rPr>
          <w:rFonts w:ascii="宋体" w:hAnsi="宋体" w:eastAsia="宋体"/>
          <w:sz w:val="24"/>
        </w:rPr>
        <w:br w:type="page"/>
      </w:r>
    </w:p>
    <w:p w14:paraId="04AF0CD5">
      <w:pPr>
        <w:spacing w:line="360" w:lineRule="auto"/>
        <w:jc w:val="center"/>
        <w:outlineLvl w:val="1"/>
        <w:rPr>
          <w:rFonts w:ascii="宋体" w:hAnsi="宋体" w:eastAsia="宋体"/>
          <w:b/>
          <w:sz w:val="24"/>
        </w:rPr>
      </w:pPr>
      <w:bookmarkStart w:id="56" w:name="_Toc6441"/>
      <w:bookmarkStart w:id="57" w:name="_Toc18010"/>
      <w:r>
        <w:rPr>
          <w:rFonts w:hint="eastAsia" w:ascii="宋体" w:hAnsi="宋体" w:eastAsia="宋体"/>
          <w:b/>
          <w:sz w:val="24"/>
        </w:rPr>
        <w:t>二、投标函</w:t>
      </w:r>
      <w:bookmarkEnd w:id="56"/>
      <w:bookmarkEnd w:id="57"/>
    </w:p>
    <w:p w14:paraId="2491C8B1">
      <w:pPr>
        <w:pStyle w:val="15"/>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14:paraId="0DFDAF9A">
      <w:pPr>
        <w:spacing w:line="360" w:lineRule="auto"/>
        <w:ind w:firstLine="435"/>
        <w:rPr>
          <w:rFonts w:ascii="宋体" w:hAnsi="宋体" w:eastAsia="宋体"/>
          <w:sz w:val="24"/>
        </w:rPr>
      </w:pPr>
      <w:r>
        <w:rPr>
          <w:rFonts w:hint="eastAsia" w:ascii="宋体" w:hAnsi="宋体" w:eastAsia="宋体"/>
          <w:sz w:val="24"/>
        </w:rPr>
        <w:t>根据贵方的招标公告和投标邀请，我方兹宣布同意如下：</w:t>
      </w:r>
    </w:p>
    <w:p w14:paraId="6D27F0EB">
      <w:pPr>
        <w:spacing w:line="360" w:lineRule="auto"/>
        <w:ind w:firstLine="435"/>
        <w:rPr>
          <w:rFonts w:ascii="宋体" w:hAnsi="宋体" w:eastAsia="宋体"/>
          <w:sz w:val="24"/>
        </w:rPr>
      </w:pPr>
      <w:r>
        <w:rPr>
          <w:rFonts w:hint="eastAsia" w:ascii="宋体" w:hAnsi="宋体" w:eastAsia="宋体"/>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2702A908">
      <w:pPr>
        <w:spacing w:line="360" w:lineRule="auto"/>
        <w:ind w:firstLine="435"/>
        <w:rPr>
          <w:rFonts w:ascii="宋体" w:hAnsi="宋体" w:eastAsia="宋体"/>
          <w:sz w:val="24"/>
        </w:rPr>
      </w:pPr>
      <w:r>
        <w:rPr>
          <w:rFonts w:hint="eastAsia" w:ascii="宋体" w:hAnsi="宋体" w:eastAsia="宋体"/>
          <w:sz w:val="24"/>
        </w:rPr>
        <w:t>2.我方已详细审核全部招标文件，包括招标文件附件及更正公告（如有），我方正式认可并遵守本次招标文件，并对招标文件各项条款、规定及要求均无异议。</w:t>
      </w:r>
    </w:p>
    <w:p w14:paraId="222374B2">
      <w:pPr>
        <w:spacing w:line="360" w:lineRule="auto"/>
        <w:ind w:firstLine="435"/>
        <w:rPr>
          <w:rFonts w:ascii="宋体" w:hAnsi="宋体" w:eastAsia="宋体"/>
          <w:sz w:val="24"/>
        </w:rPr>
      </w:pPr>
      <w:r>
        <w:rPr>
          <w:rFonts w:hint="eastAsia" w:ascii="宋体" w:hAnsi="宋体" w:eastAsia="宋体"/>
          <w:sz w:val="24"/>
        </w:rPr>
        <w:t>3.我方同意从招标文件规定的开标日期起遵循本招标文件，并在招标文件规定的投标有效期之前均具有约束力。</w:t>
      </w:r>
    </w:p>
    <w:p w14:paraId="46B2B389">
      <w:pPr>
        <w:spacing w:line="360" w:lineRule="auto"/>
        <w:ind w:firstLine="435"/>
        <w:rPr>
          <w:rFonts w:ascii="宋体" w:hAnsi="宋体" w:eastAsia="宋体"/>
          <w:sz w:val="24"/>
        </w:rPr>
      </w:pPr>
      <w:r>
        <w:rPr>
          <w:rFonts w:hint="eastAsia" w:ascii="宋体" w:hAnsi="宋体" w:eastAsia="宋体"/>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3A0E9372">
      <w:pPr>
        <w:spacing w:line="360" w:lineRule="auto"/>
        <w:ind w:firstLine="4800" w:firstLineChars="2000"/>
        <w:rPr>
          <w:rFonts w:ascii="宋体" w:hAnsi="宋体" w:eastAsia="宋体"/>
          <w:sz w:val="24"/>
        </w:rPr>
      </w:pPr>
    </w:p>
    <w:p w14:paraId="0CC861EC">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p>
    <w:p w14:paraId="43D14AED">
      <w:pPr>
        <w:spacing w:line="360" w:lineRule="auto"/>
        <w:ind w:firstLine="4800" w:firstLineChars="2000"/>
        <w:rPr>
          <w:rFonts w:ascii="宋体" w:hAnsi="宋体" w:eastAsia="宋体"/>
          <w:sz w:val="24"/>
          <w:u w:val="single"/>
        </w:rPr>
      </w:pPr>
      <w:r>
        <w:rPr>
          <w:rFonts w:hint="eastAsia" w:ascii="宋体" w:hAnsi="宋体" w:eastAsia="宋体"/>
          <w:sz w:val="24"/>
        </w:rPr>
        <w:t>日          期：</w:t>
      </w:r>
    </w:p>
    <w:p w14:paraId="597FEEAB">
      <w:pPr>
        <w:widowControl/>
        <w:jc w:val="left"/>
        <w:rPr>
          <w:rFonts w:ascii="宋体" w:hAnsi="宋体" w:eastAsia="宋体"/>
          <w:sz w:val="24"/>
          <w:u w:val="single"/>
        </w:rPr>
      </w:pPr>
      <w:r>
        <w:rPr>
          <w:rFonts w:ascii="宋体" w:hAnsi="宋体" w:eastAsia="宋体"/>
          <w:sz w:val="24"/>
          <w:u w:val="single"/>
        </w:rPr>
        <w:br w:type="page"/>
      </w:r>
    </w:p>
    <w:p w14:paraId="6DAFD492">
      <w:pPr>
        <w:spacing w:line="360" w:lineRule="auto"/>
        <w:jc w:val="center"/>
        <w:outlineLvl w:val="1"/>
        <w:rPr>
          <w:rFonts w:ascii="宋体" w:hAnsi="宋体" w:eastAsia="宋体"/>
          <w:b/>
          <w:sz w:val="24"/>
        </w:rPr>
      </w:pPr>
      <w:bookmarkStart w:id="58" w:name="_Toc1328"/>
      <w:r>
        <w:rPr>
          <w:rFonts w:hint="eastAsia" w:ascii="宋体" w:hAnsi="宋体" w:eastAsia="宋体"/>
          <w:b/>
          <w:sz w:val="24"/>
        </w:rPr>
        <w:t>三．投标人资格声明书</w:t>
      </w:r>
      <w:bookmarkEnd w:id="58"/>
    </w:p>
    <w:p w14:paraId="3A18E049">
      <w:pPr>
        <w:pStyle w:val="15"/>
        <w:spacing w:line="360" w:lineRule="auto"/>
        <w:rPr>
          <w:rFonts w:ascii="宋体" w:hAnsi="宋体" w:cs="宋体"/>
          <w:sz w:val="24"/>
          <w:szCs w:val="24"/>
        </w:rPr>
      </w:pPr>
      <w:r>
        <w:rPr>
          <w:rFonts w:hint="eastAsia" w:ascii="宋体" w:hAnsi="宋体"/>
          <w:sz w:val="24"/>
        </w:rPr>
        <w:t>致：</w:t>
      </w:r>
      <w:r>
        <w:rPr>
          <w:rFonts w:hint="eastAsia" w:ascii="宋体" w:hAnsi="宋体"/>
          <w:sz w:val="24"/>
          <w:u w:val="single"/>
        </w:rPr>
        <w:t>采购人</w:t>
      </w:r>
    </w:p>
    <w:p w14:paraId="5E792D09">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kern w:val="0"/>
          <w:sz w:val="24"/>
          <w:szCs w:val="24"/>
        </w:rPr>
        <w:t>在参与本次项目投标中，我单位承诺：</w:t>
      </w:r>
    </w:p>
    <w:p w14:paraId="31FB349A">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kern w:val="0"/>
          <w:sz w:val="24"/>
          <w:szCs w:val="24"/>
        </w:rPr>
        <w:t>（一）具有良好的商业信誉和健全的财务会计制度；</w:t>
      </w:r>
    </w:p>
    <w:p w14:paraId="5142D6EA">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kern w:val="0"/>
          <w:sz w:val="24"/>
          <w:szCs w:val="24"/>
        </w:rPr>
        <w:t>（二）具有履行合同所必需的设备和专业技术能力；</w:t>
      </w:r>
    </w:p>
    <w:p w14:paraId="36E0D38F">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kern w:val="0"/>
          <w:sz w:val="24"/>
          <w:szCs w:val="24"/>
        </w:rPr>
        <w:t>（三）有依法缴纳税收和社会保障资金的良好记录；</w:t>
      </w:r>
    </w:p>
    <w:p w14:paraId="1FA355E1">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kern w:val="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92243D5">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kern w:val="0"/>
          <w:sz w:val="24"/>
          <w:szCs w:val="24"/>
        </w:rPr>
        <w:t>（五）我单位不存在为采购项目提供整体设计、规范编制或者项目管理、监理、检测等服务后，再参加该采购项目的其他采购活动的情形（单一来源采购项目除外）；</w:t>
      </w:r>
    </w:p>
    <w:p w14:paraId="2C3E64A6">
      <w:pPr>
        <w:wordWrap w:val="0"/>
        <w:spacing w:line="360" w:lineRule="auto"/>
        <w:ind w:firstLine="435"/>
        <w:jc w:val="left"/>
        <w:rPr>
          <w:rFonts w:ascii="宋体" w:hAnsi="宋体" w:eastAsia="宋体" w:cs="宋体"/>
          <w:sz w:val="24"/>
          <w:szCs w:val="24"/>
        </w:rPr>
      </w:pPr>
      <w:r>
        <w:rPr>
          <w:rFonts w:hint="eastAsia" w:ascii="宋体" w:hAnsi="宋体" w:eastAsia="宋体" w:cs="宋体"/>
          <w:kern w:val="0"/>
          <w:sz w:val="24"/>
          <w:szCs w:val="24"/>
        </w:rPr>
        <w:t>（六）</w:t>
      </w:r>
      <w:bookmarkStart w:id="59" w:name="_Hlk60605374"/>
      <w:r>
        <w:rPr>
          <w:rFonts w:hint="eastAsia" w:ascii="宋体" w:hAnsi="宋体" w:eastAsia="宋体" w:cs="宋体"/>
          <w:sz w:val="24"/>
          <w:szCs w:val="24"/>
        </w:rPr>
        <w:t>与我单位负责人为同一人、存在直接控股及管理关系的单位如下表：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1549"/>
        <w:gridCol w:w="4698"/>
      </w:tblGrid>
      <w:tr w14:paraId="266D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05" w:type="dxa"/>
            <w:vAlign w:val="center"/>
          </w:tcPr>
          <w:p w14:paraId="0E6216F9">
            <w:pPr>
              <w:wordWrap w:val="0"/>
              <w:adjustRightInd w:val="0"/>
              <w:snapToGrid w:val="0"/>
              <w:spacing w:beforeLines="10" w:afterLines="10" w:line="360" w:lineRule="auto"/>
              <w:jc w:val="left"/>
              <w:rPr>
                <w:rFonts w:ascii="宋体" w:hAnsi="宋体" w:eastAsia="宋体" w:cs="宋体"/>
                <w:sz w:val="24"/>
                <w:szCs w:val="24"/>
              </w:rPr>
            </w:pPr>
            <w:r>
              <w:rPr>
                <w:rFonts w:hint="eastAsia" w:ascii="宋体" w:hAnsi="宋体" w:eastAsia="宋体" w:cs="宋体"/>
                <w:sz w:val="24"/>
                <w:szCs w:val="24"/>
              </w:rPr>
              <w:t>我单位名称（全称）</w:t>
            </w:r>
          </w:p>
        </w:tc>
        <w:tc>
          <w:tcPr>
            <w:tcW w:w="6247" w:type="dxa"/>
            <w:gridSpan w:val="2"/>
            <w:vAlign w:val="center"/>
          </w:tcPr>
          <w:p w14:paraId="0AD3FCE3">
            <w:pPr>
              <w:wordWrap w:val="0"/>
              <w:adjustRightInd w:val="0"/>
              <w:snapToGrid w:val="0"/>
              <w:spacing w:beforeLines="10" w:afterLines="10" w:line="360" w:lineRule="auto"/>
              <w:rPr>
                <w:rFonts w:ascii="宋体" w:hAnsi="宋体" w:eastAsia="宋体" w:cs="宋体"/>
                <w:sz w:val="24"/>
                <w:szCs w:val="24"/>
              </w:rPr>
            </w:pPr>
          </w:p>
        </w:tc>
      </w:tr>
      <w:tr w14:paraId="60D8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205" w:type="dxa"/>
            <w:vMerge w:val="restart"/>
            <w:vAlign w:val="center"/>
          </w:tcPr>
          <w:p w14:paraId="05E30A07">
            <w:pPr>
              <w:wordWrap w:val="0"/>
              <w:adjustRightInd w:val="0"/>
              <w:snapToGrid w:val="0"/>
              <w:spacing w:beforeLines="10" w:afterLines="10" w:line="360" w:lineRule="auto"/>
              <w:jc w:val="left"/>
              <w:rPr>
                <w:rFonts w:ascii="宋体" w:hAnsi="宋体" w:eastAsia="宋体" w:cs="宋体"/>
                <w:sz w:val="24"/>
                <w:szCs w:val="24"/>
              </w:rPr>
            </w:pPr>
            <w:r>
              <w:rPr>
                <w:rFonts w:hint="eastAsia" w:ascii="宋体" w:hAnsi="宋体" w:eastAsia="宋体" w:cs="宋体"/>
                <w:sz w:val="24"/>
                <w:szCs w:val="24"/>
              </w:rPr>
              <w:t>我单位法定代表人/单位负责人</w:t>
            </w:r>
          </w:p>
        </w:tc>
        <w:tc>
          <w:tcPr>
            <w:tcW w:w="1549" w:type="dxa"/>
            <w:vAlign w:val="center"/>
          </w:tcPr>
          <w:p w14:paraId="661D3111">
            <w:pPr>
              <w:wordWrap w:val="0"/>
              <w:adjustRightInd w:val="0"/>
              <w:snapToGrid w:val="0"/>
              <w:spacing w:beforeLines="10" w:afterLines="10" w:line="360" w:lineRule="auto"/>
              <w:jc w:val="left"/>
              <w:rPr>
                <w:rFonts w:ascii="宋体" w:hAnsi="宋体" w:eastAsia="宋体" w:cs="宋体"/>
                <w:sz w:val="24"/>
                <w:szCs w:val="24"/>
              </w:rPr>
            </w:pPr>
            <w:r>
              <w:rPr>
                <w:rFonts w:hint="eastAsia" w:ascii="宋体" w:hAnsi="宋体" w:eastAsia="宋体" w:cs="宋体"/>
                <w:sz w:val="24"/>
                <w:szCs w:val="24"/>
              </w:rPr>
              <w:t>姓    名</w:t>
            </w:r>
          </w:p>
        </w:tc>
        <w:tc>
          <w:tcPr>
            <w:tcW w:w="4698" w:type="dxa"/>
            <w:vAlign w:val="center"/>
          </w:tcPr>
          <w:p w14:paraId="3CC2A413">
            <w:pPr>
              <w:wordWrap w:val="0"/>
              <w:adjustRightInd w:val="0"/>
              <w:snapToGrid w:val="0"/>
              <w:spacing w:beforeLines="10" w:afterLines="10" w:line="360" w:lineRule="auto"/>
              <w:jc w:val="left"/>
              <w:rPr>
                <w:rFonts w:ascii="宋体" w:hAnsi="宋体" w:eastAsia="宋体" w:cs="宋体"/>
                <w:sz w:val="24"/>
                <w:szCs w:val="24"/>
              </w:rPr>
            </w:pPr>
          </w:p>
        </w:tc>
      </w:tr>
      <w:tr w14:paraId="2E12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05" w:type="dxa"/>
            <w:vMerge w:val="continue"/>
            <w:vAlign w:val="center"/>
          </w:tcPr>
          <w:p w14:paraId="3B9EF651">
            <w:pPr>
              <w:wordWrap w:val="0"/>
              <w:adjustRightInd w:val="0"/>
              <w:snapToGrid w:val="0"/>
              <w:spacing w:beforeLines="10" w:afterLines="10" w:line="360" w:lineRule="auto"/>
              <w:jc w:val="left"/>
              <w:rPr>
                <w:rFonts w:ascii="宋体" w:hAnsi="宋体" w:eastAsia="宋体" w:cs="宋体"/>
                <w:sz w:val="24"/>
                <w:szCs w:val="24"/>
              </w:rPr>
            </w:pPr>
          </w:p>
        </w:tc>
        <w:tc>
          <w:tcPr>
            <w:tcW w:w="1549" w:type="dxa"/>
            <w:vAlign w:val="center"/>
          </w:tcPr>
          <w:p w14:paraId="47B63623">
            <w:pPr>
              <w:wordWrap w:val="0"/>
              <w:adjustRightInd w:val="0"/>
              <w:snapToGrid w:val="0"/>
              <w:spacing w:beforeLines="10" w:afterLines="10" w:line="360" w:lineRule="auto"/>
              <w:jc w:val="left"/>
              <w:rPr>
                <w:rFonts w:ascii="宋体" w:hAnsi="宋体" w:eastAsia="宋体" w:cs="宋体"/>
                <w:sz w:val="24"/>
                <w:szCs w:val="24"/>
              </w:rPr>
            </w:pPr>
            <w:r>
              <w:rPr>
                <w:rFonts w:hint="eastAsia" w:ascii="宋体" w:hAnsi="宋体" w:eastAsia="宋体" w:cs="宋体"/>
                <w:sz w:val="24"/>
                <w:szCs w:val="24"/>
              </w:rPr>
              <w:t>身份证号</w:t>
            </w:r>
          </w:p>
        </w:tc>
        <w:tc>
          <w:tcPr>
            <w:tcW w:w="4698" w:type="dxa"/>
            <w:vAlign w:val="center"/>
          </w:tcPr>
          <w:p w14:paraId="1E2C7284">
            <w:pPr>
              <w:wordWrap w:val="0"/>
              <w:adjustRightInd w:val="0"/>
              <w:snapToGrid w:val="0"/>
              <w:spacing w:beforeLines="10" w:afterLines="10" w:line="360" w:lineRule="auto"/>
              <w:jc w:val="left"/>
              <w:rPr>
                <w:rFonts w:ascii="宋体" w:hAnsi="宋体" w:eastAsia="宋体" w:cs="宋体"/>
                <w:sz w:val="24"/>
                <w:szCs w:val="24"/>
              </w:rPr>
            </w:pPr>
          </w:p>
        </w:tc>
      </w:tr>
      <w:tr w14:paraId="4786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205" w:type="dxa"/>
            <w:vAlign w:val="center"/>
          </w:tcPr>
          <w:p w14:paraId="59B40D4E">
            <w:pPr>
              <w:wordWrap w:val="0"/>
              <w:adjustRightInd w:val="0"/>
              <w:snapToGrid w:val="0"/>
              <w:spacing w:beforeLines="10" w:afterLines="10" w:line="360" w:lineRule="auto"/>
              <w:jc w:val="left"/>
              <w:rPr>
                <w:rFonts w:ascii="宋体" w:hAnsi="宋体" w:eastAsia="宋体" w:cs="宋体"/>
                <w:sz w:val="24"/>
                <w:szCs w:val="24"/>
              </w:rPr>
            </w:pPr>
            <w:r>
              <w:rPr>
                <w:rFonts w:hint="eastAsia" w:ascii="宋体" w:hAnsi="宋体" w:eastAsia="宋体" w:cs="宋体"/>
                <w:sz w:val="24"/>
                <w:szCs w:val="24"/>
              </w:rPr>
              <w:t>单位负责人为同一人的单位</w:t>
            </w:r>
          </w:p>
        </w:tc>
        <w:tc>
          <w:tcPr>
            <w:tcW w:w="6247" w:type="dxa"/>
            <w:gridSpan w:val="2"/>
            <w:vAlign w:val="center"/>
          </w:tcPr>
          <w:p w14:paraId="590B4955">
            <w:pPr>
              <w:wordWrap w:val="0"/>
              <w:adjustRightInd w:val="0"/>
              <w:snapToGrid w:val="0"/>
              <w:spacing w:beforeLines="10" w:afterLines="10" w:line="360" w:lineRule="auto"/>
              <w:jc w:val="left"/>
              <w:rPr>
                <w:rFonts w:ascii="宋体" w:hAnsi="宋体" w:eastAsia="宋体" w:cs="宋体"/>
                <w:bCs/>
                <w:sz w:val="24"/>
                <w:szCs w:val="24"/>
                <w:u w:val="single"/>
              </w:rPr>
            </w:pPr>
            <w:r>
              <w:rPr>
                <w:rFonts w:hint="eastAsia" w:ascii="宋体" w:hAnsi="宋体" w:eastAsia="宋体" w:cs="宋体"/>
                <w:bCs/>
                <w:sz w:val="24"/>
                <w:szCs w:val="24"/>
              </w:rPr>
              <w:t xml:space="preserve">单位名称：   </w:t>
            </w:r>
          </w:p>
        </w:tc>
      </w:tr>
      <w:tr w14:paraId="3EED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5" w:type="dxa"/>
            <w:vMerge w:val="restart"/>
            <w:vAlign w:val="center"/>
          </w:tcPr>
          <w:p w14:paraId="64B0796F">
            <w:pPr>
              <w:wordWrap w:val="0"/>
              <w:adjustRightInd w:val="0"/>
              <w:snapToGrid w:val="0"/>
              <w:spacing w:beforeLines="10" w:afterLines="10" w:line="360" w:lineRule="auto"/>
              <w:jc w:val="left"/>
              <w:rPr>
                <w:rFonts w:ascii="宋体" w:hAnsi="宋体" w:eastAsia="宋体" w:cs="宋体"/>
                <w:sz w:val="24"/>
                <w:szCs w:val="24"/>
              </w:rPr>
            </w:pPr>
            <w:r>
              <w:rPr>
                <w:rFonts w:hint="eastAsia" w:ascii="宋体" w:hAnsi="宋体" w:eastAsia="宋体" w:cs="宋体"/>
                <w:sz w:val="24"/>
                <w:szCs w:val="24"/>
              </w:rPr>
              <w:t>存在直接控股关系的单位</w:t>
            </w:r>
          </w:p>
        </w:tc>
        <w:tc>
          <w:tcPr>
            <w:tcW w:w="1549" w:type="dxa"/>
            <w:vAlign w:val="center"/>
          </w:tcPr>
          <w:p w14:paraId="5424300E">
            <w:pPr>
              <w:wordWrap w:val="0"/>
              <w:adjustRightInd w:val="0"/>
              <w:snapToGrid w:val="0"/>
              <w:spacing w:beforeLines="10" w:afterLines="10" w:line="360" w:lineRule="auto"/>
              <w:jc w:val="left"/>
              <w:rPr>
                <w:rFonts w:ascii="宋体" w:hAnsi="宋体" w:eastAsia="宋体" w:cs="宋体"/>
                <w:bCs/>
                <w:sz w:val="24"/>
                <w:szCs w:val="24"/>
                <w:u w:val="single"/>
              </w:rPr>
            </w:pPr>
            <w:r>
              <w:rPr>
                <w:rFonts w:hint="eastAsia" w:ascii="宋体" w:hAnsi="宋体" w:eastAsia="宋体" w:cs="宋体"/>
                <w:bCs/>
                <w:sz w:val="24"/>
                <w:szCs w:val="24"/>
              </w:rPr>
              <w:t>直接控股我单位的单位</w:t>
            </w:r>
          </w:p>
        </w:tc>
        <w:tc>
          <w:tcPr>
            <w:tcW w:w="4698" w:type="dxa"/>
            <w:vAlign w:val="center"/>
          </w:tcPr>
          <w:p w14:paraId="2F88B04F">
            <w:pPr>
              <w:wordWrap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全称：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出资比例：</w:t>
            </w:r>
            <w:r>
              <w:rPr>
                <w:rFonts w:hint="eastAsia" w:ascii="宋体" w:hAnsi="宋体" w:eastAsia="宋体" w:cs="宋体"/>
                <w:bCs/>
                <w:sz w:val="24"/>
                <w:szCs w:val="24"/>
                <w:u w:val="single"/>
              </w:rPr>
              <w:t xml:space="preserve">     %</w:t>
            </w:r>
          </w:p>
        </w:tc>
      </w:tr>
      <w:tr w14:paraId="70B9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5" w:type="dxa"/>
            <w:vMerge w:val="continue"/>
            <w:vAlign w:val="center"/>
          </w:tcPr>
          <w:p w14:paraId="288119F4">
            <w:pPr>
              <w:wordWrap w:val="0"/>
              <w:adjustRightInd w:val="0"/>
              <w:snapToGrid w:val="0"/>
              <w:spacing w:beforeLines="10" w:afterLines="10" w:line="360" w:lineRule="auto"/>
              <w:jc w:val="left"/>
              <w:rPr>
                <w:rFonts w:ascii="宋体" w:hAnsi="宋体" w:eastAsia="宋体" w:cs="宋体"/>
                <w:sz w:val="24"/>
                <w:szCs w:val="24"/>
              </w:rPr>
            </w:pPr>
          </w:p>
        </w:tc>
        <w:tc>
          <w:tcPr>
            <w:tcW w:w="1549" w:type="dxa"/>
            <w:vAlign w:val="center"/>
          </w:tcPr>
          <w:p w14:paraId="1DAD9A0A">
            <w:pPr>
              <w:wordWrap w:val="0"/>
              <w:adjustRightInd w:val="0"/>
              <w:snapToGrid w:val="0"/>
              <w:spacing w:beforeLines="10" w:afterLines="10" w:line="360" w:lineRule="auto"/>
              <w:jc w:val="left"/>
              <w:rPr>
                <w:rFonts w:ascii="宋体" w:hAnsi="宋体" w:eastAsia="宋体" w:cs="宋体"/>
                <w:bCs/>
                <w:sz w:val="24"/>
                <w:szCs w:val="24"/>
              </w:rPr>
            </w:pPr>
            <w:r>
              <w:rPr>
                <w:rFonts w:hint="eastAsia" w:ascii="宋体" w:hAnsi="宋体" w:eastAsia="宋体" w:cs="宋体"/>
                <w:bCs/>
                <w:sz w:val="24"/>
                <w:szCs w:val="24"/>
              </w:rPr>
              <w:t>我单位直接控股的单位</w:t>
            </w:r>
          </w:p>
        </w:tc>
        <w:tc>
          <w:tcPr>
            <w:tcW w:w="4698" w:type="dxa"/>
            <w:vAlign w:val="center"/>
          </w:tcPr>
          <w:p w14:paraId="05FD0830">
            <w:pPr>
              <w:wordWrap w:val="0"/>
              <w:adjustRightInd w:val="0"/>
              <w:snapToGrid w:val="0"/>
              <w:spacing w:beforeLines="10" w:afterLines="10" w:line="360" w:lineRule="auto"/>
              <w:jc w:val="left"/>
              <w:rPr>
                <w:rFonts w:ascii="宋体" w:hAnsi="宋体" w:eastAsia="宋体" w:cs="宋体"/>
                <w:bCs/>
                <w:sz w:val="24"/>
                <w:szCs w:val="24"/>
              </w:rPr>
            </w:pPr>
            <w:r>
              <w:rPr>
                <w:rFonts w:hint="eastAsia" w:ascii="宋体" w:hAnsi="宋体" w:eastAsia="宋体" w:cs="宋体"/>
                <w:bCs/>
                <w:sz w:val="24"/>
                <w:szCs w:val="24"/>
              </w:rPr>
              <w:t>全称：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出资比例：</w:t>
            </w:r>
            <w:r>
              <w:rPr>
                <w:rFonts w:hint="eastAsia" w:ascii="宋体" w:hAnsi="宋体" w:eastAsia="宋体" w:cs="宋体"/>
                <w:bCs/>
                <w:sz w:val="24"/>
                <w:szCs w:val="24"/>
                <w:u w:val="single"/>
              </w:rPr>
              <w:t xml:space="preserve">     %</w:t>
            </w:r>
          </w:p>
        </w:tc>
      </w:tr>
      <w:tr w14:paraId="07B6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05" w:type="dxa"/>
            <w:vMerge w:val="restart"/>
            <w:vAlign w:val="center"/>
          </w:tcPr>
          <w:p w14:paraId="51469E30">
            <w:pPr>
              <w:wordWrap w:val="0"/>
              <w:adjustRightInd w:val="0"/>
              <w:snapToGrid w:val="0"/>
              <w:spacing w:beforeLines="10" w:afterLines="10" w:line="360" w:lineRule="auto"/>
              <w:jc w:val="left"/>
              <w:rPr>
                <w:rFonts w:ascii="宋体" w:hAnsi="宋体" w:eastAsia="宋体" w:cs="宋体"/>
                <w:sz w:val="24"/>
                <w:szCs w:val="24"/>
              </w:rPr>
            </w:pPr>
            <w:r>
              <w:rPr>
                <w:rFonts w:hint="eastAsia" w:ascii="宋体" w:hAnsi="宋体" w:eastAsia="宋体" w:cs="宋体"/>
                <w:sz w:val="24"/>
                <w:szCs w:val="24"/>
              </w:rPr>
              <w:t>存在直接管理关系的单位</w:t>
            </w:r>
          </w:p>
        </w:tc>
        <w:tc>
          <w:tcPr>
            <w:tcW w:w="1549" w:type="dxa"/>
            <w:vAlign w:val="center"/>
          </w:tcPr>
          <w:p w14:paraId="4ACF5D7C">
            <w:pPr>
              <w:wordWrap w:val="0"/>
              <w:adjustRightInd w:val="0"/>
              <w:snapToGrid w:val="0"/>
              <w:spacing w:beforeLines="10" w:afterLines="10" w:line="360" w:lineRule="auto"/>
              <w:jc w:val="left"/>
              <w:rPr>
                <w:rFonts w:ascii="宋体" w:hAnsi="宋体" w:eastAsia="宋体" w:cs="宋体"/>
                <w:sz w:val="24"/>
                <w:szCs w:val="24"/>
              </w:rPr>
            </w:pPr>
            <w:r>
              <w:rPr>
                <w:rFonts w:hint="eastAsia" w:ascii="宋体" w:hAnsi="宋体" w:eastAsia="宋体" w:cs="宋体"/>
                <w:sz w:val="24"/>
                <w:szCs w:val="24"/>
              </w:rPr>
              <w:t>直接管理我单位</w:t>
            </w:r>
          </w:p>
        </w:tc>
        <w:tc>
          <w:tcPr>
            <w:tcW w:w="4698" w:type="dxa"/>
            <w:vAlign w:val="center"/>
          </w:tcPr>
          <w:p w14:paraId="79FA65B1">
            <w:pPr>
              <w:wordWrap w:val="0"/>
              <w:adjustRightInd w:val="0"/>
              <w:snapToGrid w:val="0"/>
              <w:spacing w:beforeLines="10" w:afterLines="10" w:line="360" w:lineRule="auto"/>
              <w:jc w:val="left"/>
              <w:rPr>
                <w:rFonts w:ascii="宋体" w:hAnsi="宋体" w:eastAsia="宋体" w:cs="宋体"/>
                <w:sz w:val="24"/>
                <w:szCs w:val="24"/>
              </w:rPr>
            </w:pPr>
            <w:r>
              <w:rPr>
                <w:rFonts w:hint="eastAsia" w:ascii="宋体" w:hAnsi="宋体" w:eastAsia="宋体" w:cs="宋体"/>
                <w:sz w:val="24"/>
                <w:szCs w:val="24"/>
              </w:rPr>
              <w:t>管理单位全称：，</w:t>
            </w:r>
          </w:p>
          <w:p w14:paraId="7222F194">
            <w:pPr>
              <w:wordWrap w:val="0"/>
              <w:adjustRightInd w:val="0"/>
              <w:snapToGrid w:val="0"/>
              <w:spacing w:beforeLines="10" w:afterLines="10" w:line="360" w:lineRule="auto"/>
              <w:jc w:val="left"/>
              <w:rPr>
                <w:rFonts w:ascii="宋体" w:hAnsi="宋体" w:eastAsia="宋体" w:cs="宋体"/>
                <w:sz w:val="24"/>
                <w:szCs w:val="24"/>
              </w:rPr>
            </w:pPr>
            <w:r>
              <w:rPr>
                <w:rFonts w:hint="eastAsia" w:ascii="宋体" w:hAnsi="宋体" w:eastAsia="宋体" w:cs="宋体"/>
                <w:sz w:val="24"/>
                <w:szCs w:val="24"/>
              </w:rPr>
              <w:t>管理单位全称：，</w:t>
            </w:r>
          </w:p>
          <w:p w14:paraId="042E826E">
            <w:pPr>
              <w:pStyle w:val="25"/>
              <w:wordWrap w:val="0"/>
              <w:spacing w:line="360" w:lineRule="auto"/>
              <w:ind w:firstLine="0" w:firstLineChars="0"/>
              <w:jc w:val="left"/>
              <w:rPr>
                <w:rFonts w:ascii="宋体" w:hAnsi="宋体" w:eastAsia="宋体" w:cs="宋体"/>
                <w:sz w:val="24"/>
                <w:lang w:val="en-US"/>
              </w:rPr>
            </w:pPr>
            <w:r>
              <w:rPr>
                <w:rFonts w:hint="eastAsia" w:ascii="宋体" w:hAnsi="宋体" w:eastAsia="宋体" w:cs="宋体"/>
                <w:bCs/>
                <w:sz w:val="24"/>
              </w:rPr>
              <w:t>···</w:t>
            </w:r>
          </w:p>
        </w:tc>
      </w:tr>
      <w:tr w14:paraId="091A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05" w:type="dxa"/>
            <w:vMerge w:val="continue"/>
            <w:vAlign w:val="center"/>
          </w:tcPr>
          <w:p w14:paraId="5A47B35C">
            <w:pPr>
              <w:wordWrap w:val="0"/>
              <w:adjustRightInd w:val="0"/>
              <w:snapToGrid w:val="0"/>
              <w:spacing w:beforeLines="10" w:afterLines="10" w:line="360" w:lineRule="auto"/>
              <w:rPr>
                <w:rFonts w:ascii="宋体" w:hAnsi="宋体" w:eastAsia="宋体" w:cs="宋体"/>
                <w:sz w:val="24"/>
                <w:szCs w:val="24"/>
              </w:rPr>
            </w:pPr>
          </w:p>
        </w:tc>
        <w:tc>
          <w:tcPr>
            <w:tcW w:w="1549" w:type="dxa"/>
            <w:vAlign w:val="center"/>
          </w:tcPr>
          <w:p w14:paraId="77254964">
            <w:pPr>
              <w:wordWrap w:val="0"/>
              <w:adjustRightInd w:val="0"/>
              <w:snapToGrid w:val="0"/>
              <w:spacing w:beforeLines="10" w:afterLines="10" w:line="360" w:lineRule="auto"/>
              <w:jc w:val="left"/>
              <w:rPr>
                <w:rFonts w:ascii="宋体" w:hAnsi="宋体" w:eastAsia="宋体" w:cs="宋体"/>
                <w:sz w:val="24"/>
                <w:szCs w:val="24"/>
              </w:rPr>
            </w:pPr>
            <w:r>
              <w:rPr>
                <w:rFonts w:hint="eastAsia" w:ascii="宋体" w:hAnsi="宋体" w:eastAsia="宋体" w:cs="宋体"/>
                <w:sz w:val="24"/>
                <w:szCs w:val="24"/>
              </w:rPr>
              <w:t>我单位直接管理</w:t>
            </w:r>
          </w:p>
        </w:tc>
        <w:tc>
          <w:tcPr>
            <w:tcW w:w="4698" w:type="dxa"/>
            <w:vAlign w:val="center"/>
          </w:tcPr>
          <w:p w14:paraId="1FECF059">
            <w:pPr>
              <w:wordWrap w:val="0"/>
              <w:adjustRightInd w:val="0"/>
              <w:snapToGrid w:val="0"/>
              <w:spacing w:beforeLines="10" w:afterLines="10" w:line="360" w:lineRule="auto"/>
              <w:jc w:val="left"/>
              <w:rPr>
                <w:rFonts w:ascii="宋体" w:hAnsi="宋体" w:eastAsia="宋体" w:cs="宋体"/>
                <w:sz w:val="24"/>
                <w:szCs w:val="24"/>
              </w:rPr>
            </w:pPr>
            <w:r>
              <w:rPr>
                <w:rFonts w:hint="eastAsia" w:ascii="宋体" w:hAnsi="宋体" w:eastAsia="宋体" w:cs="宋体"/>
                <w:sz w:val="24"/>
                <w:szCs w:val="24"/>
              </w:rPr>
              <w:t>单位全称：，</w:t>
            </w:r>
          </w:p>
          <w:p w14:paraId="632B8681">
            <w:pPr>
              <w:wordWrap w:val="0"/>
              <w:adjustRightInd w:val="0"/>
              <w:snapToGrid w:val="0"/>
              <w:spacing w:beforeLines="10" w:afterLines="10" w:line="360" w:lineRule="auto"/>
              <w:jc w:val="left"/>
              <w:rPr>
                <w:rFonts w:ascii="宋体" w:hAnsi="宋体" w:eastAsia="宋体" w:cs="宋体"/>
                <w:sz w:val="24"/>
                <w:szCs w:val="24"/>
              </w:rPr>
            </w:pPr>
            <w:r>
              <w:rPr>
                <w:rFonts w:hint="eastAsia" w:ascii="宋体" w:hAnsi="宋体" w:eastAsia="宋体" w:cs="宋体"/>
                <w:sz w:val="24"/>
                <w:szCs w:val="24"/>
              </w:rPr>
              <w:t>单位全称：，</w:t>
            </w:r>
          </w:p>
          <w:p w14:paraId="74B69AF6">
            <w:pPr>
              <w:wordWrap w:val="0"/>
              <w:adjustRightInd w:val="0"/>
              <w:snapToGrid w:val="0"/>
              <w:spacing w:beforeLines="10" w:afterLines="10" w:line="360" w:lineRule="auto"/>
              <w:jc w:val="left"/>
              <w:rPr>
                <w:rFonts w:ascii="宋体" w:hAnsi="宋体" w:eastAsia="宋体" w:cs="宋体"/>
                <w:sz w:val="24"/>
                <w:szCs w:val="24"/>
              </w:rPr>
            </w:pPr>
            <w:r>
              <w:rPr>
                <w:rFonts w:hint="eastAsia" w:ascii="宋体" w:hAnsi="宋体" w:eastAsia="宋体" w:cs="宋体"/>
                <w:bCs/>
                <w:sz w:val="24"/>
                <w:szCs w:val="24"/>
              </w:rPr>
              <w:t>···</w:t>
            </w:r>
          </w:p>
        </w:tc>
      </w:tr>
      <w:tr w14:paraId="52A3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52" w:type="dxa"/>
            <w:gridSpan w:val="3"/>
            <w:vAlign w:val="center"/>
          </w:tcPr>
          <w:p w14:paraId="65AF970F">
            <w:pPr>
              <w:wordWrap w:val="0"/>
              <w:spacing w:line="360" w:lineRule="auto"/>
              <w:rPr>
                <w:rFonts w:ascii="宋体" w:hAnsi="宋体" w:eastAsia="宋体" w:cs="宋体"/>
                <w:sz w:val="24"/>
                <w:szCs w:val="24"/>
              </w:rPr>
            </w:pPr>
            <w:r>
              <w:rPr>
                <w:rFonts w:hint="eastAsia" w:ascii="宋体" w:hAnsi="宋体" w:eastAsia="宋体" w:cs="宋体"/>
                <w:sz w:val="24"/>
                <w:szCs w:val="24"/>
              </w:rPr>
              <w:t>备注：</w:t>
            </w:r>
          </w:p>
        </w:tc>
      </w:tr>
    </w:tbl>
    <w:p w14:paraId="1406D667">
      <w:pPr>
        <w:wordWrap w:val="0"/>
        <w:spacing w:line="360" w:lineRule="auto"/>
        <w:ind w:firstLine="240" w:firstLineChars="100"/>
        <w:jc w:val="left"/>
        <w:rPr>
          <w:rFonts w:ascii="宋体" w:hAnsi="宋体" w:eastAsia="宋体" w:cs="宋体"/>
          <w:sz w:val="24"/>
          <w:szCs w:val="24"/>
        </w:rPr>
      </w:pPr>
      <w:r>
        <w:rPr>
          <w:rFonts w:hint="eastAsia" w:ascii="宋体" w:hAnsi="宋体" w:eastAsia="宋体" w:cs="宋体"/>
          <w:sz w:val="24"/>
          <w:szCs w:val="24"/>
        </w:rPr>
        <w:t>注：（1）直接控股关系是指出资比例在50%以上，或者出资比例不足50%，但享有公司股东会/董事会控制权的投资方（含单位或者个人，以下同）。</w:t>
      </w:r>
    </w:p>
    <w:p w14:paraId="777C24CC">
      <w:pPr>
        <w:wordWrap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（2）直接管理关系单位是指与不具有出资持股关系的其他单位之间存在直接管理与被管理关系的单位。</w:t>
      </w:r>
    </w:p>
    <w:p w14:paraId="023B16BF">
      <w:pPr>
        <w:wordWrap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（3）如未有相关情况，请在相应栏填写“无”。</w:t>
      </w:r>
    </w:p>
    <w:bookmarkEnd w:id="59"/>
    <w:p w14:paraId="6C0A56F0">
      <w:pPr>
        <w:wordWrap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2E932AC7">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p>
    <w:p w14:paraId="609C8935">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日      期：</w:t>
      </w:r>
    </w:p>
    <w:p w14:paraId="7B8A7CC3">
      <w:pPr>
        <w:pStyle w:val="9"/>
        <w:rPr>
          <w:rFonts w:ascii="宋体" w:hAnsi="宋体" w:eastAsia="宋体" w:cs="宋体"/>
          <w:kern w:val="0"/>
          <w:sz w:val="24"/>
          <w:lang w:val="en-US"/>
        </w:rPr>
      </w:pPr>
    </w:p>
    <w:p w14:paraId="2961D313">
      <w:pPr>
        <w:pStyle w:val="9"/>
        <w:rPr>
          <w:rFonts w:ascii="宋体" w:hAnsi="宋体" w:eastAsia="宋体" w:cs="宋体"/>
          <w:kern w:val="0"/>
          <w:sz w:val="24"/>
          <w:lang w:val="en-US"/>
        </w:rPr>
      </w:pPr>
    </w:p>
    <w:p w14:paraId="143F9FF2">
      <w:pPr>
        <w:pStyle w:val="9"/>
        <w:rPr>
          <w:rFonts w:ascii="宋体" w:hAnsi="宋体" w:eastAsia="宋体" w:cs="宋体"/>
          <w:kern w:val="0"/>
          <w:sz w:val="24"/>
          <w:lang w:val="en-US"/>
        </w:rPr>
      </w:pPr>
    </w:p>
    <w:p w14:paraId="1FEB87BB">
      <w:pPr>
        <w:rPr>
          <w:rFonts w:ascii="宋体" w:hAnsi="宋体" w:eastAsia="宋体"/>
          <w:b/>
          <w:sz w:val="24"/>
        </w:rPr>
      </w:pPr>
      <w:bookmarkStart w:id="60" w:name="_Toc11607"/>
      <w:r>
        <w:rPr>
          <w:rFonts w:hint="eastAsia" w:ascii="宋体" w:hAnsi="宋体" w:eastAsia="宋体"/>
          <w:b/>
          <w:sz w:val="24"/>
        </w:rPr>
        <w:br w:type="page"/>
      </w:r>
    </w:p>
    <w:p w14:paraId="492AD6B1">
      <w:pPr>
        <w:spacing w:line="360" w:lineRule="auto"/>
        <w:jc w:val="center"/>
        <w:outlineLvl w:val="1"/>
        <w:rPr>
          <w:rFonts w:ascii="宋体" w:hAnsi="宋体" w:eastAsia="宋体"/>
          <w:b/>
          <w:sz w:val="24"/>
        </w:rPr>
      </w:pPr>
      <w:bookmarkStart w:id="61" w:name="_Toc16960"/>
      <w:r>
        <w:rPr>
          <w:rFonts w:hint="eastAsia" w:ascii="宋体" w:hAnsi="宋体" w:eastAsia="宋体"/>
          <w:b/>
          <w:sz w:val="24"/>
        </w:rPr>
        <w:t>四、授权书</w:t>
      </w:r>
      <w:bookmarkEnd w:id="60"/>
      <w:bookmarkEnd w:id="61"/>
    </w:p>
    <w:p w14:paraId="36BA07A3">
      <w:pPr>
        <w:pStyle w:val="14"/>
        <w:snapToGrid w:val="0"/>
        <w:spacing w:line="360" w:lineRule="auto"/>
        <w:ind w:firstLine="480" w:firstLineChars="200"/>
        <w:jc w:val="left"/>
        <w:rPr>
          <w:rFonts w:hAnsi="宋体"/>
          <w:sz w:val="24"/>
          <w:szCs w:val="28"/>
        </w:rPr>
      </w:pPr>
    </w:p>
    <w:p w14:paraId="2BC77D7C">
      <w:pPr>
        <w:spacing w:line="360" w:lineRule="auto"/>
        <w:ind w:firstLine="435"/>
        <w:rPr>
          <w:rFonts w:hAnsi="宋体" w:eastAsia="宋体"/>
          <w:sz w:val="24"/>
          <w:szCs w:val="28"/>
        </w:rPr>
      </w:pPr>
      <w:r>
        <w:rPr>
          <w:rFonts w:hint="eastAsia" w:hAnsi="宋体" w:eastAsia="宋体"/>
          <w:sz w:val="24"/>
          <w:szCs w:val="28"/>
        </w:rPr>
        <w:t>本</w:t>
      </w:r>
      <w:r>
        <w:rPr>
          <w:rFonts w:hint="eastAsia" w:ascii="宋体" w:hAnsi="宋体" w:eastAsia="宋体"/>
          <w:sz w:val="24"/>
        </w:rPr>
        <w:t>授权</w:t>
      </w:r>
      <w:r>
        <w:rPr>
          <w:rFonts w:hint="eastAsia" w:hAnsi="宋体" w:eastAsia="宋体"/>
          <w:sz w:val="24"/>
          <w:szCs w:val="28"/>
        </w:rPr>
        <w:t>书声明：（投标人名称）授权（投标人授权代表姓名）代表我方参加本项目</w:t>
      </w:r>
      <w:r>
        <w:rPr>
          <w:rFonts w:hint="eastAsia" w:hAnsi="宋体" w:eastAsia="宋体"/>
          <w:bCs/>
          <w:sz w:val="24"/>
          <w:szCs w:val="28"/>
        </w:rPr>
        <w:t>采购活动</w:t>
      </w:r>
      <w:r>
        <w:rPr>
          <w:rFonts w:hint="eastAsia" w:hAnsi="宋体" w:eastAsia="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B221697">
      <w:pPr>
        <w:spacing w:line="360" w:lineRule="auto"/>
        <w:ind w:firstLine="435"/>
        <w:rPr>
          <w:rFonts w:hAnsi="宋体" w:eastAsia="宋体"/>
          <w:sz w:val="24"/>
          <w:szCs w:val="28"/>
        </w:rPr>
      </w:pPr>
      <w:r>
        <w:rPr>
          <w:rFonts w:hint="eastAsia" w:hAnsi="宋体" w:eastAsia="宋体"/>
          <w:sz w:val="24"/>
          <w:szCs w:val="28"/>
        </w:rPr>
        <w:t>本授权书自出具之日起生效。</w:t>
      </w:r>
    </w:p>
    <w:p w14:paraId="0CCCCCBC">
      <w:pPr>
        <w:spacing w:line="360" w:lineRule="auto"/>
        <w:ind w:firstLine="435"/>
        <w:rPr>
          <w:rFonts w:hAnsi="宋体" w:eastAsia="宋体"/>
          <w:sz w:val="24"/>
        </w:rPr>
      </w:pPr>
      <w:r>
        <w:rPr>
          <w:rFonts w:hint="eastAsia" w:hAnsi="宋体" w:eastAsia="宋体"/>
          <w:sz w:val="24"/>
          <w:szCs w:val="28"/>
        </w:rPr>
        <w:t>授权</w:t>
      </w:r>
      <w:r>
        <w:rPr>
          <w:rFonts w:hint="eastAsia" w:ascii="宋体" w:hAnsi="宋体" w:eastAsia="宋体"/>
          <w:sz w:val="24"/>
        </w:rPr>
        <w:t>代表</w:t>
      </w:r>
      <w:r>
        <w:rPr>
          <w:rFonts w:hint="eastAsia" w:hAnsi="宋体" w:eastAsia="宋体"/>
          <w:sz w:val="24"/>
        </w:rPr>
        <w:t>身份证明扫描件：</w:t>
      </w:r>
    </w:p>
    <w:p w14:paraId="2BB5E2A0">
      <w:pPr>
        <w:spacing w:line="360" w:lineRule="auto"/>
        <w:ind w:firstLine="435"/>
        <w:rPr>
          <w:rFonts w:ascii="宋体" w:hAnsi="宋体" w:eastAsia="宋体"/>
          <w:sz w:val="24"/>
        </w:rPr>
      </w:pPr>
    </w:p>
    <w:p w14:paraId="214EAFDE">
      <w:pPr>
        <w:spacing w:line="360" w:lineRule="auto"/>
        <w:ind w:firstLine="435"/>
        <w:rPr>
          <w:rFonts w:ascii="宋体" w:hAnsi="宋体" w:eastAsia="宋体"/>
          <w:sz w:val="24"/>
        </w:rPr>
      </w:pPr>
    </w:p>
    <w:p w14:paraId="7146148C">
      <w:pPr>
        <w:spacing w:line="360" w:lineRule="auto"/>
        <w:ind w:firstLine="435"/>
        <w:rPr>
          <w:rFonts w:ascii="宋体" w:hAnsi="宋体" w:eastAsia="宋体"/>
          <w:sz w:val="24"/>
        </w:rPr>
      </w:pPr>
    </w:p>
    <w:p w14:paraId="4BB0FC98">
      <w:pPr>
        <w:spacing w:line="360" w:lineRule="auto"/>
        <w:ind w:firstLine="435"/>
        <w:rPr>
          <w:rFonts w:hAnsi="宋体" w:eastAsia="宋体"/>
          <w:sz w:val="24"/>
          <w:szCs w:val="28"/>
          <w:u w:val="single"/>
          <w:lang w:val="zh-CN"/>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2ED0CB3E">
      <w:pPr>
        <w:spacing w:line="360" w:lineRule="auto"/>
        <w:ind w:firstLine="435"/>
        <w:rPr>
          <w:rFonts w:hAnsi="宋体" w:eastAsia="宋体"/>
          <w:sz w:val="24"/>
          <w:szCs w:val="28"/>
          <w:lang w:val="zh-CN"/>
        </w:rPr>
      </w:pPr>
    </w:p>
    <w:p w14:paraId="46D8EC0B">
      <w:pPr>
        <w:spacing w:line="360" w:lineRule="auto"/>
        <w:ind w:firstLine="435"/>
        <w:rPr>
          <w:rFonts w:ascii="宋体" w:hAnsi="宋体" w:eastAsia="宋体"/>
          <w:sz w:val="24"/>
          <w:szCs w:val="28"/>
        </w:rPr>
      </w:pPr>
      <w:r>
        <w:rPr>
          <w:rFonts w:hint="eastAsia" w:ascii="宋体" w:hAnsi="宋体" w:eastAsia="宋体"/>
          <w:sz w:val="24"/>
        </w:rPr>
        <w:t>特此</w:t>
      </w:r>
      <w:r>
        <w:rPr>
          <w:rFonts w:hint="eastAsia" w:ascii="宋体" w:hAnsi="宋体" w:eastAsia="宋体"/>
          <w:sz w:val="24"/>
          <w:szCs w:val="28"/>
        </w:rPr>
        <w:t>声明。</w:t>
      </w:r>
    </w:p>
    <w:p w14:paraId="1072A5A3">
      <w:pPr>
        <w:spacing w:line="360" w:lineRule="auto"/>
        <w:rPr>
          <w:rFonts w:ascii="宋体" w:hAnsi="宋体" w:eastAsia="宋体"/>
          <w:sz w:val="24"/>
          <w:szCs w:val="28"/>
        </w:rPr>
      </w:pPr>
    </w:p>
    <w:p w14:paraId="1719BA20">
      <w:pPr>
        <w:spacing w:line="360" w:lineRule="auto"/>
        <w:ind w:firstLine="435"/>
        <w:jc w:val="center"/>
        <w:rPr>
          <w:rFonts w:ascii="宋体" w:hAnsi="宋体" w:eastAsia="宋体"/>
          <w:bCs/>
          <w:sz w:val="24"/>
          <w:szCs w:val="28"/>
        </w:rPr>
      </w:pPr>
      <w:r>
        <w:rPr>
          <w:rFonts w:hint="eastAsia" w:ascii="宋体" w:hAnsi="宋体" w:eastAsia="宋体"/>
          <w:bCs/>
          <w:sz w:val="24"/>
          <w:szCs w:val="28"/>
        </w:rPr>
        <w:t xml:space="preserve">                            投标人电子签章：</w:t>
      </w:r>
    </w:p>
    <w:p w14:paraId="649D78FD">
      <w:pPr>
        <w:spacing w:line="360" w:lineRule="auto"/>
        <w:ind w:firstLine="435"/>
        <w:jc w:val="center"/>
        <w:rPr>
          <w:rFonts w:ascii="宋体" w:hAnsi="宋体" w:eastAsia="宋体"/>
          <w:sz w:val="24"/>
          <w:szCs w:val="28"/>
        </w:rPr>
      </w:pPr>
      <w:r>
        <w:rPr>
          <w:rFonts w:hint="eastAsia" w:ascii="宋体" w:hAnsi="宋体" w:eastAsia="宋体"/>
          <w:sz w:val="24"/>
          <w:szCs w:val="28"/>
        </w:rPr>
        <w:t xml:space="preserve">                            日          期：</w:t>
      </w:r>
    </w:p>
    <w:p w14:paraId="46DB54E0">
      <w:pPr>
        <w:spacing w:line="360" w:lineRule="auto"/>
        <w:ind w:firstLine="435"/>
        <w:rPr>
          <w:rFonts w:ascii="宋体" w:hAnsi="宋体" w:eastAsia="宋体"/>
          <w:sz w:val="24"/>
        </w:rPr>
      </w:pPr>
    </w:p>
    <w:p w14:paraId="45D1033A">
      <w:pPr>
        <w:spacing w:line="360" w:lineRule="auto"/>
        <w:ind w:firstLine="435"/>
        <w:rPr>
          <w:rFonts w:ascii="宋体" w:hAnsi="宋体" w:eastAsia="宋体"/>
          <w:sz w:val="24"/>
        </w:rPr>
      </w:pPr>
    </w:p>
    <w:p w14:paraId="1CEADD1C">
      <w:pPr>
        <w:spacing w:line="360" w:lineRule="auto"/>
        <w:rPr>
          <w:rFonts w:ascii="宋体" w:hAnsi="宋体" w:eastAsia="宋体"/>
          <w:sz w:val="24"/>
        </w:rPr>
      </w:pPr>
      <w:r>
        <w:rPr>
          <w:rFonts w:hint="eastAsia" w:ascii="宋体" w:hAnsi="宋体" w:eastAsia="宋体"/>
          <w:sz w:val="24"/>
        </w:rPr>
        <w:t>注：</w:t>
      </w:r>
    </w:p>
    <w:p w14:paraId="1956EC42">
      <w:pPr>
        <w:spacing w:line="360" w:lineRule="auto"/>
        <w:ind w:firstLine="435"/>
        <w:rPr>
          <w:rFonts w:ascii="宋体" w:hAnsi="宋体" w:eastAsia="宋体"/>
          <w:sz w:val="24"/>
        </w:rPr>
      </w:pPr>
      <w:r>
        <w:rPr>
          <w:rFonts w:hint="eastAsia" w:ascii="宋体" w:hAnsi="宋体" w:eastAsia="宋体"/>
          <w:sz w:val="24"/>
        </w:rPr>
        <w:t>1.本项目只允许有唯一的投标人授权代表，提供身份证明扫描件；</w:t>
      </w:r>
    </w:p>
    <w:p w14:paraId="24EDDC79">
      <w:pPr>
        <w:spacing w:line="360" w:lineRule="auto"/>
        <w:ind w:firstLine="435"/>
        <w:rPr>
          <w:rFonts w:ascii="宋体" w:hAnsi="宋体" w:eastAsia="宋体"/>
          <w:sz w:val="24"/>
        </w:rPr>
      </w:pPr>
      <w:r>
        <w:rPr>
          <w:rFonts w:hint="eastAsia" w:ascii="宋体" w:hAnsi="宋体" w:eastAsia="宋体"/>
          <w:sz w:val="24"/>
        </w:rPr>
        <w:t>2.法定代表人参加投标的无需提供授权书，提供身份证明扫描件。</w:t>
      </w:r>
    </w:p>
    <w:p w14:paraId="2666AA3E">
      <w:pPr>
        <w:widowControl/>
        <w:jc w:val="left"/>
        <w:rPr>
          <w:rFonts w:ascii="宋体" w:hAnsi="宋体" w:eastAsia="宋体"/>
          <w:sz w:val="24"/>
        </w:rPr>
      </w:pPr>
      <w:r>
        <w:rPr>
          <w:rFonts w:ascii="宋体" w:hAnsi="宋体" w:eastAsia="宋体"/>
          <w:sz w:val="24"/>
        </w:rPr>
        <w:br w:type="page"/>
      </w:r>
    </w:p>
    <w:p w14:paraId="7BCBEFC2">
      <w:pPr>
        <w:spacing w:line="360" w:lineRule="auto"/>
        <w:jc w:val="center"/>
        <w:outlineLvl w:val="1"/>
        <w:rPr>
          <w:rFonts w:ascii="宋体" w:hAnsi="宋体" w:eastAsia="宋体"/>
          <w:b/>
          <w:sz w:val="24"/>
        </w:rPr>
      </w:pPr>
      <w:bookmarkStart w:id="62" w:name="_Toc31991"/>
      <w:bookmarkStart w:id="63" w:name="_Toc6796"/>
      <w:r>
        <w:rPr>
          <w:rFonts w:hint="eastAsia" w:ascii="宋体" w:hAnsi="宋体" w:eastAsia="宋体"/>
          <w:b/>
          <w:sz w:val="24"/>
        </w:rPr>
        <w:t>五、投标分项报价表</w:t>
      </w:r>
      <w:bookmarkEnd w:id="62"/>
      <w:bookmarkEnd w:id="63"/>
    </w:p>
    <w:p w14:paraId="6C527EF4">
      <w:pPr>
        <w:spacing w:line="360" w:lineRule="auto"/>
        <w:ind w:firstLine="435"/>
        <w:rPr>
          <w:rFonts w:ascii="宋体" w:hAnsi="宋体" w:eastAsia="宋体"/>
          <w:b/>
          <w:sz w:val="24"/>
        </w:rPr>
      </w:pP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324"/>
        <w:gridCol w:w="1317"/>
        <w:gridCol w:w="1317"/>
        <w:gridCol w:w="671"/>
        <w:gridCol w:w="671"/>
        <w:gridCol w:w="939"/>
        <w:gridCol w:w="939"/>
        <w:gridCol w:w="669"/>
      </w:tblGrid>
      <w:tr w14:paraId="4BDF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394" w:type="pct"/>
            <w:vAlign w:val="center"/>
          </w:tcPr>
          <w:p w14:paraId="04C362A4">
            <w:pPr>
              <w:pStyle w:val="45"/>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序号</w:t>
            </w:r>
          </w:p>
        </w:tc>
        <w:tc>
          <w:tcPr>
            <w:tcW w:w="777" w:type="pct"/>
            <w:vAlign w:val="center"/>
          </w:tcPr>
          <w:p w14:paraId="065C45CF">
            <w:pPr>
              <w:jc w:val="center"/>
              <w:rPr>
                <w:rFonts w:ascii="宋体" w:hAnsi="宋体" w:eastAsia="宋体"/>
                <w:b/>
                <w:sz w:val="24"/>
              </w:rPr>
            </w:pPr>
            <w:r>
              <w:rPr>
                <w:rFonts w:hint="eastAsia" w:ascii="宋体" w:hAnsi="宋体" w:eastAsia="宋体"/>
                <w:b/>
                <w:sz w:val="24"/>
              </w:rPr>
              <w:t>货物名称</w:t>
            </w:r>
          </w:p>
        </w:tc>
        <w:tc>
          <w:tcPr>
            <w:tcW w:w="773" w:type="pct"/>
            <w:vAlign w:val="center"/>
          </w:tcPr>
          <w:p w14:paraId="32989D33">
            <w:pPr>
              <w:jc w:val="center"/>
              <w:rPr>
                <w:rFonts w:ascii="宋体" w:hAnsi="宋体" w:eastAsia="宋体"/>
                <w:b/>
                <w:sz w:val="24"/>
              </w:rPr>
            </w:pPr>
            <w:r>
              <w:rPr>
                <w:rFonts w:hint="eastAsia" w:ascii="宋体" w:hAnsi="宋体" w:eastAsia="宋体"/>
                <w:b/>
                <w:sz w:val="24"/>
              </w:rPr>
              <w:t>品牌、型</w:t>
            </w:r>
          </w:p>
          <w:p w14:paraId="1ADC580C">
            <w:pPr>
              <w:jc w:val="center"/>
              <w:rPr>
                <w:rFonts w:ascii="宋体" w:hAnsi="宋体" w:eastAsia="宋体"/>
                <w:b/>
                <w:sz w:val="24"/>
              </w:rPr>
            </w:pPr>
            <w:r>
              <w:rPr>
                <w:rFonts w:hint="eastAsia" w:ascii="宋体" w:hAnsi="宋体" w:eastAsia="宋体"/>
                <w:b/>
                <w:sz w:val="24"/>
              </w:rPr>
              <w:t>号</w:t>
            </w:r>
          </w:p>
        </w:tc>
        <w:tc>
          <w:tcPr>
            <w:tcW w:w="773" w:type="pct"/>
            <w:vAlign w:val="center"/>
          </w:tcPr>
          <w:p w14:paraId="40A1E047">
            <w:pPr>
              <w:jc w:val="center"/>
              <w:rPr>
                <w:rFonts w:ascii="宋体" w:hAnsi="宋体" w:eastAsia="宋体"/>
                <w:b/>
                <w:sz w:val="24"/>
              </w:rPr>
            </w:pPr>
            <w:r>
              <w:rPr>
                <w:rFonts w:hint="eastAsia" w:ascii="宋体" w:hAnsi="宋体" w:eastAsia="宋体"/>
                <w:b/>
                <w:sz w:val="24"/>
              </w:rPr>
              <w:t>原产地及</w:t>
            </w:r>
          </w:p>
          <w:p w14:paraId="345F8397">
            <w:pPr>
              <w:jc w:val="center"/>
              <w:rPr>
                <w:rFonts w:ascii="宋体" w:hAnsi="宋体" w:eastAsia="宋体"/>
                <w:b/>
                <w:sz w:val="24"/>
              </w:rPr>
            </w:pPr>
            <w:r>
              <w:rPr>
                <w:rFonts w:hint="eastAsia" w:ascii="宋体" w:hAnsi="宋体" w:eastAsia="宋体"/>
                <w:b/>
                <w:sz w:val="24"/>
              </w:rPr>
              <w:t>生产厂商</w:t>
            </w:r>
          </w:p>
        </w:tc>
        <w:tc>
          <w:tcPr>
            <w:tcW w:w="394" w:type="pct"/>
            <w:vAlign w:val="center"/>
          </w:tcPr>
          <w:p w14:paraId="0CEE0592">
            <w:pPr>
              <w:jc w:val="center"/>
              <w:rPr>
                <w:rFonts w:ascii="宋体" w:hAnsi="宋体" w:eastAsia="宋体"/>
                <w:b/>
                <w:sz w:val="24"/>
              </w:rPr>
            </w:pPr>
            <w:r>
              <w:rPr>
                <w:rFonts w:hint="eastAsia" w:ascii="宋体" w:hAnsi="宋体" w:eastAsia="宋体"/>
                <w:b/>
                <w:sz w:val="24"/>
              </w:rPr>
              <w:t>单位</w:t>
            </w:r>
          </w:p>
        </w:tc>
        <w:tc>
          <w:tcPr>
            <w:tcW w:w="394" w:type="pct"/>
            <w:vAlign w:val="center"/>
          </w:tcPr>
          <w:p w14:paraId="03905C00">
            <w:pPr>
              <w:jc w:val="center"/>
              <w:rPr>
                <w:rFonts w:ascii="宋体" w:hAnsi="宋体" w:eastAsia="宋体"/>
                <w:b/>
                <w:sz w:val="24"/>
              </w:rPr>
            </w:pPr>
            <w:r>
              <w:rPr>
                <w:rFonts w:hint="eastAsia" w:ascii="宋体" w:hAnsi="宋体" w:eastAsia="宋体"/>
                <w:b/>
                <w:sz w:val="24"/>
              </w:rPr>
              <w:t>数量</w:t>
            </w:r>
          </w:p>
        </w:tc>
        <w:tc>
          <w:tcPr>
            <w:tcW w:w="551" w:type="pct"/>
            <w:vAlign w:val="center"/>
          </w:tcPr>
          <w:p w14:paraId="70DB1C6F">
            <w:pPr>
              <w:jc w:val="center"/>
              <w:rPr>
                <w:rFonts w:ascii="宋体" w:hAnsi="宋体" w:eastAsia="宋体"/>
                <w:b/>
                <w:sz w:val="24"/>
              </w:rPr>
            </w:pPr>
            <w:r>
              <w:rPr>
                <w:rFonts w:hint="eastAsia" w:ascii="宋体" w:hAnsi="宋体" w:eastAsia="宋体"/>
                <w:b/>
                <w:sz w:val="24"/>
              </w:rPr>
              <w:t>单价</w:t>
            </w:r>
          </w:p>
          <w:p w14:paraId="1A2A49A0">
            <w:pPr>
              <w:jc w:val="center"/>
              <w:rPr>
                <w:rFonts w:ascii="宋体" w:hAnsi="宋体" w:eastAsia="宋体"/>
                <w:b/>
                <w:sz w:val="24"/>
              </w:rPr>
            </w:pPr>
            <w:r>
              <w:rPr>
                <w:rFonts w:hint="eastAsia" w:ascii="宋体" w:hAnsi="宋体" w:eastAsia="宋体"/>
                <w:b/>
                <w:sz w:val="24"/>
              </w:rPr>
              <w:t>（元）</w:t>
            </w:r>
          </w:p>
        </w:tc>
        <w:tc>
          <w:tcPr>
            <w:tcW w:w="551" w:type="pct"/>
            <w:vAlign w:val="center"/>
          </w:tcPr>
          <w:p w14:paraId="25901A47">
            <w:pPr>
              <w:jc w:val="center"/>
              <w:rPr>
                <w:rFonts w:ascii="宋体" w:hAnsi="宋体" w:eastAsia="宋体"/>
                <w:b/>
                <w:sz w:val="24"/>
              </w:rPr>
            </w:pPr>
            <w:r>
              <w:rPr>
                <w:rFonts w:hint="eastAsia" w:ascii="宋体" w:hAnsi="宋体" w:eastAsia="宋体"/>
                <w:b/>
                <w:sz w:val="24"/>
              </w:rPr>
              <w:t>小计</w:t>
            </w:r>
          </w:p>
          <w:p w14:paraId="74EDF5EC">
            <w:pPr>
              <w:jc w:val="center"/>
              <w:rPr>
                <w:rFonts w:ascii="宋体" w:hAnsi="宋体" w:eastAsia="宋体"/>
                <w:b/>
                <w:sz w:val="24"/>
              </w:rPr>
            </w:pPr>
            <w:r>
              <w:rPr>
                <w:rFonts w:hint="eastAsia" w:ascii="宋体" w:hAnsi="宋体" w:eastAsia="宋体"/>
                <w:b/>
                <w:sz w:val="24"/>
              </w:rPr>
              <w:t>（元）</w:t>
            </w:r>
          </w:p>
        </w:tc>
        <w:tc>
          <w:tcPr>
            <w:tcW w:w="393" w:type="pct"/>
            <w:vAlign w:val="center"/>
          </w:tcPr>
          <w:p w14:paraId="6D84BE89">
            <w:pPr>
              <w:jc w:val="center"/>
              <w:rPr>
                <w:rFonts w:ascii="宋体" w:hAnsi="宋体" w:eastAsia="宋体"/>
                <w:b/>
                <w:sz w:val="24"/>
              </w:rPr>
            </w:pPr>
            <w:r>
              <w:rPr>
                <w:rFonts w:hint="eastAsia" w:ascii="宋体" w:hAnsi="宋体" w:eastAsia="宋体"/>
                <w:b/>
                <w:sz w:val="24"/>
              </w:rPr>
              <w:t>备注</w:t>
            </w:r>
          </w:p>
        </w:tc>
      </w:tr>
      <w:tr w14:paraId="3D98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081E43F6">
            <w:pPr>
              <w:jc w:val="center"/>
              <w:rPr>
                <w:rFonts w:ascii="宋体" w:hAnsi="宋体" w:eastAsia="宋体"/>
                <w:sz w:val="24"/>
              </w:rPr>
            </w:pPr>
            <w:r>
              <w:rPr>
                <w:rFonts w:hint="eastAsia" w:ascii="宋体" w:hAnsi="宋体" w:eastAsia="宋体"/>
                <w:sz w:val="24"/>
              </w:rPr>
              <w:t>1</w:t>
            </w:r>
          </w:p>
        </w:tc>
        <w:tc>
          <w:tcPr>
            <w:tcW w:w="777" w:type="pct"/>
          </w:tcPr>
          <w:p w14:paraId="27FE7E7E">
            <w:pPr>
              <w:rPr>
                <w:rFonts w:ascii="宋体" w:hAnsi="宋体" w:eastAsia="宋体"/>
                <w:sz w:val="24"/>
              </w:rPr>
            </w:pPr>
          </w:p>
        </w:tc>
        <w:tc>
          <w:tcPr>
            <w:tcW w:w="773" w:type="pct"/>
          </w:tcPr>
          <w:p w14:paraId="7E991B7A">
            <w:pPr>
              <w:rPr>
                <w:rFonts w:ascii="宋体" w:hAnsi="宋体" w:eastAsia="宋体"/>
                <w:sz w:val="24"/>
              </w:rPr>
            </w:pPr>
          </w:p>
        </w:tc>
        <w:tc>
          <w:tcPr>
            <w:tcW w:w="773" w:type="pct"/>
          </w:tcPr>
          <w:p w14:paraId="57C10DF6">
            <w:pPr>
              <w:rPr>
                <w:rFonts w:ascii="宋体" w:hAnsi="宋体" w:eastAsia="宋体"/>
                <w:sz w:val="24"/>
              </w:rPr>
            </w:pPr>
          </w:p>
        </w:tc>
        <w:tc>
          <w:tcPr>
            <w:tcW w:w="394" w:type="pct"/>
          </w:tcPr>
          <w:p w14:paraId="0E9C96F0">
            <w:pPr>
              <w:rPr>
                <w:rFonts w:ascii="宋体" w:hAnsi="宋体" w:eastAsia="宋体"/>
                <w:sz w:val="24"/>
              </w:rPr>
            </w:pPr>
          </w:p>
        </w:tc>
        <w:tc>
          <w:tcPr>
            <w:tcW w:w="394" w:type="pct"/>
          </w:tcPr>
          <w:p w14:paraId="4B5B6DD9">
            <w:pPr>
              <w:rPr>
                <w:rFonts w:ascii="宋体" w:hAnsi="宋体" w:eastAsia="宋体"/>
                <w:sz w:val="24"/>
              </w:rPr>
            </w:pPr>
          </w:p>
        </w:tc>
        <w:tc>
          <w:tcPr>
            <w:tcW w:w="551" w:type="pct"/>
          </w:tcPr>
          <w:p w14:paraId="40BC0E58">
            <w:pPr>
              <w:rPr>
                <w:rFonts w:ascii="宋体" w:hAnsi="宋体" w:eastAsia="宋体"/>
                <w:sz w:val="24"/>
              </w:rPr>
            </w:pPr>
          </w:p>
        </w:tc>
        <w:tc>
          <w:tcPr>
            <w:tcW w:w="551" w:type="pct"/>
          </w:tcPr>
          <w:p w14:paraId="5B11FA24">
            <w:pPr>
              <w:rPr>
                <w:rFonts w:ascii="宋体" w:hAnsi="宋体" w:eastAsia="宋体"/>
                <w:sz w:val="24"/>
              </w:rPr>
            </w:pPr>
          </w:p>
        </w:tc>
        <w:tc>
          <w:tcPr>
            <w:tcW w:w="393" w:type="pct"/>
          </w:tcPr>
          <w:p w14:paraId="4628E2A4">
            <w:pPr>
              <w:rPr>
                <w:rFonts w:ascii="宋体" w:hAnsi="宋体" w:eastAsia="宋体"/>
                <w:sz w:val="24"/>
              </w:rPr>
            </w:pPr>
          </w:p>
        </w:tc>
      </w:tr>
      <w:tr w14:paraId="5C2A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DA7611C">
            <w:pPr>
              <w:jc w:val="center"/>
              <w:rPr>
                <w:rFonts w:ascii="宋体" w:hAnsi="宋体" w:eastAsia="宋体"/>
                <w:sz w:val="24"/>
              </w:rPr>
            </w:pPr>
            <w:r>
              <w:rPr>
                <w:rFonts w:hint="eastAsia" w:ascii="宋体" w:hAnsi="宋体" w:eastAsia="宋体"/>
                <w:sz w:val="24"/>
              </w:rPr>
              <w:t>2</w:t>
            </w:r>
          </w:p>
        </w:tc>
        <w:tc>
          <w:tcPr>
            <w:tcW w:w="777" w:type="pct"/>
          </w:tcPr>
          <w:p w14:paraId="388E54E8">
            <w:pPr>
              <w:rPr>
                <w:rFonts w:ascii="宋体" w:hAnsi="宋体" w:eastAsia="宋体"/>
                <w:sz w:val="24"/>
              </w:rPr>
            </w:pPr>
          </w:p>
        </w:tc>
        <w:tc>
          <w:tcPr>
            <w:tcW w:w="773" w:type="pct"/>
          </w:tcPr>
          <w:p w14:paraId="2AFFE450">
            <w:pPr>
              <w:rPr>
                <w:rFonts w:ascii="宋体" w:hAnsi="宋体" w:eastAsia="宋体"/>
                <w:sz w:val="24"/>
              </w:rPr>
            </w:pPr>
          </w:p>
        </w:tc>
        <w:tc>
          <w:tcPr>
            <w:tcW w:w="773" w:type="pct"/>
          </w:tcPr>
          <w:p w14:paraId="53B87A61">
            <w:pPr>
              <w:rPr>
                <w:rFonts w:ascii="宋体" w:hAnsi="宋体" w:eastAsia="宋体"/>
                <w:sz w:val="24"/>
              </w:rPr>
            </w:pPr>
          </w:p>
        </w:tc>
        <w:tc>
          <w:tcPr>
            <w:tcW w:w="394" w:type="pct"/>
          </w:tcPr>
          <w:p w14:paraId="3A3528D2">
            <w:pPr>
              <w:rPr>
                <w:rFonts w:ascii="宋体" w:hAnsi="宋体" w:eastAsia="宋体"/>
                <w:sz w:val="24"/>
              </w:rPr>
            </w:pPr>
          </w:p>
        </w:tc>
        <w:tc>
          <w:tcPr>
            <w:tcW w:w="394" w:type="pct"/>
          </w:tcPr>
          <w:p w14:paraId="5DE519C1">
            <w:pPr>
              <w:rPr>
                <w:rFonts w:ascii="宋体" w:hAnsi="宋体" w:eastAsia="宋体"/>
                <w:sz w:val="24"/>
              </w:rPr>
            </w:pPr>
          </w:p>
        </w:tc>
        <w:tc>
          <w:tcPr>
            <w:tcW w:w="551" w:type="pct"/>
          </w:tcPr>
          <w:p w14:paraId="2FFE30AE">
            <w:pPr>
              <w:rPr>
                <w:rFonts w:ascii="宋体" w:hAnsi="宋体" w:eastAsia="宋体"/>
                <w:sz w:val="24"/>
              </w:rPr>
            </w:pPr>
          </w:p>
        </w:tc>
        <w:tc>
          <w:tcPr>
            <w:tcW w:w="551" w:type="pct"/>
          </w:tcPr>
          <w:p w14:paraId="52FFB746">
            <w:pPr>
              <w:rPr>
                <w:rFonts w:ascii="宋体" w:hAnsi="宋体" w:eastAsia="宋体"/>
                <w:sz w:val="24"/>
              </w:rPr>
            </w:pPr>
          </w:p>
        </w:tc>
        <w:tc>
          <w:tcPr>
            <w:tcW w:w="393" w:type="pct"/>
          </w:tcPr>
          <w:p w14:paraId="532E2411">
            <w:pPr>
              <w:rPr>
                <w:rFonts w:ascii="宋体" w:hAnsi="宋体" w:eastAsia="宋体"/>
                <w:sz w:val="24"/>
              </w:rPr>
            </w:pPr>
          </w:p>
        </w:tc>
      </w:tr>
      <w:tr w14:paraId="3993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AF0AEAA">
            <w:pPr>
              <w:jc w:val="center"/>
              <w:rPr>
                <w:rFonts w:ascii="宋体" w:hAnsi="宋体" w:eastAsia="宋体"/>
                <w:sz w:val="24"/>
              </w:rPr>
            </w:pPr>
            <w:r>
              <w:rPr>
                <w:rFonts w:hint="eastAsia" w:ascii="宋体" w:hAnsi="宋体" w:eastAsia="宋体"/>
                <w:sz w:val="24"/>
              </w:rPr>
              <w:t>3</w:t>
            </w:r>
          </w:p>
        </w:tc>
        <w:tc>
          <w:tcPr>
            <w:tcW w:w="777" w:type="pct"/>
          </w:tcPr>
          <w:p w14:paraId="7D878CDD">
            <w:pPr>
              <w:rPr>
                <w:rFonts w:ascii="宋体" w:hAnsi="宋体" w:eastAsia="宋体"/>
                <w:sz w:val="24"/>
              </w:rPr>
            </w:pPr>
          </w:p>
        </w:tc>
        <w:tc>
          <w:tcPr>
            <w:tcW w:w="773" w:type="pct"/>
          </w:tcPr>
          <w:p w14:paraId="5A63C256">
            <w:pPr>
              <w:rPr>
                <w:rFonts w:ascii="宋体" w:hAnsi="宋体" w:eastAsia="宋体"/>
                <w:sz w:val="24"/>
              </w:rPr>
            </w:pPr>
          </w:p>
        </w:tc>
        <w:tc>
          <w:tcPr>
            <w:tcW w:w="773" w:type="pct"/>
          </w:tcPr>
          <w:p w14:paraId="7EA68982">
            <w:pPr>
              <w:rPr>
                <w:rFonts w:ascii="宋体" w:hAnsi="宋体" w:eastAsia="宋体"/>
                <w:sz w:val="24"/>
              </w:rPr>
            </w:pPr>
          </w:p>
        </w:tc>
        <w:tc>
          <w:tcPr>
            <w:tcW w:w="394" w:type="pct"/>
          </w:tcPr>
          <w:p w14:paraId="4096469E">
            <w:pPr>
              <w:rPr>
                <w:rFonts w:ascii="宋体" w:hAnsi="宋体" w:eastAsia="宋体"/>
                <w:sz w:val="24"/>
              </w:rPr>
            </w:pPr>
          </w:p>
        </w:tc>
        <w:tc>
          <w:tcPr>
            <w:tcW w:w="394" w:type="pct"/>
          </w:tcPr>
          <w:p w14:paraId="77C90099">
            <w:pPr>
              <w:rPr>
                <w:rFonts w:ascii="宋体" w:hAnsi="宋体" w:eastAsia="宋体"/>
                <w:sz w:val="24"/>
              </w:rPr>
            </w:pPr>
          </w:p>
        </w:tc>
        <w:tc>
          <w:tcPr>
            <w:tcW w:w="551" w:type="pct"/>
          </w:tcPr>
          <w:p w14:paraId="2ABBAA47">
            <w:pPr>
              <w:rPr>
                <w:rFonts w:ascii="宋体" w:hAnsi="宋体" w:eastAsia="宋体"/>
                <w:sz w:val="24"/>
              </w:rPr>
            </w:pPr>
          </w:p>
        </w:tc>
        <w:tc>
          <w:tcPr>
            <w:tcW w:w="551" w:type="pct"/>
          </w:tcPr>
          <w:p w14:paraId="648C3213">
            <w:pPr>
              <w:rPr>
                <w:rFonts w:ascii="宋体" w:hAnsi="宋体" w:eastAsia="宋体"/>
                <w:sz w:val="24"/>
              </w:rPr>
            </w:pPr>
          </w:p>
        </w:tc>
        <w:tc>
          <w:tcPr>
            <w:tcW w:w="393" w:type="pct"/>
          </w:tcPr>
          <w:p w14:paraId="07CC1608">
            <w:pPr>
              <w:rPr>
                <w:rFonts w:ascii="宋体" w:hAnsi="宋体" w:eastAsia="宋体"/>
                <w:sz w:val="24"/>
              </w:rPr>
            </w:pPr>
          </w:p>
        </w:tc>
      </w:tr>
      <w:tr w14:paraId="482E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684FB9E">
            <w:pPr>
              <w:jc w:val="center"/>
              <w:rPr>
                <w:rFonts w:ascii="宋体" w:hAnsi="宋体" w:eastAsia="宋体"/>
                <w:sz w:val="24"/>
              </w:rPr>
            </w:pPr>
            <w:r>
              <w:rPr>
                <w:rFonts w:hint="eastAsia" w:ascii="宋体" w:hAnsi="宋体" w:eastAsia="宋体"/>
                <w:sz w:val="24"/>
              </w:rPr>
              <w:t>4</w:t>
            </w:r>
          </w:p>
        </w:tc>
        <w:tc>
          <w:tcPr>
            <w:tcW w:w="777" w:type="pct"/>
          </w:tcPr>
          <w:p w14:paraId="1763EB3D">
            <w:pPr>
              <w:rPr>
                <w:rFonts w:ascii="宋体" w:hAnsi="宋体" w:eastAsia="宋体"/>
                <w:sz w:val="24"/>
              </w:rPr>
            </w:pPr>
          </w:p>
        </w:tc>
        <w:tc>
          <w:tcPr>
            <w:tcW w:w="773" w:type="pct"/>
          </w:tcPr>
          <w:p w14:paraId="68429DC9">
            <w:pPr>
              <w:rPr>
                <w:rFonts w:ascii="宋体" w:hAnsi="宋体" w:eastAsia="宋体"/>
                <w:sz w:val="24"/>
              </w:rPr>
            </w:pPr>
          </w:p>
        </w:tc>
        <w:tc>
          <w:tcPr>
            <w:tcW w:w="773" w:type="pct"/>
          </w:tcPr>
          <w:p w14:paraId="5C627930">
            <w:pPr>
              <w:rPr>
                <w:rFonts w:ascii="宋体" w:hAnsi="宋体" w:eastAsia="宋体"/>
                <w:sz w:val="24"/>
              </w:rPr>
            </w:pPr>
          </w:p>
        </w:tc>
        <w:tc>
          <w:tcPr>
            <w:tcW w:w="394" w:type="pct"/>
          </w:tcPr>
          <w:p w14:paraId="0BB34711">
            <w:pPr>
              <w:rPr>
                <w:rFonts w:ascii="宋体" w:hAnsi="宋体" w:eastAsia="宋体"/>
                <w:sz w:val="24"/>
              </w:rPr>
            </w:pPr>
          </w:p>
        </w:tc>
        <w:tc>
          <w:tcPr>
            <w:tcW w:w="394" w:type="pct"/>
          </w:tcPr>
          <w:p w14:paraId="5205B4C0">
            <w:pPr>
              <w:rPr>
                <w:rFonts w:ascii="宋体" w:hAnsi="宋体" w:eastAsia="宋体"/>
                <w:sz w:val="24"/>
              </w:rPr>
            </w:pPr>
          </w:p>
        </w:tc>
        <w:tc>
          <w:tcPr>
            <w:tcW w:w="551" w:type="pct"/>
          </w:tcPr>
          <w:p w14:paraId="5A6A3197">
            <w:pPr>
              <w:rPr>
                <w:rFonts w:ascii="宋体" w:hAnsi="宋体" w:eastAsia="宋体"/>
                <w:sz w:val="24"/>
              </w:rPr>
            </w:pPr>
          </w:p>
        </w:tc>
        <w:tc>
          <w:tcPr>
            <w:tcW w:w="551" w:type="pct"/>
          </w:tcPr>
          <w:p w14:paraId="47F83D44">
            <w:pPr>
              <w:rPr>
                <w:rFonts w:ascii="宋体" w:hAnsi="宋体" w:eastAsia="宋体"/>
                <w:sz w:val="24"/>
              </w:rPr>
            </w:pPr>
          </w:p>
        </w:tc>
        <w:tc>
          <w:tcPr>
            <w:tcW w:w="393" w:type="pct"/>
          </w:tcPr>
          <w:p w14:paraId="0437E65F">
            <w:pPr>
              <w:rPr>
                <w:rFonts w:ascii="宋体" w:hAnsi="宋体" w:eastAsia="宋体"/>
                <w:sz w:val="24"/>
              </w:rPr>
            </w:pPr>
          </w:p>
        </w:tc>
      </w:tr>
      <w:tr w14:paraId="7B16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90F70E8">
            <w:pPr>
              <w:jc w:val="center"/>
              <w:rPr>
                <w:rFonts w:ascii="宋体" w:hAnsi="宋体" w:eastAsia="宋体"/>
                <w:sz w:val="24"/>
              </w:rPr>
            </w:pPr>
            <w:r>
              <w:rPr>
                <w:rFonts w:hint="eastAsia" w:ascii="宋体" w:hAnsi="宋体" w:eastAsia="宋体"/>
                <w:sz w:val="24"/>
              </w:rPr>
              <w:t>5</w:t>
            </w:r>
          </w:p>
        </w:tc>
        <w:tc>
          <w:tcPr>
            <w:tcW w:w="777" w:type="pct"/>
          </w:tcPr>
          <w:p w14:paraId="45E70C55">
            <w:pPr>
              <w:rPr>
                <w:rFonts w:ascii="宋体" w:hAnsi="宋体" w:eastAsia="宋体"/>
                <w:sz w:val="24"/>
              </w:rPr>
            </w:pPr>
          </w:p>
        </w:tc>
        <w:tc>
          <w:tcPr>
            <w:tcW w:w="773" w:type="pct"/>
          </w:tcPr>
          <w:p w14:paraId="188B4319">
            <w:pPr>
              <w:rPr>
                <w:rFonts w:ascii="宋体" w:hAnsi="宋体" w:eastAsia="宋体"/>
                <w:sz w:val="24"/>
              </w:rPr>
            </w:pPr>
          </w:p>
        </w:tc>
        <w:tc>
          <w:tcPr>
            <w:tcW w:w="773" w:type="pct"/>
          </w:tcPr>
          <w:p w14:paraId="2D4E1F4C">
            <w:pPr>
              <w:rPr>
                <w:rFonts w:ascii="宋体" w:hAnsi="宋体" w:eastAsia="宋体"/>
                <w:sz w:val="24"/>
              </w:rPr>
            </w:pPr>
          </w:p>
        </w:tc>
        <w:tc>
          <w:tcPr>
            <w:tcW w:w="394" w:type="pct"/>
          </w:tcPr>
          <w:p w14:paraId="5741DFB5">
            <w:pPr>
              <w:rPr>
                <w:rFonts w:ascii="宋体" w:hAnsi="宋体" w:eastAsia="宋体"/>
                <w:sz w:val="24"/>
              </w:rPr>
            </w:pPr>
          </w:p>
        </w:tc>
        <w:tc>
          <w:tcPr>
            <w:tcW w:w="394" w:type="pct"/>
          </w:tcPr>
          <w:p w14:paraId="27F96F73">
            <w:pPr>
              <w:rPr>
                <w:rFonts w:ascii="宋体" w:hAnsi="宋体" w:eastAsia="宋体"/>
                <w:sz w:val="24"/>
              </w:rPr>
            </w:pPr>
          </w:p>
        </w:tc>
        <w:tc>
          <w:tcPr>
            <w:tcW w:w="551" w:type="pct"/>
          </w:tcPr>
          <w:p w14:paraId="0CBDBA22">
            <w:pPr>
              <w:rPr>
                <w:rFonts w:ascii="宋体" w:hAnsi="宋体" w:eastAsia="宋体"/>
                <w:sz w:val="24"/>
              </w:rPr>
            </w:pPr>
          </w:p>
        </w:tc>
        <w:tc>
          <w:tcPr>
            <w:tcW w:w="551" w:type="pct"/>
          </w:tcPr>
          <w:p w14:paraId="46467418">
            <w:pPr>
              <w:rPr>
                <w:rFonts w:ascii="宋体" w:hAnsi="宋体" w:eastAsia="宋体"/>
                <w:sz w:val="24"/>
              </w:rPr>
            </w:pPr>
          </w:p>
        </w:tc>
        <w:tc>
          <w:tcPr>
            <w:tcW w:w="393" w:type="pct"/>
          </w:tcPr>
          <w:p w14:paraId="146F8B76">
            <w:pPr>
              <w:rPr>
                <w:rFonts w:ascii="宋体" w:hAnsi="宋体" w:eastAsia="宋体"/>
                <w:sz w:val="24"/>
              </w:rPr>
            </w:pPr>
          </w:p>
        </w:tc>
      </w:tr>
      <w:tr w14:paraId="04D2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5A204336">
            <w:pPr>
              <w:jc w:val="center"/>
              <w:rPr>
                <w:rFonts w:ascii="宋体" w:hAnsi="宋体" w:eastAsia="宋体"/>
                <w:sz w:val="24"/>
              </w:rPr>
            </w:pPr>
            <w:r>
              <w:rPr>
                <w:rFonts w:hint="eastAsia" w:ascii="宋体" w:hAnsi="宋体" w:eastAsia="宋体"/>
                <w:sz w:val="24"/>
              </w:rPr>
              <w:t>6</w:t>
            </w:r>
          </w:p>
        </w:tc>
        <w:tc>
          <w:tcPr>
            <w:tcW w:w="777" w:type="pct"/>
          </w:tcPr>
          <w:p w14:paraId="45BBD72A">
            <w:pPr>
              <w:rPr>
                <w:rFonts w:ascii="宋体" w:hAnsi="宋体" w:eastAsia="宋体"/>
                <w:sz w:val="24"/>
              </w:rPr>
            </w:pPr>
          </w:p>
        </w:tc>
        <w:tc>
          <w:tcPr>
            <w:tcW w:w="773" w:type="pct"/>
          </w:tcPr>
          <w:p w14:paraId="43A183EE">
            <w:pPr>
              <w:rPr>
                <w:rFonts w:ascii="宋体" w:hAnsi="宋体" w:eastAsia="宋体"/>
                <w:sz w:val="24"/>
              </w:rPr>
            </w:pPr>
          </w:p>
        </w:tc>
        <w:tc>
          <w:tcPr>
            <w:tcW w:w="773" w:type="pct"/>
          </w:tcPr>
          <w:p w14:paraId="476057DC">
            <w:pPr>
              <w:rPr>
                <w:rFonts w:ascii="宋体" w:hAnsi="宋体" w:eastAsia="宋体"/>
                <w:sz w:val="24"/>
              </w:rPr>
            </w:pPr>
          </w:p>
        </w:tc>
        <w:tc>
          <w:tcPr>
            <w:tcW w:w="394" w:type="pct"/>
          </w:tcPr>
          <w:p w14:paraId="0B8B50FC">
            <w:pPr>
              <w:rPr>
                <w:rFonts w:ascii="宋体" w:hAnsi="宋体" w:eastAsia="宋体"/>
                <w:sz w:val="24"/>
              </w:rPr>
            </w:pPr>
          </w:p>
        </w:tc>
        <w:tc>
          <w:tcPr>
            <w:tcW w:w="394" w:type="pct"/>
          </w:tcPr>
          <w:p w14:paraId="192FA53A">
            <w:pPr>
              <w:rPr>
                <w:rFonts w:ascii="宋体" w:hAnsi="宋体" w:eastAsia="宋体"/>
                <w:sz w:val="24"/>
              </w:rPr>
            </w:pPr>
          </w:p>
        </w:tc>
        <w:tc>
          <w:tcPr>
            <w:tcW w:w="551" w:type="pct"/>
          </w:tcPr>
          <w:p w14:paraId="212DC499">
            <w:pPr>
              <w:rPr>
                <w:rFonts w:ascii="宋体" w:hAnsi="宋体" w:eastAsia="宋体"/>
                <w:sz w:val="24"/>
              </w:rPr>
            </w:pPr>
          </w:p>
        </w:tc>
        <w:tc>
          <w:tcPr>
            <w:tcW w:w="551" w:type="pct"/>
          </w:tcPr>
          <w:p w14:paraId="01E27F00">
            <w:pPr>
              <w:rPr>
                <w:rFonts w:ascii="宋体" w:hAnsi="宋体" w:eastAsia="宋体"/>
                <w:sz w:val="24"/>
              </w:rPr>
            </w:pPr>
          </w:p>
        </w:tc>
        <w:tc>
          <w:tcPr>
            <w:tcW w:w="393" w:type="pct"/>
          </w:tcPr>
          <w:p w14:paraId="0D1D96E8">
            <w:pPr>
              <w:rPr>
                <w:rFonts w:ascii="宋体" w:hAnsi="宋体" w:eastAsia="宋体"/>
                <w:sz w:val="24"/>
              </w:rPr>
            </w:pPr>
          </w:p>
        </w:tc>
      </w:tr>
      <w:tr w14:paraId="4A6D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98C13DE">
            <w:pPr>
              <w:jc w:val="center"/>
              <w:rPr>
                <w:rFonts w:ascii="宋体" w:hAnsi="宋体" w:eastAsia="宋体"/>
                <w:sz w:val="24"/>
              </w:rPr>
            </w:pPr>
            <w:r>
              <w:rPr>
                <w:rFonts w:hint="eastAsia" w:ascii="宋体" w:hAnsi="宋体" w:eastAsia="宋体"/>
                <w:sz w:val="24"/>
              </w:rPr>
              <w:t>7</w:t>
            </w:r>
          </w:p>
        </w:tc>
        <w:tc>
          <w:tcPr>
            <w:tcW w:w="777" w:type="pct"/>
          </w:tcPr>
          <w:p w14:paraId="4767C39D">
            <w:pPr>
              <w:rPr>
                <w:rFonts w:ascii="宋体" w:hAnsi="宋体" w:eastAsia="宋体"/>
                <w:sz w:val="24"/>
              </w:rPr>
            </w:pPr>
          </w:p>
        </w:tc>
        <w:tc>
          <w:tcPr>
            <w:tcW w:w="773" w:type="pct"/>
          </w:tcPr>
          <w:p w14:paraId="630DBA66">
            <w:pPr>
              <w:rPr>
                <w:rFonts w:ascii="宋体" w:hAnsi="宋体" w:eastAsia="宋体"/>
                <w:sz w:val="24"/>
              </w:rPr>
            </w:pPr>
          </w:p>
        </w:tc>
        <w:tc>
          <w:tcPr>
            <w:tcW w:w="773" w:type="pct"/>
          </w:tcPr>
          <w:p w14:paraId="31C57CEF">
            <w:pPr>
              <w:rPr>
                <w:rFonts w:ascii="宋体" w:hAnsi="宋体" w:eastAsia="宋体"/>
                <w:sz w:val="24"/>
              </w:rPr>
            </w:pPr>
          </w:p>
        </w:tc>
        <w:tc>
          <w:tcPr>
            <w:tcW w:w="394" w:type="pct"/>
          </w:tcPr>
          <w:p w14:paraId="1EA4C6D6">
            <w:pPr>
              <w:rPr>
                <w:rFonts w:ascii="宋体" w:hAnsi="宋体" w:eastAsia="宋体"/>
                <w:sz w:val="24"/>
              </w:rPr>
            </w:pPr>
          </w:p>
        </w:tc>
        <w:tc>
          <w:tcPr>
            <w:tcW w:w="394" w:type="pct"/>
          </w:tcPr>
          <w:p w14:paraId="56E0ECED">
            <w:pPr>
              <w:rPr>
                <w:rFonts w:ascii="宋体" w:hAnsi="宋体" w:eastAsia="宋体"/>
                <w:sz w:val="24"/>
              </w:rPr>
            </w:pPr>
          </w:p>
        </w:tc>
        <w:tc>
          <w:tcPr>
            <w:tcW w:w="551" w:type="pct"/>
          </w:tcPr>
          <w:p w14:paraId="7088A966">
            <w:pPr>
              <w:rPr>
                <w:rFonts w:ascii="宋体" w:hAnsi="宋体" w:eastAsia="宋体"/>
                <w:sz w:val="24"/>
              </w:rPr>
            </w:pPr>
          </w:p>
        </w:tc>
        <w:tc>
          <w:tcPr>
            <w:tcW w:w="551" w:type="pct"/>
          </w:tcPr>
          <w:p w14:paraId="3ADD1518">
            <w:pPr>
              <w:rPr>
                <w:rFonts w:ascii="宋体" w:hAnsi="宋体" w:eastAsia="宋体"/>
                <w:sz w:val="24"/>
              </w:rPr>
            </w:pPr>
          </w:p>
        </w:tc>
        <w:tc>
          <w:tcPr>
            <w:tcW w:w="393" w:type="pct"/>
          </w:tcPr>
          <w:p w14:paraId="391BA841">
            <w:pPr>
              <w:rPr>
                <w:rFonts w:ascii="宋体" w:hAnsi="宋体" w:eastAsia="宋体"/>
                <w:sz w:val="24"/>
              </w:rPr>
            </w:pPr>
          </w:p>
        </w:tc>
      </w:tr>
      <w:tr w14:paraId="4BCC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15708891">
            <w:pPr>
              <w:jc w:val="center"/>
              <w:rPr>
                <w:rFonts w:ascii="宋体" w:hAnsi="宋体" w:eastAsia="宋体"/>
                <w:sz w:val="24"/>
              </w:rPr>
            </w:pPr>
            <w:r>
              <w:rPr>
                <w:rFonts w:hint="eastAsia" w:ascii="宋体" w:hAnsi="宋体" w:eastAsia="宋体"/>
                <w:sz w:val="24"/>
              </w:rPr>
              <w:t>8</w:t>
            </w:r>
          </w:p>
        </w:tc>
        <w:tc>
          <w:tcPr>
            <w:tcW w:w="777" w:type="pct"/>
          </w:tcPr>
          <w:p w14:paraId="29585A10">
            <w:pPr>
              <w:rPr>
                <w:rFonts w:ascii="宋体" w:hAnsi="宋体" w:eastAsia="宋体"/>
                <w:sz w:val="24"/>
              </w:rPr>
            </w:pPr>
          </w:p>
        </w:tc>
        <w:tc>
          <w:tcPr>
            <w:tcW w:w="773" w:type="pct"/>
          </w:tcPr>
          <w:p w14:paraId="2DAAF8BB">
            <w:pPr>
              <w:rPr>
                <w:rFonts w:ascii="宋体" w:hAnsi="宋体" w:eastAsia="宋体"/>
                <w:sz w:val="24"/>
              </w:rPr>
            </w:pPr>
          </w:p>
        </w:tc>
        <w:tc>
          <w:tcPr>
            <w:tcW w:w="773" w:type="pct"/>
          </w:tcPr>
          <w:p w14:paraId="36E5F37C">
            <w:pPr>
              <w:rPr>
                <w:rFonts w:ascii="宋体" w:hAnsi="宋体" w:eastAsia="宋体"/>
                <w:sz w:val="24"/>
              </w:rPr>
            </w:pPr>
          </w:p>
        </w:tc>
        <w:tc>
          <w:tcPr>
            <w:tcW w:w="394" w:type="pct"/>
          </w:tcPr>
          <w:p w14:paraId="265F01A8">
            <w:pPr>
              <w:rPr>
                <w:rFonts w:ascii="宋体" w:hAnsi="宋体" w:eastAsia="宋体"/>
                <w:sz w:val="24"/>
              </w:rPr>
            </w:pPr>
          </w:p>
        </w:tc>
        <w:tc>
          <w:tcPr>
            <w:tcW w:w="394" w:type="pct"/>
          </w:tcPr>
          <w:p w14:paraId="45919267">
            <w:pPr>
              <w:rPr>
                <w:rFonts w:ascii="宋体" w:hAnsi="宋体" w:eastAsia="宋体"/>
                <w:sz w:val="24"/>
              </w:rPr>
            </w:pPr>
          </w:p>
        </w:tc>
        <w:tc>
          <w:tcPr>
            <w:tcW w:w="551" w:type="pct"/>
          </w:tcPr>
          <w:p w14:paraId="7C657EEA">
            <w:pPr>
              <w:rPr>
                <w:rFonts w:ascii="宋体" w:hAnsi="宋体" w:eastAsia="宋体"/>
                <w:sz w:val="24"/>
              </w:rPr>
            </w:pPr>
          </w:p>
        </w:tc>
        <w:tc>
          <w:tcPr>
            <w:tcW w:w="551" w:type="pct"/>
          </w:tcPr>
          <w:p w14:paraId="1550CC28">
            <w:pPr>
              <w:rPr>
                <w:rFonts w:ascii="宋体" w:hAnsi="宋体" w:eastAsia="宋体"/>
                <w:sz w:val="24"/>
              </w:rPr>
            </w:pPr>
          </w:p>
        </w:tc>
        <w:tc>
          <w:tcPr>
            <w:tcW w:w="393" w:type="pct"/>
          </w:tcPr>
          <w:p w14:paraId="77192ABA">
            <w:pPr>
              <w:rPr>
                <w:rFonts w:ascii="宋体" w:hAnsi="宋体" w:eastAsia="宋体"/>
                <w:sz w:val="24"/>
              </w:rPr>
            </w:pPr>
          </w:p>
        </w:tc>
      </w:tr>
      <w:tr w14:paraId="67B3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B7B0961">
            <w:pPr>
              <w:jc w:val="center"/>
              <w:rPr>
                <w:rFonts w:ascii="宋体" w:hAnsi="宋体" w:eastAsia="宋体"/>
                <w:sz w:val="24"/>
              </w:rPr>
            </w:pPr>
            <w:r>
              <w:rPr>
                <w:rFonts w:hint="eastAsia" w:ascii="宋体" w:hAnsi="宋体" w:eastAsia="宋体"/>
                <w:sz w:val="24"/>
              </w:rPr>
              <w:t>9</w:t>
            </w:r>
          </w:p>
        </w:tc>
        <w:tc>
          <w:tcPr>
            <w:tcW w:w="777" w:type="pct"/>
          </w:tcPr>
          <w:p w14:paraId="3BCF82AA">
            <w:pPr>
              <w:rPr>
                <w:rFonts w:ascii="宋体" w:hAnsi="宋体" w:eastAsia="宋体"/>
                <w:sz w:val="24"/>
              </w:rPr>
            </w:pPr>
          </w:p>
        </w:tc>
        <w:tc>
          <w:tcPr>
            <w:tcW w:w="773" w:type="pct"/>
          </w:tcPr>
          <w:p w14:paraId="637BE928">
            <w:pPr>
              <w:rPr>
                <w:rFonts w:ascii="宋体" w:hAnsi="宋体" w:eastAsia="宋体"/>
                <w:sz w:val="24"/>
              </w:rPr>
            </w:pPr>
          </w:p>
        </w:tc>
        <w:tc>
          <w:tcPr>
            <w:tcW w:w="773" w:type="pct"/>
          </w:tcPr>
          <w:p w14:paraId="6A7F1790">
            <w:pPr>
              <w:rPr>
                <w:rFonts w:ascii="宋体" w:hAnsi="宋体" w:eastAsia="宋体"/>
                <w:sz w:val="24"/>
              </w:rPr>
            </w:pPr>
          </w:p>
        </w:tc>
        <w:tc>
          <w:tcPr>
            <w:tcW w:w="394" w:type="pct"/>
          </w:tcPr>
          <w:p w14:paraId="4D6B293C">
            <w:pPr>
              <w:rPr>
                <w:rFonts w:ascii="宋体" w:hAnsi="宋体" w:eastAsia="宋体"/>
                <w:sz w:val="24"/>
              </w:rPr>
            </w:pPr>
          </w:p>
        </w:tc>
        <w:tc>
          <w:tcPr>
            <w:tcW w:w="394" w:type="pct"/>
          </w:tcPr>
          <w:p w14:paraId="70C6FFF3">
            <w:pPr>
              <w:rPr>
                <w:rFonts w:ascii="宋体" w:hAnsi="宋体" w:eastAsia="宋体"/>
                <w:sz w:val="24"/>
              </w:rPr>
            </w:pPr>
          </w:p>
        </w:tc>
        <w:tc>
          <w:tcPr>
            <w:tcW w:w="551" w:type="pct"/>
          </w:tcPr>
          <w:p w14:paraId="433F5058">
            <w:pPr>
              <w:rPr>
                <w:rFonts w:ascii="宋体" w:hAnsi="宋体" w:eastAsia="宋体"/>
                <w:sz w:val="24"/>
              </w:rPr>
            </w:pPr>
          </w:p>
        </w:tc>
        <w:tc>
          <w:tcPr>
            <w:tcW w:w="551" w:type="pct"/>
          </w:tcPr>
          <w:p w14:paraId="1DF843FA">
            <w:pPr>
              <w:rPr>
                <w:rFonts w:ascii="宋体" w:hAnsi="宋体" w:eastAsia="宋体"/>
                <w:sz w:val="24"/>
              </w:rPr>
            </w:pPr>
          </w:p>
        </w:tc>
        <w:tc>
          <w:tcPr>
            <w:tcW w:w="393" w:type="pct"/>
          </w:tcPr>
          <w:p w14:paraId="1DB3F8C3">
            <w:pPr>
              <w:rPr>
                <w:rFonts w:ascii="宋体" w:hAnsi="宋体" w:eastAsia="宋体"/>
                <w:sz w:val="24"/>
              </w:rPr>
            </w:pPr>
          </w:p>
        </w:tc>
      </w:tr>
      <w:tr w14:paraId="5B55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38247B6">
            <w:pPr>
              <w:jc w:val="center"/>
              <w:rPr>
                <w:rFonts w:ascii="宋体" w:hAnsi="宋体" w:eastAsia="宋体"/>
                <w:sz w:val="24"/>
              </w:rPr>
            </w:pPr>
            <w:r>
              <w:rPr>
                <w:rFonts w:hint="eastAsia" w:ascii="宋体" w:hAnsi="宋体" w:eastAsia="宋体"/>
                <w:sz w:val="24"/>
              </w:rPr>
              <w:t>10</w:t>
            </w:r>
          </w:p>
        </w:tc>
        <w:tc>
          <w:tcPr>
            <w:tcW w:w="777" w:type="pct"/>
          </w:tcPr>
          <w:p w14:paraId="7B311923">
            <w:pPr>
              <w:rPr>
                <w:rFonts w:ascii="宋体" w:hAnsi="宋体" w:eastAsia="宋体"/>
                <w:sz w:val="24"/>
              </w:rPr>
            </w:pPr>
          </w:p>
        </w:tc>
        <w:tc>
          <w:tcPr>
            <w:tcW w:w="773" w:type="pct"/>
          </w:tcPr>
          <w:p w14:paraId="747C1043">
            <w:pPr>
              <w:rPr>
                <w:rFonts w:ascii="宋体" w:hAnsi="宋体" w:eastAsia="宋体"/>
                <w:sz w:val="24"/>
              </w:rPr>
            </w:pPr>
          </w:p>
        </w:tc>
        <w:tc>
          <w:tcPr>
            <w:tcW w:w="773" w:type="pct"/>
          </w:tcPr>
          <w:p w14:paraId="7A5712A9">
            <w:pPr>
              <w:rPr>
                <w:rFonts w:ascii="宋体" w:hAnsi="宋体" w:eastAsia="宋体"/>
                <w:sz w:val="24"/>
              </w:rPr>
            </w:pPr>
          </w:p>
        </w:tc>
        <w:tc>
          <w:tcPr>
            <w:tcW w:w="394" w:type="pct"/>
          </w:tcPr>
          <w:p w14:paraId="16A13CCC">
            <w:pPr>
              <w:rPr>
                <w:rFonts w:ascii="宋体" w:hAnsi="宋体" w:eastAsia="宋体"/>
                <w:sz w:val="24"/>
              </w:rPr>
            </w:pPr>
          </w:p>
        </w:tc>
        <w:tc>
          <w:tcPr>
            <w:tcW w:w="394" w:type="pct"/>
          </w:tcPr>
          <w:p w14:paraId="012D7C01">
            <w:pPr>
              <w:rPr>
                <w:rFonts w:ascii="宋体" w:hAnsi="宋体" w:eastAsia="宋体"/>
                <w:sz w:val="24"/>
              </w:rPr>
            </w:pPr>
          </w:p>
        </w:tc>
        <w:tc>
          <w:tcPr>
            <w:tcW w:w="551" w:type="pct"/>
          </w:tcPr>
          <w:p w14:paraId="3FC8AC4A">
            <w:pPr>
              <w:rPr>
                <w:rFonts w:ascii="宋体" w:hAnsi="宋体" w:eastAsia="宋体"/>
                <w:sz w:val="24"/>
              </w:rPr>
            </w:pPr>
          </w:p>
        </w:tc>
        <w:tc>
          <w:tcPr>
            <w:tcW w:w="551" w:type="pct"/>
          </w:tcPr>
          <w:p w14:paraId="2AE86E9B">
            <w:pPr>
              <w:rPr>
                <w:rFonts w:ascii="宋体" w:hAnsi="宋体" w:eastAsia="宋体"/>
                <w:sz w:val="24"/>
              </w:rPr>
            </w:pPr>
          </w:p>
        </w:tc>
        <w:tc>
          <w:tcPr>
            <w:tcW w:w="393" w:type="pct"/>
          </w:tcPr>
          <w:p w14:paraId="673FC08C">
            <w:pPr>
              <w:rPr>
                <w:rFonts w:ascii="宋体" w:hAnsi="宋体" w:eastAsia="宋体"/>
                <w:sz w:val="24"/>
              </w:rPr>
            </w:pPr>
          </w:p>
        </w:tc>
      </w:tr>
      <w:tr w14:paraId="46D0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7389537">
            <w:pPr>
              <w:jc w:val="center"/>
              <w:rPr>
                <w:rFonts w:ascii="宋体" w:hAnsi="宋体" w:eastAsia="宋体"/>
                <w:sz w:val="24"/>
              </w:rPr>
            </w:pPr>
            <w:r>
              <w:rPr>
                <w:rFonts w:hint="eastAsia" w:ascii="宋体" w:hAnsi="宋体" w:eastAsia="宋体"/>
                <w:sz w:val="24"/>
              </w:rPr>
              <w:t>11</w:t>
            </w:r>
          </w:p>
        </w:tc>
        <w:tc>
          <w:tcPr>
            <w:tcW w:w="777" w:type="pct"/>
          </w:tcPr>
          <w:p w14:paraId="4A4D3C12">
            <w:pPr>
              <w:rPr>
                <w:rFonts w:ascii="宋体" w:hAnsi="宋体" w:eastAsia="宋体"/>
                <w:sz w:val="24"/>
              </w:rPr>
            </w:pPr>
          </w:p>
        </w:tc>
        <w:tc>
          <w:tcPr>
            <w:tcW w:w="773" w:type="pct"/>
          </w:tcPr>
          <w:p w14:paraId="5DEC7812">
            <w:pPr>
              <w:rPr>
                <w:rFonts w:ascii="宋体" w:hAnsi="宋体" w:eastAsia="宋体"/>
                <w:sz w:val="24"/>
              </w:rPr>
            </w:pPr>
          </w:p>
        </w:tc>
        <w:tc>
          <w:tcPr>
            <w:tcW w:w="773" w:type="pct"/>
          </w:tcPr>
          <w:p w14:paraId="30A18C93">
            <w:pPr>
              <w:rPr>
                <w:rFonts w:ascii="宋体" w:hAnsi="宋体" w:eastAsia="宋体"/>
                <w:sz w:val="24"/>
              </w:rPr>
            </w:pPr>
          </w:p>
        </w:tc>
        <w:tc>
          <w:tcPr>
            <w:tcW w:w="394" w:type="pct"/>
          </w:tcPr>
          <w:p w14:paraId="2DA98004">
            <w:pPr>
              <w:rPr>
                <w:rFonts w:ascii="宋体" w:hAnsi="宋体" w:eastAsia="宋体"/>
                <w:sz w:val="24"/>
              </w:rPr>
            </w:pPr>
          </w:p>
        </w:tc>
        <w:tc>
          <w:tcPr>
            <w:tcW w:w="394" w:type="pct"/>
          </w:tcPr>
          <w:p w14:paraId="45809B54">
            <w:pPr>
              <w:rPr>
                <w:rFonts w:ascii="宋体" w:hAnsi="宋体" w:eastAsia="宋体"/>
                <w:sz w:val="24"/>
              </w:rPr>
            </w:pPr>
          </w:p>
        </w:tc>
        <w:tc>
          <w:tcPr>
            <w:tcW w:w="551" w:type="pct"/>
          </w:tcPr>
          <w:p w14:paraId="58031220">
            <w:pPr>
              <w:rPr>
                <w:rFonts w:ascii="宋体" w:hAnsi="宋体" w:eastAsia="宋体"/>
                <w:sz w:val="24"/>
              </w:rPr>
            </w:pPr>
          </w:p>
        </w:tc>
        <w:tc>
          <w:tcPr>
            <w:tcW w:w="551" w:type="pct"/>
          </w:tcPr>
          <w:p w14:paraId="6483A3B5">
            <w:pPr>
              <w:rPr>
                <w:rFonts w:ascii="宋体" w:hAnsi="宋体" w:eastAsia="宋体"/>
                <w:sz w:val="24"/>
              </w:rPr>
            </w:pPr>
          </w:p>
        </w:tc>
        <w:tc>
          <w:tcPr>
            <w:tcW w:w="393" w:type="pct"/>
          </w:tcPr>
          <w:p w14:paraId="628AFD8E">
            <w:pPr>
              <w:rPr>
                <w:rFonts w:ascii="宋体" w:hAnsi="宋体" w:eastAsia="宋体"/>
                <w:sz w:val="24"/>
              </w:rPr>
            </w:pPr>
          </w:p>
        </w:tc>
      </w:tr>
      <w:tr w14:paraId="6E88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6F09BC8">
            <w:pPr>
              <w:jc w:val="center"/>
              <w:rPr>
                <w:rFonts w:ascii="宋体" w:hAnsi="宋体" w:eastAsia="宋体"/>
                <w:sz w:val="24"/>
              </w:rPr>
            </w:pPr>
            <w:r>
              <w:rPr>
                <w:rFonts w:hint="eastAsia" w:ascii="宋体" w:hAnsi="宋体" w:eastAsia="宋体"/>
                <w:sz w:val="24"/>
              </w:rPr>
              <w:t>12</w:t>
            </w:r>
          </w:p>
        </w:tc>
        <w:tc>
          <w:tcPr>
            <w:tcW w:w="777" w:type="pct"/>
          </w:tcPr>
          <w:p w14:paraId="21D6127A">
            <w:pPr>
              <w:rPr>
                <w:rFonts w:ascii="宋体" w:hAnsi="宋体" w:eastAsia="宋体"/>
                <w:sz w:val="24"/>
              </w:rPr>
            </w:pPr>
          </w:p>
        </w:tc>
        <w:tc>
          <w:tcPr>
            <w:tcW w:w="773" w:type="pct"/>
          </w:tcPr>
          <w:p w14:paraId="42501567">
            <w:pPr>
              <w:rPr>
                <w:rFonts w:ascii="宋体" w:hAnsi="宋体" w:eastAsia="宋体"/>
                <w:sz w:val="24"/>
              </w:rPr>
            </w:pPr>
          </w:p>
        </w:tc>
        <w:tc>
          <w:tcPr>
            <w:tcW w:w="773" w:type="pct"/>
          </w:tcPr>
          <w:p w14:paraId="04CFF2D9">
            <w:pPr>
              <w:rPr>
                <w:rFonts w:ascii="宋体" w:hAnsi="宋体" w:eastAsia="宋体"/>
                <w:sz w:val="24"/>
              </w:rPr>
            </w:pPr>
          </w:p>
        </w:tc>
        <w:tc>
          <w:tcPr>
            <w:tcW w:w="394" w:type="pct"/>
          </w:tcPr>
          <w:p w14:paraId="3211ED25">
            <w:pPr>
              <w:rPr>
                <w:rFonts w:ascii="宋体" w:hAnsi="宋体" w:eastAsia="宋体"/>
                <w:sz w:val="24"/>
              </w:rPr>
            </w:pPr>
          </w:p>
        </w:tc>
        <w:tc>
          <w:tcPr>
            <w:tcW w:w="394" w:type="pct"/>
          </w:tcPr>
          <w:p w14:paraId="4AB6FDE2">
            <w:pPr>
              <w:rPr>
                <w:rFonts w:ascii="宋体" w:hAnsi="宋体" w:eastAsia="宋体"/>
                <w:sz w:val="24"/>
              </w:rPr>
            </w:pPr>
          </w:p>
        </w:tc>
        <w:tc>
          <w:tcPr>
            <w:tcW w:w="551" w:type="pct"/>
          </w:tcPr>
          <w:p w14:paraId="4E8A613F">
            <w:pPr>
              <w:rPr>
                <w:rFonts w:ascii="宋体" w:hAnsi="宋体" w:eastAsia="宋体"/>
                <w:sz w:val="24"/>
              </w:rPr>
            </w:pPr>
          </w:p>
        </w:tc>
        <w:tc>
          <w:tcPr>
            <w:tcW w:w="551" w:type="pct"/>
          </w:tcPr>
          <w:p w14:paraId="1302B4AA">
            <w:pPr>
              <w:rPr>
                <w:rFonts w:ascii="宋体" w:hAnsi="宋体" w:eastAsia="宋体"/>
                <w:sz w:val="24"/>
              </w:rPr>
            </w:pPr>
          </w:p>
        </w:tc>
        <w:tc>
          <w:tcPr>
            <w:tcW w:w="393" w:type="pct"/>
          </w:tcPr>
          <w:p w14:paraId="50622FD5">
            <w:pPr>
              <w:rPr>
                <w:rFonts w:ascii="宋体" w:hAnsi="宋体" w:eastAsia="宋体"/>
                <w:sz w:val="24"/>
              </w:rPr>
            </w:pPr>
          </w:p>
        </w:tc>
      </w:tr>
      <w:tr w14:paraId="07B4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7F79424">
            <w:pPr>
              <w:jc w:val="center"/>
              <w:rPr>
                <w:rFonts w:ascii="宋体" w:hAnsi="宋体" w:eastAsia="宋体"/>
                <w:sz w:val="24"/>
              </w:rPr>
            </w:pPr>
            <w:r>
              <w:rPr>
                <w:rFonts w:hint="eastAsia" w:ascii="宋体" w:hAnsi="宋体" w:eastAsia="宋体"/>
                <w:sz w:val="24"/>
              </w:rPr>
              <w:t>13</w:t>
            </w:r>
          </w:p>
        </w:tc>
        <w:tc>
          <w:tcPr>
            <w:tcW w:w="777" w:type="pct"/>
          </w:tcPr>
          <w:p w14:paraId="7B21D99B">
            <w:pPr>
              <w:rPr>
                <w:rFonts w:ascii="宋体" w:hAnsi="宋体" w:eastAsia="宋体"/>
                <w:sz w:val="24"/>
              </w:rPr>
            </w:pPr>
          </w:p>
        </w:tc>
        <w:tc>
          <w:tcPr>
            <w:tcW w:w="773" w:type="pct"/>
          </w:tcPr>
          <w:p w14:paraId="6EF21880">
            <w:pPr>
              <w:rPr>
                <w:rFonts w:ascii="宋体" w:hAnsi="宋体" w:eastAsia="宋体"/>
                <w:sz w:val="24"/>
              </w:rPr>
            </w:pPr>
          </w:p>
        </w:tc>
        <w:tc>
          <w:tcPr>
            <w:tcW w:w="773" w:type="pct"/>
          </w:tcPr>
          <w:p w14:paraId="3D93C7DC">
            <w:pPr>
              <w:rPr>
                <w:rFonts w:ascii="宋体" w:hAnsi="宋体" w:eastAsia="宋体"/>
                <w:sz w:val="24"/>
              </w:rPr>
            </w:pPr>
          </w:p>
        </w:tc>
        <w:tc>
          <w:tcPr>
            <w:tcW w:w="394" w:type="pct"/>
          </w:tcPr>
          <w:p w14:paraId="73ABDE20">
            <w:pPr>
              <w:rPr>
                <w:rFonts w:ascii="宋体" w:hAnsi="宋体" w:eastAsia="宋体"/>
                <w:sz w:val="24"/>
              </w:rPr>
            </w:pPr>
          </w:p>
        </w:tc>
        <w:tc>
          <w:tcPr>
            <w:tcW w:w="394" w:type="pct"/>
          </w:tcPr>
          <w:p w14:paraId="31E5F9BC">
            <w:pPr>
              <w:rPr>
                <w:rFonts w:ascii="宋体" w:hAnsi="宋体" w:eastAsia="宋体"/>
                <w:sz w:val="24"/>
              </w:rPr>
            </w:pPr>
          </w:p>
        </w:tc>
        <w:tc>
          <w:tcPr>
            <w:tcW w:w="551" w:type="pct"/>
          </w:tcPr>
          <w:p w14:paraId="3AD62C0B">
            <w:pPr>
              <w:rPr>
                <w:rFonts w:ascii="宋体" w:hAnsi="宋体" w:eastAsia="宋体"/>
                <w:sz w:val="24"/>
              </w:rPr>
            </w:pPr>
          </w:p>
        </w:tc>
        <w:tc>
          <w:tcPr>
            <w:tcW w:w="551" w:type="pct"/>
          </w:tcPr>
          <w:p w14:paraId="346AB334">
            <w:pPr>
              <w:rPr>
                <w:rFonts w:ascii="宋体" w:hAnsi="宋体" w:eastAsia="宋体"/>
                <w:sz w:val="24"/>
              </w:rPr>
            </w:pPr>
          </w:p>
        </w:tc>
        <w:tc>
          <w:tcPr>
            <w:tcW w:w="393" w:type="pct"/>
          </w:tcPr>
          <w:p w14:paraId="7667D00D">
            <w:pPr>
              <w:rPr>
                <w:rFonts w:ascii="宋体" w:hAnsi="宋体" w:eastAsia="宋体"/>
                <w:sz w:val="24"/>
              </w:rPr>
            </w:pPr>
          </w:p>
        </w:tc>
      </w:tr>
      <w:tr w14:paraId="493A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D5327A9">
            <w:pPr>
              <w:jc w:val="center"/>
              <w:rPr>
                <w:rFonts w:ascii="宋体" w:hAnsi="宋体" w:eastAsia="宋体"/>
                <w:sz w:val="24"/>
              </w:rPr>
            </w:pPr>
          </w:p>
        </w:tc>
        <w:tc>
          <w:tcPr>
            <w:tcW w:w="777" w:type="pct"/>
            <w:vAlign w:val="center"/>
          </w:tcPr>
          <w:p w14:paraId="723D2440">
            <w:pPr>
              <w:pStyle w:val="50"/>
              <w:rPr>
                <w:rFonts w:ascii="宋体" w:hAnsi="宋体"/>
              </w:rPr>
            </w:pPr>
            <w:r>
              <w:rPr>
                <w:rFonts w:hint="eastAsia" w:ascii="宋体" w:hAnsi="宋体"/>
              </w:rPr>
              <w:t>其他费用</w:t>
            </w:r>
          </w:p>
        </w:tc>
        <w:tc>
          <w:tcPr>
            <w:tcW w:w="773" w:type="pct"/>
          </w:tcPr>
          <w:p w14:paraId="4C236B3F">
            <w:pPr>
              <w:rPr>
                <w:rFonts w:ascii="宋体" w:hAnsi="宋体" w:eastAsia="宋体"/>
                <w:sz w:val="24"/>
              </w:rPr>
            </w:pPr>
          </w:p>
        </w:tc>
        <w:tc>
          <w:tcPr>
            <w:tcW w:w="773" w:type="pct"/>
          </w:tcPr>
          <w:p w14:paraId="3E6A4759">
            <w:pPr>
              <w:rPr>
                <w:rFonts w:ascii="宋体" w:hAnsi="宋体" w:eastAsia="宋体"/>
                <w:sz w:val="24"/>
              </w:rPr>
            </w:pPr>
          </w:p>
        </w:tc>
        <w:tc>
          <w:tcPr>
            <w:tcW w:w="394" w:type="pct"/>
          </w:tcPr>
          <w:p w14:paraId="699F4BBE">
            <w:pPr>
              <w:rPr>
                <w:rFonts w:ascii="宋体" w:hAnsi="宋体" w:eastAsia="宋体"/>
                <w:sz w:val="24"/>
              </w:rPr>
            </w:pPr>
          </w:p>
        </w:tc>
        <w:tc>
          <w:tcPr>
            <w:tcW w:w="394" w:type="pct"/>
          </w:tcPr>
          <w:p w14:paraId="007B2A11">
            <w:pPr>
              <w:rPr>
                <w:rFonts w:ascii="宋体" w:hAnsi="宋体" w:eastAsia="宋体"/>
                <w:sz w:val="24"/>
              </w:rPr>
            </w:pPr>
          </w:p>
        </w:tc>
        <w:tc>
          <w:tcPr>
            <w:tcW w:w="551" w:type="pct"/>
          </w:tcPr>
          <w:p w14:paraId="16E06A60">
            <w:pPr>
              <w:rPr>
                <w:rFonts w:ascii="宋体" w:hAnsi="宋体" w:eastAsia="宋体"/>
                <w:sz w:val="24"/>
              </w:rPr>
            </w:pPr>
          </w:p>
        </w:tc>
        <w:tc>
          <w:tcPr>
            <w:tcW w:w="551" w:type="pct"/>
          </w:tcPr>
          <w:p w14:paraId="7D9010EF">
            <w:pPr>
              <w:rPr>
                <w:rFonts w:ascii="宋体" w:hAnsi="宋体" w:eastAsia="宋体"/>
                <w:sz w:val="24"/>
              </w:rPr>
            </w:pPr>
          </w:p>
        </w:tc>
        <w:tc>
          <w:tcPr>
            <w:tcW w:w="393" w:type="pct"/>
          </w:tcPr>
          <w:p w14:paraId="3F838BCC">
            <w:pPr>
              <w:rPr>
                <w:rFonts w:ascii="宋体" w:hAnsi="宋体" w:eastAsia="宋体"/>
                <w:sz w:val="24"/>
              </w:rPr>
            </w:pPr>
          </w:p>
        </w:tc>
      </w:tr>
      <w:tr w14:paraId="6694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DAF948C">
            <w:pPr>
              <w:jc w:val="center"/>
              <w:rPr>
                <w:rFonts w:ascii="宋体" w:hAnsi="宋体" w:eastAsia="宋体"/>
                <w:sz w:val="24"/>
              </w:rPr>
            </w:pPr>
          </w:p>
        </w:tc>
        <w:tc>
          <w:tcPr>
            <w:tcW w:w="777" w:type="pct"/>
          </w:tcPr>
          <w:p w14:paraId="143E9A53">
            <w:pPr>
              <w:rPr>
                <w:rFonts w:ascii="宋体" w:hAnsi="宋体" w:eastAsia="宋体"/>
                <w:sz w:val="24"/>
              </w:rPr>
            </w:pPr>
            <w:r>
              <w:rPr>
                <w:rFonts w:hint="eastAsia" w:ascii="宋体" w:hAnsi="宋体" w:eastAsia="宋体"/>
                <w:sz w:val="24"/>
              </w:rPr>
              <w:t>…</w:t>
            </w:r>
          </w:p>
        </w:tc>
        <w:tc>
          <w:tcPr>
            <w:tcW w:w="773" w:type="pct"/>
          </w:tcPr>
          <w:p w14:paraId="4FC3C28E">
            <w:pPr>
              <w:rPr>
                <w:rFonts w:ascii="宋体" w:hAnsi="宋体" w:eastAsia="宋体"/>
                <w:sz w:val="24"/>
              </w:rPr>
            </w:pPr>
          </w:p>
        </w:tc>
        <w:tc>
          <w:tcPr>
            <w:tcW w:w="773" w:type="pct"/>
          </w:tcPr>
          <w:p w14:paraId="64360C8D">
            <w:pPr>
              <w:rPr>
                <w:rFonts w:ascii="宋体" w:hAnsi="宋体" w:eastAsia="宋体"/>
                <w:sz w:val="24"/>
              </w:rPr>
            </w:pPr>
          </w:p>
        </w:tc>
        <w:tc>
          <w:tcPr>
            <w:tcW w:w="394" w:type="pct"/>
          </w:tcPr>
          <w:p w14:paraId="618D8B15">
            <w:pPr>
              <w:rPr>
                <w:rFonts w:ascii="宋体" w:hAnsi="宋体" w:eastAsia="宋体"/>
                <w:sz w:val="24"/>
              </w:rPr>
            </w:pPr>
          </w:p>
        </w:tc>
        <w:tc>
          <w:tcPr>
            <w:tcW w:w="394" w:type="pct"/>
          </w:tcPr>
          <w:p w14:paraId="6EDE8188">
            <w:pPr>
              <w:rPr>
                <w:rFonts w:ascii="宋体" w:hAnsi="宋体" w:eastAsia="宋体"/>
                <w:sz w:val="24"/>
              </w:rPr>
            </w:pPr>
          </w:p>
        </w:tc>
        <w:tc>
          <w:tcPr>
            <w:tcW w:w="551" w:type="pct"/>
          </w:tcPr>
          <w:p w14:paraId="528F33BA">
            <w:pPr>
              <w:rPr>
                <w:rFonts w:ascii="宋体" w:hAnsi="宋体" w:eastAsia="宋体"/>
                <w:sz w:val="24"/>
              </w:rPr>
            </w:pPr>
          </w:p>
        </w:tc>
        <w:tc>
          <w:tcPr>
            <w:tcW w:w="551" w:type="pct"/>
          </w:tcPr>
          <w:p w14:paraId="79D0FFD7">
            <w:pPr>
              <w:rPr>
                <w:rFonts w:ascii="宋体" w:hAnsi="宋体" w:eastAsia="宋体"/>
                <w:sz w:val="24"/>
              </w:rPr>
            </w:pPr>
          </w:p>
        </w:tc>
        <w:tc>
          <w:tcPr>
            <w:tcW w:w="393" w:type="pct"/>
          </w:tcPr>
          <w:p w14:paraId="25B7ABDB">
            <w:pPr>
              <w:rPr>
                <w:rFonts w:ascii="宋体" w:hAnsi="宋体" w:eastAsia="宋体"/>
                <w:sz w:val="24"/>
              </w:rPr>
            </w:pPr>
          </w:p>
        </w:tc>
      </w:tr>
      <w:tr w14:paraId="645A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ED814B5">
            <w:pPr>
              <w:jc w:val="center"/>
              <w:rPr>
                <w:rFonts w:ascii="宋体" w:hAnsi="宋体" w:eastAsia="宋体"/>
                <w:sz w:val="24"/>
              </w:rPr>
            </w:pPr>
          </w:p>
        </w:tc>
        <w:tc>
          <w:tcPr>
            <w:tcW w:w="777" w:type="pct"/>
          </w:tcPr>
          <w:p w14:paraId="7B526A28">
            <w:pPr>
              <w:pStyle w:val="50"/>
              <w:rPr>
                <w:rFonts w:ascii="宋体" w:hAnsi="宋体"/>
              </w:rPr>
            </w:pPr>
            <w:r>
              <w:rPr>
                <w:rFonts w:hint="eastAsia" w:ascii="宋体" w:hAnsi="宋体"/>
              </w:rPr>
              <w:t>…</w:t>
            </w:r>
          </w:p>
        </w:tc>
        <w:tc>
          <w:tcPr>
            <w:tcW w:w="773" w:type="pct"/>
          </w:tcPr>
          <w:p w14:paraId="5ABA7D8A">
            <w:pPr>
              <w:rPr>
                <w:rFonts w:ascii="宋体" w:hAnsi="宋体" w:eastAsia="宋体"/>
                <w:sz w:val="24"/>
              </w:rPr>
            </w:pPr>
          </w:p>
        </w:tc>
        <w:tc>
          <w:tcPr>
            <w:tcW w:w="773" w:type="pct"/>
          </w:tcPr>
          <w:p w14:paraId="067C272E">
            <w:pPr>
              <w:rPr>
                <w:rFonts w:ascii="宋体" w:hAnsi="宋体" w:eastAsia="宋体"/>
                <w:sz w:val="24"/>
              </w:rPr>
            </w:pPr>
          </w:p>
        </w:tc>
        <w:tc>
          <w:tcPr>
            <w:tcW w:w="394" w:type="pct"/>
          </w:tcPr>
          <w:p w14:paraId="06C7803B">
            <w:pPr>
              <w:rPr>
                <w:rFonts w:ascii="宋体" w:hAnsi="宋体" w:eastAsia="宋体"/>
                <w:sz w:val="24"/>
              </w:rPr>
            </w:pPr>
          </w:p>
        </w:tc>
        <w:tc>
          <w:tcPr>
            <w:tcW w:w="394" w:type="pct"/>
          </w:tcPr>
          <w:p w14:paraId="53A5B016">
            <w:pPr>
              <w:rPr>
                <w:rFonts w:ascii="宋体" w:hAnsi="宋体" w:eastAsia="宋体"/>
                <w:sz w:val="24"/>
              </w:rPr>
            </w:pPr>
          </w:p>
        </w:tc>
        <w:tc>
          <w:tcPr>
            <w:tcW w:w="551" w:type="pct"/>
          </w:tcPr>
          <w:p w14:paraId="2D96DDE1">
            <w:pPr>
              <w:rPr>
                <w:rFonts w:ascii="宋体" w:hAnsi="宋体" w:eastAsia="宋体"/>
                <w:sz w:val="24"/>
              </w:rPr>
            </w:pPr>
          </w:p>
        </w:tc>
        <w:tc>
          <w:tcPr>
            <w:tcW w:w="551" w:type="pct"/>
          </w:tcPr>
          <w:p w14:paraId="0AAC0DB3">
            <w:pPr>
              <w:rPr>
                <w:rFonts w:ascii="宋体" w:hAnsi="宋体" w:eastAsia="宋体"/>
                <w:sz w:val="24"/>
              </w:rPr>
            </w:pPr>
          </w:p>
        </w:tc>
        <w:tc>
          <w:tcPr>
            <w:tcW w:w="393" w:type="pct"/>
          </w:tcPr>
          <w:p w14:paraId="0558ED6C">
            <w:pPr>
              <w:rPr>
                <w:rFonts w:ascii="宋体" w:hAnsi="宋体" w:eastAsia="宋体"/>
                <w:sz w:val="24"/>
              </w:rPr>
            </w:pPr>
          </w:p>
        </w:tc>
      </w:tr>
      <w:tr w14:paraId="04C8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E2DAB58">
            <w:pPr>
              <w:jc w:val="center"/>
              <w:rPr>
                <w:rFonts w:ascii="宋体" w:hAnsi="宋体" w:eastAsia="宋体"/>
                <w:sz w:val="24"/>
              </w:rPr>
            </w:pPr>
          </w:p>
        </w:tc>
        <w:tc>
          <w:tcPr>
            <w:tcW w:w="777" w:type="pct"/>
          </w:tcPr>
          <w:p w14:paraId="726CE9C7">
            <w:pPr>
              <w:rPr>
                <w:rFonts w:ascii="宋体" w:hAnsi="宋体" w:eastAsia="宋体"/>
                <w:sz w:val="24"/>
              </w:rPr>
            </w:pPr>
            <w:r>
              <w:rPr>
                <w:rFonts w:hint="eastAsia" w:ascii="宋体" w:hAnsi="宋体" w:eastAsia="宋体"/>
                <w:sz w:val="24"/>
              </w:rPr>
              <w:t>…</w:t>
            </w:r>
          </w:p>
        </w:tc>
        <w:tc>
          <w:tcPr>
            <w:tcW w:w="773" w:type="pct"/>
          </w:tcPr>
          <w:p w14:paraId="25439ADF">
            <w:pPr>
              <w:rPr>
                <w:rFonts w:ascii="宋体" w:hAnsi="宋体" w:eastAsia="宋体"/>
                <w:sz w:val="24"/>
              </w:rPr>
            </w:pPr>
          </w:p>
        </w:tc>
        <w:tc>
          <w:tcPr>
            <w:tcW w:w="773" w:type="pct"/>
          </w:tcPr>
          <w:p w14:paraId="29F9F649">
            <w:pPr>
              <w:rPr>
                <w:rFonts w:ascii="宋体" w:hAnsi="宋体" w:eastAsia="宋体"/>
                <w:sz w:val="24"/>
              </w:rPr>
            </w:pPr>
          </w:p>
        </w:tc>
        <w:tc>
          <w:tcPr>
            <w:tcW w:w="394" w:type="pct"/>
          </w:tcPr>
          <w:p w14:paraId="065106D8">
            <w:pPr>
              <w:rPr>
                <w:rFonts w:ascii="宋体" w:hAnsi="宋体" w:eastAsia="宋体"/>
                <w:sz w:val="24"/>
              </w:rPr>
            </w:pPr>
          </w:p>
        </w:tc>
        <w:tc>
          <w:tcPr>
            <w:tcW w:w="394" w:type="pct"/>
          </w:tcPr>
          <w:p w14:paraId="420FC228">
            <w:pPr>
              <w:rPr>
                <w:rFonts w:ascii="宋体" w:hAnsi="宋体" w:eastAsia="宋体"/>
                <w:sz w:val="24"/>
              </w:rPr>
            </w:pPr>
          </w:p>
        </w:tc>
        <w:tc>
          <w:tcPr>
            <w:tcW w:w="551" w:type="pct"/>
          </w:tcPr>
          <w:p w14:paraId="60CD677C">
            <w:pPr>
              <w:rPr>
                <w:rFonts w:ascii="宋体" w:hAnsi="宋体" w:eastAsia="宋体"/>
                <w:sz w:val="24"/>
              </w:rPr>
            </w:pPr>
          </w:p>
        </w:tc>
        <w:tc>
          <w:tcPr>
            <w:tcW w:w="551" w:type="pct"/>
          </w:tcPr>
          <w:p w14:paraId="293776DD">
            <w:pPr>
              <w:rPr>
                <w:rFonts w:ascii="宋体" w:hAnsi="宋体" w:eastAsia="宋体"/>
                <w:sz w:val="24"/>
              </w:rPr>
            </w:pPr>
          </w:p>
        </w:tc>
        <w:tc>
          <w:tcPr>
            <w:tcW w:w="393" w:type="pct"/>
          </w:tcPr>
          <w:p w14:paraId="2F24EDAD">
            <w:pPr>
              <w:rPr>
                <w:rFonts w:ascii="宋体" w:hAnsi="宋体" w:eastAsia="宋体"/>
                <w:sz w:val="24"/>
              </w:rPr>
            </w:pPr>
          </w:p>
        </w:tc>
      </w:tr>
      <w:tr w14:paraId="131C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18E16086">
            <w:pPr>
              <w:pStyle w:val="50"/>
              <w:jc w:val="center"/>
              <w:rPr>
                <w:rFonts w:ascii="宋体" w:hAnsi="宋体"/>
              </w:rPr>
            </w:pPr>
            <w:r>
              <w:rPr>
                <w:rFonts w:hint="eastAsia" w:ascii="宋体" w:hAnsi="宋体"/>
              </w:rPr>
              <w:t>合计（元）</w:t>
            </w:r>
          </w:p>
        </w:tc>
        <w:tc>
          <w:tcPr>
            <w:tcW w:w="773" w:type="pct"/>
          </w:tcPr>
          <w:p w14:paraId="04E53F5A">
            <w:pPr>
              <w:rPr>
                <w:rFonts w:ascii="宋体" w:hAnsi="宋体" w:eastAsia="宋体"/>
                <w:sz w:val="24"/>
              </w:rPr>
            </w:pPr>
          </w:p>
        </w:tc>
        <w:tc>
          <w:tcPr>
            <w:tcW w:w="773" w:type="pct"/>
          </w:tcPr>
          <w:p w14:paraId="02FE3DBC">
            <w:pPr>
              <w:rPr>
                <w:rFonts w:ascii="宋体" w:hAnsi="宋体" w:eastAsia="宋体"/>
                <w:sz w:val="24"/>
              </w:rPr>
            </w:pPr>
          </w:p>
        </w:tc>
        <w:tc>
          <w:tcPr>
            <w:tcW w:w="394" w:type="pct"/>
          </w:tcPr>
          <w:p w14:paraId="54C3FEA8">
            <w:pPr>
              <w:rPr>
                <w:rFonts w:ascii="宋体" w:hAnsi="宋体" w:eastAsia="宋体"/>
                <w:sz w:val="24"/>
              </w:rPr>
            </w:pPr>
          </w:p>
        </w:tc>
        <w:tc>
          <w:tcPr>
            <w:tcW w:w="394" w:type="pct"/>
          </w:tcPr>
          <w:p w14:paraId="4B4CD7E5">
            <w:pPr>
              <w:rPr>
                <w:rFonts w:ascii="宋体" w:hAnsi="宋体" w:eastAsia="宋体"/>
                <w:sz w:val="24"/>
              </w:rPr>
            </w:pPr>
          </w:p>
        </w:tc>
        <w:tc>
          <w:tcPr>
            <w:tcW w:w="551" w:type="pct"/>
          </w:tcPr>
          <w:p w14:paraId="44027183">
            <w:pPr>
              <w:rPr>
                <w:rFonts w:ascii="宋体" w:hAnsi="宋体" w:eastAsia="宋体"/>
                <w:sz w:val="24"/>
              </w:rPr>
            </w:pPr>
          </w:p>
        </w:tc>
        <w:tc>
          <w:tcPr>
            <w:tcW w:w="551" w:type="pct"/>
          </w:tcPr>
          <w:p w14:paraId="23545193">
            <w:pPr>
              <w:rPr>
                <w:rFonts w:ascii="宋体" w:hAnsi="宋体" w:eastAsia="宋体"/>
                <w:sz w:val="24"/>
              </w:rPr>
            </w:pPr>
          </w:p>
        </w:tc>
        <w:tc>
          <w:tcPr>
            <w:tcW w:w="393" w:type="pct"/>
          </w:tcPr>
          <w:p w14:paraId="3132BA65">
            <w:pPr>
              <w:rPr>
                <w:rFonts w:ascii="宋体" w:hAnsi="宋体" w:eastAsia="宋体"/>
                <w:sz w:val="24"/>
              </w:rPr>
            </w:pPr>
          </w:p>
        </w:tc>
      </w:tr>
    </w:tbl>
    <w:p w14:paraId="4A0439AD">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p>
    <w:p w14:paraId="4B63D270">
      <w:pPr>
        <w:spacing w:line="360" w:lineRule="auto"/>
        <w:ind w:firstLine="4800" w:firstLineChars="2000"/>
        <w:rPr>
          <w:rFonts w:ascii="宋体" w:hAnsi="宋体" w:eastAsia="宋体"/>
          <w:sz w:val="24"/>
          <w:u w:val="single"/>
        </w:rPr>
      </w:pPr>
      <w:r>
        <w:rPr>
          <w:rFonts w:hint="eastAsia" w:ascii="宋体" w:hAnsi="宋体" w:eastAsia="宋体"/>
          <w:sz w:val="24"/>
        </w:rPr>
        <w:t>日          期：</w:t>
      </w:r>
    </w:p>
    <w:p w14:paraId="460BFE65">
      <w:pPr>
        <w:adjustRightInd w:val="0"/>
        <w:snapToGrid w:val="0"/>
        <w:spacing w:line="360" w:lineRule="auto"/>
        <w:rPr>
          <w:rFonts w:ascii="宋体" w:hAnsi="宋体" w:eastAsia="宋体"/>
          <w:b/>
          <w:bCs/>
          <w:sz w:val="24"/>
          <w:szCs w:val="28"/>
        </w:rPr>
      </w:pPr>
    </w:p>
    <w:p w14:paraId="52273E6D">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44D27DA1">
      <w:pPr>
        <w:spacing w:line="360" w:lineRule="auto"/>
        <w:ind w:firstLine="435"/>
        <w:rPr>
          <w:rFonts w:ascii="宋体" w:hAnsi="宋体" w:eastAsia="宋体"/>
          <w:sz w:val="24"/>
        </w:rPr>
      </w:pPr>
      <w:r>
        <w:rPr>
          <w:rFonts w:hint="eastAsia" w:ascii="宋体" w:hAnsi="宋体" w:eastAsia="宋体"/>
          <w:sz w:val="24"/>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66DA27C6">
      <w:pPr>
        <w:spacing w:line="360" w:lineRule="auto"/>
        <w:ind w:firstLine="435"/>
      </w:pPr>
      <w:r>
        <w:rPr>
          <w:rFonts w:hint="eastAsia" w:ascii="宋体" w:hAnsi="宋体" w:eastAsia="宋体"/>
          <w:sz w:val="24"/>
        </w:rPr>
        <w:t>2.表中须明确列出所投产品的货物名称、品牌、型号规格、原产地及生产厂商，否则可能导致</w:t>
      </w:r>
      <w:r>
        <w:rPr>
          <w:rFonts w:hint="eastAsia" w:ascii="宋体" w:hAnsi="宋体" w:eastAsia="宋体"/>
          <w:b/>
          <w:bCs/>
          <w:sz w:val="24"/>
        </w:rPr>
        <w:t>投标无效</w:t>
      </w:r>
      <w:r>
        <w:rPr>
          <w:rFonts w:hint="eastAsia" w:ascii="宋体" w:hAnsi="宋体" w:eastAsia="宋体"/>
          <w:sz w:val="24"/>
        </w:rPr>
        <w:t>。</w:t>
      </w:r>
    </w:p>
    <w:p w14:paraId="66D2A3A5">
      <w:pPr>
        <w:widowControl/>
        <w:jc w:val="left"/>
        <w:rPr>
          <w:rFonts w:ascii="宋体" w:hAnsi="宋体" w:eastAsia="宋体"/>
          <w:sz w:val="24"/>
        </w:rPr>
      </w:pPr>
      <w:r>
        <w:rPr>
          <w:rFonts w:ascii="宋体" w:hAnsi="宋体" w:eastAsia="宋体"/>
          <w:sz w:val="24"/>
        </w:rPr>
        <w:br w:type="page"/>
      </w:r>
    </w:p>
    <w:p w14:paraId="74159BF3">
      <w:pPr>
        <w:spacing w:line="360" w:lineRule="auto"/>
        <w:jc w:val="center"/>
        <w:outlineLvl w:val="1"/>
        <w:rPr>
          <w:rFonts w:ascii="宋体" w:hAnsi="宋体" w:eastAsia="宋体"/>
          <w:b/>
          <w:sz w:val="24"/>
        </w:rPr>
      </w:pPr>
      <w:bookmarkStart w:id="64" w:name="_Toc11940"/>
      <w:bookmarkStart w:id="65" w:name="_Toc20329"/>
      <w:r>
        <w:rPr>
          <w:rFonts w:hint="eastAsia" w:ascii="宋体" w:hAnsi="宋体" w:eastAsia="宋体"/>
          <w:b/>
          <w:sz w:val="24"/>
        </w:rPr>
        <w:t>六、投标响应表</w:t>
      </w:r>
      <w:bookmarkEnd w:id="64"/>
      <w:bookmarkEnd w:id="65"/>
    </w:p>
    <w:p w14:paraId="20669647">
      <w:pPr>
        <w:spacing w:line="360" w:lineRule="auto"/>
        <w:ind w:firstLine="435"/>
        <w:outlineLvl w:val="2"/>
        <w:rPr>
          <w:rFonts w:ascii="宋体" w:hAnsi="宋体" w:eastAsia="宋体"/>
          <w:b/>
          <w:sz w:val="24"/>
        </w:rPr>
      </w:pPr>
      <w:r>
        <w:rPr>
          <w:rFonts w:hint="eastAsia" w:ascii="宋体" w:hAnsi="宋体" w:eastAsia="宋体"/>
          <w:b/>
          <w:sz w:val="24"/>
        </w:rPr>
        <w:t>6</w:t>
      </w:r>
      <w:r>
        <w:rPr>
          <w:rFonts w:ascii="宋体" w:hAnsi="宋体" w:eastAsia="宋体"/>
          <w:b/>
          <w:sz w:val="24"/>
        </w:rPr>
        <w:t>.1</w:t>
      </w:r>
      <w:r>
        <w:rPr>
          <w:rFonts w:hint="eastAsia" w:ascii="宋体" w:hAnsi="宋体" w:eastAsia="宋体"/>
          <w:b/>
          <w:sz w:val="24"/>
        </w:rPr>
        <w:t>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915"/>
        <w:gridCol w:w="2496"/>
        <w:gridCol w:w="2574"/>
        <w:gridCol w:w="810"/>
      </w:tblGrid>
      <w:tr w14:paraId="4121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3E3AA57B">
            <w:pPr>
              <w:pStyle w:val="14"/>
              <w:jc w:val="center"/>
              <w:rPr>
                <w:rFonts w:hAnsi="宋体" w:cs="Wingdings"/>
                <w:b/>
                <w:sz w:val="24"/>
              </w:rPr>
            </w:pPr>
            <w:r>
              <w:rPr>
                <w:rFonts w:hint="eastAsia" w:hAnsi="宋体" w:cs="Wingdings"/>
                <w:b/>
                <w:sz w:val="24"/>
              </w:rPr>
              <w:t>序号</w:t>
            </w:r>
          </w:p>
        </w:tc>
        <w:tc>
          <w:tcPr>
            <w:tcW w:w="1124" w:type="pct"/>
            <w:vAlign w:val="center"/>
          </w:tcPr>
          <w:p w14:paraId="05165FAC">
            <w:pPr>
              <w:pStyle w:val="14"/>
              <w:jc w:val="center"/>
              <w:rPr>
                <w:rFonts w:hAnsi="宋体" w:cs="Wingdings"/>
                <w:b/>
                <w:sz w:val="24"/>
              </w:rPr>
            </w:pPr>
            <w:r>
              <w:rPr>
                <w:rFonts w:hint="eastAsia" w:hAnsi="宋体"/>
                <w:b/>
                <w:bCs/>
                <w:sz w:val="24"/>
                <w:szCs w:val="24"/>
              </w:rPr>
              <w:t>商务条款</w:t>
            </w:r>
          </w:p>
        </w:tc>
        <w:tc>
          <w:tcPr>
            <w:tcW w:w="1465" w:type="pct"/>
            <w:vAlign w:val="center"/>
          </w:tcPr>
          <w:p w14:paraId="39DACC8B">
            <w:pPr>
              <w:pStyle w:val="14"/>
              <w:jc w:val="center"/>
              <w:rPr>
                <w:rFonts w:hAnsi="宋体" w:cs="Wingdings"/>
                <w:b/>
                <w:sz w:val="24"/>
              </w:rPr>
            </w:pPr>
            <w:r>
              <w:rPr>
                <w:rFonts w:hint="eastAsia" w:hAnsi="宋体" w:cs="Wingdings"/>
                <w:b/>
                <w:sz w:val="24"/>
              </w:rPr>
              <w:t>招标文件要求</w:t>
            </w:r>
          </w:p>
        </w:tc>
        <w:tc>
          <w:tcPr>
            <w:tcW w:w="1510" w:type="pct"/>
            <w:vAlign w:val="center"/>
          </w:tcPr>
          <w:p w14:paraId="6156E9A5">
            <w:pPr>
              <w:pStyle w:val="14"/>
              <w:jc w:val="center"/>
              <w:rPr>
                <w:rFonts w:hAnsi="宋体" w:cs="Wingdings"/>
                <w:b/>
                <w:sz w:val="24"/>
              </w:rPr>
            </w:pPr>
            <w:r>
              <w:rPr>
                <w:rFonts w:hint="eastAsia" w:hAnsi="宋体" w:cs="Wingdings"/>
                <w:b/>
                <w:sz w:val="24"/>
              </w:rPr>
              <w:t>投标人承诺</w:t>
            </w:r>
          </w:p>
        </w:tc>
        <w:tc>
          <w:tcPr>
            <w:tcW w:w="475" w:type="pct"/>
            <w:vAlign w:val="center"/>
          </w:tcPr>
          <w:p w14:paraId="41223E3D">
            <w:pPr>
              <w:pStyle w:val="14"/>
              <w:jc w:val="center"/>
              <w:rPr>
                <w:rFonts w:hAnsi="宋体" w:cs="Wingdings"/>
                <w:b/>
                <w:sz w:val="24"/>
              </w:rPr>
            </w:pPr>
            <w:r>
              <w:rPr>
                <w:rFonts w:hint="eastAsia" w:hAnsi="宋体" w:cs="Wingdings"/>
                <w:b/>
                <w:sz w:val="24"/>
              </w:rPr>
              <w:t>偏离说明</w:t>
            </w:r>
          </w:p>
        </w:tc>
      </w:tr>
      <w:tr w14:paraId="250F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17E6929">
            <w:pPr>
              <w:jc w:val="center"/>
              <w:rPr>
                <w:rFonts w:ascii="宋体" w:hAnsi="宋体" w:eastAsia="宋体"/>
                <w:sz w:val="24"/>
              </w:rPr>
            </w:pPr>
            <w:r>
              <w:rPr>
                <w:rFonts w:ascii="宋体" w:hAnsi="宋体" w:eastAsia="宋体"/>
                <w:sz w:val="24"/>
              </w:rPr>
              <w:t>1</w:t>
            </w:r>
          </w:p>
        </w:tc>
        <w:tc>
          <w:tcPr>
            <w:tcW w:w="1124" w:type="pct"/>
            <w:vAlign w:val="center"/>
          </w:tcPr>
          <w:p w14:paraId="6274483C">
            <w:pPr>
              <w:jc w:val="center"/>
              <w:rPr>
                <w:rFonts w:ascii="宋体" w:hAnsi="宋体" w:eastAsia="宋体"/>
                <w:sz w:val="24"/>
              </w:rPr>
            </w:pPr>
            <w:r>
              <w:rPr>
                <w:rFonts w:ascii="宋体" w:hAnsi="宋体" w:eastAsia="宋体"/>
                <w:sz w:val="24"/>
              </w:rPr>
              <w:t>付款方式</w:t>
            </w:r>
          </w:p>
        </w:tc>
        <w:tc>
          <w:tcPr>
            <w:tcW w:w="1465" w:type="pct"/>
            <w:vAlign w:val="center"/>
          </w:tcPr>
          <w:p w14:paraId="2C91CBFF">
            <w:pPr>
              <w:jc w:val="center"/>
              <w:rPr>
                <w:rFonts w:ascii="宋体" w:hAnsi="宋体" w:eastAsia="宋体"/>
                <w:sz w:val="24"/>
              </w:rPr>
            </w:pPr>
          </w:p>
        </w:tc>
        <w:tc>
          <w:tcPr>
            <w:tcW w:w="1510" w:type="pct"/>
            <w:vAlign w:val="center"/>
          </w:tcPr>
          <w:p w14:paraId="58BB2D8A">
            <w:pPr>
              <w:jc w:val="center"/>
              <w:rPr>
                <w:rFonts w:ascii="宋体" w:hAnsi="宋体" w:eastAsia="宋体"/>
                <w:sz w:val="24"/>
              </w:rPr>
            </w:pPr>
          </w:p>
        </w:tc>
        <w:tc>
          <w:tcPr>
            <w:tcW w:w="475" w:type="pct"/>
            <w:vAlign w:val="center"/>
          </w:tcPr>
          <w:p w14:paraId="6E2E58D0">
            <w:pPr>
              <w:jc w:val="center"/>
              <w:rPr>
                <w:rFonts w:ascii="宋体" w:hAnsi="宋体" w:eastAsia="宋体"/>
                <w:sz w:val="24"/>
              </w:rPr>
            </w:pPr>
          </w:p>
        </w:tc>
      </w:tr>
      <w:tr w14:paraId="663C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5F2F4B8">
            <w:pPr>
              <w:jc w:val="center"/>
              <w:rPr>
                <w:rFonts w:ascii="宋体" w:hAnsi="宋体" w:eastAsia="宋体"/>
                <w:sz w:val="24"/>
              </w:rPr>
            </w:pPr>
            <w:r>
              <w:rPr>
                <w:rFonts w:hint="eastAsia" w:ascii="宋体" w:hAnsi="宋体" w:eastAsia="宋体"/>
                <w:sz w:val="24"/>
              </w:rPr>
              <w:t>2</w:t>
            </w:r>
          </w:p>
        </w:tc>
        <w:tc>
          <w:tcPr>
            <w:tcW w:w="1124" w:type="pct"/>
            <w:vAlign w:val="center"/>
          </w:tcPr>
          <w:p w14:paraId="71A1A282">
            <w:pPr>
              <w:jc w:val="center"/>
              <w:rPr>
                <w:rFonts w:ascii="宋体" w:hAnsi="宋体" w:eastAsia="宋体"/>
                <w:sz w:val="24"/>
              </w:rPr>
            </w:pPr>
            <w:r>
              <w:rPr>
                <w:rFonts w:hint="eastAsia" w:ascii="宋体" w:hAnsi="宋体" w:eastAsia="宋体"/>
                <w:sz w:val="24"/>
              </w:rPr>
              <w:t>供货及安装地点</w:t>
            </w:r>
          </w:p>
        </w:tc>
        <w:tc>
          <w:tcPr>
            <w:tcW w:w="1465" w:type="pct"/>
            <w:vAlign w:val="center"/>
          </w:tcPr>
          <w:p w14:paraId="792A25E4">
            <w:pPr>
              <w:jc w:val="center"/>
              <w:rPr>
                <w:rFonts w:ascii="宋体" w:hAnsi="宋体" w:eastAsia="宋体"/>
                <w:sz w:val="24"/>
              </w:rPr>
            </w:pPr>
          </w:p>
        </w:tc>
        <w:tc>
          <w:tcPr>
            <w:tcW w:w="1510" w:type="pct"/>
            <w:vAlign w:val="center"/>
          </w:tcPr>
          <w:p w14:paraId="20A9FC4B">
            <w:pPr>
              <w:jc w:val="center"/>
              <w:rPr>
                <w:rFonts w:ascii="宋体" w:hAnsi="宋体" w:eastAsia="宋体"/>
                <w:sz w:val="24"/>
              </w:rPr>
            </w:pPr>
          </w:p>
        </w:tc>
        <w:tc>
          <w:tcPr>
            <w:tcW w:w="475" w:type="pct"/>
            <w:vAlign w:val="center"/>
          </w:tcPr>
          <w:p w14:paraId="3A4839AA">
            <w:pPr>
              <w:jc w:val="center"/>
              <w:rPr>
                <w:rFonts w:ascii="宋体" w:hAnsi="宋体" w:eastAsia="宋体"/>
                <w:sz w:val="24"/>
              </w:rPr>
            </w:pPr>
          </w:p>
        </w:tc>
      </w:tr>
      <w:tr w14:paraId="1C06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08CCB8A">
            <w:pPr>
              <w:jc w:val="center"/>
              <w:rPr>
                <w:rFonts w:ascii="宋体" w:hAnsi="宋体" w:eastAsia="宋体"/>
                <w:sz w:val="24"/>
              </w:rPr>
            </w:pPr>
            <w:r>
              <w:rPr>
                <w:rFonts w:hint="eastAsia" w:ascii="宋体" w:hAnsi="宋体" w:eastAsia="宋体"/>
                <w:sz w:val="24"/>
              </w:rPr>
              <w:t>3</w:t>
            </w:r>
          </w:p>
        </w:tc>
        <w:tc>
          <w:tcPr>
            <w:tcW w:w="1124" w:type="pct"/>
            <w:vAlign w:val="center"/>
          </w:tcPr>
          <w:p w14:paraId="67AE356C">
            <w:pPr>
              <w:jc w:val="center"/>
              <w:rPr>
                <w:rFonts w:ascii="宋体" w:hAnsi="宋体" w:eastAsia="宋体"/>
                <w:sz w:val="24"/>
              </w:rPr>
            </w:pPr>
            <w:r>
              <w:rPr>
                <w:rFonts w:hint="eastAsia" w:ascii="宋体" w:hAnsi="宋体" w:eastAsia="宋体"/>
                <w:sz w:val="24"/>
              </w:rPr>
              <w:t>供货及安装期限</w:t>
            </w:r>
          </w:p>
        </w:tc>
        <w:tc>
          <w:tcPr>
            <w:tcW w:w="1465" w:type="pct"/>
            <w:vAlign w:val="center"/>
          </w:tcPr>
          <w:p w14:paraId="7B92A249">
            <w:pPr>
              <w:jc w:val="center"/>
              <w:rPr>
                <w:rFonts w:ascii="宋体" w:hAnsi="宋体" w:eastAsia="宋体"/>
                <w:sz w:val="24"/>
              </w:rPr>
            </w:pPr>
          </w:p>
        </w:tc>
        <w:tc>
          <w:tcPr>
            <w:tcW w:w="1510" w:type="pct"/>
            <w:vAlign w:val="center"/>
          </w:tcPr>
          <w:p w14:paraId="56F11CA2">
            <w:pPr>
              <w:pStyle w:val="50"/>
              <w:jc w:val="center"/>
              <w:rPr>
                <w:rFonts w:ascii="宋体" w:hAnsi="宋体"/>
              </w:rPr>
            </w:pPr>
          </w:p>
        </w:tc>
        <w:tc>
          <w:tcPr>
            <w:tcW w:w="475" w:type="pct"/>
            <w:vAlign w:val="center"/>
          </w:tcPr>
          <w:p w14:paraId="35BD03B4">
            <w:pPr>
              <w:jc w:val="center"/>
              <w:rPr>
                <w:rFonts w:ascii="宋体" w:hAnsi="宋体" w:eastAsia="宋体"/>
                <w:sz w:val="24"/>
              </w:rPr>
            </w:pPr>
          </w:p>
        </w:tc>
      </w:tr>
      <w:tr w14:paraId="3169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15F12DE">
            <w:pPr>
              <w:jc w:val="center"/>
              <w:rPr>
                <w:rFonts w:ascii="宋体" w:hAnsi="宋体" w:eastAsia="宋体"/>
                <w:sz w:val="24"/>
              </w:rPr>
            </w:pPr>
            <w:r>
              <w:rPr>
                <w:rFonts w:hint="eastAsia" w:ascii="宋体" w:hAnsi="宋体" w:eastAsia="宋体"/>
                <w:sz w:val="24"/>
              </w:rPr>
              <w:t>4</w:t>
            </w:r>
          </w:p>
        </w:tc>
        <w:tc>
          <w:tcPr>
            <w:tcW w:w="1124" w:type="pct"/>
            <w:vAlign w:val="center"/>
          </w:tcPr>
          <w:p w14:paraId="27385B2D">
            <w:pPr>
              <w:jc w:val="center"/>
              <w:rPr>
                <w:rFonts w:ascii="宋体" w:hAnsi="宋体" w:eastAsia="宋体"/>
                <w:sz w:val="24"/>
              </w:rPr>
            </w:pPr>
            <w:r>
              <w:rPr>
                <w:rFonts w:hint="eastAsia" w:ascii="宋体" w:hAnsi="宋体" w:eastAsia="宋体"/>
                <w:sz w:val="24"/>
              </w:rPr>
              <w:t>免费质保期</w:t>
            </w:r>
          </w:p>
        </w:tc>
        <w:tc>
          <w:tcPr>
            <w:tcW w:w="1465" w:type="pct"/>
            <w:vAlign w:val="center"/>
          </w:tcPr>
          <w:p w14:paraId="736815A8">
            <w:pPr>
              <w:jc w:val="center"/>
              <w:rPr>
                <w:rFonts w:ascii="宋体" w:hAnsi="宋体" w:eastAsia="宋体"/>
                <w:sz w:val="24"/>
              </w:rPr>
            </w:pPr>
          </w:p>
        </w:tc>
        <w:tc>
          <w:tcPr>
            <w:tcW w:w="1510" w:type="pct"/>
            <w:vAlign w:val="center"/>
          </w:tcPr>
          <w:p w14:paraId="2FC94FF1">
            <w:pPr>
              <w:jc w:val="center"/>
              <w:rPr>
                <w:rFonts w:ascii="宋体" w:hAnsi="宋体" w:eastAsia="宋体"/>
                <w:sz w:val="24"/>
              </w:rPr>
            </w:pPr>
          </w:p>
        </w:tc>
        <w:tc>
          <w:tcPr>
            <w:tcW w:w="475" w:type="pct"/>
            <w:vAlign w:val="center"/>
          </w:tcPr>
          <w:p w14:paraId="5AB227B6">
            <w:pPr>
              <w:jc w:val="center"/>
              <w:rPr>
                <w:rFonts w:ascii="宋体" w:hAnsi="宋体" w:eastAsia="宋体"/>
                <w:sz w:val="24"/>
              </w:rPr>
            </w:pPr>
          </w:p>
        </w:tc>
      </w:tr>
      <w:tr w14:paraId="6B64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E83BAB0">
            <w:pPr>
              <w:jc w:val="center"/>
              <w:rPr>
                <w:rFonts w:ascii="宋体" w:hAnsi="宋体" w:eastAsia="宋体"/>
                <w:sz w:val="24"/>
              </w:rPr>
            </w:pPr>
            <w:r>
              <w:rPr>
                <w:rFonts w:hint="eastAsia" w:ascii="宋体" w:hAnsi="宋体" w:eastAsia="宋体"/>
                <w:sz w:val="24"/>
              </w:rPr>
              <w:t>…</w:t>
            </w:r>
          </w:p>
        </w:tc>
        <w:tc>
          <w:tcPr>
            <w:tcW w:w="1124" w:type="pct"/>
            <w:vAlign w:val="center"/>
          </w:tcPr>
          <w:p w14:paraId="6A125720">
            <w:pPr>
              <w:jc w:val="center"/>
              <w:rPr>
                <w:rFonts w:ascii="宋体" w:hAnsi="宋体" w:eastAsia="宋体"/>
                <w:sz w:val="24"/>
              </w:rPr>
            </w:pPr>
          </w:p>
        </w:tc>
        <w:tc>
          <w:tcPr>
            <w:tcW w:w="1465" w:type="pct"/>
            <w:vAlign w:val="center"/>
          </w:tcPr>
          <w:p w14:paraId="27ECF9B1">
            <w:pPr>
              <w:jc w:val="center"/>
              <w:rPr>
                <w:rFonts w:ascii="宋体" w:hAnsi="宋体" w:eastAsia="宋体"/>
                <w:sz w:val="24"/>
              </w:rPr>
            </w:pPr>
          </w:p>
        </w:tc>
        <w:tc>
          <w:tcPr>
            <w:tcW w:w="1510" w:type="pct"/>
            <w:vAlign w:val="center"/>
          </w:tcPr>
          <w:p w14:paraId="4A0BD6E0">
            <w:pPr>
              <w:jc w:val="center"/>
              <w:rPr>
                <w:rFonts w:ascii="宋体" w:hAnsi="宋体" w:eastAsia="宋体"/>
                <w:sz w:val="24"/>
              </w:rPr>
            </w:pPr>
          </w:p>
        </w:tc>
        <w:tc>
          <w:tcPr>
            <w:tcW w:w="475" w:type="pct"/>
            <w:vAlign w:val="center"/>
          </w:tcPr>
          <w:p w14:paraId="52B32F79">
            <w:pPr>
              <w:jc w:val="center"/>
              <w:rPr>
                <w:rFonts w:ascii="宋体" w:hAnsi="宋体" w:eastAsia="宋体"/>
                <w:sz w:val="24"/>
              </w:rPr>
            </w:pPr>
          </w:p>
        </w:tc>
      </w:tr>
    </w:tbl>
    <w:p w14:paraId="5EFBCEE3">
      <w:pPr>
        <w:spacing w:line="360" w:lineRule="auto"/>
        <w:ind w:firstLine="435"/>
        <w:outlineLvl w:val="2"/>
        <w:rPr>
          <w:rFonts w:ascii="宋体" w:hAnsi="宋体" w:eastAsia="宋体"/>
          <w:b/>
          <w:sz w:val="24"/>
        </w:rPr>
      </w:pPr>
      <w:r>
        <w:rPr>
          <w:rFonts w:hint="eastAsia" w:ascii="宋体" w:hAnsi="宋体" w:eastAsia="宋体"/>
          <w:b/>
          <w:sz w:val="24"/>
        </w:rPr>
        <w:t>6</w:t>
      </w:r>
      <w:r>
        <w:rPr>
          <w:rFonts w:ascii="宋体" w:hAnsi="宋体" w:eastAsia="宋体"/>
          <w:b/>
          <w:sz w:val="24"/>
        </w:rPr>
        <w:t>.2</w:t>
      </w:r>
      <w:r>
        <w:rPr>
          <w:rFonts w:hint="eastAsia" w:ascii="宋体" w:hAnsi="宋体" w:eastAsia="宋体"/>
          <w:b/>
          <w:sz w:val="24"/>
        </w:rPr>
        <w:t>技术响应表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59"/>
        <w:gridCol w:w="2862"/>
        <w:gridCol w:w="2481"/>
        <w:gridCol w:w="855"/>
      </w:tblGrid>
      <w:tr w14:paraId="0125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FA3A127">
            <w:pPr>
              <w:pStyle w:val="14"/>
              <w:jc w:val="center"/>
              <w:rPr>
                <w:rFonts w:hAnsi="宋体" w:cs="Wingdings"/>
                <w:b/>
                <w:sz w:val="24"/>
              </w:rPr>
            </w:pPr>
            <w:r>
              <w:rPr>
                <w:rFonts w:hint="eastAsia" w:hAnsi="宋体" w:cs="Wingdings"/>
                <w:b/>
                <w:sz w:val="24"/>
              </w:rPr>
              <w:t>序号</w:t>
            </w:r>
          </w:p>
        </w:tc>
        <w:tc>
          <w:tcPr>
            <w:tcW w:w="915" w:type="pct"/>
            <w:vAlign w:val="center"/>
          </w:tcPr>
          <w:p w14:paraId="1480D3FE">
            <w:pPr>
              <w:pStyle w:val="14"/>
              <w:jc w:val="center"/>
              <w:rPr>
                <w:rFonts w:hAnsi="宋体" w:cs="Wingdings"/>
                <w:b/>
                <w:sz w:val="24"/>
              </w:rPr>
            </w:pPr>
            <w:r>
              <w:rPr>
                <w:rFonts w:hint="eastAsia" w:hAnsi="宋体"/>
                <w:b/>
                <w:bCs/>
                <w:sz w:val="24"/>
                <w:szCs w:val="24"/>
              </w:rPr>
              <w:t>货物名称</w:t>
            </w:r>
          </w:p>
        </w:tc>
        <w:tc>
          <w:tcPr>
            <w:tcW w:w="1680" w:type="pct"/>
            <w:vAlign w:val="center"/>
          </w:tcPr>
          <w:p w14:paraId="58579D7E">
            <w:pPr>
              <w:pStyle w:val="14"/>
              <w:jc w:val="center"/>
              <w:rPr>
                <w:rFonts w:hAnsi="宋体" w:cs="Wingdings"/>
                <w:b/>
                <w:sz w:val="24"/>
              </w:rPr>
            </w:pPr>
            <w:r>
              <w:rPr>
                <w:rFonts w:hint="eastAsia" w:hAnsi="宋体" w:cs="Wingdings"/>
                <w:b/>
                <w:sz w:val="24"/>
              </w:rPr>
              <w:t>招标文件规定的技术参数及要求</w:t>
            </w:r>
          </w:p>
        </w:tc>
        <w:tc>
          <w:tcPr>
            <w:tcW w:w="1456" w:type="pct"/>
            <w:vAlign w:val="center"/>
          </w:tcPr>
          <w:p w14:paraId="19F0C822">
            <w:pPr>
              <w:pStyle w:val="14"/>
              <w:jc w:val="center"/>
              <w:rPr>
                <w:rFonts w:hAnsi="宋体" w:cs="Wingdings"/>
                <w:b/>
                <w:sz w:val="24"/>
              </w:rPr>
            </w:pPr>
            <w:r>
              <w:rPr>
                <w:rFonts w:hint="eastAsia" w:hAnsi="宋体" w:cs="Wingdings"/>
                <w:b/>
                <w:sz w:val="24"/>
              </w:rPr>
              <w:t>所投产品的品牌、型号及技术参数</w:t>
            </w:r>
          </w:p>
        </w:tc>
        <w:tc>
          <w:tcPr>
            <w:tcW w:w="502" w:type="pct"/>
            <w:vAlign w:val="center"/>
          </w:tcPr>
          <w:p w14:paraId="70DEEDBC">
            <w:pPr>
              <w:pStyle w:val="14"/>
              <w:jc w:val="center"/>
              <w:rPr>
                <w:rFonts w:hAnsi="宋体" w:cs="Wingdings"/>
                <w:b/>
                <w:sz w:val="24"/>
              </w:rPr>
            </w:pPr>
            <w:r>
              <w:rPr>
                <w:rFonts w:hint="eastAsia" w:hAnsi="宋体" w:cs="Wingdings"/>
                <w:b/>
                <w:sz w:val="24"/>
              </w:rPr>
              <w:t>偏离说明</w:t>
            </w:r>
          </w:p>
        </w:tc>
      </w:tr>
      <w:tr w14:paraId="7D08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202A979">
            <w:pPr>
              <w:jc w:val="center"/>
              <w:rPr>
                <w:rFonts w:ascii="宋体" w:hAnsi="宋体" w:eastAsia="宋体"/>
                <w:sz w:val="24"/>
              </w:rPr>
            </w:pPr>
            <w:r>
              <w:rPr>
                <w:rFonts w:hint="eastAsia" w:ascii="宋体" w:hAnsi="宋体" w:eastAsia="宋体"/>
                <w:sz w:val="24"/>
              </w:rPr>
              <w:t>1</w:t>
            </w:r>
          </w:p>
        </w:tc>
        <w:tc>
          <w:tcPr>
            <w:tcW w:w="915" w:type="pct"/>
            <w:vAlign w:val="center"/>
          </w:tcPr>
          <w:p w14:paraId="229EEC2F">
            <w:pPr>
              <w:jc w:val="center"/>
              <w:rPr>
                <w:rFonts w:ascii="宋体" w:hAnsi="宋体" w:eastAsia="宋体"/>
                <w:sz w:val="24"/>
              </w:rPr>
            </w:pPr>
          </w:p>
        </w:tc>
        <w:tc>
          <w:tcPr>
            <w:tcW w:w="1680" w:type="pct"/>
            <w:vAlign w:val="center"/>
          </w:tcPr>
          <w:p w14:paraId="63AC9DC1">
            <w:pPr>
              <w:jc w:val="center"/>
              <w:rPr>
                <w:rFonts w:ascii="宋体" w:hAnsi="宋体" w:eastAsia="宋体"/>
                <w:sz w:val="24"/>
              </w:rPr>
            </w:pPr>
          </w:p>
        </w:tc>
        <w:tc>
          <w:tcPr>
            <w:tcW w:w="1456" w:type="pct"/>
            <w:vAlign w:val="center"/>
          </w:tcPr>
          <w:p w14:paraId="2F532EA7">
            <w:pPr>
              <w:jc w:val="center"/>
              <w:rPr>
                <w:rFonts w:ascii="宋体" w:hAnsi="宋体" w:eastAsia="宋体"/>
                <w:sz w:val="24"/>
              </w:rPr>
            </w:pPr>
          </w:p>
        </w:tc>
        <w:tc>
          <w:tcPr>
            <w:tcW w:w="502" w:type="pct"/>
            <w:vAlign w:val="center"/>
          </w:tcPr>
          <w:p w14:paraId="4BB4B9C4">
            <w:pPr>
              <w:jc w:val="center"/>
              <w:rPr>
                <w:rFonts w:ascii="宋体" w:hAnsi="宋体" w:eastAsia="宋体"/>
                <w:sz w:val="24"/>
              </w:rPr>
            </w:pPr>
          </w:p>
        </w:tc>
      </w:tr>
      <w:tr w14:paraId="620E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49E63CA">
            <w:pPr>
              <w:jc w:val="center"/>
              <w:rPr>
                <w:rFonts w:ascii="宋体" w:hAnsi="宋体" w:eastAsia="宋体"/>
                <w:sz w:val="24"/>
              </w:rPr>
            </w:pPr>
            <w:r>
              <w:rPr>
                <w:rFonts w:hint="eastAsia" w:ascii="宋体" w:hAnsi="宋体" w:eastAsia="宋体"/>
                <w:sz w:val="24"/>
              </w:rPr>
              <w:t>2</w:t>
            </w:r>
          </w:p>
        </w:tc>
        <w:tc>
          <w:tcPr>
            <w:tcW w:w="915" w:type="pct"/>
            <w:vAlign w:val="center"/>
          </w:tcPr>
          <w:p w14:paraId="7E1DEC73">
            <w:pPr>
              <w:jc w:val="center"/>
              <w:rPr>
                <w:rFonts w:ascii="宋体" w:hAnsi="宋体" w:eastAsia="宋体"/>
                <w:sz w:val="24"/>
              </w:rPr>
            </w:pPr>
          </w:p>
        </w:tc>
        <w:tc>
          <w:tcPr>
            <w:tcW w:w="1680" w:type="pct"/>
            <w:vAlign w:val="center"/>
          </w:tcPr>
          <w:p w14:paraId="1773BF44">
            <w:pPr>
              <w:jc w:val="center"/>
              <w:rPr>
                <w:rFonts w:ascii="宋体" w:hAnsi="宋体" w:eastAsia="宋体"/>
                <w:sz w:val="24"/>
              </w:rPr>
            </w:pPr>
          </w:p>
        </w:tc>
        <w:tc>
          <w:tcPr>
            <w:tcW w:w="1456" w:type="pct"/>
            <w:vAlign w:val="center"/>
          </w:tcPr>
          <w:p w14:paraId="5E4E7C96">
            <w:pPr>
              <w:jc w:val="center"/>
              <w:rPr>
                <w:rFonts w:ascii="宋体" w:hAnsi="宋体" w:eastAsia="宋体"/>
                <w:sz w:val="24"/>
              </w:rPr>
            </w:pPr>
          </w:p>
        </w:tc>
        <w:tc>
          <w:tcPr>
            <w:tcW w:w="502" w:type="pct"/>
            <w:vAlign w:val="center"/>
          </w:tcPr>
          <w:p w14:paraId="7218784A">
            <w:pPr>
              <w:jc w:val="center"/>
              <w:rPr>
                <w:rFonts w:ascii="宋体" w:hAnsi="宋体" w:eastAsia="宋体"/>
                <w:sz w:val="24"/>
              </w:rPr>
            </w:pPr>
          </w:p>
        </w:tc>
      </w:tr>
      <w:tr w14:paraId="79CB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7997BA0">
            <w:pPr>
              <w:jc w:val="center"/>
              <w:rPr>
                <w:rFonts w:ascii="宋体" w:hAnsi="宋体" w:eastAsia="宋体"/>
                <w:sz w:val="24"/>
              </w:rPr>
            </w:pPr>
            <w:r>
              <w:rPr>
                <w:rFonts w:hint="eastAsia" w:ascii="宋体" w:hAnsi="宋体" w:eastAsia="宋体"/>
                <w:sz w:val="24"/>
              </w:rPr>
              <w:t>3</w:t>
            </w:r>
          </w:p>
        </w:tc>
        <w:tc>
          <w:tcPr>
            <w:tcW w:w="915" w:type="pct"/>
            <w:vAlign w:val="center"/>
          </w:tcPr>
          <w:p w14:paraId="3331C326">
            <w:pPr>
              <w:jc w:val="center"/>
              <w:rPr>
                <w:rFonts w:ascii="宋体" w:hAnsi="宋体" w:eastAsia="宋体"/>
                <w:sz w:val="24"/>
              </w:rPr>
            </w:pPr>
          </w:p>
        </w:tc>
        <w:tc>
          <w:tcPr>
            <w:tcW w:w="1680" w:type="pct"/>
            <w:vAlign w:val="center"/>
          </w:tcPr>
          <w:p w14:paraId="28C46D81">
            <w:pPr>
              <w:jc w:val="center"/>
              <w:rPr>
                <w:rFonts w:ascii="宋体" w:hAnsi="宋体" w:eastAsia="宋体"/>
                <w:sz w:val="24"/>
              </w:rPr>
            </w:pPr>
          </w:p>
        </w:tc>
        <w:tc>
          <w:tcPr>
            <w:tcW w:w="1456" w:type="pct"/>
            <w:vAlign w:val="center"/>
          </w:tcPr>
          <w:p w14:paraId="5C93359C">
            <w:pPr>
              <w:pStyle w:val="50"/>
              <w:jc w:val="center"/>
              <w:rPr>
                <w:rFonts w:ascii="宋体" w:hAnsi="宋体"/>
              </w:rPr>
            </w:pPr>
          </w:p>
        </w:tc>
        <w:tc>
          <w:tcPr>
            <w:tcW w:w="502" w:type="pct"/>
            <w:vAlign w:val="center"/>
          </w:tcPr>
          <w:p w14:paraId="39B976A7">
            <w:pPr>
              <w:jc w:val="center"/>
              <w:rPr>
                <w:rFonts w:ascii="宋体" w:hAnsi="宋体" w:eastAsia="宋体"/>
                <w:sz w:val="24"/>
              </w:rPr>
            </w:pPr>
          </w:p>
        </w:tc>
      </w:tr>
      <w:tr w14:paraId="44BB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4BA70A7">
            <w:pPr>
              <w:jc w:val="center"/>
              <w:rPr>
                <w:rFonts w:ascii="宋体" w:hAnsi="宋体" w:eastAsia="宋体"/>
                <w:sz w:val="24"/>
              </w:rPr>
            </w:pPr>
            <w:r>
              <w:rPr>
                <w:rFonts w:hint="eastAsia" w:ascii="宋体" w:hAnsi="宋体" w:eastAsia="宋体"/>
                <w:sz w:val="24"/>
              </w:rPr>
              <w:t>4</w:t>
            </w:r>
          </w:p>
        </w:tc>
        <w:tc>
          <w:tcPr>
            <w:tcW w:w="915" w:type="pct"/>
            <w:vAlign w:val="center"/>
          </w:tcPr>
          <w:p w14:paraId="579C7C38">
            <w:pPr>
              <w:jc w:val="center"/>
              <w:rPr>
                <w:rFonts w:ascii="宋体" w:hAnsi="宋体" w:eastAsia="宋体"/>
                <w:sz w:val="24"/>
              </w:rPr>
            </w:pPr>
          </w:p>
        </w:tc>
        <w:tc>
          <w:tcPr>
            <w:tcW w:w="1680" w:type="pct"/>
            <w:vAlign w:val="center"/>
          </w:tcPr>
          <w:p w14:paraId="383206ED">
            <w:pPr>
              <w:jc w:val="center"/>
              <w:rPr>
                <w:rFonts w:ascii="宋体" w:hAnsi="宋体" w:eastAsia="宋体"/>
                <w:sz w:val="24"/>
              </w:rPr>
            </w:pPr>
          </w:p>
        </w:tc>
        <w:tc>
          <w:tcPr>
            <w:tcW w:w="1456" w:type="pct"/>
            <w:vAlign w:val="center"/>
          </w:tcPr>
          <w:p w14:paraId="5C2F529E">
            <w:pPr>
              <w:pStyle w:val="50"/>
              <w:jc w:val="center"/>
              <w:rPr>
                <w:rFonts w:ascii="宋体" w:hAnsi="宋体"/>
              </w:rPr>
            </w:pPr>
          </w:p>
        </w:tc>
        <w:tc>
          <w:tcPr>
            <w:tcW w:w="502" w:type="pct"/>
            <w:vAlign w:val="center"/>
          </w:tcPr>
          <w:p w14:paraId="5CC9616C">
            <w:pPr>
              <w:jc w:val="center"/>
              <w:rPr>
                <w:rFonts w:ascii="宋体" w:hAnsi="宋体" w:eastAsia="宋体"/>
                <w:sz w:val="24"/>
              </w:rPr>
            </w:pPr>
          </w:p>
        </w:tc>
      </w:tr>
      <w:tr w14:paraId="7498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26A9F92">
            <w:pPr>
              <w:jc w:val="center"/>
              <w:rPr>
                <w:rFonts w:ascii="宋体" w:hAnsi="宋体" w:eastAsia="宋体"/>
                <w:sz w:val="24"/>
              </w:rPr>
            </w:pPr>
            <w:r>
              <w:rPr>
                <w:rFonts w:hint="eastAsia" w:ascii="宋体" w:hAnsi="宋体" w:eastAsia="宋体"/>
                <w:sz w:val="24"/>
              </w:rPr>
              <w:t>…</w:t>
            </w:r>
          </w:p>
        </w:tc>
        <w:tc>
          <w:tcPr>
            <w:tcW w:w="915" w:type="pct"/>
            <w:vAlign w:val="center"/>
          </w:tcPr>
          <w:p w14:paraId="5A7D3B69">
            <w:pPr>
              <w:jc w:val="center"/>
              <w:rPr>
                <w:rFonts w:ascii="宋体" w:hAnsi="宋体" w:eastAsia="宋体"/>
                <w:sz w:val="24"/>
              </w:rPr>
            </w:pPr>
          </w:p>
        </w:tc>
        <w:tc>
          <w:tcPr>
            <w:tcW w:w="1680" w:type="pct"/>
            <w:vAlign w:val="center"/>
          </w:tcPr>
          <w:p w14:paraId="31C2F2E0">
            <w:pPr>
              <w:jc w:val="center"/>
              <w:rPr>
                <w:rFonts w:ascii="宋体" w:hAnsi="宋体" w:eastAsia="宋体"/>
                <w:sz w:val="24"/>
              </w:rPr>
            </w:pPr>
          </w:p>
        </w:tc>
        <w:tc>
          <w:tcPr>
            <w:tcW w:w="1456" w:type="pct"/>
            <w:vAlign w:val="center"/>
          </w:tcPr>
          <w:p w14:paraId="08E31344">
            <w:pPr>
              <w:jc w:val="center"/>
              <w:rPr>
                <w:rFonts w:ascii="宋体" w:hAnsi="宋体" w:eastAsia="宋体"/>
                <w:sz w:val="24"/>
              </w:rPr>
            </w:pPr>
          </w:p>
        </w:tc>
        <w:tc>
          <w:tcPr>
            <w:tcW w:w="502" w:type="pct"/>
            <w:vAlign w:val="center"/>
          </w:tcPr>
          <w:p w14:paraId="09D5B423">
            <w:pPr>
              <w:jc w:val="center"/>
              <w:rPr>
                <w:rFonts w:ascii="宋体" w:hAnsi="宋体" w:eastAsia="宋体"/>
                <w:sz w:val="24"/>
              </w:rPr>
            </w:pPr>
          </w:p>
        </w:tc>
      </w:tr>
    </w:tbl>
    <w:p w14:paraId="30B3F17F">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p>
    <w:p w14:paraId="67F56D63">
      <w:pPr>
        <w:spacing w:line="360" w:lineRule="auto"/>
        <w:ind w:firstLine="4800" w:firstLineChars="2000"/>
        <w:rPr>
          <w:rFonts w:ascii="宋体" w:hAnsi="宋体" w:eastAsia="宋体"/>
          <w:sz w:val="24"/>
          <w:u w:val="single"/>
        </w:rPr>
      </w:pPr>
      <w:r>
        <w:rPr>
          <w:rFonts w:hint="eastAsia" w:ascii="宋体" w:hAnsi="宋体" w:eastAsia="宋体"/>
          <w:sz w:val="24"/>
        </w:rPr>
        <w:t>日          期：</w:t>
      </w:r>
    </w:p>
    <w:p w14:paraId="10736890">
      <w:pPr>
        <w:pStyle w:val="15"/>
        <w:spacing w:line="360" w:lineRule="auto"/>
        <w:rPr>
          <w:rFonts w:ascii="宋体" w:hAnsi="宋体"/>
          <w:b w:val="0"/>
          <w:sz w:val="24"/>
        </w:rPr>
      </w:pPr>
      <w:r>
        <w:rPr>
          <w:rFonts w:ascii="宋体" w:hAnsi="宋体"/>
          <w:b w:val="0"/>
          <w:sz w:val="24"/>
        </w:rPr>
        <w:br w:type="page"/>
      </w:r>
    </w:p>
    <w:p w14:paraId="6C62F6FF">
      <w:pPr>
        <w:spacing w:line="360" w:lineRule="auto"/>
        <w:jc w:val="center"/>
        <w:outlineLvl w:val="1"/>
        <w:rPr>
          <w:rFonts w:ascii="宋体" w:hAnsi="宋体" w:eastAsia="宋体"/>
          <w:b/>
          <w:sz w:val="24"/>
        </w:rPr>
      </w:pPr>
      <w:bookmarkStart w:id="66" w:name="_Toc11594"/>
      <w:bookmarkStart w:id="67" w:name="_Toc31000"/>
      <w:r>
        <w:rPr>
          <w:rFonts w:hint="eastAsia" w:ascii="宋体" w:hAnsi="宋体" w:eastAsia="宋体"/>
          <w:b/>
          <w:sz w:val="24"/>
        </w:rPr>
        <w:t>七、联合协议</w:t>
      </w:r>
      <w:bookmarkEnd w:id="66"/>
      <w:bookmarkEnd w:id="67"/>
    </w:p>
    <w:p w14:paraId="128A9C37">
      <w:pPr>
        <w:pStyle w:val="22"/>
        <w:spacing w:line="360" w:lineRule="auto"/>
        <w:rPr>
          <w:rFonts w:ascii="宋体" w:hAnsi="宋体" w:eastAsia="宋体"/>
          <w:sz w:val="24"/>
        </w:rPr>
      </w:pPr>
      <w:r>
        <w:rPr>
          <w:rFonts w:hint="eastAsia" w:ascii="宋体" w:hAnsi="宋体" w:eastAsia="宋体"/>
          <w:b w:val="0"/>
          <w:i/>
          <w:sz w:val="24"/>
        </w:rPr>
        <w:t>（不允许联合体投标或未组成联合体投标，不需此件，</w:t>
      </w:r>
      <w:r>
        <w:rPr>
          <w:rFonts w:hint="eastAsia" w:ascii="宋体" w:hAnsi="宋体" w:eastAsia="宋体" w:cs="@仿宋_GB2312"/>
          <w:b w:val="0"/>
          <w:bCs w:val="0"/>
          <w:i/>
          <w:iCs/>
          <w:sz w:val="24"/>
          <w:szCs w:val="18"/>
        </w:rPr>
        <w:t>请删去“联合协议”</w:t>
      </w:r>
      <w:r>
        <w:rPr>
          <w:rFonts w:hint="eastAsia" w:ascii="宋体" w:hAnsi="宋体" w:eastAsia="宋体"/>
          <w:b w:val="0"/>
          <w:i/>
          <w:sz w:val="24"/>
        </w:rPr>
        <w:t>；允许联合体投标且投标人为联合体投标的，请将此件制成扫描件上传，同时删去本提示内容）</w:t>
      </w:r>
    </w:p>
    <w:p w14:paraId="46DA1F97">
      <w:pPr>
        <w:spacing w:line="360" w:lineRule="auto"/>
        <w:ind w:firstLine="435"/>
        <w:rPr>
          <w:rFonts w:ascii="宋体" w:hAnsi="宋体" w:eastAsia="宋体"/>
          <w:sz w:val="24"/>
          <w:u w:val="single"/>
        </w:rPr>
      </w:pPr>
      <w:r>
        <w:rPr>
          <w:rFonts w:hint="eastAsia" w:ascii="宋体" w:hAnsi="宋体" w:eastAsia="宋体"/>
          <w:sz w:val="24"/>
        </w:rPr>
        <w:t>联合体成员一名称：；</w:t>
      </w:r>
    </w:p>
    <w:p w14:paraId="5BC0F621">
      <w:pPr>
        <w:spacing w:line="360" w:lineRule="auto"/>
        <w:ind w:firstLine="435"/>
        <w:rPr>
          <w:rFonts w:ascii="宋体" w:hAnsi="宋体" w:eastAsia="宋体"/>
          <w:sz w:val="24"/>
          <w:u w:val="single"/>
        </w:rPr>
      </w:pPr>
      <w:r>
        <w:rPr>
          <w:rFonts w:hint="eastAsia" w:ascii="宋体" w:hAnsi="宋体" w:eastAsia="宋体"/>
          <w:sz w:val="24"/>
        </w:rPr>
        <w:t>联合体成员二名称：；</w:t>
      </w:r>
    </w:p>
    <w:p w14:paraId="3493FDD5">
      <w:pPr>
        <w:spacing w:line="360" w:lineRule="auto"/>
        <w:ind w:firstLine="435"/>
        <w:rPr>
          <w:rFonts w:ascii="宋体" w:hAnsi="宋体" w:eastAsia="宋体"/>
          <w:sz w:val="24"/>
        </w:rPr>
      </w:pPr>
      <w:r>
        <w:rPr>
          <w:rFonts w:hint="eastAsia" w:ascii="宋体" w:hAnsi="宋体" w:eastAsia="宋体"/>
          <w:sz w:val="24"/>
        </w:rPr>
        <w:t>……</w:t>
      </w:r>
    </w:p>
    <w:p w14:paraId="2AA58223">
      <w:pPr>
        <w:spacing w:line="360" w:lineRule="auto"/>
        <w:ind w:firstLine="435"/>
        <w:rPr>
          <w:rFonts w:ascii="宋体" w:hAnsi="宋体" w:eastAsia="宋体"/>
          <w:sz w:val="24"/>
        </w:rPr>
      </w:pPr>
      <w:r>
        <w:rPr>
          <w:rFonts w:hint="eastAsia" w:ascii="宋体" w:hAnsi="宋体" w:eastAsia="宋体"/>
          <w:sz w:val="24"/>
        </w:rPr>
        <w:t>上述各成员单位经过友好协商，自愿组成</w:t>
      </w:r>
      <w:r>
        <w:rPr>
          <w:rFonts w:ascii="宋体" w:hAnsi="宋体" w:eastAsia="宋体"/>
          <w:sz w:val="24"/>
        </w:rPr>
        <w:t>联合体，共同参加</w:t>
      </w:r>
      <w:r>
        <w:rPr>
          <w:rFonts w:hint="eastAsia" w:ascii="宋体" w:hAnsi="宋体" w:eastAsia="宋体"/>
          <w:sz w:val="24"/>
        </w:rPr>
        <w:t>本项目的投标，</w:t>
      </w:r>
      <w:r>
        <w:rPr>
          <w:rFonts w:ascii="宋体" w:hAnsi="宋体" w:eastAsia="宋体"/>
          <w:sz w:val="24"/>
        </w:rPr>
        <w:t>现就联合体投标事宜订立如下协议：</w:t>
      </w:r>
    </w:p>
    <w:p w14:paraId="2BDFDBCF">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（成员单位名称）为联合体牵头人。</w:t>
      </w:r>
    </w:p>
    <w:p w14:paraId="4399CCD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34663886">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.联合体各成员单位内部的职责分工</w:t>
      </w:r>
      <w:r>
        <w:rPr>
          <w:rFonts w:hint="eastAsia" w:ascii="宋体" w:hAnsi="宋体" w:eastAsia="宋体"/>
          <w:sz w:val="24"/>
        </w:rPr>
        <w:t>及各方负责内容的合同金额占总合同金额的百分比</w:t>
      </w:r>
      <w:r>
        <w:rPr>
          <w:rFonts w:ascii="宋体" w:hAnsi="宋体" w:eastAsia="宋体"/>
          <w:sz w:val="24"/>
        </w:rPr>
        <w:t>如下：</w:t>
      </w:r>
    </w:p>
    <w:p w14:paraId="7BAB7A63">
      <w:pPr>
        <w:spacing w:line="360" w:lineRule="auto"/>
        <w:ind w:firstLine="435"/>
        <w:rPr>
          <w:rFonts w:ascii="宋体" w:hAnsi="宋体" w:eastAsia="宋体"/>
          <w:sz w:val="24"/>
          <w:u w:val="single"/>
        </w:rPr>
      </w:pPr>
      <w:r>
        <w:rPr>
          <w:rFonts w:hint="eastAsia" w:ascii="宋体" w:hAnsi="宋体" w:eastAsia="宋体"/>
          <w:sz w:val="24"/>
        </w:rPr>
        <w:t>联合体成员一名称：，承担工作，负责内容的合同金额占总合同金额的百分比：%；</w:t>
      </w:r>
    </w:p>
    <w:p w14:paraId="586627D0">
      <w:pPr>
        <w:spacing w:line="360" w:lineRule="auto"/>
        <w:ind w:firstLine="435"/>
        <w:rPr>
          <w:rFonts w:ascii="宋体" w:hAnsi="宋体" w:eastAsia="宋体"/>
          <w:sz w:val="24"/>
          <w:u w:val="single"/>
        </w:rPr>
      </w:pPr>
      <w:r>
        <w:rPr>
          <w:rFonts w:hint="eastAsia" w:ascii="宋体" w:hAnsi="宋体" w:eastAsia="宋体"/>
          <w:sz w:val="24"/>
        </w:rPr>
        <w:t>联合体成员二名称：，承担工作，负责内容的合同金额占总合同金额的百分比：%；</w:t>
      </w:r>
    </w:p>
    <w:p w14:paraId="136AFB4A">
      <w:pPr>
        <w:spacing w:line="360" w:lineRule="auto"/>
        <w:ind w:firstLine="435"/>
        <w:rPr>
          <w:rFonts w:ascii="宋体" w:hAnsi="宋体" w:eastAsia="宋体"/>
          <w:sz w:val="24"/>
          <w:u w:val="single"/>
        </w:rPr>
      </w:pPr>
      <w:r>
        <w:rPr>
          <w:rFonts w:hint="eastAsia" w:ascii="宋体" w:hAnsi="宋体" w:eastAsia="宋体"/>
          <w:sz w:val="24"/>
        </w:rPr>
        <w:t>…………</w:t>
      </w:r>
    </w:p>
    <w:p w14:paraId="239E9A8D">
      <w:pPr>
        <w:spacing w:line="360" w:lineRule="auto"/>
        <w:ind w:firstLine="435"/>
        <w:rPr>
          <w:rFonts w:ascii="宋体" w:hAnsi="宋体" w:eastAsia="宋体"/>
          <w:sz w:val="24"/>
        </w:rPr>
      </w:pPr>
      <w:r>
        <w:rPr>
          <w:rFonts w:ascii="宋体" w:hAnsi="宋体" w:eastAsia="宋体"/>
          <w:sz w:val="24"/>
        </w:rPr>
        <w:t>4．投标工作和联合体在中标后</w:t>
      </w:r>
      <w:r>
        <w:rPr>
          <w:rFonts w:hint="eastAsia" w:ascii="宋体" w:hAnsi="宋体" w:eastAsia="宋体"/>
          <w:sz w:val="24"/>
        </w:rPr>
        <w:t>项目</w:t>
      </w:r>
      <w:r>
        <w:rPr>
          <w:rFonts w:ascii="宋体" w:hAnsi="宋体" w:eastAsia="宋体"/>
          <w:sz w:val="24"/>
        </w:rPr>
        <w:t>实施过程中的有关费用按各自承担的工作量分摊。</w:t>
      </w:r>
    </w:p>
    <w:p w14:paraId="69F232E6">
      <w:pPr>
        <w:spacing w:line="360" w:lineRule="auto"/>
        <w:ind w:firstLine="435"/>
        <w:rPr>
          <w:rFonts w:ascii="宋体" w:hAnsi="宋体" w:eastAsia="宋体"/>
          <w:sz w:val="24"/>
        </w:rPr>
      </w:pPr>
      <w:r>
        <w:rPr>
          <w:rFonts w:ascii="宋体" w:hAnsi="宋体" w:eastAsia="宋体"/>
          <w:sz w:val="24"/>
        </w:rPr>
        <w:t>5．联合体中标后，本联合协议是合同的附件，对联合体各成员单位有合同约束力。</w:t>
      </w:r>
    </w:p>
    <w:p w14:paraId="3EE10DA5">
      <w:pPr>
        <w:spacing w:line="360" w:lineRule="auto"/>
        <w:ind w:firstLine="435"/>
        <w:rPr>
          <w:rFonts w:ascii="宋体" w:hAnsi="宋体" w:eastAsia="宋体"/>
          <w:sz w:val="24"/>
        </w:rPr>
      </w:pPr>
      <w:r>
        <w:rPr>
          <w:rFonts w:ascii="宋体" w:hAnsi="宋体" w:eastAsia="宋体"/>
          <w:sz w:val="24"/>
        </w:rPr>
        <w:t>6．本协议书自签署之日起生效，联合体未中标或者合同履行完毕后自动失效。</w:t>
      </w:r>
    </w:p>
    <w:p w14:paraId="2518A5F6">
      <w:pPr>
        <w:spacing w:line="360" w:lineRule="auto"/>
        <w:ind w:firstLine="435"/>
        <w:rPr>
          <w:rFonts w:ascii="宋体" w:hAnsi="宋体" w:eastAsia="宋体"/>
          <w:sz w:val="24"/>
        </w:rPr>
      </w:pPr>
      <w:r>
        <w:rPr>
          <w:rFonts w:hint="eastAsia" w:ascii="宋体" w:hAnsi="宋体" w:eastAsia="宋体"/>
          <w:sz w:val="24"/>
        </w:rPr>
        <w:t>联合体成员一：（公章）</w:t>
      </w:r>
    </w:p>
    <w:p w14:paraId="5F6D0FDA">
      <w:pPr>
        <w:spacing w:line="360" w:lineRule="auto"/>
        <w:ind w:firstLine="435"/>
        <w:rPr>
          <w:rFonts w:ascii="宋体" w:hAnsi="宋体" w:eastAsia="宋体"/>
          <w:sz w:val="24"/>
        </w:rPr>
      </w:pPr>
      <w:r>
        <w:rPr>
          <w:rFonts w:hint="eastAsia" w:ascii="宋体" w:hAnsi="宋体" w:eastAsia="宋体"/>
          <w:sz w:val="24"/>
        </w:rPr>
        <w:t>法定代表人：（签字或盖章）</w:t>
      </w:r>
    </w:p>
    <w:p w14:paraId="56796B26">
      <w:pPr>
        <w:spacing w:line="360" w:lineRule="auto"/>
        <w:ind w:firstLine="435"/>
        <w:rPr>
          <w:rFonts w:ascii="宋体" w:hAnsi="宋体" w:eastAsia="宋体"/>
          <w:sz w:val="24"/>
        </w:rPr>
      </w:pPr>
      <w:r>
        <w:rPr>
          <w:rFonts w:hint="eastAsia" w:ascii="宋体" w:hAnsi="宋体" w:eastAsia="宋体"/>
          <w:sz w:val="24"/>
        </w:rPr>
        <w:t>联合体成员二：（公章）</w:t>
      </w:r>
    </w:p>
    <w:p w14:paraId="16B1A0DE">
      <w:pPr>
        <w:spacing w:line="360" w:lineRule="auto"/>
        <w:ind w:firstLine="435"/>
        <w:rPr>
          <w:rFonts w:ascii="宋体" w:hAnsi="宋体" w:eastAsia="宋体"/>
          <w:sz w:val="24"/>
        </w:rPr>
      </w:pPr>
      <w:r>
        <w:rPr>
          <w:rFonts w:hint="eastAsia" w:ascii="宋体" w:hAnsi="宋体" w:eastAsia="宋体"/>
          <w:sz w:val="24"/>
        </w:rPr>
        <w:t>法定代表人：（签字或盖章）</w:t>
      </w:r>
    </w:p>
    <w:p w14:paraId="4DA564B9">
      <w:pPr>
        <w:spacing w:line="360" w:lineRule="auto"/>
        <w:ind w:firstLine="435"/>
        <w:rPr>
          <w:rFonts w:ascii="宋体" w:hAnsi="宋体" w:eastAsia="宋体"/>
          <w:sz w:val="24"/>
        </w:rPr>
      </w:pPr>
      <w:r>
        <w:rPr>
          <w:rFonts w:hint="eastAsia" w:ascii="宋体" w:hAnsi="宋体" w:eastAsia="宋体"/>
          <w:sz w:val="24"/>
        </w:rPr>
        <w:t>…………</w:t>
      </w:r>
    </w:p>
    <w:p w14:paraId="1BF97D64">
      <w:pPr>
        <w:spacing w:line="360" w:lineRule="auto"/>
        <w:ind w:right="480" w:firstLine="4680" w:firstLineChars="1950"/>
        <w:rPr>
          <w:rFonts w:ascii="宋体" w:hAnsi="宋体" w:eastAsia="宋体"/>
          <w:sz w:val="24"/>
        </w:rPr>
      </w:pPr>
      <w:r>
        <w:rPr>
          <w:rFonts w:hint="eastAsia" w:ascii="宋体" w:hAnsi="宋体" w:eastAsia="宋体"/>
          <w:sz w:val="24"/>
        </w:rPr>
        <w:t>签订日期:年月日</w:t>
      </w:r>
    </w:p>
    <w:p w14:paraId="501DDA43">
      <w:pPr>
        <w:rPr>
          <w:rFonts w:ascii="宋体" w:hAnsi="宋体" w:eastAsia="宋体"/>
          <w:sz w:val="28"/>
        </w:rPr>
      </w:pPr>
      <w:r>
        <w:rPr>
          <w:rFonts w:ascii="宋体" w:hAnsi="宋体" w:eastAsia="宋体"/>
          <w:sz w:val="28"/>
        </w:rPr>
        <w:br w:type="page"/>
      </w:r>
    </w:p>
    <w:p w14:paraId="4944FBF7">
      <w:pPr>
        <w:spacing w:line="360" w:lineRule="auto"/>
        <w:jc w:val="center"/>
        <w:outlineLvl w:val="1"/>
        <w:rPr>
          <w:rFonts w:ascii="宋体" w:hAnsi="宋体" w:eastAsia="宋体"/>
          <w:b/>
          <w:sz w:val="24"/>
        </w:rPr>
      </w:pPr>
      <w:bookmarkStart w:id="68" w:name="_Toc11380"/>
      <w:r>
        <w:rPr>
          <w:rFonts w:hint="eastAsia" w:ascii="宋体" w:hAnsi="宋体" w:eastAsia="宋体"/>
          <w:b/>
          <w:sz w:val="24"/>
        </w:rPr>
        <w:t>八．拟分包情况说明及分包意向协议</w:t>
      </w:r>
      <w:bookmarkEnd w:id="68"/>
    </w:p>
    <w:p w14:paraId="795F0A20">
      <w:pPr>
        <w:pStyle w:val="9"/>
        <w:jc w:val="center"/>
        <w:rPr>
          <w:rFonts w:ascii="宋体" w:hAnsi="宋体" w:eastAsia="宋体" w:cs="@仿宋_GB2312"/>
          <w:i/>
          <w:iCs/>
          <w:sz w:val="24"/>
          <w:szCs w:val="18"/>
          <w:lang w:val="en-US"/>
        </w:rPr>
      </w:pPr>
      <w:r>
        <w:rPr>
          <w:rFonts w:hint="eastAsia" w:ascii="宋体" w:hAnsi="宋体" w:eastAsia="宋体" w:cs="@仿宋_GB2312"/>
          <w:i/>
          <w:iCs/>
          <w:sz w:val="24"/>
          <w:szCs w:val="18"/>
          <w:lang w:val="en-US"/>
        </w:rPr>
        <w:t>（</w:t>
      </w:r>
      <w:r>
        <w:rPr>
          <w:rFonts w:hint="eastAsia" w:ascii="宋体" w:hAnsi="宋体" w:eastAsia="宋体"/>
          <w:i/>
          <w:sz w:val="24"/>
        </w:rPr>
        <w:t>不允许</w:t>
      </w:r>
      <w:r>
        <w:rPr>
          <w:rFonts w:hint="eastAsia" w:ascii="宋体" w:hAnsi="宋体" w:eastAsia="宋体"/>
          <w:i/>
          <w:sz w:val="24"/>
          <w:lang w:val="en-US"/>
        </w:rPr>
        <w:t>合同分包</w:t>
      </w:r>
      <w:r>
        <w:rPr>
          <w:rFonts w:hint="eastAsia" w:ascii="宋体" w:hAnsi="宋体" w:eastAsia="宋体"/>
          <w:i/>
          <w:sz w:val="24"/>
        </w:rPr>
        <w:t>或未</w:t>
      </w:r>
      <w:r>
        <w:rPr>
          <w:rFonts w:hint="eastAsia" w:ascii="宋体" w:hAnsi="宋体" w:eastAsia="宋体"/>
          <w:i/>
          <w:sz w:val="24"/>
          <w:lang w:val="en-US"/>
        </w:rPr>
        <w:t>采用合同分包的</w:t>
      </w:r>
      <w:r>
        <w:rPr>
          <w:rFonts w:hint="eastAsia" w:ascii="宋体" w:hAnsi="宋体" w:eastAsia="宋体"/>
          <w:i/>
          <w:sz w:val="24"/>
        </w:rPr>
        <w:t>，</w:t>
      </w:r>
      <w:r>
        <w:rPr>
          <w:rFonts w:hint="eastAsia" w:ascii="宋体" w:hAnsi="宋体" w:eastAsia="宋体" w:cs="@仿宋_GB2312"/>
          <w:i/>
          <w:iCs/>
          <w:sz w:val="24"/>
          <w:szCs w:val="18"/>
          <w:lang w:val="en-US"/>
        </w:rPr>
        <w:t>不需</w:t>
      </w:r>
      <w:r>
        <w:rPr>
          <w:rFonts w:hint="eastAsia" w:ascii="宋体" w:hAnsi="宋体" w:eastAsia="宋体"/>
          <w:i/>
          <w:sz w:val="24"/>
          <w:lang w:val="en-US"/>
        </w:rPr>
        <w:t>此件，请删去“拟分包情况说明及分包意向协议”</w:t>
      </w:r>
      <w:r>
        <w:rPr>
          <w:rFonts w:hint="eastAsia" w:ascii="宋体" w:hAnsi="宋体" w:eastAsia="宋体"/>
          <w:i/>
          <w:sz w:val="24"/>
        </w:rPr>
        <w:t>；</w:t>
      </w:r>
      <w:r>
        <w:rPr>
          <w:rFonts w:hint="eastAsia" w:ascii="宋体" w:hAnsi="宋体" w:eastAsia="宋体"/>
          <w:i/>
          <w:sz w:val="24"/>
          <w:lang w:val="en-US"/>
        </w:rPr>
        <w:t>允许合同分包且投标人采用合同分包的，请将此件制成扫描件上传，同时删去本提示内容）</w:t>
      </w:r>
    </w:p>
    <w:p w14:paraId="3338EC86">
      <w:pPr>
        <w:spacing w:line="360" w:lineRule="auto"/>
        <w:jc w:val="center"/>
        <w:outlineLvl w:val="2"/>
        <w:rPr>
          <w:rFonts w:ascii="宋体" w:hAnsi="宋体" w:eastAsia="宋体"/>
          <w:b/>
          <w:sz w:val="24"/>
        </w:rPr>
      </w:pPr>
      <w:r>
        <w:rPr>
          <w:rFonts w:hint="eastAsia" w:ascii="宋体" w:hAnsi="宋体" w:eastAsia="宋体"/>
          <w:b/>
          <w:sz w:val="24"/>
        </w:rPr>
        <w:t>（一）拟分包情况说明</w:t>
      </w:r>
    </w:p>
    <w:p w14:paraId="05B2FE66">
      <w:pPr>
        <w:pStyle w:val="15"/>
        <w:spacing w:line="360" w:lineRule="auto"/>
        <w:rPr>
          <w:rFonts w:ascii="宋体" w:hAnsi="宋体"/>
          <w:sz w:val="24"/>
          <w:u w:val="single"/>
        </w:rPr>
      </w:pPr>
      <w:r>
        <w:rPr>
          <w:rFonts w:hint="eastAsia" w:ascii="宋体" w:hAnsi="宋体"/>
          <w:sz w:val="24"/>
        </w:rPr>
        <w:t>致：采购人</w:t>
      </w:r>
    </w:p>
    <w:p w14:paraId="0AB938AA">
      <w:pPr>
        <w:pStyle w:val="9"/>
        <w:spacing w:before="181" w:line="359" w:lineRule="auto"/>
        <w:ind w:left="9" w:right="54" w:firstLine="481"/>
        <w:rPr>
          <w:rFonts w:ascii="宋体" w:hAnsi="宋体" w:eastAsia="宋体" w:cs="宋体"/>
          <w:sz w:val="24"/>
        </w:rPr>
      </w:pPr>
      <w:r>
        <w:rPr>
          <w:rFonts w:hint="eastAsia" w:ascii="宋体" w:hAnsi="宋体" w:eastAsia="宋体" w:cs="宋体"/>
          <w:spacing w:val="-3"/>
          <w:sz w:val="24"/>
        </w:rPr>
        <w:t>我单位参加</w:t>
      </w:r>
      <w:r>
        <w:rPr>
          <w:rFonts w:hint="eastAsia" w:ascii="宋体" w:hAnsi="宋体" w:eastAsia="宋体" w:cs="宋体"/>
          <w:spacing w:val="-3"/>
          <w:sz w:val="24"/>
          <w:lang w:val="en-US"/>
        </w:rPr>
        <w:t>本项目</w:t>
      </w:r>
      <w:r>
        <w:rPr>
          <w:rFonts w:hint="eastAsia" w:ascii="宋体" w:hAnsi="宋体" w:eastAsia="宋体" w:cs="@仿宋_GB2312"/>
          <w:sz w:val="24"/>
          <w:szCs w:val="20"/>
          <w:lang w:val="en-US"/>
        </w:rPr>
        <w:t>投标，拟签订分包合同的单位情况如下表所示，我单位承诺一旦在该项目中获得采购合同将按下表所列情况进行分包，同时承诺分包承担主体不再次分包。</w:t>
      </w:r>
    </w:p>
    <w:tbl>
      <w:tblPr>
        <w:tblStyle w:val="27"/>
        <w:tblW w:w="9111" w:type="dxa"/>
        <w:tblInd w:w="-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4A916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380DCF1D">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序号</w:t>
            </w:r>
          </w:p>
        </w:tc>
        <w:tc>
          <w:tcPr>
            <w:tcW w:w="1286" w:type="dxa"/>
            <w:vAlign w:val="center"/>
          </w:tcPr>
          <w:p w14:paraId="4FD70D0C">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分包承担主体名称</w:t>
            </w:r>
          </w:p>
        </w:tc>
        <w:tc>
          <w:tcPr>
            <w:tcW w:w="1684" w:type="dxa"/>
            <w:vAlign w:val="center"/>
          </w:tcPr>
          <w:p w14:paraId="0C920846">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分包承担主体类型（选择）</w:t>
            </w:r>
          </w:p>
        </w:tc>
        <w:tc>
          <w:tcPr>
            <w:tcW w:w="1122" w:type="dxa"/>
            <w:vAlign w:val="center"/>
          </w:tcPr>
          <w:p w14:paraId="41A4290E">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资质等级</w:t>
            </w:r>
          </w:p>
        </w:tc>
        <w:tc>
          <w:tcPr>
            <w:tcW w:w="1390" w:type="dxa"/>
            <w:vAlign w:val="center"/>
          </w:tcPr>
          <w:p w14:paraId="6F96DE26">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拟分包合同内容</w:t>
            </w:r>
          </w:p>
        </w:tc>
        <w:tc>
          <w:tcPr>
            <w:tcW w:w="1497" w:type="dxa"/>
            <w:vAlign w:val="center"/>
          </w:tcPr>
          <w:p w14:paraId="3070E1DE">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拟分包合同金额（人民币元）</w:t>
            </w:r>
          </w:p>
        </w:tc>
        <w:tc>
          <w:tcPr>
            <w:tcW w:w="1569" w:type="dxa"/>
            <w:vAlign w:val="center"/>
          </w:tcPr>
          <w:p w14:paraId="37799169">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占合同金额的比例（%）</w:t>
            </w:r>
          </w:p>
        </w:tc>
      </w:tr>
      <w:tr w14:paraId="66C1D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29C06E82">
            <w:pPr>
              <w:pStyle w:val="63"/>
              <w:spacing w:before="69" w:line="199" w:lineRule="auto"/>
              <w:jc w:val="center"/>
              <w:rPr>
                <w:rFonts w:ascii="宋体" w:hAnsi="宋体" w:eastAsia="宋体" w:cs="宋体"/>
                <w:sz w:val="24"/>
                <w:szCs w:val="24"/>
              </w:rPr>
            </w:pPr>
            <w:r>
              <w:rPr>
                <w:rFonts w:hint="eastAsia" w:ascii="宋体" w:hAnsi="宋体" w:eastAsia="宋体" w:cs="宋体"/>
                <w:sz w:val="24"/>
                <w:szCs w:val="24"/>
              </w:rPr>
              <w:t>1</w:t>
            </w:r>
          </w:p>
        </w:tc>
        <w:tc>
          <w:tcPr>
            <w:tcW w:w="1286" w:type="dxa"/>
            <w:vAlign w:val="center"/>
          </w:tcPr>
          <w:p w14:paraId="7603ED1B">
            <w:pPr>
              <w:pStyle w:val="63"/>
              <w:rPr>
                <w:rFonts w:ascii="宋体" w:hAnsi="宋体" w:eastAsia="宋体" w:cs="宋体"/>
              </w:rPr>
            </w:pPr>
          </w:p>
        </w:tc>
        <w:tc>
          <w:tcPr>
            <w:tcW w:w="1684" w:type="dxa"/>
            <w:vAlign w:val="center"/>
          </w:tcPr>
          <w:p w14:paraId="54BF08B2">
            <w:pPr>
              <w:pStyle w:val="63"/>
              <w:spacing w:before="37" w:line="221" w:lineRule="auto"/>
              <w:ind w:left="134"/>
              <w:rPr>
                <w:rFonts w:ascii="宋体" w:hAnsi="宋体" w:eastAsia="宋体" w:cs="宋体"/>
                <w:sz w:val="24"/>
                <w:szCs w:val="24"/>
                <w:lang w:eastAsia="zh-CN"/>
              </w:rPr>
            </w:pPr>
            <w:r>
              <w:rPr>
                <w:rFonts w:hint="eastAsia" w:ascii="宋体" w:hAnsi="宋体" w:eastAsia="宋体" w:cs="宋体"/>
                <w:spacing w:val="11"/>
                <w:sz w:val="24"/>
                <w:szCs w:val="24"/>
                <w:lang w:eastAsia="zh-CN"/>
              </w:rPr>
              <w:t>□中型企业</w:t>
            </w:r>
          </w:p>
          <w:p w14:paraId="62AD8C19">
            <w:pPr>
              <w:pStyle w:val="63"/>
              <w:spacing w:before="22" w:line="223" w:lineRule="auto"/>
              <w:ind w:left="373" w:right="208" w:hanging="239"/>
              <w:rPr>
                <w:rFonts w:ascii="宋体" w:hAnsi="宋体" w:eastAsia="宋体" w:cs="宋体"/>
                <w:spacing w:val="11"/>
                <w:sz w:val="24"/>
                <w:szCs w:val="24"/>
                <w:lang w:eastAsia="zh-CN"/>
              </w:rPr>
            </w:pPr>
            <w:r>
              <w:rPr>
                <w:rFonts w:hint="eastAsia" w:ascii="宋体" w:hAnsi="宋体" w:eastAsia="宋体" w:cs="宋体"/>
                <w:spacing w:val="11"/>
                <w:sz w:val="24"/>
                <w:szCs w:val="24"/>
                <w:lang w:eastAsia="zh-CN"/>
              </w:rPr>
              <w:t>□小微企业</w:t>
            </w:r>
          </w:p>
          <w:p w14:paraId="55037B4B">
            <w:pPr>
              <w:pStyle w:val="63"/>
              <w:spacing w:before="22" w:line="223" w:lineRule="auto"/>
              <w:ind w:left="373" w:right="208" w:hanging="239"/>
              <w:rPr>
                <w:rFonts w:ascii="宋体" w:hAnsi="宋体" w:eastAsia="宋体" w:cs="宋体"/>
                <w:sz w:val="24"/>
                <w:szCs w:val="24"/>
                <w:lang w:eastAsia="zh-CN"/>
              </w:rPr>
            </w:pPr>
            <w:r>
              <w:rPr>
                <w:rFonts w:hint="eastAsia" w:ascii="宋体" w:hAnsi="宋体" w:eastAsia="宋体" w:cs="宋体"/>
                <w:spacing w:val="19"/>
                <w:sz w:val="24"/>
                <w:szCs w:val="24"/>
                <w:lang w:eastAsia="zh-CN"/>
              </w:rPr>
              <w:t>□其他</w:t>
            </w:r>
          </w:p>
        </w:tc>
        <w:tc>
          <w:tcPr>
            <w:tcW w:w="1122" w:type="dxa"/>
            <w:vAlign w:val="center"/>
          </w:tcPr>
          <w:p w14:paraId="342413FA">
            <w:pPr>
              <w:pStyle w:val="63"/>
              <w:rPr>
                <w:rFonts w:ascii="宋体" w:hAnsi="宋体" w:eastAsia="宋体" w:cs="宋体"/>
                <w:lang w:eastAsia="zh-CN"/>
              </w:rPr>
            </w:pPr>
          </w:p>
        </w:tc>
        <w:tc>
          <w:tcPr>
            <w:tcW w:w="1390" w:type="dxa"/>
            <w:vAlign w:val="center"/>
          </w:tcPr>
          <w:p w14:paraId="7C855E8E">
            <w:pPr>
              <w:pStyle w:val="63"/>
              <w:rPr>
                <w:rFonts w:ascii="宋体" w:hAnsi="宋体" w:eastAsia="宋体" w:cs="宋体"/>
                <w:lang w:eastAsia="zh-CN"/>
              </w:rPr>
            </w:pPr>
          </w:p>
        </w:tc>
        <w:tc>
          <w:tcPr>
            <w:tcW w:w="1497" w:type="dxa"/>
            <w:vAlign w:val="center"/>
          </w:tcPr>
          <w:p w14:paraId="67DCCCDB">
            <w:pPr>
              <w:pStyle w:val="63"/>
              <w:rPr>
                <w:rFonts w:ascii="宋体" w:hAnsi="宋体" w:eastAsia="宋体" w:cs="宋体"/>
                <w:lang w:eastAsia="zh-CN"/>
              </w:rPr>
            </w:pPr>
          </w:p>
        </w:tc>
        <w:tc>
          <w:tcPr>
            <w:tcW w:w="1569" w:type="dxa"/>
            <w:vAlign w:val="center"/>
          </w:tcPr>
          <w:p w14:paraId="4CCDCD93">
            <w:pPr>
              <w:pStyle w:val="63"/>
              <w:rPr>
                <w:rFonts w:ascii="宋体" w:hAnsi="宋体" w:eastAsia="宋体" w:cs="宋体"/>
                <w:lang w:eastAsia="zh-CN"/>
              </w:rPr>
            </w:pPr>
          </w:p>
        </w:tc>
      </w:tr>
      <w:tr w14:paraId="1CEE8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54A8405D">
            <w:pPr>
              <w:pStyle w:val="63"/>
              <w:spacing w:before="69" w:line="201" w:lineRule="auto"/>
              <w:jc w:val="center"/>
              <w:rPr>
                <w:rFonts w:ascii="宋体" w:hAnsi="宋体" w:eastAsia="宋体" w:cs="宋体"/>
                <w:sz w:val="24"/>
                <w:szCs w:val="24"/>
              </w:rPr>
            </w:pPr>
            <w:r>
              <w:rPr>
                <w:rFonts w:hint="eastAsia" w:ascii="宋体" w:hAnsi="宋体" w:eastAsia="宋体" w:cs="宋体"/>
                <w:spacing w:val="1"/>
                <w:sz w:val="24"/>
                <w:szCs w:val="24"/>
              </w:rPr>
              <w:t>2</w:t>
            </w:r>
          </w:p>
        </w:tc>
        <w:tc>
          <w:tcPr>
            <w:tcW w:w="1286" w:type="dxa"/>
            <w:vAlign w:val="center"/>
          </w:tcPr>
          <w:p w14:paraId="41A964B3">
            <w:pPr>
              <w:pStyle w:val="63"/>
              <w:rPr>
                <w:rFonts w:ascii="宋体" w:hAnsi="宋体" w:eastAsia="宋体" w:cs="宋体"/>
              </w:rPr>
            </w:pPr>
          </w:p>
        </w:tc>
        <w:tc>
          <w:tcPr>
            <w:tcW w:w="1684" w:type="dxa"/>
            <w:vAlign w:val="center"/>
          </w:tcPr>
          <w:p w14:paraId="593BFBDD">
            <w:pPr>
              <w:pStyle w:val="63"/>
              <w:spacing w:before="38" w:line="221" w:lineRule="auto"/>
              <w:ind w:left="134"/>
              <w:rPr>
                <w:rFonts w:ascii="宋体" w:hAnsi="宋体" w:eastAsia="宋体" w:cs="宋体"/>
                <w:sz w:val="24"/>
                <w:szCs w:val="24"/>
                <w:lang w:eastAsia="zh-CN"/>
              </w:rPr>
            </w:pPr>
            <w:r>
              <w:rPr>
                <w:rFonts w:hint="eastAsia" w:ascii="宋体" w:hAnsi="宋体" w:eastAsia="宋体" w:cs="宋体"/>
                <w:spacing w:val="11"/>
                <w:sz w:val="24"/>
                <w:szCs w:val="24"/>
                <w:lang w:eastAsia="zh-CN"/>
              </w:rPr>
              <w:t>□中型企业</w:t>
            </w:r>
          </w:p>
          <w:p w14:paraId="5715625D">
            <w:pPr>
              <w:pStyle w:val="63"/>
              <w:spacing w:before="25" w:line="222" w:lineRule="auto"/>
              <w:ind w:left="373" w:right="208" w:hanging="239"/>
              <w:rPr>
                <w:rFonts w:ascii="宋体" w:hAnsi="宋体" w:eastAsia="宋体" w:cs="宋体"/>
                <w:spacing w:val="11"/>
                <w:sz w:val="24"/>
                <w:szCs w:val="24"/>
                <w:lang w:eastAsia="zh-CN"/>
              </w:rPr>
            </w:pPr>
            <w:r>
              <w:rPr>
                <w:rFonts w:hint="eastAsia" w:ascii="宋体" w:hAnsi="宋体" w:eastAsia="宋体" w:cs="宋体"/>
                <w:spacing w:val="11"/>
                <w:sz w:val="24"/>
                <w:szCs w:val="24"/>
                <w:lang w:eastAsia="zh-CN"/>
              </w:rPr>
              <w:t>□小微企业</w:t>
            </w:r>
          </w:p>
          <w:p w14:paraId="74F4B739">
            <w:pPr>
              <w:pStyle w:val="63"/>
              <w:spacing w:before="25" w:line="222" w:lineRule="auto"/>
              <w:ind w:left="373" w:right="208" w:hanging="239"/>
              <w:rPr>
                <w:rFonts w:ascii="宋体" w:hAnsi="宋体" w:eastAsia="宋体" w:cs="宋体"/>
                <w:sz w:val="24"/>
                <w:szCs w:val="24"/>
                <w:lang w:eastAsia="zh-CN"/>
              </w:rPr>
            </w:pPr>
            <w:r>
              <w:rPr>
                <w:rFonts w:hint="eastAsia" w:ascii="宋体" w:hAnsi="宋体" w:eastAsia="宋体" w:cs="宋体"/>
                <w:spacing w:val="19"/>
                <w:sz w:val="24"/>
                <w:szCs w:val="24"/>
                <w:lang w:eastAsia="zh-CN"/>
              </w:rPr>
              <w:t>□其他</w:t>
            </w:r>
          </w:p>
        </w:tc>
        <w:tc>
          <w:tcPr>
            <w:tcW w:w="1122" w:type="dxa"/>
            <w:vAlign w:val="center"/>
          </w:tcPr>
          <w:p w14:paraId="7BBE026C">
            <w:pPr>
              <w:pStyle w:val="63"/>
              <w:rPr>
                <w:rFonts w:ascii="宋体" w:hAnsi="宋体" w:eastAsia="宋体" w:cs="宋体"/>
                <w:lang w:eastAsia="zh-CN"/>
              </w:rPr>
            </w:pPr>
          </w:p>
        </w:tc>
        <w:tc>
          <w:tcPr>
            <w:tcW w:w="1390" w:type="dxa"/>
            <w:vAlign w:val="center"/>
          </w:tcPr>
          <w:p w14:paraId="29CF1DA0">
            <w:pPr>
              <w:pStyle w:val="63"/>
              <w:rPr>
                <w:rFonts w:ascii="宋体" w:hAnsi="宋体" w:eastAsia="宋体" w:cs="宋体"/>
                <w:lang w:eastAsia="zh-CN"/>
              </w:rPr>
            </w:pPr>
          </w:p>
        </w:tc>
        <w:tc>
          <w:tcPr>
            <w:tcW w:w="1497" w:type="dxa"/>
            <w:vAlign w:val="center"/>
          </w:tcPr>
          <w:p w14:paraId="4D600F01">
            <w:pPr>
              <w:pStyle w:val="63"/>
              <w:rPr>
                <w:rFonts w:ascii="宋体" w:hAnsi="宋体" w:eastAsia="宋体" w:cs="宋体"/>
                <w:lang w:eastAsia="zh-CN"/>
              </w:rPr>
            </w:pPr>
          </w:p>
        </w:tc>
        <w:tc>
          <w:tcPr>
            <w:tcW w:w="1569" w:type="dxa"/>
            <w:vAlign w:val="center"/>
          </w:tcPr>
          <w:p w14:paraId="59CE6E3B">
            <w:pPr>
              <w:pStyle w:val="63"/>
              <w:rPr>
                <w:rFonts w:ascii="宋体" w:hAnsi="宋体" w:eastAsia="宋体" w:cs="宋体"/>
                <w:lang w:eastAsia="zh-CN"/>
              </w:rPr>
            </w:pPr>
          </w:p>
        </w:tc>
      </w:tr>
      <w:tr w14:paraId="0B4B9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3687653D">
            <w:pPr>
              <w:pStyle w:val="63"/>
              <w:spacing w:before="69" w:line="81" w:lineRule="exact"/>
              <w:jc w:val="center"/>
              <w:rPr>
                <w:rFonts w:ascii="宋体" w:hAnsi="宋体" w:eastAsia="宋体" w:cs="宋体"/>
                <w:sz w:val="24"/>
                <w:szCs w:val="24"/>
              </w:rPr>
            </w:pPr>
            <w:r>
              <w:rPr>
                <w:rFonts w:hint="eastAsia" w:ascii="宋体" w:hAnsi="宋体" w:eastAsia="宋体" w:cs="宋体"/>
                <w:position w:val="1"/>
                <w:sz w:val="24"/>
                <w:szCs w:val="24"/>
              </w:rPr>
              <w:t>…</w:t>
            </w:r>
          </w:p>
        </w:tc>
        <w:tc>
          <w:tcPr>
            <w:tcW w:w="1286" w:type="dxa"/>
            <w:vAlign w:val="center"/>
          </w:tcPr>
          <w:p w14:paraId="1030C8D5">
            <w:pPr>
              <w:pStyle w:val="63"/>
              <w:rPr>
                <w:rFonts w:ascii="宋体" w:hAnsi="宋体" w:eastAsia="宋体" w:cs="宋体"/>
              </w:rPr>
            </w:pPr>
          </w:p>
        </w:tc>
        <w:tc>
          <w:tcPr>
            <w:tcW w:w="1684" w:type="dxa"/>
            <w:vAlign w:val="center"/>
          </w:tcPr>
          <w:p w14:paraId="3E89B2BB">
            <w:pPr>
              <w:pStyle w:val="63"/>
              <w:rPr>
                <w:rFonts w:ascii="宋体" w:hAnsi="宋体" w:eastAsia="宋体" w:cs="宋体"/>
              </w:rPr>
            </w:pPr>
          </w:p>
        </w:tc>
        <w:tc>
          <w:tcPr>
            <w:tcW w:w="1122" w:type="dxa"/>
            <w:vAlign w:val="center"/>
          </w:tcPr>
          <w:p w14:paraId="024C4AD2">
            <w:pPr>
              <w:pStyle w:val="63"/>
              <w:rPr>
                <w:rFonts w:ascii="宋体" w:hAnsi="宋体" w:eastAsia="宋体" w:cs="宋体"/>
              </w:rPr>
            </w:pPr>
          </w:p>
        </w:tc>
        <w:tc>
          <w:tcPr>
            <w:tcW w:w="1390" w:type="dxa"/>
            <w:vAlign w:val="center"/>
          </w:tcPr>
          <w:p w14:paraId="4DA17FB6">
            <w:pPr>
              <w:pStyle w:val="63"/>
              <w:rPr>
                <w:rFonts w:ascii="宋体" w:hAnsi="宋体" w:eastAsia="宋体" w:cs="宋体"/>
              </w:rPr>
            </w:pPr>
          </w:p>
        </w:tc>
        <w:tc>
          <w:tcPr>
            <w:tcW w:w="1497" w:type="dxa"/>
            <w:vAlign w:val="center"/>
          </w:tcPr>
          <w:p w14:paraId="4424D6D7">
            <w:pPr>
              <w:pStyle w:val="63"/>
              <w:rPr>
                <w:rFonts w:ascii="宋体" w:hAnsi="宋体" w:eastAsia="宋体" w:cs="宋体"/>
              </w:rPr>
            </w:pPr>
          </w:p>
        </w:tc>
        <w:tc>
          <w:tcPr>
            <w:tcW w:w="1569" w:type="dxa"/>
            <w:vAlign w:val="center"/>
          </w:tcPr>
          <w:p w14:paraId="0D687E81">
            <w:pPr>
              <w:pStyle w:val="63"/>
              <w:rPr>
                <w:rFonts w:ascii="宋体" w:hAnsi="宋体" w:eastAsia="宋体" w:cs="宋体"/>
              </w:rPr>
            </w:pPr>
          </w:p>
        </w:tc>
      </w:tr>
      <w:tr w14:paraId="715A4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1EFF77EB">
            <w:pPr>
              <w:spacing w:before="193" w:line="222" w:lineRule="auto"/>
              <w:ind w:left="5170"/>
              <w:rPr>
                <w:rFonts w:ascii="宋体" w:hAnsi="宋体" w:eastAsia="宋体" w:cs="宋体"/>
                <w:sz w:val="24"/>
                <w:szCs w:val="24"/>
              </w:rPr>
            </w:pPr>
            <w:r>
              <w:rPr>
                <w:rFonts w:hint="eastAsia" w:ascii="宋体" w:hAnsi="宋体" w:eastAsia="宋体" w:cs="宋体"/>
                <w:spacing w:val="-15"/>
                <w:sz w:val="24"/>
                <w:szCs w:val="24"/>
              </w:rPr>
              <w:t>合计：</w:t>
            </w:r>
          </w:p>
        </w:tc>
        <w:tc>
          <w:tcPr>
            <w:tcW w:w="1497" w:type="dxa"/>
            <w:vAlign w:val="center"/>
          </w:tcPr>
          <w:p w14:paraId="1DCE62C0">
            <w:pPr>
              <w:pStyle w:val="63"/>
              <w:rPr>
                <w:rFonts w:ascii="宋体" w:hAnsi="宋体" w:eastAsia="宋体" w:cs="宋体"/>
              </w:rPr>
            </w:pPr>
          </w:p>
        </w:tc>
        <w:tc>
          <w:tcPr>
            <w:tcW w:w="1569" w:type="dxa"/>
            <w:vAlign w:val="center"/>
          </w:tcPr>
          <w:p w14:paraId="32FB7B44">
            <w:pPr>
              <w:pStyle w:val="63"/>
              <w:rPr>
                <w:rFonts w:ascii="宋体" w:hAnsi="宋体" w:eastAsia="宋体" w:cs="宋体"/>
              </w:rPr>
            </w:pPr>
          </w:p>
        </w:tc>
      </w:tr>
    </w:tbl>
    <w:p w14:paraId="4931E204">
      <w:pPr>
        <w:spacing w:line="272" w:lineRule="auto"/>
        <w:rPr>
          <w:rFonts w:ascii="宋体" w:hAnsi="宋体" w:eastAsia="宋体" w:cs="宋体"/>
        </w:rPr>
      </w:pPr>
    </w:p>
    <w:p w14:paraId="30D6EC23">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p>
    <w:p w14:paraId="1F941F39">
      <w:pPr>
        <w:spacing w:line="360" w:lineRule="auto"/>
        <w:ind w:firstLine="4800" w:firstLineChars="2000"/>
        <w:rPr>
          <w:rFonts w:ascii="宋体" w:hAnsi="宋体" w:eastAsia="宋体"/>
          <w:sz w:val="24"/>
          <w:u w:val="single"/>
        </w:rPr>
      </w:pPr>
      <w:r>
        <w:rPr>
          <w:rFonts w:hint="eastAsia" w:ascii="宋体" w:hAnsi="宋体" w:eastAsia="宋体"/>
          <w:sz w:val="24"/>
        </w:rPr>
        <w:t>日          期：</w:t>
      </w:r>
    </w:p>
    <w:p w14:paraId="4396B776">
      <w:pPr>
        <w:pStyle w:val="9"/>
        <w:spacing w:before="1" w:line="224" w:lineRule="auto"/>
        <w:ind w:left="9"/>
        <w:rPr>
          <w:rFonts w:ascii="宋体" w:hAnsi="宋体" w:eastAsia="宋体" w:cs="宋体"/>
          <w:sz w:val="24"/>
        </w:rPr>
      </w:pPr>
      <w:r>
        <w:rPr>
          <w:rFonts w:hint="eastAsia" w:ascii="宋体" w:hAnsi="宋体" w:eastAsia="宋体" w:cs="宋体"/>
          <w:spacing w:val="-17"/>
          <w:sz w:val="24"/>
        </w:rPr>
        <w:t>注：</w:t>
      </w:r>
    </w:p>
    <w:p w14:paraId="1BF61FDA">
      <w:pPr>
        <w:spacing w:line="360" w:lineRule="auto"/>
        <w:ind w:firstLine="435"/>
        <w:rPr>
          <w:rFonts w:ascii="宋体" w:hAnsi="宋体" w:eastAsia="宋体"/>
          <w:sz w:val="24"/>
        </w:rPr>
      </w:pPr>
      <w:r>
        <w:rPr>
          <w:rFonts w:hint="eastAsia" w:ascii="宋体" w:hAnsi="宋体" w:eastAsia="宋体"/>
          <w:sz w:val="24"/>
        </w:rPr>
        <w:t>1.拟分包情况说明仅需加盖投标人电子签章。</w:t>
      </w:r>
    </w:p>
    <w:p w14:paraId="4066D48B">
      <w:pPr>
        <w:spacing w:line="360" w:lineRule="auto"/>
        <w:ind w:firstLine="435"/>
        <w:rPr>
          <w:rFonts w:ascii="宋体" w:hAnsi="宋体" w:eastAsia="宋体"/>
          <w:sz w:val="24"/>
        </w:rPr>
      </w:pPr>
      <w:r>
        <w:rPr>
          <w:rFonts w:hint="eastAsia" w:ascii="宋体" w:hAnsi="宋体" w:eastAsia="宋体"/>
          <w:sz w:val="24"/>
        </w:rPr>
        <w:t>2.如招标文件载明本项目分包承担主体应具备的相应资质条件，则投标人须在本表中列明分包承担主体的资质等级，并后附材料扫描件或电子证照，否则</w:t>
      </w:r>
      <w:r>
        <w:rPr>
          <w:rFonts w:hint="eastAsia" w:ascii="宋体" w:hAnsi="宋体" w:eastAsia="宋体"/>
          <w:b/>
          <w:bCs/>
          <w:sz w:val="24"/>
        </w:rPr>
        <w:t>投标无效</w:t>
      </w:r>
      <w:r>
        <w:rPr>
          <w:rFonts w:hint="eastAsia" w:ascii="宋体" w:hAnsi="宋体" w:eastAsia="宋体"/>
          <w:sz w:val="24"/>
        </w:rPr>
        <w:t>。</w:t>
      </w:r>
    </w:p>
    <w:p w14:paraId="478A5282">
      <w:pPr>
        <w:spacing w:line="220" w:lineRule="auto"/>
        <w:rPr>
          <w:rFonts w:ascii="宋体" w:hAnsi="宋体" w:eastAsia="宋体" w:cs="宋体"/>
          <w:sz w:val="24"/>
          <w:szCs w:val="24"/>
        </w:rPr>
        <w:sectPr>
          <w:headerReference r:id="rId5" w:type="default"/>
          <w:footerReference r:id="rId6" w:type="default"/>
          <w:pgSz w:w="11907" w:h="16840"/>
          <w:pgMar w:top="1440" w:right="1803" w:bottom="1440" w:left="1803" w:header="510" w:footer="884" w:gutter="0"/>
          <w:cols w:space="0" w:num="1"/>
        </w:sectPr>
      </w:pPr>
    </w:p>
    <w:p w14:paraId="2CE0E7AC">
      <w:pPr>
        <w:spacing w:line="360" w:lineRule="auto"/>
        <w:jc w:val="center"/>
        <w:outlineLvl w:val="2"/>
        <w:rPr>
          <w:rFonts w:ascii="宋体" w:hAnsi="宋体" w:eastAsia="宋体"/>
          <w:b/>
          <w:sz w:val="24"/>
        </w:rPr>
      </w:pPr>
      <w:r>
        <w:rPr>
          <w:rFonts w:hint="eastAsia" w:ascii="宋体" w:hAnsi="宋体" w:eastAsia="宋体"/>
          <w:b/>
          <w:sz w:val="24"/>
        </w:rPr>
        <w:t>（二）分包意向协议</w:t>
      </w:r>
    </w:p>
    <w:p w14:paraId="4257EB4A">
      <w:pPr>
        <w:spacing w:line="360" w:lineRule="auto"/>
        <w:ind w:firstLine="435"/>
        <w:rPr>
          <w:rFonts w:ascii="宋体" w:hAnsi="宋体" w:eastAsia="宋体"/>
          <w:sz w:val="24"/>
          <w:u w:val="single"/>
        </w:rPr>
      </w:pPr>
      <w:r>
        <w:rPr>
          <w:rFonts w:hint="eastAsia" w:ascii="宋体" w:hAnsi="宋体" w:eastAsia="宋体"/>
          <w:sz w:val="24"/>
        </w:rPr>
        <w:t>投标人名称：；</w:t>
      </w:r>
    </w:p>
    <w:p w14:paraId="2F0AFF54">
      <w:pPr>
        <w:spacing w:line="360" w:lineRule="auto"/>
        <w:ind w:firstLine="435"/>
        <w:rPr>
          <w:rFonts w:ascii="宋体" w:hAnsi="宋体" w:eastAsia="宋体"/>
          <w:sz w:val="24"/>
        </w:rPr>
      </w:pPr>
      <w:r>
        <w:rPr>
          <w:rFonts w:hint="eastAsia" w:ascii="宋体" w:hAnsi="宋体" w:eastAsia="宋体"/>
          <w:sz w:val="24"/>
        </w:rPr>
        <w:t>接受分包企业一名称：；</w:t>
      </w:r>
    </w:p>
    <w:p w14:paraId="2AD7D6DB">
      <w:pPr>
        <w:spacing w:line="360" w:lineRule="auto"/>
        <w:ind w:firstLine="435"/>
        <w:rPr>
          <w:rFonts w:ascii="宋体" w:hAnsi="宋体" w:eastAsia="宋体"/>
          <w:sz w:val="24"/>
        </w:rPr>
      </w:pPr>
      <w:r>
        <w:rPr>
          <w:rFonts w:hint="eastAsia" w:ascii="宋体" w:hAnsi="宋体" w:eastAsia="宋体"/>
          <w:sz w:val="24"/>
        </w:rPr>
        <w:t>接受分包企业二名称：；</w:t>
      </w:r>
    </w:p>
    <w:p w14:paraId="33B98B06">
      <w:pPr>
        <w:spacing w:line="360" w:lineRule="auto"/>
        <w:ind w:firstLine="435"/>
        <w:rPr>
          <w:rFonts w:ascii="宋体" w:hAnsi="宋体" w:eastAsia="宋体"/>
          <w:sz w:val="24"/>
        </w:rPr>
      </w:pPr>
      <w:r>
        <w:rPr>
          <w:rFonts w:hint="eastAsia" w:ascii="宋体" w:hAnsi="宋体" w:eastAsia="宋体"/>
          <w:sz w:val="24"/>
        </w:rPr>
        <w:t>…………</w:t>
      </w:r>
    </w:p>
    <w:p w14:paraId="31741711">
      <w:pPr>
        <w:spacing w:line="360" w:lineRule="auto"/>
        <w:ind w:firstLine="435"/>
        <w:rPr>
          <w:rFonts w:ascii="宋体" w:hAnsi="宋体" w:eastAsia="宋体"/>
          <w:sz w:val="24"/>
        </w:rPr>
      </w:pPr>
      <w:r>
        <w:rPr>
          <w:rFonts w:hint="eastAsia" w:ascii="宋体" w:hAnsi="宋体" w:eastAsia="宋体"/>
          <w:sz w:val="24"/>
        </w:rPr>
        <w:t>依据《政府采购促进中小企业发展管理办法》（财库〔2020〕46号）第八条规定，</w:t>
      </w:r>
      <w:r>
        <w:rPr>
          <w:rFonts w:ascii="宋体" w:hAnsi="宋体" w:eastAsia="宋体"/>
          <w:sz w:val="24"/>
        </w:rPr>
        <w:t>现就</w:t>
      </w:r>
      <w:r>
        <w:rPr>
          <w:rFonts w:hint="eastAsia" w:ascii="宋体" w:hAnsi="宋体" w:eastAsia="宋体"/>
          <w:sz w:val="24"/>
        </w:rPr>
        <w:t>分包意向</w:t>
      </w:r>
      <w:r>
        <w:rPr>
          <w:rFonts w:ascii="宋体" w:hAnsi="宋体" w:eastAsia="宋体"/>
          <w:sz w:val="24"/>
        </w:rPr>
        <w:t>事宜订立如下协议：</w:t>
      </w:r>
    </w:p>
    <w:p w14:paraId="3713B486">
      <w:pPr>
        <w:spacing w:line="360" w:lineRule="auto"/>
        <w:ind w:firstLine="435"/>
        <w:rPr>
          <w:rFonts w:ascii="宋体" w:hAnsi="宋体" w:eastAsia="宋体"/>
          <w:sz w:val="24"/>
        </w:rPr>
      </w:pPr>
      <w:r>
        <w:rPr>
          <w:rFonts w:hint="eastAsia" w:ascii="宋体" w:hAnsi="宋体" w:eastAsia="宋体"/>
          <w:sz w:val="24"/>
        </w:rPr>
        <w:t>1.本项目投标人为本项目总承包单位。</w:t>
      </w:r>
    </w:p>
    <w:p w14:paraId="4E67463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在本项目投标阶段，总承包单位负责投标项目的一切组织、协调工作，并授权代理人参加项目的投标，代理人在投标、开标、评标、合同签订过程中所签署的一切文件和处理与本次招标有关的一切事务，总承包单位与采购人签订本项目采购合同，分别与各分包企业签订分包合同，就本项目对采购人承担连带责任。</w:t>
      </w:r>
    </w:p>
    <w:p w14:paraId="5867B8FE">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各</w:t>
      </w:r>
      <w:r>
        <w:rPr>
          <w:rFonts w:ascii="宋体" w:hAnsi="宋体" w:eastAsia="宋体"/>
          <w:sz w:val="24"/>
        </w:rPr>
        <w:t>单位内部的职责分工</w:t>
      </w:r>
      <w:r>
        <w:rPr>
          <w:rFonts w:hint="eastAsia" w:ascii="宋体" w:hAnsi="宋体" w:eastAsia="宋体"/>
          <w:sz w:val="24"/>
        </w:rPr>
        <w:t>及各方负责内容的合同金额占总合同金额的百分比</w:t>
      </w:r>
      <w:r>
        <w:rPr>
          <w:rFonts w:ascii="宋体" w:hAnsi="宋体" w:eastAsia="宋体"/>
          <w:sz w:val="24"/>
        </w:rPr>
        <w:t>如下：</w:t>
      </w:r>
    </w:p>
    <w:p w14:paraId="51B0BBEB">
      <w:pPr>
        <w:spacing w:line="360" w:lineRule="auto"/>
        <w:ind w:firstLine="435"/>
        <w:rPr>
          <w:rFonts w:ascii="宋体" w:hAnsi="宋体" w:eastAsia="宋体"/>
          <w:sz w:val="24"/>
        </w:rPr>
      </w:pPr>
      <w:r>
        <w:rPr>
          <w:rFonts w:hint="eastAsia" w:ascii="宋体" w:hAnsi="宋体" w:eastAsia="宋体"/>
          <w:sz w:val="24"/>
        </w:rPr>
        <w:t>投标人名称：，承担工作，负责内容的合同金额为，占总合同金额的百分比：%；</w:t>
      </w:r>
    </w:p>
    <w:p w14:paraId="3A1628F4">
      <w:pPr>
        <w:spacing w:line="360" w:lineRule="auto"/>
        <w:ind w:firstLine="435"/>
        <w:rPr>
          <w:rFonts w:ascii="宋体" w:hAnsi="宋体" w:eastAsia="宋体"/>
          <w:sz w:val="24"/>
          <w:u w:val="single"/>
        </w:rPr>
      </w:pPr>
      <w:r>
        <w:rPr>
          <w:rFonts w:hint="eastAsia" w:ascii="宋体" w:hAnsi="宋体" w:eastAsia="宋体"/>
          <w:sz w:val="24"/>
        </w:rPr>
        <w:t>接受分包企业一名称：，承担工作；负责内容的合同金额为，占总合同金额的百分比：%；</w:t>
      </w:r>
    </w:p>
    <w:p w14:paraId="51F97F45">
      <w:pPr>
        <w:spacing w:line="360" w:lineRule="auto"/>
        <w:ind w:firstLine="435"/>
        <w:rPr>
          <w:rFonts w:ascii="宋体" w:hAnsi="宋体" w:eastAsia="宋体"/>
          <w:sz w:val="24"/>
          <w:u w:val="single"/>
        </w:rPr>
      </w:pPr>
      <w:r>
        <w:rPr>
          <w:rFonts w:hint="eastAsia" w:ascii="宋体" w:hAnsi="宋体" w:eastAsia="宋体"/>
          <w:sz w:val="24"/>
        </w:rPr>
        <w:t>接受分包企业二名称：，承担工作，负责内容的合同金额为，占总合同金额的百分比：%；</w:t>
      </w:r>
    </w:p>
    <w:p w14:paraId="22CE3536">
      <w:pPr>
        <w:spacing w:line="360" w:lineRule="auto"/>
        <w:ind w:firstLine="435"/>
        <w:rPr>
          <w:rFonts w:ascii="宋体" w:hAnsi="宋体" w:eastAsia="宋体"/>
          <w:sz w:val="24"/>
          <w:u w:val="single"/>
        </w:rPr>
      </w:pPr>
      <w:r>
        <w:rPr>
          <w:rFonts w:hint="eastAsia" w:ascii="宋体" w:hAnsi="宋体" w:eastAsia="宋体"/>
          <w:sz w:val="24"/>
        </w:rPr>
        <w:t>…………</w:t>
      </w:r>
    </w:p>
    <w:p w14:paraId="58BE1AE4">
      <w:pPr>
        <w:spacing w:line="360" w:lineRule="auto"/>
        <w:ind w:firstLine="435"/>
        <w:rPr>
          <w:rFonts w:ascii="宋体" w:hAnsi="宋体" w:eastAsia="宋体"/>
          <w:sz w:val="24"/>
        </w:rPr>
      </w:pPr>
      <w:r>
        <w:rPr>
          <w:rFonts w:ascii="宋体" w:hAnsi="宋体" w:eastAsia="宋体"/>
          <w:sz w:val="24"/>
        </w:rPr>
        <w:t>4</w:t>
      </w:r>
      <w:r>
        <w:rPr>
          <w:rFonts w:hint="eastAsia" w:ascii="宋体" w:hAnsi="宋体" w:eastAsia="宋体"/>
          <w:sz w:val="24"/>
        </w:rPr>
        <w:t>.</w:t>
      </w:r>
      <w:r>
        <w:rPr>
          <w:rFonts w:ascii="宋体" w:hAnsi="宋体" w:eastAsia="宋体"/>
          <w:sz w:val="24"/>
        </w:rPr>
        <w:t>中标后，本</w:t>
      </w:r>
      <w:r>
        <w:rPr>
          <w:rFonts w:hint="eastAsia" w:ascii="宋体" w:hAnsi="宋体" w:eastAsia="宋体"/>
          <w:sz w:val="24"/>
        </w:rPr>
        <w:t>分包意向</w:t>
      </w:r>
      <w:r>
        <w:rPr>
          <w:rFonts w:ascii="宋体" w:hAnsi="宋体" w:eastAsia="宋体"/>
          <w:sz w:val="24"/>
        </w:rPr>
        <w:t>协议是合同的附件，对</w:t>
      </w:r>
      <w:r>
        <w:rPr>
          <w:rFonts w:hint="eastAsia" w:ascii="宋体" w:hAnsi="宋体" w:eastAsia="宋体"/>
          <w:sz w:val="24"/>
        </w:rPr>
        <w:t>分包</w:t>
      </w:r>
      <w:r>
        <w:rPr>
          <w:rFonts w:ascii="宋体" w:hAnsi="宋体" w:eastAsia="宋体"/>
          <w:sz w:val="24"/>
        </w:rPr>
        <w:t>各成员单位有合同约束力。</w:t>
      </w:r>
    </w:p>
    <w:p w14:paraId="66EB52B6">
      <w:pPr>
        <w:spacing w:line="360" w:lineRule="auto"/>
        <w:ind w:firstLine="435"/>
        <w:rPr>
          <w:rFonts w:ascii="宋体" w:hAnsi="宋体" w:eastAsia="宋体"/>
          <w:sz w:val="24"/>
          <w:u w:val="single"/>
        </w:rPr>
      </w:pPr>
      <w:r>
        <w:rPr>
          <w:rFonts w:hint="eastAsia" w:ascii="宋体" w:hAnsi="宋体" w:eastAsia="宋体"/>
          <w:sz w:val="24"/>
        </w:rPr>
        <w:t>5.</w:t>
      </w:r>
      <w:r>
        <w:rPr>
          <w:rFonts w:ascii="宋体" w:hAnsi="宋体" w:eastAsia="宋体"/>
          <w:sz w:val="24"/>
        </w:rPr>
        <w:t>本协议书自签署之日起生效，未中标或者合同履行完毕后自动失效。</w:t>
      </w:r>
    </w:p>
    <w:p w14:paraId="6EF44671">
      <w:pPr>
        <w:spacing w:line="360" w:lineRule="auto"/>
        <w:ind w:firstLine="435"/>
        <w:rPr>
          <w:rFonts w:ascii="宋体" w:hAnsi="宋体" w:eastAsia="宋体"/>
          <w:sz w:val="24"/>
        </w:rPr>
      </w:pPr>
      <w:r>
        <w:rPr>
          <w:rFonts w:hint="eastAsia" w:ascii="宋体" w:hAnsi="宋体" w:eastAsia="宋体"/>
          <w:sz w:val="24"/>
        </w:rPr>
        <w:t>6.接受分包的中小企业与总承包单位不存在直接控股、管理关系。</w:t>
      </w:r>
    </w:p>
    <w:p w14:paraId="667830DD">
      <w:pPr>
        <w:pStyle w:val="9"/>
        <w:rPr>
          <w:lang w:val="en-US"/>
        </w:rPr>
      </w:pPr>
    </w:p>
    <w:p w14:paraId="2E95004A">
      <w:pPr>
        <w:spacing w:line="360" w:lineRule="auto"/>
        <w:ind w:firstLine="435"/>
        <w:rPr>
          <w:rFonts w:ascii="宋体" w:hAnsi="宋体" w:eastAsia="宋体"/>
          <w:sz w:val="24"/>
        </w:rPr>
      </w:pPr>
      <w:r>
        <w:rPr>
          <w:rFonts w:hint="eastAsia" w:ascii="宋体" w:hAnsi="宋体" w:eastAsia="宋体"/>
          <w:sz w:val="24"/>
        </w:rPr>
        <w:t>投标人：（公章）</w:t>
      </w:r>
    </w:p>
    <w:p w14:paraId="685687A0">
      <w:pPr>
        <w:spacing w:line="360" w:lineRule="auto"/>
        <w:ind w:firstLine="435"/>
        <w:rPr>
          <w:rFonts w:ascii="宋体" w:hAnsi="宋体" w:eastAsia="宋体"/>
          <w:sz w:val="24"/>
        </w:rPr>
      </w:pPr>
      <w:r>
        <w:rPr>
          <w:rFonts w:hint="eastAsia" w:ascii="宋体" w:hAnsi="宋体" w:eastAsia="宋体"/>
          <w:sz w:val="24"/>
        </w:rPr>
        <w:t>法定代表人：（签字或盖章）</w:t>
      </w:r>
    </w:p>
    <w:p w14:paraId="4D065916">
      <w:pPr>
        <w:spacing w:line="360" w:lineRule="auto"/>
        <w:ind w:firstLine="435"/>
        <w:rPr>
          <w:rFonts w:ascii="宋体" w:hAnsi="宋体" w:eastAsia="宋体"/>
          <w:sz w:val="24"/>
        </w:rPr>
      </w:pPr>
    </w:p>
    <w:p w14:paraId="04A28D73">
      <w:pPr>
        <w:spacing w:line="360" w:lineRule="auto"/>
        <w:ind w:firstLine="435"/>
        <w:rPr>
          <w:rFonts w:ascii="宋体" w:hAnsi="宋体" w:eastAsia="宋体"/>
          <w:sz w:val="24"/>
        </w:rPr>
      </w:pPr>
      <w:r>
        <w:rPr>
          <w:rFonts w:hint="eastAsia" w:ascii="宋体" w:hAnsi="宋体" w:eastAsia="宋体"/>
          <w:sz w:val="24"/>
        </w:rPr>
        <w:t>接受分包企业一：（公章）</w:t>
      </w:r>
    </w:p>
    <w:p w14:paraId="5A5B5C44">
      <w:pPr>
        <w:spacing w:line="360" w:lineRule="auto"/>
        <w:ind w:firstLine="435"/>
        <w:rPr>
          <w:rFonts w:ascii="宋体" w:hAnsi="宋体" w:eastAsia="宋体"/>
          <w:sz w:val="24"/>
        </w:rPr>
      </w:pPr>
      <w:r>
        <w:rPr>
          <w:rFonts w:hint="eastAsia" w:ascii="宋体" w:hAnsi="宋体" w:eastAsia="宋体"/>
          <w:sz w:val="24"/>
        </w:rPr>
        <w:t>法定代表人：（签字或盖章）</w:t>
      </w:r>
    </w:p>
    <w:p w14:paraId="0AF24755">
      <w:pPr>
        <w:spacing w:line="360" w:lineRule="auto"/>
        <w:ind w:firstLine="435"/>
        <w:rPr>
          <w:rFonts w:ascii="宋体" w:hAnsi="宋体" w:eastAsia="宋体"/>
          <w:sz w:val="24"/>
        </w:rPr>
      </w:pPr>
    </w:p>
    <w:p w14:paraId="60301A3F">
      <w:pPr>
        <w:spacing w:line="360" w:lineRule="auto"/>
        <w:ind w:firstLine="435"/>
        <w:rPr>
          <w:rFonts w:ascii="宋体" w:hAnsi="宋体" w:eastAsia="宋体"/>
          <w:sz w:val="24"/>
        </w:rPr>
      </w:pPr>
      <w:r>
        <w:rPr>
          <w:rFonts w:hint="eastAsia" w:ascii="宋体" w:hAnsi="宋体" w:eastAsia="宋体"/>
          <w:sz w:val="24"/>
        </w:rPr>
        <w:t>接受分包企业二：（公章）</w:t>
      </w:r>
    </w:p>
    <w:p w14:paraId="52F8A9F9">
      <w:pPr>
        <w:spacing w:line="360" w:lineRule="auto"/>
        <w:ind w:firstLine="435"/>
        <w:rPr>
          <w:rFonts w:ascii="宋体" w:hAnsi="宋体" w:eastAsia="宋体"/>
          <w:sz w:val="24"/>
        </w:rPr>
      </w:pPr>
      <w:r>
        <w:rPr>
          <w:rFonts w:hint="eastAsia" w:ascii="宋体" w:hAnsi="宋体" w:eastAsia="宋体"/>
          <w:sz w:val="24"/>
        </w:rPr>
        <w:t>法定代表人：（签字或盖章）</w:t>
      </w:r>
    </w:p>
    <w:p w14:paraId="4AA107FC">
      <w:pPr>
        <w:spacing w:line="360" w:lineRule="auto"/>
        <w:ind w:firstLine="435"/>
        <w:rPr>
          <w:rFonts w:ascii="宋体" w:hAnsi="宋体" w:eastAsia="宋体"/>
          <w:sz w:val="24"/>
        </w:rPr>
      </w:pPr>
      <w:r>
        <w:rPr>
          <w:rFonts w:hint="eastAsia" w:ascii="宋体" w:hAnsi="宋体" w:eastAsia="宋体"/>
          <w:sz w:val="24"/>
        </w:rPr>
        <w:t>…………</w:t>
      </w:r>
    </w:p>
    <w:p w14:paraId="73F13A50">
      <w:pPr>
        <w:pStyle w:val="22"/>
        <w:spacing w:line="360" w:lineRule="auto"/>
        <w:rPr>
          <w:rFonts w:ascii="宋体" w:hAnsi="宋体" w:eastAsia="宋体"/>
          <w:sz w:val="24"/>
        </w:rPr>
      </w:pPr>
    </w:p>
    <w:p w14:paraId="69A69935">
      <w:pPr>
        <w:spacing w:line="360" w:lineRule="auto"/>
        <w:ind w:right="480" w:firstLine="4680" w:firstLineChars="1950"/>
        <w:rPr>
          <w:rFonts w:ascii="宋体" w:hAnsi="宋体" w:eastAsia="宋体"/>
          <w:sz w:val="24"/>
        </w:rPr>
      </w:pPr>
      <w:r>
        <w:rPr>
          <w:rFonts w:hint="eastAsia" w:ascii="宋体" w:hAnsi="宋体" w:eastAsia="宋体"/>
          <w:sz w:val="24"/>
        </w:rPr>
        <w:t>签订日期:年月日</w:t>
      </w:r>
    </w:p>
    <w:p w14:paraId="3704B319">
      <w:pPr>
        <w:spacing w:line="360" w:lineRule="auto"/>
        <w:ind w:right="480" w:firstLine="4680" w:firstLineChars="1950"/>
        <w:rPr>
          <w:rFonts w:ascii="宋体" w:hAnsi="宋体" w:eastAsia="宋体"/>
          <w:sz w:val="24"/>
        </w:rPr>
      </w:pPr>
    </w:p>
    <w:p w14:paraId="5E041E6E">
      <w:pPr>
        <w:spacing w:line="360" w:lineRule="auto"/>
        <w:ind w:right="480" w:firstLine="5460" w:firstLineChars="1950"/>
        <w:rPr>
          <w:rFonts w:ascii="宋体" w:hAnsi="宋体" w:eastAsia="宋体"/>
          <w:sz w:val="28"/>
        </w:rPr>
      </w:pPr>
    </w:p>
    <w:p w14:paraId="3E447703">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1DF0CA30">
      <w:pPr>
        <w:spacing w:line="360" w:lineRule="auto"/>
        <w:ind w:firstLine="435"/>
        <w:rPr>
          <w:rFonts w:ascii="宋体" w:hAnsi="宋体" w:eastAsia="宋体"/>
          <w:b/>
          <w:sz w:val="24"/>
        </w:rPr>
      </w:pPr>
      <w:r>
        <w:rPr>
          <w:rFonts w:hint="eastAsia" w:ascii="宋体" w:hAnsi="宋体" w:eastAsia="宋体"/>
          <w:b/>
          <w:sz w:val="24"/>
        </w:rPr>
        <w:t>分包意向协议中须约定向中小企业分包的项目内容及分包内容占合同金额比例。</w:t>
      </w:r>
    </w:p>
    <w:p w14:paraId="5D1D9B48">
      <w:pPr>
        <w:widowControl/>
        <w:jc w:val="left"/>
        <w:rPr>
          <w:rFonts w:ascii="宋体" w:hAnsi="宋体" w:eastAsia="宋体"/>
          <w:sz w:val="24"/>
        </w:rPr>
      </w:pPr>
      <w:r>
        <w:rPr>
          <w:rFonts w:ascii="宋体" w:hAnsi="宋体" w:eastAsia="宋体"/>
          <w:sz w:val="24"/>
        </w:rPr>
        <w:br w:type="page"/>
      </w:r>
    </w:p>
    <w:p w14:paraId="366C00E6">
      <w:pPr>
        <w:spacing w:line="360" w:lineRule="auto"/>
        <w:jc w:val="center"/>
        <w:outlineLvl w:val="1"/>
        <w:rPr>
          <w:rFonts w:ascii="宋体" w:hAnsi="宋体" w:eastAsia="宋体"/>
          <w:b/>
          <w:sz w:val="24"/>
        </w:rPr>
      </w:pPr>
      <w:bookmarkStart w:id="69" w:name="_Toc31244"/>
      <w:bookmarkStart w:id="70" w:name="_Toc9573"/>
      <w:bookmarkStart w:id="71" w:name="OLE_LINK13"/>
      <w:bookmarkStart w:id="72" w:name="OLE_LINK14"/>
      <w:r>
        <w:rPr>
          <w:rFonts w:hint="eastAsia" w:ascii="宋体" w:hAnsi="宋体" w:eastAsia="宋体"/>
          <w:b/>
          <w:sz w:val="24"/>
        </w:rPr>
        <w:t>九、中小企业声明函</w:t>
      </w:r>
      <w:bookmarkEnd w:id="69"/>
      <w:bookmarkEnd w:id="70"/>
    </w:p>
    <w:p w14:paraId="778E47A3">
      <w:pPr>
        <w:pStyle w:val="9"/>
        <w:spacing w:line="360" w:lineRule="auto"/>
        <w:jc w:val="center"/>
        <w:rPr>
          <w:rFonts w:ascii="宋体" w:hAnsi="宋体" w:eastAsia="宋体"/>
          <w:i/>
          <w:sz w:val="24"/>
          <w:lang w:val="en-US"/>
        </w:rPr>
      </w:pPr>
      <w:r>
        <w:rPr>
          <w:rFonts w:hint="eastAsia" w:ascii="宋体" w:hAnsi="宋体" w:eastAsia="宋体"/>
          <w:i/>
          <w:sz w:val="24"/>
          <w:lang w:val="en-US"/>
        </w:rPr>
        <w:t>（</w:t>
      </w:r>
      <w:r>
        <w:rPr>
          <w:rFonts w:hint="eastAsia" w:ascii="宋体" w:hAnsi="宋体" w:eastAsia="宋体"/>
          <w:i/>
          <w:sz w:val="24"/>
        </w:rPr>
        <w:t>非中小企业投标</w:t>
      </w:r>
      <w:r>
        <w:rPr>
          <w:rFonts w:hint="eastAsia" w:ascii="宋体" w:hAnsi="宋体" w:eastAsia="宋体"/>
          <w:i/>
          <w:sz w:val="24"/>
          <w:lang w:val="en-US"/>
        </w:rPr>
        <w:t>，不需此件，请删去“中小企业声明函”）</w:t>
      </w:r>
    </w:p>
    <w:p w14:paraId="3DECE1E2">
      <w:pPr>
        <w:rPr>
          <w:rFonts w:ascii="宋体" w:hAnsi="宋体" w:eastAsia="宋体"/>
          <w:sz w:val="24"/>
          <w:szCs w:val="24"/>
        </w:rPr>
      </w:pPr>
    </w:p>
    <w:p w14:paraId="2E898667">
      <w:pPr>
        <w:spacing w:line="360" w:lineRule="auto"/>
        <w:ind w:firstLine="435"/>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单位</w:t>
      </w:r>
      <w:r>
        <w:rPr>
          <w:rFonts w:hint="eastAsia" w:ascii="宋体" w:hAnsi="宋体" w:eastAsia="宋体"/>
          <w:sz w:val="24"/>
          <w:szCs w:val="24"/>
          <w:u w:val="single"/>
        </w:rPr>
        <w:t>名称</w:t>
      </w:r>
      <w:r>
        <w:rPr>
          <w:rFonts w:hint="eastAsia" w:ascii="宋体" w:hAnsi="宋体" w:eastAsia="宋体"/>
          <w:sz w:val="24"/>
          <w:szCs w:val="24"/>
          <w:lang w:val="zh-CN"/>
        </w:rPr>
        <w:t>）的（</w:t>
      </w:r>
      <w:r>
        <w:rPr>
          <w:rFonts w:hint="eastAsia" w:ascii="宋体" w:hAnsi="宋体" w:eastAsia="宋体"/>
          <w:sz w:val="24"/>
          <w:szCs w:val="24"/>
          <w:u w:val="single"/>
          <w:lang w:val="zh-CN"/>
        </w:rPr>
        <w:t>项目</w:t>
      </w:r>
      <w:r>
        <w:rPr>
          <w:rFonts w:hint="eastAsia" w:ascii="宋体" w:hAnsi="宋体" w:eastAsia="宋体"/>
          <w:sz w:val="24"/>
          <w:szCs w:val="24"/>
          <w:u w:val="single"/>
        </w:rPr>
        <w:t>名称</w:t>
      </w:r>
      <w:r>
        <w:rPr>
          <w:rFonts w:hint="eastAsia" w:ascii="宋体" w:hAnsi="宋体" w:eastAsia="宋体"/>
          <w:sz w:val="24"/>
          <w:szCs w:val="24"/>
          <w:lang w:val="zh-CN"/>
        </w:rPr>
        <w:t xml:space="preserve">）采购活动，提供的货物全部由符合政策要求的中小企业制造。相关企业（含联合体中的中小企业、签订分包意向协议的中小企业）的具体情况如下： </w:t>
      </w:r>
    </w:p>
    <w:p w14:paraId="3E4789FE">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，从业人员人，营业收入为万元，资产总额为万元，属于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1412AF41">
      <w:pPr>
        <w:spacing w:line="360" w:lineRule="auto"/>
        <w:ind w:firstLine="435"/>
        <w:rPr>
          <w:rFonts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，从业人员人，营业收入为万元，资产总额为万元，属于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0B83B866">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14:paraId="0645F31E">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296CBEF5">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1BA36D21">
      <w:pPr>
        <w:spacing w:line="360" w:lineRule="auto"/>
        <w:ind w:firstLine="435"/>
        <w:rPr>
          <w:rFonts w:ascii="宋体" w:hAnsi="宋体" w:eastAsia="宋体"/>
          <w:sz w:val="24"/>
          <w:szCs w:val="24"/>
        </w:rPr>
      </w:pPr>
    </w:p>
    <w:p w14:paraId="52654BB7">
      <w:pPr>
        <w:spacing w:line="360" w:lineRule="auto"/>
        <w:ind w:firstLine="435"/>
        <w:rPr>
          <w:rFonts w:ascii="宋体" w:hAnsi="宋体" w:eastAsia="宋体"/>
          <w:sz w:val="24"/>
          <w:szCs w:val="24"/>
        </w:rPr>
      </w:pPr>
    </w:p>
    <w:p w14:paraId="5B916A56">
      <w:pPr>
        <w:spacing w:line="360" w:lineRule="auto"/>
        <w:ind w:firstLine="4228" w:firstLineChars="1762"/>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p>
    <w:p w14:paraId="283B90A5">
      <w:pPr>
        <w:tabs>
          <w:tab w:val="left" w:pos="4620"/>
        </w:tabs>
        <w:spacing w:line="360" w:lineRule="auto"/>
        <w:ind w:firstLine="4252" w:firstLineChars="1772"/>
        <w:rPr>
          <w:rFonts w:ascii="宋体" w:hAnsi="宋体" w:eastAsia="宋体"/>
          <w:sz w:val="24"/>
          <w:szCs w:val="24"/>
          <w:u w:val="single"/>
        </w:rPr>
      </w:pPr>
      <w:r>
        <w:rPr>
          <w:rFonts w:hint="eastAsia" w:ascii="宋体" w:hAnsi="宋体" w:eastAsia="宋体"/>
          <w:sz w:val="24"/>
          <w:szCs w:val="24"/>
        </w:rPr>
        <w:t>日    期：</w:t>
      </w:r>
    </w:p>
    <w:p w14:paraId="16B65937">
      <w:pPr>
        <w:tabs>
          <w:tab w:val="left" w:pos="4620"/>
        </w:tabs>
        <w:spacing w:line="360" w:lineRule="auto"/>
        <w:jc w:val="left"/>
        <w:rPr>
          <w:rFonts w:ascii="宋体" w:hAnsi="宋体" w:eastAsia="宋体"/>
          <w:sz w:val="24"/>
          <w:szCs w:val="24"/>
        </w:rPr>
      </w:pPr>
    </w:p>
    <w:p w14:paraId="6F582DCF">
      <w:pPr>
        <w:tabs>
          <w:tab w:val="left" w:pos="4620"/>
        </w:tabs>
        <w:spacing w:line="360" w:lineRule="auto"/>
        <w:jc w:val="left"/>
        <w:rPr>
          <w:rFonts w:ascii="宋体" w:hAnsi="宋体" w:eastAsia="宋体"/>
          <w:sz w:val="24"/>
          <w:szCs w:val="24"/>
        </w:rPr>
      </w:pPr>
    </w:p>
    <w:p w14:paraId="1B6273BB">
      <w:pPr>
        <w:tabs>
          <w:tab w:val="left" w:pos="4620"/>
        </w:tabs>
        <w:spacing w:line="360" w:lineRule="auto"/>
        <w:jc w:val="left"/>
        <w:rPr>
          <w:rFonts w:ascii="宋体" w:hAnsi="宋体" w:eastAsia="宋体"/>
          <w:sz w:val="24"/>
          <w:szCs w:val="24"/>
        </w:rPr>
      </w:pPr>
    </w:p>
    <w:p w14:paraId="457CDC10">
      <w:pPr>
        <w:tabs>
          <w:tab w:val="left" w:pos="4620"/>
        </w:tabs>
        <w:spacing w:line="360" w:lineRule="auto"/>
        <w:jc w:val="left"/>
        <w:rPr>
          <w:rFonts w:ascii="宋体" w:hAnsi="宋体" w:eastAsia="宋体"/>
          <w:sz w:val="24"/>
          <w:szCs w:val="24"/>
        </w:rPr>
      </w:pPr>
    </w:p>
    <w:p w14:paraId="1104B692">
      <w:pPr>
        <w:tabs>
          <w:tab w:val="left" w:pos="4620"/>
        </w:tabs>
        <w:spacing w:line="360" w:lineRule="auto"/>
        <w:jc w:val="left"/>
        <w:rPr>
          <w:rFonts w:ascii="宋体" w:hAnsi="宋体" w:eastAsia="宋体"/>
          <w:sz w:val="24"/>
          <w:szCs w:val="24"/>
        </w:rPr>
      </w:pPr>
    </w:p>
    <w:p w14:paraId="4D126A8E">
      <w:pPr>
        <w:tabs>
          <w:tab w:val="left" w:pos="4620"/>
        </w:tabs>
        <w:spacing w:line="360" w:lineRule="auto"/>
        <w:jc w:val="left"/>
        <w:rPr>
          <w:rFonts w:ascii="宋体" w:hAnsi="宋体" w:eastAsia="宋体"/>
          <w:b/>
          <w:szCs w:val="24"/>
        </w:rPr>
      </w:pPr>
      <w:r>
        <w:rPr>
          <w:rFonts w:hint="eastAsia" w:ascii="宋体" w:hAnsi="宋体" w:eastAsia="宋体"/>
          <w:b/>
          <w:szCs w:val="24"/>
        </w:rPr>
        <w:t>注：</w:t>
      </w:r>
    </w:p>
    <w:p w14:paraId="0F1BA54A">
      <w:pPr>
        <w:tabs>
          <w:tab w:val="left" w:pos="4620"/>
        </w:tabs>
        <w:spacing w:line="360" w:lineRule="auto"/>
        <w:jc w:val="left"/>
        <w:rPr>
          <w:rFonts w:ascii="宋体" w:hAnsi="宋体" w:eastAsia="宋体"/>
          <w:szCs w:val="24"/>
        </w:rPr>
      </w:pPr>
      <w:r>
        <w:rPr>
          <w:rFonts w:ascii="宋体" w:hAnsi="宋体" w:eastAsia="宋体"/>
          <w:szCs w:val="24"/>
        </w:rPr>
        <w:t>1.从业人员、营业收入、资产总额填报上一年数据，无上一年数据的新成立企业可不填报。</w:t>
      </w:r>
    </w:p>
    <w:p w14:paraId="35D1483E">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投标人自行登录工业和信息化部官网进行中小企业规模类型自测（查询网址https://www.miit.gov.cn/）。</w:t>
      </w:r>
    </w:p>
    <w:p w14:paraId="4C3C5921">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”，详见第三章采购需求中明确的“货物名称”。</w:t>
      </w:r>
    </w:p>
    <w:p w14:paraId="575142D6">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”，详见第三章采购需求中明确的“所属行业”。</w:t>
      </w:r>
    </w:p>
    <w:p w14:paraId="4AA6AD4B">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5．填写示例：</w:t>
      </w:r>
      <w:r>
        <w:rPr>
          <w:rFonts w:hint="eastAsia" w:ascii="宋体" w:hAnsi="宋体" w:eastAsia="宋体" w:cs="宋体"/>
          <w:b/>
          <w:bCs/>
          <w:szCs w:val="21"/>
          <w:u w:val="single"/>
          <w:lang w:val="zh-CN"/>
        </w:rPr>
        <w:t>某设备</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u w:val="single"/>
        </w:rPr>
        <w:t>（填写第三章采购需求中对应货物的“所属行业”，如工业）</w:t>
      </w:r>
      <w:r>
        <w:rPr>
          <w:rFonts w:hint="eastAsia" w:ascii="宋体" w:hAnsi="宋体" w:eastAsia="宋体" w:cs="宋体"/>
          <w:b/>
          <w:bCs/>
          <w:szCs w:val="21"/>
          <w:lang w:val="zh-CN"/>
        </w:rPr>
        <w:t>行业</w:t>
      </w:r>
      <w:r>
        <w:rPr>
          <w:rFonts w:hint="eastAsia" w:ascii="宋体" w:hAnsi="宋体" w:eastAsia="宋体" w:cs="宋体"/>
          <w:b/>
          <w:bCs/>
          <w:szCs w:val="21"/>
        </w:rPr>
        <w:t>；</w:t>
      </w:r>
      <w:r>
        <w:rPr>
          <w:rFonts w:hint="eastAsia" w:ascii="宋体" w:hAnsi="宋体" w:eastAsia="宋体" w:cs="宋体"/>
          <w:b/>
          <w:bCs/>
          <w:szCs w:val="21"/>
          <w:lang w:val="zh-CN"/>
        </w:rPr>
        <w:t>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u w:val="single"/>
          <w:lang w:val="zh-CN"/>
        </w:rPr>
        <w:t>小型</w:t>
      </w:r>
      <w:r>
        <w:rPr>
          <w:rFonts w:hint="eastAsia" w:ascii="宋体" w:hAnsi="宋体" w:eastAsia="宋体" w:cs="宋体"/>
          <w:b/>
          <w:bCs/>
          <w:szCs w:val="21"/>
          <w:lang w:val="zh-CN"/>
        </w:rPr>
        <w:t>企业</w:t>
      </w:r>
      <w:r>
        <w:rPr>
          <w:rFonts w:hint="eastAsia" w:ascii="宋体" w:hAnsi="宋体" w:eastAsia="宋体" w:cs="宋体"/>
          <w:b/>
          <w:bCs/>
          <w:szCs w:val="21"/>
        </w:rPr>
        <w:t>[投标人自行登录工业和信息化部官网进行中小企业规模类型自测（查询网址https://www.miit.gov.cn/）]</w:t>
      </w:r>
      <w:r>
        <w:rPr>
          <w:rFonts w:hint="eastAsia" w:ascii="宋体" w:hAnsi="宋体" w:eastAsia="宋体" w:cs="宋体"/>
          <w:b/>
          <w:bCs/>
          <w:szCs w:val="21"/>
          <w:lang w:val="zh-CN"/>
        </w:rPr>
        <w:t>。</w:t>
      </w:r>
    </w:p>
    <w:p w14:paraId="5EF9B423">
      <w:pPr>
        <w:rPr>
          <w:rFonts w:ascii="宋体" w:hAnsi="宋体" w:eastAsia="宋体"/>
          <w:b/>
          <w:bCs/>
          <w:szCs w:val="24"/>
        </w:rPr>
      </w:pPr>
      <w:r>
        <w:rPr>
          <w:rFonts w:hint="eastAsia" w:ascii="宋体" w:hAnsi="宋体" w:eastAsia="宋体"/>
          <w:b/>
          <w:bCs/>
          <w:szCs w:val="24"/>
        </w:rPr>
        <w:br w:type="page"/>
      </w:r>
      <w:bookmarkEnd w:id="71"/>
      <w:bookmarkEnd w:id="72"/>
    </w:p>
    <w:p w14:paraId="65F91E15">
      <w:pPr>
        <w:spacing w:line="360" w:lineRule="auto"/>
        <w:jc w:val="center"/>
        <w:outlineLvl w:val="1"/>
        <w:rPr>
          <w:rFonts w:ascii="宋体" w:hAnsi="宋体" w:eastAsia="宋体"/>
          <w:b/>
          <w:sz w:val="24"/>
        </w:rPr>
      </w:pPr>
      <w:bookmarkStart w:id="73" w:name="_Toc16713"/>
      <w:bookmarkStart w:id="74" w:name="_Toc24563"/>
      <w:r>
        <w:rPr>
          <w:rFonts w:hint="eastAsia" w:ascii="宋体" w:hAnsi="宋体" w:eastAsia="宋体"/>
          <w:b/>
          <w:sz w:val="24"/>
        </w:rPr>
        <w:t>十、残疾人福利性单位声明函</w:t>
      </w:r>
      <w:bookmarkEnd w:id="73"/>
      <w:bookmarkEnd w:id="74"/>
    </w:p>
    <w:p w14:paraId="5BA3CA80">
      <w:pPr>
        <w:pStyle w:val="9"/>
        <w:spacing w:line="360" w:lineRule="auto"/>
        <w:jc w:val="center"/>
        <w:rPr>
          <w:rFonts w:ascii="宋体" w:hAnsi="宋体" w:eastAsia="宋体"/>
          <w:i/>
          <w:sz w:val="24"/>
          <w:lang w:val="en-US"/>
        </w:rPr>
      </w:pPr>
      <w:r>
        <w:rPr>
          <w:rFonts w:hint="eastAsia" w:ascii="宋体" w:hAnsi="宋体" w:eastAsia="宋体"/>
          <w:i/>
          <w:sz w:val="24"/>
          <w:lang w:val="en-US"/>
        </w:rPr>
        <w:t>（非残疾人福利性单位投标，请删去“残疾人福利性单位声明函”）</w:t>
      </w:r>
    </w:p>
    <w:p w14:paraId="611EBB90">
      <w:pPr>
        <w:spacing w:line="360" w:lineRule="auto"/>
        <w:ind w:firstLine="435"/>
        <w:rPr>
          <w:rFonts w:ascii="宋体" w:hAnsi="宋体" w:eastAsia="宋体"/>
          <w:spacing w:val="6"/>
          <w:sz w:val="24"/>
          <w:szCs w:val="24"/>
        </w:rPr>
      </w:pPr>
      <w:r>
        <w:rPr>
          <w:rFonts w:hint="eastAsia" w:ascii="宋体" w:hAnsi="宋体" w:eastAsia="宋体"/>
          <w:spacing w:val="6"/>
          <w:sz w:val="24"/>
          <w:szCs w:val="24"/>
        </w:rPr>
        <w:t>本单位</w:t>
      </w:r>
      <w:r>
        <w:rPr>
          <w:rFonts w:hint="eastAsia" w:ascii="宋体" w:hAnsi="宋体" w:eastAsia="宋体"/>
          <w:sz w:val="24"/>
        </w:rPr>
        <w:t>郑重</w:t>
      </w:r>
      <w:r>
        <w:rPr>
          <w:rFonts w:hint="eastAsia" w:ascii="宋体" w:hAnsi="宋体" w:eastAsia="宋体"/>
          <w:spacing w:val="6"/>
          <w:sz w:val="24"/>
          <w:szCs w:val="24"/>
        </w:rPr>
        <w:t>声明，根据《财政部 民政部 中国残疾人联合会关于促进残疾人就业政府采购政策的通知》（财库</w:t>
      </w:r>
      <w:r>
        <w:rPr>
          <w:rFonts w:hint="eastAsia" w:ascii="宋体" w:hAnsi="宋体" w:eastAsia="宋体"/>
          <w:sz w:val="24"/>
          <w:szCs w:val="24"/>
        </w:rPr>
        <w:t>〔2017〕141</w:t>
      </w:r>
      <w:r>
        <w:rPr>
          <w:rFonts w:hint="eastAsia" w:ascii="宋体" w:hAnsi="宋体" w:eastAsia="宋体"/>
          <w:spacing w:val="6"/>
          <w:sz w:val="24"/>
          <w:szCs w:val="24"/>
        </w:rPr>
        <w:t>号）的规定，本单位为</w:t>
      </w:r>
      <w:r>
        <w:rPr>
          <w:rFonts w:hint="eastAsia" w:ascii="宋体" w:hAnsi="宋体" w:eastAsia="宋体"/>
          <w:bCs/>
          <w:sz w:val="24"/>
          <w:szCs w:val="24"/>
        </w:rPr>
        <w:t>符合</w:t>
      </w:r>
      <w:r>
        <w:rPr>
          <w:rFonts w:hint="eastAsia" w:ascii="宋体" w:hAnsi="宋体" w:eastAsia="宋体"/>
          <w:spacing w:val="6"/>
          <w:sz w:val="24"/>
          <w:szCs w:val="24"/>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F9B2341">
      <w:pPr>
        <w:spacing w:line="360" w:lineRule="auto"/>
        <w:ind w:firstLine="435"/>
        <w:rPr>
          <w:rFonts w:ascii="宋体" w:hAnsi="宋体" w:eastAsia="宋体"/>
          <w:spacing w:val="6"/>
          <w:sz w:val="24"/>
          <w:szCs w:val="24"/>
        </w:rPr>
      </w:pPr>
      <w:r>
        <w:rPr>
          <w:rFonts w:hint="eastAsia" w:ascii="宋体" w:hAnsi="宋体" w:eastAsia="宋体"/>
          <w:spacing w:val="6"/>
          <w:sz w:val="24"/>
          <w:szCs w:val="24"/>
        </w:rPr>
        <w:t>本单位对上述声明的真实性负责。如有虚假，将依法承担相应责任。</w:t>
      </w:r>
    </w:p>
    <w:p w14:paraId="283C0D7A">
      <w:pPr>
        <w:spacing w:line="360" w:lineRule="auto"/>
        <w:ind w:firstLine="4228" w:firstLineChars="1762"/>
        <w:rPr>
          <w:rFonts w:ascii="宋体" w:hAnsi="宋体" w:eastAsia="宋体"/>
          <w:sz w:val="24"/>
          <w:szCs w:val="24"/>
        </w:rPr>
      </w:pPr>
    </w:p>
    <w:p w14:paraId="3D072ECC">
      <w:pPr>
        <w:spacing w:line="360" w:lineRule="auto"/>
        <w:ind w:firstLine="4228" w:firstLineChars="1762"/>
        <w:rPr>
          <w:rFonts w:ascii="宋体" w:hAnsi="宋体" w:eastAsia="宋体"/>
          <w:sz w:val="24"/>
          <w:szCs w:val="24"/>
        </w:rPr>
      </w:pPr>
    </w:p>
    <w:p w14:paraId="3EC2BCF8">
      <w:pPr>
        <w:spacing w:line="360" w:lineRule="auto"/>
        <w:ind w:firstLine="4228" w:firstLineChars="1762"/>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p>
    <w:p w14:paraId="2AFC0984">
      <w:pPr>
        <w:tabs>
          <w:tab w:val="left" w:pos="4620"/>
        </w:tabs>
        <w:spacing w:line="360" w:lineRule="auto"/>
        <w:ind w:firstLine="4252" w:firstLineChars="1772"/>
        <w:rPr>
          <w:rFonts w:ascii="宋体" w:hAnsi="宋体" w:eastAsia="宋体"/>
          <w:sz w:val="24"/>
          <w:szCs w:val="24"/>
          <w:u w:val="single"/>
        </w:rPr>
      </w:pPr>
      <w:r>
        <w:rPr>
          <w:rFonts w:hint="eastAsia" w:ascii="宋体" w:hAnsi="宋体" w:eastAsia="宋体"/>
          <w:sz w:val="24"/>
          <w:szCs w:val="24"/>
        </w:rPr>
        <w:t>日    期：</w:t>
      </w:r>
    </w:p>
    <w:p w14:paraId="0573BAED">
      <w:pPr>
        <w:widowControl/>
        <w:jc w:val="left"/>
        <w:rPr>
          <w:rFonts w:ascii="宋体" w:hAnsi="宋体" w:eastAsia="宋体"/>
          <w:sz w:val="24"/>
        </w:rPr>
      </w:pPr>
      <w:r>
        <w:rPr>
          <w:rFonts w:ascii="宋体" w:hAnsi="宋体" w:eastAsia="宋体"/>
          <w:sz w:val="24"/>
        </w:rPr>
        <w:br w:type="page"/>
      </w:r>
    </w:p>
    <w:p w14:paraId="1D813139">
      <w:pPr>
        <w:spacing w:line="360" w:lineRule="auto"/>
        <w:jc w:val="center"/>
        <w:outlineLvl w:val="1"/>
        <w:rPr>
          <w:rFonts w:ascii="宋体" w:hAnsi="宋体" w:eastAsia="宋体"/>
          <w:b/>
          <w:sz w:val="24"/>
        </w:rPr>
      </w:pPr>
      <w:bookmarkStart w:id="75" w:name="_Toc300210382"/>
      <w:bookmarkStart w:id="76" w:name="_Toc457768004"/>
      <w:bookmarkStart w:id="77" w:name="_Toc520299348"/>
      <w:bookmarkStart w:id="78" w:name="_Toc26536"/>
      <w:bookmarkStart w:id="79" w:name="_Toc25813"/>
      <w:bookmarkStart w:id="80" w:name="_Hlk11701496"/>
      <w:r>
        <w:rPr>
          <w:rFonts w:hint="eastAsia" w:ascii="宋体" w:hAnsi="宋体" w:eastAsia="宋体"/>
          <w:b/>
          <w:sz w:val="24"/>
        </w:rPr>
        <w:t>十一、</w:t>
      </w:r>
      <w:bookmarkEnd w:id="75"/>
      <w:bookmarkEnd w:id="76"/>
      <w:bookmarkEnd w:id="77"/>
      <w:r>
        <w:rPr>
          <w:rFonts w:hint="eastAsia" w:ascii="宋体" w:hAnsi="宋体" w:eastAsia="宋体"/>
          <w:b/>
          <w:sz w:val="24"/>
        </w:rPr>
        <w:t>诚信履约承诺函</w:t>
      </w:r>
      <w:bookmarkEnd w:id="78"/>
      <w:bookmarkEnd w:id="79"/>
    </w:p>
    <w:p w14:paraId="62FBE9C3">
      <w:pPr>
        <w:spacing w:line="360" w:lineRule="auto"/>
        <w:rPr>
          <w:rFonts w:ascii="宋体" w:hAnsi="宋体" w:eastAsia="宋体"/>
          <w:b/>
          <w:bCs/>
          <w:sz w:val="24"/>
        </w:rPr>
      </w:pPr>
    </w:p>
    <w:p w14:paraId="3F1D0FE0">
      <w:pPr>
        <w:spacing w:line="360" w:lineRule="auto"/>
        <w:rPr>
          <w:rFonts w:ascii="宋体" w:hAnsi="宋体" w:eastAsia="宋体"/>
          <w:b/>
          <w:bCs/>
          <w:sz w:val="24"/>
          <w:u w:val="single"/>
        </w:rPr>
      </w:pPr>
      <w:r>
        <w:rPr>
          <w:rFonts w:hint="eastAsia" w:ascii="宋体" w:hAnsi="宋体" w:eastAsia="宋体"/>
          <w:b/>
          <w:bCs/>
          <w:sz w:val="24"/>
        </w:rPr>
        <w:t>致：采购人</w:t>
      </w:r>
    </w:p>
    <w:p w14:paraId="664E4AEE">
      <w:pPr>
        <w:spacing w:line="360" w:lineRule="auto"/>
        <w:ind w:firstLine="480" w:firstLineChars="200"/>
        <w:rPr>
          <w:rFonts w:ascii="宋体" w:hAnsi="宋体" w:eastAsia="宋体"/>
          <w:bCs/>
          <w:sz w:val="24"/>
        </w:rPr>
      </w:pPr>
      <w:r>
        <w:rPr>
          <w:rFonts w:hint="eastAsia" w:ascii="宋体" w:hAnsi="宋体" w:eastAsia="宋体"/>
          <w:bCs/>
          <w:sz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127675C">
      <w:pPr>
        <w:spacing w:line="360" w:lineRule="auto"/>
        <w:ind w:firstLine="480" w:firstLineChars="200"/>
        <w:rPr>
          <w:rFonts w:ascii="宋体" w:hAnsi="宋体" w:eastAsia="宋体"/>
          <w:bCs/>
          <w:sz w:val="24"/>
        </w:rPr>
      </w:pPr>
      <w:r>
        <w:rPr>
          <w:rFonts w:hint="eastAsia" w:ascii="宋体" w:hAnsi="宋体" w:eastAsia="宋体"/>
          <w:bCs/>
          <w:sz w:val="24"/>
        </w:rPr>
        <w:t>（1）中标或者成交后无正当理由拒不与采购人签订政府采购合同；</w:t>
      </w:r>
    </w:p>
    <w:p w14:paraId="6B934949">
      <w:pPr>
        <w:spacing w:line="360" w:lineRule="auto"/>
        <w:ind w:firstLine="480" w:firstLineChars="200"/>
        <w:rPr>
          <w:rFonts w:ascii="宋体" w:hAnsi="宋体" w:eastAsia="宋体"/>
          <w:bCs/>
          <w:sz w:val="24"/>
        </w:rPr>
      </w:pPr>
      <w:r>
        <w:rPr>
          <w:rFonts w:hint="eastAsia" w:ascii="宋体" w:hAnsi="宋体" w:eastAsia="宋体"/>
          <w:bCs/>
          <w:sz w:val="24"/>
        </w:rPr>
        <w:t>（2）未按照采购文件确定的事项签订政府采购合同；</w:t>
      </w:r>
    </w:p>
    <w:p w14:paraId="043B8F74">
      <w:pPr>
        <w:spacing w:line="360" w:lineRule="auto"/>
        <w:ind w:firstLine="480" w:firstLineChars="200"/>
        <w:rPr>
          <w:rFonts w:ascii="宋体" w:hAnsi="宋体" w:eastAsia="宋体"/>
          <w:bCs/>
          <w:sz w:val="24"/>
        </w:rPr>
      </w:pPr>
      <w:r>
        <w:rPr>
          <w:rFonts w:hint="eastAsia" w:ascii="宋体" w:hAnsi="宋体" w:eastAsia="宋体"/>
          <w:bCs/>
          <w:sz w:val="24"/>
        </w:rPr>
        <w:t>（3）将政府采购合同转包；</w:t>
      </w:r>
    </w:p>
    <w:p w14:paraId="25449B2E">
      <w:pPr>
        <w:spacing w:line="360" w:lineRule="auto"/>
        <w:ind w:firstLine="480" w:firstLineChars="200"/>
        <w:rPr>
          <w:rFonts w:ascii="宋体" w:hAnsi="宋体" w:eastAsia="宋体"/>
          <w:bCs/>
          <w:sz w:val="24"/>
        </w:rPr>
      </w:pPr>
      <w:r>
        <w:rPr>
          <w:rFonts w:hint="eastAsia" w:ascii="宋体" w:hAnsi="宋体" w:eastAsia="宋体"/>
          <w:bCs/>
          <w:sz w:val="24"/>
        </w:rPr>
        <w:t>（4）提供假冒伪劣产品；</w:t>
      </w:r>
    </w:p>
    <w:p w14:paraId="5A2388A6">
      <w:pPr>
        <w:spacing w:line="360" w:lineRule="auto"/>
        <w:ind w:firstLine="480" w:firstLineChars="200"/>
        <w:rPr>
          <w:rFonts w:ascii="宋体" w:hAnsi="宋体" w:eastAsia="宋体"/>
          <w:bCs/>
          <w:sz w:val="24"/>
        </w:rPr>
      </w:pPr>
      <w:r>
        <w:rPr>
          <w:rFonts w:hint="eastAsia" w:ascii="宋体" w:hAnsi="宋体" w:eastAsia="宋体"/>
          <w:bCs/>
          <w:sz w:val="24"/>
        </w:rPr>
        <w:t>（5）擅自变更、中止或者终止政府采购合同。</w:t>
      </w:r>
    </w:p>
    <w:p w14:paraId="63B9970C">
      <w:pPr>
        <w:spacing w:line="360" w:lineRule="auto"/>
        <w:ind w:firstLine="480" w:firstLineChars="200"/>
        <w:rPr>
          <w:rFonts w:ascii="宋体" w:hAnsi="宋体" w:eastAsia="宋体"/>
          <w:bCs/>
          <w:sz w:val="24"/>
        </w:rPr>
      </w:pPr>
      <w:r>
        <w:rPr>
          <w:rFonts w:hint="eastAsia" w:ascii="宋体" w:hAnsi="宋体" w:eastAsia="宋体"/>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F3F194">
      <w:pPr>
        <w:spacing w:line="360" w:lineRule="auto"/>
        <w:rPr>
          <w:rFonts w:ascii="宋体" w:hAnsi="宋体" w:eastAsia="宋体"/>
          <w:bCs/>
          <w:sz w:val="24"/>
        </w:rPr>
      </w:pPr>
    </w:p>
    <w:p w14:paraId="2573E3CC">
      <w:pPr>
        <w:spacing w:line="360" w:lineRule="auto"/>
        <w:rPr>
          <w:rFonts w:ascii="宋体" w:hAnsi="宋体" w:eastAsia="宋体"/>
          <w:bCs/>
          <w:sz w:val="24"/>
        </w:rPr>
      </w:pPr>
    </w:p>
    <w:p w14:paraId="7648C6BC">
      <w:pPr>
        <w:spacing w:line="360" w:lineRule="auto"/>
        <w:ind w:firstLine="4320" w:firstLineChars="1800"/>
        <w:rPr>
          <w:rFonts w:ascii="宋体" w:hAnsi="宋体" w:eastAsia="宋体"/>
          <w:bCs/>
          <w:sz w:val="24"/>
          <w:u w:val="single"/>
        </w:rPr>
      </w:pPr>
      <w:r>
        <w:rPr>
          <w:rFonts w:hint="eastAsia" w:ascii="宋体" w:hAnsi="宋体" w:eastAsia="宋体"/>
          <w:bCs/>
          <w:sz w:val="24"/>
        </w:rPr>
        <w:t>投标人电子签章：</w:t>
      </w:r>
    </w:p>
    <w:p w14:paraId="63FDDD3A">
      <w:pPr>
        <w:spacing w:line="360" w:lineRule="auto"/>
        <w:ind w:firstLine="4320" w:firstLineChars="1800"/>
        <w:rPr>
          <w:rFonts w:ascii="宋体" w:hAnsi="宋体" w:eastAsia="宋体"/>
          <w:bCs/>
          <w:sz w:val="24"/>
        </w:rPr>
      </w:pPr>
      <w:r>
        <w:rPr>
          <w:rFonts w:hint="eastAsia" w:ascii="宋体" w:hAnsi="宋体" w:eastAsia="宋体"/>
          <w:bCs/>
          <w:sz w:val="24"/>
        </w:rPr>
        <w:t>日          期：</w:t>
      </w:r>
    </w:p>
    <w:p w14:paraId="414B8EBB">
      <w:pPr>
        <w:widowControl/>
        <w:jc w:val="left"/>
        <w:rPr>
          <w:rFonts w:ascii="宋体" w:hAnsi="宋体" w:eastAsia="宋体" w:cs="Arial"/>
          <w:sz w:val="24"/>
        </w:rPr>
      </w:pPr>
      <w:r>
        <w:rPr>
          <w:rFonts w:ascii="宋体" w:hAnsi="宋体" w:eastAsia="宋体" w:cs="Arial"/>
          <w:sz w:val="24"/>
        </w:rPr>
        <w:br w:type="page"/>
      </w:r>
    </w:p>
    <w:bookmarkEnd w:id="80"/>
    <w:p w14:paraId="6DA2E576">
      <w:pPr>
        <w:spacing w:line="360" w:lineRule="auto"/>
        <w:jc w:val="center"/>
        <w:outlineLvl w:val="1"/>
        <w:rPr>
          <w:rFonts w:ascii="宋体" w:hAnsi="宋体" w:eastAsia="宋体"/>
          <w:b/>
          <w:sz w:val="24"/>
        </w:rPr>
      </w:pPr>
      <w:bookmarkStart w:id="81" w:name="_Toc32633"/>
      <w:bookmarkStart w:id="82" w:name="_Toc2683"/>
      <w:r>
        <w:rPr>
          <w:rFonts w:hint="eastAsia" w:ascii="宋体" w:hAnsi="宋体" w:eastAsia="宋体"/>
          <w:b/>
          <w:sz w:val="24"/>
        </w:rPr>
        <w:t>十二、其他相关证明材料</w:t>
      </w:r>
      <w:bookmarkEnd w:id="81"/>
      <w:bookmarkEnd w:id="82"/>
    </w:p>
    <w:p w14:paraId="440E59B5">
      <w:pPr>
        <w:spacing w:line="360" w:lineRule="auto"/>
        <w:ind w:firstLine="435"/>
        <w:rPr>
          <w:rFonts w:ascii="宋体" w:hAnsi="宋体" w:eastAsia="宋体"/>
          <w:sz w:val="24"/>
        </w:rPr>
      </w:pPr>
      <w:r>
        <w:rPr>
          <w:rFonts w:hint="eastAsia" w:ascii="宋体" w:hAnsi="宋体" w:eastAsia="宋体"/>
          <w:sz w:val="24"/>
        </w:rPr>
        <w:t>提供符合投标邀请、采购需求及评标方法和标准规定的相关证明文件。</w:t>
      </w:r>
    </w:p>
    <w:p w14:paraId="6403C29C">
      <w:pPr>
        <w:spacing w:line="360" w:lineRule="auto"/>
        <w:ind w:firstLine="480" w:firstLineChars="200"/>
        <w:rPr>
          <w:rFonts w:ascii="宋体" w:hAnsi="宋体" w:eastAsia="宋体"/>
          <w:sz w:val="24"/>
        </w:rPr>
      </w:pPr>
    </w:p>
    <w:p w14:paraId="2DDA8B5F">
      <w:pPr>
        <w:spacing w:line="360" w:lineRule="auto"/>
        <w:ind w:firstLine="435"/>
        <w:rPr>
          <w:rFonts w:ascii="宋体" w:hAnsi="宋体" w:eastAsia="宋体"/>
          <w:b/>
          <w:sz w:val="24"/>
        </w:rPr>
      </w:pPr>
      <w:r>
        <w:rPr>
          <w:rFonts w:hint="eastAsia" w:ascii="宋体" w:hAnsi="宋体" w:eastAsia="宋体"/>
          <w:b/>
          <w:sz w:val="24"/>
        </w:rPr>
        <w:t>特别提示：</w:t>
      </w:r>
    </w:p>
    <w:p w14:paraId="24F175C9">
      <w:pPr>
        <w:spacing w:line="360" w:lineRule="auto"/>
        <w:ind w:firstLine="435"/>
        <w:rPr>
          <w:rFonts w:ascii="宋体" w:hAnsi="宋体" w:eastAsia="宋体"/>
          <w:sz w:val="24"/>
        </w:rPr>
      </w:pPr>
      <w:r>
        <w:rPr>
          <w:rFonts w:hint="eastAsia" w:ascii="宋体" w:hAnsi="宋体" w:eastAsia="宋体"/>
          <w:sz w:val="24"/>
        </w:rPr>
        <w:t>投标人在投标文件制作时可在此栏内上传</w:t>
      </w:r>
      <w:r>
        <w:rPr>
          <w:rFonts w:ascii="宋体" w:hAnsi="宋体" w:eastAsia="宋体"/>
          <w:sz w:val="24"/>
        </w:rPr>
        <w:t>招标文件要求上传的证明资料</w:t>
      </w:r>
      <w:r>
        <w:rPr>
          <w:rFonts w:hint="eastAsia" w:ascii="宋体" w:hAnsi="宋体" w:eastAsia="宋体"/>
          <w:sz w:val="24"/>
        </w:rPr>
        <w:t>，如营业执照、证书</w:t>
      </w:r>
      <w:r>
        <w:rPr>
          <w:rFonts w:ascii="宋体" w:hAnsi="宋体" w:eastAsia="宋体"/>
          <w:sz w:val="24"/>
        </w:rPr>
        <w:t>等，应将上述证明材料制作成扫描件上传。</w:t>
      </w:r>
    </w:p>
    <w:p w14:paraId="5E657476">
      <w:pPr>
        <w:widowControl/>
        <w:jc w:val="left"/>
        <w:rPr>
          <w:rFonts w:ascii="宋体" w:hAnsi="宋体" w:eastAsia="宋体"/>
          <w:bCs/>
          <w:sz w:val="24"/>
        </w:rPr>
      </w:pPr>
      <w:r>
        <w:rPr>
          <w:rFonts w:ascii="宋体" w:hAnsi="宋体" w:eastAsia="宋体"/>
          <w:bCs/>
          <w:sz w:val="24"/>
        </w:rPr>
        <w:br w:type="page"/>
      </w:r>
    </w:p>
    <w:p w14:paraId="46F93E5A">
      <w:pPr>
        <w:spacing w:line="360" w:lineRule="auto"/>
        <w:jc w:val="center"/>
        <w:outlineLvl w:val="0"/>
        <w:rPr>
          <w:rFonts w:ascii="宋体" w:hAnsi="宋体" w:eastAsia="宋体"/>
          <w:b/>
          <w:bCs/>
          <w:sz w:val="28"/>
        </w:rPr>
      </w:pPr>
      <w:bookmarkStart w:id="83" w:name="_Toc6435"/>
      <w:bookmarkStart w:id="84" w:name="_Toc18131"/>
      <w:r>
        <w:rPr>
          <w:rFonts w:hint="eastAsia" w:ascii="宋体" w:hAnsi="宋体" w:eastAsia="宋体"/>
          <w:b/>
          <w:sz w:val="28"/>
        </w:rPr>
        <w:t>第七章</w:t>
      </w:r>
      <w:r>
        <w:rPr>
          <w:rFonts w:hint="eastAsia" w:ascii="宋体" w:hAnsi="宋体" w:eastAsia="宋体"/>
          <w:b/>
          <w:bCs/>
          <w:sz w:val="28"/>
        </w:rPr>
        <w:t xml:space="preserve">  政府采购</w:t>
      </w:r>
      <w:r>
        <w:rPr>
          <w:rFonts w:hint="eastAsia" w:ascii="宋体" w:hAnsi="宋体" w:eastAsia="宋体"/>
          <w:b/>
          <w:sz w:val="28"/>
        </w:rPr>
        <w:t>供应</w:t>
      </w:r>
      <w:r>
        <w:rPr>
          <w:rFonts w:hint="eastAsia" w:ascii="宋体" w:hAnsi="宋体" w:eastAsia="宋体"/>
          <w:b/>
          <w:bCs/>
          <w:sz w:val="28"/>
        </w:rPr>
        <w:t>商询问函和质疑函范本</w:t>
      </w:r>
      <w:bookmarkEnd w:id="83"/>
      <w:bookmarkEnd w:id="84"/>
    </w:p>
    <w:p w14:paraId="401643A3">
      <w:pPr>
        <w:spacing w:line="360" w:lineRule="auto"/>
        <w:jc w:val="center"/>
        <w:outlineLvl w:val="1"/>
        <w:rPr>
          <w:rFonts w:ascii="仿宋" w:hAnsi="仿宋" w:eastAsia="仿宋" w:cs="仿宋"/>
          <w:b/>
          <w:bCs/>
          <w:sz w:val="32"/>
          <w:szCs w:val="44"/>
        </w:rPr>
      </w:pPr>
      <w:bookmarkStart w:id="85" w:name="_Toc27159"/>
      <w:bookmarkStart w:id="86" w:name="_Toc27489"/>
      <w:r>
        <w:rPr>
          <w:rFonts w:hint="eastAsia" w:ascii="仿宋" w:hAnsi="仿宋" w:eastAsia="仿宋" w:cs="仿宋"/>
          <w:b/>
          <w:bCs/>
          <w:sz w:val="32"/>
          <w:szCs w:val="44"/>
        </w:rPr>
        <w:t>询问函范本</w:t>
      </w:r>
      <w:bookmarkEnd w:id="85"/>
      <w:bookmarkEnd w:id="86"/>
    </w:p>
    <w:p w14:paraId="3DFA9A4F">
      <w:pPr>
        <w:adjustRightInd w:val="0"/>
        <w:snapToGrid w:val="0"/>
        <w:spacing w:line="360" w:lineRule="auto"/>
        <w:ind w:firstLine="480" w:firstLineChars="200"/>
        <w:jc w:val="center"/>
        <w:rPr>
          <w:rFonts w:ascii="仿宋" w:hAnsi="仿宋" w:eastAsia="仿宋" w:cs="仿宋"/>
          <w:b/>
          <w:bCs/>
          <w:sz w:val="32"/>
          <w:szCs w:val="44"/>
        </w:rPr>
      </w:pPr>
      <w:r>
        <w:rPr>
          <w:rFonts w:hint="eastAsia" w:ascii="宋体" w:hAnsi="宋体" w:eastAsia="宋体" w:cs="仿宋"/>
          <w:i/>
          <w:iCs/>
          <w:sz w:val="24"/>
          <w:szCs w:val="24"/>
        </w:rPr>
        <w:t>（如为对采购文件或采购程序的询问或疑问，请按询问函范本或电子交易系统中网上询问格式附件进行提交）</w:t>
      </w:r>
    </w:p>
    <w:p w14:paraId="27436342">
      <w:pPr>
        <w:adjustRightInd w:val="0"/>
        <w:snapToGrid w:val="0"/>
        <w:spacing w:line="360" w:lineRule="auto"/>
        <w:rPr>
          <w:rFonts w:ascii="宋体" w:hAnsi="宋体" w:eastAsia="宋体" w:cs="仿宋"/>
          <w:b/>
          <w:bCs/>
          <w:sz w:val="24"/>
          <w:szCs w:val="24"/>
          <w:u w:val="single"/>
        </w:rPr>
      </w:pPr>
      <w:r>
        <w:rPr>
          <w:rFonts w:hint="eastAsia" w:ascii="宋体" w:hAnsi="宋体" w:eastAsia="宋体" w:cs="仿宋"/>
          <w:b/>
          <w:bCs/>
          <w:sz w:val="24"/>
          <w:szCs w:val="24"/>
        </w:rPr>
        <w:t>致：采购人</w:t>
      </w:r>
    </w:p>
    <w:p w14:paraId="3D018057">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我单位拟参与（</w:t>
      </w:r>
      <w:r>
        <w:rPr>
          <w:rFonts w:hint="eastAsia" w:ascii="宋体" w:hAnsi="宋体" w:eastAsia="宋体" w:cs="仿宋"/>
          <w:i/>
          <w:iCs/>
          <w:sz w:val="24"/>
          <w:szCs w:val="24"/>
        </w:rPr>
        <w:t>项目名称、编号</w:t>
      </w:r>
      <w:r>
        <w:rPr>
          <w:rFonts w:hint="eastAsia" w:ascii="宋体" w:hAnsi="宋体" w:eastAsia="宋体" w:cs="仿宋"/>
          <w:sz w:val="24"/>
          <w:szCs w:val="24"/>
        </w:rPr>
        <w:t>）的采购活动，现有以下内容(或条款)存在疑问(或无法理解)，特提出询问。</w:t>
      </w:r>
    </w:p>
    <w:p w14:paraId="6C61DCB4">
      <w:pPr>
        <w:adjustRightInd w:val="0"/>
        <w:snapToGrid w:val="0"/>
        <w:spacing w:line="360" w:lineRule="auto"/>
        <w:ind w:firstLine="480" w:firstLineChars="200"/>
        <w:rPr>
          <w:rFonts w:ascii="宋体" w:hAnsi="宋体" w:eastAsia="宋体" w:cs="仿宋"/>
          <w:sz w:val="24"/>
          <w:szCs w:val="24"/>
        </w:rPr>
      </w:pPr>
      <w:bookmarkStart w:id="87" w:name="_Toc13899"/>
      <w:r>
        <w:rPr>
          <w:rFonts w:hint="eastAsia" w:ascii="宋体" w:hAnsi="宋体" w:eastAsia="宋体" w:cs="仿宋"/>
          <w:sz w:val="24"/>
          <w:szCs w:val="24"/>
        </w:rPr>
        <w:t>一、(事项一)</w:t>
      </w:r>
      <w:bookmarkEnd w:id="87"/>
    </w:p>
    <w:p w14:paraId="29E8ECEF">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1、(内容或条款)</w:t>
      </w:r>
    </w:p>
    <w:p w14:paraId="3BC7A2E5">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2、(说明疑问或无法理解原因)</w:t>
      </w:r>
    </w:p>
    <w:p w14:paraId="1EBC413D">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3、(建议)</w:t>
      </w:r>
    </w:p>
    <w:p w14:paraId="1AD7A8C0">
      <w:pPr>
        <w:adjustRightInd w:val="0"/>
        <w:snapToGrid w:val="0"/>
        <w:spacing w:line="360" w:lineRule="auto"/>
        <w:ind w:firstLine="480" w:firstLineChars="200"/>
        <w:rPr>
          <w:rFonts w:ascii="宋体" w:hAnsi="宋体" w:eastAsia="宋体" w:cs="仿宋"/>
          <w:sz w:val="24"/>
          <w:szCs w:val="24"/>
        </w:rPr>
      </w:pPr>
      <w:bookmarkStart w:id="88" w:name="_Toc3352"/>
      <w:r>
        <w:rPr>
          <w:rFonts w:hint="eastAsia" w:ascii="宋体" w:hAnsi="宋体" w:eastAsia="宋体" w:cs="仿宋"/>
          <w:sz w:val="24"/>
          <w:szCs w:val="24"/>
        </w:rPr>
        <w:t>二、(事项二)</w:t>
      </w:r>
      <w:bookmarkEnd w:id="88"/>
    </w:p>
    <w:p w14:paraId="48AEDC9B">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w:t>
      </w:r>
    </w:p>
    <w:p w14:paraId="16058873">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 xml:space="preserve">随附相关证明材料如下： </w:t>
      </w:r>
    </w:p>
    <w:p w14:paraId="326E3188">
      <w:pPr>
        <w:spacing w:line="360" w:lineRule="auto"/>
        <w:ind w:firstLine="4228" w:firstLineChars="1762"/>
        <w:rPr>
          <w:rFonts w:ascii="宋体" w:hAnsi="宋体" w:eastAsia="宋体"/>
          <w:sz w:val="24"/>
          <w:u w:val="single"/>
        </w:rPr>
      </w:pPr>
      <w:r>
        <w:rPr>
          <w:rFonts w:hint="eastAsia" w:ascii="宋体" w:hAnsi="宋体" w:eastAsia="宋体"/>
          <w:sz w:val="24"/>
        </w:rPr>
        <w:t>联 系 人：</w:t>
      </w:r>
    </w:p>
    <w:p w14:paraId="6B3831B9">
      <w:pPr>
        <w:spacing w:line="360" w:lineRule="auto"/>
        <w:ind w:firstLine="4228" w:firstLineChars="1762"/>
        <w:rPr>
          <w:rFonts w:ascii="宋体" w:hAnsi="宋体" w:eastAsia="宋体"/>
          <w:sz w:val="24"/>
          <w:u w:val="single"/>
        </w:rPr>
      </w:pPr>
      <w:r>
        <w:rPr>
          <w:rFonts w:hint="eastAsia" w:ascii="宋体" w:hAnsi="宋体" w:eastAsia="宋体"/>
          <w:sz w:val="24"/>
        </w:rPr>
        <w:t>联系电话：</w:t>
      </w:r>
    </w:p>
    <w:p w14:paraId="44916D59">
      <w:pPr>
        <w:tabs>
          <w:tab w:val="left" w:pos="630"/>
        </w:tabs>
        <w:spacing w:line="360" w:lineRule="auto"/>
        <w:ind w:firstLine="4228" w:firstLineChars="1762"/>
        <w:rPr>
          <w:rFonts w:ascii="宋体" w:hAnsi="宋体" w:eastAsia="宋体"/>
          <w:sz w:val="24"/>
          <w:u w:val="single"/>
        </w:rPr>
      </w:pPr>
      <w:r>
        <w:rPr>
          <w:rFonts w:hint="eastAsia" w:ascii="宋体" w:hAnsi="宋体" w:eastAsia="宋体"/>
          <w:sz w:val="24"/>
        </w:rPr>
        <w:t>日    期：</w:t>
      </w:r>
    </w:p>
    <w:p w14:paraId="67C865E4">
      <w:pPr>
        <w:rPr>
          <w:rFonts w:ascii="仿宋" w:hAnsi="仿宋" w:eastAsia="仿宋" w:cs="仿宋"/>
          <w:b/>
          <w:bCs/>
          <w:sz w:val="32"/>
          <w:szCs w:val="44"/>
        </w:rPr>
      </w:pPr>
      <w:r>
        <w:rPr>
          <w:rFonts w:hint="eastAsia" w:ascii="仿宋" w:hAnsi="仿宋" w:eastAsia="仿宋" w:cs="仿宋"/>
          <w:b/>
          <w:bCs/>
          <w:sz w:val="32"/>
          <w:szCs w:val="44"/>
        </w:rPr>
        <w:br w:type="page"/>
      </w:r>
    </w:p>
    <w:p w14:paraId="6EFEB277">
      <w:pPr>
        <w:jc w:val="center"/>
        <w:outlineLvl w:val="1"/>
        <w:rPr>
          <w:rFonts w:ascii="仿宋" w:hAnsi="仿宋" w:eastAsia="仿宋" w:cs="仿宋"/>
          <w:b/>
          <w:bCs/>
          <w:sz w:val="32"/>
          <w:szCs w:val="44"/>
        </w:rPr>
      </w:pPr>
      <w:bookmarkStart w:id="89" w:name="_Toc1575"/>
      <w:bookmarkStart w:id="90" w:name="_Toc3245"/>
      <w:r>
        <w:rPr>
          <w:rFonts w:hint="eastAsia" w:ascii="仿宋" w:hAnsi="仿宋" w:eastAsia="仿宋" w:cs="仿宋"/>
          <w:b/>
          <w:bCs/>
          <w:sz w:val="32"/>
          <w:szCs w:val="44"/>
        </w:rPr>
        <w:t>质疑函范本</w:t>
      </w:r>
      <w:bookmarkEnd w:id="89"/>
      <w:bookmarkEnd w:id="90"/>
    </w:p>
    <w:p w14:paraId="5A4FB7FD">
      <w:pPr>
        <w:adjustRightInd w:val="0"/>
        <w:snapToGrid w:val="0"/>
        <w:spacing w:beforeLines="100" w:line="360" w:lineRule="auto"/>
        <w:rPr>
          <w:rFonts w:ascii="宋体" w:hAnsi="宋体" w:eastAsia="宋体" w:cs="仿宋"/>
          <w:b/>
          <w:bCs/>
          <w:sz w:val="24"/>
          <w:szCs w:val="24"/>
        </w:rPr>
      </w:pPr>
      <w:bookmarkStart w:id="91" w:name="_Toc21381"/>
      <w:r>
        <w:rPr>
          <w:rFonts w:hint="eastAsia" w:ascii="宋体" w:hAnsi="宋体" w:eastAsia="宋体" w:cs="仿宋"/>
          <w:b/>
          <w:bCs/>
          <w:sz w:val="24"/>
          <w:szCs w:val="24"/>
        </w:rPr>
        <w:t>一、质疑供应商基本信息</w:t>
      </w:r>
      <w:bookmarkEnd w:id="91"/>
    </w:p>
    <w:p w14:paraId="19C8619F">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质疑供应商：</w:t>
      </w:r>
    </w:p>
    <w:p w14:paraId="6477A19A">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地址：邮编：</w:t>
      </w:r>
    </w:p>
    <w:p w14:paraId="16E4EB41">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联系人：联系电话：</w:t>
      </w:r>
    </w:p>
    <w:p w14:paraId="13B68C55">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授权代表：</w:t>
      </w:r>
    </w:p>
    <w:p w14:paraId="3BE40B17">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联系电话：</w:t>
      </w:r>
    </w:p>
    <w:p w14:paraId="258E394C">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地址：邮编：</w:t>
      </w:r>
    </w:p>
    <w:p w14:paraId="0FD5BC26">
      <w:pPr>
        <w:adjustRightInd w:val="0"/>
        <w:snapToGrid w:val="0"/>
        <w:spacing w:line="360" w:lineRule="auto"/>
        <w:rPr>
          <w:rFonts w:ascii="宋体" w:hAnsi="宋体" w:eastAsia="宋体" w:cs="仿宋"/>
          <w:b/>
          <w:bCs/>
          <w:sz w:val="24"/>
          <w:szCs w:val="24"/>
        </w:rPr>
      </w:pPr>
      <w:bookmarkStart w:id="92" w:name="_Toc28415"/>
      <w:r>
        <w:rPr>
          <w:rFonts w:hint="eastAsia" w:ascii="宋体" w:hAnsi="宋体" w:eastAsia="宋体" w:cs="仿宋"/>
          <w:b/>
          <w:bCs/>
          <w:sz w:val="24"/>
          <w:szCs w:val="24"/>
        </w:rPr>
        <w:t>二、质疑项目基本情况</w:t>
      </w:r>
      <w:bookmarkEnd w:id="92"/>
    </w:p>
    <w:p w14:paraId="0E9C52EC">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质疑项目的名称：</w:t>
      </w:r>
    </w:p>
    <w:p w14:paraId="4663D54B">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质疑项目的编号：包号：</w:t>
      </w:r>
    </w:p>
    <w:p w14:paraId="6F31215D">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采购人名称：</w:t>
      </w:r>
    </w:p>
    <w:p w14:paraId="245EE5FA">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采购文件获取日期：</w:t>
      </w:r>
    </w:p>
    <w:p w14:paraId="4AA7C749">
      <w:pPr>
        <w:adjustRightInd w:val="0"/>
        <w:snapToGrid w:val="0"/>
        <w:spacing w:line="360" w:lineRule="auto"/>
        <w:rPr>
          <w:rFonts w:ascii="宋体" w:hAnsi="宋体" w:eastAsia="宋体" w:cs="仿宋"/>
          <w:b/>
          <w:bCs/>
          <w:sz w:val="24"/>
          <w:szCs w:val="24"/>
        </w:rPr>
      </w:pPr>
      <w:bookmarkStart w:id="93" w:name="_Toc19014"/>
      <w:r>
        <w:rPr>
          <w:rFonts w:hint="eastAsia" w:ascii="宋体" w:hAnsi="宋体" w:eastAsia="宋体" w:cs="仿宋"/>
          <w:b/>
          <w:bCs/>
          <w:sz w:val="24"/>
          <w:szCs w:val="24"/>
        </w:rPr>
        <w:t>三、质疑事项具体内容</w:t>
      </w:r>
      <w:bookmarkEnd w:id="93"/>
    </w:p>
    <w:p w14:paraId="2E2D75C7">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质疑事项1：</w:t>
      </w:r>
    </w:p>
    <w:p w14:paraId="35C88A82">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事实依据：</w:t>
      </w:r>
    </w:p>
    <w:p w14:paraId="525C05DF">
      <w:pPr>
        <w:adjustRightInd w:val="0"/>
        <w:snapToGrid w:val="0"/>
        <w:spacing w:line="360" w:lineRule="auto"/>
        <w:rPr>
          <w:rFonts w:ascii="宋体" w:hAnsi="宋体" w:eastAsia="宋体" w:cs="仿宋"/>
          <w:sz w:val="24"/>
          <w:szCs w:val="24"/>
        </w:rPr>
      </w:pPr>
    </w:p>
    <w:p w14:paraId="4130C62D">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法律依据：</w:t>
      </w:r>
    </w:p>
    <w:p w14:paraId="5F6D2374">
      <w:pPr>
        <w:adjustRightInd w:val="0"/>
        <w:snapToGrid w:val="0"/>
        <w:spacing w:line="360" w:lineRule="auto"/>
        <w:rPr>
          <w:rFonts w:ascii="宋体" w:hAnsi="宋体" w:eastAsia="宋体" w:cs="仿宋"/>
          <w:sz w:val="24"/>
          <w:szCs w:val="24"/>
          <w:u w:val="dotted"/>
        </w:rPr>
      </w:pPr>
    </w:p>
    <w:p w14:paraId="69818CF8">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质疑事项2</w:t>
      </w:r>
    </w:p>
    <w:p w14:paraId="5027D9B7">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w:t>
      </w:r>
    </w:p>
    <w:p w14:paraId="751F812F">
      <w:pPr>
        <w:adjustRightInd w:val="0"/>
        <w:snapToGrid w:val="0"/>
        <w:spacing w:line="360" w:lineRule="auto"/>
        <w:rPr>
          <w:rFonts w:ascii="宋体" w:hAnsi="宋体" w:eastAsia="宋体" w:cs="仿宋"/>
          <w:b/>
          <w:bCs/>
          <w:sz w:val="24"/>
          <w:szCs w:val="24"/>
        </w:rPr>
      </w:pPr>
      <w:bookmarkStart w:id="94" w:name="_Toc17919"/>
      <w:r>
        <w:rPr>
          <w:rFonts w:hint="eastAsia" w:ascii="宋体" w:hAnsi="宋体" w:eastAsia="宋体" w:cs="仿宋"/>
          <w:b/>
          <w:bCs/>
          <w:sz w:val="24"/>
          <w:szCs w:val="24"/>
        </w:rPr>
        <w:t>四、与质疑事项相关的质疑请求</w:t>
      </w:r>
      <w:bookmarkEnd w:id="94"/>
    </w:p>
    <w:p w14:paraId="3182F2FB">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请求：</w:t>
      </w:r>
    </w:p>
    <w:p w14:paraId="3811F6EE">
      <w:pPr>
        <w:spacing w:line="360" w:lineRule="auto"/>
        <w:rPr>
          <w:rFonts w:ascii="宋体" w:hAnsi="宋体" w:eastAsia="宋体"/>
          <w:sz w:val="24"/>
          <w:szCs w:val="24"/>
        </w:rPr>
      </w:pPr>
      <w:r>
        <w:rPr>
          <w:rFonts w:hint="eastAsia" w:ascii="宋体" w:hAnsi="宋体" w:eastAsia="宋体"/>
          <w:sz w:val="24"/>
          <w:szCs w:val="24"/>
        </w:rPr>
        <w:t xml:space="preserve">签字(签章)：                   公章：                      </w:t>
      </w:r>
    </w:p>
    <w:p w14:paraId="0C42FD69">
      <w:pPr>
        <w:spacing w:line="360" w:lineRule="auto"/>
        <w:rPr>
          <w:rFonts w:ascii="宋体" w:hAnsi="宋体" w:eastAsia="宋体"/>
          <w:sz w:val="24"/>
          <w:szCs w:val="24"/>
        </w:rPr>
      </w:pPr>
      <w:r>
        <w:rPr>
          <w:rFonts w:hint="eastAsia" w:ascii="宋体" w:hAnsi="宋体" w:eastAsia="宋体"/>
          <w:sz w:val="24"/>
          <w:szCs w:val="24"/>
        </w:rPr>
        <w:t xml:space="preserve">日期：    </w:t>
      </w:r>
    </w:p>
    <w:p w14:paraId="785F7C65">
      <w:pPr>
        <w:widowControl/>
        <w:jc w:val="left"/>
        <w:rPr>
          <w:rFonts w:ascii="仿宋" w:hAnsi="仿宋" w:eastAsia="仿宋" w:cs="仿宋"/>
          <w:sz w:val="32"/>
          <w:szCs w:val="32"/>
        </w:rPr>
      </w:pPr>
      <w:r>
        <w:rPr>
          <w:rFonts w:ascii="仿宋" w:hAnsi="仿宋" w:eastAsia="仿宋" w:cs="仿宋"/>
          <w:sz w:val="32"/>
          <w:szCs w:val="32"/>
        </w:rPr>
        <w:br w:type="page"/>
      </w:r>
    </w:p>
    <w:p w14:paraId="5C42E706">
      <w:pPr>
        <w:outlineLvl w:val="0"/>
        <w:rPr>
          <w:rFonts w:ascii="宋体" w:hAnsi="宋体" w:eastAsia="宋体"/>
          <w:b/>
          <w:sz w:val="28"/>
          <w:szCs w:val="32"/>
        </w:rPr>
      </w:pPr>
      <w:bookmarkStart w:id="95" w:name="_Toc26836"/>
      <w:bookmarkStart w:id="96" w:name="_Toc9754"/>
      <w:r>
        <w:rPr>
          <w:rFonts w:hint="eastAsia" w:ascii="宋体" w:hAnsi="宋体" w:eastAsia="宋体"/>
          <w:b/>
          <w:sz w:val="28"/>
          <w:szCs w:val="32"/>
        </w:rPr>
        <w:t>质疑函制作说明：</w:t>
      </w:r>
      <w:bookmarkEnd w:id="95"/>
      <w:bookmarkEnd w:id="96"/>
    </w:p>
    <w:p w14:paraId="4B248758">
      <w:pPr>
        <w:spacing w:line="360" w:lineRule="auto"/>
        <w:ind w:firstLine="435"/>
        <w:rPr>
          <w:rFonts w:ascii="宋体" w:hAnsi="宋体" w:eastAsia="宋体"/>
          <w:sz w:val="24"/>
        </w:rPr>
      </w:pPr>
      <w:r>
        <w:rPr>
          <w:rFonts w:hint="eastAsia" w:ascii="宋体" w:hAnsi="宋体" w:eastAsia="宋体"/>
          <w:sz w:val="24"/>
        </w:rPr>
        <w:t>1.供应商提出质疑时，应提交质疑函和必要的证明材料。</w:t>
      </w:r>
    </w:p>
    <w:p w14:paraId="49EAF1D0">
      <w:pPr>
        <w:spacing w:line="360" w:lineRule="auto"/>
        <w:ind w:firstLine="435"/>
        <w:rPr>
          <w:rFonts w:ascii="宋体" w:hAnsi="宋体" w:eastAsia="宋体"/>
          <w:sz w:val="24"/>
        </w:rPr>
      </w:pPr>
      <w:r>
        <w:rPr>
          <w:rFonts w:hint="eastAsia" w:ascii="宋体" w:hAnsi="宋体" w:eastAsia="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112A2FA">
      <w:pPr>
        <w:spacing w:line="360" w:lineRule="auto"/>
        <w:ind w:firstLine="435"/>
        <w:rPr>
          <w:rFonts w:ascii="宋体" w:hAnsi="宋体" w:eastAsia="宋体"/>
          <w:sz w:val="24"/>
        </w:rPr>
      </w:pPr>
      <w:r>
        <w:rPr>
          <w:rFonts w:hint="eastAsia" w:ascii="宋体" w:hAnsi="宋体" w:eastAsia="宋体"/>
          <w:sz w:val="24"/>
        </w:rPr>
        <w:t>3.质疑供应商若对项目的某一分包进行质疑，质疑函中应列明具体分包号。</w:t>
      </w:r>
    </w:p>
    <w:p w14:paraId="18963282">
      <w:pPr>
        <w:spacing w:line="360" w:lineRule="auto"/>
        <w:ind w:firstLine="435"/>
        <w:rPr>
          <w:rFonts w:ascii="宋体" w:hAnsi="宋体" w:eastAsia="宋体"/>
          <w:sz w:val="24"/>
        </w:rPr>
      </w:pPr>
      <w:r>
        <w:rPr>
          <w:rFonts w:hint="eastAsia" w:ascii="宋体" w:hAnsi="宋体" w:eastAsia="宋体"/>
          <w:sz w:val="24"/>
        </w:rPr>
        <w:t>4.质疑函的质疑事项应具体、明确，并有必要的事实依据和法律依据。</w:t>
      </w:r>
    </w:p>
    <w:p w14:paraId="6F8AB2E4">
      <w:pPr>
        <w:spacing w:line="360" w:lineRule="auto"/>
        <w:ind w:firstLine="435"/>
        <w:rPr>
          <w:rFonts w:ascii="宋体" w:hAnsi="宋体" w:eastAsia="宋体"/>
          <w:sz w:val="24"/>
        </w:rPr>
      </w:pPr>
      <w:r>
        <w:rPr>
          <w:rFonts w:hint="eastAsia" w:ascii="宋体" w:hAnsi="宋体" w:eastAsia="宋体"/>
          <w:sz w:val="24"/>
        </w:rPr>
        <w:t>5.质疑函的质疑请求应与质疑事项相关。</w:t>
      </w:r>
    </w:p>
    <w:p w14:paraId="527DFB8F">
      <w:pPr>
        <w:spacing w:line="360" w:lineRule="auto"/>
        <w:ind w:firstLine="435"/>
        <w:rPr>
          <w:rFonts w:ascii="宋体" w:hAnsi="宋体" w:eastAsia="宋体"/>
          <w:sz w:val="24"/>
        </w:rPr>
      </w:pPr>
      <w:r>
        <w:rPr>
          <w:rFonts w:hint="eastAsia" w:ascii="宋体" w:hAnsi="宋体" w:eastAsia="宋体"/>
          <w:sz w:val="24"/>
        </w:rPr>
        <w:t>6.质疑供应商为自然人的，质疑函应由本人签字；质疑供应商为法人或者其他组织的，质疑函应由法定代表人、主要负责人，或者其授权代表签字或者盖章，并加盖公章。</w:t>
      </w: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細明體">
    <w:altName w:val="Segoe Print"/>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3B1EE">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877D">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43610" cy="1727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943610" cy="172720"/>
                      </a:xfrm>
                      <a:prstGeom prst="rect">
                        <a:avLst/>
                      </a:prstGeom>
                      <a:noFill/>
                      <a:ln w="6350">
                        <a:noFill/>
                      </a:ln>
                      <a:effectLst/>
                    </wps:spPr>
                    <wps:txbx>
                      <w:txbxContent>
                        <w:p w14:paraId="5A17DAFF">
                          <w:pPr>
                            <w:pStyle w:val="17"/>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4</w:t>
                          </w:r>
                          <w:r>
                            <w:rPr>
                              <w:rFonts w:hint="eastAsia" w:ascii="宋体" w:hAnsi="宋体" w:eastAsia="宋体" w:cs="宋体"/>
                            </w:rPr>
                            <w:fldChar w:fldCharType="end"/>
                          </w:r>
                          <w:r>
                            <w:rPr>
                              <w:rFonts w:hint="eastAsia" w:ascii="宋体" w:hAnsi="宋体" w:eastAsia="宋体" w:cs="宋体"/>
                            </w:rPr>
                            <w:t xml:space="preserve"> 页 共 </w:t>
                          </w:r>
                          <w:r>
                            <w:fldChar w:fldCharType="begin"/>
                          </w:r>
                          <w:r>
                            <w:instrText xml:space="preserve"> NUMPAGES  \* MERGEFORMAT </w:instrText>
                          </w:r>
                          <w:r>
                            <w:fldChar w:fldCharType="separate"/>
                          </w:r>
                          <w:r>
                            <w:rPr>
                              <w:rFonts w:ascii="宋体" w:hAnsi="宋体" w:eastAsia="宋体" w:cs="宋体"/>
                            </w:rPr>
                            <w:t>113</w:t>
                          </w:r>
                          <w:r>
                            <w:rPr>
                              <w:rFonts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3.6pt;width:74.3pt;mso-position-horizontal:center;mso-position-horizontal-relative:margin;mso-wrap-style:none;z-index:251659264;mso-width-relative:page;mso-height-relative:page;" filled="f" stroked="f" coordsize="21600,21600" o:gfxdata="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N5dvtMAAAAEAQAADwAAAAAAAAABACAAAAAiAAAAZHJzL2Rvd25yZXYueG1s&#10;UEsBAhQAFAAAAAgAh07iQOUi5bI2AgAAYQQAAA4AAAAAAAAAAQAgAAAAIgEAAGRycy9lMm9Eb2Mu&#10;eG1sUEsFBgAAAAAGAAYAWQEAAMoFAAAAAA==&#10;">
              <v:fill on="f" focussize="0,0"/>
              <v:stroke on="f" weight="0.5pt"/>
              <v:imagedata o:title=""/>
              <o:lock v:ext="edit" aspectratio="f"/>
              <v:textbox inset="0mm,0mm,0mm,0mm" style="mso-fit-shape-to-text:t;">
                <w:txbxContent>
                  <w:p w14:paraId="5A17DAFF">
                    <w:pPr>
                      <w:pStyle w:val="17"/>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4</w:t>
                    </w:r>
                    <w:r>
                      <w:rPr>
                        <w:rFonts w:hint="eastAsia" w:ascii="宋体" w:hAnsi="宋体" w:eastAsia="宋体" w:cs="宋体"/>
                      </w:rPr>
                      <w:fldChar w:fldCharType="end"/>
                    </w:r>
                    <w:r>
                      <w:rPr>
                        <w:rFonts w:hint="eastAsia" w:ascii="宋体" w:hAnsi="宋体" w:eastAsia="宋体" w:cs="宋体"/>
                      </w:rPr>
                      <w:t xml:space="preserve"> 页 共 </w:t>
                    </w:r>
                    <w:r>
                      <w:fldChar w:fldCharType="begin"/>
                    </w:r>
                    <w:r>
                      <w:instrText xml:space="preserve"> NUMPAGES  \* MERGEFORMAT </w:instrText>
                    </w:r>
                    <w:r>
                      <w:fldChar w:fldCharType="separate"/>
                    </w:r>
                    <w:r>
                      <w:rPr>
                        <w:rFonts w:ascii="宋体" w:hAnsi="宋体" w:eastAsia="宋体" w:cs="宋体"/>
                      </w:rPr>
                      <w:t>113</w:t>
                    </w:r>
                    <w:r>
                      <w:rPr>
                        <w:rFonts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2CA75">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34110" cy="17272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34110" cy="172720"/>
                      </a:xfrm>
                      <a:prstGeom prst="rect">
                        <a:avLst/>
                      </a:prstGeom>
                      <a:noFill/>
                      <a:ln w="6350">
                        <a:noFill/>
                      </a:ln>
                      <a:effectLst/>
                    </wps:spPr>
                    <wps:txbx>
                      <w:txbxContent>
                        <w:p w14:paraId="766DC85B">
                          <w:pPr>
                            <w:pStyle w:val="17"/>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113</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113</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3.6pt;width:89.3pt;mso-position-horizontal:center;mso-position-horizontal-relative:margin;mso-wrap-style:none;z-index:251660288;mso-width-relative:page;mso-height-relative:page;" filled="f" stroked="f" coordsize="21600,21600" o:gfxdata="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C1VRvTAAAABAEAAA8AAAAAAAAAAQAgAAAAIgAAAGRycy9kb3ducmV2Lnht&#10;bFBLAQIUABQAAAAIAIdO4kBTuIHINwIAAGIEAAAOAAAAAAAAAAEAIAAAACIBAABkcnMvZTJvRG9j&#10;LnhtbFBLBQYAAAAABgAGAFkBAADLBQAAAAA=&#10;">
              <v:fill on="f" focussize="0,0"/>
              <v:stroke on="f" weight="0.5pt"/>
              <v:imagedata o:title=""/>
              <o:lock v:ext="edit" aspectratio="f"/>
              <v:textbox inset="0mm,0mm,0mm,0mm" style="mso-fit-shape-to-text:t;">
                <w:txbxContent>
                  <w:p w14:paraId="766DC85B">
                    <w:pPr>
                      <w:pStyle w:val="17"/>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113</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113</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D9EBD">
    <w:pPr>
      <w:pStyle w:val="19"/>
      <w:jc w:val="left"/>
      <w:rPr>
        <w:rFonts w:ascii="宋体" w:hAnsi="宋体" w:eastAsia="宋体"/>
      </w:rPr>
    </w:pPr>
    <w:r>
      <w:rPr>
        <w:rFonts w:hint="eastAsia" w:ascii="宋体" w:hAnsi="宋体" w:eastAsia="宋体"/>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C5B80">
    <w:pPr>
      <w:pStyle w:val="19"/>
      <w:jc w:val="left"/>
      <w:rPr>
        <w:rFonts w:ascii="宋体" w:hAnsi="宋体" w:eastAsia="宋体"/>
      </w:rPr>
    </w:pPr>
  </w:p>
  <w:p w14:paraId="1DF357C8">
    <w:pPr>
      <w:pStyle w:val="19"/>
      <w:jc w:val="left"/>
    </w:pPr>
    <w:r>
      <w:rPr>
        <w:rFonts w:hint="eastAsia" w:ascii="宋体" w:hAnsi="宋体" w:eastAsia="宋体"/>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9BC8C7C"/>
    <w:multiLevelType w:val="singleLevel"/>
    <w:tmpl w:val="F9BC8C7C"/>
    <w:lvl w:ilvl="0" w:tentative="0">
      <w:start w:val="1"/>
      <w:numFmt w:val="decimal"/>
      <w:suff w:val="nothing"/>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DF02DB1"/>
    <w:multiLevelType w:val="singleLevel"/>
    <w:tmpl w:val="0DF02DB1"/>
    <w:lvl w:ilvl="0" w:tentative="0">
      <w:start w:val="5"/>
      <w:numFmt w:val="decimal"/>
      <w:suff w:val="nothing"/>
      <w:lvlText w:val="%1、"/>
      <w:lvlJc w:val="left"/>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5"/>
  </w:num>
  <w:num w:numId="3">
    <w:abstractNumId w:val="8"/>
  </w:num>
  <w:num w:numId="4">
    <w:abstractNumId w:val="1"/>
  </w:num>
  <w:num w:numId="5">
    <w:abstractNumId w:val="6"/>
  </w:num>
  <w:num w:numId="6">
    <w:abstractNumId w:val="3"/>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7C395B"/>
    <w:rsid w:val="0000043F"/>
    <w:rsid w:val="00003F56"/>
    <w:rsid w:val="000049DA"/>
    <w:rsid w:val="00004F40"/>
    <w:rsid w:val="000056B7"/>
    <w:rsid w:val="00012A13"/>
    <w:rsid w:val="000131F7"/>
    <w:rsid w:val="00016B6C"/>
    <w:rsid w:val="00017EC7"/>
    <w:rsid w:val="00020B57"/>
    <w:rsid w:val="000324D4"/>
    <w:rsid w:val="00033B5B"/>
    <w:rsid w:val="00037C0D"/>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502F"/>
    <w:rsid w:val="000A6345"/>
    <w:rsid w:val="000A6693"/>
    <w:rsid w:val="000A6B73"/>
    <w:rsid w:val="000A7D94"/>
    <w:rsid w:val="000B1511"/>
    <w:rsid w:val="000B54F4"/>
    <w:rsid w:val="000C1DB1"/>
    <w:rsid w:val="000C50B2"/>
    <w:rsid w:val="000D3F37"/>
    <w:rsid w:val="000D431F"/>
    <w:rsid w:val="000E2208"/>
    <w:rsid w:val="000E300D"/>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23450"/>
    <w:rsid w:val="0013023B"/>
    <w:rsid w:val="00136D80"/>
    <w:rsid w:val="00137C7C"/>
    <w:rsid w:val="00140687"/>
    <w:rsid w:val="00141707"/>
    <w:rsid w:val="00142418"/>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6DF4"/>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50B22"/>
    <w:rsid w:val="00260860"/>
    <w:rsid w:val="00260B94"/>
    <w:rsid w:val="00262F82"/>
    <w:rsid w:val="00264F2E"/>
    <w:rsid w:val="00270CAD"/>
    <w:rsid w:val="00271245"/>
    <w:rsid w:val="00272E6E"/>
    <w:rsid w:val="00273EC6"/>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3B9D"/>
    <w:rsid w:val="002C4BA9"/>
    <w:rsid w:val="002D1258"/>
    <w:rsid w:val="002D128A"/>
    <w:rsid w:val="002D2965"/>
    <w:rsid w:val="002D3D02"/>
    <w:rsid w:val="002D4CB5"/>
    <w:rsid w:val="002D684B"/>
    <w:rsid w:val="002E3B26"/>
    <w:rsid w:val="002E42D1"/>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3469"/>
    <w:rsid w:val="003B4130"/>
    <w:rsid w:val="003B67D3"/>
    <w:rsid w:val="003B6C76"/>
    <w:rsid w:val="003B715B"/>
    <w:rsid w:val="003C4630"/>
    <w:rsid w:val="003D1D14"/>
    <w:rsid w:val="003D6C7C"/>
    <w:rsid w:val="003D6EFB"/>
    <w:rsid w:val="003D7E52"/>
    <w:rsid w:val="003E25C6"/>
    <w:rsid w:val="003E6BEB"/>
    <w:rsid w:val="003F1399"/>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E45"/>
    <w:rsid w:val="00445F1F"/>
    <w:rsid w:val="00451F60"/>
    <w:rsid w:val="00452BB2"/>
    <w:rsid w:val="004541C5"/>
    <w:rsid w:val="00455467"/>
    <w:rsid w:val="0045656D"/>
    <w:rsid w:val="00462D98"/>
    <w:rsid w:val="00471F4A"/>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2AF1"/>
    <w:rsid w:val="004D3D4B"/>
    <w:rsid w:val="004D5498"/>
    <w:rsid w:val="004D66A5"/>
    <w:rsid w:val="004D6B00"/>
    <w:rsid w:val="004D7951"/>
    <w:rsid w:val="004E0AE0"/>
    <w:rsid w:val="004E1D50"/>
    <w:rsid w:val="004E502F"/>
    <w:rsid w:val="004F0396"/>
    <w:rsid w:val="00501382"/>
    <w:rsid w:val="005021C0"/>
    <w:rsid w:val="00503E2F"/>
    <w:rsid w:val="005054B9"/>
    <w:rsid w:val="00506E4F"/>
    <w:rsid w:val="00510798"/>
    <w:rsid w:val="00514ED8"/>
    <w:rsid w:val="00514FDB"/>
    <w:rsid w:val="00515F12"/>
    <w:rsid w:val="00522B2E"/>
    <w:rsid w:val="00522EB5"/>
    <w:rsid w:val="00524A11"/>
    <w:rsid w:val="00527768"/>
    <w:rsid w:val="005327FB"/>
    <w:rsid w:val="00533FCA"/>
    <w:rsid w:val="00541C0B"/>
    <w:rsid w:val="0054317E"/>
    <w:rsid w:val="00544C2A"/>
    <w:rsid w:val="00546D49"/>
    <w:rsid w:val="00556D4C"/>
    <w:rsid w:val="005614B4"/>
    <w:rsid w:val="005616B5"/>
    <w:rsid w:val="00561D4C"/>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13"/>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3D1"/>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5AD4"/>
    <w:rsid w:val="00776FFC"/>
    <w:rsid w:val="0078128F"/>
    <w:rsid w:val="00781A86"/>
    <w:rsid w:val="0078683C"/>
    <w:rsid w:val="00790EDB"/>
    <w:rsid w:val="00791538"/>
    <w:rsid w:val="007918F0"/>
    <w:rsid w:val="0079326E"/>
    <w:rsid w:val="00796EDE"/>
    <w:rsid w:val="00797A02"/>
    <w:rsid w:val="007A27A9"/>
    <w:rsid w:val="007A5A58"/>
    <w:rsid w:val="007A6740"/>
    <w:rsid w:val="007B1C56"/>
    <w:rsid w:val="007B4996"/>
    <w:rsid w:val="007C395B"/>
    <w:rsid w:val="007C3CD5"/>
    <w:rsid w:val="007C61EF"/>
    <w:rsid w:val="007D1C0D"/>
    <w:rsid w:val="007D2D23"/>
    <w:rsid w:val="007D7644"/>
    <w:rsid w:val="007E27D6"/>
    <w:rsid w:val="007E3921"/>
    <w:rsid w:val="007E5DDE"/>
    <w:rsid w:val="007F260A"/>
    <w:rsid w:val="007F482E"/>
    <w:rsid w:val="00801028"/>
    <w:rsid w:val="00802CE2"/>
    <w:rsid w:val="00803793"/>
    <w:rsid w:val="0080643F"/>
    <w:rsid w:val="00814052"/>
    <w:rsid w:val="008149FD"/>
    <w:rsid w:val="00817A01"/>
    <w:rsid w:val="00824F21"/>
    <w:rsid w:val="0082500C"/>
    <w:rsid w:val="00825E35"/>
    <w:rsid w:val="008334F8"/>
    <w:rsid w:val="008341AA"/>
    <w:rsid w:val="00835821"/>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66D1"/>
    <w:rsid w:val="0089742B"/>
    <w:rsid w:val="008A16C4"/>
    <w:rsid w:val="008A6FED"/>
    <w:rsid w:val="008B0A10"/>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25D1B"/>
    <w:rsid w:val="00934CAE"/>
    <w:rsid w:val="0094257D"/>
    <w:rsid w:val="00942F60"/>
    <w:rsid w:val="0095211B"/>
    <w:rsid w:val="0095467C"/>
    <w:rsid w:val="00954A61"/>
    <w:rsid w:val="0095597B"/>
    <w:rsid w:val="00955C6F"/>
    <w:rsid w:val="00966C7B"/>
    <w:rsid w:val="009701DC"/>
    <w:rsid w:val="009715D8"/>
    <w:rsid w:val="00980D0D"/>
    <w:rsid w:val="00985C4B"/>
    <w:rsid w:val="00995BF9"/>
    <w:rsid w:val="00997C3C"/>
    <w:rsid w:val="009A0CAF"/>
    <w:rsid w:val="009A1020"/>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2B6F"/>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2C7"/>
    <w:rsid w:val="00AD1890"/>
    <w:rsid w:val="00AE2149"/>
    <w:rsid w:val="00AE33AE"/>
    <w:rsid w:val="00AE3785"/>
    <w:rsid w:val="00AE3F91"/>
    <w:rsid w:val="00AE452F"/>
    <w:rsid w:val="00AE76E6"/>
    <w:rsid w:val="00AF438B"/>
    <w:rsid w:val="00B00ACC"/>
    <w:rsid w:val="00B039E3"/>
    <w:rsid w:val="00B043C1"/>
    <w:rsid w:val="00B22838"/>
    <w:rsid w:val="00B26C49"/>
    <w:rsid w:val="00B27D52"/>
    <w:rsid w:val="00B32BC1"/>
    <w:rsid w:val="00B33E95"/>
    <w:rsid w:val="00B34EE1"/>
    <w:rsid w:val="00B35B5E"/>
    <w:rsid w:val="00B37068"/>
    <w:rsid w:val="00B3720B"/>
    <w:rsid w:val="00B40EE3"/>
    <w:rsid w:val="00B4535A"/>
    <w:rsid w:val="00B45363"/>
    <w:rsid w:val="00B543C1"/>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E5D2E"/>
    <w:rsid w:val="00BF376F"/>
    <w:rsid w:val="00BF46A6"/>
    <w:rsid w:val="00BF62CF"/>
    <w:rsid w:val="00BF6B98"/>
    <w:rsid w:val="00BF73D6"/>
    <w:rsid w:val="00C06545"/>
    <w:rsid w:val="00C1161C"/>
    <w:rsid w:val="00C16CD3"/>
    <w:rsid w:val="00C178B9"/>
    <w:rsid w:val="00C17F66"/>
    <w:rsid w:val="00C220FC"/>
    <w:rsid w:val="00C23C86"/>
    <w:rsid w:val="00C24DFA"/>
    <w:rsid w:val="00C35561"/>
    <w:rsid w:val="00C4202A"/>
    <w:rsid w:val="00C4211F"/>
    <w:rsid w:val="00C46A36"/>
    <w:rsid w:val="00C47037"/>
    <w:rsid w:val="00C52526"/>
    <w:rsid w:val="00C53625"/>
    <w:rsid w:val="00C602C1"/>
    <w:rsid w:val="00C61C98"/>
    <w:rsid w:val="00C63FC0"/>
    <w:rsid w:val="00C65A7C"/>
    <w:rsid w:val="00C66392"/>
    <w:rsid w:val="00C74C5E"/>
    <w:rsid w:val="00C77487"/>
    <w:rsid w:val="00C81F4C"/>
    <w:rsid w:val="00C827A2"/>
    <w:rsid w:val="00C82B69"/>
    <w:rsid w:val="00C85394"/>
    <w:rsid w:val="00C8657D"/>
    <w:rsid w:val="00C91B28"/>
    <w:rsid w:val="00C91F3A"/>
    <w:rsid w:val="00C94A6F"/>
    <w:rsid w:val="00C97731"/>
    <w:rsid w:val="00CA06E3"/>
    <w:rsid w:val="00CB328B"/>
    <w:rsid w:val="00CB5797"/>
    <w:rsid w:val="00CB6050"/>
    <w:rsid w:val="00CB681C"/>
    <w:rsid w:val="00CC1202"/>
    <w:rsid w:val="00CC4099"/>
    <w:rsid w:val="00CC45C1"/>
    <w:rsid w:val="00CD09E1"/>
    <w:rsid w:val="00CD122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1A00"/>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30C"/>
    <w:rsid w:val="00DC774B"/>
    <w:rsid w:val="00DD43F0"/>
    <w:rsid w:val="00DD44DE"/>
    <w:rsid w:val="00DE09AB"/>
    <w:rsid w:val="00DE4A3F"/>
    <w:rsid w:val="00DE4E53"/>
    <w:rsid w:val="00DE7AE9"/>
    <w:rsid w:val="00DF4367"/>
    <w:rsid w:val="00E02DA4"/>
    <w:rsid w:val="00E0574A"/>
    <w:rsid w:val="00E1243D"/>
    <w:rsid w:val="00E12742"/>
    <w:rsid w:val="00E12E4A"/>
    <w:rsid w:val="00E146D4"/>
    <w:rsid w:val="00E14B5B"/>
    <w:rsid w:val="00E20976"/>
    <w:rsid w:val="00E22079"/>
    <w:rsid w:val="00E22B44"/>
    <w:rsid w:val="00E236D8"/>
    <w:rsid w:val="00E30ACD"/>
    <w:rsid w:val="00E3184B"/>
    <w:rsid w:val="00E32735"/>
    <w:rsid w:val="00E535A3"/>
    <w:rsid w:val="00E5391D"/>
    <w:rsid w:val="00E53E10"/>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0E55"/>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260"/>
    <w:rsid w:val="00F27356"/>
    <w:rsid w:val="00F3061D"/>
    <w:rsid w:val="00F32A81"/>
    <w:rsid w:val="00F358FF"/>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167"/>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E7A8F"/>
    <w:rsid w:val="00FF0ABF"/>
    <w:rsid w:val="00FF0DA7"/>
    <w:rsid w:val="00FF44E0"/>
    <w:rsid w:val="00FF4CB6"/>
    <w:rsid w:val="00FF5834"/>
    <w:rsid w:val="00FF6C72"/>
    <w:rsid w:val="017B1BF9"/>
    <w:rsid w:val="01E93A1B"/>
    <w:rsid w:val="0214602E"/>
    <w:rsid w:val="03486B27"/>
    <w:rsid w:val="03980F3E"/>
    <w:rsid w:val="03CA1FAF"/>
    <w:rsid w:val="040A094E"/>
    <w:rsid w:val="0459374C"/>
    <w:rsid w:val="056F201D"/>
    <w:rsid w:val="05992C37"/>
    <w:rsid w:val="05B664D4"/>
    <w:rsid w:val="05E112E8"/>
    <w:rsid w:val="064B485A"/>
    <w:rsid w:val="065E20E3"/>
    <w:rsid w:val="067568E8"/>
    <w:rsid w:val="068C65C4"/>
    <w:rsid w:val="07076C01"/>
    <w:rsid w:val="071C12AC"/>
    <w:rsid w:val="072B394E"/>
    <w:rsid w:val="07A934B3"/>
    <w:rsid w:val="07EB6287"/>
    <w:rsid w:val="0806421B"/>
    <w:rsid w:val="082B4456"/>
    <w:rsid w:val="094971C4"/>
    <w:rsid w:val="0980799C"/>
    <w:rsid w:val="09944B8E"/>
    <w:rsid w:val="09DF54C4"/>
    <w:rsid w:val="09FA3176"/>
    <w:rsid w:val="0A096DD5"/>
    <w:rsid w:val="0A242F80"/>
    <w:rsid w:val="0A3417C7"/>
    <w:rsid w:val="0A3D797F"/>
    <w:rsid w:val="0A6A18DB"/>
    <w:rsid w:val="0A975B48"/>
    <w:rsid w:val="0AD34B95"/>
    <w:rsid w:val="0AEF3828"/>
    <w:rsid w:val="0B406381"/>
    <w:rsid w:val="0BAA2ACE"/>
    <w:rsid w:val="0BB452AA"/>
    <w:rsid w:val="0BBB665B"/>
    <w:rsid w:val="0C0E27B9"/>
    <w:rsid w:val="0E165AD5"/>
    <w:rsid w:val="0E815E59"/>
    <w:rsid w:val="0EEA6FC1"/>
    <w:rsid w:val="0F790928"/>
    <w:rsid w:val="10464B52"/>
    <w:rsid w:val="10CD72BB"/>
    <w:rsid w:val="114F61E9"/>
    <w:rsid w:val="11EB2731"/>
    <w:rsid w:val="12197477"/>
    <w:rsid w:val="125D38B0"/>
    <w:rsid w:val="131B5CD3"/>
    <w:rsid w:val="13776448"/>
    <w:rsid w:val="1466407E"/>
    <w:rsid w:val="14834E28"/>
    <w:rsid w:val="148E7D65"/>
    <w:rsid w:val="15231BF9"/>
    <w:rsid w:val="15C4546D"/>
    <w:rsid w:val="16735D27"/>
    <w:rsid w:val="177C20C8"/>
    <w:rsid w:val="182F5336"/>
    <w:rsid w:val="19290C12"/>
    <w:rsid w:val="1A064976"/>
    <w:rsid w:val="1A3B68AA"/>
    <w:rsid w:val="1A3E1C1E"/>
    <w:rsid w:val="1A4C7C4B"/>
    <w:rsid w:val="1B6F4F40"/>
    <w:rsid w:val="1C141836"/>
    <w:rsid w:val="1C4D377B"/>
    <w:rsid w:val="1C76537D"/>
    <w:rsid w:val="1C966B97"/>
    <w:rsid w:val="1D4F618B"/>
    <w:rsid w:val="1E6B6A14"/>
    <w:rsid w:val="1ED81F2B"/>
    <w:rsid w:val="1EF30E74"/>
    <w:rsid w:val="1F454FEC"/>
    <w:rsid w:val="1FE70AFA"/>
    <w:rsid w:val="20550D9A"/>
    <w:rsid w:val="20E55D1A"/>
    <w:rsid w:val="218E2416"/>
    <w:rsid w:val="226915FE"/>
    <w:rsid w:val="241804A5"/>
    <w:rsid w:val="24B97929"/>
    <w:rsid w:val="24D632D7"/>
    <w:rsid w:val="27D65DBA"/>
    <w:rsid w:val="285F40CA"/>
    <w:rsid w:val="289E1AF0"/>
    <w:rsid w:val="28C01ECB"/>
    <w:rsid w:val="29BF71E3"/>
    <w:rsid w:val="29D6387F"/>
    <w:rsid w:val="2A127B63"/>
    <w:rsid w:val="2A451A6C"/>
    <w:rsid w:val="2AAA4765"/>
    <w:rsid w:val="2AC21606"/>
    <w:rsid w:val="2B7E7608"/>
    <w:rsid w:val="2B7F04E9"/>
    <w:rsid w:val="2B8B554A"/>
    <w:rsid w:val="2BB3653C"/>
    <w:rsid w:val="2BC51877"/>
    <w:rsid w:val="2C625CF0"/>
    <w:rsid w:val="2C8A33D0"/>
    <w:rsid w:val="2D496D68"/>
    <w:rsid w:val="2E7A48DE"/>
    <w:rsid w:val="2EBA5177"/>
    <w:rsid w:val="2EDC3ED8"/>
    <w:rsid w:val="2F0843A2"/>
    <w:rsid w:val="2F104B00"/>
    <w:rsid w:val="2F6351B4"/>
    <w:rsid w:val="2FC86126"/>
    <w:rsid w:val="2FCF199E"/>
    <w:rsid w:val="30483E83"/>
    <w:rsid w:val="30BF3991"/>
    <w:rsid w:val="3111619A"/>
    <w:rsid w:val="31B139DC"/>
    <w:rsid w:val="32497AF3"/>
    <w:rsid w:val="32FC18D5"/>
    <w:rsid w:val="3395167B"/>
    <w:rsid w:val="343C0775"/>
    <w:rsid w:val="3565270E"/>
    <w:rsid w:val="356C50EC"/>
    <w:rsid w:val="35C5009E"/>
    <w:rsid w:val="36137E45"/>
    <w:rsid w:val="36376E0A"/>
    <w:rsid w:val="3700166C"/>
    <w:rsid w:val="379A1012"/>
    <w:rsid w:val="37ED69CE"/>
    <w:rsid w:val="38694EE9"/>
    <w:rsid w:val="3A6818FA"/>
    <w:rsid w:val="3B365CC9"/>
    <w:rsid w:val="3B9A7B88"/>
    <w:rsid w:val="3D2C7AC8"/>
    <w:rsid w:val="3D855D12"/>
    <w:rsid w:val="3D8B42FF"/>
    <w:rsid w:val="3DE86C4C"/>
    <w:rsid w:val="3DF36A6E"/>
    <w:rsid w:val="3E712EC4"/>
    <w:rsid w:val="3E93396F"/>
    <w:rsid w:val="3EBA1EE9"/>
    <w:rsid w:val="3F792F1E"/>
    <w:rsid w:val="3FDA11F0"/>
    <w:rsid w:val="40824826"/>
    <w:rsid w:val="40E63923"/>
    <w:rsid w:val="41876612"/>
    <w:rsid w:val="41C93C2B"/>
    <w:rsid w:val="41DA0EC8"/>
    <w:rsid w:val="437E1E93"/>
    <w:rsid w:val="43A91E5B"/>
    <w:rsid w:val="44363012"/>
    <w:rsid w:val="449E0D39"/>
    <w:rsid w:val="455F415F"/>
    <w:rsid w:val="45E32B26"/>
    <w:rsid w:val="45E37363"/>
    <w:rsid w:val="463A3650"/>
    <w:rsid w:val="46461627"/>
    <w:rsid w:val="469F0116"/>
    <w:rsid w:val="475259B7"/>
    <w:rsid w:val="48757D08"/>
    <w:rsid w:val="487B4576"/>
    <w:rsid w:val="488302AE"/>
    <w:rsid w:val="48831CF9"/>
    <w:rsid w:val="49024C9C"/>
    <w:rsid w:val="4967096E"/>
    <w:rsid w:val="49B1408D"/>
    <w:rsid w:val="4A095622"/>
    <w:rsid w:val="4A7D4FD2"/>
    <w:rsid w:val="4A913C9A"/>
    <w:rsid w:val="4B1F70AC"/>
    <w:rsid w:val="4B240F94"/>
    <w:rsid w:val="4B3A2569"/>
    <w:rsid w:val="4C0832E5"/>
    <w:rsid w:val="4C3C565C"/>
    <w:rsid w:val="4C401D4C"/>
    <w:rsid w:val="4CC36B68"/>
    <w:rsid w:val="4CCC79C7"/>
    <w:rsid w:val="4D7555C7"/>
    <w:rsid w:val="4EAE6DA0"/>
    <w:rsid w:val="4ECA63F8"/>
    <w:rsid w:val="4FE617D9"/>
    <w:rsid w:val="5016514B"/>
    <w:rsid w:val="50872924"/>
    <w:rsid w:val="50BD4DF3"/>
    <w:rsid w:val="50FC1A26"/>
    <w:rsid w:val="51723664"/>
    <w:rsid w:val="519A55F2"/>
    <w:rsid w:val="51CB1C78"/>
    <w:rsid w:val="51F22808"/>
    <w:rsid w:val="51FD6A51"/>
    <w:rsid w:val="526B680A"/>
    <w:rsid w:val="52836F71"/>
    <w:rsid w:val="52D26B02"/>
    <w:rsid w:val="537A79FE"/>
    <w:rsid w:val="541A5D30"/>
    <w:rsid w:val="54834CF9"/>
    <w:rsid w:val="55A411B8"/>
    <w:rsid w:val="55C1559C"/>
    <w:rsid w:val="55F068CD"/>
    <w:rsid w:val="561D450B"/>
    <w:rsid w:val="566C3136"/>
    <w:rsid w:val="568D04F2"/>
    <w:rsid w:val="56B26384"/>
    <w:rsid w:val="571E77BD"/>
    <w:rsid w:val="57917FB7"/>
    <w:rsid w:val="57F74D31"/>
    <w:rsid w:val="5A526582"/>
    <w:rsid w:val="5A5F5C77"/>
    <w:rsid w:val="5A711A0D"/>
    <w:rsid w:val="5B1613E4"/>
    <w:rsid w:val="5B5E51C8"/>
    <w:rsid w:val="5B78003B"/>
    <w:rsid w:val="5BC11A60"/>
    <w:rsid w:val="5C0B2DD7"/>
    <w:rsid w:val="5C2A43E0"/>
    <w:rsid w:val="5C7A4D54"/>
    <w:rsid w:val="5CD23B73"/>
    <w:rsid w:val="5CEF228C"/>
    <w:rsid w:val="5E08417B"/>
    <w:rsid w:val="5F127819"/>
    <w:rsid w:val="60350ED3"/>
    <w:rsid w:val="603979FB"/>
    <w:rsid w:val="60B72AEE"/>
    <w:rsid w:val="61025188"/>
    <w:rsid w:val="61057D5F"/>
    <w:rsid w:val="614D4977"/>
    <w:rsid w:val="62377985"/>
    <w:rsid w:val="637D77A2"/>
    <w:rsid w:val="63C60FC0"/>
    <w:rsid w:val="64BA3D7A"/>
    <w:rsid w:val="64F179BC"/>
    <w:rsid w:val="66370C9F"/>
    <w:rsid w:val="665704D3"/>
    <w:rsid w:val="66F62155"/>
    <w:rsid w:val="66FE63EB"/>
    <w:rsid w:val="67364677"/>
    <w:rsid w:val="67C065A4"/>
    <w:rsid w:val="67D359C9"/>
    <w:rsid w:val="68042537"/>
    <w:rsid w:val="68FE36DD"/>
    <w:rsid w:val="694E60FC"/>
    <w:rsid w:val="6A256904"/>
    <w:rsid w:val="6AB14167"/>
    <w:rsid w:val="6B656832"/>
    <w:rsid w:val="6BFC41A9"/>
    <w:rsid w:val="6C675CE6"/>
    <w:rsid w:val="6D4F4321"/>
    <w:rsid w:val="6DF41B82"/>
    <w:rsid w:val="6DFF7360"/>
    <w:rsid w:val="6E7A5F73"/>
    <w:rsid w:val="6E7D39B9"/>
    <w:rsid w:val="6EE90F9D"/>
    <w:rsid w:val="6F2F6052"/>
    <w:rsid w:val="6FD74228"/>
    <w:rsid w:val="7021106F"/>
    <w:rsid w:val="702B0C3D"/>
    <w:rsid w:val="706575BA"/>
    <w:rsid w:val="708D3413"/>
    <w:rsid w:val="71633091"/>
    <w:rsid w:val="73081CA5"/>
    <w:rsid w:val="73447AB4"/>
    <w:rsid w:val="74172B03"/>
    <w:rsid w:val="74201F7D"/>
    <w:rsid w:val="7487762D"/>
    <w:rsid w:val="74C33AA4"/>
    <w:rsid w:val="75210D7A"/>
    <w:rsid w:val="75385498"/>
    <w:rsid w:val="75F37776"/>
    <w:rsid w:val="76BC207F"/>
    <w:rsid w:val="76EB4904"/>
    <w:rsid w:val="771741F2"/>
    <w:rsid w:val="77645DCD"/>
    <w:rsid w:val="777378F5"/>
    <w:rsid w:val="777A2D3C"/>
    <w:rsid w:val="77996D1A"/>
    <w:rsid w:val="79074B81"/>
    <w:rsid w:val="794615F9"/>
    <w:rsid w:val="794F0939"/>
    <w:rsid w:val="79AF0FCA"/>
    <w:rsid w:val="7A555293"/>
    <w:rsid w:val="7AF9279C"/>
    <w:rsid w:val="7CC51958"/>
    <w:rsid w:val="7CD53DF9"/>
    <w:rsid w:val="7D097C86"/>
    <w:rsid w:val="7E2936C3"/>
    <w:rsid w:val="7E6411B9"/>
    <w:rsid w:val="7ED553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35"/>
    <w:qFormat/>
    <w:uiPriority w:val="9"/>
    <w:pPr>
      <w:keepNext/>
      <w:keepLines/>
      <w:spacing w:before="260" w:after="260" w:line="416" w:lineRule="auto"/>
      <w:outlineLvl w:val="2"/>
    </w:pPr>
    <w:rPr>
      <w:b/>
      <w:bCs/>
      <w:sz w:val="32"/>
      <w:szCs w:val="32"/>
    </w:rPr>
  </w:style>
  <w:style w:type="paragraph" w:styleId="5">
    <w:name w:val="heading 4"/>
    <w:basedOn w:val="1"/>
    <w:next w:val="1"/>
    <w:link w:val="36"/>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Calibri" w:hAnsi="Calibri" w:cs="Calibri"/>
      <w:sz w:val="20"/>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37"/>
    <w:qFormat/>
    <w:uiPriority w:val="0"/>
    <w:pPr>
      <w:jc w:val="left"/>
    </w:pPr>
    <w:rPr>
      <w:rFonts w:ascii="Arial" w:hAnsi="Arial" w:eastAsia="黑体" w:cs="Arial"/>
    </w:rPr>
  </w:style>
  <w:style w:type="paragraph" w:styleId="9">
    <w:name w:val="Body Text"/>
    <w:basedOn w:val="1"/>
    <w:next w:val="10"/>
    <w:qFormat/>
    <w:uiPriority w:val="0"/>
    <w:pPr>
      <w:spacing w:after="120"/>
    </w:pPr>
    <w:rPr>
      <w:rFonts w:ascii="@微软简标宋" w:hAnsi="@微软简标宋" w:eastAsia="@微软简标宋" w:cs="@微软简标宋"/>
      <w:szCs w:val="24"/>
      <w:lang w:val="zh-CN"/>
    </w:rPr>
  </w:style>
  <w:style w:type="paragraph" w:styleId="10">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11">
    <w:name w:val="Body Text Indent"/>
    <w:basedOn w:val="1"/>
    <w:next w:val="12"/>
    <w:qFormat/>
    <w:uiPriority w:val="0"/>
    <w:pPr>
      <w:spacing w:after="120"/>
      <w:ind w:left="420" w:leftChars="200"/>
    </w:pPr>
  </w:style>
  <w:style w:type="paragraph" w:styleId="12">
    <w:name w:val="toc 9"/>
    <w:basedOn w:val="1"/>
    <w:next w:val="1"/>
    <w:unhideWhenUsed/>
    <w:qFormat/>
    <w:uiPriority w:val="39"/>
    <w:pPr>
      <w:ind w:left="1680"/>
      <w:jc w:val="left"/>
    </w:pPr>
    <w:rPr>
      <w:rFonts w:ascii="Calibri" w:hAnsi="Calibri"/>
      <w:sz w:val="18"/>
      <w:szCs w:val="18"/>
    </w:rPr>
  </w:style>
  <w:style w:type="paragraph" w:styleId="13">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4">
    <w:name w:val="Plain Text"/>
    <w:basedOn w:val="1"/>
    <w:link w:val="38"/>
    <w:qFormat/>
    <w:uiPriority w:val="99"/>
    <w:rPr>
      <w:rFonts w:ascii="宋体" w:hAnsi="Courier New" w:eastAsia="宋体" w:cs="Times New Roman"/>
      <w:szCs w:val="22"/>
    </w:rPr>
  </w:style>
  <w:style w:type="paragraph" w:styleId="15">
    <w:name w:val="Date"/>
    <w:basedOn w:val="1"/>
    <w:next w:val="1"/>
    <w:link w:val="39"/>
    <w:qFormat/>
    <w:uiPriority w:val="0"/>
    <w:rPr>
      <w:rFonts w:ascii="Arial" w:hAnsi="Arial" w:eastAsia="宋体" w:cs="Arial"/>
      <w:b/>
      <w:sz w:val="28"/>
    </w:rPr>
  </w:style>
  <w:style w:type="paragraph" w:styleId="16">
    <w:name w:val="Balloon Text"/>
    <w:basedOn w:val="1"/>
    <w:link w:val="40"/>
    <w:unhideWhenUsed/>
    <w:qFormat/>
    <w:uiPriority w:val="99"/>
    <w:rPr>
      <w:sz w:val="18"/>
      <w:szCs w:val="18"/>
    </w:rPr>
  </w:style>
  <w:style w:type="paragraph" w:styleId="17">
    <w:name w:val="footer"/>
    <w:basedOn w:val="1"/>
    <w:link w:val="41"/>
    <w:unhideWhenUsed/>
    <w:qFormat/>
    <w:uiPriority w:val="99"/>
    <w:pPr>
      <w:tabs>
        <w:tab w:val="center" w:pos="4153"/>
        <w:tab w:val="right" w:pos="8306"/>
      </w:tabs>
      <w:snapToGrid w:val="0"/>
      <w:jc w:val="left"/>
    </w:pPr>
    <w:rPr>
      <w:sz w:val="18"/>
      <w:szCs w:val="18"/>
    </w:rPr>
  </w:style>
  <w:style w:type="paragraph" w:styleId="18">
    <w:name w:val="envelope return"/>
    <w:basedOn w:val="1"/>
    <w:next w:val="6"/>
    <w:qFormat/>
    <w:uiPriority w:val="0"/>
    <w:pPr>
      <w:snapToGrid w:val="0"/>
    </w:pPr>
    <w:rPr>
      <w:rFonts w:ascii="Arial" w:hAnsi="Arial"/>
    </w:rPr>
  </w:style>
  <w:style w:type="paragraph" w:styleId="19">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Title"/>
    <w:basedOn w:val="1"/>
    <w:next w:val="1"/>
    <w:qFormat/>
    <w:uiPriority w:val="10"/>
    <w:pPr>
      <w:spacing w:after="80"/>
      <w:contextualSpacing/>
      <w:jc w:val="center"/>
    </w:pPr>
    <w:rPr>
      <w:rFonts w:ascii="Cambria" w:hAnsi="Cambria" w:eastAsia="宋体" w:cs="Times New Roman"/>
      <w:spacing w:val="-10"/>
      <w:kern w:val="28"/>
      <w:sz w:val="56"/>
      <w:szCs w:val="56"/>
    </w:rPr>
  </w:style>
  <w:style w:type="paragraph" w:styleId="24">
    <w:name w:val="annotation subject"/>
    <w:basedOn w:val="8"/>
    <w:next w:val="8"/>
    <w:link w:val="43"/>
    <w:unhideWhenUsed/>
    <w:qFormat/>
    <w:uiPriority w:val="99"/>
    <w:rPr>
      <w:rFonts w:ascii="@仿宋_GB2312" w:hAnsi="@仿宋_GB2312" w:eastAsia="@仿宋_GB2312" w:cs="@仿宋_GB2312"/>
      <w:b/>
      <w:bCs/>
    </w:rPr>
  </w:style>
  <w:style w:type="paragraph" w:styleId="25">
    <w:name w:val="Body Text First Indent"/>
    <w:basedOn w:val="9"/>
    <w:unhideWhenUsed/>
    <w:qFormat/>
    <w:uiPriority w:val="99"/>
    <w:pPr>
      <w:ind w:firstLine="420" w:firstLineChars="100"/>
    </w:pPr>
  </w:style>
  <w:style w:type="paragraph" w:styleId="26">
    <w:name w:val="Body Text First Indent 2"/>
    <w:basedOn w:val="11"/>
    <w:unhideWhenUsed/>
    <w:qFormat/>
    <w:uiPriority w:val="99"/>
    <w:pPr>
      <w:ind w:firstLine="420" w:firstLineChars="200"/>
    </w:pPr>
    <w:rPr>
      <w:rFonts w:ascii="Times New Roman" w:cs="Times New Roman"/>
    </w:rPr>
  </w:style>
  <w:style w:type="table" w:styleId="28">
    <w:name w:val="Table Grid"/>
    <w:basedOn w:val="2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b/>
      <w:bCs/>
    </w:rPr>
  </w:style>
  <w:style w:type="character" w:styleId="31">
    <w:name w:val="Emphasis"/>
    <w:qFormat/>
    <w:uiPriority w:val="20"/>
    <w:rPr>
      <w:i/>
      <w:iCs/>
    </w:rPr>
  </w:style>
  <w:style w:type="character" w:styleId="32">
    <w:name w:val="Hyperlink"/>
    <w:unhideWhenUsed/>
    <w:qFormat/>
    <w:uiPriority w:val="99"/>
    <w:rPr>
      <w:color w:val="0000FF"/>
      <w:u w:val="single"/>
    </w:rPr>
  </w:style>
  <w:style w:type="character" w:styleId="33">
    <w:name w:val="annotation reference"/>
    <w:unhideWhenUsed/>
    <w:qFormat/>
    <w:uiPriority w:val="99"/>
    <w:rPr>
      <w:sz w:val="21"/>
      <w:szCs w:val="21"/>
    </w:rPr>
  </w:style>
  <w:style w:type="character" w:customStyle="1" w:styleId="34">
    <w:name w:val="标题 1 Char"/>
    <w:link w:val="2"/>
    <w:qFormat/>
    <w:uiPriority w:val="9"/>
    <w:rPr>
      <w:rFonts w:ascii="@仿宋_GB2312" w:hAnsi="@仿宋_GB2312" w:eastAsia="@仿宋_GB2312" w:cs="@仿宋_GB2312"/>
      <w:b/>
      <w:bCs/>
      <w:kern w:val="44"/>
      <w:sz w:val="44"/>
      <w:szCs w:val="44"/>
    </w:rPr>
  </w:style>
  <w:style w:type="character" w:customStyle="1" w:styleId="35">
    <w:name w:val="标题 3 Char"/>
    <w:link w:val="4"/>
    <w:semiHidden/>
    <w:qFormat/>
    <w:uiPriority w:val="9"/>
    <w:rPr>
      <w:rFonts w:ascii="@仿宋_GB2312" w:hAnsi="@仿宋_GB2312" w:eastAsia="@仿宋_GB2312" w:cs="@仿宋_GB2312"/>
      <w:b/>
      <w:bCs/>
      <w:sz w:val="32"/>
      <w:szCs w:val="32"/>
    </w:rPr>
  </w:style>
  <w:style w:type="character" w:customStyle="1" w:styleId="36">
    <w:name w:val="标题 4 Char1"/>
    <w:link w:val="5"/>
    <w:qFormat/>
    <w:uiPriority w:val="0"/>
    <w:rPr>
      <w:rFonts w:ascii="@仿宋_GB2312" w:hAnsi="@仿宋_GB2312" w:eastAsia="@仿宋_GB2312" w:cs="@仿宋_GB2312"/>
      <w:b/>
      <w:bCs/>
      <w:sz w:val="28"/>
      <w:szCs w:val="28"/>
    </w:rPr>
  </w:style>
  <w:style w:type="character" w:customStyle="1" w:styleId="37">
    <w:name w:val="批注文字 Char1"/>
    <w:link w:val="8"/>
    <w:qFormat/>
    <w:uiPriority w:val="0"/>
    <w:rPr>
      <w:rFonts w:ascii="Arial" w:hAnsi="Arial" w:eastAsia="黑体" w:cs="Arial"/>
      <w:szCs w:val="20"/>
    </w:rPr>
  </w:style>
  <w:style w:type="character" w:customStyle="1" w:styleId="38">
    <w:name w:val="纯文本 Char"/>
    <w:link w:val="14"/>
    <w:qFormat/>
    <w:uiPriority w:val="0"/>
    <w:rPr>
      <w:rFonts w:ascii="宋体" w:hAnsi="Courier New"/>
    </w:rPr>
  </w:style>
  <w:style w:type="character" w:customStyle="1" w:styleId="39">
    <w:name w:val="日期 Char"/>
    <w:link w:val="15"/>
    <w:qFormat/>
    <w:uiPriority w:val="0"/>
    <w:rPr>
      <w:rFonts w:ascii="Arial" w:hAnsi="Arial" w:eastAsia="宋体" w:cs="Arial"/>
      <w:b/>
      <w:sz w:val="28"/>
      <w:szCs w:val="20"/>
    </w:rPr>
  </w:style>
  <w:style w:type="character" w:customStyle="1" w:styleId="40">
    <w:name w:val="批注框文本 Char"/>
    <w:link w:val="16"/>
    <w:semiHidden/>
    <w:qFormat/>
    <w:uiPriority w:val="99"/>
    <w:rPr>
      <w:rFonts w:ascii="@仿宋_GB2312" w:hAnsi="@仿宋_GB2312" w:eastAsia="@仿宋_GB2312" w:cs="@仿宋_GB2312"/>
      <w:sz w:val="18"/>
      <w:szCs w:val="18"/>
    </w:rPr>
  </w:style>
  <w:style w:type="character" w:customStyle="1" w:styleId="41">
    <w:name w:val="页脚 Char"/>
    <w:link w:val="17"/>
    <w:qFormat/>
    <w:uiPriority w:val="99"/>
    <w:rPr>
      <w:rFonts w:ascii="@仿宋_GB2312" w:hAnsi="@仿宋_GB2312" w:eastAsia="@仿宋_GB2312" w:cs="@仿宋_GB2312"/>
      <w:sz w:val="18"/>
      <w:szCs w:val="18"/>
    </w:rPr>
  </w:style>
  <w:style w:type="character" w:customStyle="1" w:styleId="42">
    <w:name w:val="页眉 Char"/>
    <w:link w:val="19"/>
    <w:qFormat/>
    <w:uiPriority w:val="99"/>
    <w:rPr>
      <w:rFonts w:ascii="@仿宋_GB2312" w:hAnsi="@仿宋_GB2312" w:eastAsia="@仿宋_GB2312" w:cs="@仿宋_GB2312"/>
      <w:sz w:val="18"/>
      <w:szCs w:val="18"/>
    </w:rPr>
  </w:style>
  <w:style w:type="character" w:customStyle="1" w:styleId="43">
    <w:name w:val="批注主题 Char"/>
    <w:link w:val="24"/>
    <w:semiHidden/>
    <w:qFormat/>
    <w:uiPriority w:val="99"/>
    <w:rPr>
      <w:rFonts w:ascii="@仿宋_GB2312" w:hAnsi="@仿宋_GB2312" w:eastAsia="@仿宋_GB2312" w:cs="@仿宋_GB2312"/>
      <w:b/>
      <w:bCs/>
      <w:szCs w:val="20"/>
    </w:rPr>
  </w:style>
  <w:style w:type="paragraph" w:customStyle="1" w:styleId="44">
    <w:name w:val="正文（缩进）"/>
    <w:basedOn w:val="1"/>
    <w:qFormat/>
    <w:uiPriority w:val="0"/>
    <w:pPr>
      <w:widowControl/>
      <w:spacing w:before="156" w:after="156"/>
      <w:ind w:firstLine="480" w:firstLineChars="200"/>
      <w:jc w:val="left"/>
    </w:pPr>
    <w:rPr>
      <w:kern w:val="0"/>
      <w:sz w:val="24"/>
      <w:szCs w:val="24"/>
    </w:rPr>
  </w:style>
  <w:style w:type="paragraph" w:customStyle="1" w:styleId="45">
    <w:name w:val="xl31"/>
    <w:basedOn w:val="1"/>
    <w:qFormat/>
    <w:uiPriority w:val="0"/>
    <w:pPr>
      <w:widowControl/>
      <w:spacing w:before="100" w:beforeAutospacing="1" w:after="100" w:afterAutospacing="1"/>
      <w:jc w:val="center"/>
    </w:pPr>
    <w:rPr>
      <w:b/>
      <w:bCs/>
      <w:kern w:val="0"/>
      <w:sz w:val="28"/>
      <w:szCs w:val="28"/>
    </w:rPr>
  </w:style>
  <w:style w:type="paragraph" w:customStyle="1" w:styleId="46">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纯文本 字符1"/>
    <w:semiHidden/>
    <w:qFormat/>
    <w:uiPriority w:val="99"/>
    <w:rPr>
      <w:rFonts w:ascii="宋体" w:hAnsi="Courier New" w:cs="Courier New"/>
      <w:szCs w:val="20"/>
    </w:rPr>
  </w:style>
  <w:style w:type="character" w:customStyle="1" w:styleId="48">
    <w:name w:val="未处理的提及1"/>
    <w:unhideWhenUsed/>
    <w:qFormat/>
    <w:uiPriority w:val="99"/>
    <w:rPr>
      <w:color w:val="605E5C"/>
      <w:shd w:val="clear" w:color="auto" w:fill="E1DFDD"/>
    </w:rPr>
  </w:style>
  <w:style w:type="paragraph" w:styleId="49">
    <w:name w:val="List Paragraph"/>
    <w:basedOn w:val="1"/>
    <w:qFormat/>
    <w:uiPriority w:val="34"/>
    <w:pPr>
      <w:ind w:firstLine="420" w:firstLineChars="200"/>
    </w:pPr>
  </w:style>
  <w:style w:type="paragraph" w:customStyle="1" w:styleId="50">
    <w:name w:val="Char Char Char Char Char Char Char1 Char"/>
    <w:basedOn w:val="1"/>
    <w:qFormat/>
    <w:uiPriority w:val="0"/>
    <w:rPr>
      <w:rFonts w:ascii="Arial" w:hAnsi="Arial" w:eastAsia="宋体" w:cs="Arial"/>
      <w:sz w:val="24"/>
    </w:rPr>
  </w:style>
  <w:style w:type="table" w:customStyle="1" w:styleId="51">
    <w:name w:val="网格表 1 浅色1"/>
    <w:basedOn w:val="27"/>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top w:val="nil"/>
          <w:left w:val="single" w:color="666666" w:sz="12" w:space="0"/>
          <w:bottom w:val="nil"/>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52">
    <w:name w:val="日期 字符"/>
    <w:semiHidden/>
    <w:qFormat/>
    <w:uiPriority w:val="99"/>
    <w:rPr>
      <w:rFonts w:ascii="@仿宋_GB2312" w:hAnsi="@仿宋_GB2312" w:eastAsia="@仿宋_GB2312" w:cs="@仿宋_GB2312"/>
      <w:szCs w:val="20"/>
    </w:rPr>
  </w:style>
  <w:style w:type="character" w:customStyle="1" w:styleId="53">
    <w:name w:val="纯文本 Char1"/>
    <w:qFormat/>
    <w:locked/>
    <w:uiPriority w:val="99"/>
    <w:rPr>
      <w:rFonts w:ascii="Arial" w:hAnsi="Arial" w:eastAsia="Arial"/>
      <w:kern w:val="2"/>
      <w:sz w:val="21"/>
      <w:lang w:val="en-US" w:eastAsia="zh-CN" w:bidi="ar-SA"/>
    </w:rPr>
  </w:style>
  <w:style w:type="character" w:customStyle="1" w:styleId="54">
    <w:name w:val="批注文字 Char"/>
    <w:semiHidden/>
    <w:qFormat/>
    <w:uiPriority w:val="99"/>
    <w:rPr>
      <w:rFonts w:ascii="@仿宋_GB2312" w:hAnsi="@仿宋_GB2312" w:eastAsia="@仿宋_GB2312" w:cs="@仿宋_GB2312"/>
      <w:szCs w:val="20"/>
    </w:rPr>
  </w:style>
  <w:style w:type="paragraph" w:customStyle="1" w:styleId="55">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character" w:customStyle="1" w:styleId="56">
    <w:name w:val="fontstyle01"/>
    <w:qFormat/>
    <w:uiPriority w:val="0"/>
    <w:rPr>
      <w:rFonts w:hint="eastAsia" w:ascii="宋体" w:hAnsi="宋体" w:eastAsia="宋体"/>
      <w:color w:val="000000"/>
      <w:sz w:val="22"/>
      <w:szCs w:val="22"/>
    </w:rPr>
  </w:style>
  <w:style w:type="character" w:customStyle="1" w:styleId="57">
    <w:name w:val="fontstyle21"/>
    <w:qFormat/>
    <w:uiPriority w:val="0"/>
    <w:rPr>
      <w:rFonts w:hint="default" w:ascii="TimesNewRomanPSMT" w:hAnsi="TimesNewRomanPSMT"/>
      <w:color w:val="000000"/>
      <w:sz w:val="22"/>
      <w:szCs w:val="22"/>
    </w:rPr>
  </w:style>
  <w:style w:type="character" w:customStyle="1" w:styleId="5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9">
    <w:name w:val="标题 4 字符"/>
    <w:semiHidden/>
    <w:qFormat/>
    <w:uiPriority w:val="9"/>
    <w:rPr>
      <w:rFonts w:ascii="Cambria" w:hAnsi="Cambria" w:eastAsia="宋体" w:cs="Times New Roman"/>
      <w:b/>
      <w:bCs/>
      <w:sz w:val="28"/>
      <w:szCs w:val="28"/>
    </w:rPr>
  </w:style>
  <w:style w:type="character" w:customStyle="1" w:styleId="60">
    <w:name w:val="标题 4 Char"/>
    <w:qFormat/>
    <w:uiPriority w:val="0"/>
    <w:rPr>
      <w:rFonts w:ascii="Arial" w:hAnsi="Arial" w:eastAsia="Arial"/>
      <w:b/>
      <w:bCs/>
      <w:kern w:val="2"/>
      <w:sz w:val="28"/>
      <w:szCs w:val="28"/>
      <w:lang w:val="en-US" w:eastAsia="zh-CN" w:bidi="ar-SA"/>
    </w:rPr>
  </w:style>
  <w:style w:type="table" w:customStyle="1" w:styleId="61">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2">
    <w:name w:val="Table Normal"/>
    <w:unhideWhenUsed/>
    <w:qFormat/>
    <w:uiPriority w:val="0"/>
    <w:tblPr>
      <w:tblCellMar>
        <w:top w:w="0" w:type="dxa"/>
        <w:left w:w="0" w:type="dxa"/>
        <w:bottom w:w="0" w:type="dxa"/>
        <w:right w:w="0" w:type="dxa"/>
      </w:tblCellMar>
    </w:tblPr>
  </w:style>
  <w:style w:type="paragraph" w:customStyle="1" w:styleId="63">
    <w:name w:val="Table Text"/>
    <w:basedOn w:val="1"/>
    <w:semiHidden/>
    <w:qFormat/>
    <w:uiPriority w:val="0"/>
    <w:rPr>
      <w:rFonts w:ascii="Arial" w:hAnsi="Arial" w:eastAsia="Arial" w:cs="Arial"/>
      <w:szCs w:val="21"/>
      <w:lang w:eastAsia="en-US"/>
    </w:rPr>
  </w:style>
  <w:style w:type="paragraph" w:customStyle="1" w:styleId="6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5">
    <w:name w:val="列出段落1"/>
    <w:basedOn w:val="1"/>
    <w:qFormat/>
    <w:uiPriority w:val="0"/>
    <w:pPr>
      <w:ind w:firstLine="420" w:firstLineChars="200"/>
    </w:pPr>
    <w:rPr>
      <w:szCs w:val="21"/>
    </w:rPr>
  </w:style>
  <w:style w:type="paragraph" w:customStyle="1" w:styleId="66">
    <w:name w:val="Table Paragraph"/>
    <w:basedOn w:val="1"/>
    <w:qFormat/>
    <w:uiPriority w:val="1"/>
    <w:rPr>
      <w:rFonts w:ascii="宋体" w:hAnsi="宋体" w:cs="宋体"/>
      <w:lang w:val="zh-CN" w:bidi="zh-CN"/>
    </w:rPr>
  </w:style>
  <w:style w:type="paragraph" w:customStyle="1" w:styleId="6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8">
    <w:name w:val="列出段落11"/>
    <w:basedOn w:val="1"/>
    <w:qFormat/>
    <w:uiPriority w:val="99"/>
    <w:pPr>
      <w:adjustRightInd w:val="0"/>
      <w:spacing w:line="360" w:lineRule="atLeast"/>
      <w:ind w:firstLine="420" w:firstLineChars="200"/>
      <w:jc w:val="left"/>
    </w:pPr>
    <w:rPr>
      <w:kern w:val="0"/>
      <w:sz w:val="24"/>
    </w:rPr>
  </w:style>
  <w:style w:type="character" w:customStyle="1" w:styleId="69">
    <w:name w:val="font21"/>
    <w:qFormat/>
    <w:uiPriority w:val="0"/>
    <w:rPr>
      <w:rFonts w:hint="default" w:ascii="Times New Roman" w:hAnsi="Times New Roman" w:cs="Times New Roman"/>
      <w:color w:val="000000"/>
      <w:sz w:val="20"/>
      <w:szCs w:val="20"/>
      <w:u w:val="none"/>
    </w:rPr>
  </w:style>
  <w:style w:type="character" w:customStyle="1" w:styleId="70">
    <w:name w:val="font11"/>
    <w:qFormat/>
    <w:uiPriority w:val="0"/>
    <w:rPr>
      <w:rFonts w:hint="eastAsia" w:ascii="宋体" w:hAnsi="宋体" w:eastAsia="宋体" w:cs="宋体"/>
      <w:color w:val="000000"/>
      <w:sz w:val="20"/>
      <w:szCs w:val="20"/>
      <w:u w:val="none"/>
    </w:rPr>
  </w:style>
  <w:style w:type="character" w:customStyle="1" w:styleId="71">
    <w:name w:val="font31"/>
    <w:qFormat/>
    <w:uiPriority w:val="0"/>
    <w:rPr>
      <w:rFonts w:hint="eastAsia" w:ascii="宋体" w:hAnsi="宋体" w:eastAsia="宋体" w:cs="宋体"/>
      <w:color w:val="000000"/>
      <w:sz w:val="20"/>
      <w:szCs w:val="20"/>
      <w:u w:val="none"/>
    </w:rPr>
  </w:style>
  <w:style w:type="character" w:customStyle="1" w:styleId="72">
    <w:name w:val="font51"/>
    <w:qFormat/>
    <w:uiPriority w:val="0"/>
    <w:rPr>
      <w:rFonts w:ascii="Arial" w:hAnsi="Arial" w:cs="Arial"/>
      <w:color w:val="000000"/>
      <w:sz w:val="20"/>
      <w:szCs w:val="20"/>
      <w:u w:val="none"/>
    </w:rPr>
  </w:style>
  <w:style w:type="paragraph" w:customStyle="1" w:styleId="73">
    <w:name w:val="修订1"/>
    <w:unhideWhenUsed/>
    <w:qFormat/>
    <w:uiPriority w:val="99"/>
    <w:rPr>
      <w:rFonts w:ascii="@仿宋_GB2312" w:hAnsi="@仿宋_GB2312" w:eastAsia="@仿宋_GB2312" w:cs="@仿宋_GB2312"/>
      <w:kern w:val="2"/>
      <w:sz w:val="21"/>
      <w:lang w:val="en-US" w:eastAsia="zh-CN" w:bidi="ar-SA"/>
    </w:rPr>
  </w:style>
  <w:style w:type="character" w:customStyle="1" w:styleId="74">
    <w:name w:val="font112"/>
    <w:basedOn w:val="29"/>
    <w:qFormat/>
    <w:uiPriority w:val="0"/>
    <w:rPr>
      <w:rFonts w:ascii="微软雅黑" w:hAnsi="微软雅黑" w:eastAsia="微软雅黑" w:cs="微软雅黑"/>
      <w:color w:val="000000"/>
      <w:sz w:val="20"/>
      <w:szCs w:val="20"/>
      <w:u w:val="none"/>
    </w:rPr>
  </w:style>
  <w:style w:type="character" w:customStyle="1" w:styleId="7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3000\Desktop\&#21021;&#31295;-&#23433;&#24509;&#20013;&#21307;&#33647;&#22823;&#23398;2025&#24180;&#23569;&#33603;&#28246;&#26657;&#21306;&#28040;&#38450;&#25511;&#21046;&#23460;&#21512;&#24182;08.04v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初稿-安徽中医药大学2025年少荃湖校区消防控制室合并08.04v1</Template>
  <Company>akoosky</Company>
  <Pages>113</Pages>
  <Words>2032</Words>
  <Characters>2351</Characters>
  <Lines>462</Lines>
  <Paragraphs>130</Paragraphs>
  <TotalTime>1</TotalTime>
  <ScaleCrop>false</ScaleCrop>
  <LinksUpToDate>false</LinksUpToDate>
  <CharactersWithSpaces>2414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2025-08-04T03:44:00Z</dcterms:created>
  <dc:creator>admin</dc:creator>
  <cp:lastModifiedBy>14353</cp:lastModifiedBy>
  <cp:lastPrinted>2024-06-18T10:31:00Z</cp:lastPrinted>
  <dcterms:modified xsi:type="dcterms:W3CDTF">2025-09-18T07:42:15Z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0890D58D2EBD4A5486826B6B57318948_13</vt:lpwstr>
  </property>
  <property fmtid="{D5CDD505-2E9C-101B-9397-08002B2CF9AE}" pid="4" name="KSOTemplateDocerSaveRecord">
    <vt:lpwstr>eyJoZGlkIjoiN2YzNjBkOTgyNWQ1YTMxYzM3MzMwNWFiODNmOWIzYWMiLCJ1c2VySWQiOiIzMDY4OTk3NTIifQ==</vt:lpwstr>
  </property>
</Properties>
</file>