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EE180A">
      <w:pPr>
        <w:tabs>
          <w:tab w:val="left" w:pos="315"/>
          <w:tab w:val="left" w:pos="8820"/>
        </w:tabs>
        <w:spacing w:before="312" w:after="156" w:line="500" w:lineRule="exact"/>
        <w:ind w:left="-619" w:leftChars="-295" w:right="267" w:rightChars="127"/>
        <w:jc w:val="center"/>
        <w:rPr>
          <w:rFonts w:hint="eastAsia" w:ascii="宋体" w:hAnsi="宋体" w:eastAsia="宋体"/>
          <w:b/>
          <w:bCs/>
          <w:sz w:val="52"/>
          <w:szCs w:val="52"/>
        </w:rPr>
      </w:pPr>
    </w:p>
    <w:p w14:paraId="41B4F217">
      <w:pPr>
        <w:tabs>
          <w:tab w:val="left" w:pos="315"/>
          <w:tab w:val="left" w:pos="8820"/>
        </w:tabs>
        <w:spacing w:before="312" w:after="156" w:line="500" w:lineRule="exact"/>
        <w:ind w:right="267" w:rightChars="127"/>
        <w:jc w:val="center"/>
        <w:rPr>
          <w:rFonts w:hint="eastAsia" w:ascii="宋体" w:hAnsi="宋体" w:eastAsia="宋体"/>
          <w:b/>
          <w:bCs/>
          <w:sz w:val="52"/>
          <w:szCs w:val="52"/>
        </w:rPr>
      </w:pPr>
    </w:p>
    <w:p w14:paraId="58EF36F0">
      <w:pPr>
        <w:tabs>
          <w:tab w:val="left" w:pos="315"/>
          <w:tab w:val="left" w:pos="8820"/>
        </w:tabs>
        <w:spacing w:before="312" w:after="156" w:line="500" w:lineRule="exact"/>
        <w:ind w:right="267" w:rightChars="127"/>
        <w:jc w:val="center"/>
        <w:rPr>
          <w:rFonts w:hint="eastAsia" w:ascii="宋体" w:hAnsi="宋体" w:eastAsia="宋体"/>
          <w:b/>
          <w:bCs/>
          <w:sz w:val="52"/>
          <w:szCs w:val="52"/>
        </w:rPr>
      </w:pPr>
      <w:bookmarkStart w:id="0" w:name="_Hlk9544796"/>
      <w:r>
        <w:rPr>
          <w:rFonts w:hint="eastAsia" w:ascii="宋体" w:hAnsi="宋体" w:eastAsia="宋体"/>
          <w:b/>
          <w:bCs/>
          <w:sz w:val="52"/>
          <w:szCs w:val="52"/>
        </w:rPr>
        <w:t>安徽省政府采购项目</w:t>
      </w:r>
    </w:p>
    <w:p w14:paraId="316B1BCC">
      <w:pPr>
        <w:tabs>
          <w:tab w:val="left" w:pos="315"/>
          <w:tab w:val="left" w:pos="8820"/>
        </w:tabs>
        <w:spacing w:before="312" w:after="156" w:line="500" w:lineRule="exact"/>
        <w:ind w:right="267" w:rightChars="127"/>
        <w:jc w:val="center"/>
        <w:rPr>
          <w:rFonts w:hint="eastAsia" w:ascii="宋体" w:hAnsi="宋体" w:eastAsia="宋体"/>
          <w:b/>
          <w:bCs/>
          <w:sz w:val="52"/>
          <w:szCs w:val="52"/>
        </w:rPr>
      </w:pPr>
      <w:r>
        <w:rPr>
          <w:rFonts w:hint="eastAsia" w:ascii="宋体" w:hAnsi="宋体" w:eastAsia="宋体"/>
          <w:b/>
          <w:bCs/>
          <w:sz w:val="52"/>
          <w:szCs w:val="52"/>
        </w:rPr>
        <w:t>公开招标文件示范文本</w:t>
      </w:r>
      <w:bookmarkEnd w:id="0"/>
      <w:r>
        <w:rPr>
          <w:rFonts w:hint="eastAsia" w:ascii="宋体" w:hAnsi="宋体" w:eastAsia="宋体"/>
          <w:b/>
          <w:bCs/>
          <w:sz w:val="52"/>
          <w:szCs w:val="52"/>
        </w:rPr>
        <w:t>（货物类）</w:t>
      </w:r>
    </w:p>
    <w:p w14:paraId="427C196F">
      <w:pPr>
        <w:tabs>
          <w:tab w:val="left" w:pos="315"/>
          <w:tab w:val="left" w:pos="8820"/>
        </w:tabs>
        <w:spacing w:before="312" w:after="156" w:line="500" w:lineRule="exact"/>
        <w:ind w:right="267" w:rightChars="127"/>
        <w:jc w:val="center"/>
        <w:rPr>
          <w:rFonts w:hint="eastAsia" w:ascii="宋体" w:hAnsi="宋体" w:eastAsia="宋体"/>
          <w:b/>
          <w:bCs/>
          <w:sz w:val="52"/>
          <w:szCs w:val="52"/>
        </w:rPr>
      </w:pPr>
      <w:r>
        <w:rPr>
          <w:rFonts w:hint="eastAsia" w:ascii="宋体" w:hAnsi="宋体" w:eastAsia="宋体"/>
          <w:b/>
          <w:bCs/>
          <w:sz w:val="52"/>
          <w:szCs w:val="52"/>
        </w:rPr>
        <w:t>（2026年版）</w:t>
      </w:r>
    </w:p>
    <w:p w14:paraId="272A30CA">
      <w:pPr>
        <w:tabs>
          <w:tab w:val="left" w:pos="315"/>
          <w:tab w:val="left" w:pos="8820"/>
        </w:tabs>
        <w:spacing w:before="312" w:after="156" w:line="500" w:lineRule="exact"/>
        <w:ind w:right="267" w:rightChars="127"/>
        <w:jc w:val="center"/>
        <w:rPr>
          <w:rFonts w:hint="eastAsia" w:ascii="宋体" w:hAnsi="宋体" w:eastAsia="宋体"/>
          <w:b/>
          <w:bCs/>
          <w:sz w:val="44"/>
          <w:szCs w:val="44"/>
        </w:rPr>
      </w:pPr>
    </w:p>
    <w:p w14:paraId="029B72D5">
      <w:pPr>
        <w:tabs>
          <w:tab w:val="left" w:pos="315"/>
          <w:tab w:val="left" w:pos="8820"/>
        </w:tabs>
        <w:spacing w:before="312" w:after="156" w:line="500" w:lineRule="exact"/>
        <w:ind w:right="267" w:rightChars="127"/>
        <w:jc w:val="center"/>
        <w:rPr>
          <w:rFonts w:hint="eastAsia" w:ascii="宋体" w:hAnsi="宋体" w:eastAsia="宋体"/>
          <w:b/>
          <w:bCs/>
          <w:sz w:val="44"/>
          <w:szCs w:val="44"/>
        </w:rPr>
      </w:pPr>
    </w:p>
    <w:p w14:paraId="61BE8919">
      <w:pPr>
        <w:tabs>
          <w:tab w:val="left" w:pos="315"/>
          <w:tab w:val="left" w:pos="8820"/>
        </w:tabs>
        <w:spacing w:before="312" w:after="156" w:line="500" w:lineRule="exact"/>
        <w:ind w:right="267" w:rightChars="127"/>
        <w:jc w:val="center"/>
        <w:rPr>
          <w:rFonts w:hint="eastAsia" w:ascii="宋体" w:hAnsi="宋体" w:eastAsia="宋体"/>
          <w:b/>
          <w:bCs/>
          <w:sz w:val="44"/>
          <w:szCs w:val="44"/>
        </w:rPr>
      </w:pPr>
    </w:p>
    <w:p w14:paraId="203600C9">
      <w:pPr>
        <w:tabs>
          <w:tab w:val="left" w:pos="315"/>
          <w:tab w:val="left" w:pos="8820"/>
        </w:tabs>
        <w:spacing w:before="312" w:after="156" w:line="500" w:lineRule="exact"/>
        <w:ind w:right="267" w:rightChars="127"/>
        <w:jc w:val="center"/>
        <w:rPr>
          <w:rFonts w:hint="eastAsia" w:ascii="宋体" w:hAnsi="宋体" w:eastAsia="宋体"/>
          <w:b/>
          <w:bCs/>
          <w:sz w:val="44"/>
          <w:szCs w:val="44"/>
        </w:rPr>
      </w:pPr>
    </w:p>
    <w:p w14:paraId="33D4D32F">
      <w:pPr>
        <w:tabs>
          <w:tab w:val="left" w:pos="315"/>
          <w:tab w:val="left" w:pos="8820"/>
        </w:tabs>
        <w:spacing w:before="312" w:after="156" w:line="500" w:lineRule="exact"/>
        <w:ind w:right="267" w:rightChars="127"/>
        <w:jc w:val="center"/>
        <w:rPr>
          <w:rFonts w:hint="eastAsia" w:ascii="宋体" w:hAnsi="宋体" w:eastAsia="宋体"/>
          <w:b/>
          <w:bCs/>
          <w:sz w:val="44"/>
          <w:szCs w:val="44"/>
        </w:rPr>
      </w:pPr>
    </w:p>
    <w:p w14:paraId="4D2D4448">
      <w:pPr>
        <w:tabs>
          <w:tab w:val="left" w:pos="2410"/>
        </w:tabs>
        <w:autoSpaceDE w:val="0"/>
        <w:autoSpaceDN w:val="0"/>
        <w:spacing w:line="360" w:lineRule="auto"/>
        <w:ind w:firstLine="723" w:firstLineChars="200"/>
        <w:rPr>
          <w:rFonts w:hint="eastAsia" w:ascii="宋体" w:hAnsi="宋体" w:eastAsia="宋体"/>
          <w:b/>
          <w:spacing w:val="20"/>
          <w:kern w:val="0"/>
          <w:sz w:val="32"/>
          <w:szCs w:val="32"/>
        </w:rPr>
      </w:pPr>
      <w:r>
        <w:rPr>
          <w:rFonts w:hint="eastAsia" w:ascii="宋体" w:hAnsi="宋体" w:eastAsia="宋体"/>
          <w:b/>
          <w:spacing w:val="20"/>
          <w:kern w:val="0"/>
          <w:sz w:val="32"/>
          <w:szCs w:val="32"/>
        </w:rPr>
        <w:t>项目名称：</w:t>
      </w:r>
      <w:r>
        <w:rPr>
          <w:rFonts w:hint="eastAsia" w:ascii="宋体" w:hAnsi="宋体" w:eastAsia="宋体"/>
          <w:b/>
          <w:spacing w:val="20"/>
          <w:kern w:val="0"/>
          <w:sz w:val="32"/>
          <w:szCs w:val="32"/>
          <w:u w:val="single"/>
        </w:rPr>
        <w:t>安徽省疾控中心2026年度实验室仪器设备采购项目</w:t>
      </w:r>
    </w:p>
    <w:p w14:paraId="21831D1E">
      <w:pPr>
        <w:tabs>
          <w:tab w:val="left" w:pos="2410"/>
        </w:tabs>
        <w:autoSpaceDE w:val="0"/>
        <w:autoSpaceDN w:val="0"/>
        <w:spacing w:line="360" w:lineRule="auto"/>
        <w:ind w:firstLine="723" w:firstLineChars="200"/>
        <w:rPr>
          <w:rFonts w:hint="eastAsia" w:ascii="宋体" w:hAnsi="宋体" w:eastAsia="宋体"/>
          <w:b/>
          <w:spacing w:val="20"/>
          <w:kern w:val="0"/>
          <w:sz w:val="32"/>
          <w:szCs w:val="32"/>
        </w:rPr>
      </w:pPr>
      <w:r>
        <w:rPr>
          <w:rFonts w:hint="eastAsia" w:ascii="宋体" w:hAnsi="宋体" w:eastAsia="宋体"/>
          <w:b/>
          <w:spacing w:val="20"/>
          <w:kern w:val="0"/>
          <w:sz w:val="32"/>
          <w:szCs w:val="32"/>
        </w:rPr>
        <w:t>项目编号：</w:t>
      </w:r>
      <w:r>
        <w:rPr>
          <w:rFonts w:hint="eastAsia" w:ascii="宋体" w:hAnsi="宋体" w:eastAsia="宋体"/>
          <w:b/>
          <w:spacing w:val="20"/>
          <w:kern w:val="0"/>
          <w:sz w:val="32"/>
          <w:szCs w:val="32"/>
          <w:u w:val="single"/>
        </w:rPr>
        <w:t>FS34000120262635号/ZB202604016</w:t>
      </w:r>
    </w:p>
    <w:p w14:paraId="6B03B407">
      <w:pPr>
        <w:tabs>
          <w:tab w:val="left" w:pos="2410"/>
        </w:tabs>
        <w:autoSpaceDE w:val="0"/>
        <w:autoSpaceDN w:val="0"/>
        <w:spacing w:line="360" w:lineRule="auto"/>
        <w:ind w:firstLine="723" w:firstLineChars="200"/>
        <w:rPr>
          <w:rFonts w:hint="eastAsia" w:ascii="宋体" w:hAnsi="宋体" w:eastAsia="宋体"/>
          <w:b/>
          <w:spacing w:val="20"/>
          <w:kern w:val="0"/>
          <w:sz w:val="32"/>
          <w:szCs w:val="32"/>
        </w:rPr>
      </w:pPr>
      <w:r>
        <w:rPr>
          <w:rFonts w:hint="eastAsia" w:ascii="宋体" w:hAnsi="宋体" w:eastAsia="宋体"/>
          <w:b/>
          <w:spacing w:val="20"/>
          <w:kern w:val="0"/>
          <w:sz w:val="32"/>
          <w:szCs w:val="32"/>
        </w:rPr>
        <w:t>采 购 人：</w:t>
      </w:r>
      <w:r>
        <w:rPr>
          <w:rFonts w:hint="eastAsia" w:ascii="宋体" w:hAnsi="宋体" w:eastAsia="宋体"/>
          <w:b/>
          <w:spacing w:val="20"/>
          <w:kern w:val="0"/>
          <w:sz w:val="32"/>
          <w:szCs w:val="32"/>
          <w:u w:val="single"/>
        </w:rPr>
        <w:t>安徽省疾病预防控制中心</w:t>
      </w:r>
    </w:p>
    <w:p w14:paraId="720CF189">
      <w:pPr>
        <w:tabs>
          <w:tab w:val="left" w:pos="2410"/>
        </w:tabs>
        <w:autoSpaceDE w:val="0"/>
        <w:autoSpaceDN w:val="0"/>
        <w:spacing w:line="360" w:lineRule="auto"/>
        <w:ind w:firstLine="723" w:firstLineChars="200"/>
        <w:rPr>
          <w:rFonts w:hint="eastAsia" w:ascii="宋体" w:hAnsi="宋体" w:eastAsia="宋体"/>
          <w:b/>
          <w:spacing w:val="20"/>
          <w:kern w:val="0"/>
          <w:sz w:val="32"/>
          <w:szCs w:val="32"/>
        </w:rPr>
      </w:pPr>
      <w:r>
        <w:rPr>
          <w:rFonts w:hint="eastAsia" w:ascii="宋体" w:hAnsi="宋体" w:eastAsia="宋体"/>
          <w:b/>
          <w:spacing w:val="20"/>
          <w:kern w:val="0"/>
          <w:sz w:val="32"/>
          <w:szCs w:val="32"/>
        </w:rPr>
        <w:t>采购代理机构：</w:t>
      </w:r>
      <w:r>
        <w:rPr>
          <w:rFonts w:hint="eastAsia" w:ascii="宋体" w:hAnsi="宋体" w:eastAsia="宋体"/>
          <w:b/>
          <w:spacing w:val="20"/>
          <w:kern w:val="0"/>
          <w:sz w:val="32"/>
          <w:szCs w:val="32"/>
          <w:u w:val="single"/>
        </w:rPr>
        <w:t>鼎信数智技术集团股份有限公司</w:t>
      </w:r>
    </w:p>
    <w:p w14:paraId="65AB9734">
      <w:pPr>
        <w:tabs>
          <w:tab w:val="left" w:pos="2410"/>
        </w:tabs>
        <w:autoSpaceDE w:val="0"/>
        <w:autoSpaceDN w:val="0"/>
        <w:spacing w:line="360" w:lineRule="auto"/>
        <w:jc w:val="center"/>
        <w:rPr>
          <w:rFonts w:hint="eastAsia" w:ascii="宋体" w:hAnsi="宋体" w:eastAsia="宋体"/>
          <w:b/>
          <w:sz w:val="36"/>
          <w:u w:val="single"/>
        </w:rPr>
      </w:pPr>
    </w:p>
    <w:p w14:paraId="6B4E4181">
      <w:pPr>
        <w:tabs>
          <w:tab w:val="left" w:pos="2410"/>
        </w:tabs>
        <w:autoSpaceDE w:val="0"/>
        <w:autoSpaceDN w:val="0"/>
        <w:spacing w:line="360" w:lineRule="auto"/>
        <w:jc w:val="center"/>
        <w:rPr>
          <w:rFonts w:hint="eastAsia" w:ascii="宋体" w:hAnsi="宋体" w:eastAsia="宋体"/>
          <w:b/>
          <w:sz w:val="36"/>
        </w:rPr>
      </w:pPr>
      <w:r>
        <w:rPr>
          <w:rFonts w:hint="eastAsia" w:ascii="宋体" w:hAnsi="宋体" w:eastAsia="宋体"/>
          <w:b/>
          <w:sz w:val="36"/>
          <w:u w:val="single"/>
        </w:rPr>
        <w:t xml:space="preserve"> 2026 </w:t>
      </w:r>
      <w:r>
        <w:rPr>
          <w:rFonts w:hint="eastAsia" w:ascii="宋体" w:hAnsi="宋体" w:eastAsia="宋体"/>
          <w:b/>
          <w:sz w:val="36"/>
        </w:rPr>
        <w:t>年</w:t>
      </w:r>
      <w:r>
        <w:rPr>
          <w:rFonts w:hint="eastAsia" w:ascii="宋体" w:hAnsi="宋体" w:eastAsia="宋体"/>
          <w:b/>
          <w:sz w:val="36"/>
          <w:u w:val="single"/>
        </w:rPr>
        <w:t xml:space="preserve"> </w:t>
      </w:r>
      <w:r>
        <w:rPr>
          <w:rFonts w:hint="eastAsia" w:ascii="宋体" w:hAnsi="宋体" w:eastAsia="宋体"/>
          <w:b/>
          <w:sz w:val="36"/>
          <w:u w:val="single"/>
          <w:lang w:val="en-US" w:eastAsia="zh-CN"/>
        </w:rPr>
        <w:t>5</w:t>
      </w:r>
      <w:r>
        <w:rPr>
          <w:rFonts w:hint="eastAsia" w:ascii="宋体" w:hAnsi="宋体" w:eastAsia="宋体"/>
          <w:b/>
          <w:sz w:val="36"/>
          <w:u w:val="single"/>
        </w:rPr>
        <w:t xml:space="preserve"> </w:t>
      </w:r>
      <w:r>
        <w:rPr>
          <w:rFonts w:hint="eastAsia" w:ascii="宋体" w:hAnsi="宋体" w:eastAsia="宋体"/>
          <w:b/>
          <w:sz w:val="36"/>
        </w:rPr>
        <w:t>月</w:t>
      </w:r>
      <w:r>
        <w:rPr>
          <w:rFonts w:ascii="宋体" w:hAnsi="宋体" w:eastAsia="宋体"/>
          <w:b/>
          <w:sz w:val="36"/>
        </w:rPr>
        <w:br w:type="page"/>
      </w:r>
    </w:p>
    <w:p w14:paraId="761328AB">
      <w:pPr>
        <w:tabs>
          <w:tab w:val="left" w:pos="2410"/>
        </w:tabs>
        <w:autoSpaceDE w:val="0"/>
        <w:autoSpaceDN w:val="0"/>
        <w:spacing w:line="360" w:lineRule="auto"/>
        <w:jc w:val="center"/>
        <w:rPr>
          <w:rFonts w:hint="eastAsia" w:ascii="宋体" w:hAnsi="宋体" w:eastAsia="宋体"/>
          <w:b/>
          <w:sz w:val="28"/>
        </w:rPr>
      </w:pPr>
      <w:r>
        <w:rPr>
          <w:rFonts w:hint="eastAsia" w:ascii="宋体" w:hAnsi="宋体" w:eastAsia="宋体"/>
          <w:b/>
          <w:sz w:val="28"/>
        </w:rPr>
        <w:t>目  录</w:t>
      </w:r>
    </w:p>
    <w:p w14:paraId="3AC3007E">
      <w:pPr>
        <w:pStyle w:val="20"/>
        <w:tabs>
          <w:tab w:val="right" w:leader="dot" w:pos="8306"/>
        </w:tabs>
      </w:pPr>
      <w:r>
        <w:rPr>
          <w:rFonts w:ascii="宋体" w:hAnsi="宋体"/>
          <w:b/>
          <w:sz w:val="24"/>
          <w:szCs w:val="24"/>
        </w:rPr>
        <w:fldChar w:fldCharType="begin"/>
      </w:r>
      <w:r>
        <w:rPr>
          <w:rFonts w:ascii="宋体" w:hAnsi="宋体"/>
          <w:b/>
          <w:sz w:val="24"/>
          <w:szCs w:val="24"/>
        </w:rPr>
        <w:instrText xml:space="preserve"> </w:instrText>
      </w:r>
      <w:r>
        <w:rPr>
          <w:rFonts w:hint="eastAsia" w:ascii="宋体" w:hAnsi="宋体"/>
          <w:b/>
          <w:sz w:val="24"/>
          <w:szCs w:val="24"/>
        </w:rPr>
        <w:instrText xml:space="preserve">TOC \o "1-2" \h \z \u</w:instrText>
      </w:r>
      <w:r>
        <w:rPr>
          <w:rFonts w:ascii="宋体" w:hAnsi="宋体"/>
          <w:b/>
          <w:sz w:val="24"/>
          <w:szCs w:val="24"/>
        </w:rPr>
        <w:instrText xml:space="preserve"> </w:instrText>
      </w:r>
      <w:r>
        <w:rPr>
          <w:rFonts w:ascii="宋体" w:hAnsi="宋体"/>
          <w:b/>
          <w:sz w:val="24"/>
          <w:szCs w:val="24"/>
        </w:rPr>
        <w:fldChar w:fldCharType="separate"/>
      </w:r>
      <w:r>
        <w:fldChar w:fldCharType="begin"/>
      </w:r>
      <w:r>
        <w:instrText xml:space="preserve"> HYPERLINK \l "_Toc23443" </w:instrText>
      </w:r>
      <w:r>
        <w:fldChar w:fldCharType="separate"/>
      </w:r>
      <w:r>
        <w:rPr>
          <w:rFonts w:hint="eastAsia" w:ascii="宋体" w:hAnsi="宋体"/>
        </w:rPr>
        <w:t xml:space="preserve">第一章 </w:t>
      </w:r>
      <w:r>
        <w:rPr>
          <w:rFonts w:ascii="宋体" w:hAnsi="宋体"/>
        </w:rPr>
        <w:t xml:space="preserve"> 投标邀请</w:t>
      </w:r>
      <w:r>
        <w:tab/>
      </w:r>
      <w:r>
        <w:fldChar w:fldCharType="begin"/>
      </w:r>
      <w:r>
        <w:instrText xml:space="preserve"> PAGEREF _Toc23443 \h </w:instrText>
      </w:r>
      <w:r>
        <w:fldChar w:fldCharType="separate"/>
      </w:r>
      <w:r>
        <w:t>3</w:t>
      </w:r>
      <w:r>
        <w:fldChar w:fldCharType="end"/>
      </w:r>
      <w:r>
        <w:fldChar w:fldCharType="end"/>
      </w:r>
    </w:p>
    <w:p w14:paraId="0A1F9026">
      <w:pPr>
        <w:pStyle w:val="20"/>
        <w:tabs>
          <w:tab w:val="right" w:leader="dot" w:pos="8306"/>
        </w:tabs>
      </w:pPr>
      <w:r>
        <w:fldChar w:fldCharType="begin"/>
      </w:r>
      <w:r>
        <w:instrText xml:space="preserve"> HYPERLINK \l "_Toc31935" </w:instrText>
      </w:r>
      <w:r>
        <w:fldChar w:fldCharType="separate"/>
      </w:r>
      <w:r>
        <w:rPr>
          <w:rFonts w:hint="eastAsia" w:ascii="宋体" w:hAnsi="宋体"/>
        </w:rPr>
        <w:t>第二章</w:t>
      </w:r>
      <w:r>
        <w:rPr>
          <w:rFonts w:ascii="宋体" w:hAnsi="宋体"/>
        </w:rPr>
        <w:t xml:space="preserve"> </w:t>
      </w:r>
      <w:r>
        <w:rPr>
          <w:rFonts w:hint="eastAsia" w:ascii="宋体" w:hAnsi="宋体"/>
        </w:rPr>
        <w:t xml:space="preserve"> </w:t>
      </w:r>
      <w:r>
        <w:rPr>
          <w:rFonts w:ascii="宋体" w:hAnsi="宋体"/>
        </w:rPr>
        <w:t>投标人须知</w:t>
      </w:r>
      <w:r>
        <w:tab/>
      </w:r>
      <w:r>
        <w:fldChar w:fldCharType="begin"/>
      </w:r>
      <w:r>
        <w:instrText xml:space="preserve"> PAGEREF _Toc31935 \h </w:instrText>
      </w:r>
      <w:r>
        <w:fldChar w:fldCharType="separate"/>
      </w:r>
      <w:r>
        <w:t>6</w:t>
      </w:r>
      <w:r>
        <w:fldChar w:fldCharType="end"/>
      </w:r>
      <w:r>
        <w:fldChar w:fldCharType="end"/>
      </w:r>
    </w:p>
    <w:p w14:paraId="3FEA33F4">
      <w:pPr>
        <w:pStyle w:val="20"/>
        <w:tabs>
          <w:tab w:val="right" w:leader="dot" w:pos="8306"/>
        </w:tabs>
      </w:pPr>
      <w:r>
        <w:fldChar w:fldCharType="begin"/>
      </w:r>
      <w:r>
        <w:instrText xml:space="preserve"> HYPERLINK \l "_Toc10891" </w:instrText>
      </w:r>
      <w:r>
        <w:fldChar w:fldCharType="separate"/>
      </w:r>
      <w:r>
        <w:rPr>
          <w:rFonts w:hint="eastAsia" w:ascii="宋体" w:hAnsi="宋体"/>
        </w:rPr>
        <w:t>第三章  采购需求</w:t>
      </w:r>
      <w:r>
        <w:tab/>
      </w:r>
      <w:r>
        <w:fldChar w:fldCharType="begin"/>
      </w:r>
      <w:r>
        <w:instrText xml:space="preserve"> PAGEREF _Toc10891 \h </w:instrText>
      </w:r>
      <w:r>
        <w:fldChar w:fldCharType="separate"/>
      </w:r>
      <w:r>
        <w:t>22</w:t>
      </w:r>
      <w:r>
        <w:fldChar w:fldCharType="end"/>
      </w:r>
      <w:r>
        <w:fldChar w:fldCharType="end"/>
      </w:r>
    </w:p>
    <w:p w14:paraId="62FBCC74">
      <w:pPr>
        <w:pStyle w:val="20"/>
        <w:tabs>
          <w:tab w:val="right" w:leader="dot" w:pos="8306"/>
        </w:tabs>
      </w:pPr>
      <w:r>
        <w:fldChar w:fldCharType="begin"/>
      </w:r>
      <w:r>
        <w:instrText xml:space="preserve"> HYPERLINK \l "_Toc16417" </w:instrText>
      </w:r>
      <w:r>
        <w:fldChar w:fldCharType="separate"/>
      </w:r>
      <w:r>
        <w:rPr>
          <w:rFonts w:hint="eastAsia" w:ascii="宋体" w:hAnsi="宋体"/>
        </w:rPr>
        <w:t>第四章  评标方法和标准（综合评分法）</w:t>
      </w:r>
      <w:r>
        <w:tab/>
      </w:r>
      <w:r>
        <w:fldChar w:fldCharType="begin"/>
      </w:r>
      <w:r>
        <w:instrText xml:space="preserve"> PAGEREF _Toc16417 \h </w:instrText>
      </w:r>
      <w:r>
        <w:fldChar w:fldCharType="separate"/>
      </w:r>
      <w:r>
        <w:t>39</w:t>
      </w:r>
      <w:r>
        <w:fldChar w:fldCharType="end"/>
      </w:r>
      <w:r>
        <w:fldChar w:fldCharType="end"/>
      </w:r>
    </w:p>
    <w:p w14:paraId="20177984">
      <w:pPr>
        <w:pStyle w:val="20"/>
        <w:tabs>
          <w:tab w:val="right" w:leader="dot" w:pos="8306"/>
        </w:tabs>
      </w:pPr>
      <w:r>
        <w:fldChar w:fldCharType="begin"/>
      </w:r>
      <w:r>
        <w:instrText xml:space="preserve"> HYPERLINK \l "_Toc4682" </w:instrText>
      </w:r>
      <w:r>
        <w:fldChar w:fldCharType="separate"/>
      </w:r>
      <w:r>
        <w:rPr>
          <w:rFonts w:hint="eastAsia" w:ascii="宋体" w:hAnsi="宋体"/>
        </w:rPr>
        <w:t xml:space="preserve">第五章  </w:t>
      </w:r>
      <w:r>
        <w:rPr>
          <w:rFonts w:ascii="宋体" w:hAnsi="宋体"/>
        </w:rPr>
        <w:t>政府采购合同</w:t>
      </w:r>
      <w:r>
        <w:tab/>
      </w:r>
      <w:r>
        <w:fldChar w:fldCharType="begin"/>
      </w:r>
      <w:r>
        <w:instrText xml:space="preserve"> PAGEREF _Toc4682 \h </w:instrText>
      </w:r>
      <w:r>
        <w:fldChar w:fldCharType="separate"/>
      </w:r>
      <w:r>
        <w:t>47</w:t>
      </w:r>
      <w:r>
        <w:fldChar w:fldCharType="end"/>
      </w:r>
      <w:r>
        <w:fldChar w:fldCharType="end"/>
      </w:r>
    </w:p>
    <w:p w14:paraId="760F8381">
      <w:pPr>
        <w:pStyle w:val="20"/>
        <w:tabs>
          <w:tab w:val="right" w:leader="dot" w:pos="8306"/>
        </w:tabs>
      </w:pPr>
      <w:r>
        <w:fldChar w:fldCharType="begin"/>
      </w:r>
      <w:r>
        <w:instrText xml:space="preserve"> HYPERLINK \l "_Toc22492" </w:instrText>
      </w:r>
      <w:r>
        <w:fldChar w:fldCharType="separate"/>
      </w:r>
      <w:r>
        <w:rPr>
          <w:rFonts w:hint="eastAsia" w:ascii="宋体" w:hAnsi="宋体"/>
        </w:rPr>
        <w:t>第六章  投标文件格式</w:t>
      </w:r>
      <w:r>
        <w:tab/>
      </w:r>
      <w:r>
        <w:fldChar w:fldCharType="begin"/>
      </w:r>
      <w:r>
        <w:instrText xml:space="preserve"> PAGEREF _Toc22492 \h </w:instrText>
      </w:r>
      <w:r>
        <w:fldChar w:fldCharType="separate"/>
      </w:r>
      <w:r>
        <w:t>57</w:t>
      </w:r>
      <w:r>
        <w:fldChar w:fldCharType="end"/>
      </w:r>
      <w:r>
        <w:fldChar w:fldCharType="end"/>
      </w:r>
    </w:p>
    <w:p w14:paraId="1903B156">
      <w:pPr>
        <w:pStyle w:val="20"/>
        <w:tabs>
          <w:tab w:val="right" w:leader="dot" w:pos="8306"/>
        </w:tabs>
      </w:pPr>
      <w:r>
        <w:fldChar w:fldCharType="begin"/>
      </w:r>
      <w:r>
        <w:instrText xml:space="preserve"> HYPERLINK \l "_Toc18131" </w:instrText>
      </w:r>
      <w:r>
        <w:fldChar w:fldCharType="separate"/>
      </w:r>
      <w:r>
        <w:rPr>
          <w:rFonts w:hint="eastAsia" w:ascii="宋体" w:hAnsi="宋体"/>
        </w:rPr>
        <w:t>第七章</w:t>
      </w:r>
      <w:r>
        <w:rPr>
          <w:rFonts w:hint="eastAsia" w:ascii="宋体" w:hAnsi="宋体"/>
          <w:bCs/>
        </w:rPr>
        <w:t xml:space="preserve">  政府采购</w:t>
      </w:r>
      <w:r>
        <w:rPr>
          <w:rFonts w:hint="eastAsia" w:ascii="宋体" w:hAnsi="宋体"/>
        </w:rPr>
        <w:t>供应</w:t>
      </w:r>
      <w:r>
        <w:rPr>
          <w:rFonts w:hint="eastAsia" w:ascii="宋体" w:hAnsi="宋体"/>
          <w:bCs/>
        </w:rPr>
        <w:t>商询问函和质疑函范本</w:t>
      </w:r>
      <w:r>
        <w:tab/>
      </w:r>
      <w:r>
        <w:fldChar w:fldCharType="begin"/>
      </w:r>
      <w:r>
        <w:instrText xml:space="preserve"> PAGEREF _Toc18131 \h </w:instrText>
      </w:r>
      <w:r>
        <w:fldChar w:fldCharType="separate"/>
      </w:r>
      <w:r>
        <w:t>78</w:t>
      </w:r>
      <w:r>
        <w:fldChar w:fldCharType="end"/>
      </w:r>
      <w:r>
        <w:fldChar w:fldCharType="end"/>
      </w:r>
    </w:p>
    <w:p w14:paraId="7083C6AF">
      <w:pPr>
        <w:spacing w:line="360" w:lineRule="auto"/>
        <w:rPr>
          <w:rFonts w:hint="eastAsia" w:ascii="宋体" w:hAnsi="宋体" w:eastAsia="宋体"/>
          <w:b/>
          <w:sz w:val="32"/>
        </w:rPr>
      </w:pPr>
      <w:r>
        <w:rPr>
          <w:rFonts w:ascii="宋体" w:hAnsi="宋体" w:eastAsia="宋体"/>
          <w:szCs w:val="24"/>
        </w:rPr>
        <w:fldChar w:fldCharType="end"/>
      </w:r>
    </w:p>
    <w:p w14:paraId="44E4C351">
      <w:pPr>
        <w:pStyle w:val="10"/>
        <w:rPr>
          <w:rFonts w:hint="eastAsia"/>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1335E77F">
      <w:pPr>
        <w:spacing w:line="360" w:lineRule="auto"/>
        <w:jc w:val="center"/>
        <w:outlineLvl w:val="0"/>
        <w:rPr>
          <w:rFonts w:hint="eastAsia" w:ascii="宋体" w:hAnsi="宋体" w:eastAsia="宋体"/>
          <w:b/>
          <w:sz w:val="28"/>
        </w:rPr>
      </w:pPr>
      <w:bookmarkStart w:id="1" w:name="_Toc23443"/>
      <w:r>
        <w:rPr>
          <w:rFonts w:hint="eastAsia" w:ascii="宋体" w:hAnsi="宋体" w:eastAsia="宋体"/>
          <w:b/>
          <w:sz w:val="28"/>
        </w:rPr>
        <w:t xml:space="preserve">第一章 </w:t>
      </w:r>
      <w:r>
        <w:rPr>
          <w:rFonts w:ascii="宋体" w:hAnsi="宋体" w:eastAsia="宋体"/>
          <w:b/>
          <w:sz w:val="28"/>
        </w:rPr>
        <w:t xml:space="preserve"> 投标邀请</w:t>
      </w:r>
      <w:bookmarkEnd w:id="1"/>
    </w:p>
    <w:p w14:paraId="02423C88">
      <w:pPr>
        <w:spacing w:line="360" w:lineRule="auto"/>
        <w:ind w:firstLine="437"/>
        <w:outlineLvl w:val="1"/>
        <w:rPr>
          <w:rFonts w:hint="eastAsia" w:ascii="宋体" w:hAnsi="宋体" w:eastAsia="宋体"/>
          <w:b/>
          <w:bCs/>
          <w:sz w:val="24"/>
          <w:szCs w:val="18"/>
        </w:rPr>
      </w:pPr>
      <w:bookmarkStart w:id="2" w:name="_Toc1381"/>
      <w:bookmarkStart w:id="3" w:name="_Toc5842"/>
      <w:r>
        <w:rPr>
          <w:rFonts w:hint="eastAsia" w:ascii="宋体" w:hAnsi="宋体" w:eastAsia="宋体"/>
          <w:b/>
          <w:bCs/>
          <w:sz w:val="24"/>
          <w:szCs w:val="18"/>
        </w:rPr>
        <w:t>一、</w:t>
      </w:r>
      <w:bookmarkEnd w:id="2"/>
      <w:r>
        <w:rPr>
          <w:rFonts w:hint="eastAsia" w:ascii="宋体" w:hAnsi="宋体" w:eastAsia="宋体"/>
          <w:b/>
          <w:bCs/>
          <w:sz w:val="24"/>
          <w:szCs w:val="18"/>
        </w:rPr>
        <w:t>项目基本情况</w:t>
      </w:r>
      <w:bookmarkEnd w:id="3"/>
    </w:p>
    <w:p w14:paraId="7BC2BF88">
      <w:pPr>
        <w:spacing w:line="360" w:lineRule="auto"/>
        <w:ind w:firstLine="435"/>
        <w:rPr>
          <w:rFonts w:hint="eastAsia" w:ascii="宋体" w:hAnsi="宋体" w:eastAsia="宋体"/>
          <w:sz w:val="24"/>
        </w:rPr>
      </w:pPr>
      <w:r>
        <w:rPr>
          <w:rFonts w:hint="eastAsia" w:ascii="宋体" w:hAnsi="宋体" w:eastAsia="宋体"/>
          <w:sz w:val="24"/>
        </w:rPr>
        <w:t>1.项目编号：FS34000120262635号/ZB202604016</w:t>
      </w:r>
    </w:p>
    <w:p w14:paraId="7A06B944">
      <w:pPr>
        <w:spacing w:line="360" w:lineRule="auto"/>
        <w:ind w:firstLine="435"/>
        <w:rPr>
          <w:rFonts w:hint="eastAsia" w:ascii="宋体" w:hAnsi="宋体" w:eastAsia="宋体"/>
          <w:sz w:val="24"/>
        </w:rPr>
      </w:pPr>
      <w:r>
        <w:rPr>
          <w:rFonts w:hint="eastAsia" w:ascii="宋体" w:hAnsi="宋体" w:eastAsia="宋体"/>
          <w:sz w:val="24"/>
        </w:rPr>
        <w:t>2.项目名称：安徽省疾控中心2026年度实验室仪器设备采购项目</w:t>
      </w:r>
    </w:p>
    <w:p w14:paraId="579CBCC7">
      <w:pPr>
        <w:spacing w:line="360" w:lineRule="auto"/>
        <w:ind w:firstLine="435"/>
        <w:rPr>
          <w:rFonts w:hint="eastAsia" w:ascii="宋体" w:hAnsi="宋体" w:eastAsia="宋体"/>
          <w:sz w:val="24"/>
        </w:rPr>
      </w:pPr>
      <w:r>
        <w:rPr>
          <w:rFonts w:hint="eastAsia" w:ascii="宋体" w:hAnsi="宋体" w:eastAsia="宋体"/>
          <w:sz w:val="24"/>
        </w:rPr>
        <w:t>3.预算金额：525.65万元</w:t>
      </w:r>
    </w:p>
    <w:p w14:paraId="52431C05">
      <w:pPr>
        <w:spacing w:line="360" w:lineRule="auto"/>
        <w:ind w:firstLine="435"/>
        <w:rPr>
          <w:rFonts w:hint="eastAsia" w:ascii="宋体" w:hAnsi="宋体" w:eastAsia="宋体"/>
          <w:sz w:val="24"/>
        </w:rPr>
      </w:pPr>
      <w:r>
        <w:rPr>
          <w:rFonts w:hint="eastAsia" w:ascii="宋体" w:hAnsi="宋体" w:eastAsia="宋体"/>
          <w:sz w:val="24"/>
        </w:rPr>
        <w:t xml:space="preserve">4.最高限价：第1包：221.47万元；第2包：120.68万元；第3包：183.5万元       </w:t>
      </w:r>
    </w:p>
    <w:p w14:paraId="433770D3">
      <w:pPr>
        <w:spacing w:line="360" w:lineRule="auto"/>
        <w:ind w:firstLine="435"/>
        <w:rPr>
          <w:rFonts w:hint="eastAsia" w:ascii="宋体" w:hAnsi="宋体" w:eastAsia="宋体"/>
          <w:sz w:val="24"/>
        </w:rPr>
      </w:pPr>
      <w:r>
        <w:rPr>
          <w:rFonts w:hint="eastAsia" w:ascii="宋体" w:hAnsi="宋体" w:eastAsia="宋体"/>
          <w:sz w:val="24"/>
        </w:rPr>
        <w:t>5.采购需求：本项目主要为安徽省疾控中心2026年度实验室仪器设备采购项目，本项目共分3个包，本次采购第1包，情况如下：</w:t>
      </w:r>
    </w:p>
    <w:p w14:paraId="5CEF4F89">
      <w:pPr>
        <w:spacing w:line="360" w:lineRule="auto"/>
        <w:ind w:firstLine="435"/>
        <w:rPr>
          <w:rFonts w:hint="eastAsia" w:ascii="宋体" w:hAnsi="宋体" w:eastAsia="宋体"/>
          <w:sz w:val="24"/>
        </w:rPr>
      </w:pPr>
      <w:r>
        <w:rPr>
          <w:rFonts w:hint="eastAsia" w:ascii="宋体" w:hAnsi="宋体" w:eastAsia="宋体"/>
          <w:sz w:val="24"/>
        </w:rPr>
        <w:t>第1包：实验室检测设备，最高限价：221.47万元</w:t>
      </w:r>
      <w:r>
        <w:rPr>
          <w:rFonts w:hint="eastAsia" w:ascii="宋体" w:hAnsi="宋体" w:eastAsia="宋体"/>
          <w:sz w:val="24"/>
          <w:lang w:eastAsia="zh-CN"/>
        </w:rPr>
        <w:t>，</w:t>
      </w:r>
      <w:r>
        <w:rPr>
          <w:rFonts w:hint="eastAsia" w:ascii="宋体" w:hAnsi="宋体" w:eastAsia="宋体"/>
          <w:sz w:val="24"/>
        </w:rPr>
        <w:t xml:space="preserve">具体详见附件招标文件。         </w:t>
      </w:r>
    </w:p>
    <w:p w14:paraId="0A25030D">
      <w:pPr>
        <w:spacing w:line="360" w:lineRule="auto"/>
        <w:ind w:firstLine="435"/>
        <w:rPr>
          <w:rFonts w:hint="eastAsia" w:ascii="宋体" w:hAnsi="宋体" w:eastAsia="宋体"/>
          <w:sz w:val="24"/>
        </w:rPr>
      </w:pPr>
      <w:r>
        <w:rPr>
          <w:rFonts w:hint="eastAsia" w:ascii="宋体" w:hAnsi="宋体" w:eastAsia="宋体"/>
          <w:sz w:val="24"/>
        </w:rPr>
        <w:t>6.合同履行期限：合同签订后，30日内完成供货、安装及调试，</w:t>
      </w:r>
      <w:r>
        <w:rPr>
          <w:rFonts w:hint="eastAsia" w:ascii="宋体" w:hAnsi="宋体" w:eastAsia="宋体"/>
          <w:b/>
          <w:bCs/>
          <w:sz w:val="24"/>
        </w:rPr>
        <w:t>采购需求另有规定的，以采购需求为准。</w:t>
      </w:r>
      <w:r>
        <w:rPr>
          <w:rFonts w:hint="eastAsia" w:ascii="宋体" w:hAnsi="宋体" w:eastAsia="宋体"/>
          <w:sz w:val="24"/>
        </w:rPr>
        <w:t xml:space="preserve">  </w:t>
      </w:r>
    </w:p>
    <w:p w14:paraId="408FFF6E">
      <w:pPr>
        <w:spacing w:line="360" w:lineRule="auto"/>
        <w:ind w:firstLine="435"/>
        <w:rPr>
          <w:rFonts w:hint="eastAsia" w:ascii="宋体" w:hAnsi="宋体" w:eastAsia="宋体"/>
          <w:sz w:val="24"/>
        </w:rPr>
      </w:pPr>
      <w:r>
        <w:rPr>
          <w:rFonts w:hint="eastAsia" w:ascii="宋体" w:hAnsi="宋体" w:eastAsia="宋体"/>
          <w:sz w:val="24"/>
        </w:rPr>
        <w:t>7.本项目不接受联合体投标。</w:t>
      </w:r>
    </w:p>
    <w:p w14:paraId="5AFE33A7">
      <w:pPr>
        <w:spacing w:line="360" w:lineRule="auto"/>
        <w:ind w:firstLine="437"/>
        <w:outlineLvl w:val="1"/>
        <w:rPr>
          <w:rFonts w:hint="eastAsia" w:ascii="宋体" w:hAnsi="宋体" w:eastAsia="宋体"/>
          <w:b/>
          <w:bCs/>
          <w:sz w:val="24"/>
          <w:szCs w:val="18"/>
        </w:rPr>
      </w:pPr>
      <w:bookmarkStart w:id="4" w:name="_Toc13530"/>
      <w:bookmarkStart w:id="5" w:name="_Toc26178"/>
      <w:r>
        <w:rPr>
          <w:rFonts w:hint="eastAsia" w:ascii="宋体" w:hAnsi="宋体" w:eastAsia="宋体"/>
          <w:b/>
          <w:bCs/>
          <w:sz w:val="24"/>
          <w:szCs w:val="18"/>
        </w:rPr>
        <w:t>二、</w:t>
      </w:r>
      <w:bookmarkEnd w:id="4"/>
      <w:r>
        <w:rPr>
          <w:rFonts w:hint="eastAsia" w:ascii="宋体" w:hAnsi="宋体" w:eastAsia="宋体"/>
          <w:b/>
          <w:bCs/>
          <w:sz w:val="24"/>
          <w:szCs w:val="18"/>
        </w:rPr>
        <w:t>申请人的资格要求</w:t>
      </w:r>
      <w:bookmarkEnd w:id="5"/>
    </w:p>
    <w:p w14:paraId="3DDA011D">
      <w:pPr>
        <w:spacing w:line="360" w:lineRule="auto"/>
        <w:ind w:firstLine="435"/>
        <w:rPr>
          <w:rFonts w:hint="eastAsia" w:ascii="宋体" w:hAnsi="宋体" w:eastAsia="宋体"/>
          <w:sz w:val="24"/>
        </w:rPr>
      </w:pPr>
      <w:r>
        <w:rPr>
          <w:rFonts w:hint="eastAsia" w:ascii="宋体" w:hAnsi="宋体" w:eastAsia="宋体"/>
          <w:sz w:val="24"/>
        </w:rPr>
        <w:t>1.满足《中华人民共和国政府采购法》第二十二条规定；</w:t>
      </w:r>
    </w:p>
    <w:p w14:paraId="763AD2FE">
      <w:pPr>
        <w:spacing w:line="360" w:lineRule="auto"/>
        <w:ind w:firstLine="435"/>
        <w:rPr>
          <w:rFonts w:hint="eastAsia" w:ascii="宋体" w:hAnsi="宋体" w:eastAsia="宋体"/>
          <w:sz w:val="24"/>
        </w:rPr>
      </w:pPr>
      <w:r>
        <w:rPr>
          <w:rFonts w:hint="eastAsia" w:ascii="宋体" w:hAnsi="宋体" w:eastAsia="宋体"/>
          <w:sz w:val="24"/>
        </w:rPr>
        <w:t>2.落实政府采购政策需满足的资格要求：</w:t>
      </w:r>
    </w:p>
    <w:p w14:paraId="61D7C4BF">
      <w:pPr>
        <w:spacing w:line="360" w:lineRule="auto"/>
        <w:ind w:firstLine="435"/>
        <w:rPr>
          <w:rFonts w:hint="eastAsia" w:ascii="宋体" w:hAnsi="宋体" w:eastAsia="宋体"/>
          <w:sz w:val="24"/>
        </w:rPr>
      </w:pPr>
      <w:r>
        <w:rPr>
          <w:rFonts w:hint="eastAsia" w:ascii="宋体" w:hAnsi="宋体" w:eastAsia="宋体"/>
          <w:sz w:val="24"/>
        </w:rPr>
        <w:t>2.1中小企业政策</w:t>
      </w:r>
    </w:p>
    <w:p w14:paraId="1F50EDBD">
      <w:pPr>
        <w:spacing w:line="360" w:lineRule="auto"/>
        <w:ind w:firstLine="435"/>
        <w:rPr>
          <w:rFonts w:hint="eastAsia" w:ascii="宋体" w:hAnsi="宋体" w:eastAsia="宋体"/>
          <w:b/>
          <w:bCs/>
          <w:sz w:val="24"/>
        </w:rPr>
      </w:pPr>
      <w:r>
        <w:rPr>
          <w:rFonts w:hint="eastAsia" w:ascii="宋体" w:hAnsi="宋体" w:eastAsia="宋体"/>
          <w:sz w:val="24"/>
        </w:rPr>
        <w:t>2.1.1</w:t>
      </w:r>
      <w:r>
        <w:rPr>
          <w:rFonts w:hint="eastAsia" w:ascii="宋体" w:hAnsi="宋体" w:eastAsia="宋体"/>
          <w:b/>
          <w:bCs/>
          <w:sz w:val="24"/>
        </w:rPr>
        <w:t>☑本项目不专门面向中小企业预留采购份额。</w:t>
      </w:r>
    </w:p>
    <w:p w14:paraId="749DE274">
      <w:pPr>
        <w:spacing w:line="360" w:lineRule="auto"/>
        <w:ind w:firstLine="435"/>
        <w:rPr>
          <w:rFonts w:hint="eastAsia" w:ascii="宋体" w:hAnsi="宋体" w:eastAsia="宋体"/>
          <w:sz w:val="24"/>
        </w:rPr>
      </w:pPr>
      <w:r>
        <w:rPr>
          <w:rFonts w:hint="eastAsia" w:ascii="宋体" w:hAnsi="宋体" w:eastAsia="宋体"/>
          <w:sz w:val="24"/>
        </w:rPr>
        <w:t>2.1.2□本项目专门面向中小企业采购。</w:t>
      </w:r>
      <w:r>
        <w:rPr>
          <w:rFonts w:hint="eastAsia" w:ascii="宋体" w:hAnsi="宋体" w:eastAsia="宋体"/>
          <w:b/>
          <w:bCs/>
          <w:sz w:val="24"/>
        </w:rPr>
        <w:t>（投标人所提供的货物全部由中小微企业或监狱企业或残疾人福利性单位制造）</w:t>
      </w:r>
    </w:p>
    <w:p w14:paraId="67B2DE9A">
      <w:pPr>
        <w:spacing w:line="360" w:lineRule="auto"/>
        <w:ind w:firstLine="435"/>
        <w:rPr>
          <w:rFonts w:hint="eastAsia" w:ascii="宋体" w:hAnsi="宋体" w:eastAsia="宋体"/>
          <w:sz w:val="24"/>
        </w:rPr>
      </w:pPr>
      <w:r>
        <w:rPr>
          <w:rFonts w:hint="eastAsia" w:ascii="宋体" w:hAnsi="宋体" w:eastAsia="宋体"/>
          <w:sz w:val="24"/>
        </w:rPr>
        <w:t>2.1.3□本项目预留部分采购项目预算专门面向中小企业采购。对于预留份额，提供的货物由符合政策要求的中小企业制造。预留份额通过以下措施进行：</w:t>
      </w:r>
      <w:r>
        <w:rPr>
          <w:rFonts w:hint="eastAsia" w:ascii="宋体" w:hAnsi="宋体" w:eastAsia="宋体"/>
          <w:sz w:val="24"/>
          <w:u w:val="single"/>
        </w:rPr>
        <w:t xml:space="preserve"> / </w:t>
      </w:r>
      <w:r>
        <w:rPr>
          <w:rFonts w:hint="eastAsia" w:ascii="宋体" w:hAnsi="宋体" w:eastAsia="宋体"/>
          <w:sz w:val="24"/>
        </w:rPr>
        <w:t>。</w:t>
      </w:r>
    </w:p>
    <w:p w14:paraId="70A6ABD1">
      <w:pPr>
        <w:spacing w:line="360" w:lineRule="auto"/>
        <w:ind w:firstLine="435"/>
        <w:rPr>
          <w:rFonts w:hint="eastAsia"/>
        </w:rPr>
      </w:pPr>
      <w:r>
        <w:rPr>
          <w:rFonts w:ascii="宋体" w:hAnsi="宋体" w:eastAsia="宋体"/>
          <w:sz w:val="24"/>
        </w:rPr>
        <w:t>2.2</w:t>
      </w:r>
      <w:r>
        <w:rPr>
          <w:rFonts w:hint="eastAsia" w:ascii="宋体" w:hAnsi="宋体" w:eastAsia="宋体"/>
          <w:sz w:val="24"/>
        </w:rPr>
        <w:t>其它落实政府采购政策的资格要求：</w:t>
      </w:r>
      <w:r>
        <w:rPr>
          <w:rFonts w:hint="eastAsia" w:ascii="宋体" w:hAnsi="宋体" w:eastAsia="宋体"/>
          <w:sz w:val="24"/>
          <w:u w:val="single"/>
        </w:rPr>
        <w:t xml:space="preserve"> 无 </w:t>
      </w:r>
      <w:r>
        <w:rPr>
          <w:rFonts w:hint="eastAsia" w:ascii="宋体" w:hAnsi="宋体" w:eastAsia="宋体"/>
          <w:sz w:val="24"/>
        </w:rPr>
        <w:t>。</w:t>
      </w:r>
    </w:p>
    <w:p w14:paraId="00703EA9">
      <w:pPr>
        <w:spacing w:line="360" w:lineRule="auto"/>
        <w:ind w:firstLine="435"/>
        <w:rPr>
          <w:rFonts w:hint="eastAsia" w:ascii="宋体" w:hAnsi="宋体" w:eastAsia="宋体"/>
          <w:sz w:val="24"/>
        </w:rPr>
      </w:pPr>
      <w:r>
        <w:rPr>
          <w:rFonts w:hint="eastAsia" w:ascii="宋体" w:hAnsi="宋体" w:eastAsia="宋体"/>
          <w:sz w:val="24"/>
        </w:rPr>
        <w:t>3.本项目的特定资格要求：</w:t>
      </w:r>
    </w:p>
    <w:p w14:paraId="2E17F50B">
      <w:pPr>
        <w:spacing w:line="360" w:lineRule="auto"/>
        <w:ind w:firstLine="435"/>
        <w:rPr>
          <w:rFonts w:hint="eastAsia" w:ascii="宋体" w:hAnsi="宋体" w:eastAsia="宋体"/>
          <w:sz w:val="24"/>
        </w:rPr>
      </w:pPr>
      <w:r>
        <w:rPr>
          <w:rFonts w:hint="eastAsia" w:ascii="宋体" w:hAnsi="宋体" w:eastAsia="宋体"/>
          <w:sz w:val="24"/>
        </w:rPr>
        <w:t>（1）第1包、第3包投标人须具有医疗器械生产或医疗器械经营资格；</w:t>
      </w:r>
    </w:p>
    <w:p w14:paraId="4CEAFEAE">
      <w:pPr>
        <w:spacing w:line="360" w:lineRule="auto"/>
        <w:ind w:firstLine="435"/>
        <w:rPr>
          <w:rFonts w:hint="eastAsia" w:ascii="宋体" w:hAnsi="宋体" w:eastAsia="宋体"/>
          <w:sz w:val="24"/>
        </w:rPr>
      </w:pPr>
      <w:r>
        <w:rPr>
          <w:rFonts w:hint="eastAsia" w:ascii="宋体" w:hAnsi="宋体" w:eastAsia="宋体"/>
          <w:sz w:val="24"/>
        </w:rPr>
        <w:t>（2）投标人不得存在以下不良信用记录情形之一：</w:t>
      </w:r>
    </w:p>
    <w:p w14:paraId="670CC3EC">
      <w:pPr>
        <w:spacing w:line="360" w:lineRule="auto"/>
        <w:ind w:firstLine="435"/>
        <w:rPr>
          <w:rFonts w:hint="eastAsia" w:ascii="宋体" w:hAnsi="宋体" w:eastAsia="宋体"/>
          <w:sz w:val="24"/>
        </w:rPr>
      </w:pPr>
      <w:r>
        <w:rPr>
          <w:rFonts w:hint="eastAsia" w:ascii="宋体" w:hAnsi="宋体" w:eastAsia="宋体"/>
          <w:sz w:val="24"/>
        </w:rPr>
        <w:t>①投标人被人民法院列入失信被执行人名单的；</w:t>
      </w:r>
    </w:p>
    <w:p w14:paraId="587DA845">
      <w:pPr>
        <w:spacing w:line="360" w:lineRule="auto"/>
        <w:ind w:firstLine="435"/>
        <w:rPr>
          <w:rFonts w:hint="eastAsia" w:ascii="宋体" w:hAnsi="宋体" w:eastAsia="宋体"/>
          <w:sz w:val="24"/>
        </w:rPr>
      </w:pPr>
      <w:r>
        <w:rPr>
          <w:rFonts w:hint="eastAsia" w:ascii="宋体" w:hAnsi="宋体" w:eastAsia="宋体"/>
          <w:sz w:val="24"/>
        </w:rPr>
        <w:t>②投标人被税务部门列入重大税收违法案件当事人名单的；</w:t>
      </w:r>
    </w:p>
    <w:p w14:paraId="648A8F80">
      <w:pPr>
        <w:spacing w:line="360" w:lineRule="auto"/>
        <w:ind w:firstLine="435"/>
        <w:rPr>
          <w:rFonts w:hint="eastAsia" w:ascii="宋体" w:hAnsi="宋体" w:eastAsia="宋体"/>
          <w:sz w:val="24"/>
        </w:rPr>
      </w:pPr>
      <w:r>
        <w:rPr>
          <w:rFonts w:hint="eastAsia" w:ascii="宋体" w:hAnsi="宋体" w:eastAsia="宋体"/>
          <w:sz w:val="24"/>
        </w:rPr>
        <w:t>③投标人被政府采购监管部门列入政府采购严重违法失信行为记录名单的；</w:t>
      </w:r>
    </w:p>
    <w:p w14:paraId="2253E45B">
      <w:pPr>
        <w:spacing w:line="360" w:lineRule="auto"/>
        <w:ind w:firstLine="435"/>
        <w:rPr>
          <w:rFonts w:hint="eastAsia" w:ascii="宋体" w:hAnsi="宋体" w:eastAsia="宋体"/>
          <w:sz w:val="24"/>
        </w:rPr>
      </w:pPr>
      <w:r>
        <w:rPr>
          <w:rFonts w:hint="eastAsia" w:ascii="宋体" w:hAnsi="宋体" w:eastAsia="宋体"/>
          <w:sz w:val="24"/>
        </w:rPr>
        <w:t>④被工商行政管理部门列入企业经营异常名录的。</w:t>
      </w:r>
    </w:p>
    <w:p w14:paraId="1B2C8717">
      <w:pPr>
        <w:spacing w:line="360" w:lineRule="auto"/>
        <w:ind w:firstLine="437"/>
        <w:outlineLvl w:val="1"/>
        <w:rPr>
          <w:rFonts w:hint="eastAsia" w:ascii="宋体" w:hAnsi="宋体" w:eastAsia="宋体"/>
          <w:b/>
          <w:bCs/>
          <w:sz w:val="24"/>
          <w:szCs w:val="18"/>
        </w:rPr>
      </w:pPr>
      <w:bookmarkStart w:id="6" w:name="_Toc30110"/>
      <w:bookmarkStart w:id="7" w:name="_Toc32089"/>
      <w:r>
        <w:rPr>
          <w:rFonts w:hint="eastAsia" w:ascii="宋体" w:hAnsi="宋体" w:eastAsia="宋体"/>
          <w:b/>
          <w:bCs/>
          <w:sz w:val="24"/>
          <w:szCs w:val="18"/>
        </w:rPr>
        <w:t>三、</w:t>
      </w:r>
      <w:bookmarkEnd w:id="6"/>
      <w:r>
        <w:rPr>
          <w:rFonts w:hint="eastAsia" w:ascii="宋体" w:hAnsi="宋体" w:eastAsia="宋体"/>
          <w:b/>
          <w:bCs/>
          <w:sz w:val="24"/>
          <w:szCs w:val="18"/>
        </w:rPr>
        <w:t>获取招标文件</w:t>
      </w:r>
      <w:bookmarkEnd w:id="7"/>
    </w:p>
    <w:p w14:paraId="6466A882">
      <w:pPr>
        <w:spacing w:line="360" w:lineRule="auto"/>
        <w:ind w:firstLine="435"/>
        <w:rPr>
          <w:rFonts w:hint="eastAsia" w:ascii="宋体" w:hAnsi="宋体" w:eastAsia="宋体"/>
          <w:sz w:val="24"/>
        </w:rPr>
      </w:pPr>
      <w:bookmarkStart w:id="8" w:name="_Toc7957"/>
      <w:r>
        <w:rPr>
          <w:rFonts w:hint="eastAsia" w:ascii="宋体" w:hAnsi="宋体" w:eastAsia="宋体"/>
          <w:sz w:val="24"/>
        </w:rPr>
        <w:t>时间：2026年</w:t>
      </w:r>
      <w:r>
        <w:rPr>
          <w:rFonts w:hint="eastAsia" w:ascii="宋体" w:hAnsi="宋体" w:eastAsia="宋体"/>
          <w:sz w:val="24"/>
          <w:lang w:val="en-US" w:eastAsia="zh-CN"/>
        </w:rPr>
        <w:t>5</w:t>
      </w:r>
      <w:r>
        <w:rPr>
          <w:rFonts w:hint="eastAsia" w:ascii="宋体" w:hAnsi="宋体" w:eastAsia="宋体"/>
          <w:sz w:val="24"/>
        </w:rPr>
        <w:t>月</w:t>
      </w:r>
      <w:r>
        <w:rPr>
          <w:rFonts w:hint="eastAsia" w:ascii="宋体" w:hAnsi="宋体" w:eastAsia="宋体"/>
          <w:sz w:val="24"/>
          <w:lang w:val="en-US" w:eastAsia="zh-CN"/>
        </w:rPr>
        <w:t>13</w:t>
      </w:r>
      <w:r>
        <w:rPr>
          <w:rFonts w:hint="eastAsia" w:ascii="宋体" w:hAnsi="宋体" w:eastAsia="宋体"/>
          <w:sz w:val="24"/>
        </w:rPr>
        <w:t>日至2026年</w:t>
      </w:r>
      <w:r>
        <w:rPr>
          <w:rFonts w:hint="eastAsia" w:ascii="宋体" w:hAnsi="宋体" w:eastAsia="宋体"/>
          <w:sz w:val="24"/>
          <w:lang w:val="en-US" w:eastAsia="zh-CN"/>
        </w:rPr>
        <w:t>5</w:t>
      </w:r>
      <w:r>
        <w:rPr>
          <w:rFonts w:hint="eastAsia" w:ascii="宋体" w:hAnsi="宋体" w:eastAsia="宋体"/>
          <w:sz w:val="24"/>
        </w:rPr>
        <w:t>月</w:t>
      </w:r>
      <w:r>
        <w:rPr>
          <w:rFonts w:hint="eastAsia" w:ascii="宋体" w:hAnsi="宋体" w:eastAsia="宋体"/>
          <w:sz w:val="24"/>
          <w:lang w:val="en-US" w:eastAsia="zh-CN"/>
        </w:rPr>
        <w:t>20</w:t>
      </w:r>
      <w:r>
        <w:rPr>
          <w:rFonts w:hint="eastAsia" w:ascii="宋体" w:hAnsi="宋体" w:eastAsia="宋体"/>
          <w:sz w:val="24"/>
        </w:rPr>
        <w:t>日，每天上午0:00到12：00 ，下午12:00到23:59（北京时间，法定节假日除外）</w:t>
      </w:r>
    </w:p>
    <w:p w14:paraId="7799F655">
      <w:pPr>
        <w:spacing w:line="360" w:lineRule="auto"/>
        <w:ind w:firstLine="435"/>
        <w:rPr>
          <w:rFonts w:hint="eastAsia" w:ascii="宋体" w:hAnsi="宋体" w:eastAsia="宋体"/>
          <w:sz w:val="24"/>
        </w:rPr>
      </w:pPr>
      <w:r>
        <w:rPr>
          <w:rFonts w:hint="eastAsia" w:ascii="宋体" w:hAnsi="宋体" w:eastAsia="宋体"/>
          <w:sz w:val="24"/>
        </w:rPr>
        <w:t>地点：“徽采云”电子交易系统</w:t>
      </w:r>
    </w:p>
    <w:p w14:paraId="0E1A1E10">
      <w:pPr>
        <w:spacing w:line="360" w:lineRule="auto"/>
        <w:ind w:firstLine="435"/>
        <w:rPr>
          <w:rFonts w:hint="eastAsia" w:ascii="宋体" w:hAnsi="宋体" w:eastAsia="宋体"/>
          <w:sz w:val="24"/>
        </w:rPr>
      </w:pPr>
      <w:r>
        <w:rPr>
          <w:rFonts w:hint="eastAsia" w:ascii="宋体" w:hAnsi="宋体" w:eastAsia="宋体"/>
          <w:sz w:val="24"/>
        </w:rPr>
        <w:t>方式：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75AC3C1B">
      <w:pPr>
        <w:spacing w:line="360" w:lineRule="auto"/>
        <w:ind w:firstLine="437"/>
        <w:outlineLvl w:val="1"/>
        <w:rPr>
          <w:rFonts w:hint="eastAsia" w:ascii="宋体" w:hAnsi="宋体" w:eastAsia="宋体"/>
          <w:b/>
          <w:bCs/>
          <w:sz w:val="24"/>
          <w:szCs w:val="18"/>
        </w:rPr>
      </w:pPr>
      <w:bookmarkStart w:id="9" w:name="_Toc19726"/>
      <w:r>
        <w:rPr>
          <w:rFonts w:hint="eastAsia" w:ascii="宋体" w:hAnsi="宋体" w:eastAsia="宋体"/>
          <w:b/>
          <w:bCs/>
          <w:sz w:val="24"/>
          <w:szCs w:val="18"/>
        </w:rPr>
        <w:t>四、</w:t>
      </w:r>
      <w:bookmarkEnd w:id="8"/>
      <w:r>
        <w:rPr>
          <w:rFonts w:hint="eastAsia" w:ascii="宋体" w:hAnsi="宋体" w:eastAsia="宋体"/>
          <w:b/>
          <w:bCs/>
          <w:sz w:val="24"/>
          <w:szCs w:val="18"/>
        </w:rPr>
        <w:t>提交投标文件截止时间、开标时间和地点</w:t>
      </w:r>
      <w:bookmarkEnd w:id="9"/>
    </w:p>
    <w:p w14:paraId="4D40FE60">
      <w:pPr>
        <w:spacing w:line="360" w:lineRule="auto"/>
        <w:ind w:firstLine="437"/>
        <w:rPr>
          <w:rFonts w:hint="eastAsia" w:ascii="宋体" w:hAnsi="宋体" w:eastAsia="宋体"/>
          <w:sz w:val="24"/>
          <w:szCs w:val="18"/>
        </w:rPr>
      </w:pPr>
      <w:bookmarkStart w:id="10" w:name="_Toc5082"/>
      <w:r>
        <w:rPr>
          <w:rFonts w:hint="eastAsia" w:ascii="宋体" w:hAnsi="宋体" w:eastAsia="宋体"/>
          <w:sz w:val="24"/>
          <w:szCs w:val="18"/>
        </w:rPr>
        <w:t>2026年</w:t>
      </w:r>
      <w:r>
        <w:rPr>
          <w:rFonts w:hint="eastAsia" w:ascii="宋体" w:hAnsi="宋体" w:eastAsia="宋体"/>
          <w:sz w:val="24"/>
          <w:szCs w:val="18"/>
          <w:lang w:val="en-US" w:eastAsia="zh-CN"/>
        </w:rPr>
        <w:t>6</w:t>
      </w:r>
      <w:r>
        <w:rPr>
          <w:rFonts w:hint="eastAsia" w:ascii="宋体" w:hAnsi="宋体" w:eastAsia="宋体"/>
          <w:sz w:val="24"/>
          <w:szCs w:val="18"/>
        </w:rPr>
        <w:t>月</w:t>
      </w:r>
      <w:r>
        <w:rPr>
          <w:rFonts w:hint="eastAsia" w:ascii="宋体" w:hAnsi="宋体" w:eastAsia="宋体"/>
          <w:sz w:val="24"/>
          <w:szCs w:val="18"/>
          <w:lang w:val="en-US" w:eastAsia="zh-CN"/>
        </w:rPr>
        <w:t>2</w:t>
      </w:r>
      <w:r>
        <w:rPr>
          <w:rFonts w:hint="eastAsia" w:ascii="宋体" w:hAnsi="宋体" w:eastAsia="宋体"/>
          <w:sz w:val="24"/>
          <w:szCs w:val="18"/>
        </w:rPr>
        <w:t>日14点00分（北京时间）；</w:t>
      </w:r>
    </w:p>
    <w:p w14:paraId="6EE97E9F">
      <w:pPr>
        <w:spacing w:line="360" w:lineRule="auto"/>
        <w:ind w:firstLine="437"/>
        <w:rPr>
          <w:rFonts w:hint="eastAsia" w:ascii="宋体" w:hAnsi="宋体" w:eastAsia="宋体"/>
          <w:sz w:val="24"/>
          <w:szCs w:val="18"/>
        </w:rPr>
      </w:pPr>
      <w:r>
        <w:rPr>
          <w:rFonts w:hint="eastAsia" w:ascii="宋体" w:hAnsi="宋体" w:eastAsia="宋体"/>
          <w:sz w:val="24"/>
          <w:szCs w:val="18"/>
        </w:rPr>
        <w:t>地点：“徽采云”电子交易系统。</w:t>
      </w:r>
    </w:p>
    <w:p w14:paraId="731DE455">
      <w:pPr>
        <w:spacing w:line="360" w:lineRule="auto"/>
        <w:ind w:firstLine="437"/>
        <w:outlineLvl w:val="1"/>
        <w:rPr>
          <w:rFonts w:hint="eastAsia" w:ascii="宋体" w:hAnsi="宋体" w:eastAsia="宋体"/>
          <w:b/>
          <w:bCs/>
          <w:sz w:val="24"/>
          <w:szCs w:val="18"/>
        </w:rPr>
      </w:pPr>
      <w:bookmarkStart w:id="11" w:name="_Toc28531"/>
      <w:r>
        <w:rPr>
          <w:rFonts w:hint="eastAsia" w:ascii="宋体" w:hAnsi="宋体" w:eastAsia="宋体"/>
          <w:b/>
          <w:bCs/>
          <w:sz w:val="24"/>
          <w:szCs w:val="18"/>
        </w:rPr>
        <w:t>五、</w:t>
      </w:r>
      <w:bookmarkEnd w:id="10"/>
      <w:r>
        <w:rPr>
          <w:rFonts w:hint="eastAsia" w:ascii="宋体" w:hAnsi="宋体" w:eastAsia="宋体"/>
          <w:b/>
          <w:bCs/>
          <w:sz w:val="24"/>
          <w:szCs w:val="18"/>
        </w:rPr>
        <w:t>公告期限</w:t>
      </w:r>
      <w:bookmarkEnd w:id="11"/>
    </w:p>
    <w:p w14:paraId="58405156">
      <w:pPr>
        <w:spacing w:line="360" w:lineRule="auto"/>
        <w:ind w:firstLine="437"/>
        <w:rPr>
          <w:rFonts w:hint="eastAsia" w:ascii="宋体" w:hAnsi="宋体" w:eastAsia="宋体"/>
          <w:sz w:val="24"/>
          <w:szCs w:val="18"/>
        </w:rPr>
      </w:pPr>
      <w:bookmarkStart w:id="12" w:name="_Toc1215"/>
      <w:r>
        <w:rPr>
          <w:rFonts w:hint="eastAsia" w:ascii="宋体" w:hAnsi="宋体" w:eastAsia="宋体"/>
          <w:sz w:val="24"/>
          <w:szCs w:val="18"/>
        </w:rPr>
        <w:t>自本公告发布之日起5个工作日。</w:t>
      </w:r>
    </w:p>
    <w:p w14:paraId="44248FC5">
      <w:pPr>
        <w:spacing w:line="360" w:lineRule="auto"/>
        <w:ind w:firstLine="437"/>
        <w:outlineLvl w:val="1"/>
        <w:rPr>
          <w:rFonts w:hint="eastAsia" w:ascii="宋体" w:hAnsi="宋体" w:eastAsia="宋体"/>
          <w:b/>
          <w:bCs/>
          <w:sz w:val="24"/>
          <w:szCs w:val="18"/>
        </w:rPr>
      </w:pPr>
      <w:bookmarkStart w:id="13" w:name="_Toc8807"/>
      <w:bookmarkStart w:id="14" w:name="_Toc35393626"/>
      <w:bookmarkStart w:id="15" w:name="_Toc35393795"/>
      <w:r>
        <w:rPr>
          <w:rFonts w:hint="eastAsia" w:ascii="宋体" w:hAnsi="宋体" w:eastAsia="宋体"/>
          <w:b/>
          <w:bCs/>
          <w:sz w:val="24"/>
          <w:szCs w:val="18"/>
        </w:rPr>
        <w:t>六、其他补充事宜</w:t>
      </w:r>
      <w:bookmarkEnd w:id="13"/>
      <w:bookmarkEnd w:id="14"/>
      <w:bookmarkEnd w:id="15"/>
    </w:p>
    <w:p w14:paraId="1C07CB2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1.项目采用全流程电子化采购方式，相关操作说明详情参见“安徽省政府采购网-徽采学院-电子交易系统学习专题-供应商-操作手册”</w:t>
      </w:r>
    </w:p>
    <w:p w14:paraId="36B043B4">
      <w:pPr>
        <w:pStyle w:val="10"/>
        <w:spacing w:after="0" w:line="360" w:lineRule="auto"/>
        <w:ind w:firstLine="480" w:firstLineChars="200"/>
        <w:rPr>
          <w:rFonts w:hint="eastAsia" w:ascii="宋体" w:hAnsi="宋体" w:eastAsia="宋体" w:cs="宋体"/>
          <w:sz w:val="24"/>
          <w:lang w:val="en-US"/>
        </w:rPr>
      </w:pPr>
      <w:r>
        <w:rPr>
          <w:rFonts w:hint="eastAsia" w:ascii="宋体" w:hAnsi="宋体" w:eastAsia="宋体" w:cs="宋体"/>
          <w:sz w:val="24"/>
          <w:lang w:val="en-US"/>
        </w:rPr>
        <w:t>2.本项目落实节能环保、中小微型企业扶持等相关政府采购政策；</w:t>
      </w:r>
    </w:p>
    <w:p w14:paraId="51A8002D">
      <w:pPr>
        <w:pStyle w:val="10"/>
        <w:spacing w:after="0" w:line="360" w:lineRule="auto"/>
        <w:ind w:firstLine="480" w:firstLineChars="200"/>
        <w:rPr>
          <w:rFonts w:hint="eastAsia" w:ascii="宋体" w:hAnsi="宋体" w:eastAsia="宋体" w:cs="宋体"/>
          <w:sz w:val="24"/>
          <w:lang w:val="en-US"/>
        </w:rPr>
      </w:pPr>
      <w:r>
        <w:rPr>
          <w:rFonts w:hint="eastAsia" w:ascii="宋体" w:hAnsi="宋体" w:eastAsia="宋体" w:cs="宋体"/>
          <w:sz w:val="24"/>
          <w:lang w:val="en-US"/>
        </w:rPr>
        <w:t>3.本次招标公告在安徽省政府采购网上发布；</w:t>
      </w:r>
    </w:p>
    <w:p w14:paraId="0397B6D6">
      <w:pPr>
        <w:pStyle w:val="10"/>
        <w:spacing w:after="0" w:line="360" w:lineRule="auto"/>
        <w:ind w:firstLine="480" w:firstLineChars="200"/>
        <w:rPr>
          <w:rFonts w:hint="eastAsia" w:ascii="宋体" w:hAnsi="宋体" w:eastAsia="宋体" w:cs="宋体"/>
          <w:sz w:val="24"/>
          <w:lang w:val="en-US"/>
        </w:rPr>
      </w:pPr>
      <w:r>
        <w:rPr>
          <w:rFonts w:hint="eastAsia" w:ascii="宋体" w:hAnsi="宋体" w:eastAsia="宋体" w:cs="宋体"/>
          <w:sz w:val="24"/>
          <w:lang w:val="en-US"/>
        </w:rPr>
        <w:t>4.潜在投标人应合理安排招标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-65860136-8635，15656515096。</w:t>
      </w:r>
    </w:p>
    <w:p w14:paraId="4BD4EC4C">
      <w:pPr>
        <w:pStyle w:val="10"/>
        <w:spacing w:after="0" w:line="360" w:lineRule="auto"/>
        <w:ind w:firstLine="480" w:firstLineChars="200"/>
        <w:rPr>
          <w:rFonts w:hint="eastAsia" w:ascii="宋体" w:hAnsi="宋体" w:eastAsia="宋体" w:cs="宋体"/>
          <w:sz w:val="24"/>
          <w:lang w:val="en-US"/>
        </w:rPr>
      </w:pPr>
      <w:r>
        <w:rPr>
          <w:rFonts w:hint="eastAsia" w:ascii="宋体" w:hAnsi="宋体" w:eastAsia="宋体" w:cs="宋体"/>
          <w:sz w:val="24"/>
          <w:lang w:val="en-US"/>
        </w:rPr>
        <w:t>5.本项目符合财政部、工业和信息化部制定的《政府采购促进中小企业发展管理办法》第六条第二款第3项之规定，为非专门面向中小企业采购项目。具体原因如下：按照本办法规定预留采购份额无法确保充分供应、充分竞争，可能影响政府采购目标实现。如对此项内容有疑问，可通过采购文件约定的方式进行质疑。</w:t>
      </w:r>
    </w:p>
    <w:bookmarkEnd w:id="12"/>
    <w:p w14:paraId="249DCB1D">
      <w:pPr>
        <w:spacing w:line="360" w:lineRule="auto"/>
        <w:ind w:firstLine="437"/>
        <w:outlineLvl w:val="1"/>
        <w:rPr>
          <w:rFonts w:hint="eastAsia" w:ascii="宋体" w:hAnsi="宋体" w:eastAsia="宋体"/>
          <w:b/>
          <w:bCs/>
          <w:sz w:val="24"/>
          <w:szCs w:val="18"/>
        </w:rPr>
      </w:pPr>
      <w:bookmarkStart w:id="16" w:name="_Toc7265"/>
      <w:bookmarkStart w:id="17" w:name="_Toc3854"/>
      <w:r>
        <w:rPr>
          <w:rFonts w:hint="eastAsia" w:ascii="宋体" w:hAnsi="宋体" w:eastAsia="宋体"/>
          <w:b/>
          <w:bCs/>
          <w:sz w:val="24"/>
          <w:szCs w:val="18"/>
        </w:rPr>
        <w:t>七、</w:t>
      </w:r>
      <w:bookmarkEnd w:id="16"/>
      <w:r>
        <w:rPr>
          <w:rFonts w:hint="eastAsia" w:ascii="宋体" w:hAnsi="宋体" w:eastAsia="宋体"/>
          <w:b/>
          <w:bCs/>
          <w:sz w:val="24"/>
          <w:szCs w:val="18"/>
        </w:rPr>
        <w:t>对本次招标提出询问，请按以下方式联系</w:t>
      </w:r>
      <w:bookmarkEnd w:id="17"/>
    </w:p>
    <w:p w14:paraId="1826A647">
      <w:pPr>
        <w:spacing w:line="360" w:lineRule="auto"/>
        <w:ind w:firstLine="437"/>
        <w:outlineLvl w:val="2"/>
        <w:rPr>
          <w:rFonts w:hint="eastAsia" w:ascii="宋体" w:hAnsi="宋体" w:eastAsia="宋体"/>
          <w:sz w:val="24"/>
          <w:szCs w:val="18"/>
        </w:rPr>
      </w:pPr>
      <w:r>
        <w:rPr>
          <w:rFonts w:hint="eastAsia" w:ascii="宋体" w:hAnsi="宋体" w:eastAsia="宋体"/>
          <w:sz w:val="24"/>
          <w:szCs w:val="18"/>
        </w:rPr>
        <w:t>1.采购人信息</w:t>
      </w:r>
    </w:p>
    <w:p w14:paraId="47756266">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名  称：</w:t>
      </w:r>
      <w:r>
        <w:rPr>
          <w:rFonts w:hint="eastAsia" w:ascii="宋体" w:hAnsi="宋体" w:eastAsia="宋体" w:cs="宋体"/>
          <w:sz w:val="24"/>
          <w:szCs w:val="24"/>
          <w:u w:val="single"/>
        </w:rPr>
        <w:t>安徽省疾病预防控制中心</w:t>
      </w:r>
    </w:p>
    <w:p w14:paraId="05DDCFF9">
      <w:pPr>
        <w:spacing w:line="360" w:lineRule="auto"/>
        <w:ind w:firstLine="435"/>
        <w:rPr>
          <w:rFonts w:hint="eastAsia" w:ascii="宋体" w:hAnsi="宋体" w:eastAsia="宋体" w:cs="宋体"/>
          <w:sz w:val="24"/>
          <w:szCs w:val="24"/>
          <w:u w:val="single"/>
        </w:rPr>
      </w:pPr>
      <w:r>
        <w:rPr>
          <w:rFonts w:hint="eastAsia" w:ascii="宋体" w:hAnsi="宋体" w:eastAsia="宋体" w:cs="宋体"/>
          <w:sz w:val="24"/>
          <w:szCs w:val="24"/>
        </w:rPr>
        <w:t>地  址：</w:t>
      </w:r>
      <w:r>
        <w:rPr>
          <w:rFonts w:hint="eastAsia" w:ascii="宋体" w:hAnsi="宋体" w:eastAsia="宋体" w:cs="宋体"/>
          <w:sz w:val="24"/>
          <w:szCs w:val="24"/>
          <w:u w:val="single"/>
        </w:rPr>
        <w:t>合肥市经开区繁华大道12560号</w:t>
      </w:r>
    </w:p>
    <w:p w14:paraId="0E4A08ED">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联系人：</w:t>
      </w:r>
      <w:r>
        <w:rPr>
          <w:rFonts w:hint="eastAsia" w:ascii="宋体" w:hAnsi="宋体" w:eastAsia="宋体" w:cs="宋体"/>
          <w:sz w:val="24"/>
          <w:szCs w:val="24"/>
          <w:u w:val="single"/>
        </w:rPr>
        <w:t>李老师</w:t>
      </w:r>
    </w:p>
    <w:p w14:paraId="56E8381B">
      <w:pPr>
        <w:spacing w:line="360" w:lineRule="auto"/>
        <w:ind w:firstLine="435"/>
        <w:rPr>
          <w:rFonts w:hint="eastAsia" w:ascii="宋体" w:hAnsi="宋体" w:eastAsia="宋体"/>
          <w:sz w:val="24"/>
          <w:szCs w:val="18"/>
        </w:rPr>
      </w:pPr>
      <w:r>
        <w:rPr>
          <w:rFonts w:hint="eastAsia" w:ascii="宋体" w:hAnsi="宋体" w:eastAsia="宋体" w:cs="宋体"/>
          <w:sz w:val="24"/>
          <w:szCs w:val="24"/>
        </w:rPr>
        <w:t>联系方式：</w:t>
      </w:r>
      <w:r>
        <w:rPr>
          <w:rFonts w:hint="eastAsia" w:ascii="宋体" w:hAnsi="宋体" w:eastAsia="宋体" w:cs="宋体"/>
          <w:sz w:val="24"/>
          <w:szCs w:val="24"/>
          <w:u w:val="single"/>
        </w:rPr>
        <w:t>0551-63674912</w:t>
      </w:r>
    </w:p>
    <w:p w14:paraId="0700221C">
      <w:pPr>
        <w:spacing w:line="360" w:lineRule="auto"/>
        <w:ind w:firstLine="437"/>
        <w:outlineLvl w:val="2"/>
        <w:rPr>
          <w:rFonts w:hint="eastAsia" w:ascii="宋体" w:hAnsi="宋体" w:eastAsia="宋体"/>
          <w:sz w:val="24"/>
          <w:szCs w:val="18"/>
        </w:rPr>
      </w:pPr>
      <w:r>
        <w:rPr>
          <w:rFonts w:ascii="宋体" w:hAnsi="宋体" w:eastAsia="宋体"/>
          <w:sz w:val="24"/>
          <w:szCs w:val="18"/>
        </w:rPr>
        <w:t>2.采购代理机构</w:t>
      </w:r>
      <w:r>
        <w:rPr>
          <w:rFonts w:hint="eastAsia" w:ascii="宋体" w:hAnsi="宋体" w:eastAsia="宋体"/>
          <w:sz w:val="24"/>
          <w:szCs w:val="18"/>
        </w:rPr>
        <w:t>信息</w:t>
      </w:r>
    </w:p>
    <w:p w14:paraId="0D8BF7BA">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名  称：</w:t>
      </w:r>
      <w:r>
        <w:rPr>
          <w:rFonts w:hint="eastAsia" w:ascii="宋体" w:hAnsi="宋体" w:eastAsia="宋体" w:cs="宋体"/>
          <w:sz w:val="24"/>
          <w:szCs w:val="24"/>
          <w:u w:val="single"/>
        </w:rPr>
        <w:t>鼎信数智技术集团股份有限公司</w:t>
      </w:r>
    </w:p>
    <w:p w14:paraId="35141FF0">
      <w:pPr>
        <w:spacing w:line="360" w:lineRule="auto"/>
        <w:ind w:firstLine="435"/>
        <w:rPr>
          <w:rFonts w:hint="eastAsia" w:ascii="宋体" w:hAnsi="宋体" w:eastAsia="宋体" w:cs="宋体"/>
          <w:sz w:val="24"/>
          <w:szCs w:val="24"/>
          <w:u w:val="single"/>
        </w:rPr>
      </w:pPr>
      <w:r>
        <w:rPr>
          <w:rFonts w:hint="eastAsia" w:ascii="宋体" w:hAnsi="宋体" w:eastAsia="宋体" w:cs="宋体"/>
          <w:sz w:val="24"/>
          <w:szCs w:val="24"/>
        </w:rPr>
        <w:t>地  址：</w:t>
      </w:r>
      <w:r>
        <w:rPr>
          <w:rFonts w:hint="eastAsia" w:ascii="宋体" w:hAnsi="宋体" w:eastAsia="宋体" w:cs="宋体"/>
          <w:sz w:val="24"/>
          <w:szCs w:val="24"/>
          <w:u w:val="single"/>
        </w:rPr>
        <w:t>安徽省合肥市经济技术开发区翡翠路港澳广场A座17-20层</w:t>
      </w:r>
    </w:p>
    <w:p w14:paraId="3B2E13EB">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联系人：</w:t>
      </w:r>
      <w:r>
        <w:rPr>
          <w:rFonts w:hint="eastAsia" w:ascii="宋体" w:hAnsi="宋体" w:eastAsia="宋体" w:cs="宋体"/>
          <w:sz w:val="24"/>
          <w:szCs w:val="24"/>
          <w:u w:val="single"/>
        </w:rPr>
        <w:t>张春梅、许振文、宋立壮</w:t>
      </w:r>
    </w:p>
    <w:p w14:paraId="5331C3EC">
      <w:pPr>
        <w:spacing w:line="360" w:lineRule="auto"/>
        <w:ind w:firstLine="435"/>
        <w:rPr>
          <w:rFonts w:hint="eastAsia" w:ascii="宋体" w:hAnsi="宋体" w:eastAsia="宋体"/>
          <w:sz w:val="24"/>
          <w:szCs w:val="18"/>
        </w:rPr>
      </w:pPr>
      <w:r>
        <w:rPr>
          <w:rFonts w:hint="eastAsia" w:ascii="宋体" w:hAnsi="宋体" w:eastAsia="宋体" w:cs="宋体"/>
          <w:sz w:val="24"/>
          <w:szCs w:val="24"/>
        </w:rPr>
        <w:t>联系方式：</w:t>
      </w:r>
      <w:r>
        <w:rPr>
          <w:rFonts w:hint="eastAsia" w:ascii="宋体" w:hAnsi="宋体" w:eastAsia="宋体" w:cs="宋体"/>
          <w:sz w:val="24"/>
          <w:szCs w:val="24"/>
          <w:u w:val="single"/>
        </w:rPr>
        <w:t>0551-65860136-8635、15656515096、15256213650</w:t>
      </w:r>
    </w:p>
    <w:p w14:paraId="46530B6F">
      <w:pPr>
        <w:spacing w:line="360" w:lineRule="auto"/>
        <w:ind w:firstLine="437"/>
        <w:outlineLvl w:val="2"/>
        <w:rPr>
          <w:rFonts w:hint="eastAsia" w:ascii="宋体" w:hAnsi="宋体" w:eastAsia="宋体"/>
          <w:b/>
          <w:sz w:val="24"/>
          <w:szCs w:val="18"/>
        </w:rPr>
      </w:pPr>
      <w:r>
        <w:rPr>
          <w:rFonts w:hint="eastAsia" w:ascii="宋体" w:hAnsi="宋体" w:eastAsia="宋体"/>
          <w:bCs/>
          <w:sz w:val="24"/>
          <w:szCs w:val="18"/>
        </w:rPr>
        <w:t>3</w:t>
      </w:r>
      <w:r>
        <w:rPr>
          <w:rFonts w:hint="eastAsia" w:ascii="宋体" w:hAnsi="宋体" w:eastAsia="宋体"/>
          <w:b/>
          <w:sz w:val="24"/>
          <w:szCs w:val="18"/>
        </w:rPr>
        <w:t>.</w:t>
      </w:r>
      <w:r>
        <w:rPr>
          <w:rFonts w:hint="eastAsia" w:ascii="宋体" w:hAnsi="宋体" w:eastAsia="宋体"/>
          <w:sz w:val="24"/>
          <w:szCs w:val="18"/>
        </w:rPr>
        <w:t>政府采购监督管理部门信息</w:t>
      </w:r>
    </w:p>
    <w:p w14:paraId="00C57C69">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名  称：</w:t>
      </w:r>
      <w:r>
        <w:rPr>
          <w:rFonts w:hint="eastAsia" w:ascii="宋体" w:hAnsi="宋体" w:eastAsia="宋体" w:cs="宋体"/>
          <w:sz w:val="24"/>
          <w:szCs w:val="24"/>
          <w:u w:val="single"/>
        </w:rPr>
        <w:t>安徽省财政厅</w:t>
      </w:r>
    </w:p>
    <w:p w14:paraId="0A724A61">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地  址：</w:t>
      </w:r>
      <w:r>
        <w:rPr>
          <w:rFonts w:hint="eastAsia" w:ascii="宋体" w:hAnsi="宋体" w:eastAsia="宋体" w:cs="宋体"/>
          <w:sz w:val="24"/>
          <w:szCs w:val="24"/>
          <w:u w:val="single"/>
        </w:rPr>
        <w:t>合肥市阜南西路238号</w:t>
      </w:r>
    </w:p>
    <w:p w14:paraId="1E633BF1">
      <w:pPr>
        <w:spacing w:line="360" w:lineRule="auto"/>
        <w:ind w:firstLine="435"/>
        <w:rPr>
          <w:rFonts w:hint="eastAsia" w:ascii="宋体" w:hAnsi="宋体" w:eastAsia="宋体"/>
          <w:sz w:val="24"/>
          <w:szCs w:val="18"/>
          <w:u w:val="single"/>
        </w:rPr>
      </w:pPr>
      <w:r>
        <w:rPr>
          <w:rFonts w:hint="eastAsia" w:ascii="宋体" w:hAnsi="宋体" w:eastAsia="宋体" w:cs="宋体"/>
          <w:sz w:val="24"/>
          <w:szCs w:val="24"/>
        </w:rPr>
        <w:t>联系方式：</w:t>
      </w:r>
      <w:r>
        <w:rPr>
          <w:rFonts w:hint="eastAsia" w:ascii="宋体" w:hAnsi="宋体" w:eastAsia="宋体" w:cs="宋体"/>
          <w:sz w:val="24"/>
          <w:szCs w:val="24"/>
          <w:u w:val="single"/>
        </w:rPr>
        <w:t>0551-68150309</w:t>
      </w:r>
    </w:p>
    <w:p w14:paraId="24AAFA19">
      <w:pPr>
        <w:widowControl/>
        <w:jc w:val="left"/>
        <w:rPr>
          <w:rFonts w:hint="eastAsia" w:ascii="宋体" w:hAnsi="宋体" w:eastAsia="宋体"/>
          <w:sz w:val="24"/>
          <w:szCs w:val="18"/>
        </w:rPr>
      </w:pPr>
      <w:r>
        <w:rPr>
          <w:rFonts w:ascii="宋体" w:hAnsi="宋体" w:eastAsia="宋体"/>
          <w:sz w:val="24"/>
          <w:szCs w:val="18"/>
        </w:rPr>
        <w:br w:type="page"/>
      </w:r>
    </w:p>
    <w:p w14:paraId="25D0A77A">
      <w:pPr>
        <w:spacing w:line="360" w:lineRule="auto"/>
        <w:jc w:val="center"/>
        <w:outlineLvl w:val="0"/>
        <w:rPr>
          <w:rFonts w:hint="eastAsia" w:ascii="宋体" w:hAnsi="宋体" w:eastAsia="宋体"/>
          <w:b/>
          <w:sz w:val="28"/>
        </w:rPr>
      </w:pPr>
      <w:bookmarkStart w:id="18" w:name="_Toc31935"/>
      <w:r>
        <w:rPr>
          <w:rFonts w:hint="eastAsia" w:ascii="宋体" w:hAnsi="宋体" w:eastAsia="宋体"/>
          <w:b/>
          <w:sz w:val="28"/>
        </w:rPr>
        <w:t>第二章</w:t>
      </w:r>
      <w:r>
        <w:rPr>
          <w:rFonts w:ascii="宋体" w:hAnsi="宋体" w:eastAsia="宋体"/>
          <w:b/>
          <w:sz w:val="28"/>
        </w:rPr>
        <w:t xml:space="preserve"> </w:t>
      </w:r>
      <w:r>
        <w:rPr>
          <w:rFonts w:hint="eastAsia" w:ascii="宋体" w:hAnsi="宋体" w:eastAsia="宋体"/>
          <w:b/>
          <w:sz w:val="28"/>
        </w:rPr>
        <w:t xml:space="preserve"> </w:t>
      </w:r>
      <w:r>
        <w:rPr>
          <w:rFonts w:ascii="宋体" w:hAnsi="宋体" w:eastAsia="宋体"/>
          <w:b/>
          <w:sz w:val="28"/>
        </w:rPr>
        <w:t>投标人须知</w:t>
      </w:r>
      <w:bookmarkEnd w:id="18"/>
    </w:p>
    <w:p w14:paraId="361AFA4C">
      <w:pPr>
        <w:spacing w:line="360" w:lineRule="auto"/>
        <w:jc w:val="center"/>
        <w:outlineLvl w:val="1"/>
        <w:rPr>
          <w:rFonts w:hint="eastAsia" w:ascii="宋体" w:hAnsi="宋体" w:eastAsia="宋体"/>
          <w:b/>
          <w:sz w:val="24"/>
        </w:rPr>
      </w:pPr>
      <w:bookmarkStart w:id="19" w:name="_Toc7178"/>
      <w:bookmarkStart w:id="20" w:name="_Toc3114"/>
      <w:r>
        <w:rPr>
          <w:rFonts w:hint="eastAsia" w:ascii="宋体" w:hAnsi="宋体" w:eastAsia="宋体"/>
          <w:b/>
          <w:sz w:val="24"/>
        </w:rPr>
        <w:t>一、</w:t>
      </w:r>
      <w:r>
        <w:rPr>
          <w:rFonts w:ascii="宋体" w:hAnsi="宋体" w:eastAsia="宋体"/>
          <w:b/>
          <w:sz w:val="24"/>
        </w:rPr>
        <w:t>投标人须知前附表</w:t>
      </w:r>
      <w:bookmarkEnd w:id="19"/>
      <w:bookmarkEnd w:id="20"/>
    </w:p>
    <w:p w14:paraId="27CE9AE8">
      <w:pPr>
        <w:spacing w:line="360" w:lineRule="auto"/>
        <w:ind w:firstLine="435"/>
        <w:rPr>
          <w:rFonts w:hint="eastAsia" w:ascii="宋体" w:hAnsi="宋体" w:eastAsia="宋体"/>
          <w:sz w:val="24"/>
          <w:szCs w:val="18"/>
        </w:rPr>
      </w:pPr>
      <w:r>
        <w:rPr>
          <w:rFonts w:hint="eastAsia" w:ascii="宋体" w:hAnsi="宋体" w:eastAsia="宋体"/>
          <w:b/>
          <w:bCs/>
          <w:sz w:val="24"/>
          <w:szCs w:val="18"/>
        </w:rPr>
        <w:t>注：</w:t>
      </w:r>
      <w:r>
        <w:rPr>
          <w:rFonts w:hint="eastAsia" w:ascii="宋体" w:hAnsi="宋体" w:eastAsia="宋体"/>
          <w:sz w:val="24"/>
          <w:szCs w:val="18"/>
        </w:rPr>
        <w:t>本表是本项目的具体要求，是对投标人须知的具体补充和修改，如有不一致，以本表为准。</w:t>
      </w:r>
    </w:p>
    <w:tbl>
      <w:tblPr>
        <w:tblStyle w:val="2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92"/>
        <w:gridCol w:w="2188"/>
        <w:gridCol w:w="6065"/>
      </w:tblGrid>
      <w:tr w14:paraId="5150D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3C4D4CE9">
            <w:pPr>
              <w:pStyle w:val="41"/>
              <w:widowControl w:val="0"/>
              <w:spacing w:before="0" w:beforeAutospacing="0" w:after="0" w:afterAutospacing="0"/>
              <w:rPr>
                <w:rFonts w:hint="eastAsia" w:ascii="宋体" w:hAnsi="宋体" w:eastAsia="宋体"/>
                <w:bCs w:val="0"/>
                <w:kern w:val="2"/>
                <w:sz w:val="24"/>
                <w:szCs w:val="20"/>
              </w:rPr>
            </w:pPr>
            <w:r>
              <w:rPr>
                <w:rFonts w:hint="eastAsia" w:ascii="宋体" w:hAnsi="宋体" w:eastAsia="宋体"/>
                <w:bCs w:val="0"/>
                <w:kern w:val="2"/>
                <w:sz w:val="24"/>
                <w:szCs w:val="20"/>
              </w:rPr>
              <w:t>条款号</w:t>
            </w:r>
          </w:p>
        </w:tc>
        <w:tc>
          <w:tcPr>
            <w:tcW w:w="2229" w:type="dxa"/>
            <w:vAlign w:val="center"/>
          </w:tcPr>
          <w:p w14:paraId="6D28EDA5">
            <w:pPr>
              <w:pStyle w:val="41"/>
              <w:widowControl w:val="0"/>
              <w:spacing w:before="0" w:beforeAutospacing="0" w:after="0" w:afterAutospacing="0"/>
              <w:rPr>
                <w:rFonts w:hint="eastAsia" w:ascii="宋体" w:hAnsi="宋体" w:eastAsia="宋体"/>
                <w:bCs w:val="0"/>
                <w:kern w:val="2"/>
                <w:sz w:val="24"/>
                <w:szCs w:val="20"/>
              </w:rPr>
            </w:pPr>
            <w:r>
              <w:rPr>
                <w:rFonts w:hint="eastAsia" w:ascii="宋体" w:hAnsi="宋体" w:eastAsia="宋体"/>
                <w:bCs w:val="0"/>
                <w:kern w:val="2"/>
                <w:sz w:val="24"/>
                <w:szCs w:val="20"/>
              </w:rPr>
              <w:t>条款名称</w:t>
            </w:r>
          </w:p>
        </w:tc>
        <w:tc>
          <w:tcPr>
            <w:tcW w:w="6161" w:type="dxa"/>
            <w:vAlign w:val="center"/>
          </w:tcPr>
          <w:p w14:paraId="474BDA2D">
            <w:pPr>
              <w:pStyle w:val="41"/>
              <w:widowControl w:val="0"/>
              <w:spacing w:before="0" w:beforeAutospacing="0" w:after="0" w:afterAutospacing="0"/>
              <w:rPr>
                <w:rFonts w:hint="eastAsia" w:ascii="宋体" w:hAnsi="宋体" w:eastAsia="宋体"/>
                <w:bCs w:val="0"/>
                <w:kern w:val="2"/>
                <w:sz w:val="24"/>
                <w:szCs w:val="20"/>
              </w:rPr>
            </w:pPr>
            <w:r>
              <w:rPr>
                <w:rFonts w:hint="eastAsia" w:ascii="宋体" w:hAnsi="宋体" w:eastAsia="宋体"/>
                <w:bCs w:val="0"/>
                <w:kern w:val="2"/>
                <w:sz w:val="24"/>
                <w:szCs w:val="20"/>
              </w:rPr>
              <w:t>内容、说明与要求</w:t>
            </w:r>
          </w:p>
        </w:tc>
      </w:tr>
      <w:tr w14:paraId="244AD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3E56C0DE">
            <w:pPr>
              <w:pStyle w:val="56"/>
              <w:pBdr>
                <w:bottom w:val="none" w:color="000000" w:sz="0" w:space="0"/>
              </w:pBdr>
              <w:spacing w:line="240" w:lineRule="auto"/>
              <w:rPr>
                <w:rFonts w:hint="eastAsia" w:ascii="宋体" w:hAnsi="宋体" w:eastAsia="宋体"/>
                <w:bCs/>
                <w:kern w:val="2"/>
              </w:rPr>
            </w:pPr>
            <w:r>
              <w:rPr>
                <w:rFonts w:hint="eastAsia" w:ascii="宋体" w:hAnsi="宋体" w:eastAsia="宋体"/>
                <w:bCs/>
                <w:kern w:val="2"/>
              </w:rPr>
              <w:t>5</w:t>
            </w:r>
            <w:r>
              <w:rPr>
                <w:rFonts w:ascii="宋体" w:hAnsi="宋体" w:eastAsia="宋体"/>
                <w:bCs/>
                <w:kern w:val="2"/>
              </w:rPr>
              <w:t>.</w:t>
            </w:r>
            <w:r>
              <w:rPr>
                <w:rFonts w:hint="eastAsia" w:ascii="宋体" w:hAnsi="宋体" w:eastAsia="宋体"/>
                <w:bCs/>
                <w:kern w:val="2"/>
              </w:rPr>
              <w:t>2</w:t>
            </w:r>
          </w:p>
        </w:tc>
        <w:tc>
          <w:tcPr>
            <w:tcW w:w="2229" w:type="dxa"/>
            <w:vAlign w:val="center"/>
          </w:tcPr>
          <w:p w14:paraId="6E613190">
            <w:pPr>
              <w:pStyle w:val="41"/>
              <w:widowControl w:val="0"/>
              <w:spacing w:before="0" w:beforeAutospacing="0" w:after="0" w:afterAutospacing="0" w:line="360" w:lineRule="auto"/>
              <w:jc w:val="left"/>
              <w:rPr>
                <w:rFonts w:hint="eastAsia" w:ascii="宋体" w:hAnsi="宋体" w:eastAsia="宋体"/>
                <w:b w:val="0"/>
                <w:sz w:val="24"/>
              </w:rPr>
            </w:pPr>
            <w:r>
              <w:rPr>
                <w:rFonts w:hint="eastAsia" w:ascii="宋体" w:hAnsi="宋体" w:eastAsia="宋体"/>
                <w:b w:val="0"/>
                <w:sz w:val="24"/>
              </w:rPr>
              <w:t>现场考察或标前答疑会</w:t>
            </w:r>
          </w:p>
        </w:tc>
        <w:tc>
          <w:tcPr>
            <w:tcW w:w="6161" w:type="dxa"/>
            <w:vAlign w:val="center"/>
          </w:tcPr>
          <w:p w14:paraId="1443015D">
            <w:pPr>
              <w:spacing w:line="360" w:lineRule="auto"/>
              <w:rPr>
                <w:rFonts w:hint="eastAsia" w:ascii="宋体" w:hAnsi="宋体" w:eastAsia="宋体"/>
                <w:bCs/>
                <w:sz w:val="24"/>
              </w:rPr>
            </w:pPr>
            <w:r>
              <w:rPr>
                <w:rFonts w:hint="eastAsia" w:ascii="宋体" w:hAnsi="宋体" w:eastAsia="宋体"/>
                <w:bCs/>
                <w:sz w:val="24"/>
                <w:szCs w:val="24"/>
              </w:rPr>
              <w:t>☑</w:t>
            </w:r>
            <w:r>
              <w:rPr>
                <w:rFonts w:hint="eastAsia" w:ascii="宋体" w:hAnsi="宋体" w:eastAsia="宋体"/>
                <w:sz w:val="24"/>
              </w:rPr>
              <w:t>不组织或不召开</w:t>
            </w:r>
          </w:p>
          <w:p w14:paraId="79525F05">
            <w:pPr>
              <w:spacing w:line="360" w:lineRule="auto"/>
              <w:rPr>
                <w:rFonts w:hint="eastAsia" w:ascii="宋体" w:hAnsi="宋体" w:eastAsia="宋体"/>
                <w:bCs/>
                <w:sz w:val="24"/>
              </w:rPr>
            </w:pPr>
            <w:r>
              <w:rPr>
                <w:rFonts w:hint="eastAsia" w:ascii="宋体" w:hAnsi="宋体" w:eastAsia="宋体"/>
                <w:sz w:val="24"/>
              </w:rPr>
              <w:t>□</w:t>
            </w:r>
            <w:r>
              <w:rPr>
                <w:rFonts w:hint="eastAsia" w:ascii="宋体" w:hAnsi="宋体" w:eastAsia="宋体"/>
                <w:bCs/>
                <w:sz w:val="24"/>
              </w:rPr>
              <w:t>统一组织或统一召开</w:t>
            </w:r>
          </w:p>
          <w:p w14:paraId="277F5EDF">
            <w:pPr>
              <w:spacing w:line="360" w:lineRule="auto"/>
              <w:rPr>
                <w:rFonts w:hint="eastAsia" w:ascii="宋体" w:hAnsi="宋体" w:eastAsia="宋体"/>
                <w:bCs/>
                <w:sz w:val="24"/>
                <w:u w:val="single"/>
              </w:rPr>
            </w:pPr>
            <w:r>
              <w:rPr>
                <w:rFonts w:hint="eastAsia" w:ascii="宋体" w:hAnsi="宋体" w:eastAsia="宋体"/>
                <w:bCs/>
                <w:sz w:val="24"/>
              </w:rPr>
              <w:t>时间：</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rPr>
              <w:t>年</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rPr>
              <w:t>月</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rPr>
              <w:t>日</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rPr>
              <w:t>时</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rPr>
              <w:t>分</w:t>
            </w:r>
          </w:p>
          <w:p w14:paraId="53FF5C64">
            <w:pPr>
              <w:spacing w:line="360" w:lineRule="auto"/>
              <w:rPr>
                <w:rFonts w:hint="eastAsia" w:ascii="宋体" w:hAnsi="宋体" w:eastAsia="宋体"/>
                <w:bCs/>
                <w:sz w:val="24"/>
                <w:u w:val="single"/>
              </w:rPr>
            </w:pPr>
            <w:r>
              <w:rPr>
                <w:rFonts w:hint="eastAsia" w:ascii="宋体" w:hAnsi="宋体" w:eastAsia="宋体"/>
                <w:bCs/>
                <w:sz w:val="24"/>
              </w:rPr>
              <w:t>地点：</w:t>
            </w:r>
            <w:r>
              <w:rPr>
                <w:rFonts w:hint="eastAsia" w:ascii="宋体" w:hAnsi="宋体" w:eastAsia="宋体"/>
                <w:bCs/>
                <w:sz w:val="24"/>
                <w:u w:val="single"/>
              </w:rPr>
              <w:t xml:space="preserve"> </w:t>
            </w:r>
            <w:r>
              <w:rPr>
                <w:rFonts w:ascii="宋体" w:hAnsi="宋体" w:eastAsia="宋体"/>
                <w:bCs/>
                <w:sz w:val="24"/>
                <w:u w:val="single"/>
              </w:rPr>
              <w:t xml:space="preserve">                      </w:t>
            </w:r>
          </w:p>
          <w:p w14:paraId="318C7ADA">
            <w:pPr>
              <w:spacing w:line="360" w:lineRule="auto"/>
              <w:rPr>
                <w:rFonts w:hint="eastAsia" w:ascii="宋体" w:hAnsi="宋体" w:eastAsia="宋体"/>
                <w:bCs/>
                <w:sz w:val="24"/>
                <w:u w:val="single"/>
              </w:rPr>
            </w:pPr>
            <w:r>
              <w:rPr>
                <w:rFonts w:hint="eastAsia" w:ascii="宋体" w:hAnsi="宋体" w:eastAsia="宋体"/>
                <w:bCs/>
                <w:sz w:val="24"/>
              </w:rPr>
              <w:t>联系人及联系电话：</w:t>
            </w:r>
            <w:r>
              <w:rPr>
                <w:rFonts w:hint="eastAsia" w:ascii="宋体" w:hAnsi="宋体" w:eastAsia="宋体"/>
                <w:bCs/>
                <w:sz w:val="24"/>
                <w:u w:val="single"/>
              </w:rPr>
              <w:t xml:space="preserve"> </w:t>
            </w:r>
            <w:r>
              <w:rPr>
                <w:rFonts w:ascii="宋体" w:hAnsi="宋体" w:eastAsia="宋体"/>
                <w:bCs/>
                <w:sz w:val="24"/>
                <w:u w:val="single"/>
              </w:rPr>
              <w:t xml:space="preserve">          </w:t>
            </w:r>
          </w:p>
          <w:p w14:paraId="7BF59D50">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Cs w:val="0"/>
                <w:sz w:val="24"/>
              </w:rPr>
              <w:t>注：如投标人未参加采购人统一组织的现场考察或采购人统一召开的标前答疑会，视同放弃现场考察或标前答疑会，由此引起的一切责任由投标人自行承担。</w:t>
            </w:r>
          </w:p>
        </w:tc>
      </w:tr>
      <w:tr w14:paraId="5BD87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2EA7F375">
            <w:pPr>
              <w:pStyle w:val="56"/>
              <w:pBdr>
                <w:bottom w:val="none" w:color="000000" w:sz="0" w:space="0"/>
              </w:pBdr>
              <w:spacing w:line="240" w:lineRule="auto"/>
              <w:rPr>
                <w:rFonts w:hint="eastAsia" w:ascii="宋体" w:hAnsi="宋体" w:eastAsia="宋体"/>
                <w:bCs/>
                <w:kern w:val="2"/>
              </w:rPr>
            </w:pPr>
            <w:r>
              <w:rPr>
                <w:rFonts w:hint="eastAsia" w:ascii="宋体" w:hAnsi="宋体" w:eastAsia="宋体"/>
                <w:bCs/>
                <w:kern w:val="2"/>
              </w:rPr>
              <w:t>6</w:t>
            </w:r>
            <w:r>
              <w:rPr>
                <w:rFonts w:ascii="宋体" w:hAnsi="宋体" w:eastAsia="宋体"/>
                <w:bCs/>
                <w:kern w:val="2"/>
              </w:rPr>
              <w:t>.1</w:t>
            </w:r>
          </w:p>
        </w:tc>
        <w:tc>
          <w:tcPr>
            <w:tcW w:w="2229" w:type="dxa"/>
            <w:vAlign w:val="center"/>
          </w:tcPr>
          <w:p w14:paraId="5FFFE29A">
            <w:pPr>
              <w:pStyle w:val="41"/>
              <w:widowControl w:val="0"/>
              <w:spacing w:before="0" w:beforeAutospacing="0" w:after="0" w:afterAutospacing="0"/>
              <w:jc w:val="left"/>
              <w:rPr>
                <w:rFonts w:hint="eastAsia" w:ascii="宋体" w:hAnsi="宋体" w:eastAsia="宋体"/>
                <w:b w:val="0"/>
                <w:sz w:val="24"/>
              </w:rPr>
            </w:pPr>
            <w:r>
              <w:rPr>
                <w:rFonts w:hint="eastAsia" w:ascii="宋体" w:hAnsi="宋体" w:eastAsia="宋体"/>
                <w:b w:val="0"/>
                <w:sz w:val="24"/>
              </w:rPr>
              <w:t>网上询问截止时间</w:t>
            </w:r>
          </w:p>
        </w:tc>
        <w:tc>
          <w:tcPr>
            <w:tcW w:w="6161" w:type="dxa"/>
            <w:vAlign w:val="center"/>
          </w:tcPr>
          <w:p w14:paraId="00523EA0">
            <w:pPr>
              <w:pStyle w:val="41"/>
              <w:widowControl w:val="0"/>
              <w:spacing w:before="0" w:beforeAutospacing="0" w:after="0" w:afterAutospacing="0"/>
              <w:jc w:val="both"/>
              <w:rPr>
                <w:rFonts w:hint="eastAsia" w:ascii="宋体" w:hAnsi="宋体" w:eastAsia="宋体"/>
                <w:b w:val="0"/>
                <w:sz w:val="24"/>
              </w:rPr>
            </w:pPr>
            <w:r>
              <w:rPr>
                <w:rFonts w:hint="eastAsia" w:ascii="宋体" w:hAnsi="宋体" w:eastAsia="宋体" w:cs="宋体"/>
                <w:b w:val="0"/>
                <w:sz w:val="24"/>
                <w:szCs w:val="24"/>
                <w:u w:val="single"/>
              </w:rPr>
              <w:t>2026</w:t>
            </w:r>
            <w:r>
              <w:rPr>
                <w:rFonts w:hint="eastAsia" w:ascii="宋体" w:hAnsi="宋体" w:eastAsia="宋体" w:cs="宋体"/>
                <w:b w:val="0"/>
                <w:sz w:val="24"/>
                <w:szCs w:val="24"/>
              </w:rPr>
              <w:t>年</w:t>
            </w:r>
            <w:r>
              <w:rPr>
                <w:rFonts w:hint="eastAsia" w:ascii="宋体" w:hAnsi="宋体" w:eastAsia="宋体" w:cs="宋体"/>
                <w:b w:val="0"/>
                <w:sz w:val="24"/>
                <w:szCs w:val="24"/>
                <w:u w:val="single"/>
              </w:rPr>
              <w:t>5</w:t>
            </w:r>
            <w:r>
              <w:rPr>
                <w:rFonts w:hint="eastAsia" w:ascii="宋体" w:hAnsi="宋体" w:eastAsia="宋体" w:cs="宋体"/>
                <w:b w:val="0"/>
                <w:sz w:val="24"/>
                <w:szCs w:val="24"/>
              </w:rPr>
              <w:t>月</w:t>
            </w:r>
            <w:r>
              <w:rPr>
                <w:rFonts w:hint="eastAsia" w:ascii="宋体" w:hAnsi="宋体" w:eastAsia="宋体" w:cs="宋体"/>
                <w:b w:val="0"/>
                <w:sz w:val="24"/>
                <w:szCs w:val="24"/>
                <w:u w:val="single"/>
                <w:lang w:val="en-US" w:eastAsia="zh-CN"/>
              </w:rPr>
              <w:t>29</w:t>
            </w:r>
            <w:r>
              <w:rPr>
                <w:rFonts w:hint="eastAsia" w:ascii="宋体" w:hAnsi="宋体" w:eastAsia="宋体" w:cs="宋体"/>
                <w:b w:val="0"/>
                <w:sz w:val="24"/>
                <w:szCs w:val="24"/>
              </w:rPr>
              <w:t>日</w:t>
            </w:r>
            <w:r>
              <w:rPr>
                <w:rFonts w:hint="eastAsia" w:ascii="宋体" w:hAnsi="宋体" w:eastAsia="宋体" w:cs="宋体"/>
                <w:b w:val="0"/>
                <w:sz w:val="24"/>
                <w:szCs w:val="24"/>
                <w:u w:val="single"/>
              </w:rPr>
              <w:t>17</w:t>
            </w:r>
            <w:r>
              <w:rPr>
                <w:rFonts w:hint="eastAsia" w:ascii="宋体" w:hAnsi="宋体" w:eastAsia="宋体" w:cs="宋体"/>
                <w:b w:val="0"/>
                <w:sz w:val="24"/>
                <w:szCs w:val="24"/>
              </w:rPr>
              <w:t>时</w:t>
            </w:r>
            <w:r>
              <w:rPr>
                <w:rFonts w:hint="eastAsia" w:ascii="宋体" w:hAnsi="宋体" w:eastAsia="宋体" w:cs="宋体"/>
                <w:b w:val="0"/>
                <w:sz w:val="24"/>
                <w:szCs w:val="24"/>
                <w:u w:val="single"/>
              </w:rPr>
              <w:t>00</w:t>
            </w:r>
            <w:r>
              <w:rPr>
                <w:rFonts w:hint="eastAsia" w:ascii="宋体" w:hAnsi="宋体" w:eastAsia="宋体" w:cs="宋体"/>
                <w:b w:val="0"/>
                <w:sz w:val="24"/>
                <w:szCs w:val="24"/>
              </w:rPr>
              <w:t>分</w:t>
            </w:r>
          </w:p>
        </w:tc>
      </w:tr>
      <w:tr w14:paraId="2E3AB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5267E4F7">
            <w:pPr>
              <w:pStyle w:val="56"/>
              <w:pBdr>
                <w:bottom w:val="none" w:color="000000" w:sz="0" w:space="0"/>
              </w:pBdr>
              <w:spacing w:line="240" w:lineRule="auto"/>
              <w:rPr>
                <w:rFonts w:hint="eastAsia" w:ascii="宋体" w:hAnsi="宋体" w:eastAsia="宋体"/>
                <w:bCs/>
                <w:kern w:val="2"/>
              </w:rPr>
            </w:pPr>
            <w:r>
              <w:rPr>
                <w:rFonts w:hint="eastAsia" w:ascii="宋体" w:hAnsi="宋体" w:eastAsia="宋体"/>
                <w:bCs/>
                <w:kern w:val="2"/>
              </w:rPr>
              <w:t>7</w:t>
            </w:r>
            <w:r>
              <w:rPr>
                <w:rFonts w:ascii="宋体" w:hAnsi="宋体" w:eastAsia="宋体"/>
                <w:bCs/>
                <w:kern w:val="2"/>
              </w:rPr>
              <w:t>.1</w:t>
            </w:r>
          </w:p>
        </w:tc>
        <w:tc>
          <w:tcPr>
            <w:tcW w:w="2229" w:type="dxa"/>
            <w:vAlign w:val="center"/>
          </w:tcPr>
          <w:p w14:paraId="4961BC39">
            <w:pPr>
              <w:pStyle w:val="41"/>
              <w:widowControl w:val="0"/>
              <w:spacing w:before="0" w:beforeAutospacing="0" w:after="0" w:afterAutospacing="0"/>
              <w:jc w:val="left"/>
              <w:rPr>
                <w:rFonts w:hint="eastAsia" w:ascii="宋体" w:hAnsi="宋体" w:eastAsia="宋体"/>
                <w:b w:val="0"/>
                <w:sz w:val="24"/>
              </w:rPr>
            </w:pPr>
            <w:r>
              <w:rPr>
                <w:rFonts w:hint="eastAsia" w:ascii="宋体" w:hAnsi="宋体" w:eastAsia="宋体"/>
                <w:b w:val="0"/>
                <w:sz w:val="24"/>
              </w:rPr>
              <w:t>包别划分</w:t>
            </w:r>
          </w:p>
        </w:tc>
        <w:tc>
          <w:tcPr>
            <w:tcW w:w="6161" w:type="dxa"/>
            <w:vAlign w:val="center"/>
          </w:tcPr>
          <w:p w14:paraId="7C278EE3">
            <w:pPr>
              <w:pStyle w:val="41"/>
              <w:widowControl w:val="0"/>
              <w:spacing w:before="0" w:beforeAutospacing="0" w:after="0" w:afterAutospacing="0" w:line="360" w:lineRule="auto"/>
              <w:jc w:val="both"/>
              <w:rPr>
                <w:rFonts w:hint="default" w:ascii="宋体" w:hAnsi="宋体" w:eastAsia="宋体"/>
                <w:b w:val="0"/>
                <w:bCs w:val="0"/>
                <w:sz w:val="24"/>
                <w:szCs w:val="24"/>
                <w:lang w:val="en-US" w:eastAsia="zh-CN"/>
              </w:rPr>
            </w:pPr>
            <w:r>
              <w:rPr>
                <w:rFonts w:hint="eastAsia" w:ascii="宋体" w:hAnsi="宋体" w:eastAsia="宋体"/>
                <w:b w:val="0"/>
                <w:bCs w:val="0"/>
                <w:sz w:val="24"/>
                <w:szCs w:val="24"/>
              </w:rPr>
              <w:t>□不分包    ☑分为3个包</w:t>
            </w:r>
            <w:r>
              <w:rPr>
                <w:rFonts w:hint="eastAsia" w:ascii="宋体" w:hAnsi="宋体" w:eastAsia="宋体"/>
                <w:b w:val="0"/>
                <w:bCs w:val="0"/>
                <w:sz w:val="24"/>
                <w:szCs w:val="24"/>
                <w:lang w:eastAsia="zh-CN"/>
              </w:rPr>
              <w:t>，</w:t>
            </w:r>
            <w:r>
              <w:rPr>
                <w:rFonts w:hint="eastAsia" w:ascii="宋体" w:hAnsi="宋体" w:eastAsia="宋体"/>
                <w:b w:val="0"/>
                <w:bCs w:val="0"/>
                <w:sz w:val="24"/>
                <w:szCs w:val="24"/>
                <w:lang w:val="en-US" w:eastAsia="zh-CN"/>
              </w:rPr>
              <w:t>本次采购第1包</w:t>
            </w:r>
          </w:p>
          <w:p w14:paraId="140C89D4">
            <w:pPr>
              <w:pStyle w:val="41"/>
              <w:widowControl w:val="0"/>
              <w:spacing w:before="0" w:beforeAutospacing="0" w:after="0" w:afterAutospacing="0" w:line="360" w:lineRule="auto"/>
              <w:jc w:val="both"/>
              <w:rPr>
                <w:rFonts w:hint="eastAsia" w:ascii="宋体" w:hAnsi="宋体" w:eastAsia="宋体"/>
                <w:b w:val="0"/>
                <w:bCs w:val="0"/>
                <w:sz w:val="24"/>
                <w:szCs w:val="24"/>
              </w:rPr>
            </w:pPr>
            <w:r>
              <w:rPr>
                <w:rFonts w:hint="eastAsia" w:ascii="宋体" w:hAnsi="宋体" w:eastAsia="宋体"/>
                <w:b w:val="0"/>
                <w:bCs w:val="0"/>
                <w:sz w:val="24"/>
                <w:szCs w:val="24"/>
              </w:rPr>
              <w:t>1.投标人参加多个包投标的，应按包别分别制作投标文件。</w:t>
            </w:r>
          </w:p>
          <w:p w14:paraId="091C67D4">
            <w:pPr>
              <w:pStyle w:val="41"/>
              <w:widowControl w:val="0"/>
              <w:spacing w:before="0" w:beforeAutospacing="0" w:after="0" w:afterAutospacing="0" w:line="360" w:lineRule="auto"/>
              <w:jc w:val="both"/>
              <w:rPr>
                <w:rFonts w:hint="eastAsia" w:ascii="宋体" w:hAnsi="宋体" w:eastAsia="宋体"/>
                <w:b w:val="0"/>
                <w:sz w:val="24"/>
                <w:u w:val="single"/>
              </w:rPr>
            </w:pPr>
            <w:r>
              <w:rPr>
                <w:rFonts w:hint="eastAsia" w:ascii="宋体" w:hAnsi="宋体" w:eastAsia="宋体"/>
                <w:b w:val="0"/>
                <w:bCs w:val="0"/>
                <w:sz w:val="24"/>
                <w:szCs w:val="24"/>
              </w:rPr>
              <w:t>2.投标人参加多个包投标的中标包数规定：</w:t>
            </w:r>
            <w:r>
              <w:rPr>
                <w:rFonts w:hint="eastAsia" w:ascii="宋体" w:hAnsi="宋体" w:eastAsia="宋体"/>
                <w:b w:val="0"/>
                <w:bCs w:val="0"/>
                <w:sz w:val="24"/>
                <w:szCs w:val="24"/>
                <w:u w:val="single"/>
              </w:rPr>
              <w:t>不做限制，允许兼投兼中。</w:t>
            </w:r>
          </w:p>
        </w:tc>
      </w:tr>
      <w:tr w14:paraId="55A7C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1103" w:type="dxa"/>
            <w:vAlign w:val="center"/>
          </w:tcPr>
          <w:p w14:paraId="138D5630">
            <w:pPr>
              <w:pStyle w:val="56"/>
              <w:pBdr>
                <w:bottom w:val="none" w:color="000000" w:sz="0" w:space="0"/>
              </w:pBdr>
              <w:spacing w:line="240" w:lineRule="auto"/>
              <w:rPr>
                <w:rFonts w:hint="eastAsia" w:ascii="宋体" w:hAnsi="宋体" w:eastAsia="宋体"/>
                <w:bCs/>
                <w:kern w:val="2"/>
              </w:rPr>
            </w:pPr>
            <w:r>
              <w:rPr>
                <w:rFonts w:hint="eastAsia" w:ascii="宋体" w:hAnsi="宋体" w:eastAsia="宋体"/>
                <w:bCs/>
                <w:kern w:val="2"/>
              </w:rPr>
              <w:t>10</w:t>
            </w:r>
            <w:r>
              <w:rPr>
                <w:rFonts w:ascii="宋体" w:hAnsi="宋体" w:eastAsia="宋体"/>
                <w:bCs/>
                <w:kern w:val="2"/>
              </w:rPr>
              <w:t>.1</w:t>
            </w:r>
          </w:p>
        </w:tc>
        <w:tc>
          <w:tcPr>
            <w:tcW w:w="2229" w:type="dxa"/>
            <w:vAlign w:val="center"/>
          </w:tcPr>
          <w:p w14:paraId="13839BF3">
            <w:pPr>
              <w:pStyle w:val="41"/>
              <w:widowControl w:val="0"/>
              <w:spacing w:before="0" w:beforeAutospacing="0" w:after="0" w:afterAutospacing="0" w:line="360" w:lineRule="auto"/>
              <w:jc w:val="left"/>
              <w:rPr>
                <w:rFonts w:hint="eastAsia" w:ascii="宋体" w:hAnsi="宋体" w:eastAsia="宋体"/>
                <w:b w:val="0"/>
                <w:sz w:val="24"/>
              </w:rPr>
            </w:pPr>
            <w:r>
              <w:rPr>
                <w:rFonts w:hint="eastAsia" w:ascii="宋体" w:hAnsi="宋体" w:eastAsia="宋体"/>
                <w:b w:val="0"/>
                <w:sz w:val="24"/>
              </w:rPr>
              <w:t>投标保证金</w:t>
            </w:r>
          </w:p>
        </w:tc>
        <w:tc>
          <w:tcPr>
            <w:tcW w:w="6161" w:type="dxa"/>
            <w:vAlign w:val="center"/>
          </w:tcPr>
          <w:p w14:paraId="723BBF08">
            <w:pPr>
              <w:spacing w:line="360" w:lineRule="auto"/>
              <w:rPr>
                <w:rFonts w:hint="eastAsia"/>
              </w:rPr>
            </w:pPr>
            <w:r>
              <w:rPr>
                <w:rFonts w:hint="eastAsia" w:ascii="宋体" w:hAnsi="宋体" w:eastAsia="宋体"/>
                <w:bCs/>
                <w:kern w:val="0"/>
                <w:sz w:val="24"/>
                <w:szCs w:val="28"/>
              </w:rPr>
              <w:t>不收取</w:t>
            </w:r>
          </w:p>
        </w:tc>
      </w:tr>
      <w:tr w14:paraId="5429D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4E556D28">
            <w:pPr>
              <w:pStyle w:val="56"/>
              <w:pBdr>
                <w:bottom w:val="none" w:color="000000" w:sz="0" w:space="0"/>
              </w:pBdr>
              <w:spacing w:line="240" w:lineRule="auto"/>
              <w:rPr>
                <w:rFonts w:hint="eastAsia" w:ascii="宋体" w:hAnsi="宋体" w:eastAsia="宋体"/>
                <w:bCs/>
                <w:kern w:val="2"/>
              </w:rPr>
            </w:pPr>
            <w:r>
              <w:rPr>
                <w:rFonts w:hint="eastAsia" w:ascii="宋体" w:hAnsi="宋体" w:eastAsia="宋体"/>
                <w:bCs/>
                <w:kern w:val="2"/>
              </w:rPr>
              <w:t>11</w:t>
            </w:r>
            <w:r>
              <w:rPr>
                <w:rFonts w:ascii="宋体" w:hAnsi="宋体" w:eastAsia="宋体"/>
                <w:bCs/>
                <w:kern w:val="2"/>
              </w:rPr>
              <w:t>.1</w:t>
            </w:r>
          </w:p>
        </w:tc>
        <w:tc>
          <w:tcPr>
            <w:tcW w:w="2229" w:type="dxa"/>
            <w:vAlign w:val="center"/>
          </w:tcPr>
          <w:p w14:paraId="2AD25A43">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投标有效期</w:t>
            </w:r>
          </w:p>
        </w:tc>
        <w:tc>
          <w:tcPr>
            <w:tcW w:w="6161" w:type="dxa"/>
            <w:vAlign w:val="center"/>
          </w:tcPr>
          <w:p w14:paraId="313B8B3E">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u w:val="single"/>
              </w:rPr>
              <w:t xml:space="preserve"> 120 </w:t>
            </w:r>
            <w:r>
              <w:rPr>
                <w:rFonts w:hint="eastAsia" w:ascii="宋体" w:hAnsi="宋体" w:eastAsia="宋体"/>
                <w:b w:val="0"/>
                <w:sz w:val="24"/>
              </w:rPr>
              <w:t>日历日</w:t>
            </w:r>
          </w:p>
        </w:tc>
      </w:tr>
      <w:tr w14:paraId="4743B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7F0B3992">
            <w:pPr>
              <w:pStyle w:val="56"/>
              <w:pBdr>
                <w:bottom w:val="none" w:color="000000" w:sz="0" w:space="0"/>
              </w:pBdr>
              <w:spacing w:line="240" w:lineRule="auto"/>
              <w:rPr>
                <w:rFonts w:hint="eastAsia" w:ascii="宋体" w:hAnsi="宋体" w:eastAsia="宋体"/>
                <w:bCs/>
                <w:kern w:val="2"/>
              </w:rPr>
            </w:pPr>
            <w:r>
              <w:rPr>
                <w:rFonts w:hint="eastAsia" w:ascii="宋体" w:hAnsi="宋体" w:eastAsia="宋体"/>
                <w:bCs/>
                <w:kern w:val="2"/>
              </w:rPr>
              <w:t>13</w:t>
            </w:r>
            <w:r>
              <w:rPr>
                <w:rFonts w:ascii="宋体" w:hAnsi="宋体" w:eastAsia="宋体"/>
                <w:bCs/>
                <w:kern w:val="2"/>
              </w:rPr>
              <w:t>.</w:t>
            </w:r>
            <w:r>
              <w:rPr>
                <w:rFonts w:hint="eastAsia" w:ascii="宋体" w:hAnsi="宋体" w:eastAsia="宋体"/>
                <w:bCs/>
                <w:kern w:val="2"/>
              </w:rPr>
              <w:t>1</w:t>
            </w:r>
          </w:p>
        </w:tc>
        <w:tc>
          <w:tcPr>
            <w:tcW w:w="2229" w:type="dxa"/>
            <w:vAlign w:val="center"/>
          </w:tcPr>
          <w:p w14:paraId="4D777F69">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投标文件解密时间</w:t>
            </w:r>
          </w:p>
        </w:tc>
        <w:tc>
          <w:tcPr>
            <w:tcW w:w="6161" w:type="dxa"/>
            <w:vAlign w:val="center"/>
          </w:tcPr>
          <w:p w14:paraId="3B4AFAFB">
            <w:pPr>
              <w:pStyle w:val="41"/>
              <w:widowControl w:val="0"/>
              <w:spacing w:before="0" w:beforeAutospacing="0" w:after="0" w:afterAutospacing="0" w:line="360" w:lineRule="auto"/>
              <w:jc w:val="both"/>
              <w:rPr>
                <w:rFonts w:hint="eastAsia" w:ascii="宋体" w:hAnsi="宋体" w:eastAsia="宋体"/>
                <w:b w:val="0"/>
                <w:sz w:val="24"/>
                <w:u w:val="single"/>
              </w:rPr>
            </w:pPr>
            <w:r>
              <w:rPr>
                <w:rFonts w:hint="eastAsia" w:ascii="宋体" w:hAnsi="宋体" w:eastAsia="宋体"/>
                <w:b w:val="0"/>
                <w:sz w:val="24"/>
              </w:rPr>
              <w:t>投标截止时间后</w:t>
            </w:r>
            <w:r>
              <w:rPr>
                <w:rFonts w:hint="eastAsia" w:ascii="宋体" w:hAnsi="宋体" w:eastAsia="宋体"/>
                <w:b w:val="0"/>
                <w:sz w:val="24"/>
                <w:u w:val="single"/>
              </w:rPr>
              <w:t xml:space="preserve"> 60  </w:t>
            </w:r>
            <w:r>
              <w:rPr>
                <w:rFonts w:hint="eastAsia" w:ascii="宋体" w:hAnsi="宋体" w:eastAsia="宋体"/>
                <w:b w:val="0"/>
                <w:sz w:val="24"/>
              </w:rPr>
              <w:t>分钟内</w:t>
            </w:r>
          </w:p>
        </w:tc>
      </w:tr>
      <w:tr w14:paraId="479A3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3224BD73">
            <w:pPr>
              <w:pStyle w:val="56"/>
              <w:pBdr>
                <w:bottom w:val="none" w:color="000000" w:sz="0" w:space="0"/>
              </w:pBdr>
              <w:spacing w:line="240" w:lineRule="auto"/>
              <w:rPr>
                <w:rFonts w:hint="eastAsia" w:ascii="宋体" w:hAnsi="宋体" w:eastAsia="宋体"/>
                <w:bCs/>
                <w:kern w:val="2"/>
              </w:rPr>
            </w:pPr>
            <w:r>
              <w:rPr>
                <w:rFonts w:hint="eastAsia" w:ascii="宋体" w:hAnsi="宋体" w:eastAsia="宋体"/>
                <w:bCs/>
                <w:kern w:val="2"/>
              </w:rPr>
              <w:t>14.1</w:t>
            </w:r>
          </w:p>
        </w:tc>
        <w:tc>
          <w:tcPr>
            <w:tcW w:w="2229" w:type="dxa"/>
            <w:vAlign w:val="center"/>
          </w:tcPr>
          <w:p w14:paraId="14C67983">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资格审查</w:t>
            </w:r>
          </w:p>
        </w:tc>
        <w:tc>
          <w:tcPr>
            <w:tcW w:w="6161" w:type="dxa"/>
            <w:vAlign w:val="center"/>
          </w:tcPr>
          <w:p w14:paraId="4FF45FA2">
            <w:pPr>
              <w:pStyle w:val="41"/>
              <w:widowControl w:val="0"/>
              <w:spacing w:before="0" w:beforeAutospacing="0" w:after="0" w:afterAutospacing="0" w:line="360" w:lineRule="auto"/>
              <w:jc w:val="both"/>
              <w:rPr>
                <w:rFonts w:hint="eastAsia" w:ascii="宋体" w:hAnsi="宋体" w:eastAsia="宋体"/>
                <w:b w:val="0"/>
                <w:bCs w:val="0"/>
                <w:sz w:val="24"/>
              </w:rPr>
            </w:pPr>
            <w:r>
              <w:rPr>
                <w:rFonts w:hint="eastAsia" w:ascii="宋体" w:hAnsi="宋体" w:eastAsia="宋体"/>
                <w:b w:val="0"/>
                <w:bCs w:val="0"/>
                <w:sz w:val="24"/>
                <w:szCs w:val="24"/>
              </w:rPr>
              <w:t>☑</w:t>
            </w:r>
            <w:r>
              <w:rPr>
                <w:rFonts w:hint="eastAsia" w:ascii="宋体" w:hAnsi="宋体" w:eastAsia="宋体"/>
                <w:b w:val="0"/>
                <w:bCs w:val="0"/>
                <w:sz w:val="24"/>
              </w:rPr>
              <w:t>采购人审查</w:t>
            </w:r>
          </w:p>
          <w:p w14:paraId="6E1950CB">
            <w:pPr>
              <w:pStyle w:val="41"/>
              <w:widowControl w:val="0"/>
              <w:spacing w:before="0" w:beforeAutospacing="0" w:after="0" w:afterAutospacing="0" w:line="360" w:lineRule="auto"/>
              <w:jc w:val="both"/>
              <w:rPr>
                <w:rFonts w:hint="eastAsia" w:ascii="宋体" w:hAnsi="宋体" w:eastAsia="宋体"/>
                <w:b w:val="0"/>
                <w:sz w:val="24"/>
                <w:u w:val="single"/>
              </w:rPr>
            </w:pPr>
            <w:r>
              <w:rPr>
                <w:rFonts w:ascii="宋体" w:hAnsi="宋体" w:eastAsia="宋体"/>
                <w:b w:val="0"/>
                <w:bCs w:val="0"/>
                <w:sz w:val="24"/>
                <w:szCs w:val="24"/>
              </w:rPr>
              <w:t>□</w:t>
            </w:r>
            <w:r>
              <w:rPr>
                <w:rFonts w:hint="eastAsia" w:ascii="宋体" w:hAnsi="宋体" w:eastAsia="宋体"/>
                <w:b w:val="0"/>
                <w:bCs w:val="0"/>
                <w:sz w:val="24"/>
              </w:rPr>
              <w:t>采购人出具委托函委托采购代理机构进行审查</w:t>
            </w:r>
          </w:p>
        </w:tc>
      </w:tr>
      <w:tr w14:paraId="4AFB5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2C79CBFD">
            <w:pPr>
              <w:pStyle w:val="56"/>
              <w:pBdr>
                <w:bottom w:val="none" w:color="000000" w:sz="0" w:space="0"/>
              </w:pBdr>
              <w:spacing w:line="240" w:lineRule="auto"/>
              <w:rPr>
                <w:rFonts w:hint="eastAsia" w:ascii="宋体" w:hAnsi="宋体" w:eastAsia="宋体"/>
                <w:bCs/>
                <w:kern w:val="2"/>
              </w:rPr>
            </w:pPr>
            <w:r>
              <w:rPr>
                <w:rFonts w:hint="eastAsia" w:ascii="宋体" w:hAnsi="宋体" w:eastAsia="宋体"/>
                <w:bCs/>
                <w:kern w:val="2"/>
              </w:rPr>
              <w:t>17</w:t>
            </w:r>
            <w:r>
              <w:rPr>
                <w:rFonts w:ascii="宋体" w:hAnsi="宋体" w:eastAsia="宋体"/>
                <w:bCs/>
                <w:kern w:val="2"/>
              </w:rPr>
              <w:t>.2</w:t>
            </w:r>
          </w:p>
        </w:tc>
        <w:tc>
          <w:tcPr>
            <w:tcW w:w="2229" w:type="dxa"/>
            <w:vAlign w:val="center"/>
          </w:tcPr>
          <w:p w14:paraId="53BE1AA8">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评标方法</w:t>
            </w:r>
          </w:p>
        </w:tc>
        <w:tc>
          <w:tcPr>
            <w:tcW w:w="6161" w:type="dxa"/>
            <w:vAlign w:val="center"/>
          </w:tcPr>
          <w:p w14:paraId="55254212">
            <w:pPr>
              <w:pStyle w:val="41"/>
              <w:widowControl w:val="0"/>
              <w:spacing w:before="0" w:beforeAutospacing="0" w:after="0" w:afterAutospacing="0" w:line="360" w:lineRule="auto"/>
              <w:jc w:val="both"/>
              <w:rPr>
                <w:rFonts w:hint="eastAsia" w:ascii="宋体" w:hAnsi="宋体" w:eastAsia="宋体"/>
                <w:b w:val="0"/>
                <w:sz w:val="24"/>
              </w:rPr>
            </w:pPr>
            <w:r>
              <w:rPr>
                <w:rFonts w:ascii="宋体" w:hAnsi="宋体" w:eastAsia="宋体"/>
                <w:b w:val="0"/>
                <w:bCs w:val="0"/>
                <w:sz w:val="24"/>
                <w:szCs w:val="24"/>
              </w:rPr>
              <w:t>□</w:t>
            </w:r>
            <w:r>
              <w:rPr>
                <w:rFonts w:hint="eastAsia" w:ascii="宋体" w:hAnsi="宋体" w:eastAsia="宋体"/>
                <w:b w:val="0"/>
                <w:sz w:val="24"/>
              </w:rPr>
              <w:t>最低评标价法</w:t>
            </w:r>
          </w:p>
          <w:p w14:paraId="0237F3D3">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bCs w:val="0"/>
                <w:sz w:val="24"/>
                <w:szCs w:val="24"/>
              </w:rPr>
              <w:t>☑</w:t>
            </w:r>
            <w:r>
              <w:rPr>
                <w:rFonts w:hint="eastAsia" w:ascii="宋体" w:hAnsi="宋体" w:eastAsia="宋体"/>
                <w:b w:val="0"/>
                <w:sz w:val="24"/>
              </w:rPr>
              <w:t>综合评分法</w:t>
            </w:r>
          </w:p>
        </w:tc>
      </w:tr>
      <w:tr w14:paraId="74A56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7BCF6877">
            <w:pPr>
              <w:pStyle w:val="56"/>
              <w:pBdr>
                <w:bottom w:val="none" w:color="000000" w:sz="0" w:space="0"/>
              </w:pBdr>
              <w:spacing w:line="240" w:lineRule="auto"/>
              <w:rPr>
                <w:rFonts w:hint="eastAsia" w:ascii="宋体" w:hAnsi="宋体" w:eastAsia="宋体"/>
                <w:bCs/>
                <w:kern w:val="2"/>
              </w:rPr>
            </w:pPr>
            <w:r>
              <w:rPr>
                <w:rFonts w:hint="eastAsia" w:ascii="宋体" w:hAnsi="宋体" w:eastAsia="宋体"/>
                <w:bCs/>
                <w:kern w:val="2"/>
              </w:rPr>
              <w:t>17</w:t>
            </w:r>
            <w:r>
              <w:rPr>
                <w:rFonts w:ascii="宋体" w:hAnsi="宋体" w:eastAsia="宋体"/>
                <w:bCs/>
                <w:kern w:val="2"/>
              </w:rPr>
              <w:t>.3</w:t>
            </w:r>
          </w:p>
        </w:tc>
        <w:tc>
          <w:tcPr>
            <w:tcW w:w="2229" w:type="dxa"/>
            <w:vAlign w:val="center"/>
          </w:tcPr>
          <w:p w14:paraId="16877C14">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报价扣除</w:t>
            </w:r>
          </w:p>
          <w:p w14:paraId="7B879DC5">
            <w:pPr>
              <w:pStyle w:val="41"/>
              <w:widowControl w:val="0"/>
              <w:spacing w:before="0" w:beforeAutospacing="0" w:after="0" w:afterAutospacing="0" w:line="360" w:lineRule="auto"/>
              <w:jc w:val="both"/>
              <w:rPr>
                <w:rFonts w:hint="eastAsia" w:ascii="宋体" w:hAnsi="宋体" w:eastAsia="宋体"/>
                <w:b w:val="0"/>
                <w:i/>
                <w:sz w:val="24"/>
              </w:rPr>
            </w:pPr>
            <w:r>
              <w:rPr>
                <w:rFonts w:hint="eastAsia" w:ascii="宋体" w:hAnsi="宋体" w:eastAsia="宋体"/>
                <w:b w:val="0"/>
                <w:i/>
                <w:color w:val="FF0000"/>
                <w:sz w:val="24"/>
              </w:rPr>
              <w:t>（非专门面向中小企业采购项目适用）</w:t>
            </w:r>
          </w:p>
        </w:tc>
        <w:tc>
          <w:tcPr>
            <w:tcW w:w="6161" w:type="dxa"/>
            <w:vAlign w:val="center"/>
          </w:tcPr>
          <w:p w14:paraId="78441607">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（1）</w:t>
            </w:r>
            <w:r>
              <w:rPr>
                <w:rFonts w:ascii="宋体" w:hAnsi="宋体" w:eastAsia="宋体"/>
                <w:b w:val="0"/>
                <w:sz w:val="24"/>
              </w:rPr>
              <w:t>小型和微型</w:t>
            </w:r>
            <w:r>
              <w:rPr>
                <w:rFonts w:hint="eastAsia" w:ascii="宋体" w:hAnsi="宋体" w:eastAsia="宋体"/>
                <w:b w:val="0"/>
                <w:sz w:val="24"/>
              </w:rPr>
              <w:t>企业价格扣除：</w:t>
            </w:r>
            <w:r>
              <w:rPr>
                <w:rFonts w:hint="eastAsia" w:ascii="宋体" w:hAnsi="宋体" w:eastAsia="宋体"/>
                <w:b w:val="0"/>
                <w:sz w:val="24"/>
                <w:u w:val="single"/>
              </w:rPr>
              <w:t xml:space="preserve"> 10% </w:t>
            </w:r>
            <w:r>
              <w:rPr>
                <w:rFonts w:hint="eastAsia" w:ascii="宋体" w:hAnsi="宋体" w:eastAsia="宋体"/>
                <w:b w:val="0"/>
                <w:sz w:val="24"/>
              </w:rPr>
              <w:t>。</w:t>
            </w:r>
          </w:p>
          <w:p w14:paraId="3C3FD79D">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（2）监狱企业价格扣除：同</w:t>
            </w:r>
            <w:r>
              <w:rPr>
                <w:rFonts w:ascii="宋体" w:hAnsi="宋体" w:eastAsia="宋体"/>
                <w:b w:val="0"/>
                <w:sz w:val="24"/>
              </w:rPr>
              <w:t>小型和微型企业</w:t>
            </w:r>
            <w:r>
              <w:rPr>
                <w:rFonts w:hint="eastAsia" w:ascii="宋体" w:hAnsi="宋体" w:eastAsia="宋体"/>
                <w:b w:val="0"/>
                <w:sz w:val="24"/>
              </w:rPr>
              <w:t>。</w:t>
            </w:r>
          </w:p>
          <w:p w14:paraId="59BCAB63">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（3）残疾人福利性单位价格扣除：同</w:t>
            </w:r>
            <w:r>
              <w:rPr>
                <w:rFonts w:ascii="宋体" w:hAnsi="宋体" w:eastAsia="宋体"/>
                <w:b w:val="0"/>
                <w:sz w:val="24"/>
              </w:rPr>
              <w:t>小型和微型企业</w:t>
            </w:r>
            <w:r>
              <w:rPr>
                <w:rFonts w:hint="eastAsia" w:ascii="宋体" w:hAnsi="宋体" w:eastAsia="宋体"/>
                <w:b w:val="0"/>
                <w:sz w:val="24"/>
              </w:rPr>
              <w:t>。</w:t>
            </w:r>
          </w:p>
          <w:p w14:paraId="51F729BC">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（4）符合条件的联合体价格扣除：</w:t>
            </w:r>
            <w:r>
              <w:rPr>
                <w:rFonts w:hint="eastAsia" w:ascii="宋体" w:hAnsi="宋体" w:eastAsia="宋体"/>
                <w:b w:val="0"/>
                <w:sz w:val="24"/>
                <w:u w:val="single"/>
              </w:rPr>
              <w:t xml:space="preserve"> 4% </w:t>
            </w:r>
            <w:r>
              <w:rPr>
                <w:rFonts w:hint="eastAsia" w:ascii="宋体" w:hAnsi="宋体" w:eastAsia="宋体"/>
                <w:b w:val="0"/>
                <w:sz w:val="24"/>
              </w:rPr>
              <w:t>。</w:t>
            </w:r>
          </w:p>
          <w:p w14:paraId="58C63A47">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（5）符合条件的向小微企业分包的大中型企业价格扣除：</w:t>
            </w:r>
            <w:r>
              <w:rPr>
                <w:rFonts w:hint="eastAsia" w:ascii="宋体" w:hAnsi="宋体" w:eastAsia="宋体"/>
                <w:b w:val="0"/>
                <w:sz w:val="24"/>
                <w:u w:val="single"/>
              </w:rPr>
              <w:t xml:space="preserve"> 4% </w:t>
            </w:r>
            <w:r>
              <w:rPr>
                <w:rFonts w:hint="eastAsia" w:ascii="宋体" w:hAnsi="宋体" w:eastAsia="宋体"/>
                <w:b w:val="0"/>
                <w:sz w:val="24"/>
              </w:rPr>
              <w:t>。</w:t>
            </w:r>
            <w:r>
              <w:rPr>
                <w:rFonts w:hint="eastAsia" w:ascii="宋体" w:hAnsi="宋体" w:eastAsia="宋体"/>
                <w:b w:val="0"/>
                <w:i/>
                <w:sz w:val="24"/>
              </w:rPr>
              <w:t>（允许大中型企业向小微企业分包的项目适用）</w:t>
            </w:r>
          </w:p>
        </w:tc>
      </w:tr>
      <w:tr w14:paraId="3FE87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0A7FF839">
            <w:pPr>
              <w:pStyle w:val="56"/>
              <w:pBdr>
                <w:bottom w:val="none" w:color="000000" w:sz="0" w:space="0"/>
              </w:pBdr>
              <w:spacing w:line="240" w:lineRule="auto"/>
              <w:rPr>
                <w:rFonts w:hint="eastAsia" w:ascii="宋体" w:hAnsi="宋体" w:eastAsia="宋体"/>
                <w:bCs/>
                <w:kern w:val="2"/>
              </w:rPr>
            </w:pPr>
            <w:r>
              <w:rPr>
                <w:rFonts w:hint="eastAsia" w:ascii="宋体" w:hAnsi="宋体" w:eastAsia="宋体"/>
                <w:bCs/>
                <w:kern w:val="2"/>
              </w:rPr>
              <w:t>17.4</w:t>
            </w:r>
          </w:p>
        </w:tc>
        <w:tc>
          <w:tcPr>
            <w:tcW w:w="2229" w:type="dxa"/>
            <w:vAlign w:val="center"/>
          </w:tcPr>
          <w:p w14:paraId="2F27375F">
            <w:pPr>
              <w:spacing w:line="360" w:lineRule="auto"/>
              <w:rPr>
                <w:rFonts w:hint="eastAsia" w:ascii="宋体" w:hAnsi="宋体" w:eastAsia="宋体"/>
                <w:i/>
                <w:color w:val="FF0000"/>
                <w:sz w:val="24"/>
              </w:rPr>
            </w:pPr>
            <w:r>
              <w:rPr>
                <w:rFonts w:hint="eastAsia" w:ascii="宋体" w:hAnsi="宋体" w:eastAsia="宋体"/>
                <w:sz w:val="24"/>
              </w:rPr>
              <w:t>本国产品价格扣除</w:t>
            </w:r>
            <w:r>
              <w:rPr>
                <w:rFonts w:hint="eastAsia" w:ascii="宋体" w:hAnsi="宋体" w:eastAsia="宋体" w:cs="Times New Roman"/>
                <w:i/>
                <w:iCs/>
                <w:color w:val="FF0000"/>
                <w:sz w:val="24"/>
              </w:rPr>
              <w:t>（适用于</w:t>
            </w:r>
            <w:r>
              <w:rPr>
                <w:rFonts w:hint="eastAsia" w:ascii="宋体" w:hAnsi="宋体" w:eastAsia="宋体" w:cs="宋体"/>
                <w:i/>
                <w:iCs/>
                <w:color w:val="FF0000"/>
                <w:sz w:val="24"/>
                <w:szCs w:val="24"/>
                <w:shd w:val="clear" w:color="auto" w:fill="FFFFFF"/>
              </w:rPr>
              <w:t>既有本国产品又有非本国产品参与竞争的货物项目</w:t>
            </w:r>
            <w:r>
              <w:rPr>
                <w:rFonts w:hint="eastAsia" w:ascii="宋体" w:hAnsi="宋体" w:eastAsia="宋体" w:cs="Times New Roman"/>
                <w:i/>
                <w:iCs/>
                <w:color w:val="FF0000"/>
                <w:sz w:val="24"/>
              </w:rPr>
              <w:t>）</w:t>
            </w:r>
          </w:p>
        </w:tc>
        <w:tc>
          <w:tcPr>
            <w:tcW w:w="6161" w:type="dxa"/>
            <w:vAlign w:val="center"/>
          </w:tcPr>
          <w:p w14:paraId="491292FF">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（1）项目或者采购包中采购内容为单一产品的，既有本国产品又有非本国产品参与竞争的，对本国产品给予价格扣除</w:t>
            </w:r>
            <w:r>
              <w:rPr>
                <w:rFonts w:hint="eastAsia" w:ascii="宋体" w:hAnsi="宋体" w:eastAsia="宋体"/>
                <w:b w:val="0"/>
                <w:sz w:val="24"/>
                <w:u w:val="single"/>
              </w:rPr>
              <w:t>20%</w:t>
            </w:r>
            <w:r>
              <w:rPr>
                <w:rFonts w:hint="eastAsia" w:ascii="宋体" w:hAnsi="宋体" w:eastAsia="宋体"/>
                <w:b w:val="0"/>
                <w:sz w:val="24"/>
              </w:rPr>
              <w:t>。</w:t>
            </w:r>
          </w:p>
          <w:p w14:paraId="380FF7F9">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（2）项目或者采购包中含有多种产品的，符合本国产品标准的产品成本之和占该投标人提供的全部产品成本之和的比例≥80%，所有产品价格扣除</w:t>
            </w:r>
            <w:r>
              <w:rPr>
                <w:rFonts w:hint="eastAsia" w:ascii="宋体" w:hAnsi="宋体" w:eastAsia="宋体"/>
                <w:b w:val="0"/>
                <w:sz w:val="24"/>
                <w:u w:val="single"/>
              </w:rPr>
              <w:t>20%</w:t>
            </w:r>
            <w:r>
              <w:rPr>
                <w:rFonts w:hint="eastAsia" w:ascii="宋体" w:hAnsi="宋体" w:eastAsia="宋体"/>
                <w:b w:val="0"/>
                <w:sz w:val="24"/>
              </w:rPr>
              <w:t>。</w:t>
            </w:r>
          </w:p>
        </w:tc>
      </w:tr>
      <w:tr w14:paraId="1D07F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15566F06">
            <w:pPr>
              <w:pStyle w:val="56"/>
              <w:pBdr>
                <w:bottom w:val="none" w:color="000000" w:sz="0" w:space="0"/>
              </w:pBdr>
              <w:spacing w:line="240" w:lineRule="auto"/>
              <w:rPr>
                <w:rFonts w:hint="eastAsia" w:ascii="宋体" w:hAnsi="宋体" w:eastAsia="宋体"/>
                <w:bCs/>
                <w:kern w:val="2"/>
              </w:rPr>
            </w:pPr>
            <w:r>
              <w:rPr>
                <w:rFonts w:hint="eastAsia" w:ascii="宋体" w:hAnsi="宋体" w:eastAsia="宋体"/>
                <w:bCs/>
                <w:kern w:val="2"/>
              </w:rPr>
              <w:t>21</w:t>
            </w:r>
            <w:r>
              <w:rPr>
                <w:rFonts w:ascii="宋体" w:hAnsi="宋体" w:eastAsia="宋体"/>
                <w:bCs/>
                <w:kern w:val="2"/>
              </w:rPr>
              <w:t>.</w:t>
            </w:r>
            <w:r>
              <w:rPr>
                <w:rFonts w:hint="eastAsia" w:ascii="宋体" w:hAnsi="宋体" w:eastAsia="宋体"/>
                <w:bCs/>
                <w:kern w:val="2"/>
              </w:rPr>
              <w:t>1</w:t>
            </w:r>
          </w:p>
        </w:tc>
        <w:tc>
          <w:tcPr>
            <w:tcW w:w="2229" w:type="dxa"/>
            <w:vAlign w:val="center"/>
          </w:tcPr>
          <w:p w14:paraId="2C465142">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评标委员会推荐</w:t>
            </w:r>
            <w:r>
              <w:rPr>
                <w:rFonts w:ascii="宋体" w:hAnsi="宋体" w:eastAsia="宋体"/>
                <w:b w:val="0"/>
                <w:sz w:val="24"/>
              </w:rPr>
              <w:t>中标候选</w:t>
            </w:r>
            <w:r>
              <w:rPr>
                <w:rFonts w:hint="eastAsia" w:ascii="宋体" w:hAnsi="宋体" w:eastAsia="宋体"/>
                <w:b w:val="0"/>
                <w:sz w:val="24"/>
              </w:rPr>
              <w:t>人的</w:t>
            </w:r>
            <w:r>
              <w:rPr>
                <w:rFonts w:ascii="宋体" w:hAnsi="宋体" w:eastAsia="宋体"/>
                <w:b w:val="0"/>
                <w:sz w:val="24"/>
              </w:rPr>
              <w:t>数量</w:t>
            </w:r>
          </w:p>
        </w:tc>
        <w:tc>
          <w:tcPr>
            <w:tcW w:w="6161" w:type="dxa"/>
            <w:vAlign w:val="center"/>
          </w:tcPr>
          <w:p w14:paraId="0270EC83">
            <w:pPr>
              <w:pStyle w:val="41"/>
              <w:widowControl w:val="0"/>
              <w:spacing w:before="0" w:beforeAutospacing="0" w:after="0" w:afterAutospacing="0" w:line="360" w:lineRule="auto"/>
              <w:jc w:val="both"/>
              <w:rPr>
                <w:rFonts w:hint="eastAsia" w:ascii="宋体" w:hAnsi="宋体" w:eastAsia="宋体"/>
                <w:b w:val="0"/>
                <w:sz w:val="24"/>
                <w:u w:val="single"/>
              </w:rPr>
            </w:pPr>
            <w:r>
              <w:rPr>
                <w:rFonts w:hint="eastAsia" w:ascii="宋体" w:hAnsi="宋体" w:eastAsia="宋体" w:cs="宋体"/>
                <w:b w:val="0"/>
                <w:sz w:val="24"/>
                <w:szCs w:val="24"/>
              </w:rPr>
              <w:t>1-3家</w:t>
            </w:r>
          </w:p>
        </w:tc>
      </w:tr>
      <w:tr w14:paraId="3C9C1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043BD598">
            <w:pPr>
              <w:pStyle w:val="56"/>
              <w:pBdr>
                <w:bottom w:val="none" w:color="000000" w:sz="0" w:space="0"/>
              </w:pBdr>
              <w:spacing w:line="240" w:lineRule="auto"/>
              <w:rPr>
                <w:rFonts w:hint="eastAsia" w:ascii="宋体" w:hAnsi="宋体" w:eastAsia="宋体"/>
                <w:bCs/>
                <w:kern w:val="2"/>
              </w:rPr>
            </w:pPr>
            <w:r>
              <w:rPr>
                <w:rFonts w:hint="eastAsia" w:ascii="宋体" w:hAnsi="宋体" w:eastAsia="宋体"/>
                <w:bCs/>
                <w:kern w:val="2"/>
              </w:rPr>
              <w:t>21</w:t>
            </w:r>
            <w:r>
              <w:rPr>
                <w:rFonts w:ascii="宋体" w:hAnsi="宋体" w:eastAsia="宋体"/>
                <w:bCs/>
                <w:kern w:val="2"/>
              </w:rPr>
              <w:t>.</w:t>
            </w:r>
            <w:r>
              <w:rPr>
                <w:rFonts w:hint="eastAsia" w:ascii="宋体" w:hAnsi="宋体" w:eastAsia="宋体"/>
                <w:bCs/>
                <w:kern w:val="2"/>
              </w:rPr>
              <w:t>2</w:t>
            </w:r>
          </w:p>
        </w:tc>
        <w:tc>
          <w:tcPr>
            <w:tcW w:w="2229" w:type="dxa"/>
            <w:vAlign w:val="center"/>
          </w:tcPr>
          <w:p w14:paraId="23E13189">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确定中标人</w:t>
            </w:r>
          </w:p>
        </w:tc>
        <w:tc>
          <w:tcPr>
            <w:tcW w:w="6161" w:type="dxa"/>
            <w:vAlign w:val="center"/>
          </w:tcPr>
          <w:p w14:paraId="1AF25D69">
            <w:pPr>
              <w:spacing w:line="360" w:lineRule="auto"/>
              <w:rPr>
                <w:rFonts w:hint="eastAsia" w:ascii="宋体" w:hAnsi="宋体" w:eastAsia="宋体"/>
                <w:kern w:val="0"/>
                <w:sz w:val="24"/>
                <w:szCs w:val="24"/>
              </w:rPr>
            </w:pPr>
            <w:r>
              <w:rPr>
                <w:rFonts w:hint="eastAsia" w:ascii="宋体" w:hAnsi="宋体" w:eastAsia="宋体"/>
                <w:sz w:val="24"/>
                <w:szCs w:val="24"/>
              </w:rPr>
              <w:t>☑</w:t>
            </w:r>
            <w:r>
              <w:rPr>
                <w:rFonts w:hint="eastAsia" w:ascii="宋体" w:hAnsi="宋体" w:eastAsia="宋体"/>
                <w:kern w:val="0"/>
                <w:sz w:val="24"/>
                <w:szCs w:val="24"/>
              </w:rPr>
              <w:t>采购人委托评标委员会确定</w:t>
            </w:r>
          </w:p>
          <w:p w14:paraId="376855F5">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bCs w:val="0"/>
                <w:kern w:val="2"/>
                <w:sz w:val="24"/>
                <w:szCs w:val="24"/>
              </w:rPr>
              <w:t>□采购人确定</w:t>
            </w:r>
          </w:p>
        </w:tc>
      </w:tr>
      <w:tr w14:paraId="4B059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195478B1">
            <w:pPr>
              <w:pStyle w:val="56"/>
              <w:pBdr>
                <w:bottom w:val="none" w:color="000000" w:sz="0" w:space="0"/>
              </w:pBdr>
              <w:spacing w:line="240" w:lineRule="auto"/>
              <w:rPr>
                <w:rFonts w:hint="eastAsia" w:ascii="宋体" w:hAnsi="宋体" w:eastAsia="宋体"/>
                <w:bCs/>
                <w:kern w:val="2"/>
              </w:rPr>
            </w:pPr>
            <w:r>
              <w:rPr>
                <w:rFonts w:ascii="宋体" w:hAnsi="宋体" w:eastAsia="宋体"/>
                <w:bCs/>
                <w:kern w:val="2"/>
              </w:rPr>
              <w:t>2</w:t>
            </w:r>
            <w:r>
              <w:rPr>
                <w:rFonts w:hint="eastAsia" w:ascii="宋体" w:hAnsi="宋体" w:eastAsia="宋体"/>
                <w:bCs/>
                <w:kern w:val="2"/>
              </w:rPr>
              <w:t>3</w:t>
            </w:r>
            <w:r>
              <w:rPr>
                <w:rFonts w:ascii="宋体" w:hAnsi="宋体" w:eastAsia="宋体"/>
                <w:bCs/>
                <w:kern w:val="2"/>
              </w:rPr>
              <w:t>.3</w:t>
            </w:r>
          </w:p>
        </w:tc>
        <w:tc>
          <w:tcPr>
            <w:tcW w:w="2229" w:type="dxa"/>
            <w:vAlign w:val="center"/>
          </w:tcPr>
          <w:p w14:paraId="4747D4F1">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随中标结果公告同时公告的内容</w:t>
            </w:r>
          </w:p>
        </w:tc>
        <w:tc>
          <w:tcPr>
            <w:tcW w:w="6161" w:type="dxa"/>
            <w:vAlign w:val="center"/>
          </w:tcPr>
          <w:p w14:paraId="159093FC">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（1）中小企业声明函；</w:t>
            </w:r>
            <w:r>
              <w:rPr>
                <w:rFonts w:hint="eastAsia" w:ascii="宋体" w:hAnsi="宋体" w:eastAsia="宋体"/>
                <w:b w:val="0"/>
                <w:i/>
                <w:iCs/>
                <w:sz w:val="24"/>
              </w:rPr>
              <w:t>（如有）</w:t>
            </w:r>
          </w:p>
          <w:p w14:paraId="512533B8">
            <w:pPr>
              <w:pStyle w:val="41"/>
              <w:widowControl w:val="0"/>
              <w:spacing w:before="0" w:beforeAutospacing="0" w:after="0" w:afterAutospacing="0" w:line="360" w:lineRule="auto"/>
              <w:jc w:val="both"/>
              <w:rPr>
                <w:rFonts w:hint="eastAsia" w:ascii="宋体" w:hAnsi="宋体" w:eastAsia="宋体"/>
                <w:b w:val="0"/>
                <w:i/>
                <w:sz w:val="24"/>
              </w:rPr>
            </w:pPr>
            <w:r>
              <w:rPr>
                <w:rFonts w:hint="eastAsia" w:ascii="宋体" w:hAnsi="宋体" w:eastAsia="宋体"/>
                <w:b w:val="0"/>
                <w:sz w:val="24"/>
              </w:rPr>
              <w:t>（2）残疾人福利性单位声明函；</w:t>
            </w:r>
            <w:r>
              <w:rPr>
                <w:rFonts w:hint="eastAsia" w:ascii="宋体" w:hAnsi="宋体" w:eastAsia="宋体"/>
                <w:b w:val="0"/>
                <w:i/>
                <w:iCs/>
                <w:sz w:val="24"/>
              </w:rPr>
              <w:t>（如有）</w:t>
            </w:r>
          </w:p>
          <w:p w14:paraId="0C0717EB">
            <w:pPr>
              <w:pStyle w:val="41"/>
              <w:widowControl w:val="0"/>
              <w:spacing w:before="0" w:beforeAutospacing="0" w:after="0" w:afterAutospacing="0" w:line="360" w:lineRule="auto"/>
              <w:jc w:val="both"/>
              <w:rPr>
                <w:rFonts w:hint="eastAsia" w:ascii="宋体" w:hAnsi="宋体" w:eastAsia="宋体"/>
                <w:b w:val="0"/>
                <w:i/>
                <w:iCs/>
                <w:sz w:val="24"/>
              </w:rPr>
            </w:pPr>
            <w:r>
              <w:rPr>
                <w:rFonts w:hint="eastAsia" w:ascii="宋体" w:hAnsi="宋体" w:eastAsia="宋体"/>
                <w:b w:val="0"/>
                <w:sz w:val="24"/>
              </w:rPr>
              <w:t>（3）中标（成交）供应商的评审总得分</w:t>
            </w:r>
          </w:p>
          <w:p w14:paraId="554A0AA7">
            <w:pPr>
              <w:pStyle w:val="41"/>
              <w:widowControl w:val="0"/>
              <w:spacing w:before="0" w:beforeAutospacing="0" w:after="0" w:afterAutospacing="0" w:line="360" w:lineRule="auto"/>
              <w:jc w:val="both"/>
              <w:rPr>
                <w:rFonts w:hint="eastAsia" w:ascii="宋体" w:hAnsi="宋体" w:eastAsia="宋体"/>
                <w:b w:val="0"/>
                <w:bCs w:val="0"/>
                <w:sz w:val="24"/>
                <w:szCs w:val="24"/>
              </w:rPr>
            </w:pPr>
            <w:r>
              <w:rPr>
                <w:rFonts w:hint="eastAsia" w:ascii="宋体" w:hAnsi="宋体" w:eastAsia="宋体"/>
                <w:b w:val="0"/>
                <w:sz w:val="24"/>
              </w:rPr>
              <w:t>（4）招标文件中规定进行公示的其他内容。（如有）</w:t>
            </w:r>
          </w:p>
        </w:tc>
      </w:tr>
      <w:tr w14:paraId="22C42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69D66BB5">
            <w:pPr>
              <w:pStyle w:val="56"/>
              <w:pBdr>
                <w:bottom w:val="none" w:color="000000" w:sz="0" w:space="0"/>
              </w:pBdr>
              <w:spacing w:line="240" w:lineRule="auto"/>
              <w:rPr>
                <w:rFonts w:hint="eastAsia" w:ascii="宋体" w:hAnsi="宋体" w:eastAsia="宋体"/>
                <w:bCs/>
                <w:kern w:val="2"/>
              </w:rPr>
            </w:pPr>
            <w:r>
              <w:rPr>
                <w:rFonts w:hint="eastAsia" w:ascii="宋体" w:hAnsi="宋体" w:eastAsia="宋体"/>
                <w:bCs/>
                <w:kern w:val="2"/>
              </w:rPr>
              <w:t>24</w:t>
            </w:r>
            <w:r>
              <w:rPr>
                <w:rFonts w:ascii="宋体" w:hAnsi="宋体" w:eastAsia="宋体"/>
                <w:bCs/>
                <w:kern w:val="2"/>
              </w:rPr>
              <w:t>.1</w:t>
            </w:r>
          </w:p>
        </w:tc>
        <w:tc>
          <w:tcPr>
            <w:tcW w:w="2229" w:type="dxa"/>
            <w:vAlign w:val="center"/>
          </w:tcPr>
          <w:p w14:paraId="665F15DE">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中标通知书发出的形式</w:t>
            </w:r>
          </w:p>
        </w:tc>
        <w:tc>
          <w:tcPr>
            <w:tcW w:w="6161" w:type="dxa"/>
            <w:vAlign w:val="center"/>
          </w:tcPr>
          <w:p w14:paraId="28A7DE08">
            <w:pPr>
              <w:pStyle w:val="41"/>
              <w:widowControl w:val="0"/>
              <w:spacing w:before="0" w:beforeAutospacing="0" w:after="0" w:afterAutospacing="0" w:line="360" w:lineRule="auto"/>
              <w:jc w:val="both"/>
              <w:rPr>
                <w:rFonts w:hint="eastAsia" w:ascii="宋体" w:hAnsi="宋体" w:eastAsia="宋体"/>
                <w:b w:val="0"/>
                <w:bCs w:val="0"/>
                <w:sz w:val="24"/>
                <w:szCs w:val="24"/>
              </w:rPr>
            </w:pPr>
            <w:r>
              <w:rPr>
                <w:rFonts w:hint="eastAsia" w:ascii="宋体" w:hAnsi="宋体" w:eastAsia="宋体"/>
                <w:b w:val="0"/>
                <w:bCs w:val="0"/>
                <w:sz w:val="24"/>
                <w:szCs w:val="24"/>
              </w:rPr>
              <w:t xml:space="preserve">☑书面 </w:t>
            </w:r>
            <w:r>
              <w:rPr>
                <w:rFonts w:ascii="宋体" w:hAnsi="宋体" w:eastAsia="宋体"/>
                <w:b w:val="0"/>
                <w:bCs w:val="0"/>
                <w:sz w:val="24"/>
                <w:szCs w:val="24"/>
              </w:rPr>
              <w:t xml:space="preserve">    </w:t>
            </w:r>
            <w:r>
              <w:rPr>
                <w:rFonts w:hint="eastAsia" w:ascii="宋体" w:hAnsi="宋体" w:eastAsia="宋体"/>
                <w:b w:val="0"/>
                <w:bCs w:val="0"/>
                <w:sz w:val="24"/>
                <w:szCs w:val="24"/>
              </w:rPr>
              <w:t>数据电文</w:t>
            </w:r>
          </w:p>
        </w:tc>
      </w:tr>
      <w:tr w14:paraId="246D0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5497B8D2">
            <w:pPr>
              <w:pStyle w:val="56"/>
              <w:pBdr>
                <w:bottom w:val="none" w:color="000000" w:sz="0" w:space="0"/>
              </w:pBdr>
              <w:spacing w:line="240" w:lineRule="auto"/>
              <w:rPr>
                <w:rFonts w:hint="eastAsia" w:ascii="宋体" w:hAnsi="宋体" w:eastAsia="宋体"/>
                <w:bCs/>
                <w:kern w:val="2"/>
              </w:rPr>
            </w:pPr>
            <w:r>
              <w:rPr>
                <w:rFonts w:hint="eastAsia" w:ascii="宋体" w:hAnsi="宋体" w:eastAsia="宋体"/>
                <w:bCs/>
                <w:kern w:val="2"/>
              </w:rPr>
              <w:t>25</w:t>
            </w:r>
            <w:r>
              <w:rPr>
                <w:rFonts w:ascii="宋体" w:hAnsi="宋体" w:eastAsia="宋体"/>
                <w:bCs/>
                <w:kern w:val="2"/>
              </w:rPr>
              <w:t>.1</w:t>
            </w:r>
          </w:p>
        </w:tc>
        <w:tc>
          <w:tcPr>
            <w:tcW w:w="2229" w:type="dxa"/>
            <w:vAlign w:val="center"/>
          </w:tcPr>
          <w:p w14:paraId="293A9498">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告知招标结果的形式</w:t>
            </w:r>
          </w:p>
        </w:tc>
        <w:tc>
          <w:tcPr>
            <w:tcW w:w="6161" w:type="dxa"/>
            <w:vAlign w:val="center"/>
          </w:tcPr>
          <w:p w14:paraId="6BF980E0">
            <w:pPr>
              <w:spacing w:line="360" w:lineRule="auto"/>
              <w:rPr>
                <w:rFonts w:hint="eastAsia" w:ascii="宋体" w:hAnsi="宋体" w:eastAsia="宋体"/>
                <w:kern w:val="0"/>
                <w:sz w:val="24"/>
                <w:szCs w:val="24"/>
              </w:rPr>
            </w:pPr>
            <w:r>
              <w:rPr>
                <w:rFonts w:hint="eastAsia" w:ascii="宋体" w:hAnsi="宋体" w:eastAsia="宋体"/>
                <w:sz w:val="24"/>
                <w:szCs w:val="24"/>
              </w:rPr>
              <w:t>☑</w:t>
            </w:r>
            <w:r>
              <w:rPr>
                <w:rFonts w:hint="eastAsia" w:ascii="宋体" w:hAnsi="宋体" w:eastAsia="宋体"/>
                <w:kern w:val="0"/>
                <w:sz w:val="24"/>
                <w:szCs w:val="24"/>
              </w:rPr>
              <w:t>投标人自行登录电子</w:t>
            </w:r>
            <w:r>
              <w:rPr>
                <w:rFonts w:hint="eastAsia" w:ascii="宋体" w:hAnsi="宋体" w:eastAsia="宋体" w:cs="宋体"/>
                <w:sz w:val="24"/>
                <w:szCs w:val="24"/>
              </w:rPr>
              <w:t>交易</w:t>
            </w:r>
            <w:r>
              <w:rPr>
                <w:rFonts w:hint="eastAsia" w:ascii="宋体" w:hAnsi="宋体" w:eastAsia="宋体"/>
                <w:kern w:val="0"/>
                <w:sz w:val="24"/>
                <w:szCs w:val="24"/>
              </w:rPr>
              <w:t>系统查看</w:t>
            </w:r>
          </w:p>
          <w:p w14:paraId="63FE7235">
            <w:pPr>
              <w:pStyle w:val="41"/>
              <w:widowControl w:val="0"/>
              <w:spacing w:before="0" w:beforeAutospacing="0" w:after="0" w:afterAutospacing="0" w:line="360" w:lineRule="auto"/>
              <w:jc w:val="both"/>
              <w:rPr>
                <w:rFonts w:hint="eastAsia" w:ascii="宋体" w:hAnsi="宋体" w:eastAsia="宋体"/>
                <w:b w:val="0"/>
                <w:bCs w:val="0"/>
                <w:kern w:val="2"/>
                <w:sz w:val="24"/>
                <w:szCs w:val="24"/>
              </w:rPr>
            </w:pPr>
            <w:r>
              <w:rPr>
                <w:rFonts w:hint="eastAsia" w:ascii="宋体" w:hAnsi="宋体" w:eastAsia="宋体"/>
                <w:b w:val="0"/>
                <w:bCs w:val="0"/>
                <w:kern w:val="2"/>
                <w:sz w:val="24"/>
                <w:szCs w:val="24"/>
              </w:rPr>
              <w:t>□评标现场告知</w:t>
            </w:r>
          </w:p>
        </w:tc>
      </w:tr>
      <w:tr w14:paraId="6F618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1103" w:type="dxa"/>
            <w:vAlign w:val="center"/>
          </w:tcPr>
          <w:p w14:paraId="03EE63D2">
            <w:pPr>
              <w:pStyle w:val="56"/>
              <w:pBdr>
                <w:bottom w:val="none" w:color="000000" w:sz="0" w:space="0"/>
              </w:pBdr>
              <w:spacing w:line="240" w:lineRule="auto"/>
              <w:rPr>
                <w:rFonts w:hint="eastAsia" w:ascii="宋体" w:hAnsi="宋体" w:eastAsia="宋体"/>
                <w:bCs/>
                <w:kern w:val="2"/>
              </w:rPr>
            </w:pPr>
            <w:r>
              <w:rPr>
                <w:rFonts w:hint="eastAsia" w:ascii="宋体" w:hAnsi="宋体" w:eastAsia="宋体"/>
                <w:bCs/>
                <w:kern w:val="2"/>
              </w:rPr>
              <w:t>26</w:t>
            </w:r>
            <w:r>
              <w:rPr>
                <w:rFonts w:ascii="宋体" w:hAnsi="宋体" w:eastAsia="宋体"/>
                <w:bCs/>
                <w:kern w:val="2"/>
              </w:rPr>
              <w:t>.1</w:t>
            </w:r>
          </w:p>
        </w:tc>
        <w:tc>
          <w:tcPr>
            <w:tcW w:w="2229" w:type="dxa"/>
            <w:vAlign w:val="center"/>
          </w:tcPr>
          <w:p w14:paraId="749A063F">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履约保证金</w:t>
            </w:r>
          </w:p>
        </w:tc>
        <w:tc>
          <w:tcPr>
            <w:tcW w:w="6161" w:type="dxa"/>
          </w:tcPr>
          <w:p w14:paraId="0C4C0BDB">
            <w:pPr>
              <w:spacing w:line="360" w:lineRule="auto"/>
              <w:rPr>
                <w:rFonts w:hint="eastAsia" w:ascii="宋体" w:hAnsi="宋体" w:eastAsia="宋体"/>
                <w:bCs/>
                <w:kern w:val="0"/>
                <w:sz w:val="24"/>
                <w:szCs w:val="28"/>
              </w:rPr>
            </w:pPr>
            <w:r>
              <w:rPr>
                <w:rFonts w:hint="eastAsia" w:ascii="宋体" w:hAnsi="宋体" w:eastAsia="宋体"/>
                <w:bCs/>
                <w:kern w:val="0"/>
                <w:sz w:val="24"/>
                <w:szCs w:val="28"/>
              </w:rPr>
              <w:t>（1）金额：</w:t>
            </w:r>
          </w:p>
          <w:p w14:paraId="5D38EA56">
            <w:pPr>
              <w:spacing w:line="360" w:lineRule="auto"/>
              <w:rPr>
                <w:rFonts w:hint="eastAsia" w:ascii="宋体" w:hAnsi="宋体" w:eastAsia="宋体"/>
                <w:bCs/>
                <w:kern w:val="0"/>
                <w:sz w:val="24"/>
                <w:szCs w:val="28"/>
              </w:rPr>
            </w:pPr>
            <w:r>
              <w:rPr>
                <w:rFonts w:hint="eastAsia" w:ascii="宋体" w:hAnsi="宋体" w:eastAsia="宋体"/>
                <w:bCs/>
                <w:kern w:val="0"/>
                <w:sz w:val="24"/>
                <w:szCs w:val="28"/>
              </w:rPr>
              <w:t>☑免收</w:t>
            </w:r>
          </w:p>
          <w:p w14:paraId="76E923DB">
            <w:pPr>
              <w:spacing w:line="360" w:lineRule="auto"/>
              <w:rPr>
                <w:rFonts w:hint="eastAsia" w:ascii="宋体" w:hAnsi="宋体" w:eastAsia="宋体"/>
                <w:bCs/>
                <w:kern w:val="0"/>
                <w:sz w:val="24"/>
                <w:szCs w:val="28"/>
              </w:rPr>
            </w:pPr>
            <w:r>
              <w:rPr>
                <w:rFonts w:ascii="宋体" w:hAnsi="宋体" w:eastAsia="宋体"/>
                <w:bCs/>
                <w:kern w:val="0"/>
                <w:sz w:val="24"/>
                <w:szCs w:val="28"/>
              </w:rPr>
              <w:t>□</w:t>
            </w:r>
            <w:r>
              <w:rPr>
                <w:rFonts w:hint="eastAsia" w:ascii="宋体" w:hAnsi="宋体" w:eastAsia="宋体"/>
                <w:bCs/>
                <w:kern w:val="0"/>
                <w:sz w:val="24"/>
                <w:szCs w:val="28"/>
              </w:rPr>
              <w:t>每包合同价的</w:t>
            </w:r>
            <w:r>
              <w:rPr>
                <w:rFonts w:ascii="宋体" w:hAnsi="宋体" w:eastAsia="宋体"/>
                <w:bCs/>
                <w:kern w:val="0"/>
                <w:sz w:val="24"/>
                <w:szCs w:val="28"/>
                <w:u w:val="single"/>
              </w:rPr>
              <w:t xml:space="preserve"> </w:t>
            </w:r>
            <w:r>
              <w:rPr>
                <w:rFonts w:hint="eastAsia" w:ascii="宋体" w:hAnsi="宋体" w:eastAsia="宋体"/>
                <w:bCs/>
                <w:kern w:val="0"/>
                <w:sz w:val="24"/>
                <w:szCs w:val="28"/>
                <w:u w:val="single"/>
              </w:rPr>
              <w:t xml:space="preserve">  </w:t>
            </w:r>
            <w:r>
              <w:rPr>
                <w:rFonts w:ascii="宋体" w:hAnsi="宋体" w:eastAsia="宋体"/>
                <w:bCs/>
                <w:kern w:val="0"/>
                <w:sz w:val="24"/>
                <w:szCs w:val="28"/>
                <w:u w:val="single"/>
              </w:rPr>
              <w:t xml:space="preserve"> </w:t>
            </w:r>
            <w:r>
              <w:rPr>
                <w:rFonts w:ascii="宋体" w:hAnsi="宋体" w:eastAsia="宋体"/>
                <w:bCs/>
                <w:kern w:val="0"/>
                <w:sz w:val="24"/>
                <w:szCs w:val="28"/>
              </w:rPr>
              <w:t>%</w:t>
            </w:r>
          </w:p>
          <w:p w14:paraId="16858F0B">
            <w:pPr>
              <w:spacing w:line="360" w:lineRule="auto"/>
              <w:rPr>
                <w:rFonts w:hint="eastAsia" w:ascii="宋体" w:hAnsi="宋体" w:eastAsia="宋体"/>
                <w:bCs/>
                <w:kern w:val="0"/>
                <w:sz w:val="24"/>
                <w:szCs w:val="28"/>
              </w:rPr>
            </w:pPr>
            <w:r>
              <w:rPr>
                <w:rFonts w:ascii="宋体" w:hAnsi="宋体" w:eastAsia="宋体"/>
                <w:bCs/>
                <w:kern w:val="0"/>
                <w:sz w:val="24"/>
                <w:szCs w:val="28"/>
              </w:rPr>
              <w:t>□</w:t>
            </w:r>
            <w:r>
              <w:rPr>
                <w:rFonts w:hint="eastAsia" w:ascii="宋体" w:hAnsi="宋体" w:eastAsia="宋体"/>
                <w:bCs/>
                <w:kern w:val="0"/>
                <w:sz w:val="24"/>
                <w:szCs w:val="28"/>
              </w:rPr>
              <w:t>定额收取：人民币</w:t>
            </w:r>
            <w:r>
              <w:rPr>
                <w:rFonts w:hint="eastAsia" w:ascii="宋体" w:hAnsi="宋体" w:eastAsia="宋体"/>
                <w:bCs/>
                <w:kern w:val="0"/>
                <w:sz w:val="24"/>
                <w:szCs w:val="28"/>
                <w:u w:val="single"/>
              </w:rPr>
              <w:t xml:space="preserve">              </w:t>
            </w:r>
            <w:r>
              <w:rPr>
                <w:rFonts w:hint="eastAsia" w:ascii="宋体" w:hAnsi="宋体" w:eastAsia="宋体"/>
                <w:bCs/>
                <w:kern w:val="0"/>
                <w:sz w:val="24"/>
                <w:szCs w:val="28"/>
              </w:rPr>
              <w:t>元</w:t>
            </w:r>
          </w:p>
          <w:p w14:paraId="1EE8DB5C">
            <w:pPr>
              <w:spacing w:line="360" w:lineRule="auto"/>
              <w:rPr>
                <w:rFonts w:hint="eastAsia" w:ascii="宋体" w:hAnsi="宋体" w:eastAsia="宋体"/>
                <w:bCs/>
                <w:kern w:val="0"/>
                <w:sz w:val="24"/>
                <w:szCs w:val="28"/>
              </w:rPr>
            </w:pPr>
            <w:r>
              <w:rPr>
                <w:rFonts w:hint="eastAsia" w:ascii="宋体" w:hAnsi="宋体" w:eastAsia="宋体"/>
                <w:bCs/>
                <w:kern w:val="0"/>
                <w:sz w:val="24"/>
                <w:szCs w:val="28"/>
              </w:rPr>
              <w:t>（2）支付方式：</w:t>
            </w:r>
          </w:p>
          <w:p w14:paraId="6B4F955F">
            <w:pPr>
              <w:spacing w:line="360" w:lineRule="auto"/>
              <w:rPr>
                <w:rFonts w:hint="eastAsia" w:ascii="宋体" w:hAnsi="宋体" w:eastAsia="宋体"/>
                <w:bCs/>
                <w:kern w:val="0"/>
                <w:sz w:val="24"/>
                <w:szCs w:val="28"/>
              </w:rPr>
            </w:pPr>
            <w:r>
              <w:rPr>
                <w:rFonts w:hint="eastAsia" w:ascii="宋体" w:hAnsi="宋体" w:eastAsia="宋体"/>
                <w:bCs/>
                <w:kern w:val="0"/>
                <w:sz w:val="24"/>
                <w:szCs w:val="28"/>
              </w:rPr>
              <w:t>☑</w:t>
            </w:r>
            <w:r>
              <w:rPr>
                <w:rFonts w:ascii="宋体" w:hAnsi="宋体" w:eastAsia="宋体"/>
                <w:bCs/>
                <w:kern w:val="0"/>
                <w:sz w:val="24"/>
                <w:szCs w:val="28"/>
              </w:rPr>
              <w:t>转账/电汇</w:t>
            </w:r>
            <w:r>
              <w:rPr>
                <w:rFonts w:hint="eastAsia" w:ascii="宋体" w:hAnsi="宋体" w:eastAsia="宋体"/>
                <w:bCs/>
                <w:kern w:val="0"/>
                <w:sz w:val="24"/>
                <w:szCs w:val="28"/>
              </w:rPr>
              <w:t xml:space="preserve"> ☑</w:t>
            </w:r>
            <w:r>
              <w:rPr>
                <w:rFonts w:ascii="宋体" w:hAnsi="宋体" w:eastAsia="宋体"/>
                <w:bCs/>
                <w:kern w:val="0"/>
                <w:sz w:val="24"/>
                <w:szCs w:val="28"/>
              </w:rPr>
              <w:t xml:space="preserve">支票 </w:t>
            </w:r>
            <w:r>
              <w:rPr>
                <w:rFonts w:hint="eastAsia" w:ascii="宋体" w:hAnsi="宋体" w:eastAsia="宋体"/>
                <w:bCs/>
                <w:kern w:val="0"/>
                <w:sz w:val="24"/>
                <w:szCs w:val="28"/>
              </w:rPr>
              <w:t>☑</w:t>
            </w:r>
            <w:r>
              <w:rPr>
                <w:rFonts w:ascii="宋体" w:hAnsi="宋体" w:eastAsia="宋体"/>
                <w:bCs/>
                <w:kern w:val="0"/>
                <w:sz w:val="24"/>
                <w:szCs w:val="28"/>
              </w:rPr>
              <w:t>汇票</w:t>
            </w:r>
            <w:r>
              <w:rPr>
                <w:rFonts w:hint="eastAsia" w:ascii="宋体" w:hAnsi="宋体" w:eastAsia="宋体"/>
                <w:bCs/>
                <w:kern w:val="0"/>
                <w:sz w:val="24"/>
                <w:szCs w:val="28"/>
              </w:rPr>
              <w:t xml:space="preserve"> ☑本票 ☑</w:t>
            </w:r>
            <w:r>
              <w:rPr>
                <w:rFonts w:ascii="宋体" w:hAnsi="宋体" w:eastAsia="宋体"/>
                <w:bCs/>
                <w:kern w:val="0"/>
                <w:sz w:val="24"/>
                <w:szCs w:val="28"/>
              </w:rPr>
              <w:t>保</w:t>
            </w:r>
            <w:r>
              <w:rPr>
                <w:rFonts w:hint="eastAsia" w:ascii="宋体" w:hAnsi="宋体" w:eastAsia="宋体"/>
                <w:bCs/>
                <w:kern w:val="0"/>
                <w:sz w:val="24"/>
                <w:szCs w:val="28"/>
              </w:rPr>
              <w:t>险 ☑保</w:t>
            </w:r>
            <w:r>
              <w:rPr>
                <w:rFonts w:ascii="宋体" w:hAnsi="宋体" w:eastAsia="宋体"/>
                <w:bCs/>
                <w:kern w:val="0"/>
                <w:sz w:val="24"/>
                <w:szCs w:val="28"/>
              </w:rPr>
              <w:t>函</w:t>
            </w:r>
          </w:p>
          <w:p w14:paraId="3C411BF5">
            <w:pPr>
              <w:spacing w:line="360" w:lineRule="auto"/>
              <w:rPr>
                <w:rFonts w:hint="eastAsia" w:ascii="宋体" w:hAnsi="宋体" w:eastAsia="宋体"/>
                <w:bCs/>
                <w:kern w:val="0"/>
                <w:sz w:val="24"/>
                <w:szCs w:val="28"/>
              </w:rPr>
            </w:pPr>
            <w:r>
              <w:rPr>
                <w:rFonts w:hint="eastAsia" w:ascii="宋体" w:hAnsi="宋体" w:eastAsia="宋体"/>
                <w:bCs/>
                <w:kern w:val="0"/>
                <w:sz w:val="24"/>
                <w:szCs w:val="28"/>
              </w:rPr>
              <w:t>（3）收取单位：</w:t>
            </w:r>
            <w:r>
              <w:rPr>
                <w:rFonts w:hint="eastAsia" w:ascii="宋体" w:hAnsi="宋体" w:eastAsia="宋体"/>
                <w:bCs/>
                <w:kern w:val="0"/>
                <w:sz w:val="24"/>
                <w:szCs w:val="28"/>
                <w:u w:val="single"/>
              </w:rPr>
              <w:t xml:space="preserve"> 安徽省疾病预防控制中心 </w:t>
            </w:r>
            <w:r>
              <w:rPr>
                <w:rFonts w:hint="eastAsia" w:ascii="宋体" w:hAnsi="宋体" w:eastAsia="宋体"/>
                <w:bCs/>
                <w:kern w:val="0"/>
                <w:sz w:val="24"/>
                <w:szCs w:val="28"/>
              </w:rPr>
              <w:t xml:space="preserve">              </w:t>
            </w:r>
          </w:p>
          <w:p w14:paraId="2CA3AED6">
            <w:pPr>
              <w:spacing w:line="360" w:lineRule="auto"/>
              <w:rPr>
                <w:rFonts w:hint="eastAsia" w:ascii="宋体" w:hAnsi="宋体" w:eastAsia="宋体"/>
                <w:bCs/>
                <w:kern w:val="0"/>
                <w:sz w:val="24"/>
                <w:szCs w:val="28"/>
              </w:rPr>
            </w:pPr>
            <w:r>
              <w:rPr>
                <w:rFonts w:hint="eastAsia" w:ascii="宋体" w:hAnsi="宋体" w:eastAsia="宋体"/>
                <w:bCs/>
                <w:kern w:val="0"/>
                <w:sz w:val="24"/>
                <w:szCs w:val="28"/>
              </w:rPr>
              <w:t>（4）收取账号：</w:t>
            </w:r>
          </w:p>
          <w:p w14:paraId="629A9815">
            <w:pPr>
              <w:spacing w:line="360" w:lineRule="auto"/>
              <w:rPr>
                <w:rFonts w:hint="eastAsia" w:ascii="宋体" w:hAnsi="宋体" w:eastAsia="宋体"/>
                <w:bCs/>
                <w:kern w:val="0"/>
                <w:sz w:val="24"/>
                <w:szCs w:val="28"/>
              </w:rPr>
            </w:pPr>
            <w:r>
              <w:rPr>
                <w:rFonts w:hint="eastAsia" w:ascii="宋体" w:hAnsi="宋体" w:eastAsia="宋体"/>
                <w:bCs/>
                <w:kern w:val="0"/>
                <w:sz w:val="24"/>
                <w:szCs w:val="28"/>
              </w:rPr>
              <w:t>账户名：安徽省疾病预防控制中心</w:t>
            </w:r>
          </w:p>
          <w:p w14:paraId="56EB6A69">
            <w:pPr>
              <w:spacing w:line="360" w:lineRule="auto"/>
              <w:rPr>
                <w:rFonts w:hint="eastAsia" w:ascii="宋体" w:hAnsi="宋体" w:eastAsia="宋体"/>
                <w:bCs/>
                <w:kern w:val="0"/>
                <w:sz w:val="24"/>
                <w:szCs w:val="28"/>
              </w:rPr>
            </w:pPr>
            <w:r>
              <w:rPr>
                <w:rFonts w:hint="eastAsia" w:ascii="宋体" w:hAnsi="宋体" w:eastAsia="宋体"/>
                <w:bCs/>
                <w:kern w:val="0"/>
                <w:sz w:val="24"/>
                <w:szCs w:val="28"/>
              </w:rPr>
              <w:t>账号：1302010309008800597</w:t>
            </w:r>
          </w:p>
          <w:p w14:paraId="42A9CEAD">
            <w:pPr>
              <w:spacing w:line="360" w:lineRule="auto"/>
              <w:rPr>
                <w:rFonts w:hint="eastAsia" w:ascii="宋体" w:hAnsi="宋体" w:eastAsia="宋体"/>
                <w:bCs/>
                <w:kern w:val="0"/>
                <w:sz w:val="24"/>
                <w:szCs w:val="28"/>
              </w:rPr>
            </w:pPr>
            <w:r>
              <w:rPr>
                <w:rFonts w:hint="eastAsia" w:ascii="宋体" w:hAnsi="宋体" w:eastAsia="宋体"/>
                <w:bCs/>
                <w:kern w:val="0"/>
                <w:sz w:val="24"/>
                <w:szCs w:val="28"/>
              </w:rPr>
              <w:t>开户行：工行合肥市金寨路支行</w:t>
            </w:r>
          </w:p>
          <w:p w14:paraId="1ADF8D5D">
            <w:pPr>
              <w:spacing w:line="360" w:lineRule="auto"/>
              <w:rPr>
                <w:rFonts w:hint="eastAsia" w:ascii="宋体" w:hAnsi="宋体" w:eastAsia="宋体"/>
                <w:bCs/>
                <w:kern w:val="0"/>
                <w:sz w:val="24"/>
                <w:szCs w:val="28"/>
                <w:u w:val="single"/>
              </w:rPr>
            </w:pPr>
            <w:r>
              <w:rPr>
                <w:rFonts w:hint="eastAsia" w:ascii="宋体" w:hAnsi="宋体" w:eastAsia="宋体"/>
                <w:bCs/>
                <w:kern w:val="0"/>
                <w:sz w:val="24"/>
                <w:szCs w:val="28"/>
              </w:rPr>
              <w:t>（5）</w:t>
            </w:r>
            <w:r>
              <w:rPr>
                <w:rFonts w:hint="eastAsia" w:ascii="宋体" w:hAnsi="宋体" w:eastAsia="宋体"/>
                <w:sz w:val="24"/>
              </w:rPr>
              <w:t>退还时间：</w:t>
            </w:r>
            <w:r>
              <w:rPr>
                <w:rFonts w:hint="eastAsia" w:ascii="宋体" w:hAnsi="宋体" w:eastAsia="宋体"/>
                <w:sz w:val="24"/>
                <w:u w:val="single"/>
              </w:rPr>
              <w:t>/</w:t>
            </w:r>
          </w:p>
          <w:p w14:paraId="1EB44DA9">
            <w:pPr>
              <w:spacing w:line="360" w:lineRule="auto"/>
              <w:rPr>
                <w:rFonts w:hint="eastAsia" w:ascii="宋体" w:hAnsi="宋体" w:eastAsia="宋体"/>
                <w:b/>
                <w:bCs/>
                <w:kern w:val="0"/>
                <w:sz w:val="24"/>
                <w:szCs w:val="24"/>
              </w:rPr>
            </w:pPr>
            <w:r>
              <w:rPr>
                <w:rFonts w:hint="eastAsia" w:ascii="宋体" w:hAnsi="宋体" w:eastAsia="宋体"/>
                <w:b/>
                <w:bCs/>
                <w:kern w:val="0"/>
                <w:sz w:val="24"/>
                <w:szCs w:val="24"/>
              </w:rPr>
              <w:t>注意事项：</w:t>
            </w:r>
          </w:p>
          <w:p w14:paraId="5D1CBA4F">
            <w:pPr>
              <w:spacing w:line="360" w:lineRule="auto"/>
              <w:rPr>
                <w:rFonts w:hint="eastAsia" w:ascii="宋体" w:hAnsi="宋体" w:eastAsia="宋体"/>
                <w:b/>
                <w:bCs/>
                <w:kern w:val="0"/>
                <w:sz w:val="24"/>
                <w:szCs w:val="24"/>
              </w:rPr>
            </w:pPr>
            <w:r>
              <w:rPr>
                <w:rFonts w:hint="eastAsia" w:ascii="宋体" w:hAnsi="宋体" w:eastAsia="宋体"/>
                <w:b/>
                <w:bCs/>
                <w:kern w:val="0"/>
                <w:sz w:val="24"/>
                <w:szCs w:val="24"/>
              </w:rPr>
              <w:t>（1）以上各类机构出具的以担保函、保证保险承担责任的方式均须满足无条件见索即付条件。</w:t>
            </w:r>
          </w:p>
          <w:p w14:paraId="7B9AE068">
            <w:pPr>
              <w:spacing w:line="360" w:lineRule="auto"/>
              <w:rPr>
                <w:rFonts w:hint="eastAsia" w:ascii="宋体" w:hAnsi="宋体" w:eastAsia="宋体"/>
                <w:b/>
                <w:bCs/>
                <w:kern w:val="0"/>
                <w:sz w:val="24"/>
                <w:szCs w:val="24"/>
              </w:rPr>
            </w:pPr>
            <w:r>
              <w:rPr>
                <w:rFonts w:hint="eastAsia" w:ascii="宋体" w:hAnsi="宋体" w:eastAsia="宋体"/>
                <w:b/>
                <w:bCs/>
                <w:kern w:val="0"/>
                <w:sz w:val="24"/>
                <w:szCs w:val="24"/>
              </w:rPr>
              <w:t>（2）以担保函、保证保险形式缴纳履约保证金的，受益人和收取单位须为采购人。</w:t>
            </w:r>
          </w:p>
          <w:p w14:paraId="6CC33A38">
            <w:pPr>
              <w:spacing w:line="360" w:lineRule="auto"/>
              <w:jc w:val="left"/>
              <w:rPr>
                <w:rFonts w:hint="eastAsia" w:ascii="宋体" w:hAnsi="宋体" w:eastAsia="宋体"/>
                <w:b/>
                <w:bCs/>
                <w:kern w:val="0"/>
                <w:sz w:val="24"/>
                <w:szCs w:val="24"/>
              </w:rPr>
            </w:pPr>
            <w:r>
              <w:rPr>
                <w:rFonts w:hint="eastAsia" w:ascii="宋体" w:hAnsi="宋体" w:eastAsia="宋体"/>
                <w:b/>
                <w:bCs/>
                <w:kern w:val="0"/>
                <w:sz w:val="24"/>
                <w:szCs w:val="24"/>
              </w:rPr>
              <w:t>（3）</w:t>
            </w:r>
            <w:r>
              <w:rPr>
                <w:rFonts w:hint="eastAsia" w:ascii="宋体" w:hAnsi="宋体" w:eastAsia="宋体"/>
                <w:b/>
                <w:kern w:val="0"/>
                <w:sz w:val="24"/>
                <w:szCs w:val="28"/>
              </w:rPr>
              <w:t>如采用担保机构出具的保函（担保机构担保），应执行“安徽省财政厅关于推广使用政府采购电子保函业务的通知”从“徽采云”平台全流程线上电子保函服务功能窗口进行保函办理或经采购人同意后从经安徽省地方金融监督管理局审查批准，依法取得融资担保业务经营许可证的融资担保机构出具的无条件保函。</w:t>
            </w:r>
          </w:p>
        </w:tc>
      </w:tr>
      <w:tr w14:paraId="31629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0" w:hRule="atLeast"/>
          <w:jc w:val="center"/>
        </w:trPr>
        <w:tc>
          <w:tcPr>
            <w:tcW w:w="1103" w:type="dxa"/>
            <w:vAlign w:val="center"/>
          </w:tcPr>
          <w:p w14:paraId="50B37BF4">
            <w:pPr>
              <w:pStyle w:val="56"/>
              <w:pBdr>
                <w:bottom w:val="none" w:color="000000" w:sz="0" w:space="0"/>
              </w:pBdr>
              <w:spacing w:line="240" w:lineRule="auto"/>
              <w:rPr>
                <w:rFonts w:hint="eastAsia" w:ascii="宋体" w:hAnsi="宋体" w:eastAsia="宋体"/>
                <w:bCs/>
                <w:kern w:val="2"/>
              </w:rPr>
            </w:pPr>
            <w:r>
              <w:rPr>
                <w:rFonts w:hint="eastAsia" w:ascii="宋体" w:hAnsi="宋体" w:eastAsia="宋体"/>
                <w:bCs/>
                <w:kern w:val="2"/>
              </w:rPr>
              <w:t>27</w:t>
            </w:r>
            <w:r>
              <w:rPr>
                <w:rFonts w:ascii="宋体" w:hAnsi="宋体" w:eastAsia="宋体"/>
                <w:bCs/>
                <w:kern w:val="2"/>
              </w:rPr>
              <w:t>.1</w:t>
            </w:r>
          </w:p>
        </w:tc>
        <w:tc>
          <w:tcPr>
            <w:tcW w:w="2229" w:type="dxa"/>
            <w:vAlign w:val="center"/>
          </w:tcPr>
          <w:p w14:paraId="79A897F4">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签订合同和合同公告时间</w:t>
            </w:r>
          </w:p>
        </w:tc>
        <w:tc>
          <w:tcPr>
            <w:tcW w:w="6161" w:type="dxa"/>
          </w:tcPr>
          <w:p w14:paraId="7378B581">
            <w:pPr>
              <w:pStyle w:val="21"/>
              <w:widowControl/>
              <w:spacing w:before="0" w:beforeAutospacing="0" w:after="0" w:afterAutospacing="0" w:line="360" w:lineRule="auto"/>
              <w:jc w:val="both"/>
              <w:rPr>
                <w:rFonts w:hint="eastAsia" w:ascii="宋体" w:hAnsi="宋体" w:eastAsia="宋体" w:cs="宋体"/>
                <w:szCs w:val="24"/>
              </w:rPr>
            </w:pPr>
            <w:r>
              <w:rPr>
                <w:rFonts w:hint="eastAsia" w:ascii="宋体" w:hAnsi="宋体" w:eastAsia="宋体" w:cs="宋体"/>
                <w:szCs w:val="24"/>
              </w:rPr>
              <w:t>（1）采购人与中标人应当自发出中标通知书之日起7个工作日内签订合同，采购合同签订之日起2个工作日内完成政府采购合同公开。</w:t>
            </w:r>
          </w:p>
          <w:p w14:paraId="740D7AAB">
            <w:pPr>
              <w:pStyle w:val="21"/>
              <w:widowControl/>
              <w:spacing w:before="0" w:beforeAutospacing="0" w:after="0" w:afterAutospacing="0" w:line="360" w:lineRule="auto"/>
              <w:jc w:val="both"/>
              <w:rPr>
                <w:rFonts w:hint="eastAsia" w:ascii="宋体" w:hAnsi="宋体" w:eastAsia="宋体"/>
                <w:b/>
                <w:bCs/>
                <w:szCs w:val="24"/>
              </w:rPr>
            </w:pPr>
            <w:r>
              <w:rPr>
                <w:rFonts w:hint="eastAsia" w:ascii="宋体" w:hAnsi="宋体" w:eastAsia="宋体" w:cs="宋体"/>
                <w:szCs w:val="24"/>
              </w:rPr>
              <w:t>（2）采购人与中标人</w:t>
            </w:r>
            <w:r>
              <w:rPr>
                <w:rFonts w:ascii="宋体" w:hAnsi="宋体" w:eastAsia="宋体" w:cs="宋体"/>
                <w:szCs w:val="24"/>
              </w:rPr>
              <w:t>不得擅自变更合同，依照政府采购法确需变更政府采购合同内容的，采购人应当自合同变更之日起2个工作日内</w:t>
            </w:r>
            <w:r>
              <w:rPr>
                <w:rFonts w:hint="eastAsia" w:ascii="宋体" w:hAnsi="宋体" w:eastAsia="宋体" w:cs="宋体"/>
                <w:szCs w:val="24"/>
              </w:rPr>
              <w:t>在安徽省政府采购网</w:t>
            </w:r>
            <w:r>
              <w:rPr>
                <w:rFonts w:ascii="宋体" w:hAnsi="宋体" w:eastAsia="宋体" w:cs="宋体"/>
                <w:szCs w:val="24"/>
              </w:rPr>
              <w:t>发布政府采购合同变更公告</w:t>
            </w:r>
            <w:r>
              <w:rPr>
                <w:rFonts w:hint="eastAsia" w:ascii="宋体" w:hAnsi="宋体" w:eastAsia="宋体" w:cs="宋体"/>
                <w:szCs w:val="24"/>
              </w:rPr>
              <w:t>，</w:t>
            </w:r>
            <w:r>
              <w:rPr>
                <w:rFonts w:ascii="宋体" w:hAnsi="宋体" w:eastAsia="宋体" w:cs="宋体"/>
                <w:szCs w:val="24"/>
              </w:rPr>
              <w:t>但涉及国家秘密、商业秘密的信息和其他依法不得公开的信息除外。</w:t>
            </w:r>
          </w:p>
        </w:tc>
      </w:tr>
      <w:tr w14:paraId="7451B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28370D83">
            <w:pPr>
              <w:pStyle w:val="56"/>
              <w:pBdr>
                <w:bottom w:val="none" w:color="000000" w:sz="0" w:space="0"/>
              </w:pBdr>
              <w:spacing w:line="240" w:lineRule="auto"/>
              <w:rPr>
                <w:rFonts w:hint="eastAsia" w:ascii="宋体" w:hAnsi="宋体" w:eastAsia="宋体"/>
                <w:bCs/>
                <w:kern w:val="2"/>
              </w:rPr>
            </w:pPr>
            <w:r>
              <w:rPr>
                <w:rFonts w:hint="eastAsia" w:ascii="宋体" w:hAnsi="宋体" w:eastAsia="宋体"/>
                <w:bCs/>
                <w:kern w:val="2"/>
              </w:rPr>
              <w:t>28</w:t>
            </w:r>
            <w:r>
              <w:rPr>
                <w:rFonts w:ascii="宋体" w:hAnsi="宋体" w:eastAsia="宋体"/>
                <w:bCs/>
                <w:kern w:val="2"/>
              </w:rPr>
              <w:t>.1</w:t>
            </w:r>
          </w:p>
        </w:tc>
        <w:tc>
          <w:tcPr>
            <w:tcW w:w="2229" w:type="dxa"/>
            <w:vAlign w:val="center"/>
          </w:tcPr>
          <w:p w14:paraId="60FD1BB5">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代理费用</w:t>
            </w:r>
          </w:p>
        </w:tc>
        <w:tc>
          <w:tcPr>
            <w:tcW w:w="6161" w:type="dxa"/>
            <w:vAlign w:val="center"/>
          </w:tcPr>
          <w:p w14:paraId="1905F39C">
            <w:pPr>
              <w:spacing w:before="39" w:line="360" w:lineRule="auto"/>
              <w:rPr>
                <w:rFonts w:hint="eastAsia" w:ascii="宋体" w:hAnsi="宋体" w:eastAsia="宋体" w:cs="宋体"/>
                <w:sz w:val="24"/>
                <w:szCs w:val="24"/>
              </w:rPr>
            </w:pPr>
            <w:r>
              <w:rPr>
                <w:rFonts w:hint="eastAsia" w:ascii="宋体" w:hAnsi="宋体" w:eastAsia="宋体"/>
                <w:bCs/>
                <w:kern w:val="0"/>
                <w:sz w:val="24"/>
                <w:szCs w:val="28"/>
              </w:rPr>
              <w:t>（1）</w:t>
            </w:r>
            <w:r>
              <w:rPr>
                <w:rFonts w:ascii="宋体" w:hAnsi="宋体" w:eastAsia="宋体"/>
                <w:bCs/>
                <w:kern w:val="0"/>
                <w:sz w:val="24"/>
                <w:szCs w:val="28"/>
              </w:rPr>
              <w:t>收费对象</w:t>
            </w:r>
            <w:r>
              <w:rPr>
                <w:rFonts w:ascii="宋体" w:hAnsi="宋体" w:eastAsia="宋体" w:cs="宋体"/>
                <w:spacing w:val="-12"/>
                <w:sz w:val="24"/>
                <w:szCs w:val="24"/>
              </w:rPr>
              <w:t>：</w:t>
            </w:r>
            <w:r>
              <w:rPr>
                <w:rFonts w:hint="eastAsia" w:ascii="宋体" w:hAnsi="宋体" w:eastAsia="宋体"/>
                <w:bCs/>
                <w:kern w:val="0"/>
                <w:sz w:val="24"/>
                <w:szCs w:val="28"/>
              </w:rPr>
              <w:sym w:font="Wingdings" w:char="00A8"/>
            </w:r>
            <w:r>
              <w:rPr>
                <w:rFonts w:ascii="宋体" w:hAnsi="宋体" w:eastAsia="宋体" w:cs="宋体"/>
                <w:spacing w:val="14"/>
                <w:sz w:val="24"/>
                <w:szCs w:val="24"/>
              </w:rPr>
              <w:t>采购人</w:t>
            </w:r>
            <w:r>
              <w:rPr>
                <w:rFonts w:hint="eastAsia" w:ascii="宋体" w:hAnsi="宋体" w:eastAsia="宋体" w:cs="宋体"/>
                <w:spacing w:val="14"/>
                <w:sz w:val="24"/>
                <w:szCs w:val="24"/>
              </w:rPr>
              <w:t xml:space="preserve">   </w:t>
            </w:r>
            <w:r>
              <w:rPr>
                <w:rFonts w:hint="eastAsia" w:ascii="宋体" w:hAnsi="宋体" w:eastAsia="宋体"/>
                <w:bCs/>
                <w:kern w:val="0"/>
                <w:sz w:val="24"/>
                <w:szCs w:val="28"/>
              </w:rPr>
              <w:sym w:font="Wingdings" w:char="00FE"/>
            </w:r>
            <w:r>
              <w:rPr>
                <w:rFonts w:ascii="宋体" w:hAnsi="宋体" w:eastAsia="宋体" w:cs="宋体"/>
                <w:spacing w:val="14"/>
                <w:sz w:val="24"/>
                <w:szCs w:val="24"/>
              </w:rPr>
              <w:t>中标人</w:t>
            </w:r>
          </w:p>
          <w:p w14:paraId="1F459097">
            <w:pPr>
              <w:spacing w:before="39" w:line="360" w:lineRule="auto"/>
              <w:rPr>
                <w:rFonts w:hint="eastAsia" w:ascii="宋体" w:hAnsi="宋体" w:eastAsia="宋体"/>
                <w:bCs/>
                <w:kern w:val="0"/>
                <w:sz w:val="24"/>
                <w:szCs w:val="28"/>
              </w:rPr>
            </w:pPr>
            <w:r>
              <w:rPr>
                <w:rFonts w:hint="eastAsia" w:ascii="宋体" w:hAnsi="宋体" w:eastAsia="宋体"/>
                <w:bCs/>
                <w:kern w:val="0"/>
                <w:sz w:val="24"/>
                <w:szCs w:val="28"/>
              </w:rPr>
              <w:t>（2）</w:t>
            </w:r>
            <w:r>
              <w:rPr>
                <w:rFonts w:ascii="宋体" w:hAnsi="宋体" w:eastAsia="宋体"/>
                <w:bCs/>
                <w:kern w:val="0"/>
                <w:sz w:val="24"/>
                <w:szCs w:val="28"/>
              </w:rPr>
              <w:t>收取方式：</w:t>
            </w:r>
            <w:r>
              <w:rPr>
                <w:rFonts w:hint="eastAsia" w:ascii="宋体" w:hAnsi="宋体" w:eastAsia="宋体"/>
                <w:bCs/>
                <w:kern w:val="0"/>
                <w:sz w:val="24"/>
                <w:szCs w:val="28"/>
              </w:rPr>
              <w:t>转账/电汇</w:t>
            </w:r>
          </w:p>
          <w:p w14:paraId="0C642C54">
            <w:pPr>
              <w:spacing w:before="39" w:line="360" w:lineRule="auto"/>
              <w:rPr>
                <w:rFonts w:hint="eastAsia" w:ascii="宋体" w:hAnsi="宋体" w:eastAsia="宋体"/>
                <w:b/>
                <w:bCs/>
                <w:kern w:val="0"/>
                <w:sz w:val="24"/>
                <w:szCs w:val="28"/>
              </w:rPr>
            </w:pPr>
            <w:r>
              <w:rPr>
                <w:rFonts w:hint="eastAsia" w:ascii="宋体" w:hAnsi="宋体" w:eastAsia="宋体"/>
                <w:bCs/>
                <w:kern w:val="0"/>
                <w:sz w:val="24"/>
                <w:szCs w:val="28"/>
              </w:rPr>
              <w:t>（3）</w:t>
            </w:r>
            <w:r>
              <w:rPr>
                <w:rFonts w:ascii="宋体" w:hAnsi="宋体" w:eastAsia="宋体"/>
                <w:bCs/>
                <w:kern w:val="0"/>
                <w:sz w:val="24"/>
                <w:szCs w:val="28"/>
              </w:rPr>
              <w:t>收费标准：</w:t>
            </w:r>
            <w:r>
              <w:rPr>
                <w:rFonts w:hint="eastAsia" w:ascii="宋体" w:hAnsi="宋体" w:eastAsia="宋体" w:cs="宋体"/>
                <w:b/>
                <w:bCs/>
                <w:sz w:val="24"/>
                <w:szCs w:val="24"/>
                <w:u w:val="single"/>
              </w:rPr>
              <w:t>代理服务费由中标人支付，含在投标人的投标报价中，不得单列。每包按计价格【2002】1980号文规定标准，项目预算20万以上项目按标准的80%收取，项目预算20万以下（含20万）项目按3000元固定费用收费。</w:t>
            </w:r>
          </w:p>
          <w:p w14:paraId="7BAB5DE1">
            <w:pPr>
              <w:spacing w:before="39" w:line="360" w:lineRule="auto"/>
              <w:rPr>
                <w:rFonts w:hint="eastAsia" w:ascii="宋体" w:hAnsi="宋体" w:eastAsia="宋体"/>
                <w:bCs/>
                <w:kern w:val="0"/>
                <w:sz w:val="24"/>
                <w:szCs w:val="28"/>
              </w:rPr>
            </w:pPr>
            <w:r>
              <w:rPr>
                <w:rFonts w:hint="eastAsia" w:ascii="宋体" w:hAnsi="宋体" w:eastAsia="宋体"/>
                <w:bCs/>
                <w:kern w:val="0"/>
                <w:sz w:val="24"/>
                <w:szCs w:val="28"/>
              </w:rPr>
              <w:t>（4）收取单位：鼎信数智技术集团股份有限公司</w:t>
            </w:r>
          </w:p>
          <w:p w14:paraId="4C9466D0">
            <w:pPr>
              <w:spacing w:before="39" w:line="360" w:lineRule="auto"/>
              <w:rPr>
                <w:rFonts w:hint="eastAsia" w:ascii="宋体" w:hAnsi="宋体" w:eastAsia="宋体"/>
                <w:bCs/>
                <w:kern w:val="0"/>
                <w:sz w:val="24"/>
                <w:szCs w:val="28"/>
              </w:rPr>
            </w:pPr>
            <w:r>
              <w:rPr>
                <w:rFonts w:hint="eastAsia" w:ascii="宋体" w:hAnsi="宋体" w:eastAsia="宋体"/>
                <w:bCs/>
                <w:kern w:val="0"/>
                <w:sz w:val="24"/>
                <w:szCs w:val="28"/>
              </w:rPr>
              <w:t>户名：鼎信数智技术集团股份有限公司</w:t>
            </w:r>
          </w:p>
          <w:p w14:paraId="0F8B7E93">
            <w:pPr>
              <w:spacing w:before="39" w:line="360" w:lineRule="auto"/>
              <w:rPr>
                <w:rFonts w:hint="eastAsia" w:ascii="宋体" w:hAnsi="宋体" w:eastAsia="宋体"/>
                <w:bCs/>
                <w:kern w:val="0"/>
                <w:sz w:val="24"/>
                <w:szCs w:val="28"/>
              </w:rPr>
            </w:pPr>
            <w:r>
              <w:rPr>
                <w:rFonts w:hint="eastAsia" w:ascii="宋体" w:hAnsi="宋体" w:eastAsia="宋体"/>
                <w:bCs/>
                <w:kern w:val="0"/>
                <w:sz w:val="24"/>
                <w:szCs w:val="28"/>
              </w:rPr>
              <w:t>开户银行：中国工商银行股份有限公司合肥包河支行</w:t>
            </w:r>
          </w:p>
          <w:p w14:paraId="2E7B89D1">
            <w:pPr>
              <w:spacing w:before="39" w:line="360" w:lineRule="auto"/>
              <w:rPr>
                <w:rFonts w:hint="eastAsia" w:ascii="宋体" w:hAnsi="宋体" w:eastAsia="宋体"/>
                <w:bCs/>
                <w:kern w:val="0"/>
                <w:sz w:val="24"/>
                <w:szCs w:val="28"/>
              </w:rPr>
            </w:pPr>
            <w:r>
              <w:rPr>
                <w:rFonts w:hint="eastAsia" w:ascii="宋体" w:hAnsi="宋体" w:eastAsia="宋体"/>
                <w:bCs/>
                <w:kern w:val="0"/>
                <w:sz w:val="24"/>
                <w:szCs w:val="28"/>
              </w:rPr>
              <w:t>账号：1302010519200219520</w:t>
            </w:r>
          </w:p>
          <w:p w14:paraId="1E4215A2">
            <w:pPr>
              <w:spacing w:before="39" w:line="360" w:lineRule="auto"/>
              <w:rPr>
                <w:rFonts w:hint="eastAsia" w:ascii="宋体" w:hAnsi="宋体" w:eastAsia="宋体"/>
                <w:b/>
                <w:kern w:val="0"/>
                <w:sz w:val="24"/>
                <w:szCs w:val="28"/>
              </w:rPr>
            </w:pPr>
            <w:r>
              <w:rPr>
                <w:rFonts w:hint="eastAsia" w:ascii="宋体" w:hAnsi="宋体" w:eastAsia="宋体"/>
                <w:bCs/>
                <w:kern w:val="0"/>
                <w:sz w:val="24"/>
                <w:szCs w:val="28"/>
              </w:rPr>
              <w:t>（5）缴纳时</w:t>
            </w:r>
            <w:r>
              <w:rPr>
                <w:rFonts w:ascii="Arial" w:hAnsi="Arial" w:eastAsia="宋体" w:cs="Arial"/>
                <w:sz w:val="24"/>
              </w:rPr>
              <w:t>间：</w:t>
            </w:r>
            <w:r>
              <w:rPr>
                <w:rFonts w:hint="eastAsia" w:ascii="宋体" w:hAnsi="宋体" w:eastAsia="宋体" w:cs="宋体"/>
                <w:sz w:val="24"/>
                <w:szCs w:val="24"/>
                <w:u w:val="single"/>
              </w:rPr>
              <w:t>按缴费通知单要求</w:t>
            </w:r>
          </w:p>
        </w:tc>
      </w:tr>
      <w:tr w14:paraId="675A0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1A5DA69F">
            <w:pPr>
              <w:pStyle w:val="56"/>
              <w:pBdr>
                <w:bottom w:val="none" w:color="000000" w:sz="0" w:space="0"/>
              </w:pBdr>
              <w:spacing w:line="240" w:lineRule="auto"/>
              <w:rPr>
                <w:rFonts w:hint="eastAsia" w:ascii="宋体" w:hAnsi="宋体" w:eastAsia="宋体"/>
                <w:bCs/>
                <w:kern w:val="2"/>
              </w:rPr>
            </w:pPr>
            <w:r>
              <w:rPr>
                <w:rFonts w:hint="eastAsia" w:ascii="宋体" w:hAnsi="宋体" w:eastAsia="宋体"/>
                <w:bCs/>
                <w:kern w:val="2"/>
              </w:rPr>
              <w:t>31</w:t>
            </w:r>
            <w:r>
              <w:rPr>
                <w:rFonts w:ascii="宋体" w:hAnsi="宋体" w:eastAsia="宋体"/>
                <w:bCs/>
                <w:kern w:val="2"/>
              </w:rPr>
              <w:t>.</w:t>
            </w:r>
            <w:r>
              <w:rPr>
                <w:rFonts w:hint="eastAsia" w:ascii="宋体" w:hAnsi="宋体" w:eastAsia="宋体"/>
                <w:bCs/>
                <w:kern w:val="2"/>
              </w:rPr>
              <w:t>3</w:t>
            </w:r>
          </w:p>
        </w:tc>
        <w:tc>
          <w:tcPr>
            <w:tcW w:w="2229" w:type="dxa"/>
            <w:vAlign w:val="center"/>
          </w:tcPr>
          <w:p w14:paraId="1C9B2682">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质疑函递交方式、接收部门、联系电话和通讯地址</w:t>
            </w:r>
          </w:p>
        </w:tc>
        <w:tc>
          <w:tcPr>
            <w:tcW w:w="6161" w:type="dxa"/>
            <w:vAlign w:val="center"/>
          </w:tcPr>
          <w:p w14:paraId="3110F99C">
            <w:pPr>
              <w:pStyle w:val="41"/>
              <w:widowControl w:val="0"/>
              <w:spacing w:before="0" w:beforeAutospacing="0" w:after="0" w:afterAutospacing="0" w:line="360" w:lineRule="auto"/>
              <w:jc w:val="both"/>
              <w:rPr>
                <w:rFonts w:hint="eastAsia" w:ascii="宋体" w:hAnsi="宋体" w:eastAsia="宋体" w:cs="宋体"/>
                <w:b w:val="0"/>
                <w:sz w:val="24"/>
                <w:szCs w:val="24"/>
              </w:rPr>
            </w:pPr>
            <w:r>
              <w:rPr>
                <w:rFonts w:hint="eastAsia" w:ascii="宋体" w:hAnsi="宋体" w:eastAsia="宋体" w:cs="宋体"/>
                <w:b w:val="0"/>
                <w:sz w:val="24"/>
                <w:szCs w:val="24"/>
              </w:rPr>
              <w:t>提交方式：书面形式</w:t>
            </w:r>
          </w:p>
          <w:p w14:paraId="648AF4A8">
            <w:pPr>
              <w:pStyle w:val="41"/>
              <w:widowControl w:val="0"/>
              <w:spacing w:before="0" w:beforeAutospacing="0" w:after="0" w:afterAutospacing="0" w:line="360" w:lineRule="auto"/>
              <w:jc w:val="both"/>
              <w:rPr>
                <w:rFonts w:hint="eastAsia" w:ascii="宋体" w:hAnsi="宋体" w:eastAsia="宋体" w:cs="宋体"/>
                <w:b w:val="0"/>
                <w:sz w:val="24"/>
                <w:szCs w:val="24"/>
              </w:rPr>
            </w:pPr>
            <w:r>
              <w:rPr>
                <w:rFonts w:hint="eastAsia" w:ascii="宋体" w:hAnsi="宋体" w:eastAsia="宋体" w:cs="宋体"/>
                <w:b w:val="0"/>
                <w:sz w:val="24"/>
                <w:szCs w:val="24"/>
              </w:rPr>
              <w:t>接收部门：鼎信数智技术集团股份有限公司</w:t>
            </w:r>
          </w:p>
          <w:p w14:paraId="2A5FE838">
            <w:pPr>
              <w:pStyle w:val="41"/>
              <w:widowControl w:val="0"/>
              <w:spacing w:before="0" w:beforeAutospacing="0" w:after="0" w:afterAutospacing="0" w:line="360" w:lineRule="auto"/>
              <w:jc w:val="both"/>
              <w:rPr>
                <w:rFonts w:hint="eastAsia" w:ascii="宋体" w:hAnsi="宋体" w:eastAsia="宋体" w:cs="宋体"/>
                <w:b w:val="0"/>
                <w:sz w:val="24"/>
                <w:szCs w:val="24"/>
              </w:rPr>
            </w:pPr>
            <w:r>
              <w:rPr>
                <w:rFonts w:hint="eastAsia" w:ascii="宋体" w:hAnsi="宋体" w:eastAsia="宋体" w:cs="宋体"/>
                <w:b w:val="0"/>
                <w:sz w:val="24"/>
                <w:szCs w:val="24"/>
              </w:rPr>
              <w:t>联系电话：0551-65860136-8635、15656515096</w:t>
            </w:r>
          </w:p>
          <w:p w14:paraId="585C27DD">
            <w:pPr>
              <w:pStyle w:val="41"/>
              <w:widowControl w:val="0"/>
              <w:spacing w:before="0" w:beforeAutospacing="0" w:after="0" w:afterAutospacing="0" w:line="360" w:lineRule="auto"/>
              <w:jc w:val="both"/>
              <w:rPr>
                <w:rFonts w:hint="eastAsia" w:ascii="宋体" w:hAnsi="宋体" w:eastAsia="宋体" w:cs="宋体"/>
                <w:b w:val="0"/>
                <w:sz w:val="24"/>
                <w:szCs w:val="24"/>
              </w:rPr>
            </w:pPr>
            <w:r>
              <w:rPr>
                <w:rFonts w:hint="eastAsia" w:ascii="宋体" w:hAnsi="宋体" w:eastAsia="宋体" w:cs="宋体"/>
                <w:b w:val="0"/>
                <w:sz w:val="24"/>
                <w:szCs w:val="24"/>
              </w:rPr>
              <w:t xml:space="preserve">电子邮箱：xzw@dxsz.cn </w:t>
            </w:r>
          </w:p>
          <w:p w14:paraId="1990FF91">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cs="宋体"/>
                <w:b w:val="0"/>
                <w:sz w:val="24"/>
                <w:szCs w:val="24"/>
              </w:rPr>
              <w:t>通讯地址：合肥市经济技术开发区翡翠路188号港澳广场A座18层1801室</w:t>
            </w:r>
          </w:p>
        </w:tc>
      </w:tr>
      <w:tr w14:paraId="59938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103" w:type="dxa"/>
            <w:vAlign w:val="center"/>
          </w:tcPr>
          <w:p w14:paraId="5A5B57BB">
            <w:pPr>
              <w:pStyle w:val="56"/>
              <w:pBdr>
                <w:bottom w:val="none" w:color="000000" w:sz="0" w:space="0"/>
              </w:pBdr>
              <w:spacing w:line="240" w:lineRule="auto"/>
              <w:rPr>
                <w:rFonts w:hint="eastAsia" w:ascii="宋体" w:hAnsi="宋体" w:eastAsia="宋体"/>
                <w:bCs/>
                <w:kern w:val="2"/>
              </w:rPr>
            </w:pPr>
            <w:r>
              <w:rPr>
                <w:rFonts w:hint="eastAsia" w:ascii="宋体" w:hAnsi="宋体" w:eastAsia="宋体"/>
                <w:bCs/>
                <w:kern w:val="2"/>
              </w:rPr>
              <w:t>32</w:t>
            </w:r>
          </w:p>
        </w:tc>
        <w:tc>
          <w:tcPr>
            <w:tcW w:w="2229" w:type="dxa"/>
            <w:vAlign w:val="center"/>
          </w:tcPr>
          <w:p w14:paraId="6C3A9DC1">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其他内容</w:t>
            </w:r>
          </w:p>
        </w:tc>
        <w:tc>
          <w:tcPr>
            <w:tcW w:w="6161" w:type="dxa"/>
            <w:vAlign w:val="center"/>
          </w:tcPr>
          <w:p w14:paraId="05951A15">
            <w:pPr>
              <w:pStyle w:val="41"/>
              <w:widowControl w:val="0"/>
              <w:spacing w:before="0" w:beforeAutospacing="0" w:after="0" w:afterAutospacing="0" w:line="360" w:lineRule="auto"/>
              <w:jc w:val="both"/>
              <w:rPr>
                <w:rFonts w:hint="eastAsia" w:ascii="宋体" w:hAnsi="宋体" w:eastAsia="宋体"/>
                <w:b w:val="0"/>
                <w:sz w:val="24"/>
              </w:rPr>
            </w:pPr>
            <w:r>
              <w:rPr>
                <w:rFonts w:hint="eastAsia" w:ascii="宋体" w:hAnsi="宋体" w:eastAsia="宋体"/>
                <w:b w:val="0"/>
                <w:sz w:val="24"/>
              </w:rPr>
              <w:t>1、解释权：</w:t>
            </w:r>
          </w:p>
          <w:p w14:paraId="0647BC47">
            <w:pPr>
              <w:spacing w:line="360" w:lineRule="auto"/>
              <w:rPr>
                <w:rFonts w:hint="eastAsia" w:ascii="宋体" w:hAnsi="宋体" w:eastAsia="宋体"/>
                <w:bCs/>
                <w:sz w:val="24"/>
                <w:szCs w:val="24"/>
              </w:rPr>
            </w:pPr>
            <w:r>
              <w:rPr>
                <w:rFonts w:hint="eastAsia" w:ascii="宋体" w:hAnsi="宋体" w:eastAsia="宋体"/>
                <w:bCs/>
                <w:sz w:val="24"/>
                <w:szCs w:val="24"/>
              </w:rPr>
              <w:t>（1）</w:t>
            </w:r>
            <w:r>
              <w:rPr>
                <w:rFonts w:ascii="宋体" w:hAnsi="宋体" w:eastAsia="宋体"/>
                <w:bCs/>
                <w:sz w:val="24"/>
                <w:szCs w:val="24"/>
              </w:rPr>
              <w:t>构成本招标文件的各个组成文件应互为解释，互为说明；</w:t>
            </w:r>
          </w:p>
          <w:p w14:paraId="4E9CB8B8">
            <w:pPr>
              <w:spacing w:line="360" w:lineRule="auto"/>
              <w:rPr>
                <w:rFonts w:hint="eastAsia" w:ascii="宋体" w:hAnsi="宋体" w:eastAsia="宋体"/>
                <w:bCs/>
                <w:sz w:val="24"/>
                <w:szCs w:val="24"/>
              </w:rPr>
            </w:pPr>
            <w:r>
              <w:rPr>
                <w:rFonts w:hint="eastAsia" w:ascii="宋体" w:hAnsi="宋体" w:eastAsia="宋体"/>
                <w:bCs/>
                <w:sz w:val="24"/>
                <w:szCs w:val="24"/>
              </w:rPr>
              <w:t>（2）</w:t>
            </w:r>
            <w:r>
              <w:rPr>
                <w:rFonts w:ascii="宋体" w:hAnsi="宋体" w:eastAsia="宋体"/>
                <w:bCs/>
                <w:sz w:val="24"/>
                <w:szCs w:val="24"/>
              </w:rPr>
              <w:t>同一组成文件中就同一事项的规定或约定不一致的，以编排顺序在后者为准；</w:t>
            </w:r>
          </w:p>
          <w:p w14:paraId="311B9250">
            <w:pPr>
              <w:spacing w:line="360" w:lineRule="auto"/>
              <w:rPr>
                <w:rFonts w:hint="eastAsia" w:ascii="宋体" w:hAnsi="宋体" w:eastAsia="宋体"/>
                <w:bCs/>
                <w:sz w:val="24"/>
                <w:szCs w:val="24"/>
              </w:rPr>
            </w:pPr>
            <w:r>
              <w:rPr>
                <w:rFonts w:hint="eastAsia" w:ascii="宋体" w:hAnsi="宋体" w:eastAsia="宋体"/>
                <w:bCs/>
                <w:sz w:val="24"/>
                <w:szCs w:val="24"/>
              </w:rPr>
              <w:t>（3）</w:t>
            </w:r>
            <w:r>
              <w:rPr>
                <w:rFonts w:ascii="宋体" w:hAnsi="宋体" w:eastAsia="宋体"/>
                <w:bCs/>
                <w:sz w:val="24"/>
                <w:szCs w:val="24"/>
              </w:rPr>
              <w:t>如有不明确或不一致，构成合同文件组成内容的，以合同文件约定内容为准，且以专用合同条款约定的合同文件优先顺序解释；</w:t>
            </w:r>
          </w:p>
          <w:p w14:paraId="38717980">
            <w:pPr>
              <w:spacing w:line="360" w:lineRule="auto"/>
              <w:rPr>
                <w:rFonts w:hint="eastAsia" w:ascii="宋体" w:hAnsi="宋体" w:eastAsia="宋体"/>
                <w:bCs/>
                <w:sz w:val="24"/>
                <w:szCs w:val="24"/>
              </w:rPr>
            </w:pPr>
            <w:r>
              <w:rPr>
                <w:rFonts w:hint="eastAsia" w:ascii="宋体" w:hAnsi="宋体" w:eastAsia="宋体"/>
                <w:bCs/>
                <w:sz w:val="24"/>
                <w:szCs w:val="24"/>
              </w:rPr>
              <w:t>（4）</w:t>
            </w:r>
            <w:r>
              <w:rPr>
                <w:rFonts w:ascii="宋体" w:hAnsi="宋体" w:eastAsia="宋体"/>
                <w:bCs/>
                <w:sz w:val="24"/>
                <w:szCs w:val="24"/>
              </w:rPr>
              <w:t>除招标文件中有特别规定外，仅适用于招标投标阶段的规定，按招标公告、</w:t>
            </w:r>
            <w:r>
              <w:rPr>
                <w:rFonts w:hint="eastAsia" w:ascii="宋体" w:hAnsi="宋体" w:eastAsia="宋体"/>
                <w:bCs/>
                <w:sz w:val="24"/>
                <w:szCs w:val="24"/>
              </w:rPr>
              <w:t>投标邀请、</w:t>
            </w:r>
            <w:r>
              <w:rPr>
                <w:rFonts w:ascii="宋体" w:hAnsi="宋体" w:eastAsia="宋体"/>
                <w:bCs/>
                <w:sz w:val="24"/>
                <w:szCs w:val="24"/>
              </w:rPr>
              <w:t>投标人须知、评标</w:t>
            </w:r>
            <w:r>
              <w:rPr>
                <w:rFonts w:hint="eastAsia" w:ascii="宋体" w:hAnsi="宋体" w:eastAsia="宋体"/>
                <w:bCs/>
                <w:sz w:val="24"/>
                <w:szCs w:val="24"/>
              </w:rPr>
              <w:t>方</w:t>
            </w:r>
            <w:r>
              <w:rPr>
                <w:rFonts w:ascii="宋体" w:hAnsi="宋体" w:eastAsia="宋体"/>
                <w:bCs/>
                <w:sz w:val="24"/>
                <w:szCs w:val="24"/>
              </w:rPr>
              <w:t>法</w:t>
            </w:r>
            <w:r>
              <w:rPr>
                <w:rFonts w:hint="eastAsia" w:ascii="宋体" w:hAnsi="宋体" w:eastAsia="宋体"/>
                <w:bCs/>
                <w:sz w:val="24"/>
                <w:szCs w:val="24"/>
              </w:rPr>
              <w:t>和标准</w:t>
            </w:r>
            <w:r>
              <w:rPr>
                <w:rFonts w:ascii="宋体" w:hAnsi="宋体" w:eastAsia="宋体"/>
                <w:bCs/>
                <w:sz w:val="24"/>
                <w:szCs w:val="24"/>
              </w:rPr>
              <w:t>、投标文件格式的先后顺序解释；</w:t>
            </w:r>
          </w:p>
          <w:p w14:paraId="4ABB7EDE">
            <w:pPr>
              <w:pStyle w:val="41"/>
              <w:widowControl w:val="0"/>
              <w:spacing w:before="0" w:beforeAutospacing="0" w:after="0" w:afterAutospacing="0" w:line="360" w:lineRule="auto"/>
              <w:jc w:val="both"/>
              <w:rPr>
                <w:rFonts w:hint="eastAsia" w:ascii="宋体" w:hAnsi="宋体" w:eastAsia="宋体"/>
                <w:b w:val="0"/>
                <w:kern w:val="2"/>
                <w:sz w:val="24"/>
                <w:szCs w:val="24"/>
              </w:rPr>
            </w:pPr>
            <w:r>
              <w:rPr>
                <w:rFonts w:hint="eastAsia" w:ascii="宋体" w:hAnsi="宋体" w:eastAsia="宋体"/>
                <w:b w:val="0"/>
                <w:kern w:val="2"/>
                <w:sz w:val="24"/>
                <w:szCs w:val="24"/>
              </w:rPr>
              <w:t>（5）</w:t>
            </w:r>
            <w:r>
              <w:rPr>
                <w:rFonts w:ascii="宋体" w:hAnsi="宋体" w:eastAsia="宋体"/>
                <w:b w:val="0"/>
                <w:kern w:val="2"/>
                <w:sz w:val="24"/>
                <w:szCs w:val="24"/>
              </w:rPr>
              <w:t>按本款前述规定仍不能形成结论的，由</w:t>
            </w:r>
            <w:r>
              <w:rPr>
                <w:rFonts w:hint="eastAsia" w:ascii="宋体" w:hAnsi="宋体" w:eastAsia="宋体"/>
                <w:b w:val="0"/>
                <w:kern w:val="2"/>
                <w:sz w:val="24"/>
                <w:szCs w:val="24"/>
              </w:rPr>
              <w:t>采购</w:t>
            </w:r>
            <w:r>
              <w:rPr>
                <w:rFonts w:ascii="宋体" w:hAnsi="宋体" w:eastAsia="宋体"/>
                <w:b w:val="0"/>
                <w:kern w:val="2"/>
                <w:sz w:val="24"/>
                <w:szCs w:val="24"/>
              </w:rPr>
              <w:t>人负责解释。</w:t>
            </w:r>
          </w:p>
          <w:p w14:paraId="78089ABC">
            <w:pPr>
              <w:spacing w:line="360" w:lineRule="auto"/>
              <w:rPr>
                <w:rFonts w:hint="eastAsia" w:ascii="宋体" w:hAnsi="宋体" w:eastAsia="宋体"/>
                <w:bCs/>
                <w:sz w:val="24"/>
                <w:szCs w:val="24"/>
              </w:rPr>
            </w:pPr>
            <w:r>
              <w:rPr>
                <w:rFonts w:hint="eastAsia" w:ascii="宋体" w:hAnsi="宋体" w:eastAsia="宋体"/>
                <w:bCs/>
                <w:sz w:val="24"/>
                <w:szCs w:val="24"/>
              </w:rPr>
              <w:t>2、“政采贷”融资指引：有融资需求的</w:t>
            </w:r>
            <w:r>
              <w:rPr>
                <w:rFonts w:hint="eastAsia" w:ascii="宋体" w:hAnsi="宋体" w:eastAsia="宋体" w:cs="宋体"/>
                <w:sz w:val="24"/>
                <w:szCs w:val="24"/>
              </w:rPr>
              <w:t>中</w:t>
            </w:r>
            <w:r>
              <w:rPr>
                <w:rFonts w:ascii="宋体" w:hAnsi="宋体" w:eastAsia="宋体" w:cs="宋体"/>
                <w:sz w:val="24"/>
                <w:szCs w:val="24"/>
              </w:rPr>
              <w:t>标人</w:t>
            </w:r>
            <w:r>
              <w:rPr>
                <w:rFonts w:hint="eastAsia" w:ascii="宋体" w:hAnsi="宋体" w:eastAsia="宋体"/>
                <w:bCs/>
                <w:sz w:val="24"/>
                <w:szCs w:val="24"/>
              </w:rPr>
              <w:t>在取得政府采购中标或成交通知书后，可访问安徽省政府采购网“政采贷”栏目，查看和联系第三方平台或者金融机构，商洽融资事项，确定融资意向。</w:t>
            </w:r>
            <w:r>
              <w:rPr>
                <w:rFonts w:hint="eastAsia" w:ascii="宋体" w:hAnsi="宋体" w:eastAsia="宋体" w:cs="宋体"/>
                <w:sz w:val="24"/>
                <w:szCs w:val="24"/>
              </w:rPr>
              <w:t>中</w:t>
            </w:r>
            <w:r>
              <w:rPr>
                <w:rFonts w:ascii="宋体" w:hAnsi="宋体" w:eastAsia="宋体" w:cs="宋体"/>
                <w:sz w:val="24"/>
                <w:szCs w:val="24"/>
              </w:rPr>
              <w:t>标人</w:t>
            </w:r>
            <w:r>
              <w:rPr>
                <w:rFonts w:hint="eastAsia" w:ascii="宋体" w:hAnsi="宋体" w:eastAsia="宋体"/>
                <w:bCs/>
                <w:sz w:val="24"/>
                <w:szCs w:val="24"/>
              </w:rPr>
              <w:t>签署政府采购中标（成交）合同后，登录“徽采云”金融服务模块，选择意向产品进行申请，并填写相关信息，“徽采云”金融服务模块将</w:t>
            </w:r>
            <w:r>
              <w:rPr>
                <w:rFonts w:hint="eastAsia" w:ascii="宋体" w:hAnsi="宋体" w:eastAsia="宋体" w:cs="宋体"/>
                <w:sz w:val="24"/>
                <w:szCs w:val="24"/>
              </w:rPr>
              <w:t>中</w:t>
            </w:r>
            <w:r>
              <w:rPr>
                <w:rFonts w:ascii="宋体" w:hAnsi="宋体" w:eastAsia="宋体" w:cs="宋体"/>
                <w:sz w:val="24"/>
                <w:szCs w:val="24"/>
              </w:rPr>
              <w:t>标人</w:t>
            </w:r>
            <w:r>
              <w:rPr>
                <w:rFonts w:hint="eastAsia" w:ascii="宋体" w:hAnsi="宋体" w:eastAsia="宋体"/>
                <w:bCs/>
                <w:sz w:val="24"/>
                <w:szCs w:val="24"/>
              </w:rPr>
              <w:t>融资申请信息推送第三方平台、意向金融机构。</w:t>
            </w:r>
          </w:p>
          <w:p w14:paraId="05575138">
            <w:pPr>
              <w:pStyle w:val="41"/>
              <w:widowControl w:val="0"/>
              <w:spacing w:before="0" w:beforeAutospacing="0" w:after="0" w:afterAutospacing="0" w:line="360" w:lineRule="auto"/>
              <w:jc w:val="both"/>
              <w:rPr>
                <w:rFonts w:hint="eastAsia" w:ascii="宋体" w:hAnsi="宋体" w:eastAsia="宋体"/>
                <w:b w:val="0"/>
                <w:kern w:val="2"/>
                <w:sz w:val="24"/>
                <w:szCs w:val="24"/>
              </w:rPr>
            </w:pPr>
            <w:r>
              <w:rPr>
                <w:rFonts w:hint="eastAsia" w:ascii="宋体" w:hAnsi="宋体" w:eastAsia="宋体"/>
                <w:b w:val="0"/>
                <w:kern w:val="2"/>
                <w:sz w:val="24"/>
                <w:szCs w:val="24"/>
              </w:rPr>
              <w:t>3、电子保函指引：中标人可访问安徽省政府采购网“融资/保函”栏目，申请办理电子保函（包括：履约保函、预付款保函）。</w:t>
            </w:r>
          </w:p>
        </w:tc>
      </w:tr>
    </w:tbl>
    <w:p w14:paraId="51055A5F">
      <w:pPr>
        <w:spacing w:line="360" w:lineRule="auto"/>
        <w:jc w:val="center"/>
        <w:outlineLvl w:val="1"/>
        <w:rPr>
          <w:rFonts w:hint="eastAsia" w:ascii="宋体" w:hAnsi="宋体" w:eastAsia="宋体"/>
          <w:b/>
          <w:sz w:val="24"/>
        </w:rPr>
      </w:pPr>
      <w:r>
        <w:rPr>
          <w:rFonts w:ascii="宋体" w:hAnsi="宋体" w:eastAsia="宋体"/>
          <w:b/>
          <w:sz w:val="28"/>
        </w:rPr>
        <w:br w:type="page"/>
      </w:r>
      <w:bookmarkStart w:id="21" w:name="_Toc14880"/>
      <w:bookmarkStart w:id="22" w:name="_Toc24882"/>
      <w:r>
        <w:rPr>
          <w:rFonts w:hint="eastAsia" w:ascii="宋体" w:hAnsi="宋体" w:eastAsia="宋体"/>
          <w:b/>
          <w:sz w:val="24"/>
          <w:szCs w:val="24"/>
        </w:rPr>
        <w:t>二、</w:t>
      </w:r>
      <w:r>
        <w:rPr>
          <w:rFonts w:ascii="宋体" w:hAnsi="宋体" w:eastAsia="宋体"/>
          <w:b/>
          <w:sz w:val="24"/>
          <w:szCs w:val="24"/>
        </w:rPr>
        <w:t>投标人须知</w:t>
      </w:r>
      <w:r>
        <w:rPr>
          <w:rFonts w:hint="eastAsia" w:ascii="宋体" w:hAnsi="宋体" w:eastAsia="宋体"/>
          <w:b/>
          <w:sz w:val="24"/>
          <w:szCs w:val="24"/>
        </w:rPr>
        <w:t>正文</w:t>
      </w:r>
      <w:bookmarkEnd w:id="21"/>
      <w:bookmarkEnd w:id="22"/>
    </w:p>
    <w:p w14:paraId="6E0D818E">
      <w:pPr>
        <w:spacing w:line="360" w:lineRule="auto"/>
        <w:ind w:firstLine="437"/>
        <w:outlineLvl w:val="2"/>
        <w:rPr>
          <w:rFonts w:hint="eastAsia" w:ascii="宋体" w:hAnsi="宋体" w:eastAsia="宋体"/>
          <w:b/>
          <w:sz w:val="24"/>
        </w:rPr>
      </w:pPr>
      <w:r>
        <w:rPr>
          <w:rFonts w:hint="eastAsia" w:ascii="宋体" w:hAnsi="宋体" w:eastAsia="宋体"/>
          <w:b/>
          <w:sz w:val="24"/>
        </w:rPr>
        <w:t>1.采购人、采购代理机构及投标人</w:t>
      </w:r>
    </w:p>
    <w:p w14:paraId="3AD23EE8">
      <w:pPr>
        <w:spacing w:line="360" w:lineRule="auto"/>
        <w:ind w:firstLine="435"/>
        <w:rPr>
          <w:rFonts w:hint="eastAsia" w:ascii="宋体" w:hAnsi="宋体" w:eastAsia="宋体"/>
          <w:sz w:val="24"/>
        </w:rPr>
      </w:pPr>
      <w:r>
        <w:rPr>
          <w:rFonts w:hint="eastAsia" w:ascii="宋体" w:hAnsi="宋体" w:eastAsia="宋体"/>
          <w:sz w:val="24"/>
        </w:rPr>
        <w:t>1</w:t>
      </w:r>
      <w:r>
        <w:rPr>
          <w:rFonts w:ascii="宋体" w:hAnsi="宋体" w:eastAsia="宋体"/>
          <w:sz w:val="24"/>
        </w:rPr>
        <w:t>.1采购人：是指依法开展政府采购活动的国家机关、事业单位、团体组织。</w:t>
      </w:r>
    </w:p>
    <w:p w14:paraId="62AA5F03">
      <w:pPr>
        <w:spacing w:line="360" w:lineRule="auto"/>
        <w:ind w:firstLine="435"/>
        <w:rPr>
          <w:rFonts w:hint="eastAsia" w:ascii="宋体" w:hAnsi="宋体" w:eastAsia="宋体"/>
          <w:sz w:val="24"/>
        </w:rPr>
      </w:pPr>
      <w:r>
        <w:rPr>
          <w:rFonts w:hint="eastAsia" w:ascii="宋体" w:hAnsi="宋体" w:eastAsia="宋体"/>
          <w:sz w:val="24"/>
        </w:rPr>
        <w:t>1</w:t>
      </w:r>
      <w:r>
        <w:rPr>
          <w:rFonts w:ascii="宋体" w:hAnsi="宋体" w:eastAsia="宋体"/>
          <w:sz w:val="24"/>
        </w:rPr>
        <w:t>.2采购代理机构：是指集中采购机构或从事采购代理业务的社会中介机构。</w:t>
      </w:r>
    </w:p>
    <w:p w14:paraId="2C9D99CC">
      <w:pPr>
        <w:spacing w:line="360" w:lineRule="auto"/>
        <w:ind w:firstLine="435"/>
        <w:rPr>
          <w:rFonts w:hint="eastAsia" w:ascii="宋体" w:hAnsi="宋体" w:eastAsia="宋体"/>
          <w:sz w:val="24"/>
        </w:rPr>
      </w:pPr>
      <w:r>
        <w:rPr>
          <w:rFonts w:hint="eastAsia" w:ascii="宋体" w:hAnsi="宋体" w:eastAsia="宋体"/>
          <w:sz w:val="24"/>
        </w:rPr>
        <w:t>1</w:t>
      </w:r>
      <w:r>
        <w:rPr>
          <w:rFonts w:ascii="宋体" w:hAnsi="宋体" w:eastAsia="宋体"/>
          <w:sz w:val="24"/>
        </w:rPr>
        <w:t>.3政府采购监督管理部门：</w:t>
      </w:r>
      <w:r>
        <w:rPr>
          <w:rFonts w:hint="eastAsia" w:ascii="宋体" w:hAnsi="宋体" w:eastAsia="宋体"/>
          <w:sz w:val="24"/>
        </w:rPr>
        <w:t>各级人民政府指定的有关部门依法履行与政府采购活动有关的监督管理职责。</w:t>
      </w:r>
    </w:p>
    <w:p w14:paraId="3A896277">
      <w:pPr>
        <w:spacing w:line="360" w:lineRule="auto"/>
        <w:ind w:firstLine="435"/>
        <w:rPr>
          <w:rFonts w:hint="eastAsia" w:ascii="宋体" w:hAnsi="宋体" w:eastAsia="宋体"/>
          <w:sz w:val="24"/>
        </w:rPr>
      </w:pPr>
      <w:r>
        <w:rPr>
          <w:rFonts w:hint="eastAsia" w:ascii="宋体" w:hAnsi="宋体" w:eastAsia="宋体"/>
          <w:sz w:val="24"/>
        </w:rPr>
        <w:t>1</w:t>
      </w:r>
      <w:r>
        <w:rPr>
          <w:rFonts w:ascii="宋体" w:hAnsi="宋体" w:eastAsia="宋体"/>
          <w:sz w:val="24"/>
        </w:rPr>
        <w:t>.4投标人：是指向采购人提供货物、工程或者服务的法人、</w:t>
      </w:r>
      <w:r>
        <w:rPr>
          <w:rFonts w:hint="eastAsia" w:ascii="宋体" w:hAnsi="宋体" w:eastAsia="宋体"/>
          <w:sz w:val="24"/>
        </w:rPr>
        <w:t>其他</w:t>
      </w:r>
      <w:r>
        <w:rPr>
          <w:rFonts w:ascii="宋体" w:hAnsi="宋体" w:eastAsia="宋体"/>
          <w:sz w:val="24"/>
        </w:rPr>
        <w:t>组织或者自然人。</w:t>
      </w:r>
      <w:r>
        <w:rPr>
          <w:rFonts w:hint="eastAsia" w:ascii="宋体" w:hAnsi="宋体" w:eastAsia="宋体"/>
          <w:sz w:val="24"/>
        </w:rPr>
        <w:t>分支机构不得参加政府采购活动，但银行、保险、石油石化、电力、电信等特殊行业除外。</w:t>
      </w:r>
      <w:r>
        <w:rPr>
          <w:rFonts w:ascii="宋体" w:hAnsi="宋体" w:eastAsia="宋体"/>
          <w:sz w:val="24"/>
        </w:rPr>
        <w:t>本项目的投标人须满足以下条件：</w:t>
      </w:r>
    </w:p>
    <w:p w14:paraId="561FC044">
      <w:pPr>
        <w:spacing w:line="360" w:lineRule="auto"/>
        <w:ind w:firstLine="435"/>
        <w:rPr>
          <w:rFonts w:hint="eastAsia" w:ascii="宋体" w:hAnsi="宋体" w:eastAsia="宋体"/>
          <w:sz w:val="24"/>
        </w:rPr>
      </w:pPr>
      <w:r>
        <w:rPr>
          <w:rFonts w:hint="eastAsia" w:ascii="宋体" w:hAnsi="宋体" w:eastAsia="宋体"/>
          <w:sz w:val="24"/>
        </w:rPr>
        <w:t>1.</w:t>
      </w:r>
      <w:r>
        <w:rPr>
          <w:rFonts w:ascii="宋体" w:hAnsi="宋体" w:eastAsia="宋体"/>
          <w:sz w:val="24"/>
        </w:rPr>
        <w:t>4.</w:t>
      </w:r>
      <w:r>
        <w:rPr>
          <w:rFonts w:hint="eastAsia" w:ascii="宋体" w:hAnsi="宋体" w:eastAsia="宋体"/>
          <w:sz w:val="24"/>
        </w:rPr>
        <w:t>1</w:t>
      </w:r>
      <w:r>
        <w:rPr>
          <w:rFonts w:ascii="宋体" w:hAnsi="宋体" w:eastAsia="宋体"/>
          <w:sz w:val="24"/>
        </w:rPr>
        <w:t>具备《中华人民共和国政府采购法》第二十二条关于供应商条件的规定，遵守本项目采购人本级和上级财政部门政府采购的有关规定。</w:t>
      </w:r>
    </w:p>
    <w:p w14:paraId="5329DFB9">
      <w:pPr>
        <w:spacing w:line="360" w:lineRule="auto"/>
        <w:ind w:firstLine="435"/>
        <w:rPr>
          <w:rFonts w:hint="eastAsia" w:ascii="宋体" w:hAnsi="宋体" w:eastAsia="宋体"/>
          <w:sz w:val="24"/>
        </w:rPr>
      </w:pPr>
      <w:r>
        <w:rPr>
          <w:rFonts w:hint="eastAsia" w:ascii="宋体" w:hAnsi="宋体" w:eastAsia="宋体"/>
          <w:sz w:val="24"/>
        </w:rPr>
        <w:t>1.</w:t>
      </w:r>
      <w:r>
        <w:rPr>
          <w:rFonts w:ascii="宋体" w:hAnsi="宋体" w:eastAsia="宋体"/>
          <w:sz w:val="24"/>
        </w:rPr>
        <w:t>4.</w:t>
      </w:r>
      <w:r>
        <w:rPr>
          <w:rFonts w:hint="eastAsia" w:ascii="宋体" w:hAnsi="宋体" w:eastAsia="宋体"/>
          <w:sz w:val="24"/>
        </w:rPr>
        <w:t>2</w:t>
      </w:r>
      <w:r>
        <w:rPr>
          <w:rFonts w:ascii="宋体" w:hAnsi="宋体" w:eastAsia="宋体"/>
          <w:sz w:val="24"/>
        </w:rPr>
        <w:t>以采购代理机构认可的方式获得了本项目的招标文件。</w:t>
      </w:r>
    </w:p>
    <w:p w14:paraId="400DE63F">
      <w:pPr>
        <w:spacing w:line="360" w:lineRule="auto"/>
        <w:ind w:firstLine="435"/>
        <w:rPr>
          <w:rFonts w:hint="eastAsia" w:ascii="宋体" w:hAnsi="宋体" w:eastAsia="宋体"/>
          <w:sz w:val="24"/>
        </w:rPr>
      </w:pPr>
      <w:r>
        <w:rPr>
          <w:rFonts w:hint="eastAsia" w:ascii="宋体" w:hAnsi="宋体" w:eastAsia="宋体"/>
          <w:sz w:val="24"/>
        </w:rPr>
        <w:t>1.</w:t>
      </w:r>
      <w:r>
        <w:rPr>
          <w:rFonts w:ascii="宋体" w:hAnsi="宋体" w:eastAsia="宋体"/>
          <w:sz w:val="24"/>
        </w:rPr>
        <w:t>4.</w:t>
      </w:r>
      <w:r>
        <w:rPr>
          <w:rFonts w:hint="eastAsia" w:ascii="宋体" w:hAnsi="宋体" w:eastAsia="宋体"/>
          <w:sz w:val="24"/>
        </w:rPr>
        <w:t>3</w:t>
      </w:r>
      <w:r>
        <w:rPr>
          <w:rFonts w:ascii="宋体" w:hAnsi="宋体" w:eastAsia="宋体"/>
          <w:sz w:val="24"/>
        </w:rPr>
        <w:t>若</w:t>
      </w:r>
      <w:r>
        <w:rPr>
          <w:rFonts w:hint="eastAsia" w:ascii="宋体" w:hAnsi="宋体" w:eastAsia="宋体"/>
          <w:sz w:val="24"/>
        </w:rPr>
        <w:t>采购需求</w:t>
      </w:r>
      <w:r>
        <w:rPr>
          <w:rFonts w:ascii="宋体" w:hAnsi="宋体" w:eastAsia="宋体"/>
          <w:sz w:val="24"/>
        </w:rPr>
        <w:t>中写明允许采购进口产品，投标人应保证所投产品可履行合法报通关手续进入中国关境内。</w:t>
      </w:r>
    </w:p>
    <w:p w14:paraId="124CC859">
      <w:pPr>
        <w:spacing w:line="360" w:lineRule="auto"/>
        <w:ind w:firstLine="435"/>
        <w:rPr>
          <w:rFonts w:hint="eastAsia" w:ascii="宋体" w:hAnsi="宋体" w:eastAsia="宋体"/>
          <w:sz w:val="24"/>
        </w:rPr>
      </w:pPr>
      <w:r>
        <w:rPr>
          <w:rFonts w:hint="eastAsia" w:ascii="宋体" w:hAnsi="宋体" w:eastAsia="宋体"/>
          <w:sz w:val="24"/>
        </w:rPr>
        <w:t>若采购需求中未写明允许采购进口产品，如投标人所投产品为进口产品，其投标将被认定为</w:t>
      </w:r>
      <w:r>
        <w:rPr>
          <w:rFonts w:hint="eastAsia" w:ascii="宋体" w:hAnsi="宋体" w:eastAsia="宋体"/>
          <w:b/>
          <w:sz w:val="24"/>
        </w:rPr>
        <w:t>投标无效</w:t>
      </w:r>
      <w:r>
        <w:rPr>
          <w:rFonts w:hint="eastAsia" w:ascii="宋体" w:hAnsi="宋体" w:eastAsia="宋体"/>
          <w:sz w:val="24"/>
        </w:rPr>
        <w:t>。</w:t>
      </w:r>
    </w:p>
    <w:p w14:paraId="2CCC8453">
      <w:pPr>
        <w:spacing w:line="360" w:lineRule="auto"/>
        <w:ind w:firstLine="435"/>
        <w:rPr>
          <w:rFonts w:hint="eastAsia" w:ascii="宋体" w:hAnsi="宋体" w:eastAsia="宋体"/>
          <w:sz w:val="24"/>
        </w:rPr>
      </w:pPr>
      <w:r>
        <w:rPr>
          <w:rFonts w:hint="eastAsia" w:ascii="宋体" w:hAnsi="宋体" w:eastAsia="宋体"/>
          <w:sz w:val="24"/>
        </w:rPr>
        <w:t>1.</w:t>
      </w:r>
      <w:r>
        <w:rPr>
          <w:rFonts w:ascii="宋体" w:hAnsi="宋体" w:eastAsia="宋体"/>
          <w:sz w:val="24"/>
        </w:rPr>
        <w:t>5</w:t>
      </w:r>
      <w:r>
        <w:rPr>
          <w:rFonts w:hint="eastAsia" w:ascii="宋体" w:hAnsi="宋体" w:eastAsia="宋体"/>
          <w:sz w:val="24"/>
        </w:rPr>
        <w:t>若招标公告</w:t>
      </w:r>
      <w:r>
        <w:rPr>
          <w:rFonts w:ascii="宋体" w:hAnsi="宋体" w:eastAsia="宋体"/>
          <w:sz w:val="24"/>
        </w:rPr>
        <w:t>中允许联合体投标，对联合体规定如下：</w:t>
      </w:r>
    </w:p>
    <w:p w14:paraId="7B6F055F">
      <w:pPr>
        <w:spacing w:line="360" w:lineRule="auto"/>
        <w:ind w:firstLine="480" w:firstLineChars="200"/>
        <w:rPr>
          <w:rFonts w:hint="eastAsia" w:ascii="宋体" w:hAnsi="宋体" w:eastAsia="宋体"/>
          <w:sz w:val="24"/>
        </w:rPr>
      </w:pPr>
      <w:r>
        <w:rPr>
          <w:rFonts w:hint="eastAsia" w:ascii="宋体" w:hAnsi="宋体" w:eastAsia="宋体"/>
          <w:sz w:val="24"/>
        </w:rPr>
        <w:t>1.</w:t>
      </w:r>
      <w:r>
        <w:rPr>
          <w:rFonts w:ascii="宋体" w:hAnsi="宋体" w:eastAsia="宋体"/>
          <w:sz w:val="24"/>
        </w:rPr>
        <w:t>5.1两个以上供应商可以组成一个投标联合体，以一个投标人的身份投标。联合体投标的，</w:t>
      </w:r>
      <w:r>
        <w:rPr>
          <w:rFonts w:hint="eastAsia" w:ascii="宋体" w:hAnsi="宋体" w:eastAsia="宋体"/>
          <w:sz w:val="24"/>
        </w:rPr>
        <w:t>招标文件获取</w:t>
      </w:r>
      <w:r>
        <w:rPr>
          <w:rFonts w:ascii="宋体" w:hAnsi="宋体" w:eastAsia="宋体"/>
          <w:sz w:val="24"/>
        </w:rPr>
        <w:t>手续由联合体</w:t>
      </w:r>
      <w:r>
        <w:rPr>
          <w:rFonts w:hint="eastAsia" w:ascii="宋体" w:hAnsi="宋体" w:eastAsia="宋体"/>
          <w:sz w:val="24"/>
        </w:rPr>
        <w:t>中</w:t>
      </w:r>
      <w:r>
        <w:rPr>
          <w:rFonts w:ascii="宋体" w:hAnsi="宋体" w:eastAsia="宋体"/>
          <w:sz w:val="24"/>
        </w:rPr>
        <w:t>任</w:t>
      </w:r>
      <w:r>
        <w:rPr>
          <w:rFonts w:hint="eastAsia" w:ascii="宋体" w:hAnsi="宋体" w:eastAsia="宋体"/>
          <w:sz w:val="24"/>
        </w:rPr>
        <w:t>一成员单位</w:t>
      </w:r>
      <w:r>
        <w:rPr>
          <w:rFonts w:ascii="宋体" w:hAnsi="宋体" w:eastAsia="宋体"/>
          <w:sz w:val="24"/>
        </w:rPr>
        <w:t>办理均可。</w:t>
      </w:r>
    </w:p>
    <w:p w14:paraId="2B91BC1E">
      <w:pPr>
        <w:spacing w:line="360" w:lineRule="auto"/>
        <w:ind w:firstLine="435"/>
        <w:rPr>
          <w:rFonts w:hint="eastAsia" w:ascii="宋体" w:hAnsi="宋体" w:eastAsia="宋体"/>
          <w:sz w:val="24"/>
        </w:rPr>
      </w:pPr>
      <w:r>
        <w:rPr>
          <w:rFonts w:hint="eastAsia" w:ascii="宋体" w:hAnsi="宋体" w:eastAsia="宋体"/>
          <w:sz w:val="24"/>
        </w:rPr>
        <w:t>1.</w:t>
      </w:r>
      <w:r>
        <w:rPr>
          <w:rFonts w:ascii="宋体" w:hAnsi="宋体" w:eastAsia="宋体"/>
          <w:sz w:val="24"/>
        </w:rPr>
        <w:t>5.2联合体各方均应符合《中华人民共和国政府采购法》第二十二条规定的条件。</w:t>
      </w:r>
    </w:p>
    <w:p w14:paraId="6765DD94">
      <w:pPr>
        <w:spacing w:line="360" w:lineRule="auto"/>
        <w:ind w:firstLine="435"/>
        <w:rPr>
          <w:rFonts w:hint="eastAsia" w:ascii="宋体" w:hAnsi="宋体" w:eastAsia="宋体"/>
          <w:sz w:val="24"/>
        </w:rPr>
      </w:pPr>
      <w:r>
        <w:rPr>
          <w:rFonts w:hint="eastAsia" w:ascii="宋体" w:hAnsi="宋体" w:eastAsia="宋体"/>
          <w:sz w:val="24"/>
        </w:rPr>
        <w:t>1.</w:t>
      </w:r>
      <w:r>
        <w:rPr>
          <w:rFonts w:ascii="宋体" w:hAnsi="宋体" w:eastAsia="宋体"/>
          <w:sz w:val="24"/>
        </w:rPr>
        <w:t>5.3采购人根据采购项目对投标人的特殊要求，联合体中至少应当有一方符合相关规定。</w:t>
      </w:r>
    </w:p>
    <w:p w14:paraId="4A7F0EBB">
      <w:pPr>
        <w:spacing w:line="360" w:lineRule="auto"/>
        <w:ind w:firstLine="435"/>
        <w:rPr>
          <w:rFonts w:hint="eastAsia" w:ascii="宋体" w:hAnsi="宋体" w:eastAsia="宋体"/>
          <w:sz w:val="24"/>
        </w:rPr>
      </w:pPr>
      <w:r>
        <w:rPr>
          <w:rFonts w:hint="eastAsia" w:ascii="宋体" w:hAnsi="宋体" w:eastAsia="宋体"/>
          <w:sz w:val="24"/>
        </w:rPr>
        <w:t>1.</w:t>
      </w:r>
      <w:r>
        <w:rPr>
          <w:rFonts w:ascii="宋体" w:hAnsi="宋体" w:eastAsia="宋体"/>
          <w:sz w:val="24"/>
        </w:rPr>
        <w:t>5.4联合体各方应签订</w:t>
      </w:r>
      <w:r>
        <w:rPr>
          <w:rFonts w:hint="eastAsia" w:ascii="宋体" w:hAnsi="宋体" w:eastAsia="宋体"/>
          <w:sz w:val="24"/>
        </w:rPr>
        <w:t>联合协议</w:t>
      </w:r>
      <w:r>
        <w:rPr>
          <w:rFonts w:ascii="宋体" w:hAnsi="宋体" w:eastAsia="宋体"/>
          <w:sz w:val="24"/>
        </w:rPr>
        <w:t>，明确约定联合体各方承担的工作和相应的责任，并将</w:t>
      </w:r>
      <w:r>
        <w:rPr>
          <w:rFonts w:hint="eastAsia" w:ascii="宋体" w:hAnsi="宋体" w:eastAsia="宋体"/>
          <w:sz w:val="24"/>
        </w:rPr>
        <w:t>联合协议</w:t>
      </w:r>
      <w:r>
        <w:rPr>
          <w:rFonts w:ascii="宋体" w:hAnsi="宋体" w:eastAsia="宋体"/>
          <w:sz w:val="24"/>
        </w:rPr>
        <w:t>作为投标文件</w:t>
      </w:r>
      <w:r>
        <w:rPr>
          <w:rFonts w:hint="eastAsia" w:ascii="宋体" w:hAnsi="宋体" w:eastAsia="宋体"/>
          <w:sz w:val="24"/>
        </w:rPr>
        <w:t>的</w:t>
      </w:r>
      <w:r>
        <w:rPr>
          <w:rFonts w:ascii="宋体" w:hAnsi="宋体" w:eastAsia="宋体"/>
          <w:sz w:val="24"/>
        </w:rPr>
        <w:t>一部分提交。</w:t>
      </w:r>
    </w:p>
    <w:p w14:paraId="1A3D4C34">
      <w:pPr>
        <w:spacing w:line="360" w:lineRule="auto"/>
        <w:ind w:firstLine="435"/>
        <w:rPr>
          <w:rFonts w:hint="eastAsia" w:ascii="宋体" w:hAnsi="宋体" w:eastAsia="宋体"/>
          <w:sz w:val="24"/>
        </w:rPr>
      </w:pPr>
      <w:r>
        <w:rPr>
          <w:rFonts w:hint="eastAsia" w:ascii="宋体" w:hAnsi="宋体" w:eastAsia="宋体"/>
          <w:sz w:val="24"/>
        </w:rPr>
        <w:t>1.</w:t>
      </w:r>
      <w:r>
        <w:rPr>
          <w:rFonts w:ascii="宋体" w:hAnsi="宋体" w:eastAsia="宋体"/>
          <w:sz w:val="24"/>
        </w:rPr>
        <w:t>5.5大中型企业、其他自然人、法人或者非法人组织与小型、微型企业组成联合体共同参加投标，</w:t>
      </w:r>
      <w:r>
        <w:rPr>
          <w:rFonts w:hint="eastAsia" w:ascii="宋体" w:hAnsi="宋体" w:eastAsia="宋体"/>
          <w:sz w:val="24"/>
        </w:rPr>
        <w:t>联合协议中</w:t>
      </w:r>
      <w:r>
        <w:rPr>
          <w:rFonts w:ascii="宋体" w:hAnsi="宋体" w:eastAsia="宋体"/>
          <w:sz w:val="24"/>
        </w:rPr>
        <w:t>应写明小型、微型企业的协议合同金额占到</w:t>
      </w:r>
      <w:r>
        <w:rPr>
          <w:rFonts w:hint="eastAsia" w:ascii="宋体" w:hAnsi="宋体" w:eastAsia="宋体"/>
          <w:sz w:val="24"/>
        </w:rPr>
        <w:t>联合协议</w:t>
      </w:r>
      <w:r>
        <w:rPr>
          <w:rFonts w:ascii="宋体" w:hAnsi="宋体" w:eastAsia="宋体"/>
          <w:sz w:val="24"/>
        </w:rPr>
        <w:t>投标总金额的比例。</w:t>
      </w:r>
    </w:p>
    <w:p w14:paraId="0625C888">
      <w:pPr>
        <w:spacing w:line="360" w:lineRule="auto"/>
        <w:ind w:firstLine="435"/>
        <w:rPr>
          <w:rFonts w:hint="eastAsia" w:ascii="宋体" w:hAnsi="宋体" w:eastAsia="宋体"/>
          <w:sz w:val="24"/>
        </w:rPr>
      </w:pPr>
      <w:r>
        <w:rPr>
          <w:rFonts w:hint="eastAsia" w:ascii="宋体" w:hAnsi="宋体" w:eastAsia="宋体"/>
          <w:sz w:val="24"/>
        </w:rPr>
        <w:t>1.</w:t>
      </w:r>
      <w:r>
        <w:rPr>
          <w:rFonts w:ascii="宋体" w:hAnsi="宋体" w:eastAsia="宋体"/>
          <w:sz w:val="24"/>
        </w:rPr>
        <w:t>5.6</w:t>
      </w:r>
      <w:r>
        <w:rPr>
          <w:rFonts w:hint="eastAsia" w:ascii="宋体" w:hAnsi="宋体" w:eastAsia="宋体"/>
          <w:sz w:val="24"/>
        </w:rPr>
        <w:t>联合体中有同类资质的供应商按照联合体分工承担相同工作的，</w:t>
      </w:r>
      <w:r>
        <w:rPr>
          <w:rFonts w:ascii="宋体" w:hAnsi="宋体" w:eastAsia="宋体"/>
          <w:sz w:val="24"/>
        </w:rPr>
        <w:t>应当按照</w:t>
      </w:r>
      <w:r>
        <w:rPr>
          <w:rFonts w:hint="eastAsia" w:ascii="宋体" w:hAnsi="宋体" w:eastAsia="宋体"/>
          <w:sz w:val="24"/>
        </w:rPr>
        <w:t>资质等级较低的供应商确定资质等级。</w:t>
      </w:r>
    </w:p>
    <w:p w14:paraId="278AE957">
      <w:pPr>
        <w:spacing w:line="360" w:lineRule="auto"/>
        <w:ind w:firstLine="435"/>
        <w:rPr>
          <w:rFonts w:hint="eastAsia" w:ascii="宋体" w:hAnsi="宋体" w:eastAsia="宋体"/>
          <w:sz w:val="24"/>
        </w:rPr>
      </w:pPr>
      <w:r>
        <w:rPr>
          <w:rFonts w:hint="eastAsia" w:ascii="宋体" w:hAnsi="宋体" w:eastAsia="宋体"/>
          <w:sz w:val="24"/>
        </w:rPr>
        <w:t>1.</w:t>
      </w:r>
      <w:r>
        <w:rPr>
          <w:rFonts w:ascii="宋体" w:hAnsi="宋体" w:eastAsia="宋体"/>
          <w:sz w:val="24"/>
        </w:rPr>
        <w:t>5.7以联合体形式参加政府采购活动的，联合体各方不得再单独参加或者与其他供应商另外组成联合体参加本项目投标，否则相关投标将被认定为</w:t>
      </w:r>
      <w:r>
        <w:rPr>
          <w:rFonts w:ascii="宋体" w:hAnsi="宋体" w:eastAsia="宋体"/>
          <w:b/>
          <w:sz w:val="24"/>
        </w:rPr>
        <w:t>投标无效</w:t>
      </w:r>
      <w:r>
        <w:rPr>
          <w:rFonts w:ascii="宋体" w:hAnsi="宋体" w:eastAsia="宋体"/>
          <w:sz w:val="24"/>
        </w:rPr>
        <w:t>。</w:t>
      </w:r>
    </w:p>
    <w:p w14:paraId="2249F0C9">
      <w:pPr>
        <w:spacing w:line="360" w:lineRule="auto"/>
        <w:ind w:firstLine="435"/>
        <w:rPr>
          <w:rFonts w:hint="eastAsia" w:ascii="宋体" w:hAnsi="宋体" w:eastAsia="宋体"/>
          <w:sz w:val="24"/>
        </w:rPr>
      </w:pPr>
      <w:r>
        <w:rPr>
          <w:rFonts w:hint="eastAsia" w:ascii="宋体" w:hAnsi="宋体" w:eastAsia="宋体"/>
          <w:sz w:val="24"/>
        </w:rPr>
        <w:t>1.</w:t>
      </w:r>
      <w:r>
        <w:rPr>
          <w:rFonts w:ascii="宋体" w:hAnsi="宋体" w:eastAsia="宋体"/>
          <w:sz w:val="24"/>
        </w:rPr>
        <w:t>5.8对联合体投标的其他资格要求见</w:t>
      </w:r>
      <w:r>
        <w:rPr>
          <w:rFonts w:hint="eastAsia" w:ascii="宋体" w:hAnsi="宋体" w:eastAsia="宋体"/>
          <w:sz w:val="24"/>
        </w:rPr>
        <w:t>申请人的资格要求</w:t>
      </w:r>
      <w:r>
        <w:rPr>
          <w:rFonts w:ascii="宋体" w:hAnsi="宋体" w:eastAsia="宋体"/>
          <w:sz w:val="24"/>
        </w:rPr>
        <w:t>。</w:t>
      </w:r>
    </w:p>
    <w:p w14:paraId="34E2576D">
      <w:pPr>
        <w:spacing w:line="360" w:lineRule="auto"/>
        <w:ind w:firstLine="437"/>
        <w:outlineLvl w:val="2"/>
        <w:rPr>
          <w:rFonts w:hint="eastAsia" w:ascii="宋体" w:hAnsi="宋体" w:eastAsia="宋体"/>
          <w:b/>
          <w:sz w:val="24"/>
        </w:rPr>
      </w:pPr>
      <w:r>
        <w:rPr>
          <w:rFonts w:hint="eastAsia" w:ascii="宋体" w:hAnsi="宋体" w:eastAsia="宋体"/>
          <w:b/>
          <w:sz w:val="24"/>
        </w:rPr>
        <w:t>2.资金落实情况</w:t>
      </w:r>
    </w:p>
    <w:p w14:paraId="3E1D6DFF">
      <w:pPr>
        <w:spacing w:line="360" w:lineRule="auto"/>
        <w:ind w:firstLine="435"/>
        <w:rPr>
          <w:rFonts w:hint="eastAsia" w:ascii="宋体" w:hAnsi="宋体" w:eastAsia="宋体"/>
          <w:sz w:val="24"/>
        </w:rPr>
      </w:pPr>
      <w:r>
        <w:rPr>
          <w:rFonts w:hint="eastAsia" w:ascii="宋体" w:hAnsi="宋体" w:eastAsia="宋体"/>
          <w:sz w:val="24"/>
        </w:rPr>
        <w:t>2</w:t>
      </w:r>
      <w:r>
        <w:rPr>
          <w:rFonts w:ascii="宋体" w:hAnsi="宋体" w:eastAsia="宋体"/>
          <w:sz w:val="24"/>
        </w:rPr>
        <w:t>.1</w:t>
      </w:r>
      <w:r>
        <w:rPr>
          <w:rFonts w:hint="eastAsia" w:ascii="宋体" w:hAnsi="宋体" w:eastAsia="宋体"/>
          <w:sz w:val="24"/>
        </w:rPr>
        <w:t>本项目的采购人已获得足以支付本次招标后所签订的合同项下的资金。</w:t>
      </w:r>
    </w:p>
    <w:p w14:paraId="232234AA">
      <w:pPr>
        <w:spacing w:line="360" w:lineRule="auto"/>
        <w:ind w:firstLine="437"/>
        <w:outlineLvl w:val="2"/>
        <w:rPr>
          <w:rFonts w:hint="eastAsia" w:ascii="宋体" w:hAnsi="宋体" w:eastAsia="宋体"/>
          <w:b/>
          <w:sz w:val="24"/>
        </w:rPr>
      </w:pPr>
      <w:r>
        <w:rPr>
          <w:rFonts w:hint="eastAsia" w:ascii="宋体" w:hAnsi="宋体" w:eastAsia="宋体"/>
          <w:b/>
          <w:sz w:val="24"/>
        </w:rPr>
        <w:t>3.投标费用</w:t>
      </w:r>
    </w:p>
    <w:p w14:paraId="6931791B">
      <w:pPr>
        <w:spacing w:line="360" w:lineRule="auto"/>
        <w:ind w:firstLine="435"/>
        <w:rPr>
          <w:rFonts w:hint="eastAsia" w:ascii="宋体" w:hAnsi="宋体" w:eastAsia="宋体"/>
          <w:sz w:val="24"/>
        </w:rPr>
      </w:pPr>
      <w:r>
        <w:rPr>
          <w:rFonts w:hint="eastAsia" w:ascii="宋体" w:hAnsi="宋体" w:eastAsia="宋体"/>
          <w:sz w:val="24"/>
        </w:rPr>
        <w:t>不论投标的结果如何，投标人应承担所有与准备和参加投标有关的费用。</w:t>
      </w:r>
    </w:p>
    <w:p w14:paraId="221F4718">
      <w:pPr>
        <w:spacing w:line="360" w:lineRule="auto"/>
        <w:ind w:firstLine="437"/>
        <w:outlineLvl w:val="2"/>
        <w:rPr>
          <w:rFonts w:hint="eastAsia" w:ascii="宋体" w:hAnsi="宋体" w:eastAsia="宋体"/>
          <w:b/>
          <w:sz w:val="24"/>
        </w:rPr>
      </w:pPr>
      <w:r>
        <w:rPr>
          <w:rFonts w:hint="eastAsia" w:ascii="宋体" w:hAnsi="宋体" w:eastAsia="宋体"/>
          <w:b/>
          <w:sz w:val="24"/>
        </w:rPr>
        <w:t>4.适用法律</w:t>
      </w:r>
    </w:p>
    <w:p w14:paraId="6B0F638B">
      <w:pPr>
        <w:spacing w:line="360" w:lineRule="auto"/>
        <w:ind w:firstLine="435"/>
        <w:rPr>
          <w:rFonts w:hint="eastAsia" w:ascii="宋体" w:hAnsi="宋体" w:eastAsia="宋体"/>
          <w:b/>
          <w:sz w:val="24"/>
        </w:rPr>
      </w:pPr>
      <w:r>
        <w:rPr>
          <w:rFonts w:hint="eastAsia" w:ascii="宋体" w:hAnsi="宋体" w:eastAsia="宋体"/>
          <w:sz w:val="24"/>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2936F6D6">
      <w:pPr>
        <w:spacing w:line="360" w:lineRule="auto"/>
        <w:ind w:firstLine="437"/>
        <w:outlineLvl w:val="2"/>
        <w:rPr>
          <w:rFonts w:hint="eastAsia" w:ascii="宋体" w:hAnsi="宋体" w:eastAsia="宋体"/>
          <w:b/>
          <w:sz w:val="24"/>
        </w:rPr>
      </w:pPr>
      <w:r>
        <w:rPr>
          <w:rFonts w:hint="eastAsia" w:ascii="宋体" w:hAnsi="宋体" w:eastAsia="宋体"/>
          <w:b/>
          <w:sz w:val="24"/>
        </w:rPr>
        <w:t>5.招标文件构成</w:t>
      </w:r>
    </w:p>
    <w:p w14:paraId="5C6F5591">
      <w:pPr>
        <w:spacing w:line="360" w:lineRule="auto"/>
        <w:ind w:firstLine="435"/>
        <w:rPr>
          <w:rFonts w:hint="eastAsia" w:ascii="宋体" w:hAnsi="宋体" w:eastAsia="宋体"/>
          <w:sz w:val="24"/>
        </w:rPr>
      </w:pPr>
      <w:r>
        <w:rPr>
          <w:rFonts w:hint="eastAsia" w:ascii="宋体" w:hAnsi="宋体" w:eastAsia="宋体"/>
          <w:sz w:val="24"/>
        </w:rPr>
        <w:t>5.1招标文件包括下列内容：</w:t>
      </w:r>
    </w:p>
    <w:p w14:paraId="2B56D488">
      <w:pPr>
        <w:spacing w:line="360" w:lineRule="auto"/>
        <w:ind w:firstLine="840" w:firstLineChars="350"/>
        <w:rPr>
          <w:rFonts w:hint="eastAsia" w:ascii="宋体" w:hAnsi="宋体" w:eastAsia="宋体"/>
          <w:sz w:val="24"/>
        </w:rPr>
      </w:pPr>
      <w:r>
        <w:rPr>
          <w:rFonts w:hint="eastAsia" w:ascii="宋体" w:hAnsi="宋体" w:eastAsia="宋体"/>
          <w:sz w:val="24"/>
        </w:rPr>
        <w:t>第一章</w:t>
      </w:r>
      <w:r>
        <w:rPr>
          <w:rFonts w:ascii="宋体" w:hAnsi="宋体" w:eastAsia="宋体"/>
          <w:sz w:val="24"/>
        </w:rPr>
        <w:t xml:space="preserve">  投标邀请</w:t>
      </w:r>
    </w:p>
    <w:p w14:paraId="05D511E5">
      <w:pPr>
        <w:spacing w:line="360" w:lineRule="auto"/>
        <w:ind w:firstLine="840" w:firstLineChars="350"/>
        <w:rPr>
          <w:rFonts w:hint="eastAsia" w:ascii="宋体" w:hAnsi="宋体" w:eastAsia="宋体"/>
          <w:sz w:val="24"/>
        </w:rPr>
      </w:pPr>
      <w:r>
        <w:rPr>
          <w:rFonts w:hint="eastAsia" w:ascii="宋体" w:hAnsi="宋体" w:eastAsia="宋体"/>
          <w:sz w:val="24"/>
        </w:rPr>
        <w:t>第二章</w:t>
      </w:r>
      <w:r>
        <w:rPr>
          <w:rFonts w:ascii="宋体" w:hAnsi="宋体" w:eastAsia="宋体"/>
          <w:sz w:val="24"/>
        </w:rPr>
        <w:t xml:space="preserve">  投标人须知</w:t>
      </w:r>
    </w:p>
    <w:p w14:paraId="5EE9D051">
      <w:pPr>
        <w:spacing w:line="360" w:lineRule="auto"/>
        <w:ind w:firstLine="840" w:firstLineChars="350"/>
        <w:rPr>
          <w:rFonts w:hint="eastAsia" w:ascii="宋体" w:hAnsi="宋体" w:eastAsia="宋体"/>
          <w:sz w:val="24"/>
        </w:rPr>
      </w:pPr>
      <w:r>
        <w:rPr>
          <w:rFonts w:hint="eastAsia" w:ascii="宋体" w:hAnsi="宋体" w:eastAsia="宋体"/>
          <w:sz w:val="24"/>
        </w:rPr>
        <w:t>第三章</w:t>
      </w:r>
      <w:r>
        <w:rPr>
          <w:rFonts w:ascii="宋体" w:hAnsi="宋体" w:eastAsia="宋体"/>
          <w:sz w:val="24"/>
        </w:rPr>
        <w:t xml:space="preserve">  采购需求</w:t>
      </w:r>
    </w:p>
    <w:p w14:paraId="14BC4E64">
      <w:pPr>
        <w:spacing w:line="360" w:lineRule="auto"/>
        <w:ind w:firstLine="840" w:firstLineChars="350"/>
        <w:rPr>
          <w:rFonts w:hint="eastAsia" w:ascii="宋体" w:hAnsi="宋体" w:eastAsia="宋体"/>
          <w:sz w:val="24"/>
        </w:rPr>
      </w:pPr>
      <w:r>
        <w:rPr>
          <w:rFonts w:hint="eastAsia" w:ascii="宋体" w:hAnsi="宋体" w:eastAsia="宋体"/>
          <w:sz w:val="24"/>
        </w:rPr>
        <w:t>第四章</w:t>
      </w:r>
      <w:r>
        <w:rPr>
          <w:rFonts w:ascii="宋体" w:hAnsi="宋体" w:eastAsia="宋体"/>
          <w:sz w:val="24"/>
        </w:rPr>
        <w:t xml:space="preserve">  评标</w:t>
      </w:r>
      <w:r>
        <w:rPr>
          <w:rFonts w:hint="eastAsia" w:ascii="宋体" w:hAnsi="宋体" w:eastAsia="宋体"/>
          <w:sz w:val="24"/>
        </w:rPr>
        <w:t>方法</w:t>
      </w:r>
      <w:r>
        <w:rPr>
          <w:rFonts w:ascii="宋体" w:hAnsi="宋体" w:eastAsia="宋体"/>
          <w:sz w:val="24"/>
        </w:rPr>
        <w:t>和标准</w:t>
      </w:r>
    </w:p>
    <w:p w14:paraId="74B4618F">
      <w:pPr>
        <w:spacing w:line="360" w:lineRule="auto"/>
        <w:ind w:firstLine="840" w:firstLineChars="350"/>
        <w:rPr>
          <w:rFonts w:hint="eastAsia" w:ascii="宋体" w:hAnsi="宋体" w:eastAsia="宋体"/>
          <w:sz w:val="24"/>
        </w:rPr>
      </w:pPr>
      <w:r>
        <w:rPr>
          <w:rFonts w:hint="eastAsia" w:ascii="宋体" w:hAnsi="宋体" w:eastAsia="宋体"/>
          <w:sz w:val="24"/>
        </w:rPr>
        <w:t>第五章</w:t>
      </w:r>
      <w:r>
        <w:rPr>
          <w:rFonts w:ascii="宋体" w:hAnsi="宋体" w:eastAsia="宋体"/>
          <w:sz w:val="24"/>
        </w:rPr>
        <w:t xml:space="preserve">  政府采购合同</w:t>
      </w:r>
    </w:p>
    <w:p w14:paraId="72DE836C">
      <w:pPr>
        <w:spacing w:line="360" w:lineRule="auto"/>
        <w:ind w:firstLine="840" w:firstLineChars="350"/>
        <w:rPr>
          <w:rFonts w:hint="eastAsia" w:ascii="宋体" w:hAnsi="宋体" w:eastAsia="宋体"/>
          <w:sz w:val="24"/>
        </w:rPr>
      </w:pPr>
      <w:r>
        <w:rPr>
          <w:rFonts w:hint="eastAsia" w:ascii="宋体" w:hAnsi="宋体" w:eastAsia="宋体"/>
          <w:sz w:val="24"/>
        </w:rPr>
        <w:t>第六章</w:t>
      </w:r>
      <w:r>
        <w:rPr>
          <w:rFonts w:ascii="宋体" w:hAnsi="宋体" w:eastAsia="宋体"/>
          <w:sz w:val="24"/>
        </w:rPr>
        <w:t xml:space="preserve">  投标文件格式</w:t>
      </w:r>
    </w:p>
    <w:p w14:paraId="2BC45131">
      <w:pPr>
        <w:spacing w:line="360" w:lineRule="auto"/>
        <w:ind w:firstLine="840" w:firstLineChars="350"/>
        <w:rPr>
          <w:rFonts w:hint="eastAsia" w:ascii="宋体" w:hAnsi="宋体" w:eastAsia="宋体"/>
          <w:sz w:val="24"/>
        </w:rPr>
      </w:pPr>
      <w:r>
        <w:rPr>
          <w:rFonts w:hint="eastAsia" w:ascii="宋体" w:hAnsi="宋体" w:eastAsia="宋体"/>
          <w:sz w:val="24"/>
        </w:rPr>
        <w:t>第七章</w:t>
      </w:r>
      <w:r>
        <w:rPr>
          <w:rFonts w:ascii="宋体" w:hAnsi="宋体" w:eastAsia="宋体"/>
          <w:sz w:val="24"/>
        </w:rPr>
        <w:t xml:space="preserve">  政府采购</w:t>
      </w:r>
      <w:r>
        <w:rPr>
          <w:rFonts w:hint="eastAsia" w:ascii="宋体" w:hAnsi="宋体" w:eastAsia="宋体"/>
          <w:sz w:val="24"/>
        </w:rPr>
        <w:t>询问函和</w:t>
      </w:r>
      <w:r>
        <w:rPr>
          <w:rFonts w:ascii="宋体" w:hAnsi="宋体" w:eastAsia="宋体"/>
          <w:sz w:val="24"/>
        </w:rPr>
        <w:t>质疑函范本</w:t>
      </w:r>
    </w:p>
    <w:p w14:paraId="61F162DB">
      <w:pPr>
        <w:spacing w:line="360" w:lineRule="auto"/>
        <w:ind w:firstLine="435"/>
        <w:rPr>
          <w:rFonts w:hint="eastAsia" w:ascii="宋体" w:hAnsi="宋体" w:eastAsia="宋体"/>
          <w:sz w:val="24"/>
        </w:rPr>
      </w:pPr>
      <w:r>
        <w:rPr>
          <w:rFonts w:hint="eastAsia" w:ascii="宋体" w:hAnsi="宋体" w:eastAsia="宋体"/>
          <w:sz w:val="24"/>
        </w:rPr>
        <w:t>5</w:t>
      </w:r>
      <w:r>
        <w:rPr>
          <w:rFonts w:ascii="宋体" w:hAnsi="宋体" w:eastAsia="宋体"/>
          <w:sz w:val="24"/>
        </w:rPr>
        <w:t>.</w:t>
      </w:r>
      <w:r>
        <w:rPr>
          <w:rFonts w:hint="eastAsia" w:ascii="宋体" w:hAnsi="宋体" w:eastAsia="宋体"/>
          <w:sz w:val="24"/>
        </w:rPr>
        <w:t>2</w:t>
      </w:r>
      <w:r>
        <w:rPr>
          <w:rFonts w:ascii="宋体" w:hAnsi="宋体" w:eastAsia="宋体"/>
          <w:sz w:val="24"/>
        </w:rPr>
        <w:t>现场</w:t>
      </w:r>
      <w:r>
        <w:rPr>
          <w:rFonts w:hint="eastAsia" w:ascii="宋体" w:hAnsi="宋体" w:eastAsia="宋体"/>
          <w:sz w:val="24"/>
        </w:rPr>
        <w:t>考察（标前答疑会）</w:t>
      </w:r>
      <w:r>
        <w:rPr>
          <w:rFonts w:ascii="宋体" w:hAnsi="宋体" w:eastAsia="宋体"/>
          <w:sz w:val="24"/>
        </w:rPr>
        <w:t>及相关事项见</w:t>
      </w:r>
      <w:r>
        <w:rPr>
          <w:rFonts w:ascii="宋体" w:hAnsi="宋体" w:eastAsia="宋体"/>
          <w:sz w:val="24"/>
          <w:u w:val="single"/>
        </w:rPr>
        <w:t>投标</w:t>
      </w:r>
      <w:r>
        <w:rPr>
          <w:rFonts w:hint="eastAsia" w:ascii="宋体" w:hAnsi="宋体" w:eastAsia="宋体"/>
          <w:sz w:val="24"/>
          <w:u w:val="single"/>
        </w:rPr>
        <w:t>人</w:t>
      </w:r>
      <w:r>
        <w:rPr>
          <w:rFonts w:ascii="宋体" w:hAnsi="宋体" w:eastAsia="宋体"/>
          <w:sz w:val="24"/>
          <w:u w:val="single"/>
        </w:rPr>
        <w:t>须知前附表</w:t>
      </w:r>
      <w:r>
        <w:rPr>
          <w:rFonts w:ascii="宋体" w:hAnsi="宋体" w:eastAsia="宋体"/>
          <w:sz w:val="24"/>
        </w:rPr>
        <w:t>。</w:t>
      </w:r>
    </w:p>
    <w:p w14:paraId="67DC382F">
      <w:pPr>
        <w:spacing w:line="360" w:lineRule="auto"/>
        <w:ind w:firstLine="435"/>
        <w:rPr>
          <w:rFonts w:hint="eastAsia" w:ascii="宋体" w:hAnsi="宋体" w:eastAsia="宋体"/>
          <w:sz w:val="24"/>
        </w:rPr>
      </w:pPr>
      <w:r>
        <w:rPr>
          <w:rFonts w:hint="eastAsia" w:ascii="宋体" w:hAnsi="宋体" w:eastAsia="宋体"/>
          <w:sz w:val="24"/>
        </w:rPr>
        <w:t>5</w:t>
      </w:r>
      <w:r>
        <w:rPr>
          <w:rFonts w:ascii="宋体" w:hAnsi="宋体" w:eastAsia="宋体"/>
          <w:sz w:val="24"/>
        </w:rPr>
        <w:t>.</w:t>
      </w:r>
      <w:r>
        <w:rPr>
          <w:rFonts w:hint="eastAsia" w:ascii="宋体" w:hAnsi="宋体" w:eastAsia="宋体"/>
          <w:sz w:val="24"/>
        </w:rPr>
        <w:t>3</w:t>
      </w:r>
      <w:r>
        <w:rPr>
          <w:rFonts w:ascii="宋体" w:hAnsi="宋体" w:eastAsia="宋体"/>
          <w:sz w:val="24"/>
        </w:rPr>
        <w:t>原则上采购人、采购代理机构不要求投标人提供样品。仅凭书面方式不能准确描述采购需求，或者需要对样品进行主观判断以确认是否满足采购需求等特殊情况除外。</w:t>
      </w:r>
    </w:p>
    <w:p w14:paraId="5F2ABAD3">
      <w:pPr>
        <w:spacing w:line="360" w:lineRule="auto"/>
        <w:ind w:firstLine="435"/>
        <w:rPr>
          <w:rFonts w:hint="eastAsia" w:ascii="宋体" w:hAnsi="宋体" w:eastAsia="宋体"/>
          <w:sz w:val="24"/>
        </w:rPr>
      </w:pPr>
      <w:r>
        <w:rPr>
          <w:rFonts w:ascii="宋体" w:hAnsi="宋体" w:eastAsia="宋体"/>
          <w:sz w:val="24"/>
        </w:rPr>
        <w:t>如需提供样品，对样品相关要求见</w:t>
      </w:r>
      <w:r>
        <w:rPr>
          <w:rFonts w:hint="eastAsia" w:ascii="宋体" w:hAnsi="宋体" w:eastAsia="宋体"/>
          <w:sz w:val="24"/>
        </w:rPr>
        <w:t>采购需求</w:t>
      </w:r>
      <w:r>
        <w:rPr>
          <w:rFonts w:ascii="宋体" w:hAnsi="宋体" w:eastAsia="宋体"/>
          <w:sz w:val="24"/>
        </w:rPr>
        <w:t>，对样品的评审方法及评审标准见招标文件第</w:t>
      </w:r>
      <w:r>
        <w:rPr>
          <w:rFonts w:hint="eastAsia" w:ascii="宋体" w:hAnsi="宋体" w:eastAsia="宋体"/>
          <w:sz w:val="24"/>
        </w:rPr>
        <w:t>四</w:t>
      </w:r>
      <w:r>
        <w:rPr>
          <w:rFonts w:ascii="宋体" w:hAnsi="宋体" w:eastAsia="宋体"/>
          <w:sz w:val="24"/>
        </w:rPr>
        <w:t>章。</w:t>
      </w:r>
    </w:p>
    <w:p w14:paraId="181F199B">
      <w:pPr>
        <w:spacing w:line="360" w:lineRule="auto"/>
        <w:ind w:firstLine="435"/>
        <w:rPr>
          <w:rFonts w:hint="eastAsia" w:ascii="宋体" w:hAnsi="宋体" w:eastAsia="宋体"/>
          <w:sz w:val="24"/>
        </w:rPr>
      </w:pPr>
      <w:r>
        <w:rPr>
          <w:rFonts w:hint="eastAsia" w:ascii="宋体" w:hAnsi="宋体" w:eastAsia="宋体"/>
          <w:sz w:val="24"/>
        </w:rPr>
        <w:t>5</w:t>
      </w:r>
      <w:r>
        <w:rPr>
          <w:rFonts w:ascii="宋体" w:hAnsi="宋体" w:eastAsia="宋体"/>
          <w:sz w:val="24"/>
        </w:rPr>
        <w:t>.</w:t>
      </w:r>
      <w:r>
        <w:rPr>
          <w:rFonts w:hint="eastAsia" w:ascii="宋体" w:hAnsi="宋体" w:eastAsia="宋体"/>
          <w:sz w:val="24"/>
        </w:rPr>
        <w:t>4</w:t>
      </w:r>
      <w:r>
        <w:rPr>
          <w:rFonts w:ascii="宋体" w:hAnsi="宋体" w:eastAsia="宋体"/>
          <w:sz w:val="24"/>
        </w:rPr>
        <w:t>投标人应认真阅读招标文件所有的事项、格式、条款和技术规范等。</w:t>
      </w:r>
    </w:p>
    <w:p w14:paraId="3C00256A">
      <w:pPr>
        <w:spacing w:line="360" w:lineRule="auto"/>
        <w:ind w:firstLine="437"/>
        <w:outlineLvl w:val="2"/>
        <w:rPr>
          <w:rFonts w:hint="eastAsia" w:ascii="宋体" w:hAnsi="宋体" w:eastAsia="宋体"/>
          <w:b/>
          <w:sz w:val="24"/>
        </w:rPr>
      </w:pPr>
      <w:r>
        <w:rPr>
          <w:rFonts w:hint="eastAsia" w:ascii="宋体" w:hAnsi="宋体" w:eastAsia="宋体"/>
          <w:b/>
          <w:sz w:val="24"/>
        </w:rPr>
        <w:t>6.招标文件的澄清与修改</w:t>
      </w:r>
    </w:p>
    <w:p w14:paraId="03CBD969">
      <w:pPr>
        <w:spacing w:line="360" w:lineRule="auto"/>
        <w:ind w:firstLine="435"/>
        <w:rPr>
          <w:rFonts w:hint="eastAsia" w:ascii="宋体" w:hAnsi="宋体" w:eastAsia="宋体"/>
          <w:sz w:val="24"/>
        </w:rPr>
      </w:pPr>
      <w:r>
        <w:rPr>
          <w:rFonts w:hint="eastAsia" w:ascii="宋体" w:hAnsi="宋体" w:eastAsia="宋体"/>
          <w:sz w:val="24"/>
        </w:rPr>
        <w:t>6</w:t>
      </w:r>
      <w:r>
        <w:rPr>
          <w:rFonts w:ascii="宋体" w:hAnsi="宋体" w:eastAsia="宋体"/>
          <w:sz w:val="24"/>
        </w:rPr>
        <w:t>.</w:t>
      </w:r>
      <w:r>
        <w:rPr>
          <w:rFonts w:hint="eastAsia" w:ascii="宋体" w:hAnsi="宋体" w:eastAsia="宋体"/>
          <w:sz w:val="24"/>
        </w:rPr>
        <w:t>1</w:t>
      </w:r>
      <w:r>
        <w:rPr>
          <w:rFonts w:ascii="宋体" w:hAnsi="宋体" w:eastAsia="宋体"/>
          <w:sz w:val="24"/>
        </w:rPr>
        <w:t>投标人如对招标文件内容有疑问，必须在</w:t>
      </w:r>
      <w:r>
        <w:rPr>
          <w:rFonts w:ascii="宋体" w:hAnsi="宋体" w:eastAsia="宋体"/>
          <w:sz w:val="24"/>
          <w:u w:val="single"/>
        </w:rPr>
        <w:t>投标人须知前附表</w:t>
      </w:r>
      <w:r>
        <w:rPr>
          <w:rFonts w:ascii="宋体" w:hAnsi="宋体" w:eastAsia="宋体"/>
          <w:sz w:val="24"/>
        </w:rPr>
        <w:t>规定的</w:t>
      </w:r>
      <w:r>
        <w:rPr>
          <w:rFonts w:hint="eastAsia" w:ascii="宋体" w:hAnsi="宋体" w:eastAsia="宋体"/>
          <w:sz w:val="24"/>
        </w:rPr>
        <w:t>网上询问</w:t>
      </w:r>
      <w:r>
        <w:rPr>
          <w:rFonts w:ascii="宋体" w:hAnsi="宋体" w:eastAsia="宋体"/>
          <w:sz w:val="24"/>
        </w:rPr>
        <w:t>截止时间前以网上提问形式</w:t>
      </w:r>
      <w:r>
        <w:rPr>
          <w:rFonts w:hint="eastAsia" w:ascii="宋体" w:hAnsi="宋体" w:eastAsia="宋体"/>
          <w:sz w:val="24"/>
        </w:rPr>
        <w:t>（电子交易系统）</w:t>
      </w:r>
      <w:r>
        <w:rPr>
          <w:rFonts w:ascii="宋体" w:hAnsi="宋体" w:eastAsia="宋体"/>
          <w:sz w:val="24"/>
        </w:rPr>
        <w:t>提交给采购代理机构。</w:t>
      </w:r>
    </w:p>
    <w:p w14:paraId="03BC5B8B">
      <w:pPr>
        <w:spacing w:line="360" w:lineRule="auto"/>
        <w:ind w:firstLine="435"/>
        <w:rPr>
          <w:rFonts w:hint="eastAsia" w:ascii="宋体" w:hAnsi="宋体" w:eastAsia="宋体"/>
          <w:sz w:val="24"/>
        </w:rPr>
      </w:pPr>
      <w:r>
        <w:rPr>
          <w:rFonts w:hint="eastAsia" w:ascii="宋体" w:hAnsi="宋体" w:eastAsia="宋体"/>
          <w:sz w:val="24"/>
        </w:rPr>
        <w:t>6</w:t>
      </w:r>
      <w:r>
        <w:rPr>
          <w:rFonts w:ascii="宋体" w:hAnsi="宋体" w:eastAsia="宋体"/>
          <w:sz w:val="24"/>
        </w:rPr>
        <w:t>.</w:t>
      </w:r>
      <w:r>
        <w:rPr>
          <w:rFonts w:hint="eastAsia" w:ascii="宋体" w:hAnsi="宋体" w:eastAsia="宋体"/>
          <w:sz w:val="24"/>
        </w:rPr>
        <w:t>2采购人可主动地或在答复投标人提出的询问时对招标文件进行澄清与修改。</w:t>
      </w:r>
      <w:r>
        <w:rPr>
          <w:rFonts w:ascii="宋体" w:hAnsi="宋体" w:eastAsia="宋体"/>
          <w:sz w:val="24"/>
        </w:rPr>
        <w:t>采购代理机构将</w:t>
      </w:r>
      <w:r>
        <w:rPr>
          <w:rFonts w:hint="eastAsia" w:ascii="宋体" w:hAnsi="宋体" w:eastAsia="宋体"/>
          <w:sz w:val="24"/>
        </w:rPr>
        <w:t>在安徽省政府采购网以发布更正公告的方式</w:t>
      </w:r>
      <w:r>
        <w:rPr>
          <w:rFonts w:ascii="宋体" w:hAnsi="宋体" w:eastAsia="宋体"/>
          <w:sz w:val="24"/>
        </w:rPr>
        <w:t>，</w:t>
      </w:r>
      <w:r>
        <w:rPr>
          <w:rFonts w:hint="eastAsia" w:ascii="宋体" w:hAnsi="宋体" w:eastAsia="宋体"/>
          <w:sz w:val="24"/>
        </w:rPr>
        <w:t>澄清或修改招标文件，更正公告的</w:t>
      </w:r>
      <w:r>
        <w:rPr>
          <w:rFonts w:ascii="宋体" w:hAnsi="宋体" w:eastAsia="宋体"/>
          <w:sz w:val="24"/>
        </w:rPr>
        <w:t>内容</w:t>
      </w:r>
      <w:r>
        <w:rPr>
          <w:rFonts w:hint="eastAsia" w:ascii="宋体" w:hAnsi="宋体" w:eastAsia="宋体"/>
          <w:sz w:val="24"/>
        </w:rPr>
        <w:t>作</w:t>
      </w:r>
      <w:r>
        <w:rPr>
          <w:rFonts w:ascii="宋体" w:hAnsi="宋体" w:eastAsia="宋体"/>
          <w:sz w:val="24"/>
        </w:rPr>
        <w:t>为招标文件</w:t>
      </w:r>
      <w:r>
        <w:rPr>
          <w:rFonts w:hint="eastAsia" w:ascii="宋体" w:hAnsi="宋体" w:eastAsia="宋体"/>
          <w:sz w:val="24"/>
        </w:rPr>
        <w:t>的</w:t>
      </w:r>
      <w:r>
        <w:rPr>
          <w:rFonts w:ascii="宋体" w:hAnsi="宋体" w:eastAsia="宋体"/>
          <w:sz w:val="24"/>
        </w:rPr>
        <w:t>组成部分，对投标人起约束作用</w:t>
      </w:r>
      <w:r>
        <w:rPr>
          <w:rFonts w:hint="eastAsia" w:ascii="宋体" w:hAnsi="宋体" w:eastAsia="宋体"/>
          <w:sz w:val="24"/>
        </w:rPr>
        <w:t>。投标人应主动上网查询。采购代理机构不承担投标人未及时关注相关信息引发的相关责任。</w:t>
      </w:r>
    </w:p>
    <w:p w14:paraId="71E638CA">
      <w:pPr>
        <w:spacing w:line="360" w:lineRule="auto"/>
        <w:ind w:firstLine="435"/>
        <w:rPr>
          <w:rFonts w:hint="eastAsia" w:ascii="宋体" w:hAnsi="宋体" w:eastAsia="宋体"/>
          <w:sz w:val="24"/>
        </w:rPr>
      </w:pPr>
      <w:r>
        <w:rPr>
          <w:rFonts w:hint="eastAsia" w:ascii="宋体" w:hAnsi="宋体" w:eastAsia="宋体"/>
          <w:sz w:val="24"/>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19866BF2">
      <w:pPr>
        <w:spacing w:line="360" w:lineRule="auto"/>
        <w:ind w:firstLine="435"/>
        <w:rPr>
          <w:rFonts w:hint="eastAsia" w:ascii="宋体" w:hAnsi="宋体" w:eastAsia="宋体"/>
          <w:i/>
          <w:iCs/>
          <w:sz w:val="24"/>
        </w:rPr>
      </w:pPr>
      <w:r>
        <w:rPr>
          <w:rFonts w:hint="eastAsia" w:ascii="宋体" w:hAnsi="宋体" w:eastAsia="宋体"/>
          <w:sz w:val="24"/>
        </w:rPr>
        <w:t>6</w:t>
      </w:r>
      <w:r>
        <w:rPr>
          <w:rFonts w:ascii="宋体" w:hAnsi="宋体" w:eastAsia="宋体"/>
          <w:sz w:val="24"/>
        </w:rPr>
        <w:t>.</w:t>
      </w:r>
      <w:r>
        <w:rPr>
          <w:rFonts w:hint="eastAsia" w:ascii="宋体" w:hAnsi="宋体" w:eastAsia="宋体"/>
          <w:sz w:val="24"/>
        </w:rPr>
        <w:t>4</w:t>
      </w:r>
      <w:r>
        <w:rPr>
          <w:rFonts w:ascii="宋体" w:hAnsi="宋体" w:eastAsia="宋体"/>
          <w:sz w:val="24"/>
        </w:rPr>
        <w:t>对于没有提出</w:t>
      </w:r>
      <w:r>
        <w:rPr>
          <w:rFonts w:hint="eastAsia" w:ascii="宋体" w:hAnsi="宋体" w:eastAsia="宋体"/>
          <w:sz w:val="24"/>
        </w:rPr>
        <w:t>疑问</w:t>
      </w:r>
      <w:r>
        <w:rPr>
          <w:rFonts w:ascii="宋体" w:hAnsi="宋体" w:eastAsia="宋体"/>
          <w:sz w:val="24"/>
        </w:rPr>
        <w:t>又参与了</w:t>
      </w:r>
      <w:r>
        <w:rPr>
          <w:rFonts w:hint="eastAsia" w:ascii="宋体" w:hAnsi="宋体" w:eastAsia="宋体"/>
          <w:sz w:val="24"/>
        </w:rPr>
        <w:t>本</w:t>
      </w:r>
      <w:r>
        <w:rPr>
          <w:rFonts w:ascii="宋体" w:hAnsi="宋体" w:eastAsia="宋体"/>
          <w:sz w:val="24"/>
        </w:rPr>
        <w:t>项目投标的</w:t>
      </w:r>
      <w:r>
        <w:rPr>
          <w:rFonts w:hint="eastAsia" w:ascii="宋体" w:hAnsi="宋体" w:eastAsia="宋体"/>
          <w:sz w:val="24"/>
        </w:rPr>
        <w:t>投标人</w:t>
      </w:r>
      <w:r>
        <w:rPr>
          <w:rFonts w:ascii="宋体" w:hAnsi="宋体" w:eastAsia="宋体"/>
          <w:sz w:val="24"/>
        </w:rPr>
        <w:t>将被视为完全认同</w:t>
      </w:r>
      <w:r>
        <w:rPr>
          <w:rFonts w:hint="eastAsia" w:ascii="宋体" w:hAnsi="宋体" w:eastAsia="宋体"/>
          <w:sz w:val="24"/>
        </w:rPr>
        <w:t>本</w:t>
      </w:r>
      <w:r>
        <w:rPr>
          <w:rFonts w:ascii="宋体" w:hAnsi="宋体" w:eastAsia="宋体"/>
          <w:sz w:val="24"/>
        </w:rPr>
        <w:t>招标文件（含</w:t>
      </w:r>
      <w:r>
        <w:rPr>
          <w:rFonts w:hint="eastAsia" w:ascii="宋体" w:hAnsi="宋体" w:eastAsia="宋体"/>
          <w:sz w:val="24"/>
        </w:rPr>
        <w:t>更正公告的</w:t>
      </w:r>
      <w:r>
        <w:rPr>
          <w:rFonts w:ascii="宋体" w:hAnsi="宋体" w:eastAsia="宋体"/>
          <w:sz w:val="24"/>
        </w:rPr>
        <w:t>内容）</w:t>
      </w:r>
      <w:r>
        <w:rPr>
          <w:rFonts w:hint="eastAsia" w:ascii="宋体" w:hAnsi="宋体" w:eastAsia="宋体"/>
          <w:i/>
          <w:sz w:val="24"/>
        </w:rPr>
        <w:t>。</w:t>
      </w:r>
    </w:p>
    <w:p w14:paraId="4A376388">
      <w:pPr>
        <w:spacing w:line="360" w:lineRule="auto"/>
        <w:ind w:firstLine="437"/>
        <w:outlineLvl w:val="2"/>
        <w:rPr>
          <w:rFonts w:hint="eastAsia" w:ascii="宋体" w:hAnsi="宋体" w:eastAsia="宋体"/>
          <w:b/>
          <w:sz w:val="24"/>
        </w:rPr>
      </w:pPr>
      <w:r>
        <w:rPr>
          <w:rFonts w:hint="eastAsia" w:ascii="宋体" w:hAnsi="宋体" w:eastAsia="宋体"/>
          <w:b/>
          <w:sz w:val="24"/>
        </w:rPr>
        <w:t>7.投标范围及投标文件中标准和计量单位的使用</w:t>
      </w:r>
    </w:p>
    <w:p w14:paraId="4EB81C48">
      <w:pPr>
        <w:spacing w:line="360" w:lineRule="auto"/>
        <w:ind w:firstLine="435"/>
        <w:rPr>
          <w:rFonts w:hint="eastAsia" w:ascii="宋体" w:hAnsi="宋体" w:eastAsia="宋体"/>
          <w:sz w:val="24"/>
        </w:rPr>
      </w:pPr>
      <w:r>
        <w:rPr>
          <w:rFonts w:hint="eastAsia" w:ascii="宋体" w:hAnsi="宋体" w:eastAsia="宋体"/>
          <w:sz w:val="24"/>
        </w:rPr>
        <w:t>7</w:t>
      </w:r>
      <w:r>
        <w:rPr>
          <w:rFonts w:ascii="宋体" w:hAnsi="宋体" w:eastAsia="宋体"/>
          <w:sz w:val="24"/>
        </w:rPr>
        <w:t>.1项目有分包的，投标人可对招标文件其中某一个或几个分包进行投标，除非在</w:t>
      </w:r>
      <w:r>
        <w:rPr>
          <w:rFonts w:ascii="宋体" w:hAnsi="宋体" w:eastAsia="宋体"/>
          <w:sz w:val="24"/>
          <w:u w:val="single"/>
        </w:rPr>
        <w:t>投标人须知前附表</w:t>
      </w:r>
      <w:r>
        <w:rPr>
          <w:rFonts w:ascii="宋体" w:hAnsi="宋体" w:eastAsia="宋体"/>
          <w:sz w:val="24"/>
        </w:rPr>
        <w:t>中另有规定。</w:t>
      </w:r>
    </w:p>
    <w:p w14:paraId="5631BF26">
      <w:pPr>
        <w:spacing w:line="360" w:lineRule="auto"/>
        <w:ind w:firstLine="435"/>
        <w:rPr>
          <w:rFonts w:hint="eastAsia" w:ascii="宋体" w:hAnsi="宋体" w:eastAsia="宋体"/>
          <w:sz w:val="24"/>
        </w:rPr>
      </w:pPr>
      <w:r>
        <w:rPr>
          <w:rFonts w:hint="eastAsia" w:ascii="宋体" w:hAnsi="宋体" w:eastAsia="宋体"/>
          <w:sz w:val="24"/>
        </w:rPr>
        <w:t>7</w:t>
      </w:r>
      <w:r>
        <w:rPr>
          <w:rFonts w:ascii="宋体" w:hAnsi="宋体" w:eastAsia="宋体"/>
          <w:sz w:val="24"/>
        </w:rPr>
        <w:t>.2投标人应当对所投分包招标文件中“</w:t>
      </w:r>
      <w:r>
        <w:rPr>
          <w:rFonts w:hint="eastAsia" w:ascii="宋体" w:hAnsi="宋体" w:eastAsia="宋体"/>
          <w:sz w:val="24"/>
        </w:rPr>
        <w:t>采购</w:t>
      </w:r>
      <w:r>
        <w:rPr>
          <w:rFonts w:ascii="宋体" w:hAnsi="宋体" w:eastAsia="宋体"/>
          <w:sz w:val="24"/>
        </w:rPr>
        <w:t>需求”所列的所有内容进行投标，如仅响应</w:t>
      </w:r>
      <w:r>
        <w:rPr>
          <w:rFonts w:hint="eastAsia" w:ascii="宋体" w:hAnsi="宋体" w:eastAsia="宋体"/>
          <w:sz w:val="24"/>
        </w:rPr>
        <w:t>所投包别</w:t>
      </w:r>
      <w:r>
        <w:rPr>
          <w:rFonts w:ascii="宋体" w:hAnsi="宋体" w:eastAsia="宋体"/>
          <w:sz w:val="24"/>
        </w:rPr>
        <w:t>中的部分内容，其</w:t>
      </w:r>
      <w:r>
        <w:rPr>
          <w:rFonts w:hint="eastAsia" w:ascii="宋体" w:hAnsi="宋体" w:eastAsia="宋体"/>
          <w:sz w:val="24"/>
        </w:rPr>
        <w:t>所投包别的</w:t>
      </w:r>
      <w:r>
        <w:rPr>
          <w:rFonts w:ascii="宋体" w:hAnsi="宋体" w:eastAsia="宋体"/>
          <w:sz w:val="24"/>
        </w:rPr>
        <w:t>投标将被认定为</w:t>
      </w:r>
      <w:r>
        <w:rPr>
          <w:rFonts w:ascii="宋体" w:hAnsi="宋体" w:eastAsia="宋体"/>
          <w:b/>
          <w:sz w:val="24"/>
        </w:rPr>
        <w:t>投标无效</w:t>
      </w:r>
      <w:r>
        <w:rPr>
          <w:rFonts w:ascii="宋体" w:hAnsi="宋体" w:eastAsia="宋体"/>
          <w:sz w:val="24"/>
        </w:rPr>
        <w:t>。</w:t>
      </w:r>
    </w:p>
    <w:p w14:paraId="0960CBFC">
      <w:pPr>
        <w:spacing w:line="360" w:lineRule="auto"/>
        <w:ind w:firstLine="435"/>
        <w:rPr>
          <w:rFonts w:hint="eastAsia" w:ascii="宋体" w:hAnsi="宋体" w:eastAsia="宋体"/>
          <w:sz w:val="24"/>
        </w:rPr>
      </w:pPr>
      <w:bookmarkStart w:id="23" w:name="_Hlk16458980"/>
      <w:r>
        <w:rPr>
          <w:rFonts w:hint="eastAsia" w:ascii="宋体" w:hAnsi="宋体" w:eastAsia="宋体"/>
          <w:sz w:val="24"/>
        </w:rPr>
        <w:t>7</w:t>
      </w:r>
      <w:r>
        <w:rPr>
          <w:rFonts w:ascii="宋体" w:hAnsi="宋体" w:eastAsia="宋体"/>
          <w:sz w:val="24"/>
        </w:rPr>
        <w:t>.3无论招标文件中是否要求，</w:t>
      </w:r>
      <w:r>
        <w:rPr>
          <w:rFonts w:hint="eastAsia" w:ascii="宋体" w:hAnsi="宋体" w:eastAsia="宋体"/>
          <w:sz w:val="24"/>
        </w:rPr>
        <w:t>投标人所投货物及伴随的服务和工程均应符合国家强制性标准。</w:t>
      </w:r>
    </w:p>
    <w:bookmarkEnd w:id="23"/>
    <w:p w14:paraId="73560CB8">
      <w:pPr>
        <w:spacing w:line="360" w:lineRule="auto"/>
        <w:ind w:firstLine="435"/>
        <w:rPr>
          <w:rFonts w:hint="eastAsia" w:ascii="宋体" w:hAnsi="宋体" w:eastAsia="宋体"/>
          <w:sz w:val="24"/>
        </w:rPr>
      </w:pPr>
      <w:r>
        <w:rPr>
          <w:rFonts w:hint="eastAsia" w:ascii="宋体" w:hAnsi="宋体" w:eastAsia="宋体"/>
          <w:sz w:val="24"/>
        </w:rPr>
        <w:t>7</w:t>
      </w:r>
      <w:r>
        <w:rPr>
          <w:rFonts w:ascii="宋体" w:hAnsi="宋体" w:eastAsia="宋体"/>
          <w:sz w:val="24"/>
        </w:rPr>
        <w:t>.</w:t>
      </w:r>
      <w:r>
        <w:rPr>
          <w:rFonts w:hint="eastAsia" w:ascii="宋体" w:hAnsi="宋体" w:eastAsia="宋体"/>
          <w:sz w:val="24"/>
        </w:rPr>
        <w:t>4</w:t>
      </w:r>
      <w:r>
        <w:rPr>
          <w:rFonts w:ascii="宋体" w:hAnsi="宋体" w:eastAsia="宋体"/>
          <w:sz w:val="24"/>
        </w:rPr>
        <w:t>投标人与采购</w:t>
      </w:r>
      <w:r>
        <w:rPr>
          <w:rFonts w:hint="eastAsia" w:ascii="宋体" w:hAnsi="宋体" w:eastAsia="宋体"/>
          <w:sz w:val="24"/>
        </w:rPr>
        <w:t>代理</w:t>
      </w:r>
      <w:r>
        <w:rPr>
          <w:rFonts w:ascii="宋体" w:hAnsi="宋体" w:eastAsia="宋体"/>
          <w:sz w:val="24"/>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36178CB7">
      <w:pPr>
        <w:spacing w:line="360" w:lineRule="auto"/>
        <w:ind w:firstLine="435"/>
        <w:rPr>
          <w:rFonts w:hint="eastAsia" w:ascii="宋体" w:hAnsi="宋体" w:eastAsia="宋体"/>
          <w:sz w:val="24"/>
        </w:rPr>
      </w:pPr>
      <w:r>
        <w:rPr>
          <w:rFonts w:hint="eastAsia" w:ascii="宋体" w:hAnsi="宋体" w:eastAsia="宋体"/>
          <w:sz w:val="24"/>
        </w:rPr>
        <w:t>7</w:t>
      </w:r>
      <w:r>
        <w:rPr>
          <w:rFonts w:ascii="宋体" w:hAnsi="宋体" w:eastAsia="宋体"/>
          <w:sz w:val="24"/>
        </w:rPr>
        <w:t>.</w:t>
      </w:r>
      <w:r>
        <w:rPr>
          <w:rFonts w:hint="eastAsia" w:ascii="宋体" w:hAnsi="宋体" w:eastAsia="宋体"/>
          <w:sz w:val="24"/>
        </w:rPr>
        <w:t>5</w:t>
      </w:r>
      <w:r>
        <w:rPr>
          <w:rFonts w:ascii="宋体" w:hAnsi="宋体" w:eastAsia="宋体"/>
          <w:sz w:val="24"/>
        </w:rPr>
        <w:t>除招标文件中有特殊要求外，投标文件中所使用的计量单位，应采用中华人民共和国法定计量单位。</w:t>
      </w:r>
    </w:p>
    <w:p w14:paraId="2FFFEC84">
      <w:pPr>
        <w:spacing w:line="360" w:lineRule="auto"/>
        <w:ind w:firstLine="437"/>
        <w:outlineLvl w:val="2"/>
        <w:rPr>
          <w:rFonts w:hint="eastAsia" w:ascii="宋体" w:hAnsi="宋体" w:eastAsia="宋体"/>
          <w:b/>
          <w:sz w:val="24"/>
        </w:rPr>
      </w:pPr>
      <w:r>
        <w:rPr>
          <w:rFonts w:hint="eastAsia" w:ascii="宋体" w:hAnsi="宋体" w:eastAsia="宋体"/>
          <w:b/>
          <w:sz w:val="24"/>
        </w:rPr>
        <w:t>8</w:t>
      </w:r>
      <w:r>
        <w:rPr>
          <w:rFonts w:ascii="宋体" w:hAnsi="宋体" w:eastAsia="宋体"/>
          <w:b/>
          <w:sz w:val="24"/>
        </w:rPr>
        <w:t>.</w:t>
      </w:r>
      <w:r>
        <w:rPr>
          <w:rFonts w:hint="eastAsia" w:ascii="宋体" w:hAnsi="宋体" w:eastAsia="宋体"/>
          <w:b/>
          <w:sz w:val="24"/>
        </w:rPr>
        <w:t>投标文件构成</w:t>
      </w:r>
    </w:p>
    <w:p w14:paraId="065FA52C">
      <w:pPr>
        <w:spacing w:line="360" w:lineRule="auto"/>
        <w:ind w:firstLine="435"/>
        <w:rPr>
          <w:rFonts w:hint="eastAsia" w:ascii="宋体" w:hAnsi="宋体" w:eastAsia="宋体"/>
          <w:sz w:val="24"/>
        </w:rPr>
      </w:pPr>
      <w:r>
        <w:rPr>
          <w:rFonts w:hint="eastAsia" w:ascii="宋体" w:hAnsi="宋体" w:eastAsia="宋体"/>
          <w:sz w:val="24"/>
        </w:rPr>
        <w:t>8</w:t>
      </w:r>
      <w:r>
        <w:rPr>
          <w:rFonts w:ascii="宋体" w:hAnsi="宋体" w:eastAsia="宋体"/>
          <w:sz w:val="24"/>
        </w:rPr>
        <w:t>.1投标人应完整地按招标文件提供的投标文件格式及要求</w:t>
      </w:r>
      <w:r>
        <w:rPr>
          <w:rFonts w:hint="eastAsia" w:ascii="宋体" w:hAnsi="宋体" w:eastAsia="宋体"/>
          <w:sz w:val="24"/>
        </w:rPr>
        <w:t>编</w:t>
      </w:r>
      <w:r>
        <w:rPr>
          <w:rFonts w:ascii="宋体" w:hAnsi="宋体" w:eastAsia="宋体"/>
          <w:sz w:val="24"/>
        </w:rPr>
        <w:t>写投标文件，</w:t>
      </w:r>
      <w:r>
        <w:rPr>
          <w:rFonts w:hint="eastAsia" w:ascii="宋体" w:hAnsi="宋体" w:eastAsia="宋体"/>
          <w:sz w:val="24"/>
        </w:rPr>
        <w:t>具体内容详见本项目投标文件格式的相关内容。</w:t>
      </w:r>
    </w:p>
    <w:p w14:paraId="2F18BFF7">
      <w:pPr>
        <w:spacing w:line="360" w:lineRule="auto"/>
        <w:ind w:firstLine="435"/>
        <w:rPr>
          <w:rFonts w:hint="eastAsia" w:ascii="宋体" w:hAnsi="宋体" w:eastAsia="宋体"/>
          <w:sz w:val="24"/>
        </w:rPr>
      </w:pPr>
      <w:r>
        <w:rPr>
          <w:rFonts w:hint="eastAsia" w:ascii="宋体" w:hAnsi="宋体" w:eastAsia="宋体"/>
          <w:sz w:val="24"/>
        </w:rPr>
        <w:t>8.2</w:t>
      </w:r>
      <w:r>
        <w:rPr>
          <w:rFonts w:ascii="宋体" w:hAnsi="宋体" w:eastAsia="宋体"/>
          <w:sz w:val="24"/>
        </w:rPr>
        <w:t>投标人应提交</w:t>
      </w:r>
      <w:r>
        <w:rPr>
          <w:rFonts w:hint="eastAsia" w:ascii="宋体" w:hAnsi="宋体" w:eastAsia="宋体"/>
          <w:sz w:val="24"/>
        </w:rPr>
        <w:t>招标文件要求的</w:t>
      </w:r>
      <w:r>
        <w:rPr>
          <w:rFonts w:ascii="宋体" w:hAnsi="宋体" w:eastAsia="宋体"/>
          <w:sz w:val="24"/>
        </w:rPr>
        <w:t>证明文件，证明其投标内容符合招标文件规定</w:t>
      </w:r>
      <w:r>
        <w:rPr>
          <w:rFonts w:hint="eastAsia" w:ascii="宋体" w:hAnsi="宋体" w:eastAsia="宋体"/>
          <w:sz w:val="24"/>
        </w:rPr>
        <w:t>，</w:t>
      </w:r>
      <w:r>
        <w:rPr>
          <w:rFonts w:ascii="宋体" w:hAnsi="宋体" w:eastAsia="宋体"/>
          <w:sz w:val="24"/>
        </w:rPr>
        <w:t>该证明文件是投标文件的一部分</w:t>
      </w:r>
      <w:r>
        <w:rPr>
          <w:rFonts w:hint="eastAsia" w:ascii="宋体" w:hAnsi="宋体" w:eastAsia="宋体"/>
          <w:sz w:val="24"/>
        </w:rPr>
        <w:t>。</w:t>
      </w:r>
      <w:r>
        <w:rPr>
          <w:rFonts w:ascii="宋体" w:hAnsi="宋体" w:eastAsia="宋体"/>
          <w:sz w:val="24"/>
        </w:rPr>
        <w:t>证明文件</w:t>
      </w:r>
      <w:r>
        <w:rPr>
          <w:rFonts w:hint="eastAsia" w:ascii="宋体" w:hAnsi="宋体" w:eastAsia="宋体"/>
          <w:sz w:val="24"/>
        </w:rPr>
        <w:t>形式</w:t>
      </w:r>
      <w:r>
        <w:rPr>
          <w:rFonts w:ascii="宋体" w:hAnsi="宋体" w:eastAsia="宋体"/>
          <w:sz w:val="24"/>
        </w:rPr>
        <w:t>可以是文字资料、图纸和数据</w:t>
      </w:r>
      <w:bookmarkStart w:id="24" w:name="_Hlk11703583"/>
      <w:r>
        <w:rPr>
          <w:rFonts w:hint="eastAsia" w:ascii="宋体" w:hAnsi="宋体" w:eastAsia="宋体"/>
          <w:sz w:val="24"/>
        </w:rPr>
        <w:t>等。</w:t>
      </w:r>
    </w:p>
    <w:bookmarkEnd w:id="24"/>
    <w:p w14:paraId="6955226F">
      <w:pPr>
        <w:spacing w:line="360" w:lineRule="auto"/>
        <w:ind w:firstLine="435"/>
        <w:rPr>
          <w:rFonts w:hint="eastAsia" w:ascii="宋体" w:hAnsi="宋体" w:eastAsia="宋体"/>
          <w:sz w:val="24"/>
        </w:rPr>
      </w:pPr>
      <w:r>
        <w:rPr>
          <w:rFonts w:hint="eastAsia" w:ascii="宋体" w:hAnsi="宋体" w:eastAsia="宋体"/>
          <w:sz w:val="24"/>
        </w:rPr>
        <w:t>8.3</w:t>
      </w:r>
      <w:r>
        <w:rPr>
          <w:rFonts w:ascii="宋体" w:hAnsi="宋体" w:eastAsia="宋体"/>
          <w:sz w:val="24"/>
        </w:rPr>
        <w:t>为保证公平公正，除非另有规定或说明，投标人对同一项目投标时，不得同时提供</w:t>
      </w:r>
      <w:r>
        <w:rPr>
          <w:rFonts w:hint="eastAsia" w:ascii="宋体" w:hAnsi="宋体" w:eastAsia="宋体"/>
          <w:sz w:val="24"/>
        </w:rPr>
        <w:t>备选</w:t>
      </w:r>
      <w:r>
        <w:rPr>
          <w:rFonts w:ascii="宋体" w:hAnsi="宋体" w:eastAsia="宋体"/>
          <w:sz w:val="24"/>
        </w:rPr>
        <w:t>投标方案。</w:t>
      </w:r>
    </w:p>
    <w:p w14:paraId="6CCE0448">
      <w:pPr>
        <w:spacing w:line="360" w:lineRule="auto"/>
        <w:ind w:firstLine="437"/>
        <w:outlineLvl w:val="2"/>
        <w:rPr>
          <w:rFonts w:hint="eastAsia" w:ascii="宋体" w:hAnsi="宋体" w:eastAsia="宋体"/>
          <w:b/>
          <w:sz w:val="24"/>
        </w:rPr>
      </w:pPr>
      <w:r>
        <w:rPr>
          <w:rFonts w:hint="eastAsia" w:ascii="宋体" w:hAnsi="宋体" w:eastAsia="宋体"/>
          <w:b/>
          <w:sz w:val="24"/>
        </w:rPr>
        <w:t>9</w:t>
      </w:r>
      <w:r>
        <w:rPr>
          <w:rFonts w:ascii="宋体" w:hAnsi="宋体" w:eastAsia="宋体"/>
          <w:b/>
          <w:sz w:val="24"/>
        </w:rPr>
        <w:t>.</w:t>
      </w:r>
      <w:r>
        <w:rPr>
          <w:rFonts w:hint="eastAsia" w:ascii="宋体" w:hAnsi="宋体" w:eastAsia="宋体"/>
          <w:b/>
          <w:sz w:val="24"/>
        </w:rPr>
        <w:t>投标报价</w:t>
      </w:r>
    </w:p>
    <w:p w14:paraId="6CA75B22">
      <w:pPr>
        <w:spacing w:line="360" w:lineRule="auto"/>
        <w:ind w:firstLine="435"/>
        <w:rPr>
          <w:rFonts w:hint="eastAsia" w:ascii="宋体" w:hAnsi="宋体" w:eastAsia="宋体"/>
          <w:sz w:val="24"/>
        </w:rPr>
      </w:pPr>
      <w:r>
        <w:rPr>
          <w:rFonts w:hint="eastAsia" w:ascii="宋体" w:hAnsi="宋体" w:eastAsia="宋体"/>
          <w:sz w:val="24"/>
        </w:rPr>
        <w:t>9</w:t>
      </w:r>
      <w:r>
        <w:rPr>
          <w:rFonts w:ascii="宋体" w:hAnsi="宋体" w:eastAsia="宋体"/>
          <w:sz w:val="24"/>
        </w:rPr>
        <w:t>.1投标人的报价应当包括满足本次招标全部采购需求</w:t>
      </w:r>
      <w:r>
        <w:rPr>
          <w:rFonts w:hint="eastAsia" w:ascii="宋体" w:hAnsi="宋体" w:eastAsia="宋体"/>
          <w:sz w:val="24"/>
        </w:rPr>
        <w:t>。除招标文件另有规定外，所有投标均应以人民币报价。投标人的投标报价应遵守《中华人民共和国价格法》。</w:t>
      </w:r>
    </w:p>
    <w:p w14:paraId="33DA9AA3">
      <w:pPr>
        <w:spacing w:line="360" w:lineRule="auto"/>
        <w:ind w:firstLine="435"/>
        <w:rPr>
          <w:rFonts w:hint="eastAsia" w:ascii="宋体" w:hAnsi="宋体" w:eastAsia="宋体"/>
          <w:sz w:val="24"/>
        </w:rPr>
      </w:pPr>
      <w:r>
        <w:rPr>
          <w:rFonts w:hint="eastAsia" w:ascii="宋体" w:hAnsi="宋体" w:eastAsia="宋体"/>
          <w:sz w:val="24"/>
        </w:rPr>
        <w:t>9</w:t>
      </w:r>
      <w:r>
        <w:rPr>
          <w:rFonts w:ascii="宋体" w:hAnsi="宋体" w:eastAsia="宋体"/>
          <w:sz w:val="24"/>
        </w:rPr>
        <w:t>.2投标人报价超过招标文件规定的预算金额或者分项、分包最高限价，其投标将被认定为</w:t>
      </w:r>
      <w:r>
        <w:rPr>
          <w:rFonts w:ascii="宋体" w:hAnsi="宋体" w:eastAsia="宋体"/>
          <w:b/>
          <w:bCs/>
          <w:sz w:val="24"/>
        </w:rPr>
        <w:t>投标无效</w:t>
      </w:r>
      <w:r>
        <w:rPr>
          <w:rFonts w:ascii="宋体" w:hAnsi="宋体" w:eastAsia="宋体"/>
          <w:sz w:val="24"/>
        </w:rPr>
        <w:t>。</w:t>
      </w:r>
    </w:p>
    <w:p w14:paraId="58B69437">
      <w:pPr>
        <w:spacing w:line="360" w:lineRule="auto"/>
        <w:ind w:firstLine="435"/>
        <w:rPr>
          <w:rFonts w:hint="eastAsia" w:ascii="宋体" w:hAnsi="宋体" w:eastAsia="宋体"/>
          <w:sz w:val="24"/>
        </w:rPr>
      </w:pPr>
      <w:r>
        <w:rPr>
          <w:rFonts w:hint="eastAsia" w:ascii="宋体" w:hAnsi="宋体" w:eastAsia="宋体"/>
          <w:sz w:val="24"/>
        </w:rPr>
        <w:t>9</w:t>
      </w:r>
      <w:r>
        <w:rPr>
          <w:rFonts w:ascii="宋体" w:hAnsi="宋体" w:eastAsia="宋体"/>
          <w:sz w:val="24"/>
        </w:rPr>
        <w:t>.</w:t>
      </w:r>
      <w:r>
        <w:rPr>
          <w:rFonts w:hint="eastAsia" w:ascii="宋体" w:hAnsi="宋体" w:eastAsia="宋体"/>
          <w:sz w:val="24"/>
        </w:rPr>
        <w:t>3投标报价</w:t>
      </w:r>
      <w:r>
        <w:rPr>
          <w:rFonts w:ascii="宋体" w:hAnsi="宋体" w:eastAsia="宋体"/>
          <w:sz w:val="24"/>
        </w:rPr>
        <w:t>在合同履行过程中是固定不变的，不得以任何理由予以变更。任何包含价格调整要求的投标，其投标将被认定为</w:t>
      </w:r>
      <w:r>
        <w:rPr>
          <w:rFonts w:ascii="宋体" w:hAnsi="宋体" w:eastAsia="宋体"/>
          <w:b/>
          <w:sz w:val="24"/>
        </w:rPr>
        <w:t>投标无效</w:t>
      </w:r>
      <w:r>
        <w:rPr>
          <w:rFonts w:ascii="宋体" w:hAnsi="宋体" w:eastAsia="宋体"/>
          <w:sz w:val="24"/>
        </w:rPr>
        <w:t>。</w:t>
      </w:r>
    </w:p>
    <w:p w14:paraId="1F09CF4D">
      <w:pPr>
        <w:spacing w:line="360" w:lineRule="auto"/>
        <w:ind w:firstLine="435"/>
        <w:rPr>
          <w:rFonts w:hint="eastAsia" w:ascii="宋体" w:hAnsi="宋体" w:eastAsia="宋体"/>
          <w:sz w:val="24"/>
        </w:rPr>
      </w:pPr>
      <w:r>
        <w:rPr>
          <w:rFonts w:hint="eastAsia" w:ascii="宋体" w:hAnsi="宋体" w:eastAsia="宋体"/>
          <w:sz w:val="24"/>
        </w:rPr>
        <w:t>9</w:t>
      </w:r>
      <w:r>
        <w:rPr>
          <w:rFonts w:ascii="宋体" w:hAnsi="宋体" w:eastAsia="宋体"/>
          <w:sz w:val="24"/>
        </w:rPr>
        <w:t>.</w:t>
      </w:r>
      <w:r>
        <w:rPr>
          <w:rFonts w:hint="eastAsia" w:ascii="宋体" w:hAnsi="宋体" w:eastAsia="宋体"/>
          <w:sz w:val="24"/>
        </w:rPr>
        <w:t>4评标委员会认为投标人的报价明显低于其他通过符合性审查投标人的报价，有可能影响产品质量或者不能诚信履约的，应当要求其在合理的时间内提供书面说明，</w:t>
      </w:r>
      <w:r>
        <w:rPr>
          <w:rFonts w:ascii="宋体" w:hAnsi="宋体" w:eastAsia="宋体"/>
          <w:sz w:val="24"/>
        </w:rPr>
        <w:t>必要时提交相关证明材料；投标人不能证明其报价合理性的，其投标将被认定为</w:t>
      </w:r>
      <w:r>
        <w:rPr>
          <w:rFonts w:ascii="宋体" w:hAnsi="宋体" w:eastAsia="宋体"/>
          <w:b/>
          <w:sz w:val="24"/>
        </w:rPr>
        <w:t>投标无效</w:t>
      </w:r>
      <w:r>
        <w:rPr>
          <w:rFonts w:hint="eastAsia" w:ascii="宋体" w:hAnsi="宋体" w:eastAsia="宋体"/>
          <w:sz w:val="24"/>
        </w:rPr>
        <w:t>。</w:t>
      </w:r>
    </w:p>
    <w:p w14:paraId="4C166FC0">
      <w:pPr>
        <w:spacing w:line="360" w:lineRule="auto"/>
        <w:ind w:firstLine="435"/>
        <w:rPr>
          <w:rFonts w:hint="eastAsia" w:ascii="宋体" w:hAnsi="宋体" w:eastAsia="宋体"/>
          <w:sz w:val="24"/>
        </w:rPr>
      </w:pPr>
      <w:r>
        <w:rPr>
          <w:rFonts w:hint="eastAsia" w:ascii="宋体" w:hAnsi="宋体" w:eastAsia="宋体"/>
          <w:sz w:val="24"/>
        </w:rPr>
        <w:t>9</w:t>
      </w:r>
      <w:r>
        <w:rPr>
          <w:rFonts w:ascii="宋体" w:hAnsi="宋体" w:eastAsia="宋体"/>
          <w:sz w:val="24"/>
        </w:rPr>
        <w:t>.</w:t>
      </w:r>
      <w:r>
        <w:rPr>
          <w:rFonts w:hint="eastAsia" w:ascii="宋体" w:hAnsi="宋体" w:eastAsia="宋体"/>
          <w:sz w:val="24"/>
        </w:rPr>
        <w:t>5</w:t>
      </w:r>
      <w:r>
        <w:rPr>
          <w:rFonts w:ascii="宋体" w:hAnsi="宋体" w:eastAsia="宋体"/>
          <w:sz w:val="24"/>
        </w:rPr>
        <w:t>采购人不接受具有附加条件的报价。</w:t>
      </w:r>
    </w:p>
    <w:p w14:paraId="5ECCD3B0">
      <w:pPr>
        <w:spacing w:line="360" w:lineRule="auto"/>
        <w:ind w:firstLine="437"/>
        <w:outlineLvl w:val="2"/>
        <w:rPr>
          <w:rFonts w:hint="eastAsia" w:ascii="宋体" w:hAnsi="宋体" w:eastAsia="宋体"/>
          <w:b/>
          <w:sz w:val="24"/>
        </w:rPr>
      </w:pPr>
      <w:r>
        <w:rPr>
          <w:rFonts w:hint="eastAsia" w:ascii="宋体" w:hAnsi="宋体" w:eastAsia="宋体"/>
          <w:b/>
          <w:sz w:val="24"/>
        </w:rPr>
        <w:t>10</w:t>
      </w:r>
      <w:r>
        <w:rPr>
          <w:rFonts w:ascii="宋体" w:hAnsi="宋体" w:eastAsia="宋体"/>
          <w:b/>
          <w:sz w:val="24"/>
        </w:rPr>
        <w:t>.</w:t>
      </w:r>
      <w:r>
        <w:rPr>
          <w:rFonts w:hint="eastAsia" w:ascii="宋体" w:hAnsi="宋体" w:eastAsia="宋体"/>
          <w:b/>
          <w:sz w:val="24"/>
        </w:rPr>
        <w:t>投标保证金</w:t>
      </w:r>
    </w:p>
    <w:p w14:paraId="4D6E9F27">
      <w:pPr>
        <w:spacing w:line="360" w:lineRule="auto"/>
        <w:ind w:firstLine="435"/>
        <w:rPr>
          <w:rFonts w:hint="eastAsia" w:ascii="宋体" w:hAnsi="宋体" w:eastAsia="宋体"/>
          <w:sz w:val="24"/>
        </w:rPr>
      </w:pPr>
      <w:r>
        <w:rPr>
          <w:rFonts w:hint="eastAsia" w:ascii="宋体" w:hAnsi="宋体" w:eastAsia="宋体"/>
          <w:sz w:val="24"/>
        </w:rPr>
        <w:t>10.1本项目不收取投标保证金。</w:t>
      </w:r>
    </w:p>
    <w:p w14:paraId="17A9B2DD">
      <w:pPr>
        <w:spacing w:line="360" w:lineRule="auto"/>
        <w:ind w:firstLine="437"/>
        <w:outlineLvl w:val="2"/>
        <w:rPr>
          <w:rFonts w:hint="eastAsia" w:ascii="宋体" w:hAnsi="宋体" w:eastAsia="宋体"/>
          <w:b/>
          <w:sz w:val="24"/>
        </w:rPr>
      </w:pPr>
      <w:r>
        <w:rPr>
          <w:rFonts w:hint="eastAsia" w:ascii="宋体" w:hAnsi="宋体" w:eastAsia="宋体"/>
          <w:b/>
          <w:sz w:val="24"/>
        </w:rPr>
        <w:t>11</w:t>
      </w:r>
      <w:r>
        <w:rPr>
          <w:rFonts w:ascii="宋体" w:hAnsi="宋体" w:eastAsia="宋体"/>
          <w:b/>
          <w:sz w:val="24"/>
        </w:rPr>
        <w:t>.</w:t>
      </w:r>
      <w:r>
        <w:rPr>
          <w:rFonts w:hint="eastAsia" w:ascii="宋体" w:hAnsi="宋体" w:eastAsia="宋体"/>
          <w:b/>
          <w:sz w:val="24"/>
        </w:rPr>
        <w:t>投标有效期</w:t>
      </w:r>
    </w:p>
    <w:p w14:paraId="03D42697">
      <w:pPr>
        <w:spacing w:line="360" w:lineRule="auto"/>
        <w:ind w:firstLine="435"/>
        <w:rPr>
          <w:rFonts w:hint="eastAsia" w:ascii="宋体" w:hAnsi="宋体" w:eastAsia="宋体"/>
          <w:sz w:val="24"/>
        </w:rPr>
      </w:pPr>
      <w:r>
        <w:rPr>
          <w:rFonts w:hint="eastAsia" w:ascii="宋体" w:hAnsi="宋体" w:eastAsia="宋体"/>
          <w:sz w:val="24"/>
        </w:rPr>
        <w:t>11.1投标有效期为从投标截止之日算起的日历天数，投标有效期详见</w:t>
      </w:r>
      <w:r>
        <w:rPr>
          <w:rFonts w:hint="eastAsia" w:ascii="宋体" w:hAnsi="宋体" w:eastAsia="宋体"/>
          <w:sz w:val="24"/>
          <w:u w:val="single"/>
        </w:rPr>
        <w:t>投标人须知前附表</w:t>
      </w:r>
      <w:r>
        <w:rPr>
          <w:rFonts w:hint="eastAsia" w:ascii="宋体" w:hAnsi="宋体" w:eastAsia="宋体"/>
          <w:sz w:val="24"/>
        </w:rPr>
        <w:t>。</w:t>
      </w:r>
    </w:p>
    <w:p w14:paraId="773DF277">
      <w:pPr>
        <w:spacing w:line="360" w:lineRule="auto"/>
        <w:ind w:firstLine="435"/>
        <w:rPr>
          <w:rFonts w:hint="eastAsia" w:ascii="宋体" w:hAnsi="宋体" w:eastAsia="宋体"/>
          <w:sz w:val="24"/>
        </w:rPr>
      </w:pPr>
      <w:r>
        <w:rPr>
          <w:rFonts w:hint="eastAsia" w:ascii="宋体" w:hAnsi="宋体" w:eastAsia="宋体"/>
          <w:sz w:val="24"/>
        </w:rPr>
        <w:t>11.2在投标有效期内，投标人的投标保持有效，投标人不得要求撤销或修改其投标文件。投标有效期不满足要求的投标，其投标将被认定为</w:t>
      </w:r>
      <w:r>
        <w:rPr>
          <w:rFonts w:hint="eastAsia" w:ascii="宋体" w:hAnsi="宋体" w:eastAsia="宋体"/>
          <w:b/>
          <w:sz w:val="24"/>
        </w:rPr>
        <w:t>投标无效</w:t>
      </w:r>
      <w:r>
        <w:rPr>
          <w:rFonts w:hint="eastAsia" w:ascii="宋体" w:hAnsi="宋体" w:eastAsia="宋体"/>
          <w:sz w:val="24"/>
        </w:rPr>
        <w:t>。</w:t>
      </w:r>
    </w:p>
    <w:p w14:paraId="5A3045C3">
      <w:pPr>
        <w:spacing w:line="360" w:lineRule="auto"/>
        <w:ind w:firstLine="435"/>
        <w:rPr>
          <w:rFonts w:hint="eastAsia" w:ascii="宋体" w:hAnsi="宋体" w:eastAsia="宋体"/>
          <w:sz w:val="24"/>
        </w:rPr>
      </w:pPr>
      <w:r>
        <w:rPr>
          <w:rFonts w:ascii="宋体" w:hAnsi="宋体" w:eastAsia="宋体"/>
          <w:sz w:val="24"/>
        </w:rPr>
        <w:t>1</w:t>
      </w:r>
      <w:r>
        <w:rPr>
          <w:rFonts w:hint="eastAsia" w:ascii="宋体" w:hAnsi="宋体" w:eastAsia="宋体"/>
          <w:sz w:val="24"/>
        </w:rPr>
        <w:t>1</w:t>
      </w:r>
      <w:r>
        <w:rPr>
          <w:rFonts w:ascii="宋体" w:hAnsi="宋体" w:eastAsia="宋体"/>
          <w:sz w:val="24"/>
        </w:rPr>
        <w:t>.3</w:t>
      </w:r>
      <w:r>
        <w:rPr>
          <w:rFonts w:hint="eastAsia" w:ascii="宋体" w:hAnsi="宋体" w:eastAsia="宋体"/>
          <w:sz w:val="24"/>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5CCF04E8">
      <w:pPr>
        <w:spacing w:line="360" w:lineRule="auto"/>
        <w:ind w:firstLine="437"/>
        <w:outlineLvl w:val="2"/>
        <w:rPr>
          <w:rFonts w:hint="eastAsia" w:ascii="宋体" w:hAnsi="宋体" w:eastAsia="宋体"/>
          <w:b/>
          <w:sz w:val="24"/>
        </w:rPr>
      </w:pPr>
      <w:r>
        <w:rPr>
          <w:rFonts w:hint="eastAsia" w:ascii="宋体" w:hAnsi="宋体" w:eastAsia="宋体"/>
          <w:b/>
          <w:sz w:val="24"/>
        </w:rPr>
        <w:t>12</w:t>
      </w:r>
      <w:r>
        <w:rPr>
          <w:rFonts w:ascii="宋体" w:hAnsi="宋体" w:eastAsia="宋体"/>
          <w:b/>
          <w:sz w:val="24"/>
        </w:rPr>
        <w:t>.</w:t>
      </w:r>
      <w:r>
        <w:rPr>
          <w:rFonts w:hint="eastAsia" w:ascii="宋体" w:hAnsi="宋体" w:eastAsia="宋体"/>
          <w:b/>
          <w:sz w:val="24"/>
        </w:rPr>
        <w:t>投标文件的递交、修改与撤回</w:t>
      </w:r>
    </w:p>
    <w:p w14:paraId="185273C0">
      <w:pPr>
        <w:spacing w:line="360" w:lineRule="auto"/>
        <w:ind w:firstLine="435"/>
        <w:rPr>
          <w:rFonts w:hint="eastAsia" w:ascii="宋体" w:hAnsi="宋体" w:eastAsia="宋体"/>
          <w:sz w:val="24"/>
        </w:rPr>
      </w:pPr>
      <w:r>
        <w:rPr>
          <w:rFonts w:ascii="宋体" w:hAnsi="宋体" w:eastAsia="宋体"/>
          <w:sz w:val="24"/>
        </w:rPr>
        <w:t>1</w:t>
      </w:r>
      <w:r>
        <w:rPr>
          <w:rFonts w:hint="eastAsia" w:ascii="宋体" w:hAnsi="宋体" w:eastAsia="宋体"/>
          <w:sz w:val="24"/>
        </w:rPr>
        <w:t>2.1投标人应当在招标公告规定的投标截止时间前</w:t>
      </w:r>
      <w:r>
        <w:rPr>
          <w:rFonts w:ascii="宋体" w:hAnsi="宋体" w:eastAsia="宋体"/>
          <w:sz w:val="24"/>
        </w:rPr>
        <w:t>，将加密的投标文件</w:t>
      </w:r>
      <w:r>
        <w:rPr>
          <w:rFonts w:hint="eastAsia" w:ascii="宋体" w:hAnsi="宋体" w:eastAsia="宋体"/>
          <w:sz w:val="24"/>
        </w:rPr>
        <w:t>在电子交易系统</w:t>
      </w:r>
      <w:r>
        <w:rPr>
          <w:rFonts w:ascii="宋体" w:hAnsi="宋体" w:eastAsia="宋体"/>
          <w:sz w:val="24"/>
        </w:rPr>
        <w:t>上传。</w:t>
      </w:r>
    </w:p>
    <w:p w14:paraId="6C25ECD9">
      <w:pPr>
        <w:spacing w:line="360" w:lineRule="auto"/>
        <w:ind w:firstLine="435"/>
        <w:rPr>
          <w:rFonts w:hint="eastAsia" w:ascii="宋体" w:hAnsi="宋体" w:eastAsia="宋体"/>
          <w:sz w:val="24"/>
        </w:rPr>
      </w:pPr>
      <w:r>
        <w:rPr>
          <w:rFonts w:ascii="宋体" w:hAnsi="宋体" w:eastAsia="宋体"/>
          <w:sz w:val="24"/>
        </w:rPr>
        <w:t>1</w:t>
      </w:r>
      <w:r>
        <w:rPr>
          <w:rFonts w:hint="eastAsia" w:ascii="宋体" w:hAnsi="宋体" w:eastAsia="宋体"/>
          <w:sz w:val="24"/>
        </w:rPr>
        <w:t>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714DD6BB">
      <w:pPr>
        <w:spacing w:line="360" w:lineRule="auto"/>
        <w:ind w:firstLine="437"/>
        <w:outlineLvl w:val="2"/>
        <w:rPr>
          <w:rFonts w:hint="eastAsia" w:ascii="宋体" w:hAnsi="宋体" w:eastAsia="宋体"/>
          <w:b/>
          <w:sz w:val="24"/>
        </w:rPr>
      </w:pPr>
      <w:r>
        <w:rPr>
          <w:rFonts w:hint="eastAsia" w:ascii="宋体" w:hAnsi="宋体" w:eastAsia="宋体"/>
          <w:b/>
          <w:sz w:val="24"/>
        </w:rPr>
        <w:t>13</w:t>
      </w:r>
      <w:r>
        <w:rPr>
          <w:rFonts w:ascii="宋体" w:hAnsi="宋体" w:eastAsia="宋体"/>
          <w:b/>
          <w:sz w:val="24"/>
        </w:rPr>
        <w:t>.</w:t>
      </w:r>
      <w:r>
        <w:rPr>
          <w:rFonts w:hint="eastAsia" w:ascii="宋体" w:hAnsi="宋体" w:eastAsia="宋体"/>
          <w:b/>
          <w:sz w:val="24"/>
        </w:rPr>
        <w:t>开标</w:t>
      </w:r>
    </w:p>
    <w:p w14:paraId="2A179FAD">
      <w:pPr>
        <w:spacing w:line="360" w:lineRule="auto"/>
        <w:ind w:firstLine="435"/>
        <w:rPr>
          <w:rFonts w:hint="eastAsia" w:ascii="宋体" w:hAnsi="宋体" w:eastAsia="宋体"/>
          <w:sz w:val="24"/>
        </w:rPr>
      </w:pPr>
      <w:r>
        <w:rPr>
          <w:rFonts w:hint="eastAsia" w:ascii="宋体" w:hAnsi="宋体" w:eastAsia="宋体"/>
          <w:sz w:val="24"/>
        </w:rPr>
        <w:t>13</w:t>
      </w:r>
      <w:r>
        <w:rPr>
          <w:rFonts w:ascii="宋体" w:hAnsi="宋体" w:eastAsia="宋体"/>
          <w:sz w:val="24"/>
        </w:rPr>
        <w:t>.</w:t>
      </w:r>
      <w:r>
        <w:rPr>
          <w:rFonts w:hint="eastAsia" w:ascii="宋体" w:hAnsi="宋体" w:eastAsia="宋体"/>
          <w:sz w:val="24"/>
        </w:rPr>
        <w:t>1</w:t>
      </w:r>
      <w:r>
        <w:rPr>
          <w:rFonts w:ascii="宋体" w:hAnsi="宋体" w:eastAsia="宋体"/>
          <w:sz w:val="24"/>
        </w:rPr>
        <w:t>开标时，</w:t>
      </w:r>
      <w:r>
        <w:rPr>
          <w:rFonts w:ascii="宋体" w:hAnsi="宋体" w:eastAsia="宋体" w:cs="宋体"/>
          <w:sz w:val="24"/>
          <w:szCs w:val="24"/>
        </w:rPr>
        <w:t>各投标人应在</w:t>
      </w:r>
      <w:r>
        <w:rPr>
          <w:rFonts w:ascii="宋体" w:hAnsi="宋体" w:eastAsia="宋体" w:cs="宋体"/>
          <w:sz w:val="24"/>
          <w:szCs w:val="24"/>
          <w:u w:val="single"/>
        </w:rPr>
        <w:t>投标人须知前附表</w:t>
      </w:r>
      <w:r>
        <w:rPr>
          <w:rFonts w:ascii="宋体" w:hAnsi="宋体" w:eastAsia="宋体" w:cs="宋体"/>
          <w:sz w:val="24"/>
          <w:szCs w:val="24"/>
        </w:rPr>
        <w:t>规定的解密时间前</w:t>
      </w:r>
      <w:r>
        <w:rPr>
          <w:rFonts w:ascii="宋体" w:hAnsi="宋体" w:eastAsia="宋体"/>
          <w:sz w:val="24"/>
        </w:rPr>
        <w:t>对</w:t>
      </w:r>
      <w:r>
        <w:rPr>
          <w:rFonts w:hint="eastAsia" w:ascii="宋体" w:hAnsi="宋体" w:eastAsia="宋体" w:cs="宋体"/>
          <w:sz w:val="24"/>
          <w:szCs w:val="24"/>
        </w:rPr>
        <w:t>其</w:t>
      </w:r>
      <w:r>
        <w:rPr>
          <w:rFonts w:ascii="宋体" w:hAnsi="宋体" w:eastAsia="宋体"/>
          <w:sz w:val="24"/>
        </w:rPr>
        <w:t>投标文件</w:t>
      </w:r>
      <w:r>
        <w:rPr>
          <w:rFonts w:hint="eastAsia" w:ascii="宋体" w:hAnsi="宋体" w:eastAsia="宋体"/>
          <w:sz w:val="24"/>
        </w:rPr>
        <w:t>进行</w:t>
      </w:r>
      <w:r>
        <w:rPr>
          <w:rFonts w:ascii="宋体" w:hAnsi="宋体" w:eastAsia="宋体"/>
          <w:sz w:val="24"/>
        </w:rPr>
        <w:t>解密。</w:t>
      </w:r>
    </w:p>
    <w:p w14:paraId="59934835">
      <w:pPr>
        <w:spacing w:line="360" w:lineRule="auto"/>
        <w:ind w:firstLine="435"/>
        <w:rPr>
          <w:rFonts w:hint="eastAsia" w:ascii="宋体" w:hAnsi="宋体" w:eastAsia="宋体"/>
          <w:sz w:val="24"/>
        </w:rPr>
      </w:pPr>
      <w:r>
        <w:rPr>
          <w:rFonts w:hint="eastAsia" w:ascii="宋体" w:hAnsi="宋体" w:eastAsia="宋体"/>
          <w:sz w:val="24"/>
        </w:rPr>
        <w:t>13</w:t>
      </w:r>
      <w:r>
        <w:rPr>
          <w:rFonts w:ascii="宋体" w:hAnsi="宋体" w:eastAsia="宋体"/>
          <w:sz w:val="24"/>
        </w:rPr>
        <w:t>.</w:t>
      </w:r>
      <w:r>
        <w:rPr>
          <w:rFonts w:hint="eastAsia" w:ascii="宋体" w:hAnsi="宋体" w:eastAsia="宋体"/>
          <w:sz w:val="24"/>
        </w:rPr>
        <w:t>2</w:t>
      </w:r>
      <w:r>
        <w:rPr>
          <w:rFonts w:ascii="宋体" w:hAnsi="宋体" w:eastAsia="宋体"/>
          <w:sz w:val="24"/>
        </w:rPr>
        <w:t>开标时，采购代理机构将通过网上开标系统公布</w:t>
      </w:r>
      <w:r>
        <w:rPr>
          <w:rFonts w:hint="eastAsia" w:ascii="宋体" w:hAnsi="宋体" w:eastAsia="宋体"/>
          <w:sz w:val="24"/>
        </w:rPr>
        <w:t>开标结果，公布内容包括投标人名称、投标价格及招标文件规定的内容。</w:t>
      </w:r>
    </w:p>
    <w:p w14:paraId="4AE1C0A5">
      <w:pPr>
        <w:spacing w:line="360" w:lineRule="auto"/>
        <w:ind w:firstLine="435"/>
        <w:rPr>
          <w:rFonts w:hint="eastAsia" w:ascii="宋体" w:hAnsi="宋体" w:eastAsia="宋体"/>
          <w:sz w:val="24"/>
        </w:rPr>
      </w:pPr>
      <w:r>
        <w:rPr>
          <w:rFonts w:hint="eastAsia" w:ascii="宋体" w:hAnsi="宋体" w:eastAsia="宋体"/>
          <w:sz w:val="24"/>
        </w:rPr>
        <w:t>13.3采购人或采购代理机构将对开标过程进行记录，由参加开标的各投标人代表和相关工作人员签字确认，并存档备查。</w:t>
      </w:r>
    </w:p>
    <w:p w14:paraId="7C601FA6">
      <w:pPr>
        <w:spacing w:line="360" w:lineRule="auto"/>
        <w:ind w:firstLine="435"/>
        <w:rPr>
          <w:rFonts w:hint="eastAsia" w:ascii="宋体" w:hAnsi="宋体" w:eastAsia="宋体"/>
          <w:sz w:val="24"/>
        </w:rPr>
      </w:pPr>
      <w:r>
        <w:rPr>
          <w:rFonts w:hint="eastAsia" w:ascii="宋体" w:hAnsi="宋体" w:eastAsia="宋体"/>
          <w:sz w:val="24"/>
        </w:rPr>
        <w:t>投标人未派代表参加开标的，视同投标人认可开标结果。</w:t>
      </w:r>
    </w:p>
    <w:p w14:paraId="53322FB7">
      <w:pPr>
        <w:spacing w:line="360" w:lineRule="auto"/>
        <w:ind w:firstLine="435"/>
        <w:rPr>
          <w:rFonts w:hint="eastAsia" w:ascii="宋体" w:hAnsi="宋体" w:eastAsia="宋体"/>
          <w:sz w:val="28"/>
        </w:rPr>
      </w:pPr>
      <w:r>
        <w:rPr>
          <w:rFonts w:hint="eastAsia" w:ascii="宋体" w:hAnsi="宋体" w:eastAsia="宋体"/>
          <w:sz w:val="24"/>
        </w:rPr>
        <w:t>13.4投标人代表对开标过程和开标记录有疑义，以及认为采购人、采购代理机构相关工作人员有需要回避的情形的，应当场提出询问或者回避申请。</w:t>
      </w:r>
    </w:p>
    <w:p w14:paraId="672E28B0">
      <w:pPr>
        <w:spacing w:line="360" w:lineRule="auto"/>
        <w:ind w:firstLine="437"/>
        <w:outlineLvl w:val="2"/>
        <w:rPr>
          <w:rFonts w:hint="eastAsia" w:ascii="宋体" w:hAnsi="宋体" w:eastAsia="宋体"/>
          <w:b/>
          <w:sz w:val="24"/>
        </w:rPr>
      </w:pPr>
      <w:r>
        <w:rPr>
          <w:rFonts w:hint="eastAsia" w:ascii="宋体" w:hAnsi="宋体" w:eastAsia="宋体"/>
          <w:b/>
          <w:sz w:val="24"/>
        </w:rPr>
        <w:t>14</w:t>
      </w:r>
      <w:r>
        <w:rPr>
          <w:rFonts w:ascii="宋体" w:hAnsi="宋体" w:eastAsia="宋体"/>
          <w:b/>
          <w:sz w:val="24"/>
        </w:rPr>
        <w:t>.</w:t>
      </w:r>
      <w:r>
        <w:rPr>
          <w:rFonts w:hint="eastAsia" w:ascii="宋体" w:hAnsi="宋体" w:eastAsia="宋体"/>
          <w:b/>
          <w:sz w:val="24"/>
        </w:rPr>
        <w:t>资格审查及组建评标委员会</w:t>
      </w:r>
    </w:p>
    <w:p w14:paraId="22793B8F">
      <w:pPr>
        <w:spacing w:line="360" w:lineRule="auto"/>
        <w:ind w:firstLine="435"/>
        <w:rPr>
          <w:rFonts w:hint="eastAsia" w:ascii="宋体" w:hAnsi="宋体" w:eastAsia="宋体"/>
          <w:sz w:val="24"/>
        </w:rPr>
      </w:pPr>
      <w:r>
        <w:rPr>
          <w:rFonts w:hint="eastAsia" w:ascii="宋体" w:hAnsi="宋体" w:eastAsia="宋体"/>
          <w:sz w:val="24"/>
        </w:rPr>
        <w:t>14.1采购人或采购代理机构依据法律法规和招标文件中规定的内</w:t>
      </w:r>
      <w:r>
        <w:rPr>
          <w:rFonts w:ascii="宋体" w:hAnsi="宋体" w:eastAsia="宋体"/>
          <w:sz w:val="24"/>
        </w:rPr>
        <w:t>容</w:t>
      </w:r>
      <w:r>
        <w:rPr>
          <w:rFonts w:hint="eastAsia" w:ascii="宋体" w:hAnsi="宋体" w:eastAsia="宋体"/>
          <w:sz w:val="24"/>
        </w:rPr>
        <w:t>，对投标人资格进行审查，未</w:t>
      </w:r>
      <w:r>
        <w:rPr>
          <w:rFonts w:ascii="宋体" w:hAnsi="宋体" w:eastAsia="宋体"/>
          <w:sz w:val="24"/>
        </w:rPr>
        <w:t>通过资格审查的投标人</w:t>
      </w:r>
      <w:r>
        <w:rPr>
          <w:rFonts w:hint="eastAsia" w:ascii="宋体" w:hAnsi="宋体" w:eastAsia="宋体"/>
          <w:sz w:val="24"/>
        </w:rPr>
        <w:t>不</w:t>
      </w:r>
      <w:r>
        <w:rPr>
          <w:rFonts w:ascii="宋体" w:hAnsi="宋体" w:eastAsia="宋体"/>
          <w:sz w:val="24"/>
        </w:rPr>
        <w:t>进入评标</w:t>
      </w:r>
      <w:r>
        <w:rPr>
          <w:rFonts w:hint="eastAsia" w:ascii="宋体" w:hAnsi="宋体" w:eastAsia="宋体"/>
          <w:sz w:val="24"/>
        </w:rPr>
        <w:t>。</w:t>
      </w:r>
    </w:p>
    <w:p w14:paraId="315348F9">
      <w:pPr>
        <w:spacing w:line="360" w:lineRule="auto"/>
        <w:ind w:firstLine="435"/>
        <w:rPr>
          <w:rFonts w:hint="eastAsia" w:ascii="宋体" w:hAnsi="宋体" w:eastAsia="宋体" w:cs="宋体"/>
          <w:sz w:val="24"/>
          <w:szCs w:val="24"/>
        </w:rPr>
      </w:pPr>
      <w:bookmarkStart w:id="25" w:name="_Hlk24663244"/>
      <w:r>
        <w:rPr>
          <w:rFonts w:hint="eastAsia" w:ascii="宋体" w:hAnsi="宋体" w:eastAsia="宋体" w:cs="宋体"/>
          <w:sz w:val="24"/>
          <w:szCs w:val="24"/>
        </w:rPr>
        <w:t>14.2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sz w:val="24"/>
          <w:szCs w:val="24"/>
        </w:rPr>
        <w:t>投标无效</w:t>
      </w:r>
      <w:r>
        <w:rPr>
          <w:rFonts w:hint="eastAsia" w:ascii="宋体" w:hAnsi="宋体" w:eastAsia="宋体" w:cs="宋体"/>
          <w:sz w:val="24"/>
          <w:szCs w:val="24"/>
        </w:rPr>
        <w:t>。</w:t>
      </w:r>
    </w:p>
    <w:p w14:paraId="0E893636">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以联合体形式参加投标的，联合体成员存在以上不良信用记录的，联合体投标将被认定为</w:t>
      </w:r>
      <w:r>
        <w:rPr>
          <w:rFonts w:hint="eastAsia" w:ascii="宋体" w:hAnsi="宋体" w:eastAsia="宋体" w:cs="宋体"/>
          <w:b/>
          <w:sz w:val="24"/>
          <w:szCs w:val="24"/>
        </w:rPr>
        <w:t>投标无效</w:t>
      </w:r>
      <w:r>
        <w:rPr>
          <w:rFonts w:hint="eastAsia" w:ascii="宋体" w:hAnsi="宋体" w:eastAsia="宋体" w:cs="宋体"/>
          <w:sz w:val="24"/>
          <w:szCs w:val="24"/>
        </w:rPr>
        <w:t>。</w:t>
      </w:r>
    </w:p>
    <w:p w14:paraId="0C7B8F7D">
      <w:pPr>
        <w:spacing w:line="360" w:lineRule="auto"/>
        <w:ind w:firstLine="435"/>
        <w:rPr>
          <w:rFonts w:hint="eastAsia" w:ascii="宋体" w:hAnsi="宋体" w:eastAsia="宋体"/>
          <w:sz w:val="24"/>
        </w:rPr>
      </w:pPr>
      <w:r>
        <w:rPr>
          <w:rFonts w:hint="eastAsia" w:ascii="宋体" w:hAnsi="宋体" w:eastAsia="宋体" w:cs="宋体"/>
          <w:sz w:val="24"/>
          <w:szCs w:val="24"/>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6508DB78">
      <w:pPr>
        <w:spacing w:line="360" w:lineRule="auto"/>
        <w:ind w:firstLine="435"/>
        <w:rPr>
          <w:rFonts w:hint="eastAsia" w:ascii="宋体" w:hAnsi="宋体" w:eastAsia="宋体"/>
          <w:b/>
          <w:sz w:val="24"/>
        </w:rPr>
      </w:pPr>
      <w:r>
        <w:rPr>
          <w:rFonts w:hint="eastAsia" w:ascii="宋体" w:hAnsi="宋体" w:eastAsia="宋体"/>
          <w:sz w:val="24"/>
        </w:rPr>
        <w:t>14.3按照《</w:t>
      </w:r>
      <w:r>
        <w:rPr>
          <w:rFonts w:ascii="宋体" w:hAnsi="宋体" w:eastAsia="宋体"/>
          <w:sz w:val="24"/>
        </w:rPr>
        <w:t>中华人民共和国政府采购法》</w:t>
      </w:r>
      <w:r>
        <w:rPr>
          <w:rFonts w:hint="eastAsia" w:ascii="宋体" w:hAnsi="宋体" w:eastAsia="宋体"/>
          <w:sz w:val="24"/>
        </w:rPr>
        <w:t>、</w:t>
      </w:r>
      <w:r>
        <w:rPr>
          <w:rFonts w:ascii="宋体" w:hAnsi="宋体" w:eastAsia="宋体"/>
          <w:sz w:val="24"/>
        </w:rPr>
        <w:t>《中华人民共和国政府采购</w:t>
      </w:r>
      <w:r>
        <w:rPr>
          <w:rFonts w:hint="eastAsia" w:ascii="宋体" w:hAnsi="宋体" w:eastAsia="宋体"/>
          <w:sz w:val="24"/>
        </w:rPr>
        <w:t>法</w:t>
      </w:r>
      <w:r>
        <w:rPr>
          <w:rFonts w:ascii="宋体" w:hAnsi="宋体" w:eastAsia="宋体"/>
          <w:sz w:val="24"/>
        </w:rPr>
        <w:t>实施条例》</w:t>
      </w:r>
      <w:r>
        <w:rPr>
          <w:rFonts w:hint="eastAsia" w:ascii="宋体" w:hAnsi="宋体" w:eastAsia="宋体"/>
          <w:sz w:val="24"/>
        </w:rPr>
        <w:t>及本项目本级</w:t>
      </w:r>
      <w:r>
        <w:rPr>
          <w:rFonts w:ascii="宋体" w:hAnsi="宋体" w:eastAsia="宋体"/>
          <w:sz w:val="24"/>
        </w:rPr>
        <w:t>和上级财政部门</w:t>
      </w:r>
      <w:r>
        <w:rPr>
          <w:rFonts w:hint="eastAsia" w:ascii="宋体" w:hAnsi="宋体" w:eastAsia="宋体"/>
          <w:sz w:val="24"/>
        </w:rPr>
        <w:t>、政府采购监督管理部门的有关规定依法组建的</w:t>
      </w:r>
      <w:r>
        <w:rPr>
          <w:rFonts w:ascii="宋体" w:hAnsi="宋体" w:eastAsia="宋体"/>
          <w:sz w:val="24"/>
        </w:rPr>
        <w:t>评标委员会</w:t>
      </w:r>
      <w:r>
        <w:rPr>
          <w:rFonts w:hint="eastAsia" w:ascii="宋体" w:hAnsi="宋体" w:eastAsia="宋体"/>
          <w:sz w:val="24"/>
        </w:rPr>
        <w:t>，负责本项目评标工作。</w:t>
      </w:r>
    </w:p>
    <w:p w14:paraId="0E307FD2">
      <w:pPr>
        <w:spacing w:line="360" w:lineRule="auto"/>
        <w:ind w:firstLine="437"/>
        <w:outlineLvl w:val="2"/>
        <w:rPr>
          <w:rFonts w:hint="eastAsia" w:ascii="宋体" w:hAnsi="宋体" w:eastAsia="宋体"/>
          <w:b/>
          <w:sz w:val="24"/>
        </w:rPr>
      </w:pPr>
      <w:r>
        <w:rPr>
          <w:rFonts w:hint="eastAsia" w:ascii="宋体" w:hAnsi="宋体" w:eastAsia="宋体"/>
          <w:b/>
          <w:sz w:val="24"/>
        </w:rPr>
        <w:t>15</w:t>
      </w:r>
      <w:r>
        <w:rPr>
          <w:rFonts w:ascii="宋体" w:hAnsi="宋体" w:eastAsia="宋体"/>
          <w:b/>
          <w:sz w:val="24"/>
        </w:rPr>
        <w:t>.</w:t>
      </w:r>
      <w:r>
        <w:rPr>
          <w:rFonts w:hint="eastAsia" w:ascii="宋体" w:hAnsi="宋体" w:eastAsia="宋体"/>
          <w:b/>
          <w:sz w:val="24"/>
        </w:rPr>
        <w:t>投标文件符合性审查与澄清</w:t>
      </w:r>
    </w:p>
    <w:p w14:paraId="26EDD7FE">
      <w:pPr>
        <w:spacing w:line="360" w:lineRule="auto"/>
        <w:ind w:firstLine="435"/>
        <w:rPr>
          <w:rFonts w:hint="eastAsia" w:ascii="宋体" w:hAnsi="宋体" w:eastAsia="宋体"/>
          <w:sz w:val="24"/>
        </w:rPr>
      </w:pPr>
      <w:r>
        <w:rPr>
          <w:rFonts w:hint="eastAsia" w:ascii="宋体" w:hAnsi="宋体" w:eastAsia="宋体"/>
          <w:sz w:val="24"/>
        </w:rPr>
        <w:t>15</w:t>
      </w:r>
      <w:r>
        <w:rPr>
          <w:rFonts w:ascii="宋体" w:hAnsi="宋体" w:eastAsia="宋体"/>
          <w:sz w:val="24"/>
        </w:rPr>
        <w:t>.1符合性审查是指依据招标文件的规定，从投标文件的有效性和完整性对招标文件的响应程度进行审查，以确定是否对招标文件的实质性要求做出响应。</w:t>
      </w:r>
    </w:p>
    <w:p w14:paraId="0788D7DD">
      <w:pPr>
        <w:spacing w:line="360" w:lineRule="auto"/>
        <w:ind w:firstLine="435"/>
        <w:rPr>
          <w:rFonts w:hint="eastAsia" w:ascii="宋体" w:hAnsi="宋体" w:eastAsia="宋体"/>
          <w:sz w:val="24"/>
        </w:rPr>
      </w:pPr>
      <w:r>
        <w:rPr>
          <w:rFonts w:hint="eastAsia" w:ascii="宋体" w:hAnsi="宋体" w:eastAsia="宋体"/>
          <w:sz w:val="24"/>
        </w:rPr>
        <w:t>15</w:t>
      </w:r>
      <w:r>
        <w:rPr>
          <w:rFonts w:ascii="宋体" w:hAnsi="宋体" w:eastAsia="宋体"/>
          <w:sz w:val="24"/>
        </w:rPr>
        <w:t>.2如一个分包内只有一种产品，不同投标人所投产品为同一品牌的，按如下方式处理：</w:t>
      </w:r>
    </w:p>
    <w:p w14:paraId="577EE766">
      <w:pPr>
        <w:spacing w:line="360" w:lineRule="auto"/>
        <w:ind w:firstLine="435"/>
        <w:rPr>
          <w:rFonts w:hint="eastAsia" w:ascii="宋体" w:hAnsi="宋体" w:eastAsia="宋体"/>
          <w:sz w:val="24"/>
        </w:rPr>
      </w:pPr>
      <w:r>
        <w:rPr>
          <w:rFonts w:hint="eastAsia" w:ascii="宋体" w:hAnsi="宋体" w:eastAsia="宋体"/>
          <w:sz w:val="24"/>
        </w:rPr>
        <w:t>15</w:t>
      </w:r>
      <w:r>
        <w:rPr>
          <w:rFonts w:ascii="宋体" w:hAnsi="宋体" w:eastAsia="宋体"/>
          <w:sz w:val="24"/>
        </w:rPr>
        <w:t>.2.1如本项目使用最低评标价法，提供相同品牌产品的不同投标人以其中通过资格审查、符合性审查且报价最低的参加评标；报价相同的，由采购人或者采购人委托评标委员会按照招标文件中评标</w:t>
      </w:r>
      <w:r>
        <w:rPr>
          <w:rFonts w:hint="eastAsia" w:ascii="宋体" w:hAnsi="宋体" w:eastAsia="宋体"/>
          <w:sz w:val="24"/>
        </w:rPr>
        <w:t>方</w:t>
      </w:r>
      <w:r>
        <w:rPr>
          <w:rFonts w:ascii="宋体" w:hAnsi="宋体" w:eastAsia="宋体"/>
          <w:sz w:val="24"/>
        </w:rPr>
        <w:t>法</w:t>
      </w:r>
      <w:r>
        <w:rPr>
          <w:rFonts w:hint="eastAsia" w:ascii="宋体" w:hAnsi="宋体" w:eastAsia="宋体"/>
          <w:sz w:val="24"/>
        </w:rPr>
        <w:t>和标准</w:t>
      </w:r>
      <w:r>
        <w:rPr>
          <w:rFonts w:ascii="宋体" w:hAnsi="宋体" w:eastAsia="宋体"/>
          <w:sz w:val="24"/>
        </w:rPr>
        <w:t>规定的方式确定一个参加评标的投标人；未规定的采取随机抽取方式确定，其他投标将被认定为</w:t>
      </w:r>
      <w:r>
        <w:rPr>
          <w:rFonts w:ascii="宋体" w:hAnsi="宋体" w:eastAsia="宋体"/>
          <w:b/>
          <w:sz w:val="24"/>
        </w:rPr>
        <w:t>投标无效</w:t>
      </w:r>
      <w:r>
        <w:rPr>
          <w:rFonts w:ascii="宋体" w:hAnsi="宋体" w:eastAsia="宋体"/>
          <w:sz w:val="24"/>
        </w:rPr>
        <w:t>。</w:t>
      </w:r>
    </w:p>
    <w:p w14:paraId="659ED01F">
      <w:pPr>
        <w:spacing w:line="360" w:lineRule="auto"/>
        <w:ind w:firstLine="435"/>
        <w:rPr>
          <w:rFonts w:hint="eastAsia" w:ascii="宋体" w:hAnsi="宋体" w:eastAsia="宋体"/>
          <w:sz w:val="24"/>
        </w:rPr>
      </w:pPr>
      <w:r>
        <w:rPr>
          <w:rFonts w:hint="eastAsia" w:ascii="宋体" w:hAnsi="宋体" w:eastAsia="宋体"/>
          <w:sz w:val="24"/>
        </w:rPr>
        <w:t>15</w:t>
      </w:r>
      <w:r>
        <w:rPr>
          <w:rFonts w:ascii="宋体" w:hAnsi="宋体" w:eastAsia="宋体"/>
          <w:sz w:val="24"/>
        </w:rPr>
        <w:t>.2.2如本项目使用综合评分法，提供相同品牌产品且通过资格审查、符合性审查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sz w:val="24"/>
        </w:rPr>
        <w:t>方</w:t>
      </w:r>
      <w:r>
        <w:rPr>
          <w:rFonts w:ascii="宋体" w:hAnsi="宋体" w:eastAsia="宋体"/>
          <w:sz w:val="24"/>
        </w:rPr>
        <w:t>法</w:t>
      </w:r>
      <w:r>
        <w:rPr>
          <w:rFonts w:hint="eastAsia" w:ascii="宋体" w:hAnsi="宋体" w:eastAsia="宋体"/>
          <w:sz w:val="24"/>
        </w:rPr>
        <w:t>和标准</w:t>
      </w:r>
      <w:r>
        <w:rPr>
          <w:rFonts w:ascii="宋体" w:hAnsi="宋体" w:eastAsia="宋体"/>
          <w:sz w:val="24"/>
        </w:rPr>
        <w:t>规定的方式确定一个投标人获得中标人推荐资格；未规定的采取随机抽取方式确定，其他同品牌投标人不作为中标候选人。</w:t>
      </w:r>
    </w:p>
    <w:p w14:paraId="77414845">
      <w:pPr>
        <w:spacing w:line="360" w:lineRule="auto"/>
        <w:ind w:firstLine="435"/>
        <w:rPr>
          <w:rFonts w:hint="eastAsia" w:ascii="宋体" w:hAnsi="宋体" w:eastAsia="宋体"/>
          <w:sz w:val="24"/>
        </w:rPr>
      </w:pPr>
      <w:r>
        <w:rPr>
          <w:rFonts w:hint="eastAsia" w:ascii="宋体" w:hAnsi="宋体" w:eastAsia="宋体"/>
          <w:sz w:val="24"/>
        </w:rPr>
        <w:t>15</w:t>
      </w:r>
      <w:r>
        <w:rPr>
          <w:rFonts w:ascii="宋体" w:hAnsi="宋体" w:eastAsia="宋体"/>
          <w:sz w:val="24"/>
        </w:rPr>
        <w:t>.3如一个分包内包含多种产品的，采购人或采购代理机构将在</w:t>
      </w:r>
      <w:r>
        <w:rPr>
          <w:rFonts w:hint="eastAsia" w:ascii="宋体" w:hAnsi="宋体" w:eastAsia="宋体"/>
          <w:sz w:val="24"/>
        </w:rPr>
        <w:t>采购需求</w:t>
      </w:r>
      <w:r>
        <w:rPr>
          <w:rFonts w:ascii="宋体" w:hAnsi="宋体" w:eastAsia="宋体"/>
          <w:sz w:val="24"/>
        </w:rPr>
        <w:t>中载明核心产品，多家投标人提供的核心产品品牌相同的，按第</w:t>
      </w:r>
      <w:r>
        <w:rPr>
          <w:rFonts w:hint="eastAsia" w:ascii="宋体" w:hAnsi="宋体" w:eastAsia="宋体"/>
          <w:sz w:val="24"/>
        </w:rPr>
        <w:t>15</w:t>
      </w:r>
      <w:r>
        <w:rPr>
          <w:rFonts w:ascii="宋体" w:hAnsi="宋体" w:eastAsia="宋体"/>
          <w:sz w:val="24"/>
        </w:rPr>
        <w:t>.2</w:t>
      </w:r>
      <w:r>
        <w:rPr>
          <w:rFonts w:hint="eastAsia" w:ascii="宋体" w:hAnsi="宋体" w:eastAsia="宋体"/>
          <w:sz w:val="24"/>
        </w:rPr>
        <w:t>款</w:t>
      </w:r>
      <w:r>
        <w:rPr>
          <w:rFonts w:ascii="宋体" w:hAnsi="宋体" w:eastAsia="宋体"/>
          <w:sz w:val="24"/>
        </w:rPr>
        <w:t>规定处理。</w:t>
      </w:r>
    </w:p>
    <w:p w14:paraId="68811316">
      <w:pPr>
        <w:spacing w:line="360" w:lineRule="auto"/>
        <w:ind w:firstLine="435"/>
        <w:rPr>
          <w:rFonts w:hint="eastAsia" w:ascii="宋体" w:hAnsi="宋体" w:eastAsia="宋体"/>
          <w:sz w:val="24"/>
        </w:rPr>
      </w:pPr>
      <w:r>
        <w:rPr>
          <w:rFonts w:hint="eastAsia" w:ascii="宋体" w:hAnsi="宋体" w:eastAsia="宋体"/>
          <w:sz w:val="24"/>
        </w:rPr>
        <w:t>15</w:t>
      </w:r>
      <w:r>
        <w:rPr>
          <w:rFonts w:ascii="宋体" w:hAnsi="宋体" w:eastAsia="宋体"/>
          <w:sz w:val="24"/>
        </w:rPr>
        <w:t>.4</w:t>
      </w:r>
      <w:r>
        <w:rPr>
          <w:rFonts w:hint="eastAsia" w:ascii="宋体" w:hAnsi="宋体" w:eastAsia="宋体"/>
          <w:sz w:val="24"/>
        </w:rPr>
        <w:t>投标文件的澄清</w:t>
      </w:r>
    </w:p>
    <w:p w14:paraId="46BF1D24">
      <w:pPr>
        <w:spacing w:line="360" w:lineRule="auto"/>
        <w:ind w:firstLine="435"/>
        <w:rPr>
          <w:rFonts w:hint="eastAsia" w:ascii="宋体" w:hAnsi="宋体" w:eastAsia="宋体"/>
          <w:sz w:val="24"/>
        </w:rPr>
      </w:pPr>
      <w:r>
        <w:rPr>
          <w:rFonts w:hint="eastAsia" w:ascii="宋体" w:hAnsi="宋体" w:eastAsia="宋体"/>
          <w:sz w:val="24"/>
        </w:rPr>
        <w:t>15</w:t>
      </w:r>
      <w:r>
        <w:rPr>
          <w:rFonts w:ascii="宋体" w:hAnsi="宋体" w:eastAsia="宋体"/>
          <w:sz w:val="24"/>
        </w:rPr>
        <w:t>.4.1为有助于投标</w:t>
      </w:r>
      <w:r>
        <w:rPr>
          <w:rFonts w:hint="eastAsia" w:ascii="宋体" w:hAnsi="宋体" w:eastAsia="宋体"/>
          <w:sz w:val="24"/>
        </w:rPr>
        <w:t>文件</w:t>
      </w:r>
      <w:r>
        <w:rPr>
          <w:rFonts w:ascii="宋体" w:hAnsi="宋体" w:eastAsia="宋体"/>
          <w:sz w:val="24"/>
        </w:rPr>
        <w:t>的审查、评价和比较，在评标期间，评标委员会将以书面</w:t>
      </w:r>
      <w:r>
        <w:rPr>
          <w:rFonts w:hint="eastAsia" w:ascii="宋体" w:hAnsi="宋体" w:eastAsia="宋体"/>
          <w:sz w:val="24"/>
        </w:rPr>
        <w:t>方式（询标）</w:t>
      </w:r>
      <w:r>
        <w:rPr>
          <w:rFonts w:ascii="宋体" w:hAnsi="宋体" w:eastAsia="宋体"/>
          <w:sz w:val="24"/>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sz w:val="24"/>
        </w:rPr>
        <w:t>审</w:t>
      </w:r>
      <w:r>
        <w:rPr>
          <w:rFonts w:ascii="宋体" w:hAnsi="宋体" w:eastAsia="宋体"/>
          <w:sz w:val="24"/>
        </w:rPr>
        <w:t>查投标人的报价，有可能影响履约的情况作必要的澄清、说明或补正。投标人的澄清、说明或补正应在评标委员会规定的时间内以书面</w:t>
      </w:r>
      <w:r>
        <w:rPr>
          <w:rFonts w:hint="eastAsia" w:ascii="宋体" w:hAnsi="宋体" w:eastAsia="宋体"/>
          <w:sz w:val="24"/>
        </w:rPr>
        <w:t>方式</w:t>
      </w:r>
      <w:r>
        <w:rPr>
          <w:rFonts w:ascii="宋体" w:hAnsi="宋体" w:eastAsia="宋体"/>
          <w:sz w:val="24"/>
        </w:rPr>
        <w:t>进行，并不得超出投标文件范围或者改变投标文件的实质性内容。</w:t>
      </w:r>
    </w:p>
    <w:p w14:paraId="56BB4A0D">
      <w:pPr>
        <w:spacing w:line="360" w:lineRule="auto"/>
        <w:ind w:firstLine="435"/>
        <w:rPr>
          <w:rFonts w:hint="eastAsia" w:ascii="宋体" w:hAnsi="宋体" w:eastAsia="宋体"/>
          <w:sz w:val="24"/>
        </w:rPr>
      </w:pPr>
      <w:r>
        <w:rPr>
          <w:rFonts w:hint="eastAsia" w:ascii="宋体" w:hAnsi="宋体" w:eastAsia="宋体"/>
          <w:sz w:val="24"/>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7A8D53D">
      <w:pPr>
        <w:spacing w:line="360" w:lineRule="auto"/>
        <w:ind w:firstLine="435"/>
        <w:rPr>
          <w:rFonts w:hint="eastAsia" w:ascii="宋体" w:hAnsi="宋体" w:eastAsia="宋体"/>
          <w:sz w:val="24"/>
        </w:rPr>
      </w:pPr>
      <w:r>
        <w:rPr>
          <w:rFonts w:hint="eastAsia" w:ascii="宋体" w:hAnsi="宋体" w:eastAsia="宋体"/>
          <w:sz w:val="24"/>
        </w:rPr>
        <w:t>15.</w:t>
      </w:r>
      <w:r>
        <w:rPr>
          <w:rFonts w:ascii="宋体" w:hAnsi="宋体" w:eastAsia="宋体"/>
          <w:sz w:val="24"/>
        </w:rPr>
        <w:t>4.2</w:t>
      </w:r>
      <w:r>
        <w:rPr>
          <w:rFonts w:hint="eastAsia" w:ascii="宋体" w:hAnsi="宋体" w:eastAsia="宋体"/>
          <w:sz w:val="24"/>
        </w:rPr>
        <w:t>投标人的澄清、说明或补正将作为投标文件的一部分。</w:t>
      </w:r>
    </w:p>
    <w:p w14:paraId="59785486">
      <w:pPr>
        <w:spacing w:line="360" w:lineRule="auto"/>
        <w:ind w:firstLine="435"/>
        <w:rPr>
          <w:rFonts w:hint="eastAsia" w:ascii="宋体" w:hAnsi="宋体" w:eastAsia="宋体"/>
          <w:sz w:val="24"/>
        </w:rPr>
      </w:pPr>
      <w:r>
        <w:rPr>
          <w:rFonts w:hint="eastAsia" w:ascii="宋体" w:hAnsi="宋体" w:eastAsia="宋体"/>
          <w:sz w:val="24"/>
        </w:rPr>
        <w:t>15.</w:t>
      </w:r>
      <w:r>
        <w:rPr>
          <w:rFonts w:ascii="宋体" w:hAnsi="宋体" w:eastAsia="宋体"/>
          <w:sz w:val="24"/>
        </w:rPr>
        <w:t>4.3评标委员会对投标人提交的澄清、说明或补正有疑问的，可以要求投标人进一步澄清、说明或补正，直至满足评标委员会的要求。</w:t>
      </w:r>
    </w:p>
    <w:p w14:paraId="20E3AA35">
      <w:pPr>
        <w:spacing w:line="360" w:lineRule="auto"/>
        <w:ind w:firstLine="435"/>
        <w:rPr>
          <w:rFonts w:hint="eastAsia" w:ascii="宋体" w:hAnsi="宋体" w:eastAsia="宋体"/>
          <w:sz w:val="24"/>
        </w:rPr>
      </w:pPr>
      <w:r>
        <w:rPr>
          <w:rFonts w:hint="eastAsia" w:ascii="宋体" w:hAnsi="宋体" w:eastAsia="宋体"/>
          <w:sz w:val="24"/>
        </w:rPr>
        <w:t>15.</w:t>
      </w:r>
      <w:r>
        <w:rPr>
          <w:rFonts w:ascii="宋体" w:hAnsi="宋体" w:eastAsia="宋体"/>
          <w:sz w:val="24"/>
        </w:rPr>
        <w:t>5投标文件报价出现前后不一致的，按照下列规定修正：</w:t>
      </w:r>
    </w:p>
    <w:p w14:paraId="01B3F553">
      <w:pPr>
        <w:spacing w:line="360" w:lineRule="auto"/>
        <w:ind w:firstLine="435"/>
        <w:rPr>
          <w:rFonts w:hint="eastAsia" w:ascii="宋体" w:hAnsi="宋体" w:eastAsia="宋体"/>
          <w:sz w:val="24"/>
        </w:rPr>
      </w:pPr>
      <w:r>
        <w:rPr>
          <w:rFonts w:ascii="宋体" w:hAnsi="宋体" w:eastAsia="宋体"/>
          <w:sz w:val="24"/>
        </w:rPr>
        <w:t>（</w:t>
      </w:r>
      <w:r>
        <w:rPr>
          <w:rFonts w:hint="eastAsia" w:ascii="宋体" w:hAnsi="宋体" w:eastAsia="宋体"/>
          <w:sz w:val="24"/>
        </w:rPr>
        <w:t>1</w:t>
      </w:r>
      <w:r>
        <w:rPr>
          <w:rFonts w:ascii="宋体" w:hAnsi="宋体" w:eastAsia="宋体"/>
          <w:sz w:val="24"/>
        </w:rPr>
        <w:t>）投标文件中开标一览表内容与投标文件中相应内容不一致的，以开标一览表为准；</w:t>
      </w:r>
    </w:p>
    <w:p w14:paraId="0804CB30">
      <w:pPr>
        <w:spacing w:line="360" w:lineRule="auto"/>
        <w:ind w:firstLine="435"/>
        <w:rPr>
          <w:rFonts w:hint="eastAsia" w:ascii="宋体" w:hAnsi="宋体" w:eastAsia="宋体"/>
          <w:sz w:val="24"/>
        </w:rPr>
      </w:pPr>
      <w:r>
        <w:rPr>
          <w:rFonts w:ascii="宋体" w:hAnsi="宋体" w:eastAsia="宋体"/>
          <w:sz w:val="24"/>
        </w:rPr>
        <w:t>（</w:t>
      </w:r>
      <w:r>
        <w:rPr>
          <w:rFonts w:hint="eastAsia" w:ascii="宋体" w:hAnsi="宋体" w:eastAsia="宋体"/>
          <w:sz w:val="24"/>
        </w:rPr>
        <w:t>2</w:t>
      </w:r>
      <w:r>
        <w:rPr>
          <w:rFonts w:ascii="宋体" w:hAnsi="宋体" w:eastAsia="宋体"/>
          <w:sz w:val="24"/>
        </w:rPr>
        <w:t>）大写金额和小写金额不一致的，以大写金额为准；</w:t>
      </w:r>
    </w:p>
    <w:p w14:paraId="51AC5C6C">
      <w:pPr>
        <w:spacing w:line="360" w:lineRule="auto"/>
        <w:ind w:firstLine="435"/>
        <w:rPr>
          <w:rFonts w:hint="eastAsia" w:ascii="宋体" w:hAnsi="宋体" w:eastAsia="宋体"/>
          <w:sz w:val="24"/>
        </w:rPr>
      </w:pPr>
      <w:r>
        <w:rPr>
          <w:rFonts w:ascii="宋体" w:hAnsi="宋体" w:eastAsia="宋体"/>
          <w:sz w:val="24"/>
        </w:rPr>
        <w:t>（</w:t>
      </w:r>
      <w:r>
        <w:rPr>
          <w:rFonts w:hint="eastAsia" w:ascii="宋体" w:hAnsi="宋体" w:eastAsia="宋体"/>
          <w:sz w:val="24"/>
        </w:rPr>
        <w:t>3</w:t>
      </w:r>
      <w:r>
        <w:rPr>
          <w:rFonts w:ascii="宋体" w:hAnsi="宋体" w:eastAsia="宋体"/>
          <w:sz w:val="24"/>
        </w:rPr>
        <w:t>）单价金额小数点或者百分比有明显错位的，以开标一览表的总价为准，并修改单价；</w:t>
      </w:r>
    </w:p>
    <w:p w14:paraId="5BCA855E">
      <w:pPr>
        <w:spacing w:line="360" w:lineRule="auto"/>
        <w:ind w:firstLine="435"/>
        <w:rPr>
          <w:rFonts w:hint="eastAsia" w:ascii="宋体" w:hAnsi="宋体" w:eastAsia="宋体"/>
          <w:sz w:val="24"/>
        </w:rPr>
      </w:pPr>
      <w:r>
        <w:rPr>
          <w:rFonts w:ascii="宋体" w:hAnsi="宋体" w:eastAsia="宋体"/>
          <w:sz w:val="24"/>
        </w:rPr>
        <w:t>（</w:t>
      </w:r>
      <w:r>
        <w:rPr>
          <w:rFonts w:hint="eastAsia" w:ascii="宋体" w:hAnsi="宋体" w:eastAsia="宋体"/>
          <w:sz w:val="24"/>
        </w:rPr>
        <w:t>4</w:t>
      </w:r>
      <w:r>
        <w:rPr>
          <w:rFonts w:ascii="宋体" w:hAnsi="宋体" w:eastAsia="宋体"/>
          <w:sz w:val="24"/>
        </w:rPr>
        <w:t>）总价金额与按单价汇总金额不一致的，以单价金额计算结果为准。</w:t>
      </w:r>
    </w:p>
    <w:p w14:paraId="4D1B838E">
      <w:pPr>
        <w:spacing w:line="360" w:lineRule="auto"/>
        <w:ind w:firstLine="435"/>
        <w:rPr>
          <w:rFonts w:hint="eastAsia" w:ascii="宋体" w:hAnsi="宋体" w:eastAsia="宋体"/>
          <w:sz w:val="24"/>
        </w:rPr>
      </w:pPr>
      <w:r>
        <w:rPr>
          <w:rFonts w:ascii="宋体" w:hAnsi="宋体" w:eastAsia="宋体"/>
          <w:sz w:val="24"/>
        </w:rPr>
        <w:t>同时出现两种以上不一致的，按照前款规定的顺序修正。修正后的报价按照第</w:t>
      </w:r>
      <w:r>
        <w:rPr>
          <w:rFonts w:hint="eastAsia" w:ascii="宋体" w:hAnsi="宋体" w:eastAsia="宋体"/>
          <w:sz w:val="24"/>
        </w:rPr>
        <w:t>15.</w:t>
      </w:r>
      <w:r>
        <w:rPr>
          <w:rFonts w:ascii="宋体" w:hAnsi="宋体" w:eastAsia="宋体"/>
          <w:sz w:val="24"/>
        </w:rPr>
        <w:t>4条的规定经投标人确认后产生约束力，投标人不确认的，其投标将被认定为</w:t>
      </w:r>
      <w:r>
        <w:rPr>
          <w:rFonts w:ascii="宋体" w:hAnsi="宋体" w:eastAsia="宋体"/>
          <w:b/>
          <w:sz w:val="24"/>
        </w:rPr>
        <w:t>投标无效</w:t>
      </w:r>
      <w:r>
        <w:rPr>
          <w:rFonts w:ascii="宋体" w:hAnsi="宋体" w:eastAsia="宋体"/>
          <w:sz w:val="24"/>
        </w:rPr>
        <w:t>。</w:t>
      </w:r>
    </w:p>
    <w:p w14:paraId="35EB13CC">
      <w:pPr>
        <w:spacing w:line="360" w:lineRule="auto"/>
        <w:ind w:firstLine="435"/>
        <w:rPr>
          <w:rFonts w:hint="eastAsia" w:ascii="宋体" w:hAnsi="宋体" w:eastAsia="宋体"/>
          <w:b/>
          <w:sz w:val="24"/>
        </w:rPr>
      </w:pPr>
      <w:r>
        <w:rPr>
          <w:rFonts w:hint="eastAsia" w:ascii="宋体" w:hAnsi="宋体" w:eastAsia="宋体"/>
          <w:sz w:val="24"/>
        </w:rPr>
        <w:t>对不同文字文本投标文件的解释发生异议的，以中文文本为准。</w:t>
      </w:r>
    </w:p>
    <w:p w14:paraId="37924856">
      <w:pPr>
        <w:spacing w:line="360" w:lineRule="auto"/>
        <w:ind w:firstLine="437"/>
        <w:outlineLvl w:val="2"/>
        <w:rPr>
          <w:rFonts w:hint="eastAsia" w:ascii="宋体" w:hAnsi="宋体" w:eastAsia="宋体"/>
          <w:b/>
          <w:sz w:val="24"/>
        </w:rPr>
      </w:pPr>
      <w:r>
        <w:rPr>
          <w:rFonts w:hint="eastAsia" w:ascii="宋体" w:hAnsi="宋体" w:eastAsia="宋体"/>
          <w:b/>
          <w:sz w:val="24"/>
        </w:rPr>
        <w:t>16.投标无效</w:t>
      </w:r>
    </w:p>
    <w:p w14:paraId="1C404844">
      <w:pPr>
        <w:spacing w:line="360" w:lineRule="auto"/>
        <w:ind w:firstLine="435"/>
        <w:rPr>
          <w:rFonts w:hint="eastAsia" w:ascii="宋体" w:hAnsi="宋体" w:eastAsia="宋体"/>
          <w:sz w:val="24"/>
        </w:rPr>
      </w:pPr>
      <w:r>
        <w:rPr>
          <w:rFonts w:hint="eastAsia" w:ascii="宋体" w:hAnsi="宋体" w:eastAsia="宋体"/>
          <w:sz w:val="24"/>
        </w:rPr>
        <w:t>16.</w:t>
      </w:r>
      <w:r>
        <w:rPr>
          <w:rFonts w:ascii="宋体" w:hAnsi="宋体" w:eastAsia="宋体"/>
          <w:sz w:val="24"/>
        </w:rPr>
        <w:t>1根据本</w:t>
      </w:r>
      <w:r>
        <w:rPr>
          <w:rFonts w:hint="eastAsia" w:ascii="宋体" w:hAnsi="宋体" w:eastAsia="宋体"/>
          <w:sz w:val="24"/>
        </w:rPr>
        <w:t>招标文件</w:t>
      </w:r>
      <w:r>
        <w:rPr>
          <w:rFonts w:ascii="宋体" w:hAnsi="宋体" w:eastAsia="宋体"/>
          <w:sz w:val="24"/>
        </w:rPr>
        <w:t>的规定，评标委员会要审查每份投标文件是否实质上响应了招标文件的要求。投标人不得通过修正或撤销不符合要求的偏离，从而使其投标成为实质上响应的投标。</w:t>
      </w:r>
    </w:p>
    <w:p w14:paraId="058CB8DB">
      <w:pPr>
        <w:spacing w:line="360" w:lineRule="auto"/>
        <w:ind w:firstLine="435"/>
        <w:rPr>
          <w:rFonts w:hint="eastAsia" w:ascii="宋体" w:hAnsi="宋体" w:eastAsia="宋体"/>
          <w:sz w:val="24"/>
        </w:rPr>
      </w:pPr>
      <w:r>
        <w:rPr>
          <w:rFonts w:hint="eastAsia" w:ascii="宋体" w:hAnsi="宋体" w:eastAsia="宋体"/>
          <w:sz w:val="24"/>
        </w:rPr>
        <w:t>评标委员会决定投标的响应性只根据招标文件要求和投标文件内容。</w:t>
      </w:r>
    </w:p>
    <w:p w14:paraId="3A87E24D">
      <w:pPr>
        <w:spacing w:line="360" w:lineRule="auto"/>
        <w:ind w:firstLine="435"/>
        <w:rPr>
          <w:rFonts w:hint="eastAsia" w:ascii="宋体" w:hAnsi="宋体" w:eastAsia="宋体"/>
          <w:sz w:val="24"/>
        </w:rPr>
      </w:pPr>
      <w:r>
        <w:rPr>
          <w:rFonts w:hint="eastAsia" w:ascii="宋体" w:hAnsi="宋体" w:eastAsia="宋体"/>
          <w:sz w:val="24"/>
        </w:rPr>
        <w:t>无论何种原因，即使投标人投标时携带了证书材料的原件，但投标文件中未提供与之内容完全一致的扫描件的，评标委员会视同其未提供。</w:t>
      </w:r>
    </w:p>
    <w:p w14:paraId="0360DF84">
      <w:pPr>
        <w:spacing w:line="360" w:lineRule="auto"/>
        <w:ind w:firstLine="435"/>
        <w:rPr>
          <w:rFonts w:hint="eastAsia" w:ascii="宋体" w:hAnsi="宋体" w:eastAsia="宋体"/>
          <w:sz w:val="24"/>
        </w:rPr>
      </w:pPr>
      <w:r>
        <w:rPr>
          <w:rFonts w:hint="eastAsia" w:ascii="宋体" w:hAnsi="宋体" w:eastAsia="宋体"/>
          <w:sz w:val="24"/>
        </w:rPr>
        <w:t>16.</w:t>
      </w:r>
      <w:r>
        <w:rPr>
          <w:rFonts w:ascii="宋体" w:hAnsi="宋体" w:eastAsia="宋体"/>
          <w:sz w:val="24"/>
        </w:rPr>
        <w:t>2如发现下列情况之一的，其投标将被认定为</w:t>
      </w:r>
      <w:r>
        <w:rPr>
          <w:rFonts w:ascii="宋体" w:hAnsi="宋体" w:eastAsia="宋体"/>
          <w:b/>
          <w:sz w:val="24"/>
        </w:rPr>
        <w:t>投标无效</w:t>
      </w:r>
      <w:r>
        <w:rPr>
          <w:rFonts w:ascii="宋体" w:hAnsi="宋体" w:eastAsia="宋体"/>
          <w:sz w:val="24"/>
        </w:rPr>
        <w:t>：</w:t>
      </w:r>
    </w:p>
    <w:p w14:paraId="5A4E6AD9">
      <w:pPr>
        <w:spacing w:line="360" w:lineRule="auto"/>
        <w:ind w:firstLine="435"/>
        <w:rPr>
          <w:rFonts w:hint="eastAsia" w:ascii="宋体" w:hAnsi="宋体" w:eastAsia="宋体"/>
          <w:sz w:val="24"/>
        </w:rPr>
      </w:pPr>
      <w:r>
        <w:rPr>
          <w:rFonts w:hint="eastAsia" w:ascii="宋体" w:hAnsi="宋体" w:eastAsia="宋体"/>
          <w:sz w:val="24"/>
        </w:rPr>
        <w:t>（</w:t>
      </w:r>
      <w:r>
        <w:rPr>
          <w:rFonts w:ascii="宋体" w:hAnsi="宋体" w:eastAsia="宋体"/>
          <w:sz w:val="24"/>
        </w:rPr>
        <w:t>1）投标文件未按照招标文件规定要求签署、盖章的；</w:t>
      </w:r>
    </w:p>
    <w:p w14:paraId="32FB90AF">
      <w:pPr>
        <w:spacing w:line="360" w:lineRule="auto"/>
        <w:ind w:firstLine="435"/>
        <w:rPr>
          <w:rFonts w:hint="eastAsia" w:ascii="宋体" w:hAnsi="宋体" w:eastAsia="宋体"/>
          <w:sz w:val="24"/>
        </w:rPr>
      </w:pPr>
      <w:r>
        <w:rPr>
          <w:rFonts w:hint="eastAsia" w:ascii="宋体" w:hAnsi="宋体" w:eastAsia="宋体"/>
          <w:sz w:val="24"/>
        </w:rPr>
        <w:t>（</w:t>
      </w:r>
      <w:r>
        <w:rPr>
          <w:rFonts w:ascii="宋体" w:hAnsi="宋体" w:eastAsia="宋体"/>
          <w:sz w:val="24"/>
        </w:rPr>
        <w:t>2）不具备招标文件中规定的资格要求的；</w:t>
      </w:r>
    </w:p>
    <w:p w14:paraId="6EF1F0A8">
      <w:pPr>
        <w:spacing w:line="360" w:lineRule="auto"/>
        <w:ind w:firstLine="435"/>
        <w:rPr>
          <w:rFonts w:hint="eastAsia" w:ascii="宋体" w:hAnsi="宋体" w:eastAsia="宋体"/>
          <w:sz w:val="24"/>
        </w:rPr>
      </w:pPr>
      <w:r>
        <w:rPr>
          <w:rFonts w:hint="eastAsia" w:ascii="宋体" w:hAnsi="宋体" w:eastAsia="宋体"/>
          <w:sz w:val="24"/>
        </w:rPr>
        <w:t>（</w:t>
      </w:r>
      <w:r>
        <w:rPr>
          <w:rFonts w:ascii="宋体" w:hAnsi="宋体" w:eastAsia="宋体"/>
          <w:sz w:val="24"/>
        </w:rPr>
        <w:t>3）报价超过招标文件中规定的预算金额或者最高限价的；</w:t>
      </w:r>
    </w:p>
    <w:p w14:paraId="3E9F238F">
      <w:pPr>
        <w:spacing w:line="360" w:lineRule="auto"/>
        <w:ind w:firstLine="435"/>
        <w:rPr>
          <w:rFonts w:hint="eastAsia" w:ascii="宋体" w:hAnsi="宋体" w:eastAsia="宋体"/>
          <w:sz w:val="24"/>
        </w:rPr>
      </w:pPr>
      <w:r>
        <w:rPr>
          <w:rFonts w:hint="eastAsia" w:ascii="宋体" w:hAnsi="宋体" w:eastAsia="宋体"/>
          <w:sz w:val="24"/>
        </w:rPr>
        <w:t>（</w:t>
      </w:r>
      <w:r>
        <w:rPr>
          <w:rFonts w:ascii="宋体" w:hAnsi="宋体" w:eastAsia="宋体"/>
          <w:sz w:val="24"/>
        </w:rPr>
        <w:t>4）投标文件含有采购人不能接受的附加条件的；</w:t>
      </w:r>
    </w:p>
    <w:p w14:paraId="5F2FB471">
      <w:pPr>
        <w:spacing w:line="360" w:lineRule="auto"/>
        <w:ind w:firstLine="435"/>
        <w:rPr>
          <w:rFonts w:hint="eastAsia" w:ascii="宋体" w:hAnsi="宋体" w:eastAsia="宋体"/>
          <w:sz w:val="24"/>
        </w:rPr>
      </w:pPr>
      <w:r>
        <w:rPr>
          <w:rFonts w:hint="eastAsia" w:ascii="宋体" w:hAnsi="宋体" w:eastAsia="宋体"/>
          <w:sz w:val="24"/>
        </w:rPr>
        <w:t>（</w:t>
      </w:r>
      <w:r>
        <w:rPr>
          <w:rFonts w:ascii="宋体" w:hAnsi="宋体" w:eastAsia="宋体"/>
          <w:sz w:val="24"/>
        </w:rPr>
        <w:t>5）法律、法规和招标文件规定的其他无效情形。</w:t>
      </w:r>
    </w:p>
    <w:p w14:paraId="0FE50970">
      <w:pPr>
        <w:spacing w:line="360" w:lineRule="auto"/>
        <w:ind w:firstLine="437"/>
        <w:outlineLvl w:val="2"/>
        <w:rPr>
          <w:rFonts w:hint="eastAsia" w:ascii="宋体" w:hAnsi="宋体" w:eastAsia="宋体"/>
          <w:b/>
          <w:sz w:val="24"/>
        </w:rPr>
      </w:pPr>
      <w:r>
        <w:rPr>
          <w:rFonts w:hint="eastAsia" w:ascii="宋体" w:hAnsi="宋体" w:eastAsia="宋体"/>
          <w:b/>
          <w:sz w:val="24"/>
        </w:rPr>
        <w:t>17.比较与评价</w:t>
      </w:r>
    </w:p>
    <w:p w14:paraId="6C6F0F3C">
      <w:pPr>
        <w:spacing w:line="360" w:lineRule="auto"/>
        <w:ind w:firstLine="435"/>
        <w:rPr>
          <w:rFonts w:hint="eastAsia" w:ascii="宋体" w:hAnsi="宋体" w:eastAsia="宋体"/>
          <w:sz w:val="24"/>
        </w:rPr>
      </w:pPr>
      <w:r>
        <w:rPr>
          <w:rFonts w:hint="eastAsia" w:ascii="宋体" w:hAnsi="宋体" w:eastAsia="宋体"/>
          <w:sz w:val="24"/>
        </w:rPr>
        <w:t>17.1经符合性审查合格的投标文件，评标委员会将根据招标文件确定的评标方法和标准，对其投标文件作进一步的比较与评价。</w:t>
      </w:r>
    </w:p>
    <w:p w14:paraId="320FEA59">
      <w:pPr>
        <w:spacing w:line="360" w:lineRule="auto"/>
        <w:ind w:firstLine="435"/>
        <w:rPr>
          <w:rFonts w:hint="eastAsia" w:ascii="宋体" w:hAnsi="宋体" w:eastAsia="宋体"/>
          <w:sz w:val="24"/>
        </w:rPr>
      </w:pPr>
      <w:r>
        <w:rPr>
          <w:rFonts w:hint="eastAsia" w:ascii="宋体" w:hAnsi="宋体" w:eastAsia="宋体"/>
          <w:sz w:val="24"/>
        </w:rPr>
        <w:t>17.2评标严格按照招标文件的要求和条件进行。根据实际情况，在</w:t>
      </w:r>
      <w:r>
        <w:rPr>
          <w:rFonts w:hint="eastAsia" w:ascii="宋体" w:hAnsi="宋体" w:eastAsia="宋体"/>
          <w:sz w:val="24"/>
          <w:u w:val="single"/>
        </w:rPr>
        <w:t>投标人须知前附表</w:t>
      </w:r>
      <w:r>
        <w:rPr>
          <w:rFonts w:hint="eastAsia" w:ascii="宋体" w:hAnsi="宋体" w:eastAsia="宋体"/>
          <w:sz w:val="24"/>
        </w:rPr>
        <w:t>中规定采用下列一种评标方法，详细评标方法和标准见招标文件第四章：</w:t>
      </w:r>
    </w:p>
    <w:p w14:paraId="611412D1">
      <w:pPr>
        <w:spacing w:line="360" w:lineRule="auto"/>
        <w:ind w:firstLine="435"/>
        <w:rPr>
          <w:rFonts w:hint="eastAsia" w:ascii="宋体" w:hAnsi="宋体" w:eastAsia="宋体"/>
          <w:sz w:val="24"/>
        </w:rPr>
      </w:pPr>
      <w:r>
        <w:rPr>
          <w:rFonts w:hint="eastAsia" w:ascii="宋体" w:hAnsi="宋体" w:eastAsia="宋体"/>
          <w:sz w:val="24"/>
        </w:rPr>
        <w:t>（1）最低评标价法，是指</w:t>
      </w:r>
      <w:r>
        <w:rPr>
          <w:rFonts w:ascii="宋体" w:hAnsi="宋体" w:eastAsia="宋体"/>
          <w:sz w:val="24"/>
        </w:rPr>
        <w:t>投标文件满足招标文件全部实质性要求</w:t>
      </w:r>
      <w:r>
        <w:rPr>
          <w:rFonts w:hint="eastAsia" w:ascii="宋体" w:hAnsi="宋体" w:eastAsia="宋体"/>
          <w:sz w:val="24"/>
        </w:rPr>
        <w:t>，</w:t>
      </w:r>
      <w:r>
        <w:rPr>
          <w:rFonts w:ascii="宋体" w:hAnsi="宋体" w:eastAsia="宋体"/>
          <w:sz w:val="24"/>
        </w:rPr>
        <w:t>且投标报价最低的</w:t>
      </w:r>
      <w:r>
        <w:rPr>
          <w:rFonts w:hint="eastAsia" w:ascii="宋体" w:hAnsi="宋体" w:eastAsia="宋体"/>
          <w:sz w:val="24"/>
        </w:rPr>
        <w:t>投标人</w:t>
      </w:r>
      <w:r>
        <w:rPr>
          <w:rFonts w:ascii="宋体" w:hAnsi="宋体" w:eastAsia="宋体"/>
          <w:sz w:val="24"/>
        </w:rPr>
        <w:t>为中标</w:t>
      </w:r>
      <w:r>
        <w:rPr>
          <w:rFonts w:hint="eastAsia" w:ascii="宋体" w:hAnsi="宋体" w:eastAsia="宋体"/>
          <w:sz w:val="24"/>
        </w:rPr>
        <w:t>候选</w:t>
      </w:r>
      <w:r>
        <w:rPr>
          <w:rFonts w:ascii="宋体" w:hAnsi="宋体" w:eastAsia="宋体"/>
          <w:sz w:val="24"/>
        </w:rPr>
        <w:t>人的评标方法</w:t>
      </w:r>
      <w:r>
        <w:rPr>
          <w:rFonts w:hint="eastAsia" w:ascii="宋体" w:hAnsi="宋体" w:eastAsia="宋体"/>
          <w:sz w:val="24"/>
        </w:rPr>
        <w:t>。</w:t>
      </w:r>
    </w:p>
    <w:p w14:paraId="4972FDEB">
      <w:pPr>
        <w:spacing w:line="360" w:lineRule="auto"/>
        <w:ind w:firstLine="435"/>
        <w:rPr>
          <w:rFonts w:hint="eastAsia" w:ascii="宋体" w:hAnsi="宋体" w:eastAsia="宋体"/>
          <w:sz w:val="24"/>
        </w:rPr>
      </w:pPr>
      <w:r>
        <w:rPr>
          <w:rFonts w:hint="eastAsia" w:ascii="宋体" w:hAnsi="宋体" w:eastAsia="宋体"/>
          <w:sz w:val="24"/>
        </w:rPr>
        <w:t>（2）综合评分法，是</w:t>
      </w:r>
      <w:r>
        <w:rPr>
          <w:rFonts w:ascii="宋体" w:hAnsi="宋体" w:eastAsia="宋体"/>
          <w:sz w:val="24"/>
        </w:rPr>
        <w:t>指投标文件满足招标</w:t>
      </w:r>
      <w:r>
        <w:rPr>
          <w:rFonts w:hint="eastAsia" w:ascii="宋体" w:hAnsi="宋体" w:eastAsia="宋体"/>
          <w:sz w:val="24"/>
        </w:rPr>
        <w:t>文件</w:t>
      </w:r>
      <w:r>
        <w:rPr>
          <w:rFonts w:ascii="宋体" w:hAnsi="宋体" w:eastAsia="宋体"/>
          <w:sz w:val="24"/>
        </w:rPr>
        <w:t>全部实质性要求</w:t>
      </w:r>
      <w:r>
        <w:rPr>
          <w:rFonts w:hint="eastAsia" w:ascii="宋体" w:hAnsi="宋体" w:eastAsia="宋体"/>
          <w:sz w:val="24"/>
        </w:rPr>
        <w:t>，</w:t>
      </w:r>
      <w:r>
        <w:rPr>
          <w:rFonts w:ascii="宋体" w:hAnsi="宋体" w:eastAsia="宋体"/>
          <w:sz w:val="24"/>
        </w:rPr>
        <w:t>且按照评审因素的</w:t>
      </w:r>
      <w:r>
        <w:rPr>
          <w:rFonts w:hint="eastAsia" w:ascii="宋体" w:hAnsi="宋体" w:eastAsia="宋体"/>
          <w:sz w:val="24"/>
        </w:rPr>
        <w:t>量化</w:t>
      </w:r>
      <w:r>
        <w:rPr>
          <w:rFonts w:ascii="宋体" w:hAnsi="宋体" w:eastAsia="宋体"/>
          <w:sz w:val="24"/>
        </w:rPr>
        <w:t>指标评审得分最高的</w:t>
      </w:r>
      <w:r>
        <w:rPr>
          <w:rFonts w:hint="eastAsia" w:ascii="宋体" w:hAnsi="宋体" w:eastAsia="宋体"/>
          <w:sz w:val="24"/>
        </w:rPr>
        <w:t>投标人</w:t>
      </w:r>
      <w:r>
        <w:rPr>
          <w:rFonts w:ascii="宋体" w:hAnsi="宋体" w:eastAsia="宋体"/>
          <w:sz w:val="24"/>
        </w:rPr>
        <w:t>为中标候选人的评标方法。</w:t>
      </w:r>
    </w:p>
    <w:p w14:paraId="7AEB7105">
      <w:pPr>
        <w:spacing w:line="360" w:lineRule="auto"/>
        <w:ind w:firstLine="435"/>
        <w:rPr>
          <w:rFonts w:hint="eastAsia" w:ascii="宋体" w:hAnsi="宋体" w:eastAsia="宋体"/>
          <w:sz w:val="24"/>
        </w:rPr>
      </w:pPr>
      <w:r>
        <w:rPr>
          <w:rFonts w:hint="eastAsia" w:ascii="宋体" w:hAnsi="宋体" w:eastAsia="宋体"/>
          <w:sz w:val="24"/>
        </w:rPr>
        <w:t>17.</w:t>
      </w:r>
      <w:r>
        <w:rPr>
          <w:rFonts w:ascii="宋体" w:hAnsi="宋体" w:eastAsia="宋体"/>
          <w:sz w:val="24"/>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sz w:val="24"/>
          <w:u w:val="single"/>
        </w:rPr>
        <w:t>投标人须知前附表</w:t>
      </w:r>
      <w:r>
        <w:rPr>
          <w:rFonts w:ascii="宋体" w:hAnsi="宋体" w:eastAsia="宋体"/>
          <w:sz w:val="24"/>
        </w:rPr>
        <w:t>中规定的标准扣除后的价格参与评审。对于同时属于小微企</w:t>
      </w:r>
      <w:r>
        <w:rPr>
          <w:rFonts w:hint="eastAsia" w:ascii="宋体" w:hAnsi="宋体" w:eastAsia="宋体"/>
          <w:sz w:val="24"/>
        </w:rPr>
        <w:t>业、监狱企业或残疾人福利性单位的，不重复进行投标报价扣除。</w:t>
      </w:r>
    </w:p>
    <w:p w14:paraId="462C84B8">
      <w:pPr>
        <w:spacing w:line="360" w:lineRule="auto"/>
        <w:ind w:firstLine="435"/>
        <w:rPr>
          <w:rFonts w:hint="eastAsia" w:ascii="宋体" w:hAnsi="宋体" w:eastAsia="宋体"/>
          <w:sz w:val="24"/>
        </w:rPr>
      </w:pPr>
      <w:r>
        <w:rPr>
          <w:rFonts w:hint="eastAsia" w:ascii="宋体" w:hAnsi="宋体" w:eastAsia="宋体"/>
          <w:sz w:val="24"/>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sz w:val="24"/>
        </w:rPr>
        <w:t>30%以上的，可给予联合体或者大中型企业的投标报价按照</w:t>
      </w:r>
      <w:r>
        <w:rPr>
          <w:rFonts w:ascii="宋体" w:hAnsi="宋体" w:eastAsia="宋体"/>
          <w:sz w:val="24"/>
          <w:u w:val="single"/>
        </w:rPr>
        <w:t>投标人须知前附表</w:t>
      </w:r>
      <w:r>
        <w:rPr>
          <w:rFonts w:ascii="宋体" w:hAnsi="宋体" w:eastAsia="宋体"/>
          <w:sz w:val="24"/>
        </w:rPr>
        <w:t>中规定的标准扣除后的价格参与评审。组成联合体或者接受分包的小微企业与联合体内其他企业、分包企业之间存在直接控股、管理关系的，不享受价格扣除优惠政策。</w:t>
      </w:r>
    </w:p>
    <w:p w14:paraId="1B271776">
      <w:pPr>
        <w:spacing w:line="360" w:lineRule="auto"/>
        <w:ind w:firstLine="435"/>
        <w:rPr>
          <w:rFonts w:hint="eastAsia" w:ascii="宋体" w:hAnsi="宋体" w:eastAsia="宋体"/>
          <w:sz w:val="24"/>
        </w:rPr>
      </w:pPr>
      <w:r>
        <w:rPr>
          <w:rFonts w:hint="eastAsia" w:ascii="宋体" w:hAnsi="宋体" w:eastAsia="宋体"/>
          <w:sz w:val="24"/>
        </w:rPr>
        <w:t>以联合体形式参加政府采购活动，联合体各方均为中小企业的，联合体视同中小企业。其中，联合体各方均为小微企业的，联合体视同小微企业。</w:t>
      </w:r>
    </w:p>
    <w:p w14:paraId="69517D6C">
      <w:pPr>
        <w:spacing w:line="360" w:lineRule="auto"/>
        <w:ind w:firstLine="435"/>
        <w:rPr>
          <w:rFonts w:hint="eastAsia" w:ascii="宋体" w:hAnsi="宋体" w:eastAsia="宋体" w:cs="宋体"/>
          <w:sz w:val="24"/>
        </w:rPr>
      </w:pPr>
      <w:r>
        <w:rPr>
          <w:rFonts w:hint="eastAsia" w:ascii="宋体" w:hAnsi="宋体" w:eastAsia="宋体" w:cs="宋体"/>
          <w:sz w:val="24"/>
        </w:rPr>
        <w:t>17.4根据《国务院办公厅关于在政府采购中实施本国产品标准及相关政策的通知》（国办发〔2025〕34 号）和财政部工业和信息化部关于贯彻落实《国务院办公厅关于在政府采购中实施本国产品标准及相关政策的通知》的意见（财库〔2025〕30 号），政府采购活动中既有本国产品又有非本国产品参与竞争的，依法对本国产品给予价格评审优惠，对本国产品的报价给予20%的价格扣除，用扣除后的价格参与评标。当采购项目或者采购包中含有多种产品，投标人为该采购项目或者采购包提供的符合本国产品标准的产品成本之和占该投标人提供的全部产品成本之和的比例达到80%以上时，依法对该投标人供的全部产品给予价格评标优惠，即对该投标人提供的全部产品的总报价给予20%的价格扣除，用扣除后的价格参与评标。</w:t>
      </w:r>
    </w:p>
    <w:p w14:paraId="6BFD93A9">
      <w:pPr>
        <w:spacing w:line="360" w:lineRule="auto"/>
        <w:ind w:firstLine="435"/>
        <w:rPr>
          <w:rFonts w:hint="eastAsia" w:ascii="宋体" w:hAnsi="宋体" w:eastAsia="宋体" w:cs="宋体"/>
          <w:sz w:val="24"/>
        </w:rPr>
      </w:pPr>
      <w:r>
        <w:rPr>
          <w:rFonts w:hint="eastAsia" w:ascii="宋体" w:hAnsi="宋体" w:eastAsia="宋体" w:cs="宋体"/>
          <w:sz w:val="24"/>
        </w:rPr>
        <w:t>评标委员会应当对投标人所出具的《关于符合本国产品标准的声明函》（以下简称《声明函》）的完整性、准确性进行审查，评标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4434CDD3">
      <w:pPr>
        <w:spacing w:line="360" w:lineRule="auto"/>
        <w:ind w:firstLine="435"/>
        <w:rPr>
          <w:rFonts w:hint="eastAsia" w:ascii="宋体" w:hAnsi="宋体" w:eastAsia="宋体" w:cs="宋体"/>
          <w:sz w:val="24"/>
        </w:rPr>
      </w:pPr>
      <w:r>
        <w:rPr>
          <w:rFonts w:hint="eastAsia" w:ascii="宋体" w:hAnsi="宋体" w:eastAsia="宋体" w:cs="宋体"/>
          <w:sz w:val="24"/>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A05B1DA">
      <w:pPr>
        <w:spacing w:line="360" w:lineRule="auto"/>
        <w:ind w:firstLine="435"/>
        <w:rPr>
          <w:rFonts w:hint="eastAsia" w:ascii="宋体" w:hAnsi="宋体" w:eastAsia="宋体"/>
          <w:sz w:val="24"/>
        </w:rPr>
      </w:pPr>
      <w:r>
        <w:rPr>
          <w:rFonts w:hint="eastAsia" w:ascii="宋体" w:hAnsi="宋体" w:eastAsia="宋体" w:cs="宋体"/>
          <w:sz w:val="24"/>
        </w:rPr>
        <w:t>17.5同时符合17.3和 17.4的价格评标优惠时，评标价为投标报价分别扣除促进中小企业发展政策的价格评审优惠和本国产品支持政策的价格评标优惠后的价格。</w:t>
      </w:r>
    </w:p>
    <w:p w14:paraId="775DBF60">
      <w:pPr>
        <w:spacing w:line="360" w:lineRule="auto"/>
        <w:ind w:firstLine="437"/>
        <w:outlineLvl w:val="2"/>
        <w:rPr>
          <w:rFonts w:hint="eastAsia" w:ascii="宋体" w:hAnsi="宋体" w:eastAsia="宋体"/>
          <w:b/>
          <w:sz w:val="24"/>
        </w:rPr>
      </w:pPr>
      <w:r>
        <w:rPr>
          <w:rFonts w:hint="eastAsia" w:ascii="宋体" w:hAnsi="宋体" w:eastAsia="宋体"/>
          <w:b/>
          <w:sz w:val="24"/>
        </w:rPr>
        <w:t>18</w:t>
      </w:r>
      <w:r>
        <w:rPr>
          <w:rFonts w:ascii="宋体" w:hAnsi="宋体" w:eastAsia="宋体"/>
          <w:b/>
          <w:sz w:val="24"/>
        </w:rPr>
        <w:t>.</w:t>
      </w:r>
      <w:r>
        <w:rPr>
          <w:rFonts w:hint="eastAsia" w:ascii="宋体" w:hAnsi="宋体" w:eastAsia="宋体"/>
          <w:b/>
          <w:sz w:val="24"/>
        </w:rPr>
        <w:t>废标、重新招标与变更采购方式</w:t>
      </w:r>
    </w:p>
    <w:p w14:paraId="68A623B9">
      <w:pPr>
        <w:spacing w:line="360" w:lineRule="auto"/>
        <w:ind w:firstLine="435"/>
        <w:rPr>
          <w:rFonts w:hint="eastAsia" w:ascii="宋体" w:hAnsi="宋体" w:eastAsia="宋体"/>
          <w:sz w:val="24"/>
        </w:rPr>
      </w:pPr>
      <w:r>
        <w:rPr>
          <w:rFonts w:hint="eastAsia" w:ascii="宋体" w:hAnsi="宋体" w:eastAsia="宋体"/>
          <w:sz w:val="24"/>
        </w:rPr>
        <w:t>18.1出现下列情形之一，将导致项目废标：</w:t>
      </w:r>
    </w:p>
    <w:p w14:paraId="17AA4B7C">
      <w:pPr>
        <w:spacing w:line="360" w:lineRule="auto"/>
        <w:ind w:firstLine="435"/>
        <w:rPr>
          <w:rFonts w:hint="eastAsia" w:ascii="宋体" w:hAnsi="宋体" w:eastAsia="宋体"/>
          <w:sz w:val="24"/>
        </w:rPr>
      </w:pPr>
      <w:r>
        <w:rPr>
          <w:rFonts w:hint="eastAsia" w:ascii="宋体" w:hAnsi="宋体" w:eastAsia="宋体"/>
          <w:sz w:val="24"/>
        </w:rPr>
        <w:t>（1）符合专业条件的供应商或者对招标文件做实质性响应的供应商不足规定数量的；</w:t>
      </w:r>
    </w:p>
    <w:p w14:paraId="5ACA3F24">
      <w:pPr>
        <w:spacing w:line="360" w:lineRule="auto"/>
        <w:ind w:firstLine="435"/>
        <w:rPr>
          <w:rFonts w:hint="eastAsia" w:ascii="宋体" w:hAnsi="宋体" w:eastAsia="宋体"/>
          <w:sz w:val="24"/>
        </w:rPr>
      </w:pPr>
      <w:r>
        <w:rPr>
          <w:rFonts w:hint="eastAsia" w:ascii="宋体" w:hAnsi="宋体" w:eastAsia="宋体"/>
          <w:sz w:val="24"/>
        </w:rPr>
        <w:t>（2）出现影响采购公正的违法、违规行为的；</w:t>
      </w:r>
    </w:p>
    <w:p w14:paraId="52A73CDD">
      <w:pPr>
        <w:spacing w:line="360" w:lineRule="auto"/>
        <w:ind w:firstLine="435"/>
        <w:rPr>
          <w:rFonts w:hint="eastAsia" w:ascii="宋体" w:hAnsi="宋体" w:eastAsia="宋体"/>
          <w:sz w:val="24"/>
        </w:rPr>
      </w:pPr>
      <w:r>
        <w:rPr>
          <w:rFonts w:hint="eastAsia" w:ascii="宋体" w:hAnsi="宋体" w:eastAsia="宋体"/>
          <w:sz w:val="24"/>
        </w:rPr>
        <w:t>（3）投标人的报价均超过了采购预算，采购人不能支付的；</w:t>
      </w:r>
    </w:p>
    <w:p w14:paraId="5C2C4CCE">
      <w:pPr>
        <w:spacing w:line="360" w:lineRule="auto"/>
        <w:ind w:firstLine="435"/>
        <w:rPr>
          <w:rFonts w:hint="eastAsia" w:ascii="宋体" w:hAnsi="宋体" w:eastAsia="宋体"/>
          <w:sz w:val="24"/>
        </w:rPr>
      </w:pPr>
      <w:r>
        <w:rPr>
          <w:rFonts w:hint="eastAsia" w:ascii="宋体" w:hAnsi="宋体" w:eastAsia="宋体"/>
          <w:sz w:val="24"/>
        </w:rPr>
        <w:t>（4）因重大变故，采购任务取消的。</w:t>
      </w:r>
    </w:p>
    <w:p w14:paraId="759A7194">
      <w:pPr>
        <w:spacing w:line="360" w:lineRule="auto"/>
        <w:ind w:firstLine="435"/>
        <w:rPr>
          <w:rFonts w:hint="eastAsia" w:ascii="宋体" w:hAnsi="宋体" w:eastAsia="宋体"/>
          <w:sz w:val="24"/>
        </w:rPr>
      </w:pPr>
      <w:r>
        <w:rPr>
          <w:rFonts w:hint="eastAsia" w:ascii="宋体" w:hAnsi="宋体" w:eastAsia="宋体"/>
          <w:sz w:val="24"/>
        </w:rPr>
        <w:t>18.2公开招标数额标准以上的采购项目，投标截止后投标人不足</w:t>
      </w:r>
      <w:r>
        <w:rPr>
          <w:rFonts w:ascii="宋体" w:hAnsi="宋体" w:eastAsia="宋体"/>
          <w:sz w:val="24"/>
        </w:rPr>
        <w:t>3家或者通过</w:t>
      </w:r>
      <w:r>
        <w:rPr>
          <w:rFonts w:hint="eastAsia" w:ascii="宋体" w:hAnsi="宋体" w:eastAsia="宋体"/>
          <w:sz w:val="24"/>
        </w:rPr>
        <w:t>资格审查或符合性审查的投标人不足</w:t>
      </w:r>
      <w:r>
        <w:rPr>
          <w:rFonts w:ascii="宋体" w:hAnsi="宋体" w:eastAsia="宋体"/>
          <w:sz w:val="24"/>
        </w:rPr>
        <w:t>3家的，除采购任务取消情形外，按照以下方式处理：</w:t>
      </w:r>
    </w:p>
    <w:p w14:paraId="325C6F33">
      <w:pPr>
        <w:spacing w:line="360" w:lineRule="auto"/>
        <w:ind w:firstLine="435"/>
        <w:rPr>
          <w:rFonts w:hint="eastAsia" w:ascii="宋体" w:hAnsi="宋体" w:eastAsia="宋体"/>
          <w:sz w:val="24"/>
        </w:rPr>
      </w:pPr>
      <w:r>
        <w:rPr>
          <w:rFonts w:hint="eastAsia" w:ascii="宋体" w:hAnsi="宋体" w:eastAsia="宋体"/>
          <w:sz w:val="24"/>
        </w:rPr>
        <w:t>（1）招标文件存在不合理条款或者招标程序不符合规定的，采购人、采购代理机构改正后依法重新招标；</w:t>
      </w:r>
    </w:p>
    <w:p w14:paraId="5F1C6530">
      <w:pPr>
        <w:spacing w:line="360" w:lineRule="auto"/>
        <w:ind w:firstLine="435"/>
        <w:rPr>
          <w:rFonts w:hint="eastAsia" w:ascii="宋体" w:hAnsi="宋体" w:eastAsia="宋体"/>
          <w:sz w:val="24"/>
        </w:rPr>
      </w:pPr>
      <w:r>
        <w:rPr>
          <w:rFonts w:hint="eastAsia" w:ascii="宋体" w:hAnsi="宋体" w:eastAsia="宋体"/>
          <w:sz w:val="24"/>
        </w:rPr>
        <w:t>（2）招标文件没有不合理条款、招标程序符合规定，需要采用其他采购方式采购的，采购人应当依法报</w:t>
      </w:r>
      <w:r>
        <w:rPr>
          <w:rFonts w:hint="eastAsia" w:ascii="宋体" w:hAnsi="宋体" w:eastAsia="宋体" w:cs="宋体"/>
          <w:color w:val="000000"/>
          <w:sz w:val="24"/>
          <w:szCs w:val="24"/>
        </w:rPr>
        <w:t>政府采购监督管理部门</w:t>
      </w:r>
      <w:r>
        <w:rPr>
          <w:rFonts w:hint="eastAsia" w:ascii="宋体" w:hAnsi="宋体" w:eastAsia="宋体"/>
          <w:sz w:val="24"/>
        </w:rPr>
        <w:t>批准。</w:t>
      </w:r>
    </w:p>
    <w:p w14:paraId="21FB8E4A">
      <w:pPr>
        <w:spacing w:line="360" w:lineRule="auto"/>
        <w:ind w:firstLine="437"/>
        <w:outlineLvl w:val="2"/>
        <w:rPr>
          <w:rFonts w:hint="eastAsia" w:ascii="宋体" w:hAnsi="宋体" w:eastAsia="宋体"/>
          <w:b/>
          <w:sz w:val="24"/>
        </w:rPr>
      </w:pPr>
      <w:r>
        <w:rPr>
          <w:rFonts w:hint="eastAsia" w:ascii="宋体" w:hAnsi="宋体" w:eastAsia="宋体"/>
          <w:b/>
          <w:sz w:val="24"/>
        </w:rPr>
        <w:t>19</w:t>
      </w:r>
      <w:r>
        <w:rPr>
          <w:rFonts w:ascii="宋体" w:hAnsi="宋体" w:eastAsia="宋体"/>
          <w:b/>
          <w:sz w:val="24"/>
        </w:rPr>
        <w:t>.</w:t>
      </w:r>
      <w:r>
        <w:rPr>
          <w:rFonts w:hint="eastAsia" w:ascii="宋体" w:hAnsi="宋体" w:eastAsia="宋体"/>
          <w:b/>
          <w:sz w:val="24"/>
        </w:rPr>
        <w:t>保密要求</w:t>
      </w:r>
    </w:p>
    <w:p w14:paraId="205AB479">
      <w:pPr>
        <w:spacing w:line="360" w:lineRule="auto"/>
        <w:ind w:firstLine="435"/>
        <w:rPr>
          <w:rFonts w:hint="eastAsia" w:ascii="宋体" w:hAnsi="宋体" w:eastAsia="宋体"/>
          <w:sz w:val="24"/>
        </w:rPr>
      </w:pPr>
      <w:r>
        <w:rPr>
          <w:rFonts w:hint="eastAsia" w:ascii="宋体" w:hAnsi="宋体" w:eastAsia="宋体"/>
          <w:sz w:val="24"/>
        </w:rPr>
        <w:t>19.1评标将在严格保密的情况下进行。</w:t>
      </w:r>
    </w:p>
    <w:p w14:paraId="0AE16F97">
      <w:pPr>
        <w:spacing w:line="360" w:lineRule="auto"/>
        <w:ind w:firstLine="435"/>
        <w:rPr>
          <w:rFonts w:hint="eastAsia" w:ascii="宋体" w:hAnsi="宋体" w:eastAsia="宋体"/>
          <w:sz w:val="24"/>
        </w:rPr>
      </w:pPr>
      <w:r>
        <w:rPr>
          <w:rFonts w:hint="eastAsia" w:ascii="宋体" w:hAnsi="宋体" w:eastAsia="宋体"/>
          <w:sz w:val="24"/>
        </w:rPr>
        <w:t>19.2有关人员</w:t>
      </w:r>
      <w:r>
        <w:rPr>
          <w:rFonts w:ascii="宋体" w:hAnsi="宋体" w:eastAsia="宋体"/>
          <w:sz w:val="24"/>
        </w:rPr>
        <w:t>应当</w:t>
      </w:r>
      <w:r>
        <w:rPr>
          <w:rFonts w:hint="eastAsia" w:ascii="宋体" w:hAnsi="宋体" w:eastAsia="宋体"/>
          <w:sz w:val="24"/>
        </w:rPr>
        <w:t>遵</w:t>
      </w:r>
      <w:r>
        <w:rPr>
          <w:rFonts w:ascii="宋体" w:hAnsi="宋体" w:eastAsia="宋体"/>
          <w:sz w:val="24"/>
        </w:rPr>
        <w:t>守评</w:t>
      </w:r>
      <w:r>
        <w:rPr>
          <w:rFonts w:hint="eastAsia" w:ascii="宋体" w:hAnsi="宋体" w:eastAsia="宋体"/>
          <w:sz w:val="24"/>
        </w:rPr>
        <w:t>标</w:t>
      </w:r>
      <w:r>
        <w:rPr>
          <w:rFonts w:ascii="宋体" w:hAnsi="宋体" w:eastAsia="宋体"/>
          <w:sz w:val="24"/>
        </w:rPr>
        <w:t>工作纪律，不得</w:t>
      </w:r>
      <w:r>
        <w:rPr>
          <w:rFonts w:hint="eastAsia" w:ascii="宋体" w:hAnsi="宋体" w:eastAsia="宋体"/>
          <w:sz w:val="24"/>
        </w:rPr>
        <w:t>泄露</w:t>
      </w:r>
      <w:r>
        <w:rPr>
          <w:rFonts w:ascii="宋体" w:hAnsi="宋体" w:eastAsia="宋体"/>
          <w:sz w:val="24"/>
        </w:rPr>
        <w:t>评</w:t>
      </w:r>
      <w:r>
        <w:rPr>
          <w:rFonts w:hint="eastAsia" w:ascii="宋体" w:hAnsi="宋体" w:eastAsia="宋体"/>
          <w:sz w:val="24"/>
        </w:rPr>
        <w:t>标文件</w:t>
      </w:r>
      <w:r>
        <w:rPr>
          <w:rFonts w:ascii="宋体" w:hAnsi="宋体" w:eastAsia="宋体"/>
          <w:sz w:val="24"/>
        </w:rPr>
        <w:t>、评</w:t>
      </w:r>
      <w:r>
        <w:rPr>
          <w:rFonts w:hint="eastAsia" w:ascii="宋体" w:hAnsi="宋体" w:eastAsia="宋体"/>
          <w:sz w:val="24"/>
        </w:rPr>
        <w:t>标</w:t>
      </w:r>
      <w:r>
        <w:rPr>
          <w:rFonts w:ascii="宋体" w:hAnsi="宋体" w:eastAsia="宋体"/>
          <w:sz w:val="24"/>
        </w:rPr>
        <w:t>情况和评</w:t>
      </w:r>
      <w:r>
        <w:rPr>
          <w:rFonts w:hint="eastAsia" w:ascii="宋体" w:hAnsi="宋体" w:eastAsia="宋体"/>
          <w:sz w:val="24"/>
        </w:rPr>
        <w:t>标</w:t>
      </w:r>
      <w:r>
        <w:rPr>
          <w:rFonts w:ascii="宋体" w:hAnsi="宋体" w:eastAsia="宋体"/>
          <w:sz w:val="24"/>
        </w:rPr>
        <w:t>中获悉的</w:t>
      </w:r>
      <w:r>
        <w:rPr>
          <w:rFonts w:hint="eastAsia" w:ascii="宋体" w:hAnsi="宋体" w:eastAsia="宋体"/>
          <w:sz w:val="24"/>
        </w:rPr>
        <w:t>国家秘密、</w:t>
      </w:r>
      <w:r>
        <w:rPr>
          <w:rFonts w:ascii="宋体" w:hAnsi="宋体" w:eastAsia="宋体"/>
          <w:sz w:val="24"/>
        </w:rPr>
        <w:t>商业秘密。</w:t>
      </w:r>
    </w:p>
    <w:p w14:paraId="0BEF82DE">
      <w:pPr>
        <w:spacing w:line="360" w:lineRule="auto"/>
        <w:ind w:firstLine="437"/>
        <w:outlineLvl w:val="2"/>
        <w:rPr>
          <w:rFonts w:hint="eastAsia" w:ascii="宋体" w:hAnsi="宋体" w:eastAsia="宋体"/>
          <w:b/>
          <w:sz w:val="24"/>
        </w:rPr>
      </w:pPr>
      <w:r>
        <w:rPr>
          <w:rFonts w:hint="eastAsia" w:ascii="宋体" w:hAnsi="宋体" w:eastAsia="宋体"/>
          <w:b/>
          <w:sz w:val="24"/>
        </w:rPr>
        <w:t>20</w:t>
      </w:r>
      <w:r>
        <w:rPr>
          <w:rFonts w:ascii="宋体" w:hAnsi="宋体" w:eastAsia="宋体"/>
          <w:b/>
          <w:sz w:val="24"/>
        </w:rPr>
        <w:t>.</w:t>
      </w:r>
      <w:r>
        <w:rPr>
          <w:rFonts w:hint="eastAsia" w:ascii="宋体" w:hAnsi="宋体" w:eastAsia="宋体"/>
          <w:b/>
          <w:sz w:val="24"/>
        </w:rPr>
        <w:t>中标候选人的确定原则及标准</w:t>
      </w:r>
    </w:p>
    <w:p w14:paraId="4D7EE385">
      <w:pPr>
        <w:spacing w:line="360" w:lineRule="auto"/>
        <w:ind w:firstLine="435"/>
        <w:rPr>
          <w:rFonts w:hint="eastAsia" w:ascii="宋体" w:hAnsi="宋体" w:eastAsia="宋体"/>
          <w:sz w:val="24"/>
        </w:rPr>
      </w:pPr>
      <w:r>
        <w:rPr>
          <w:rFonts w:ascii="宋体" w:hAnsi="宋体" w:eastAsia="宋体"/>
          <w:sz w:val="24"/>
        </w:rPr>
        <w:t>2</w:t>
      </w:r>
      <w:r>
        <w:rPr>
          <w:rFonts w:hint="eastAsia" w:ascii="宋体" w:hAnsi="宋体" w:eastAsia="宋体"/>
          <w:sz w:val="24"/>
        </w:rPr>
        <w:t>0</w:t>
      </w:r>
      <w:r>
        <w:rPr>
          <w:rFonts w:ascii="宋体" w:hAnsi="宋体" w:eastAsia="宋体"/>
          <w:sz w:val="24"/>
        </w:rPr>
        <w:t>.1评</w:t>
      </w:r>
      <w:r>
        <w:rPr>
          <w:rFonts w:hint="eastAsia" w:ascii="宋体" w:hAnsi="宋体" w:eastAsia="宋体"/>
          <w:sz w:val="24"/>
        </w:rPr>
        <w:t>标</w:t>
      </w:r>
      <w:r>
        <w:rPr>
          <w:rFonts w:ascii="宋体" w:hAnsi="宋体" w:eastAsia="宋体"/>
          <w:sz w:val="24"/>
        </w:rPr>
        <w:t>委员会依据本项目招标文件所约定的评标方法，对实质上响应招标文件的投标人按下列方法进行排序</w:t>
      </w:r>
      <w:r>
        <w:rPr>
          <w:rFonts w:hint="eastAsia" w:ascii="宋体" w:hAnsi="宋体" w:eastAsia="宋体"/>
          <w:sz w:val="24"/>
        </w:rPr>
        <w:t>，确定中标候选人</w:t>
      </w:r>
      <w:r>
        <w:rPr>
          <w:rFonts w:ascii="宋体" w:hAnsi="宋体" w:eastAsia="宋体"/>
          <w:sz w:val="24"/>
        </w:rPr>
        <w:t>：</w:t>
      </w:r>
    </w:p>
    <w:p w14:paraId="017A4666">
      <w:pPr>
        <w:spacing w:line="360" w:lineRule="auto"/>
        <w:ind w:firstLine="435"/>
        <w:rPr>
          <w:rFonts w:hint="eastAsia" w:ascii="宋体" w:hAnsi="宋体" w:eastAsia="宋体"/>
          <w:sz w:val="24"/>
        </w:rPr>
      </w:pPr>
      <w:r>
        <w:rPr>
          <w:rFonts w:hint="eastAsia" w:ascii="宋体" w:hAnsi="宋体" w:eastAsia="宋体"/>
          <w:sz w:val="24"/>
        </w:rPr>
        <w:t>（</w:t>
      </w:r>
      <w:r>
        <w:rPr>
          <w:rFonts w:ascii="宋体" w:hAnsi="宋体" w:eastAsia="宋体"/>
          <w:sz w:val="24"/>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宋体" w:hAnsi="宋体" w:eastAsia="宋体"/>
          <w:sz w:val="24"/>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3C77831B">
      <w:pPr>
        <w:spacing w:line="360" w:lineRule="auto"/>
        <w:ind w:firstLine="435"/>
        <w:rPr>
          <w:rFonts w:hint="eastAsia" w:ascii="宋体" w:hAnsi="宋体" w:eastAsia="宋体"/>
          <w:sz w:val="24"/>
        </w:rPr>
      </w:pPr>
      <w:r>
        <w:rPr>
          <w:rFonts w:hint="eastAsia" w:ascii="宋体" w:hAnsi="宋体" w:eastAsia="宋体"/>
          <w:sz w:val="24"/>
        </w:rPr>
        <w:t>（</w:t>
      </w:r>
      <w:r>
        <w:rPr>
          <w:rFonts w:ascii="宋体" w:hAnsi="宋体" w:eastAsia="宋体"/>
          <w:sz w:val="24"/>
        </w:rPr>
        <w:t>2）采用综合评分法的，评标结果按评审后得分由高到低顺序排列。得分相同的，按投标报价由低到高顺序排列。得分与投标报价均相同的</w:t>
      </w:r>
      <w:r>
        <w:rPr>
          <w:rFonts w:hint="eastAsia" w:ascii="宋体" w:hAnsi="宋体" w:eastAsia="宋体"/>
          <w:sz w:val="24"/>
        </w:rPr>
        <w:t>，则所投产品为节能产品、环境标志产品、不发达地区或少数民族地区产品者优先；若</w:t>
      </w:r>
      <w:r>
        <w:rPr>
          <w:rFonts w:ascii="宋体" w:hAnsi="宋体" w:eastAsia="宋体"/>
          <w:sz w:val="24"/>
        </w:rPr>
        <w:t>得分与投标报价均相同</w:t>
      </w:r>
      <w:r>
        <w:rPr>
          <w:rFonts w:hint="eastAsia" w:ascii="宋体" w:hAnsi="宋体" w:eastAsia="宋体"/>
          <w:sz w:val="24"/>
        </w:rPr>
        <w:t>且所投产品同为节能产品、环境标志产品、不发达地区或少数民族地区产品的，则采取评标委员会随机抽取的方式确定中标候选顺序。</w:t>
      </w:r>
    </w:p>
    <w:p w14:paraId="33116E28">
      <w:pPr>
        <w:spacing w:line="360" w:lineRule="auto"/>
        <w:ind w:firstLine="437"/>
        <w:outlineLvl w:val="2"/>
        <w:rPr>
          <w:rFonts w:hint="eastAsia" w:ascii="宋体" w:hAnsi="宋体" w:eastAsia="宋体"/>
          <w:b/>
          <w:sz w:val="24"/>
        </w:rPr>
      </w:pPr>
      <w:r>
        <w:rPr>
          <w:rFonts w:hint="eastAsia" w:ascii="宋体" w:hAnsi="宋体" w:eastAsia="宋体"/>
          <w:b/>
          <w:sz w:val="24"/>
        </w:rPr>
        <w:t>21</w:t>
      </w:r>
      <w:r>
        <w:rPr>
          <w:rFonts w:ascii="宋体" w:hAnsi="宋体" w:eastAsia="宋体"/>
          <w:b/>
          <w:sz w:val="24"/>
        </w:rPr>
        <w:t>.</w:t>
      </w:r>
      <w:r>
        <w:rPr>
          <w:rFonts w:hint="eastAsia" w:ascii="宋体" w:hAnsi="宋体" w:eastAsia="宋体"/>
          <w:b/>
          <w:sz w:val="24"/>
        </w:rPr>
        <w:t>确定中标候选人和中标人</w:t>
      </w:r>
    </w:p>
    <w:p w14:paraId="0BF277F2">
      <w:pPr>
        <w:spacing w:line="360" w:lineRule="auto"/>
        <w:ind w:firstLine="435"/>
        <w:rPr>
          <w:rFonts w:hint="eastAsia" w:ascii="宋体" w:hAnsi="宋体" w:eastAsia="宋体"/>
          <w:sz w:val="24"/>
        </w:rPr>
      </w:pPr>
      <w:r>
        <w:rPr>
          <w:rFonts w:ascii="宋体" w:hAnsi="宋体" w:eastAsia="宋体"/>
          <w:sz w:val="24"/>
        </w:rPr>
        <w:t>2</w:t>
      </w:r>
      <w:r>
        <w:rPr>
          <w:rFonts w:hint="eastAsia" w:ascii="宋体" w:hAnsi="宋体" w:eastAsia="宋体"/>
          <w:sz w:val="24"/>
        </w:rPr>
        <w:t>1</w:t>
      </w:r>
      <w:r>
        <w:rPr>
          <w:rFonts w:ascii="宋体" w:hAnsi="宋体" w:eastAsia="宋体"/>
          <w:sz w:val="24"/>
        </w:rPr>
        <w:t>.1评标委员会将根据评标标准，按</w:t>
      </w:r>
      <w:r>
        <w:rPr>
          <w:rFonts w:ascii="宋体" w:hAnsi="宋体" w:eastAsia="宋体"/>
          <w:sz w:val="24"/>
          <w:u w:val="single"/>
        </w:rPr>
        <w:t>投标</w:t>
      </w:r>
      <w:r>
        <w:rPr>
          <w:rFonts w:hint="eastAsia" w:ascii="宋体" w:hAnsi="宋体" w:eastAsia="宋体"/>
          <w:sz w:val="24"/>
          <w:u w:val="single"/>
        </w:rPr>
        <w:t>人</w:t>
      </w:r>
      <w:r>
        <w:rPr>
          <w:rFonts w:ascii="宋体" w:hAnsi="宋体" w:eastAsia="宋体"/>
          <w:sz w:val="24"/>
          <w:u w:val="single"/>
        </w:rPr>
        <w:t>须知前附表</w:t>
      </w:r>
      <w:r>
        <w:rPr>
          <w:rFonts w:ascii="宋体" w:hAnsi="宋体" w:eastAsia="宋体"/>
          <w:sz w:val="24"/>
        </w:rPr>
        <w:t>中规定数量推荐中标候选人。</w:t>
      </w:r>
    </w:p>
    <w:p w14:paraId="6B51DEF1">
      <w:pPr>
        <w:spacing w:line="360" w:lineRule="auto"/>
        <w:ind w:firstLine="435"/>
        <w:rPr>
          <w:rFonts w:hint="eastAsia" w:ascii="宋体" w:hAnsi="宋体" w:eastAsia="宋体"/>
          <w:sz w:val="24"/>
        </w:rPr>
      </w:pPr>
      <w:r>
        <w:rPr>
          <w:rFonts w:hint="eastAsia" w:ascii="宋体" w:hAnsi="宋体" w:eastAsia="宋体"/>
          <w:sz w:val="24"/>
        </w:rPr>
        <w:t>21.2按</w:t>
      </w:r>
      <w:r>
        <w:rPr>
          <w:rFonts w:ascii="宋体" w:hAnsi="宋体" w:eastAsia="宋体"/>
          <w:sz w:val="24"/>
          <w:u w:val="single"/>
        </w:rPr>
        <w:t>投标</w:t>
      </w:r>
      <w:r>
        <w:rPr>
          <w:rFonts w:hint="eastAsia" w:ascii="宋体" w:hAnsi="宋体" w:eastAsia="宋体"/>
          <w:sz w:val="24"/>
          <w:u w:val="single"/>
        </w:rPr>
        <w:t>人</w:t>
      </w:r>
      <w:r>
        <w:rPr>
          <w:rFonts w:ascii="宋体" w:hAnsi="宋体" w:eastAsia="宋体"/>
          <w:sz w:val="24"/>
          <w:u w:val="single"/>
        </w:rPr>
        <w:t>须知前附表</w:t>
      </w:r>
      <w:r>
        <w:rPr>
          <w:rFonts w:hint="eastAsia" w:ascii="宋体" w:hAnsi="宋体" w:eastAsia="宋体"/>
          <w:sz w:val="24"/>
        </w:rPr>
        <w:t>中规定，</w:t>
      </w:r>
      <w:r>
        <w:rPr>
          <w:rFonts w:ascii="宋体" w:hAnsi="宋体" w:eastAsia="宋体"/>
          <w:sz w:val="24"/>
        </w:rPr>
        <w:t>由评标委员会或采购人确定中标人。</w:t>
      </w:r>
    </w:p>
    <w:p w14:paraId="4E52DCD7">
      <w:pPr>
        <w:spacing w:line="360" w:lineRule="auto"/>
        <w:ind w:firstLine="435"/>
        <w:rPr>
          <w:rFonts w:hint="eastAsia" w:ascii="宋体" w:hAnsi="宋体" w:eastAsia="宋体"/>
          <w:sz w:val="24"/>
        </w:rPr>
      </w:pPr>
      <w:r>
        <w:rPr>
          <w:rFonts w:hint="eastAsia" w:ascii="宋体" w:hAnsi="宋体" w:eastAsia="宋体"/>
          <w:sz w:val="24"/>
        </w:rPr>
        <w:t>21</w:t>
      </w:r>
      <w:r>
        <w:rPr>
          <w:rFonts w:ascii="宋体" w:hAnsi="宋体" w:eastAsia="宋体"/>
          <w:sz w:val="24"/>
        </w:rPr>
        <w:t>.3</w:t>
      </w:r>
      <w:r>
        <w:rPr>
          <w:rFonts w:hint="eastAsia" w:ascii="宋体" w:hAnsi="宋体" w:eastAsia="宋体"/>
          <w:sz w:val="24"/>
        </w:rPr>
        <w:t>因重大变故采购任务取消时，采购人有权拒绝任何投标人中标，且对受影响的投标人不承担任何责任。</w:t>
      </w:r>
    </w:p>
    <w:p w14:paraId="7FE3183D">
      <w:pPr>
        <w:spacing w:line="360" w:lineRule="auto"/>
        <w:ind w:firstLine="437"/>
        <w:outlineLvl w:val="2"/>
        <w:rPr>
          <w:rFonts w:hint="eastAsia" w:ascii="宋体" w:hAnsi="宋体" w:eastAsia="宋体"/>
          <w:b/>
          <w:sz w:val="24"/>
        </w:rPr>
      </w:pPr>
      <w:r>
        <w:rPr>
          <w:rFonts w:hint="eastAsia" w:ascii="宋体" w:hAnsi="宋体" w:eastAsia="宋体"/>
          <w:b/>
          <w:sz w:val="24"/>
        </w:rPr>
        <w:t>22</w:t>
      </w:r>
      <w:r>
        <w:rPr>
          <w:rFonts w:ascii="宋体" w:hAnsi="宋体" w:eastAsia="宋体"/>
          <w:b/>
          <w:sz w:val="24"/>
        </w:rPr>
        <w:t>.</w:t>
      </w:r>
      <w:r>
        <w:rPr>
          <w:rFonts w:hint="eastAsia" w:ascii="宋体" w:hAnsi="宋体" w:eastAsia="宋体"/>
          <w:b/>
          <w:sz w:val="24"/>
        </w:rPr>
        <w:t>编写评标报告</w:t>
      </w:r>
    </w:p>
    <w:p w14:paraId="6FF01CB8">
      <w:pPr>
        <w:spacing w:line="360" w:lineRule="auto"/>
        <w:ind w:firstLine="435"/>
        <w:rPr>
          <w:rFonts w:hint="eastAsia" w:ascii="宋体" w:hAnsi="宋体" w:eastAsia="宋体"/>
          <w:sz w:val="24"/>
        </w:rPr>
      </w:pPr>
      <w:r>
        <w:rPr>
          <w:rFonts w:hint="eastAsia" w:ascii="宋体" w:hAnsi="宋体" w:eastAsia="宋体"/>
          <w:sz w:val="24"/>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70B69D8A">
      <w:pPr>
        <w:spacing w:line="360" w:lineRule="auto"/>
        <w:ind w:firstLine="437"/>
        <w:outlineLvl w:val="2"/>
        <w:rPr>
          <w:rFonts w:hint="eastAsia" w:ascii="宋体" w:hAnsi="宋体" w:eastAsia="宋体"/>
          <w:b/>
          <w:sz w:val="24"/>
        </w:rPr>
      </w:pPr>
      <w:r>
        <w:rPr>
          <w:rFonts w:hint="eastAsia" w:ascii="宋体" w:hAnsi="宋体" w:eastAsia="宋体"/>
          <w:b/>
          <w:sz w:val="24"/>
        </w:rPr>
        <w:t>23</w:t>
      </w:r>
      <w:r>
        <w:rPr>
          <w:rFonts w:ascii="宋体" w:hAnsi="宋体" w:eastAsia="宋体"/>
          <w:b/>
          <w:sz w:val="24"/>
        </w:rPr>
        <w:t>.</w:t>
      </w:r>
      <w:r>
        <w:rPr>
          <w:rFonts w:hint="eastAsia" w:ascii="宋体" w:hAnsi="宋体" w:eastAsia="宋体"/>
          <w:b/>
          <w:sz w:val="24"/>
        </w:rPr>
        <w:t>中标结果公告</w:t>
      </w:r>
    </w:p>
    <w:p w14:paraId="1ADC75FA">
      <w:pPr>
        <w:spacing w:line="360" w:lineRule="auto"/>
        <w:ind w:firstLine="435"/>
        <w:rPr>
          <w:rFonts w:hint="eastAsia" w:ascii="宋体" w:hAnsi="宋体" w:eastAsia="宋体"/>
          <w:sz w:val="24"/>
        </w:rPr>
      </w:pPr>
      <w:r>
        <w:rPr>
          <w:rFonts w:hint="eastAsia" w:ascii="宋体" w:hAnsi="宋体" w:eastAsia="宋体"/>
          <w:sz w:val="24"/>
        </w:rPr>
        <w:t>23</w:t>
      </w:r>
      <w:r>
        <w:rPr>
          <w:rFonts w:ascii="宋体" w:hAnsi="宋体" w:eastAsia="宋体"/>
          <w:sz w:val="24"/>
        </w:rPr>
        <w:t>.1</w:t>
      </w:r>
      <w:r>
        <w:rPr>
          <w:rFonts w:hint="eastAsia" w:ascii="宋体" w:hAnsi="宋体" w:eastAsia="宋体"/>
          <w:sz w:val="24"/>
        </w:rPr>
        <w:t>除</w:t>
      </w:r>
      <w:r>
        <w:rPr>
          <w:rFonts w:ascii="宋体" w:hAnsi="宋体" w:eastAsia="宋体"/>
          <w:sz w:val="24"/>
          <w:u w:val="single"/>
        </w:rPr>
        <w:t>投标</w:t>
      </w:r>
      <w:r>
        <w:rPr>
          <w:rFonts w:hint="eastAsia" w:ascii="宋体" w:hAnsi="宋体" w:eastAsia="宋体"/>
          <w:sz w:val="24"/>
          <w:u w:val="single"/>
        </w:rPr>
        <w:t>人</w:t>
      </w:r>
      <w:r>
        <w:rPr>
          <w:rFonts w:ascii="宋体" w:hAnsi="宋体" w:eastAsia="宋体"/>
          <w:sz w:val="24"/>
          <w:u w:val="single"/>
        </w:rPr>
        <w:t>须知前附表</w:t>
      </w:r>
      <w:r>
        <w:rPr>
          <w:rFonts w:ascii="宋体" w:hAnsi="宋体" w:eastAsia="宋体"/>
          <w:sz w:val="24"/>
        </w:rPr>
        <w:t>规定由评标委员会直接确定中标</w:t>
      </w:r>
      <w:r>
        <w:rPr>
          <w:rFonts w:hint="eastAsia" w:ascii="宋体" w:hAnsi="宋体" w:eastAsia="宋体"/>
          <w:sz w:val="24"/>
        </w:rPr>
        <w:t>人外，</w:t>
      </w:r>
      <w:r>
        <w:rPr>
          <w:rFonts w:ascii="宋体" w:hAnsi="宋体" w:eastAsia="宋体"/>
          <w:sz w:val="24"/>
        </w:rPr>
        <w:t>在评标结束后2个工作日内</w:t>
      </w:r>
      <w:r>
        <w:rPr>
          <w:rFonts w:hint="eastAsia" w:ascii="宋体" w:hAnsi="宋体" w:eastAsia="宋体"/>
          <w:sz w:val="24"/>
        </w:rPr>
        <w:t>，</w:t>
      </w:r>
      <w:r>
        <w:rPr>
          <w:rFonts w:ascii="宋体" w:hAnsi="宋体" w:eastAsia="宋体"/>
          <w:sz w:val="24"/>
        </w:rPr>
        <w:t>采购代理机构将评标报告送采购人。采购人应当自收到评标报告之日起</w:t>
      </w:r>
      <w:r>
        <w:rPr>
          <w:rFonts w:hint="eastAsia" w:ascii="宋体" w:hAnsi="宋体" w:eastAsia="宋体"/>
          <w:sz w:val="24"/>
        </w:rPr>
        <w:t>5</w:t>
      </w:r>
      <w:r>
        <w:rPr>
          <w:rFonts w:ascii="宋体" w:hAnsi="宋体" w:eastAsia="宋体"/>
          <w:sz w:val="24"/>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1CDCB9C">
      <w:pPr>
        <w:spacing w:line="360" w:lineRule="auto"/>
        <w:ind w:firstLine="435"/>
        <w:rPr>
          <w:rFonts w:hint="eastAsia" w:ascii="宋体" w:hAnsi="宋体" w:eastAsia="宋体"/>
          <w:sz w:val="24"/>
          <w:szCs w:val="18"/>
        </w:rPr>
      </w:pPr>
      <w:r>
        <w:rPr>
          <w:rFonts w:hint="eastAsia" w:ascii="宋体" w:hAnsi="宋体" w:eastAsia="宋体"/>
          <w:sz w:val="24"/>
        </w:rPr>
        <w:t>23</w:t>
      </w:r>
      <w:r>
        <w:rPr>
          <w:rFonts w:ascii="宋体" w:hAnsi="宋体" w:eastAsia="宋体"/>
          <w:sz w:val="24"/>
        </w:rPr>
        <w:t>.2</w:t>
      </w:r>
      <w:r>
        <w:rPr>
          <w:rFonts w:hint="eastAsia" w:ascii="宋体" w:hAnsi="宋体" w:eastAsia="宋体"/>
          <w:sz w:val="24"/>
          <w:szCs w:val="18"/>
        </w:rPr>
        <w:t>自中标人确定之日起2个工作日内，采购代理机构将在安徽省政府采购网（www.ccgp-anhui.gov.cn）上发布中标结果公告。</w:t>
      </w:r>
    </w:p>
    <w:p w14:paraId="596E2353">
      <w:pPr>
        <w:spacing w:line="360" w:lineRule="auto"/>
        <w:ind w:firstLine="435"/>
        <w:rPr>
          <w:rFonts w:hint="eastAsia" w:ascii="宋体" w:hAnsi="宋体" w:eastAsia="宋体"/>
          <w:sz w:val="24"/>
        </w:rPr>
      </w:pPr>
      <w:r>
        <w:rPr>
          <w:rFonts w:hint="eastAsia" w:ascii="宋体" w:hAnsi="宋体" w:eastAsia="宋体"/>
          <w:sz w:val="24"/>
        </w:rPr>
        <w:t>23.3</w:t>
      </w:r>
      <w:r>
        <w:rPr>
          <w:rFonts w:ascii="宋体" w:hAnsi="宋体" w:eastAsia="宋体"/>
          <w:sz w:val="24"/>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宋体" w:hAnsi="宋体" w:eastAsia="宋体"/>
          <w:sz w:val="24"/>
          <w:u w:val="single"/>
        </w:rPr>
        <w:t>投标人须知前附表</w:t>
      </w:r>
      <w:r>
        <w:rPr>
          <w:rFonts w:ascii="宋体" w:hAnsi="宋体" w:eastAsia="宋体"/>
          <w:sz w:val="24"/>
        </w:rPr>
        <w:t>中约定进行公告的内容。中标公告期限为1个工作日。</w:t>
      </w:r>
    </w:p>
    <w:p w14:paraId="1B884F6F">
      <w:pPr>
        <w:spacing w:line="360" w:lineRule="auto"/>
        <w:ind w:firstLine="437"/>
        <w:outlineLvl w:val="2"/>
        <w:rPr>
          <w:rFonts w:hint="eastAsia" w:ascii="宋体" w:hAnsi="宋体" w:eastAsia="宋体"/>
          <w:b/>
          <w:sz w:val="24"/>
        </w:rPr>
      </w:pPr>
      <w:r>
        <w:rPr>
          <w:rFonts w:hint="eastAsia" w:ascii="宋体" w:hAnsi="宋体" w:eastAsia="宋体"/>
          <w:b/>
          <w:sz w:val="24"/>
        </w:rPr>
        <w:t>24</w:t>
      </w:r>
      <w:r>
        <w:rPr>
          <w:rFonts w:ascii="宋体" w:hAnsi="宋体" w:eastAsia="宋体"/>
          <w:b/>
          <w:sz w:val="24"/>
        </w:rPr>
        <w:t>.</w:t>
      </w:r>
      <w:r>
        <w:rPr>
          <w:rFonts w:hint="eastAsia" w:ascii="宋体" w:hAnsi="宋体" w:eastAsia="宋体"/>
          <w:b/>
          <w:sz w:val="24"/>
        </w:rPr>
        <w:t>中标通知书</w:t>
      </w:r>
    </w:p>
    <w:p w14:paraId="76A0DFB8">
      <w:pPr>
        <w:spacing w:line="360" w:lineRule="auto"/>
        <w:ind w:firstLine="435"/>
        <w:rPr>
          <w:rFonts w:hint="eastAsia" w:ascii="宋体" w:hAnsi="宋体" w:eastAsia="宋体"/>
          <w:sz w:val="24"/>
        </w:rPr>
      </w:pPr>
      <w:r>
        <w:rPr>
          <w:rFonts w:ascii="宋体" w:hAnsi="宋体" w:eastAsia="宋体"/>
          <w:sz w:val="24"/>
        </w:rPr>
        <w:t>2</w:t>
      </w:r>
      <w:r>
        <w:rPr>
          <w:rFonts w:hint="eastAsia" w:ascii="宋体" w:hAnsi="宋体" w:eastAsia="宋体"/>
          <w:sz w:val="24"/>
        </w:rPr>
        <w:t>4</w:t>
      </w:r>
      <w:r>
        <w:rPr>
          <w:rFonts w:ascii="宋体" w:hAnsi="宋体" w:eastAsia="宋体"/>
          <w:sz w:val="24"/>
        </w:rPr>
        <w:t>.1采购代理机构发布中标结果公告</w:t>
      </w:r>
      <w:r>
        <w:rPr>
          <w:rFonts w:hint="eastAsia" w:ascii="宋体" w:hAnsi="宋体" w:eastAsia="宋体"/>
          <w:iCs/>
          <w:sz w:val="24"/>
        </w:rPr>
        <w:t>的</w:t>
      </w:r>
      <w:r>
        <w:rPr>
          <w:rFonts w:ascii="宋体" w:hAnsi="宋体" w:eastAsia="宋体"/>
          <w:sz w:val="24"/>
        </w:rPr>
        <w:t>同时以</w:t>
      </w:r>
      <w:r>
        <w:rPr>
          <w:rFonts w:hint="eastAsia" w:ascii="宋体" w:hAnsi="宋体" w:eastAsia="宋体"/>
          <w:sz w:val="24"/>
          <w:u w:val="single"/>
        </w:rPr>
        <w:t>投标人须知前附表</w:t>
      </w:r>
      <w:r>
        <w:rPr>
          <w:rFonts w:hint="eastAsia" w:ascii="宋体" w:hAnsi="宋体" w:eastAsia="宋体"/>
          <w:sz w:val="24"/>
        </w:rPr>
        <w:t>规定的</w:t>
      </w:r>
      <w:r>
        <w:rPr>
          <w:rFonts w:ascii="宋体" w:hAnsi="宋体" w:eastAsia="宋体"/>
          <w:sz w:val="24"/>
        </w:rPr>
        <w:t>形式向中标人发出中标通知书。</w:t>
      </w:r>
    </w:p>
    <w:p w14:paraId="02A59943">
      <w:pPr>
        <w:spacing w:line="360" w:lineRule="auto"/>
        <w:ind w:firstLine="435"/>
        <w:rPr>
          <w:rFonts w:hint="eastAsia" w:ascii="宋体" w:hAnsi="宋体" w:eastAsia="宋体"/>
          <w:sz w:val="24"/>
        </w:rPr>
      </w:pPr>
      <w:r>
        <w:rPr>
          <w:rFonts w:ascii="宋体" w:hAnsi="宋体" w:eastAsia="宋体"/>
          <w:sz w:val="24"/>
        </w:rPr>
        <w:t>2</w:t>
      </w:r>
      <w:r>
        <w:rPr>
          <w:rFonts w:hint="eastAsia" w:ascii="宋体" w:hAnsi="宋体" w:eastAsia="宋体"/>
          <w:sz w:val="24"/>
        </w:rPr>
        <w:t>4</w:t>
      </w:r>
      <w:r>
        <w:rPr>
          <w:rFonts w:ascii="宋体" w:hAnsi="宋体" w:eastAsia="宋体"/>
          <w:sz w:val="24"/>
        </w:rPr>
        <w:t>.2中标通知书对采购人和中标</w:t>
      </w:r>
      <w:r>
        <w:rPr>
          <w:rFonts w:hint="eastAsia" w:ascii="宋体" w:hAnsi="宋体" w:eastAsia="宋体"/>
          <w:sz w:val="24"/>
        </w:rPr>
        <w:t>人</w:t>
      </w:r>
      <w:r>
        <w:rPr>
          <w:rFonts w:ascii="宋体" w:hAnsi="宋体" w:eastAsia="宋体"/>
          <w:sz w:val="24"/>
        </w:rPr>
        <w:t>具有同等法律效力。中标通知书发出以后，采购人改变中标结果或者中标</w:t>
      </w:r>
      <w:r>
        <w:rPr>
          <w:rFonts w:hint="eastAsia" w:ascii="宋体" w:hAnsi="宋体" w:eastAsia="宋体"/>
          <w:sz w:val="24"/>
        </w:rPr>
        <w:t>人</w:t>
      </w:r>
      <w:r>
        <w:rPr>
          <w:rFonts w:ascii="宋体" w:hAnsi="宋体" w:eastAsia="宋体"/>
          <w:sz w:val="24"/>
        </w:rPr>
        <w:t>放弃中标，应当承担相应的法律责任。</w:t>
      </w:r>
    </w:p>
    <w:p w14:paraId="0170644C">
      <w:pPr>
        <w:spacing w:line="360" w:lineRule="auto"/>
        <w:ind w:firstLine="435"/>
        <w:rPr>
          <w:rFonts w:hint="eastAsia" w:ascii="宋体" w:hAnsi="宋体" w:eastAsia="宋体"/>
          <w:sz w:val="24"/>
        </w:rPr>
      </w:pPr>
      <w:r>
        <w:rPr>
          <w:rFonts w:ascii="宋体" w:hAnsi="宋体" w:eastAsia="宋体"/>
          <w:sz w:val="24"/>
        </w:rPr>
        <w:t>2</w:t>
      </w:r>
      <w:r>
        <w:rPr>
          <w:rFonts w:hint="eastAsia" w:ascii="宋体" w:hAnsi="宋体" w:eastAsia="宋体"/>
          <w:sz w:val="24"/>
        </w:rPr>
        <w:t>4</w:t>
      </w:r>
      <w:r>
        <w:rPr>
          <w:rFonts w:ascii="宋体" w:hAnsi="宋体" w:eastAsia="宋体"/>
          <w:sz w:val="24"/>
        </w:rPr>
        <w:t>.3中标通知书是合同的组成部分。</w:t>
      </w:r>
    </w:p>
    <w:p w14:paraId="6238BDEA">
      <w:pPr>
        <w:spacing w:line="360" w:lineRule="auto"/>
        <w:ind w:firstLine="437"/>
        <w:outlineLvl w:val="2"/>
        <w:rPr>
          <w:rFonts w:hint="eastAsia" w:ascii="宋体" w:hAnsi="宋体" w:eastAsia="宋体"/>
          <w:b/>
          <w:sz w:val="24"/>
        </w:rPr>
      </w:pPr>
      <w:r>
        <w:rPr>
          <w:rFonts w:hint="eastAsia" w:ascii="宋体" w:hAnsi="宋体" w:eastAsia="宋体"/>
          <w:b/>
          <w:sz w:val="24"/>
        </w:rPr>
        <w:t>25</w:t>
      </w:r>
      <w:r>
        <w:rPr>
          <w:rFonts w:ascii="宋体" w:hAnsi="宋体" w:eastAsia="宋体"/>
          <w:b/>
          <w:sz w:val="24"/>
        </w:rPr>
        <w:t>.</w:t>
      </w:r>
      <w:r>
        <w:rPr>
          <w:rFonts w:hint="eastAsia" w:ascii="宋体" w:hAnsi="宋体" w:eastAsia="宋体"/>
          <w:b/>
          <w:sz w:val="24"/>
        </w:rPr>
        <w:t>告知招标结果</w:t>
      </w:r>
    </w:p>
    <w:p w14:paraId="6173AD06">
      <w:pPr>
        <w:spacing w:line="360" w:lineRule="auto"/>
        <w:ind w:firstLine="435"/>
        <w:rPr>
          <w:rFonts w:hint="eastAsia" w:ascii="宋体" w:hAnsi="宋体" w:eastAsia="宋体"/>
          <w:sz w:val="24"/>
        </w:rPr>
      </w:pPr>
      <w:r>
        <w:rPr>
          <w:rFonts w:hint="eastAsia" w:ascii="宋体" w:hAnsi="宋体" w:eastAsia="宋体"/>
          <w:sz w:val="24"/>
        </w:rPr>
        <w:t>25</w:t>
      </w:r>
      <w:r>
        <w:rPr>
          <w:rFonts w:ascii="宋体" w:hAnsi="宋体" w:eastAsia="宋体"/>
          <w:sz w:val="24"/>
        </w:rPr>
        <w:t>.1</w:t>
      </w:r>
      <w:r>
        <w:rPr>
          <w:rFonts w:hint="eastAsia" w:ascii="宋体" w:hAnsi="宋体" w:eastAsia="宋体"/>
          <w:sz w:val="24"/>
        </w:rPr>
        <w:t>在公告</w:t>
      </w:r>
      <w:r>
        <w:rPr>
          <w:rFonts w:ascii="宋体" w:hAnsi="宋体" w:eastAsia="宋体"/>
          <w:sz w:val="24"/>
        </w:rPr>
        <w:t>中标结果的同时，采购代理机构同时以</w:t>
      </w:r>
      <w:r>
        <w:rPr>
          <w:rFonts w:hint="eastAsia" w:ascii="宋体" w:hAnsi="宋体" w:eastAsia="宋体"/>
          <w:sz w:val="24"/>
          <w:u w:val="single"/>
        </w:rPr>
        <w:t>投标人须知前附表</w:t>
      </w:r>
      <w:r>
        <w:rPr>
          <w:rFonts w:hint="eastAsia" w:ascii="宋体" w:hAnsi="宋体" w:eastAsia="宋体"/>
          <w:sz w:val="24"/>
        </w:rPr>
        <w:t>规定的</w:t>
      </w:r>
      <w:r>
        <w:rPr>
          <w:rFonts w:ascii="宋体" w:hAnsi="宋体" w:eastAsia="宋体"/>
          <w:sz w:val="24"/>
        </w:rPr>
        <w:t>形式</w:t>
      </w:r>
      <w:r>
        <w:rPr>
          <w:rFonts w:hint="eastAsia" w:ascii="宋体" w:hAnsi="宋体" w:eastAsia="宋体"/>
          <w:sz w:val="24"/>
        </w:rPr>
        <w:t>告知未通过资格审查的投标人未通过的原因；采用综合评分法评审的，还将告知未中标人本人的评审得分和排序。</w:t>
      </w:r>
    </w:p>
    <w:p w14:paraId="36AC2E9C">
      <w:pPr>
        <w:spacing w:line="360" w:lineRule="auto"/>
        <w:ind w:firstLine="437"/>
        <w:outlineLvl w:val="2"/>
        <w:rPr>
          <w:rFonts w:hint="eastAsia" w:ascii="宋体" w:hAnsi="宋体" w:eastAsia="宋体"/>
          <w:b/>
          <w:sz w:val="24"/>
        </w:rPr>
      </w:pPr>
      <w:r>
        <w:rPr>
          <w:rFonts w:hint="eastAsia" w:ascii="宋体" w:hAnsi="宋体" w:eastAsia="宋体"/>
          <w:b/>
          <w:sz w:val="24"/>
        </w:rPr>
        <w:t>26</w:t>
      </w:r>
      <w:r>
        <w:rPr>
          <w:rFonts w:ascii="宋体" w:hAnsi="宋体" w:eastAsia="宋体"/>
          <w:b/>
          <w:sz w:val="24"/>
        </w:rPr>
        <w:t>.</w:t>
      </w:r>
      <w:r>
        <w:rPr>
          <w:rFonts w:hint="eastAsia" w:ascii="宋体" w:hAnsi="宋体" w:eastAsia="宋体"/>
          <w:b/>
          <w:sz w:val="24"/>
        </w:rPr>
        <w:t>履约保证金</w:t>
      </w:r>
    </w:p>
    <w:p w14:paraId="78B78BEA">
      <w:pPr>
        <w:spacing w:line="360" w:lineRule="auto"/>
        <w:ind w:firstLine="435"/>
        <w:rPr>
          <w:rFonts w:hint="eastAsia" w:ascii="宋体" w:hAnsi="宋体" w:eastAsia="宋体"/>
          <w:sz w:val="24"/>
        </w:rPr>
      </w:pPr>
      <w:r>
        <w:rPr>
          <w:rFonts w:hint="eastAsia" w:ascii="宋体" w:hAnsi="宋体" w:eastAsia="宋体"/>
          <w:sz w:val="24"/>
        </w:rPr>
        <w:t>26.1中标人应按照</w:t>
      </w:r>
      <w:r>
        <w:rPr>
          <w:rFonts w:hint="eastAsia" w:ascii="宋体" w:hAnsi="宋体" w:eastAsia="宋体"/>
          <w:sz w:val="24"/>
          <w:u w:val="single"/>
        </w:rPr>
        <w:t>投标人须知前附表</w:t>
      </w:r>
      <w:r>
        <w:rPr>
          <w:rFonts w:hint="eastAsia" w:ascii="宋体" w:hAnsi="宋体" w:eastAsia="宋体"/>
          <w:sz w:val="24"/>
        </w:rPr>
        <w:t>规定缴纳履约保证金。</w:t>
      </w:r>
    </w:p>
    <w:p w14:paraId="05A7B57B">
      <w:pPr>
        <w:spacing w:line="360" w:lineRule="auto"/>
        <w:ind w:firstLine="435"/>
        <w:rPr>
          <w:rFonts w:hint="eastAsia" w:ascii="宋体" w:hAnsi="宋体" w:eastAsia="宋体"/>
          <w:b/>
          <w:sz w:val="24"/>
        </w:rPr>
      </w:pPr>
      <w:r>
        <w:rPr>
          <w:rFonts w:hint="eastAsia" w:ascii="宋体" w:hAnsi="宋体" w:eastAsia="宋体"/>
          <w:sz w:val="24"/>
        </w:rPr>
        <w:t>26.</w:t>
      </w:r>
      <w:r>
        <w:rPr>
          <w:rFonts w:ascii="宋体" w:hAnsi="宋体" w:eastAsia="宋体"/>
          <w:sz w:val="24"/>
        </w:rPr>
        <w:t>2</w:t>
      </w:r>
      <w:r>
        <w:rPr>
          <w:rFonts w:hint="eastAsia" w:ascii="宋体" w:hAnsi="宋体" w:eastAsia="宋体"/>
          <w:sz w:val="24"/>
        </w:rPr>
        <w:t>如果中标人没有按照上述履约保证金的规定执行，将视为放弃中标资格。在此情况下，采购人可</w:t>
      </w:r>
      <w:r>
        <w:rPr>
          <w:rFonts w:ascii="宋体" w:hAnsi="宋体" w:eastAsia="宋体"/>
          <w:sz w:val="24"/>
        </w:rPr>
        <w:t>确定下一</w:t>
      </w:r>
      <w:r>
        <w:rPr>
          <w:rFonts w:hint="eastAsia" w:ascii="宋体" w:hAnsi="宋体" w:eastAsia="宋体"/>
          <w:sz w:val="24"/>
        </w:rPr>
        <w:t>中标候选</w:t>
      </w:r>
      <w:r>
        <w:rPr>
          <w:rFonts w:ascii="宋体" w:hAnsi="宋体" w:eastAsia="宋体"/>
          <w:sz w:val="24"/>
        </w:rPr>
        <w:t>人为中标</w:t>
      </w:r>
      <w:r>
        <w:rPr>
          <w:rFonts w:hint="eastAsia" w:ascii="宋体" w:hAnsi="宋体" w:eastAsia="宋体"/>
          <w:sz w:val="24"/>
        </w:rPr>
        <w:t>人</w:t>
      </w:r>
      <w:r>
        <w:rPr>
          <w:rFonts w:ascii="宋体" w:hAnsi="宋体" w:eastAsia="宋体"/>
          <w:sz w:val="24"/>
        </w:rPr>
        <w:t>，也可以重新开展采购活动。</w:t>
      </w:r>
    </w:p>
    <w:p w14:paraId="0509EF43">
      <w:pPr>
        <w:spacing w:line="360" w:lineRule="auto"/>
        <w:ind w:firstLine="437"/>
        <w:outlineLvl w:val="2"/>
        <w:rPr>
          <w:rFonts w:hint="eastAsia" w:ascii="宋体" w:hAnsi="宋体" w:eastAsia="宋体"/>
          <w:b/>
          <w:sz w:val="24"/>
        </w:rPr>
      </w:pPr>
      <w:r>
        <w:rPr>
          <w:rFonts w:hint="eastAsia" w:ascii="宋体" w:hAnsi="宋体" w:eastAsia="宋体"/>
          <w:b/>
          <w:sz w:val="24"/>
        </w:rPr>
        <w:t>27</w:t>
      </w:r>
      <w:r>
        <w:rPr>
          <w:rFonts w:ascii="宋体" w:hAnsi="宋体" w:eastAsia="宋体"/>
          <w:b/>
          <w:sz w:val="24"/>
        </w:rPr>
        <w:t>.</w:t>
      </w:r>
      <w:r>
        <w:rPr>
          <w:rFonts w:hint="eastAsia" w:ascii="宋体" w:hAnsi="宋体" w:eastAsia="宋体"/>
          <w:b/>
          <w:sz w:val="24"/>
        </w:rPr>
        <w:t>签订合同</w:t>
      </w:r>
    </w:p>
    <w:p w14:paraId="79FF27FF">
      <w:pPr>
        <w:spacing w:line="360" w:lineRule="auto"/>
        <w:ind w:firstLine="435"/>
        <w:rPr>
          <w:rFonts w:hint="eastAsia" w:ascii="宋体" w:hAnsi="宋体" w:eastAsia="宋体"/>
          <w:sz w:val="24"/>
        </w:rPr>
      </w:pPr>
      <w:r>
        <w:rPr>
          <w:rFonts w:hint="eastAsia" w:ascii="宋体" w:hAnsi="宋体" w:eastAsia="宋体"/>
          <w:sz w:val="24"/>
        </w:rPr>
        <w:t>27.1</w:t>
      </w:r>
      <w:r>
        <w:rPr>
          <w:rFonts w:hint="eastAsia" w:ascii="宋体" w:hAnsi="宋体" w:eastAsia="宋体" w:cs="宋体"/>
          <w:sz w:val="24"/>
          <w:szCs w:val="24"/>
        </w:rPr>
        <w:t>采购人与中标人应当按照</w:t>
      </w:r>
      <w:r>
        <w:rPr>
          <w:rFonts w:hint="eastAsia" w:ascii="宋体" w:hAnsi="宋体" w:eastAsia="宋体" w:cs="宋体"/>
          <w:sz w:val="24"/>
          <w:szCs w:val="24"/>
          <w:u w:val="single"/>
        </w:rPr>
        <w:t>投标人须知前附表</w:t>
      </w:r>
      <w:r>
        <w:rPr>
          <w:rFonts w:hint="eastAsia" w:ascii="宋体" w:hAnsi="宋体" w:eastAsia="宋体" w:cs="宋体"/>
          <w:sz w:val="24"/>
          <w:szCs w:val="24"/>
        </w:rPr>
        <w:t>规定的时间内完成政府采购合同签订及合同公告。</w:t>
      </w:r>
    </w:p>
    <w:p w14:paraId="18ADABDF">
      <w:pPr>
        <w:spacing w:line="360" w:lineRule="auto"/>
        <w:ind w:firstLine="435"/>
        <w:rPr>
          <w:rFonts w:hint="eastAsia" w:ascii="宋体" w:hAnsi="宋体" w:eastAsia="宋体"/>
          <w:sz w:val="24"/>
        </w:rPr>
      </w:pPr>
      <w:r>
        <w:rPr>
          <w:rFonts w:hint="eastAsia" w:ascii="宋体" w:hAnsi="宋体" w:eastAsia="宋体"/>
          <w:sz w:val="24"/>
        </w:rPr>
        <w:t>27.2招标文件、中标人的投标文件及其澄清文件等，均为签订合同的依据。</w:t>
      </w:r>
    </w:p>
    <w:p w14:paraId="5E408C8B">
      <w:pPr>
        <w:spacing w:line="360" w:lineRule="auto"/>
        <w:ind w:firstLine="435"/>
        <w:rPr>
          <w:rFonts w:hint="eastAsia" w:ascii="宋体" w:hAnsi="宋体" w:eastAsia="宋体"/>
          <w:sz w:val="24"/>
        </w:rPr>
      </w:pPr>
      <w:r>
        <w:rPr>
          <w:rFonts w:hint="eastAsia" w:ascii="宋体" w:hAnsi="宋体" w:eastAsia="宋体"/>
          <w:sz w:val="24"/>
        </w:rPr>
        <w:t>27.3中</w:t>
      </w:r>
      <w:r>
        <w:rPr>
          <w:rFonts w:ascii="宋体" w:hAnsi="宋体" w:eastAsia="宋体"/>
          <w:sz w:val="24"/>
        </w:rPr>
        <w:t>标</w:t>
      </w:r>
      <w:r>
        <w:rPr>
          <w:rFonts w:hint="eastAsia" w:ascii="宋体" w:hAnsi="宋体" w:eastAsia="宋体"/>
          <w:sz w:val="24"/>
        </w:rPr>
        <w:t>人</w:t>
      </w:r>
      <w:r>
        <w:rPr>
          <w:rFonts w:ascii="宋体" w:hAnsi="宋体" w:eastAsia="宋体"/>
          <w:sz w:val="24"/>
        </w:rPr>
        <w:t>拒绝与采购人签订合同的，采购人可以按照评审报告推荐的中标候选人</w:t>
      </w:r>
      <w:r>
        <w:rPr>
          <w:rFonts w:hint="eastAsia" w:ascii="宋体" w:hAnsi="宋体" w:eastAsia="宋体"/>
          <w:sz w:val="24"/>
        </w:rPr>
        <w:t>名单</w:t>
      </w:r>
      <w:r>
        <w:rPr>
          <w:rFonts w:ascii="宋体" w:hAnsi="宋体" w:eastAsia="宋体"/>
          <w:sz w:val="24"/>
        </w:rPr>
        <w:t>排序</w:t>
      </w:r>
      <w:r>
        <w:rPr>
          <w:rFonts w:hint="eastAsia" w:ascii="宋体" w:hAnsi="宋体" w:eastAsia="宋体"/>
          <w:sz w:val="24"/>
        </w:rPr>
        <w:t>，</w:t>
      </w:r>
      <w:r>
        <w:rPr>
          <w:rFonts w:ascii="宋体" w:hAnsi="宋体" w:eastAsia="宋体"/>
          <w:sz w:val="24"/>
        </w:rPr>
        <w:t>确定下一</w:t>
      </w:r>
      <w:r>
        <w:rPr>
          <w:rFonts w:hint="eastAsia" w:ascii="宋体" w:hAnsi="宋体" w:eastAsia="宋体"/>
          <w:sz w:val="24"/>
        </w:rPr>
        <w:t>中标候选</w:t>
      </w:r>
      <w:r>
        <w:rPr>
          <w:rFonts w:ascii="宋体" w:hAnsi="宋体" w:eastAsia="宋体"/>
          <w:sz w:val="24"/>
        </w:rPr>
        <w:t>人为中标</w:t>
      </w:r>
      <w:r>
        <w:rPr>
          <w:rFonts w:hint="eastAsia" w:ascii="宋体" w:hAnsi="宋体" w:eastAsia="宋体"/>
          <w:sz w:val="24"/>
        </w:rPr>
        <w:t>人</w:t>
      </w:r>
      <w:r>
        <w:rPr>
          <w:rFonts w:ascii="宋体" w:hAnsi="宋体" w:eastAsia="宋体"/>
          <w:sz w:val="24"/>
        </w:rPr>
        <w:t>，也可以重新开展政府采购活动。</w:t>
      </w:r>
    </w:p>
    <w:p w14:paraId="0840FD13">
      <w:pPr>
        <w:spacing w:line="360" w:lineRule="auto"/>
        <w:ind w:firstLine="435"/>
        <w:rPr>
          <w:rFonts w:hint="eastAsia" w:ascii="宋体" w:hAnsi="宋体" w:eastAsia="宋体"/>
          <w:sz w:val="24"/>
        </w:rPr>
      </w:pPr>
      <w:r>
        <w:rPr>
          <w:rFonts w:hint="eastAsia" w:ascii="宋体" w:hAnsi="宋体" w:eastAsia="宋体"/>
          <w:sz w:val="24"/>
        </w:rPr>
        <w:t>27.4依据《政府采购促进中小企业发展管理办法》（财库〔</w:t>
      </w:r>
      <w:r>
        <w:rPr>
          <w:rFonts w:ascii="宋体" w:hAnsi="宋体" w:eastAsia="宋体"/>
          <w:sz w:val="24"/>
        </w:rPr>
        <w:t>2020〕46号</w:t>
      </w:r>
      <w:r>
        <w:rPr>
          <w:rFonts w:hint="eastAsia" w:ascii="宋体" w:hAnsi="宋体" w:eastAsia="宋体"/>
          <w:sz w:val="24"/>
        </w:rPr>
        <w:t>）规定享受扶持政策获得政府采购合同的，小微企业不得将合同分包给大中型企业，中型企业不得将合同分包给大型企业。</w:t>
      </w:r>
    </w:p>
    <w:p w14:paraId="1113D7FA">
      <w:pPr>
        <w:spacing w:line="360" w:lineRule="auto"/>
        <w:ind w:firstLine="437"/>
        <w:outlineLvl w:val="2"/>
        <w:rPr>
          <w:rFonts w:hint="eastAsia" w:ascii="宋体" w:hAnsi="宋体" w:eastAsia="宋体"/>
          <w:b/>
          <w:sz w:val="24"/>
        </w:rPr>
      </w:pPr>
      <w:r>
        <w:rPr>
          <w:rFonts w:hint="eastAsia" w:ascii="宋体" w:hAnsi="宋体" w:eastAsia="宋体"/>
          <w:b/>
          <w:sz w:val="24"/>
        </w:rPr>
        <w:t>28</w:t>
      </w:r>
      <w:r>
        <w:rPr>
          <w:rFonts w:ascii="宋体" w:hAnsi="宋体" w:eastAsia="宋体"/>
          <w:b/>
          <w:sz w:val="24"/>
        </w:rPr>
        <w:t>.</w:t>
      </w:r>
      <w:r>
        <w:rPr>
          <w:rFonts w:hint="eastAsia" w:ascii="宋体" w:hAnsi="宋体" w:eastAsia="宋体"/>
          <w:b/>
          <w:sz w:val="24"/>
        </w:rPr>
        <w:t>代理费用</w:t>
      </w:r>
    </w:p>
    <w:p w14:paraId="4E6039C5">
      <w:pPr>
        <w:spacing w:line="360" w:lineRule="auto"/>
        <w:ind w:firstLine="435"/>
        <w:rPr>
          <w:rFonts w:hint="eastAsia" w:ascii="宋体" w:hAnsi="宋体" w:eastAsia="宋体"/>
          <w:sz w:val="24"/>
        </w:rPr>
      </w:pPr>
      <w:r>
        <w:rPr>
          <w:rFonts w:hint="eastAsia" w:ascii="宋体" w:hAnsi="宋体" w:eastAsia="宋体"/>
          <w:sz w:val="24"/>
        </w:rPr>
        <w:t>28</w:t>
      </w:r>
      <w:r>
        <w:rPr>
          <w:rFonts w:ascii="宋体" w:hAnsi="宋体" w:eastAsia="宋体"/>
          <w:sz w:val="24"/>
        </w:rPr>
        <w:t>.1</w:t>
      </w:r>
      <w:r>
        <w:rPr>
          <w:rFonts w:hint="eastAsia" w:ascii="宋体" w:hAnsi="宋体" w:eastAsia="宋体"/>
          <w:sz w:val="24"/>
        </w:rPr>
        <w:t>本项目代理费用的收取按</w:t>
      </w:r>
      <w:r>
        <w:rPr>
          <w:rFonts w:hint="eastAsia" w:ascii="宋体" w:hAnsi="宋体" w:eastAsia="宋体"/>
          <w:sz w:val="24"/>
          <w:u w:val="single"/>
        </w:rPr>
        <w:t>投标人须知前附表的</w:t>
      </w:r>
      <w:r>
        <w:rPr>
          <w:rFonts w:hint="eastAsia" w:ascii="宋体" w:hAnsi="宋体" w:eastAsia="宋体"/>
          <w:sz w:val="24"/>
        </w:rPr>
        <w:t>规定执行。</w:t>
      </w:r>
    </w:p>
    <w:p w14:paraId="66CA8D24">
      <w:pPr>
        <w:spacing w:line="360" w:lineRule="auto"/>
        <w:ind w:firstLine="437"/>
        <w:outlineLvl w:val="2"/>
        <w:rPr>
          <w:rFonts w:hint="eastAsia" w:ascii="宋体" w:hAnsi="宋体" w:eastAsia="宋体"/>
          <w:b/>
          <w:sz w:val="24"/>
        </w:rPr>
      </w:pPr>
      <w:bookmarkStart w:id="26" w:name="_Toc2583661"/>
      <w:bookmarkStart w:id="27" w:name="_Toc518923100"/>
      <w:r>
        <w:rPr>
          <w:rFonts w:hint="eastAsia" w:ascii="宋体" w:hAnsi="宋体" w:eastAsia="宋体"/>
          <w:b/>
          <w:sz w:val="24"/>
        </w:rPr>
        <w:t>29.廉洁自律</w:t>
      </w:r>
      <w:r>
        <w:rPr>
          <w:rFonts w:ascii="宋体" w:hAnsi="宋体" w:eastAsia="宋体"/>
          <w:b/>
          <w:sz w:val="24"/>
        </w:rPr>
        <w:t>规定</w:t>
      </w:r>
      <w:bookmarkEnd w:id="26"/>
      <w:bookmarkEnd w:id="27"/>
    </w:p>
    <w:p w14:paraId="0E1CA7FC">
      <w:pPr>
        <w:spacing w:line="360" w:lineRule="auto"/>
        <w:ind w:firstLine="435"/>
        <w:rPr>
          <w:rFonts w:hint="eastAsia" w:ascii="宋体" w:hAnsi="宋体" w:eastAsia="宋体"/>
          <w:sz w:val="24"/>
        </w:rPr>
      </w:pPr>
      <w:r>
        <w:rPr>
          <w:rFonts w:hint="eastAsia" w:ascii="宋体" w:hAnsi="宋体" w:eastAsia="宋体"/>
          <w:sz w:val="24"/>
        </w:rPr>
        <w:t>29.1采购代理机构</w:t>
      </w:r>
      <w:r>
        <w:rPr>
          <w:rFonts w:ascii="宋体" w:hAnsi="宋体" w:eastAsia="宋体"/>
          <w:sz w:val="24"/>
        </w:rPr>
        <w:t>工作人员</w:t>
      </w:r>
      <w:r>
        <w:rPr>
          <w:rFonts w:hint="eastAsia" w:ascii="宋体" w:hAnsi="宋体" w:eastAsia="宋体"/>
          <w:sz w:val="24"/>
        </w:rPr>
        <w:t>不得以不正当手段获取政府采购代理业务，不得与采购人、供应商恶意串通。</w:t>
      </w:r>
    </w:p>
    <w:p w14:paraId="652E1F16">
      <w:pPr>
        <w:spacing w:line="360" w:lineRule="auto"/>
        <w:ind w:firstLine="435"/>
        <w:rPr>
          <w:rFonts w:hint="eastAsia" w:ascii="宋体" w:hAnsi="宋体" w:eastAsia="宋体"/>
          <w:sz w:val="24"/>
        </w:rPr>
      </w:pPr>
      <w:r>
        <w:rPr>
          <w:rFonts w:hint="eastAsia" w:ascii="宋体" w:hAnsi="宋体" w:eastAsia="宋体"/>
          <w:sz w:val="24"/>
        </w:rPr>
        <w:t>29.</w:t>
      </w:r>
      <w:r>
        <w:rPr>
          <w:rFonts w:ascii="宋体" w:hAnsi="宋体" w:eastAsia="宋体"/>
          <w:sz w:val="24"/>
        </w:rPr>
        <w:t>2</w:t>
      </w:r>
      <w:r>
        <w:rPr>
          <w:rFonts w:hint="eastAsia" w:ascii="宋体" w:hAnsi="宋体" w:eastAsia="宋体"/>
          <w:sz w:val="24"/>
        </w:rPr>
        <w:t>采购代理机构工作人员不得接受采购人或者供应商组织的宴请、旅游、娱乐，不得收受礼品、现金、有价证券等，不得向采购人或者供应商报销应当由个人承担的费用。</w:t>
      </w:r>
    </w:p>
    <w:p w14:paraId="3333B268">
      <w:pPr>
        <w:spacing w:line="360" w:lineRule="auto"/>
        <w:ind w:firstLine="437"/>
        <w:outlineLvl w:val="2"/>
        <w:rPr>
          <w:rFonts w:hint="eastAsia" w:ascii="宋体" w:hAnsi="宋体" w:eastAsia="宋体"/>
          <w:b/>
          <w:sz w:val="24"/>
        </w:rPr>
      </w:pPr>
      <w:bookmarkStart w:id="28" w:name="_Toc2583662"/>
      <w:bookmarkStart w:id="29" w:name="_Toc518923101"/>
      <w:r>
        <w:rPr>
          <w:rFonts w:hint="eastAsia" w:ascii="宋体" w:hAnsi="宋体" w:eastAsia="宋体"/>
          <w:b/>
          <w:sz w:val="24"/>
        </w:rPr>
        <w:t>30.人员回避</w:t>
      </w:r>
      <w:bookmarkEnd w:id="28"/>
      <w:bookmarkEnd w:id="29"/>
    </w:p>
    <w:p w14:paraId="7E20319A">
      <w:pPr>
        <w:spacing w:line="360" w:lineRule="auto"/>
        <w:ind w:firstLine="435"/>
        <w:rPr>
          <w:rFonts w:hint="eastAsia" w:ascii="仿宋_GB2312" w:hAnsi="宋体" w:eastAsia="仿宋_GB2312"/>
          <w:sz w:val="24"/>
        </w:rPr>
      </w:pPr>
      <w:r>
        <w:rPr>
          <w:rFonts w:hint="eastAsia" w:ascii="宋体" w:hAnsi="宋体" w:eastAsia="宋体"/>
          <w:sz w:val="24"/>
        </w:rPr>
        <w:t>投标人</w:t>
      </w:r>
      <w:r>
        <w:rPr>
          <w:rFonts w:ascii="宋体" w:hAnsi="宋体" w:eastAsia="宋体"/>
          <w:sz w:val="24"/>
        </w:rPr>
        <w:t>认为采购人员</w:t>
      </w:r>
      <w:r>
        <w:rPr>
          <w:rFonts w:hint="eastAsia" w:ascii="宋体" w:hAnsi="宋体" w:eastAsia="宋体"/>
          <w:sz w:val="24"/>
        </w:rPr>
        <w:t>及其</w:t>
      </w:r>
      <w:r>
        <w:rPr>
          <w:rFonts w:ascii="宋体" w:hAnsi="宋体" w:eastAsia="宋体"/>
          <w:sz w:val="24"/>
        </w:rPr>
        <w:t>相关人员有</w:t>
      </w:r>
      <w:r>
        <w:rPr>
          <w:rFonts w:hint="eastAsia" w:ascii="宋体" w:hAnsi="宋体" w:eastAsia="宋体"/>
          <w:sz w:val="24"/>
        </w:rPr>
        <w:t>法律</w:t>
      </w:r>
      <w:r>
        <w:rPr>
          <w:rFonts w:ascii="宋体" w:hAnsi="宋体" w:eastAsia="宋体"/>
          <w:sz w:val="24"/>
        </w:rPr>
        <w:t>法规所列与其他供应商</w:t>
      </w:r>
      <w:r>
        <w:rPr>
          <w:rFonts w:hint="eastAsia" w:ascii="宋体" w:hAnsi="宋体" w:eastAsia="宋体"/>
          <w:sz w:val="24"/>
        </w:rPr>
        <w:t>有</w:t>
      </w:r>
      <w:r>
        <w:rPr>
          <w:rFonts w:ascii="宋体" w:hAnsi="宋体" w:eastAsia="宋体"/>
          <w:sz w:val="24"/>
        </w:rPr>
        <w:t>利害关系的，可以向</w:t>
      </w:r>
      <w:r>
        <w:rPr>
          <w:rFonts w:hint="eastAsia" w:ascii="宋体" w:hAnsi="宋体" w:eastAsia="宋体"/>
          <w:sz w:val="24"/>
        </w:rPr>
        <w:t>采购人或</w:t>
      </w:r>
      <w:r>
        <w:rPr>
          <w:rFonts w:ascii="宋体" w:hAnsi="宋体" w:eastAsia="宋体"/>
          <w:sz w:val="24"/>
        </w:rPr>
        <w:t>采购代理机构书面提出回避申请，并说明理由。</w:t>
      </w:r>
    </w:p>
    <w:p w14:paraId="5CFBDC34">
      <w:pPr>
        <w:spacing w:line="360" w:lineRule="auto"/>
        <w:ind w:firstLine="437"/>
        <w:outlineLvl w:val="2"/>
        <w:rPr>
          <w:rFonts w:hint="eastAsia" w:ascii="宋体" w:hAnsi="宋体" w:eastAsia="宋体"/>
          <w:b/>
          <w:sz w:val="24"/>
        </w:rPr>
      </w:pPr>
      <w:r>
        <w:rPr>
          <w:rFonts w:hint="eastAsia" w:ascii="宋体" w:hAnsi="宋体" w:eastAsia="宋体"/>
          <w:b/>
          <w:sz w:val="24"/>
        </w:rPr>
        <w:t>31</w:t>
      </w:r>
      <w:r>
        <w:rPr>
          <w:rFonts w:ascii="宋体" w:hAnsi="宋体" w:eastAsia="宋体"/>
          <w:b/>
          <w:sz w:val="24"/>
        </w:rPr>
        <w:t>.</w:t>
      </w:r>
      <w:r>
        <w:rPr>
          <w:rFonts w:hint="eastAsia" w:ascii="宋体" w:hAnsi="宋体" w:eastAsia="宋体"/>
          <w:b/>
          <w:sz w:val="24"/>
        </w:rPr>
        <w:t>质疑的提出与接收</w:t>
      </w:r>
    </w:p>
    <w:p w14:paraId="371606B3">
      <w:pPr>
        <w:spacing w:line="360" w:lineRule="auto"/>
        <w:ind w:firstLine="435"/>
        <w:rPr>
          <w:rFonts w:hint="eastAsia" w:ascii="宋体" w:hAnsi="宋体" w:eastAsia="宋体"/>
          <w:sz w:val="24"/>
        </w:rPr>
      </w:pPr>
      <w:r>
        <w:rPr>
          <w:rFonts w:hint="eastAsia" w:ascii="宋体" w:hAnsi="宋体" w:eastAsia="宋体"/>
          <w:sz w:val="24"/>
        </w:rPr>
        <w:t>31.1投标人认为招标文件、招标过程和中标结果使自己的权益受到损害的，可以在知道或者应知其权益受到损害之日起七个工作日内，以书面形式向采购人或其委托的采购代理机构提出质疑。</w:t>
      </w:r>
    </w:p>
    <w:p w14:paraId="1479CF56">
      <w:pPr>
        <w:spacing w:line="360" w:lineRule="auto"/>
        <w:ind w:firstLine="435"/>
        <w:rPr>
          <w:rFonts w:hint="eastAsia" w:ascii="宋体" w:hAnsi="宋体" w:eastAsia="宋体"/>
          <w:sz w:val="24"/>
        </w:rPr>
      </w:pPr>
      <w:r>
        <w:rPr>
          <w:rFonts w:hint="eastAsia" w:ascii="宋体" w:hAnsi="宋体" w:eastAsia="宋体"/>
          <w:sz w:val="24"/>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49D4F92C">
      <w:pPr>
        <w:spacing w:line="360" w:lineRule="auto"/>
        <w:ind w:firstLine="435"/>
        <w:rPr>
          <w:rFonts w:hint="eastAsia" w:ascii="宋体" w:hAnsi="宋体" w:eastAsia="宋体"/>
          <w:sz w:val="24"/>
        </w:rPr>
      </w:pPr>
      <w:r>
        <w:rPr>
          <w:rFonts w:hint="eastAsia" w:ascii="宋体" w:hAnsi="宋体" w:eastAsia="宋体"/>
          <w:sz w:val="24"/>
        </w:rPr>
        <w:t>31.3采购代理机构质疑函接收部门、联系电话和通讯地址，见</w:t>
      </w:r>
      <w:r>
        <w:rPr>
          <w:rFonts w:hint="eastAsia" w:ascii="宋体" w:hAnsi="宋体" w:eastAsia="宋体"/>
          <w:sz w:val="24"/>
          <w:u w:val="single"/>
        </w:rPr>
        <w:t>投标人须知前附表</w:t>
      </w:r>
      <w:r>
        <w:rPr>
          <w:rFonts w:hint="eastAsia" w:ascii="宋体" w:hAnsi="宋体" w:eastAsia="宋体"/>
          <w:sz w:val="24"/>
        </w:rPr>
        <w:t>。</w:t>
      </w:r>
    </w:p>
    <w:p w14:paraId="68DB8B0F">
      <w:pPr>
        <w:spacing w:line="360" w:lineRule="auto"/>
        <w:ind w:firstLine="435"/>
        <w:rPr>
          <w:rFonts w:hint="eastAsia" w:ascii="宋体" w:hAnsi="宋体" w:eastAsia="宋体"/>
          <w:sz w:val="24"/>
        </w:rPr>
      </w:pPr>
      <w:r>
        <w:rPr>
          <w:rFonts w:hint="eastAsia" w:ascii="宋体" w:hAnsi="宋体" w:eastAsia="宋体"/>
          <w:sz w:val="24"/>
        </w:rPr>
        <w:t>注：上述条款中所要求的书面形式包含通过电子交易系统递交方式。</w:t>
      </w:r>
    </w:p>
    <w:p w14:paraId="1E807E13">
      <w:pPr>
        <w:spacing w:line="360" w:lineRule="auto"/>
        <w:ind w:firstLine="437"/>
        <w:outlineLvl w:val="2"/>
        <w:rPr>
          <w:rFonts w:hint="eastAsia" w:ascii="宋体" w:hAnsi="宋体" w:eastAsia="宋体"/>
          <w:b/>
          <w:sz w:val="24"/>
        </w:rPr>
      </w:pPr>
      <w:r>
        <w:rPr>
          <w:rFonts w:hint="eastAsia" w:ascii="宋体" w:hAnsi="宋体" w:eastAsia="宋体"/>
          <w:b/>
          <w:sz w:val="24"/>
        </w:rPr>
        <w:t>32</w:t>
      </w:r>
      <w:r>
        <w:rPr>
          <w:rFonts w:ascii="宋体" w:hAnsi="宋体" w:eastAsia="宋体"/>
          <w:b/>
          <w:sz w:val="24"/>
        </w:rPr>
        <w:t>.</w:t>
      </w:r>
      <w:r>
        <w:rPr>
          <w:rFonts w:hint="eastAsia" w:ascii="宋体" w:hAnsi="宋体" w:eastAsia="宋体"/>
          <w:b/>
          <w:sz w:val="24"/>
        </w:rPr>
        <w:t>需要补充的其他内容</w:t>
      </w:r>
    </w:p>
    <w:p w14:paraId="3683E221">
      <w:pPr>
        <w:spacing w:line="360" w:lineRule="auto"/>
        <w:ind w:firstLine="435"/>
        <w:rPr>
          <w:rFonts w:hint="eastAsia" w:ascii="宋体" w:hAnsi="宋体" w:eastAsia="宋体"/>
          <w:sz w:val="24"/>
        </w:rPr>
      </w:pPr>
      <w:r>
        <w:rPr>
          <w:rFonts w:hint="eastAsia" w:ascii="宋体" w:hAnsi="宋体" w:eastAsia="宋体"/>
          <w:sz w:val="24"/>
        </w:rPr>
        <w:t>需要补充的其他内容，见</w:t>
      </w:r>
      <w:r>
        <w:rPr>
          <w:rFonts w:hint="eastAsia" w:ascii="宋体" w:hAnsi="宋体" w:eastAsia="宋体"/>
          <w:sz w:val="24"/>
          <w:u w:val="single"/>
        </w:rPr>
        <w:t>投标人须知前附表</w:t>
      </w:r>
      <w:r>
        <w:rPr>
          <w:rFonts w:hint="eastAsia" w:ascii="宋体" w:hAnsi="宋体" w:eastAsia="宋体"/>
          <w:sz w:val="24"/>
        </w:rPr>
        <w:t>。</w:t>
      </w:r>
    </w:p>
    <w:p w14:paraId="0A2237DE">
      <w:pPr>
        <w:widowControl/>
        <w:jc w:val="left"/>
        <w:rPr>
          <w:rFonts w:hint="eastAsia" w:ascii="宋体" w:hAnsi="宋体" w:eastAsia="宋体"/>
          <w:b/>
          <w:sz w:val="28"/>
        </w:rPr>
      </w:pPr>
      <w:r>
        <w:rPr>
          <w:rFonts w:ascii="宋体" w:hAnsi="宋体" w:eastAsia="宋体"/>
          <w:sz w:val="24"/>
        </w:rPr>
        <w:br w:type="page"/>
      </w:r>
    </w:p>
    <w:p w14:paraId="51E00DE8">
      <w:pPr>
        <w:spacing w:line="360" w:lineRule="auto"/>
        <w:jc w:val="center"/>
        <w:outlineLvl w:val="0"/>
        <w:rPr>
          <w:rFonts w:hint="eastAsia" w:ascii="宋体" w:hAnsi="宋体" w:eastAsia="宋体"/>
          <w:b/>
          <w:sz w:val="28"/>
        </w:rPr>
      </w:pPr>
      <w:bookmarkStart w:id="30" w:name="_Toc10891"/>
      <w:r>
        <w:rPr>
          <w:rFonts w:hint="eastAsia" w:ascii="宋体" w:hAnsi="宋体" w:eastAsia="宋体"/>
          <w:b/>
          <w:sz w:val="28"/>
        </w:rPr>
        <w:t>第三章  采购需求</w:t>
      </w:r>
      <w:bookmarkEnd w:id="30"/>
    </w:p>
    <w:p w14:paraId="7273A481">
      <w:pPr>
        <w:spacing w:line="360" w:lineRule="auto"/>
        <w:rPr>
          <w:rFonts w:hint="eastAsia" w:ascii="宋体" w:hAnsi="宋体" w:eastAsia="宋体"/>
          <w:b/>
          <w:sz w:val="24"/>
        </w:rPr>
      </w:pPr>
      <w:r>
        <w:rPr>
          <w:rFonts w:hint="eastAsia" w:ascii="宋体" w:hAnsi="宋体" w:eastAsia="宋体"/>
          <w:b/>
          <w:sz w:val="24"/>
        </w:rPr>
        <w:t>前注：</w:t>
      </w:r>
    </w:p>
    <w:p w14:paraId="75020534">
      <w:pPr>
        <w:spacing w:line="360" w:lineRule="auto"/>
        <w:ind w:firstLine="435"/>
        <w:rPr>
          <w:rFonts w:hint="eastAsia" w:ascii="宋体" w:hAnsi="宋体" w:eastAsia="宋体"/>
          <w:sz w:val="24"/>
        </w:rPr>
      </w:pPr>
      <w:r>
        <w:rPr>
          <w:rFonts w:hint="eastAsia" w:ascii="宋体" w:hAnsi="宋体" w:eastAsia="宋体"/>
          <w:sz w:val="24"/>
        </w:rPr>
        <w:t>1.根据《政府采购进口产品管理办法》及政府采购管理部门的相关规定，下列采购需求中标注进口产品的货物均已履行相关论证手续，经核准采购进口产品，但不限制满足招标文件要求的国内产品参与竞争。未标注进口产品的货物均为拒绝采购进口产品。</w:t>
      </w:r>
    </w:p>
    <w:p w14:paraId="5144DBC9">
      <w:pPr>
        <w:spacing w:line="360" w:lineRule="auto"/>
        <w:ind w:firstLine="435"/>
        <w:rPr>
          <w:rFonts w:hint="eastAsia" w:ascii="宋体" w:hAnsi="宋体" w:eastAsia="宋体"/>
          <w:sz w:val="24"/>
        </w:rPr>
      </w:pPr>
      <w:r>
        <w:rPr>
          <w:rFonts w:hint="eastAsia" w:ascii="宋体" w:hAnsi="宋体" w:eastAsia="宋体"/>
          <w:sz w:val="24"/>
        </w:rPr>
        <w:t>2.政府采购政策（包括但不限于下列具体政策要求）：</w:t>
      </w:r>
    </w:p>
    <w:p w14:paraId="3541D233">
      <w:pPr>
        <w:spacing w:line="360" w:lineRule="auto"/>
        <w:ind w:firstLine="435"/>
        <w:rPr>
          <w:rFonts w:hint="eastAsia" w:ascii="宋体" w:hAnsi="宋体" w:eastAsia="宋体"/>
          <w:sz w:val="24"/>
        </w:rPr>
      </w:pPr>
      <w:r>
        <w:rPr>
          <w:rFonts w:hint="eastAsia" w:ascii="宋体" w:hAnsi="宋体" w:eastAsia="宋体"/>
          <w:sz w:val="24"/>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45B76241">
      <w:pPr>
        <w:spacing w:line="360" w:lineRule="auto"/>
        <w:ind w:firstLine="435"/>
        <w:rPr>
          <w:rFonts w:hint="eastAsia" w:ascii="宋体" w:hAnsi="宋体" w:eastAsia="宋体"/>
          <w:b/>
          <w:bCs/>
          <w:sz w:val="24"/>
        </w:rPr>
      </w:pPr>
      <w:r>
        <w:rPr>
          <w:rFonts w:hint="eastAsia" w:ascii="宋体" w:hAnsi="宋体" w:eastAsia="宋体"/>
          <w:sz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r>
        <w:rPr>
          <w:rFonts w:hint="eastAsia" w:ascii="宋体" w:hAnsi="宋体" w:eastAsia="宋体"/>
          <w:sz w:val="24"/>
        </w:rPr>
        <w:br w:type="textWrapping"/>
      </w:r>
      <w:r>
        <w:rPr>
          <w:rFonts w:hint="eastAsia" w:ascii="宋体" w:hAnsi="宋体" w:eastAsia="宋体"/>
          <w:sz w:val="24"/>
        </w:rPr>
        <w:t xml:space="preserve">  </w:t>
      </w:r>
      <w:r>
        <w:rPr>
          <w:rFonts w:hint="eastAsia" w:ascii="宋体" w:hAnsi="宋体" w:eastAsia="宋体"/>
          <w:b/>
          <w:bCs/>
          <w:sz w:val="24"/>
        </w:rPr>
        <w:t xml:space="preserve">  </w:t>
      </w:r>
      <w:r>
        <w:rPr>
          <w:rFonts w:hint="eastAsia" w:ascii="宋体" w:hAnsi="宋体" w:eastAsia="宋体"/>
          <w:b/>
          <w:bCs/>
          <w:color w:val="FF0000"/>
          <w:sz w:val="24"/>
        </w:rPr>
        <w:t>3.下列采购需求中：标注▲的产品（核心产品），投标人在投标文件《主要中标标的承诺函》中填写名称、品牌、规格、型号、数量、单价等信息。</w:t>
      </w:r>
    </w:p>
    <w:p w14:paraId="5616EFB6">
      <w:pPr>
        <w:rPr>
          <w:rFonts w:hint="eastAsia" w:ascii="宋体" w:hAnsi="宋体" w:eastAsia="宋体"/>
          <w:b/>
          <w:sz w:val="24"/>
          <w:szCs w:val="18"/>
        </w:rPr>
      </w:pPr>
      <w:bookmarkStart w:id="31" w:name="_Toc2554"/>
      <w:bookmarkStart w:id="32" w:name="_Toc32151"/>
      <w:r>
        <w:rPr>
          <w:rFonts w:hint="eastAsia" w:ascii="宋体" w:hAnsi="宋体" w:eastAsia="宋体"/>
          <w:b/>
          <w:sz w:val="24"/>
          <w:szCs w:val="18"/>
        </w:rPr>
        <w:br w:type="page"/>
      </w:r>
    </w:p>
    <w:p w14:paraId="2F5D51AA">
      <w:pPr>
        <w:spacing w:line="360" w:lineRule="auto"/>
        <w:ind w:firstLine="437"/>
        <w:outlineLvl w:val="1"/>
        <w:rPr>
          <w:rFonts w:hint="eastAsia" w:ascii="宋体" w:hAnsi="宋体" w:eastAsia="宋体"/>
          <w:b/>
          <w:sz w:val="24"/>
          <w:szCs w:val="18"/>
        </w:rPr>
      </w:pPr>
      <w:r>
        <w:rPr>
          <w:rFonts w:hint="eastAsia" w:ascii="宋体" w:hAnsi="宋体" w:eastAsia="宋体"/>
          <w:b/>
          <w:sz w:val="24"/>
          <w:szCs w:val="18"/>
        </w:rPr>
        <w:t>第1包：实验室检测设备</w:t>
      </w:r>
    </w:p>
    <w:p w14:paraId="2D7FF4D0">
      <w:pPr>
        <w:spacing w:line="360" w:lineRule="auto"/>
        <w:ind w:firstLine="437"/>
        <w:outlineLvl w:val="1"/>
        <w:rPr>
          <w:rFonts w:hint="eastAsia" w:ascii="宋体" w:hAnsi="宋体" w:eastAsia="宋体"/>
          <w:b/>
          <w:sz w:val="24"/>
          <w:szCs w:val="18"/>
        </w:rPr>
      </w:pPr>
      <w:r>
        <w:rPr>
          <w:rFonts w:hint="eastAsia" w:ascii="宋体" w:hAnsi="宋体" w:eastAsia="宋体"/>
          <w:b/>
          <w:sz w:val="24"/>
          <w:szCs w:val="18"/>
        </w:rPr>
        <w:t>一、采购需求前附表</w:t>
      </w:r>
      <w:bookmarkEnd w:id="31"/>
      <w:bookmarkEnd w:id="32"/>
    </w:p>
    <w:tbl>
      <w:tblPr>
        <w:tblStyle w:val="2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3"/>
        <w:gridCol w:w="2129"/>
        <w:gridCol w:w="5926"/>
      </w:tblGrid>
      <w:tr w14:paraId="17DDC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873" w:type="dxa"/>
            <w:vAlign w:val="center"/>
          </w:tcPr>
          <w:p w14:paraId="3DF927F2">
            <w:pPr>
              <w:pStyle w:val="56"/>
              <w:pBdr>
                <w:bottom w:val="none" w:color="000000" w:sz="0" w:space="0"/>
              </w:pBdr>
              <w:spacing w:line="240" w:lineRule="auto"/>
              <w:rPr>
                <w:rFonts w:hint="eastAsia" w:ascii="宋体" w:hAnsi="宋体" w:eastAsia="宋体"/>
                <w:b/>
                <w:kern w:val="2"/>
              </w:rPr>
            </w:pPr>
            <w:r>
              <w:rPr>
                <w:rFonts w:hint="eastAsia" w:ascii="宋体" w:hAnsi="宋体" w:eastAsia="宋体"/>
                <w:b/>
                <w:kern w:val="2"/>
              </w:rPr>
              <w:t>序号</w:t>
            </w:r>
          </w:p>
        </w:tc>
        <w:tc>
          <w:tcPr>
            <w:tcW w:w="2129" w:type="dxa"/>
            <w:vAlign w:val="center"/>
          </w:tcPr>
          <w:p w14:paraId="600D5D4B">
            <w:pPr>
              <w:pStyle w:val="41"/>
              <w:widowControl w:val="0"/>
              <w:spacing w:before="0" w:beforeAutospacing="0" w:after="0" w:afterAutospacing="0" w:line="360" w:lineRule="auto"/>
              <w:rPr>
                <w:rFonts w:hint="eastAsia" w:ascii="宋体" w:hAnsi="宋体" w:eastAsia="宋体"/>
                <w:bCs w:val="0"/>
                <w:sz w:val="24"/>
              </w:rPr>
            </w:pPr>
            <w:r>
              <w:rPr>
                <w:rFonts w:hint="eastAsia" w:ascii="宋体" w:hAnsi="宋体" w:eastAsia="宋体"/>
                <w:bCs w:val="0"/>
                <w:sz w:val="24"/>
              </w:rPr>
              <w:t>条款名称</w:t>
            </w:r>
          </w:p>
        </w:tc>
        <w:tc>
          <w:tcPr>
            <w:tcW w:w="5926" w:type="dxa"/>
            <w:vAlign w:val="center"/>
          </w:tcPr>
          <w:p w14:paraId="5ADEF5F8">
            <w:pPr>
              <w:pStyle w:val="41"/>
              <w:widowControl w:val="0"/>
              <w:spacing w:before="0" w:beforeAutospacing="0" w:after="0" w:afterAutospacing="0" w:line="360" w:lineRule="auto"/>
              <w:rPr>
                <w:rFonts w:hint="eastAsia" w:ascii="宋体" w:hAnsi="宋体" w:eastAsia="宋体"/>
                <w:bCs w:val="0"/>
                <w:sz w:val="24"/>
              </w:rPr>
            </w:pPr>
            <w:r>
              <w:rPr>
                <w:rFonts w:hint="eastAsia" w:ascii="宋体" w:hAnsi="宋体" w:eastAsia="宋体"/>
                <w:bCs w:val="0"/>
                <w:sz w:val="24"/>
              </w:rPr>
              <w:t>内容、说明与要求</w:t>
            </w:r>
          </w:p>
        </w:tc>
      </w:tr>
      <w:tr w14:paraId="4E82B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873" w:type="dxa"/>
            <w:vAlign w:val="center"/>
          </w:tcPr>
          <w:p w14:paraId="689BD997">
            <w:pPr>
              <w:pStyle w:val="56"/>
              <w:pBdr>
                <w:bottom w:val="none" w:color="000000" w:sz="0" w:space="0"/>
              </w:pBdr>
              <w:spacing w:line="360" w:lineRule="auto"/>
              <w:rPr>
                <w:rFonts w:hint="eastAsia" w:ascii="宋体" w:hAnsi="宋体" w:eastAsia="宋体"/>
                <w:bCs/>
                <w:kern w:val="2"/>
              </w:rPr>
            </w:pPr>
            <w:r>
              <w:rPr>
                <w:rFonts w:hint="eastAsia" w:ascii="宋体" w:hAnsi="宋体" w:eastAsia="宋体"/>
                <w:bCs/>
                <w:kern w:val="2"/>
              </w:rPr>
              <w:t>1</w:t>
            </w:r>
          </w:p>
        </w:tc>
        <w:tc>
          <w:tcPr>
            <w:tcW w:w="2129" w:type="dxa"/>
            <w:vAlign w:val="center"/>
          </w:tcPr>
          <w:p w14:paraId="636C70FA">
            <w:pPr>
              <w:pStyle w:val="41"/>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 xml:space="preserve"> 付款方式</w:t>
            </w:r>
          </w:p>
        </w:tc>
        <w:tc>
          <w:tcPr>
            <w:tcW w:w="5926" w:type="dxa"/>
            <w:vAlign w:val="center"/>
          </w:tcPr>
          <w:p w14:paraId="767464D1">
            <w:pPr>
              <w:spacing w:line="360" w:lineRule="auto"/>
              <w:rPr>
                <w:rFonts w:hint="eastAsia" w:ascii="宋体" w:hAnsi="宋体" w:eastAsia="宋体" w:cs="宋体"/>
                <w:color w:val="000000"/>
                <w:sz w:val="24"/>
                <w:szCs w:val="24"/>
              </w:rPr>
            </w:pPr>
            <w:r>
              <w:rPr>
                <w:rFonts w:hint="eastAsia" w:ascii="宋体" w:hAnsi="宋体" w:eastAsia="宋体" w:cs="宋体"/>
                <w:bCs/>
                <w:kern w:val="0"/>
                <w:sz w:val="24"/>
                <w:szCs w:val="24"/>
              </w:rPr>
              <w:t>验收合格后一次性支付合同价款。</w:t>
            </w:r>
          </w:p>
        </w:tc>
      </w:tr>
      <w:tr w14:paraId="4C5BB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873" w:type="dxa"/>
            <w:vAlign w:val="center"/>
          </w:tcPr>
          <w:p w14:paraId="7637692C">
            <w:pPr>
              <w:pStyle w:val="56"/>
              <w:pBdr>
                <w:bottom w:val="none" w:color="000000" w:sz="0" w:space="0"/>
              </w:pBdr>
              <w:spacing w:line="360" w:lineRule="auto"/>
              <w:rPr>
                <w:rFonts w:hint="eastAsia" w:ascii="宋体" w:hAnsi="宋体" w:eastAsia="宋体"/>
                <w:bCs/>
                <w:kern w:val="2"/>
              </w:rPr>
            </w:pPr>
            <w:r>
              <w:rPr>
                <w:rFonts w:hint="eastAsia" w:ascii="宋体" w:hAnsi="宋体" w:eastAsia="宋体"/>
                <w:bCs/>
                <w:kern w:val="2"/>
              </w:rPr>
              <w:t>2</w:t>
            </w:r>
          </w:p>
        </w:tc>
        <w:tc>
          <w:tcPr>
            <w:tcW w:w="2129" w:type="dxa"/>
            <w:vAlign w:val="center"/>
          </w:tcPr>
          <w:p w14:paraId="522B143A">
            <w:pPr>
              <w:pStyle w:val="41"/>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供货及安装地点</w:t>
            </w:r>
          </w:p>
        </w:tc>
        <w:tc>
          <w:tcPr>
            <w:tcW w:w="5926" w:type="dxa"/>
            <w:vAlign w:val="center"/>
          </w:tcPr>
          <w:p w14:paraId="4D4DCE1D">
            <w:pPr>
              <w:spacing w:line="360" w:lineRule="auto"/>
              <w:rPr>
                <w:rFonts w:hint="eastAsia" w:ascii="宋体" w:hAnsi="宋体" w:eastAsia="宋体" w:cs="宋体"/>
                <w:color w:val="000000"/>
                <w:sz w:val="24"/>
                <w:szCs w:val="24"/>
              </w:rPr>
            </w:pPr>
            <w:r>
              <w:rPr>
                <w:rFonts w:hint="eastAsia" w:ascii="宋体" w:hAnsi="宋体" w:eastAsia="宋体" w:cs="宋体"/>
                <w:bCs/>
                <w:kern w:val="0"/>
                <w:sz w:val="24"/>
                <w:szCs w:val="24"/>
              </w:rPr>
              <w:t>安徽省疾病预防控制中心或采购人指定地点。</w:t>
            </w:r>
          </w:p>
        </w:tc>
      </w:tr>
      <w:tr w14:paraId="0AAD3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873" w:type="dxa"/>
            <w:vAlign w:val="center"/>
          </w:tcPr>
          <w:p w14:paraId="1C56B5A6">
            <w:pPr>
              <w:pStyle w:val="56"/>
              <w:pBdr>
                <w:bottom w:val="none" w:color="000000" w:sz="0" w:space="0"/>
              </w:pBdr>
              <w:spacing w:line="360" w:lineRule="auto"/>
              <w:rPr>
                <w:rFonts w:hint="eastAsia" w:ascii="宋体" w:hAnsi="宋体" w:eastAsia="宋体"/>
                <w:bCs/>
                <w:kern w:val="2"/>
              </w:rPr>
            </w:pPr>
            <w:r>
              <w:rPr>
                <w:rFonts w:hint="eastAsia" w:ascii="宋体" w:hAnsi="宋体" w:eastAsia="宋体"/>
                <w:bCs/>
                <w:kern w:val="2"/>
              </w:rPr>
              <w:t>3</w:t>
            </w:r>
          </w:p>
        </w:tc>
        <w:tc>
          <w:tcPr>
            <w:tcW w:w="2129" w:type="dxa"/>
            <w:vAlign w:val="center"/>
          </w:tcPr>
          <w:p w14:paraId="5CEF5F7A">
            <w:pPr>
              <w:pStyle w:val="41"/>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供货及安装期限</w:t>
            </w:r>
          </w:p>
        </w:tc>
        <w:tc>
          <w:tcPr>
            <w:tcW w:w="5926" w:type="dxa"/>
            <w:vAlign w:val="center"/>
          </w:tcPr>
          <w:p w14:paraId="3D4DEB47">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合同签订后，30日内完成供货、安装及调试</w:t>
            </w:r>
            <w:r>
              <w:rPr>
                <w:rFonts w:ascii="宋体" w:hAnsi="宋体" w:eastAsia="宋体" w:cs="宋体"/>
                <w:color w:val="000000"/>
                <w:sz w:val="24"/>
                <w:szCs w:val="24"/>
              </w:rPr>
              <w:t>，</w:t>
            </w:r>
            <w:r>
              <w:rPr>
                <w:rFonts w:ascii="宋体" w:hAnsi="宋体" w:eastAsia="宋体" w:cs="宋体"/>
                <w:b/>
                <w:bCs/>
                <w:color w:val="000000"/>
                <w:sz w:val="24"/>
                <w:szCs w:val="24"/>
              </w:rPr>
              <w:t>采购需求另有规定的，以采购需求为准。</w:t>
            </w:r>
          </w:p>
        </w:tc>
      </w:tr>
      <w:tr w14:paraId="7D599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873" w:type="dxa"/>
            <w:vAlign w:val="center"/>
          </w:tcPr>
          <w:p w14:paraId="753B7DDE">
            <w:pPr>
              <w:pStyle w:val="56"/>
              <w:pBdr>
                <w:bottom w:val="none" w:color="000000" w:sz="0" w:space="0"/>
              </w:pBdr>
              <w:spacing w:line="360" w:lineRule="auto"/>
              <w:rPr>
                <w:rFonts w:hint="eastAsia" w:ascii="宋体" w:hAnsi="宋体" w:eastAsia="宋体"/>
                <w:bCs/>
                <w:kern w:val="2"/>
              </w:rPr>
            </w:pPr>
            <w:r>
              <w:rPr>
                <w:rFonts w:hint="eastAsia" w:ascii="宋体" w:hAnsi="宋体" w:eastAsia="宋体"/>
                <w:bCs/>
                <w:kern w:val="2"/>
              </w:rPr>
              <w:t>4</w:t>
            </w:r>
          </w:p>
        </w:tc>
        <w:tc>
          <w:tcPr>
            <w:tcW w:w="2129" w:type="dxa"/>
            <w:vAlign w:val="center"/>
          </w:tcPr>
          <w:p w14:paraId="1EADE7BF">
            <w:pPr>
              <w:pStyle w:val="41"/>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免费质保期</w:t>
            </w:r>
          </w:p>
        </w:tc>
        <w:tc>
          <w:tcPr>
            <w:tcW w:w="5926" w:type="dxa"/>
            <w:vAlign w:val="center"/>
          </w:tcPr>
          <w:p w14:paraId="453B519E">
            <w:pPr>
              <w:spacing w:line="360" w:lineRule="auto"/>
              <w:rPr>
                <w:rFonts w:hint="eastAsia" w:ascii="宋体" w:hAnsi="宋体" w:eastAsia="宋体" w:cs="宋体"/>
                <w:color w:val="000000"/>
                <w:sz w:val="24"/>
                <w:szCs w:val="24"/>
              </w:rPr>
            </w:pPr>
            <w:r>
              <w:rPr>
                <w:rFonts w:hint="eastAsia" w:ascii="Times New Roman" w:hAnsi="Times New Roman" w:eastAsia="宋体" w:cs="Times New Roman"/>
                <w:bCs/>
                <w:kern w:val="0"/>
                <w:sz w:val="24"/>
                <w:szCs w:val="24"/>
              </w:rPr>
              <w:t>验收合格后至少5年，所有设备终身维护，</w:t>
            </w:r>
            <w:r>
              <w:rPr>
                <w:rFonts w:hint="eastAsia" w:ascii="Times New Roman" w:hAnsi="Times New Roman" w:eastAsia="宋体" w:cs="Times New Roman"/>
                <w:b/>
                <w:kern w:val="0"/>
                <w:sz w:val="24"/>
                <w:szCs w:val="24"/>
              </w:rPr>
              <w:t>货物需求表另有规定的，以货物需求表为准</w:t>
            </w:r>
            <w:r>
              <w:rPr>
                <w:rFonts w:ascii="Times New Roman" w:hAnsi="Times New Roman" w:eastAsia="宋体" w:cs="Times New Roman"/>
                <w:b/>
                <w:kern w:val="0"/>
                <w:sz w:val="24"/>
                <w:szCs w:val="24"/>
              </w:rPr>
              <w:t>。</w:t>
            </w:r>
          </w:p>
        </w:tc>
      </w:tr>
      <w:tr w14:paraId="6DE25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873" w:type="dxa"/>
            <w:vAlign w:val="center"/>
          </w:tcPr>
          <w:p w14:paraId="0C3D3D85">
            <w:pPr>
              <w:pStyle w:val="56"/>
              <w:pBdr>
                <w:bottom w:val="none" w:color="000000" w:sz="0" w:space="0"/>
              </w:pBdr>
              <w:spacing w:line="360" w:lineRule="auto"/>
              <w:rPr>
                <w:rFonts w:hint="eastAsia" w:ascii="宋体" w:hAnsi="宋体" w:eastAsia="宋体" w:cs="宋体"/>
                <w:b/>
                <w:color w:val="FF0000"/>
                <w:szCs w:val="24"/>
              </w:rPr>
            </w:pPr>
            <w:bookmarkStart w:id="33" w:name="_Toc5944"/>
            <w:bookmarkStart w:id="34" w:name="_Toc7671"/>
            <w:r>
              <w:rPr>
                <w:rFonts w:hint="eastAsia" w:ascii="宋体" w:hAnsi="宋体" w:eastAsia="宋体" w:cs="宋体"/>
                <w:b/>
                <w:color w:val="FF0000"/>
                <w:szCs w:val="24"/>
              </w:rPr>
              <w:t>5</w:t>
            </w:r>
          </w:p>
        </w:tc>
        <w:tc>
          <w:tcPr>
            <w:tcW w:w="2129" w:type="dxa"/>
            <w:vAlign w:val="center"/>
          </w:tcPr>
          <w:p w14:paraId="6307E9C6">
            <w:pPr>
              <w:pStyle w:val="41"/>
              <w:widowControl w:val="0"/>
              <w:spacing w:before="0" w:beforeAutospacing="0" w:after="0" w:afterAutospacing="0" w:line="360" w:lineRule="auto"/>
              <w:rPr>
                <w:rFonts w:hint="eastAsia" w:ascii="宋体" w:hAnsi="宋体" w:eastAsia="宋体" w:cs="宋体"/>
                <w:bCs w:val="0"/>
                <w:color w:val="FF0000"/>
                <w:sz w:val="24"/>
                <w:szCs w:val="24"/>
              </w:rPr>
            </w:pPr>
            <w:r>
              <w:rPr>
                <w:rFonts w:hint="eastAsia" w:ascii="宋体" w:hAnsi="宋体" w:eastAsia="宋体" w:cs="宋体"/>
                <w:bCs w:val="0"/>
                <w:color w:val="FF0000"/>
                <w:sz w:val="24"/>
                <w:szCs w:val="24"/>
              </w:rPr>
              <w:t>所属行业</w:t>
            </w:r>
          </w:p>
        </w:tc>
        <w:tc>
          <w:tcPr>
            <w:tcW w:w="5926" w:type="dxa"/>
            <w:vAlign w:val="center"/>
          </w:tcPr>
          <w:p w14:paraId="1FD0B02A">
            <w:pPr>
              <w:spacing w:line="360" w:lineRule="auto"/>
              <w:jc w:val="left"/>
              <w:rPr>
                <w:rFonts w:hint="eastAsia" w:ascii="宋体" w:hAnsi="宋体" w:eastAsia="宋体" w:cs="宋体"/>
                <w:sz w:val="24"/>
                <w:szCs w:val="24"/>
              </w:rPr>
            </w:pPr>
            <w:r>
              <w:rPr>
                <w:rFonts w:hint="eastAsia" w:ascii="宋体" w:hAnsi="宋体" w:eastAsia="宋体" w:cs="宋体"/>
                <w:b/>
                <w:color w:val="FF0000"/>
                <w:sz w:val="24"/>
              </w:rPr>
              <w:t>工业</w:t>
            </w:r>
          </w:p>
        </w:tc>
      </w:tr>
    </w:tbl>
    <w:p w14:paraId="63B533D8">
      <w:pPr>
        <w:spacing w:line="360" w:lineRule="auto"/>
        <w:ind w:firstLine="437"/>
        <w:outlineLvl w:val="1"/>
        <w:rPr>
          <w:rFonts w:hint="eastAsia" w:ascii="宋体" w:hAnsi="宋体" w:eastAsia="宋体"/>
          <w:b/>
          <w:bCs/>
          <w:sz w:val="24"/>
          <w:szCs w:val="18"/>
        </w:rPr>
      </w:pPr>
      <w:r>
        <w:rPr>
          <w:rFonts w:hint="eastAsia" w:ascii="宋体" w:hAnsi="宋体" w:eastAsia="宋体"/>
          <w:b/>
          <w:bCs/>
          <w:sz w:val="24"/>
          <w:szCs w:val="18"/>
        </w:rPr>
        <w:t>二、</w:t>
      </w:r>
      <w:r>
        <w:rPr>
          <w:rFonts w:hint="eastAsia" w:ascii="宋体" w:hAnsi="宋体" w:eastAsia="宋体"/>
          <w:b/>
          <w:sz w:val="24"/>
          <w:szCs w:val="18"/>
        </w:rPr>
        <w:t>货物</w:t>
      </w:r>
      <w:r>
        <w:rPr>
          <w:rFonts w:hint="eastAsia" w:ascii="宋体" w:hAnsi="宋体" w:eastAsia="宋体"/>
          <w:b/>
          <w:bCs/>
          <w:sz w:val="24"/>
          <w:szCs w:val="18"/>
        </w:rPr>
        <w:t>需求</w:t>
      </w:r>
      <w:bookmarkEnd w:id="33"/>
      <w:bookmarkEnd w:id="34"/>
    </w:p>
    <w:p w14:paraId="22FCCEB7">
      <w:pPr>
        <w:ind w:firstLine="437"/>
        <w:rPr>
          <w:rFonts w:hint="eastAsia" w:ascii="宋体" w:hAnsi="宋体" w:eastAsia="宋体" w:cs="宋体"/>
          <w:b/>
          <w:sz w:val="24"/>
          <w:szCs w:val="24"/>
        </w:rPr>
      </w:pPr>
      <w:bookmarkStart w:id="35" w:name="_Toc7421"/>
      <w:bookmarkStart w:id="36" w:name="_Toc4843"/>
      <w:r>
        <w:rPr>
          <w:rFonts w:hint="eastAsia" w:ascii="宋体" w:hAnsi="宋体" w:eastAsia="宋体" w:cs="宋体"/>
          <w:b/>
          <w:sz w:val="24"/>
          <w:szCs w:val="24"/>
        </w:rPr>
        <w:t>（一）货物需求说明</w:t>
      </w:r>
    </w:p>
    <w:tbl>
      <w:tblPr>
        <w:tblStyle w:val="2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30"/>
        <w:gridCol w:w="1296"/>
        <w:gridCol w:w="6140"/>
      </w:tblGrid>
      <w:tr w14:paraId="75BE4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6" w:hRule="atLeast"/>
          <w:jc w:val="center"/>
        </w:trPr>
        <w:tc>
          <w:tcPr>
            <w:tcW w:w="1530" w:type="dxa"/>
            <w:vAlign w:val="center"/>
          </w:tcPr>
          <w:p w14:paraId="54CA8273">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标识重要性</w:t>
            </w:r>
          </w:p>
        </w:tc>
        <w:tc>
          <w:tcPr>
            <w:tcW w:w="1296" w:type="dxa"/>
            <w:vAlign w:val="center"/>
          </w:tcPr>
          <w:p w14:paraId="69DBFEE7">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标识符号</w:t>
            </w:r>
          </w:p>
        </w:tc>
        <w:tc>
          <w:tcPr>
            <w:tcW w:w="6140" w:type="dxa"/>
            <w:vAlign w:val="center"/>
          </w:tcPr>
          <w:p w14:paraId="31325B69">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代表意思</w:t>
            </w:r>
          </w:p>
        </w:tc>
      </w:tr>
      <w:tr w14:paraId="30BE1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1530" w:type="dxa"/>
            <w:vAlign w:val="center"/>
          </w:tcPr>
          <w:p w14:paraId="31A499CD">
            <w:pPr>
              <w:spacing w:line="360" w:lineRule="exact"/>
              <w:jc w:val="center"/>
              <w:rPr>
                <w:rFonts w:hint="eastAsia" w:ascii="宋体" w:hAnsi="宋体" w:eastAsia="宋体" w:cs="宋体"/>
                <w:b/>
                <w:bCs/>
                <w:color w:val="000000"/>
                <w:sz w:val="24"/>
                <w:szCs w:val="24"/>
              </w:rPr>
            </w:pPr>
            <w:r>
              <w:rPr>
                <w:rFonts w:hint="eastAsia" w:ascii="宋体" w:hAnsi="宋体" w:eastAsia="宋体" w:cs="宋体"/>
                <w:b/>
                <w:bCs/>
                <w:sz w:val="24"/>
              </w:rPr>
              <w:t>核心指标项</w:t>
            </w:r>
          </w:p>
        </w:tc>
        <w:tc>
          <w:tcPr>
            <w:tcW w:w="1296" w:type="dxa"/>
            <w:vAlign w:val="center"/>
          </w:tcPr>
          <w:p w14:paraId="50C716B4">
            <w:pPr>
              <w:spacing w:line="360" w:lineRule="exact"/>
              <w:jc w:val="center"/>
              <w:rPr>
                <w:rFonts w:hint="eastAsia" w:ascii="宋体" w:hAnsi="宋体" w:eastAsia="宋体" w:cs="宋体"/>
                <w:b/>
                <w:bCs/>
                <w:color w:val="000000"/>
                <w:sz w:val="24"/>
                <w:szCs w:val="24"/>
              </w:rPr>
            </w:pPr>
            <w:r>
              <w:rPr>
                <w:rFonts w:hint="eastAsia" w:ascii="宋体" w:hAnsi="宋体" w:eastAsia="宋体" w:cs="宋体"/>
                <w:b/>
                <w:sz w:val="24"/>
                <w:szCs w:val="28"/>
              </w:rPr>
              <w:t>●</w:t>
            </w:r>
          </w:p>
        </w:tc>
        <w:tc>
          <w:tcPr>
            <w:tcW w:w="6140" w:type="dxa"/>
            <w:vAlign w:val="center"/>
          </w:tcPr>
          <w:p w14:paraId="41EC17D6">
            <w:pPr>
              <w:pStyle w:val="41"/>
              <w:widowControl w:val="0"/>
              <w:spacing w:before="0" w:beforeAutospacing="0" w:after="0" w:afterAutospacing="0" w:line="360" w:lineRule="auto"/>
              <w:jc w:val="both"/>
              <w:rPr>
                <w:rFonts w:hint="eastAsia" w:ascii="宋体" w:hAnsi="宋体" w:eastAsia="宋体" w:cs="宋体"/>
                <w:sz w:val="24"/>
                <w:szCs w:val="24"/>
              </w:rPr>
            </w:pPr>
            <w:r>
              <w:rPr>
                <w:rFonts w:hint="eastAsia" w:ascii="Times New Roman" w:hAnsi="Times New Roman" w:eastAsia="宋体" w:cs="Times New Roman"/>
                <w:sz w:val="24"/>
                <w:szCs w:val="22"/>
              </w:rPr>
              <w:t>作为实质性要求，负偏离（或未响应），将导致投标无效。</w:t>
            </w:r>
          </w:p>
        </w:tc>
      </w:tr>
      <w:tr w14:paraId="4D5D3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1530" w:type="dxa"/>
            <w:vAlign w:val="center"/>
          </w:tcPr>
          <w:p w14:paraId="472A9488">
            <w:pPr>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重要指标项</w:t>
            </w:r>
          </w:p>
        </w:tc>
        <w:tc>
          <w:tcPr>
            <w:tcW w:w="1296" w:type="dxa"/>
            <w:vAlign w:val="center"/>
          </w:tcPr>
          <w:p w14:paraId="6D3F30AF">
            <w:pPr>
              <w:spacing w:line="360" w:lineRule="auto"/>
              <w:jc w:val="center"/>
              <w:rPr>
                <w:rFonts w:hint="eastAsia" w:ascii="宋体" w:hAnsi="宋体" w:eastAsia="宋体" w:cs="宋体"/>
                <w:bCs/>
                <w:color w:val="000000"/>
                <w:sz w:val="24"/>
                <w:szCs w:val="24"/>
              </w:rPr>
            </w:pPr>
            <w:r>
              <w:rPr>
                <w:rFonts w:hint="eastAsia" w:ascii="宋体" w:hAnsi="宋体" w:eastAsia="宋体" w:cs="宋体"/>
                <w:b/>
                <w:bCs/>
                <w:color w:val="000000"/>
                <w:sz w:val="24"/>
                <w:szCs w:val="24"/>
              </w:rPr>
              <w:t>★</w:t>
            </w:r>
          </w:p>
        </w:tc>
        <w:tc>
          <w:tcPr>
            <w:tcW w:w="6140" w:type="dxa"/>
            <w:vAlign w:val="center"/>
          </w:tcPr>
          <w:p w14:paraId="7FAB65EF">
            <w:pPr>
              <w:spacing w:line="360" w:lineRule="auto"/>
              <w:jc w:val="left"/>
              <w:rPr>
                <w:rFonts w:hint="eastAsia" w:ascii="宋体" w:hAnsi="宋体" w:eastAsia="宋体" w:cs="宋体"/>
                <w:b/>
                <w:bCs/>
                <w:color w:val="000000"/>
                <w:sz w:val="24"/>
                <w:szCs w:val="24"/>
              </w:rPr>
            </w:pPr>
            <w:r>
              <w:rPr>
                <w:rFonts w:hint="eastAsia" w:ascii="宋体" w:hAnsi="宋体" w:eastAsia="宋体" w:cs="宋体"/>
                <w:sz w:val="24"/>
                <w:szCs w:val="24"/>
              </w:rPr>
              <w:t>评分项，每满足一项得1.5分，共28项，具体详见第四章“评标方法和标准”</w:t>
            </w:r>
          </w:p>
        </w:tc>
      </w:tr>
      <w:tr w14:paraId="12B21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1530" w:type="dxa"/>
            <w:vAlign w:val="center"/>
          </w:tcPr>
          <w:p w14:paraId="2E8CEB46">
            <w:pPr>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无标识项</w:t>
            </w:r>
          </w:p>
        </w:tc>
        <w:tc>
          <w:tcPr>
            <w:tcW w:w="1296" w:type="dxa"/>
            <w:vAlign w:val="center"/>
          </w:tcPr>
          <w:p w14:paraId="0F814997">
            <w:pPr>
              <w:spacing w:line="360" w:lineRule="auto"/>
              <w:jc w:val="center"/>
              <w:rPr>
                <w:rFonts w:hint="eastAsia" w:ascii="宋体" w:hAnsi="宋体" w:eastAsia="宋体" w:cs="宋体"/>
                <w:b/>
                <w:bCs/>
                <w:color w:val="000000"/>
                <w:sz w:val="24"/>
                <w:szCs w:val="24"/>
              </w:rPr>
            </w:pPr>
          </w:p>
        </w:tc>
        <w:tc>
          <w:tcPr>
            <w:tcW w:w="6140" w:type="dxa"/>
            <w:vAlign w:val="center"/>
          </w:tcPr>
          <w:p w14:paraId="7CC6CD89">
            <w:pPr>
              <w:spacing w:line="360" w:lineRule="auto"/>
              <w:rPr>
                <w:rFonts w:hint="eastAsia" w:ascii="宋体" w:hAnsi="宋体" w:eastAsia="宋体"/>
                <w:sz w:val="24"/>
              </w:rPr>
            </w:pPr>
            <w:r>
              <w:rPr>
                <w:rFonts w:hint="eastAsia" w:ascii="宋体" w:hAnsi="宋体" w:eastAsia="宋体"/>
                <w:sz w:val="24"/>
              </w:rPr>
              <w:t>无标识项</w:t>
            </w:r>
            <w:r>
              <w:rPr>
                <w:rFonts w:ascii="宋体" w:hAnsi="宋体" w:eastAsia="宋体"/>
                <w:sz w:val="24"/>
              </w:rPr>
              <w:t>作</w:t>
            </w:r>
            <w:r>
              <w:rPr>
                <w:rFonts w:hint="eastAsia" w:ascii="宋体" w:hAnsi="宋体" w:eastAsia="宋体"/>
                <w:sz w:val="24"/>
              </w:rPr>
              <w:t>为基础指标项，全部满足得3分，有1条未响应（或负偏离）的得2分，有2条未响应（或负偏离）的得1分</w:t>
            </w:r>
            <w:r>
              <w:rPr>
                <w:rFonts w:ascii="宋体" w:hAnsi="宋体" w:eastAsia="宋体"/>
                <w:sz w:val="24"/>
              </w:rPr>
              <w:t>，</w:t>
            </w:r>
            <w:r>
              <w:rPr>
                <w:rFonts w:hint="eastAsia" w:ascii="宋体" w:hAnsi="宋体" w:eastAsia="宋体"/>
                <w:sz w:val="24"/>
              </w:rPr>
              <w:t>超过2条未响应（或负偏离）的不得分。</w:t>
            </w:r>
          </w:p>
          <w:p w14:paraId="4006B689">
            <w:pPr>
              <w:spacing w:line="360" w:lineRule="auto"/>
              <w:rPr>
                <w:rFonts w:hint="eastAsia" w:ascii="宋体" w:hAnsi="宋体" w:eastAsia="宋体" w:cs="宋体"/>
                <w:b/>
                <w:bCs/>
                <w:color w:val="000000"/>
                <w:sz w:val="24"/>
                <w:szCs w:val="24"/>
              </w:rPr>
            </w:pPr>
            <w:r>
              <w:rPr>
                <w:rFonts w:ascii="Times New Roman" w:hAnsi="Times New Roman" w:eastAsia="宋体" w:cs="Times New Roman"/>
                <w:b/>
                <w:bCs/>
                <w:kern w:val="0"/>
                <w:sz w:val="24"/>
              </w:rPr>
              <w:t>注：以投标响应表及采购需求中要求提供的证明材料作为评审依据</w:t>
            </w:r>
            <w:r>
              <w:rPr>
                <w:rFonts w:hint="eastAsia" w:ascii="Times New Roman" w:hAnsi="Times New Roman" w:eastAsia="宋体" w:cs="Times New Roman"/>
                <w:b/>
                <w:bCs/>
                <w:kern w:val="0"/>
                <w:sz w:val="24"/>
              </w:rPr>
              <w:t>（如有）</w:t>
            </w:r>
            <w:r>
              <w:rPr>
                <w:rFonts w:ascii="Times New Roman" w:hAnsi="Times New Roman" w:eastAsia="宋体" w:cs="Times New Roman"/>
                <w:b/>
                <w:bCs/>
                <w:kern w:val="0"/>
                <w:sz w:val="24"/>
              </w:rPr>
              <w:t>。</w:t>
            </w:r>
          </w:p>
        </w:tc>
      </w:tr>
      <w:tr w14:paraId="2D9F9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7" w:hRule="atLeast"/>
          <w:jc w:val="center"/>
        </w:trPr>
        <w:tc>
          <w:tcPr>
            <w:tcW w:w="8966" w:type="dxa"/>
            <w:gridSpan w:val="3"/>
            <w:vAlign w:val="center"/>
          </w:tcPr>
          <w:p w14:paraId="7151046F">
            <w:pPr>
              <w:spacing w:line="360" w:lineRule="auto"/>
              <w:jc w:val="left"/>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针对下表中标注</w:t>
            </w:r>
            <w:r>
              <w:rPr>
                <w:rFonts w:hint="eastAsia" w:ascii="宋体" w:hAnsi="宋体" w:eastAsia="宋体" w:cs="宋体"/>
                <w:b/>
                <w:sz w:val="24"/>
                <w:szCs w:val="28"/>
              </w:rPr>
              <w:t>●及</w:t>
            </w:r>
            <w:r>
              <w:rPr>
                <w:rFonts w:hint="eastAsia" w:ascii="宋体" w:hAnsi="宋体" w:eastAsia="宋体" w:cs="宋体"/>
                <w:b/>
                <w:bCs/>
                <w:color w:val="000000"/>
                <w:sz w:val="24"/>
                <w:szCs w:val="24"/>
              </w:rPr>
              <w:t>★的指标项须按下列要求在投标文件中提供证明材料予以佐证：</w:t>
            </w:r>
          </w:p>
          <w:p w14:paraId="4BCBE6F4">
            <w:pPr>
              <w:spacing w:line="360" w:lineRule="auto"/>
              <w:jc w:val="left"/>
              <w:rPr>
                <w:rFonts w:hint="eastAsia" w:ascii="宋体" w:hAnsi="宋体" w:eastAsia="宋体" w:cs="宋体"/>
                <w:b/>
                <w:color w:val="000000"/>
                <w:sz w:val="24"/>
                <w:szCs w:val="24"/>
                <w:lang w:val="zh-CN"/>
              </w:rPr>
            </w:pPr>
            <w:r>
              <w:rPr>
                <w:rFonts w:hint="eastAsia" w:ascii="宋体" w:hAnsi="宋体" w:eastAsia="宋体" w:cs="宋体"/>
                <w:b/>
                <w:color w:val="000000"/>
                <w:sz w:val="24"/>
                <w:szCs w:val="24"/>
              </w:rPr>
              <w:t>1.采购需求中</w:t>
            </w:r>
            <w:r>
              <w:rPr>
                <w:rFonts w:hint="eastAsia" w:ascii="宋体" w:hAnsi="宋体" w:eastAsia="宋体" w:cs="宋体"/>
                <w:b/>
                <w:color w:val="000000"/>
                <w:sz w:val="24"/>
                <w:szCs w:val="24"/>
                <w:lang w:val="zh-CN"/>
              </w:rPr>
              <w:t>明确要求提供</w:t>
            </w:r>
            <w:r>
              <w:rPr>
                <w:rFonts w:hint="eastAsia" w:ascii="宋体" w:hAnsi="宋体" w:eastAsia="宋体" w:cs="宋体"/>
                <w:b/>
                <w:color w:val="000000"/>
                <w:sz w:val="24"/>
                <w:szCs w:val="24"/>
              </w:rPr>
              <w:t>相关</w:t>
            </w:r>
            <w:r>
              <w:rPr>
                <w:rFonts w:hint="eastAsia" w:ascii="宋体" w:hAnsi="宋体" w:eastAsia="宋体" w:cs="宋体"/>
                <w:b/>
                <w:color w:val="000000"/>
                <w:sz w:val="24"/>
                <w:szCs w:val="24"/>
                <w:lang w:val="zh-CN"/>
              </w:rPr>
              <w:t>材料</w:t>
            </w:r>
            <w:r>
              <w:rPr>
                <w:rFonts w:hint="eastAsia" w:ascii="宋体" w:hAnsi="宋体" w:eastAsia="宋体" w:cs="宋体"/>
                <w:b/>
                <w:color w:val="000000"/>
                <w:sz w:val="24"/>
                <w:szCs w:val="24"/>
              </w:rPr>
              <w:t>的</w:t>
            </w:r>
            <w:r>
              <w:rPr>
                <w:rFonts w:hint="eastAsia" w:ascii="宋体" w:hAnsi="宋体" w:eastAsia="宋体" w:cs="宋体"/>
                <w:b/>
                <w:color w:val="000000"/>
                <w:sz w:val="24"/>
                <w:szCs w:val="24"/>
                <w:lang w:val="zh-CN"/>
              </w:rPr>
              <w:t>按采购需求要求提供</w:t>
            </w:r>
            <w:r>
              <w:rPr>
                <w:rFonts w:hint="eastAsia" w:ascii="宋体" w:hAnsi="宋体" w:eastAsia="宋体" w:cs="宋体"/>
                <w:b/>
                <w:color w:val="000000"/>
                <w:sz w:val="24"/>
                <w:szCs w:val="24"/>
              </w:rPr>
              <w:t>对应证明材料</w:t>
            </w:r>
            <w:r>
              <w:rPr>
                <w:rFonts w:hint="eastAsia" w:ascii="宋体" w:hAnsi="宋体" w:eastAsia="宋体" w:cs="宋体"/>
                <w:b/>
                <w:color w:val="000000"/>
                <w:sz w:val="24"/>
                <w:szCs w:val="24"/>
                <w:lang w:val="zh-CN"/>
              </w:rPr>
              <w:t>；</w:t>
            </w:r>
          </w:p>
          <w:p w14:paraId="782B9A1B">
            <w:pPr>
              <w:spacing w:line="360" w:lineRule="auto"/>
              <w:jc w:val="left"/>
              <w:rPr>
                <w:rFonts w:hint="eastAsia" w:ascii="宋体" w:hAnsi="宋体" w:eastAsia="宋体" w:cs="宋体"/>
                <w:b/>
                <w:bCs/>
                <w:color w:val="000000"/>
                <w:sz w:val="24"/>
                <w:szCs w:val="24"/>
              </w:rPr>
            </w:pPr>
            <w:r>
              <w:rPr>
                <w:rFonts w:hint="eastAsia" w:ascii="宋体" w:hAnsi="宋体" w:eastAsia="宋体" w:cs="宋体"/>
                <w:b/>
                <w:color w:val="000000"/>
                <w:sz w:val="24"/>
                <w:szCs w:val="24"/>
              </w:rPr>
              <w:t>2.采购需求中未明确要求提供证明材料的，投标人须自行提供</w:t>
            </w:r>
            <w:r>
              <w:rPr>
                <w:rFonts w:hint="eastAsia" w:ascii="宋体" w:hAnsi="宋体" w:eastAsia="宋体" w:cs="宋体"/>
                <w:b/>
                <w:bCs/>
                <w:color w:val="000000"/>
                <w:sz w:val="24"/>
                <w:szCs w:val="24"/>
              </w:rPr>
              <w:t>证明材料，包括产品技术白皮书、产品技术说明书、产品彩页（产品功能截图）、厂家（制造商）官网截图、第三方机构出具的带有CMA标识的检测报告，提供其中之一即可。未按以上要求提供证明材料的视为负偏离或未响应</w:t>
            </w:r>
            <w:r>
              <w:rPr>
                <w:rFonts w:hint="eastAsia" w:ascii="宋体" w:hAnsi="宋体" w:eastAsia="宋体" w:cs="宋体"/>
                <w:b/>
                <w:bCs/>
                <w:color w:val="FF0000"/>
                <w:sz w:val="24"/>
                <w:szCs w:val="24"/>
              </w:rPr>
              <w:t>（为便于评审，建议投标人对证明材料中的关键参数进行标注）</w:t>
            </w:r>
            <w:r>
              <w:rPr>
                <w:rFonts w:hint="eastAsia" w:ascii="宋体" w:hAnsi="宋体" w:eastAsia="宋体" w:cs="宋体"/>
                <w:b/>
                <w:bCs/>
                <w:color w:val="000000"/>
                <w:sz w:val="24"/>
                <w:szCs w:val="24"/>
              </w:rPr>
              <w:t>。</w:t>
            </w:r>
            <w:r>
              <w:rPr>
                <w:rFonts w:hint="eastAsia" w:ascii="Times New Roman" w:hAnsi="Times New Roman" w:eastAsia="宋体" w:cs="Times New Roman"/>
                <w:b/>
                <w:bCs/>
                <w:kern w:val="0"/>
                <w:sz w:val="24"/>
              </w:rPr>
              <w:t>中标后采购人有权针对上述材料真实性进行核实，若发现与投标文件响应内容不一致的，将上报财政主管部门，由此产生的一切后果，由投标人自行承担。</w:t>
            </w:r>
          </w:p>
        </w:tc>
      </w:tr>
    </w:tbl>
    <w:p w14:paraId="2D6614FA">
      <w:pPr>
        <w:spacing w:line="440" w:lineRule="exact"/>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（二）详细参数需求</w:t>
      </w:r>
    </w:p>
    <w:tbl>
      <w:tblPr>
        <w:tblStyle w:val="26"/>
        <w:tblW w:w="48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859"/>
        <w:gridCol w:w="4927"/>
        <w:gridCol w:w="759"/>
        <w:gridCol w:w="749"/>
        <w:gridCol w:w="1027"/>
      </w:tblGrid>
      <w:tr w14:paraId="4F5B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 w:type="pct"/>
            <w:vAlign w:val="center"/>
          </w:tcPr>
          <w:p w14:paraId="7733BD8D">
            <w:pPr>
              <w:jc w:val="center"/>
              <w:rPr>
                <w:rFonts w:hint="eastAsia" w:ascii="宋体" w:hAnsi="宋体" w:eastAsia="宋体" w:cs="宋体"/>
                <w:bCs/>
                <w:sz w:val="24"/>
                <w:szCs w:val="24"/>
              </w:rPr>
            </w:pPr>
            <w:r>
              <w:rPr>
                <w:rFonts w:hint="eastAsia" w:ascii="宋体" w:hAnsi="宋体" w:eastAsia="宋体" w:cs="宋体"/>
                <w:bCs/>
                <w:sz w:val="24"/>
                <w:szCs w:val="24"/>
              </w:rPr>
              <w:t>序号</w:t>
            </w:r>
          </w:p>
        </w:tc>
        <w:tc>
          <w:tcPr>
            <w:tcW w:w="478" w:type="pct"/>
            <w:vAlign w:val="center"/>
          </w:tcPr>
          <w:p w14:paraId="1AE5EFD1">
            <w:pPr>
              <w:jc w:val="center"/>
              <w:rPr>
                <w:rFonts w:hint="eastAsia" w:ascii="宋体" w:hAnsi="宋体" w:eastAsia="宋体" w:cs="宋体"/>
                <w:bCs/>
                <w:sz w:val="24"/>
                <w:szCs w:val="24"/>
              </w:rPr>
            </w:pPr>
            <w:r>
              <w:rPr>
                <w:rFonts w:hint="eastAsia" w:ascii="宋体" w:hAnsi="宋体" w:eastAsia="宋体" w:cs="宋体"/>
                <w:bCs/>
                <w:sz w:val="24"/>
                <w:szCs w:val="24"/>
              </w:rPr>
              <w:t>货物名称</w:t>
            </w:r>
          </w:p>
        </w:tc>
        <w:tc>
          <w:tcPr>
            <w:tcW w:w="2741" w:type="pct"/>
            <w:vAlign w:val="center"/>
          </w:tcPr>
          <w:p w14:paraId="0F05CA88">
            <w:pPr>
              <w:jc w:val="center"/>
              <w:rPr>
                <w:rFonts w:hint="eastAsia" w:ascii="宋体" w:hAnsi="宋体" w:eastAsia="宋体" w:cs="宋体"/>
                <w:bCs/>
                <w:sz w:val="24"/>
                <w:szCs w:val="24"/>
              </w:rPr>
            </w:pPr>
            <w:r>
              <w:rPr>
                <w:rFonts w:hint="eastAsia" w:ascii="宋体" w:hAnsi="宋体" w:eastAsia="宋体" w:cs="宋体"/>
                <w:bCs/>
                <w:sz w:val="24"/>
                <w:szCs w:val="24"/>
              </w:rPr>
              <w:t>技术参数及要求</w:t>
            </w:r>
          </w:p>
        </w:tc>
        <w:tc>
          <w:tcPr>
            <w:tcW w:w="422" w:type="pct"/>
            <w:vAlign w:val="center"/>
          </w:tcPr>
          <w:p w14:paraId="66086256">
            <w:pPr>
              <w:jc w:val="center"/>
              <w:rPr>
                <w:rFonts w:hint="eastAsia" w:ascii="宋体" w:hAnsi="宋体" w:eastAsia="宋体" w:cs="宋体"/>
                <w:bCs/>
                <w:sz w:val="24"/>
                <w:szCs w:val="24"/>
              </w:rPr>
            </w:pPr>
            <w:r>
              <w:rPr>
                <w:rFonts w:hint="eastAsia" w:ascii="宋体" w:hAnsi="宋体" w:eastAsia="宋体" w:cs="宋体"/>
                <w:bCs/>
                <w:sz w:val="24"/>
                <w:szCs w:val="24"/>
              </w:rPr>
              <w:t>数量（单位）</w:t>
            </w:r>
          </w:p>
        </w:tc>
        <w:tc>
          <w:tcPr>
            <w:tcW w:w="417" w:type="pct"/>
            <w:vAlign w:val="center"/>
          </w:tcPr>
          <w:p w14:paraId="764EE1B9">
            <w:pPr>
              <w:jc w:val="center"/>
              <w:rPr>
                <w:rFonts w:hint="eastAsia" w:ascii="宋体" w:hAnsi="宋体" w:eastAsia="宋体" w:cs="宋体"/>
                <w:bCs/>
                <w:sz w:val="24"/>
                <w:szCs w:val="24"/>
              </w:rPr>
            </w:pPr>
            <w:r>
              <w:rPr>
                <w:rFonts w:hint="eastAsia" w:ascii="宋体" w:hAnsi="宋体" w:eastAsia="宋体" w:cs="宋体"/>
                <w:bCs/>
                <w:sz w:val="24"/>
                <w:szCs w:val="24"/>
              </w:rPr>
              <w:t>所属行业</w:t>
            </w:r>
          </w:p>
        </w:tc>
        <w:tc>
          <w:tcPr>
            <w:tcW w:w="572" w:type="pct"/>
            <w:vAlign w:val="center"/>
          </w:tcPr>
          <w:p w14:paraId="651CC119">
            <w:pPr>
              <w:jc w:val="center"/>
              <w:rPr>
                <w:rFonts w:hint="eastAsia" w:ascii="宋体" w:hAnsi="宋体" w:eastAsia="宋体" w:cs="宋体"/>
                <w:bCs/>
                <w:sz w:val="24"/>
                <w:szCs w:val="24"/>
              </w:rPr>
            </w:pPr>
            <w:r>
              <w:rPr>
                <w:rFonts w:hint="eastAsia" w:ascii="宋体" w:hAnsi="宋体" w:eastAsia="宋体" w:cs="宋体"/>
                <w:bCs/>
                <w:sz w:val="24"/>
                <w:szCs w:val="24"/>
              </w:rPr>
              <w:t>备注（</w:t>
            </w:r>
            <w:r>
              <w:rPr>
                <w:rFonts w:hint="eastAsia" w:ascii="宋体" w:hAnsi="宋体" w:eastAsia="宋体" w:cs="宋体"/>
                <w:sz w:val="24"/>
                <w:szCs w:val="24"/>
              </w:rPr>
              <w:t>进口或强制节能</w:t>
            </w:r>
            <w:r>
              <w:rPr>
                <w:rFonts w:hint="eastAsia" w:ascii="宋体" w:hAnsi="宋体" w:eastAsia="宋体" w:cs="宋体"/>
                <w:bCs/>
                <w:sz w:val="24"/>
                <w:szCs w:val="24"/>
              </w:rPr>
              <w:t>）</w:t>
            </w:r>
          </w:p>
        </w:tc>
      </w:tr>
      <w:tr w14:paraId="7195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0D731AB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478" w:type="pct"/>
            <w:vAlign w:val="center"/>
          </w:tcPr>
          <w:p w14:paraId="59729FB4">
            <w:pPr>
              <w:jc w:val="center"/>
              <w:rPr>
                <w:rFonts w:hint="eastAsia" w:ascii="宋体" w:hAnsi="宋体" w:eastAsia="宋体" w:cs="宋体"/>
                <w:sz w:val="24"/>
                <w:szCs w:val="24"/>
              </w:rPr>
            </w:pPr>
            <w:r>
              <w:rPr>
                <w:rFonts w:hint="eastAsia" w:ascii="宋体" w:hAnsi="宋体" w:eastAsia="宋体" w:cs="宋体"/>
                <w:sz w:val="24"/>
                <w:szCs w:val="24"/>
              </w:rPr>
              <w:t>▲疟原虫自动图像扫描和识别系统</w:t>
            </w:r>
          </w:p>
        </w:tc>
        <w:tc>
          <w:tcPr>
            <w:tcW w:w="2741" w:type="pct"/>
            <w:vAlign w:val="center"/>
          </w:tcPr>
          <w:p w14:paraId="0FE454DB">
            <w:pPr>
              <w:pStyle w:val="48"/>
              <w:rPr>
                <w:rFonts w:hint="eastAsia" w:ascii="宋体" w:hAnsi="宋体" w:cs="宋体"/>
                <w:b/>
                <w:bCs/>
                <w:szCs w:val="24"/>
              </w:rPr>
            </w:pPr>
            <w:r>
              <w:rPr>
                <w:rFonts w:hint="eastAsia" w:ascii="宋体" w:hAnsi="宋体" w:cs="宋体"/>
                <w:b/>
                <w:bCs/>
                <w:szCs w:val="24"/>
              </w:rPr>
              <w:t>一、技术要求</w:t>
            </w:r>
          </w:p>
          <w:p w14:paraId="30E218B6">
            <w:pPr>
              <w:pStyle w:val="48"/>
              <w:rPr>
                <w:rFonts w:hint="eastAsia" w:ascii="宋体" w:hAnsi="宋体" w:cs="宋体"/>
                <w:szCs w:val="24"/>
              </w:rPr>
            </w:pPr>
            <w:r>
              <w:rPr>
                <w:rFonts w:hint="eastAsia" w:ascii="宋体" w:hAnsi="宋体" w:cs="宋体"/>
                <w:szCs w:val="24"/>
              </w:rPr>
              <w:t>★1、具备血涂片推制染色、100倍油镜下厚薄血膜图像自动扫描采集、AI 检测、疟原虫识别、虫期分类（环状体、大滋养体、裂殖体、配子体）、虫种鉴定（恶性疟原虫、间日疟原虫、三日疟原虫、卵形疟原虫）、疟原虫密度计数的功能；</w:t>
            </w:r>
          </w:p>
          <w:p w14:paraId="50951505">
            <w:pPr>
              <w:pStyle w:val="48"/>
              <w:rPr>
                <w:rFonts w:hint="eastAsia" w:ascii="宋体" w:hAnsi="宋体" w:cs="宋体"/>
                <w:szCs w:val="24"/>
              </w:rPr>
            </w:pPr>
            <w:r>
              <w:rPr>
                <w:rFonts w:hint="eastAsia" w:ascii="宋体" w:hAnsi="宋体" w:cs="宋体"/>
                <w:szCs w:val="24"/>
              </w:rPr>
              <w:t>2、系统包括高速超清扫描模块及AI形态学分析模块；</w:t>
            </w:r>
          </w:p>
          <w:p w14:paraId="2DDACEFD">
            <w:pPr>
              <w:pStyle w:val="48"/>
              <w:rPr>
                <w:rFonts w:hint="eastAsia" w:ascii="宋体" w:hAnsi="宋体" w:cs="宋体"/>
                <w:szCs w:val="24"/>
              </w:rPr>
            </w:pPr>
            <w:r>
              <w:rPr>
                <w:rFonts w:hint="eastAsia" w:ascii="宋体" w:hAnsi="宋体" w:cs="宋体"/>
                <w:szCs w:val="24"/>
              </w:rPr>
              <w:t>3、硬件需求：</w:t>
            </w:r>
          </w:p>
          <w:p w14:paraId="1A5D273C">
            <w:pPr>
              <w:pStyle w:val="48"/>
              <w:rPr>
                <w:rFonts w:hint="eastAsia" w:ascii="宋体" w:hAnsi="宋体" w:cs="宋体"/>
                <w:szCs w:val="24"/>
              </w:rPr>
            </w:pPr>
            <w:r>
              <w:rPr>
                <w:rFonts w:hint="eastAsia" w:ascii="宋体" w:hAnsi="宋体" w:cs="宋体"/>
                <w:szCs w:val="24"/>
              </w:rPr>
              <w:t>★1.1智能化自动处理：从进样、滴油、扫描、定位、拍摄、出样、预分类到报告全流程自动化处理；</w:t>
            </w:r>
          </w:p>
          <w:p w14:paraId="59FEF82C">
            <w:pPr>
              <w:pStyle w:val="48"/>
              <w:rPr>
                <w:rFonts w:hint="eastAsia" w:ascii="宋体" w:hAnsi="宋体" w:cs="宋体"/>
                <w:szCs w:val="24"/>
              </w:rPr>
            </w:pPr>
            <w:r>
              <w:rPr>
                <w:rFonts w:hint="eastAsia" w:ascii="宋体" w:hAnsi="宋体" w:cs="宋体"/>
                <w:szCs w:val="24"/>
              </w:rPr>
              <w:t>1.2检测速度：全片厚薄血膜扫描分析不超过30分钟；</w:t>
            </w:r>
          </w:p>
          <w:p w14:paraId="0EF7634E">
            <w:pPr>
              <w:pStyle w:val="48"/>
              <w:rPr>
                <w:rFonts w:hint="eastAsia" w:ascii="宋体" w:hAnsi="宋体" w:cs="宋体"/>
                <w:szCs w:val="24"/>
              </w:rPr>
            </w:pPr>
            <w:r>
              <w:rPr>
                <w:rFonts w:hint="eastAsia" w:ascii="宋体" w:hAnsi="宋体" w:cs="宋体"/>
                <w:szCs w:val="24"/>
              </w:rPr>
              <w:t>1.3数据存储：支持外周血涂片的数据和疟原虫图片存档；</w:t>
            </w:r>
          </w:p>
          <w:p w14:paraId="6C8BA273">
            <w:pPr>
              <w:pStyle w:val="48"/>
              <w:rPr>
                <w:rFonts w:hint="eastAsia" w:ascii="宋体" w:hAnsi="宋体" w:cs="宋体"/>
                <w:szCs w:val="24"/>
              </w:rPr>
            </w:pPr>
            <w:r>
              <w:rPr>
                <w:rFonts w:hint="eastAsia" w:ascii="宋体" w:hAnsi="宋体" w:cs="宋体"/>
                <w:szCs w:val="24"/>
              </w:rPr>
              <w:t>1.4高清成像系统物理分辨率：不低于200万像素。</w:t>
            </w:r>
          </w:p>
          <w:p w14:paraId="62A04EB7">
            <w:pPr>
              <w:pStyle w:val="48"/>
              <w:rPr>
                <w:rFonts w:hint="eastAsia" w:ascii="宋体" w:hAnsi="宋体" w:cs="宋体"/>
                <w:szCs w:val="24"/>
              </w:rPr>
            </w:pPr>
            <w:r>
              <w:rPr>
                <w:rFonts w:hint="eastAsia" w:ascii="宋体" w:hAnsi="宋体" w:cs="宋体"/>
                <w:szCs w:val="24"/>
              </w:rPr>
              <w:t>4、软件需求：</w:t>
            </w:r>
          </w:p>
          <w:p w14:paraId="22CD8918">
            <w:pPr>
              <w:pStyle w:val="48"/>
              <w:rPr>
                <w:rFonts w:hint="eastAsia" w:ascii="宋体" w:hAnsi="宋体" w:cs="宋体"/>
                <w:szCs w:val="24"/>
              </w:rPr>
            </w:pPr>
            <w:r>
              <w:rPr>
                <w:rFonts w:hint="eastAsia" w:ascii="宋体" w:hAnsi="宋体" w:cs="宋体"/>
                <w:szCs w:val="24"/>
              </w:rPr>
              <w:t>1.1疟原虫识别准确率&gt;95%；疟原虫种识别准确率&gt;90%；</w:t>
            </w:r>
            <w:r>
              <w:rPr>
                <w:rFonts w:hint="eastAsia" w:ascii="宋体" w:hAnsi="宋体" w:cs="宋体"/>
                <w:szCs w:val="24"/>
              </w:rPr>
              <w:br w:type="textWrapping"/>
            </w:r>
            <w:r>
              <w:rPr>
                <w:rFonts w:hint="eastAsia" w:ascii="宋体" w:hAnsi="宋体" w:cs="宋体"/>
                <w:szCs w:val="24"/>
              </w:rPr>
              <w:t>1.2支持疟原虫定位，放大，测距。可实现疟原虫图像在血涂片上的溯源；</w:t>
            </w:r>
            <w:r>
              <w:rPr>
                <w:rFonts w:hint="eastAsia" w:ascii="宋体" w:hAnsi="宋体" w:cs="宋体"/>
                <w:szCs w:val="24"/>
              </w:rPr>
              <w:br w:type="textWrapping"/>
            </w:r>
            <w:r>
              <w:rPr>
                <w:rFonts w:hint="eastAsia" w:ascii="宋体" w:hAnsi="宋体" w:cs="宋体"/>
                <w:szCs w:val="24"/>
              </w:rPr>
              <w:t>1.3支持全玻片血膜电子化扫描、呈现及浏览，支持血膜整体电子化图像成像；</w:t>
            </w:r>
          </w:p>
          <w:p w14:paraId="708F5FCA">
            <w:pPr>
              <w:pStyle w:val="48"/>
              <w:rPr>
                <w:rFonts w:hint="eastAsia" w:ascii="宋体" w:hAnsi="宋体" w:cs="宋体"/>
                <w:szCs w:val="24"/>
              </w:rPr>
            </w:pPr>
            <w:r>
              <w:rPr>
                <w:rFonts w:hint="eastAsia" w:ascii="宋体" w:hAnsi="宋体" w:cs="宋体"/>
                <w:szCs w:val="24"/>
              </w:rPr>
              <w:t>5、须提供一台配套工作站：最低配置CPU:不低于8核高性能处理器；内存:≥32G；存储：≥1TB ；高性能GPU:≥16GB；USB3.0；不低于Windows 10 Professional 64位</w:t>
            </w:r>
          </w:p>
          <w:p w14:paraId="281A0B06">
            <w:pPr>
              <w:pStyle w:val="48"/>
              <w:rPr>
                <w:rFonts w:hint="eastAsia" w:ascii="宋体" w:hAnsi="宋体" w:cs="宋体"/>
                <w:szCs w:val="24"/>
              </w:rPr>
            </w:pPr>
            <w:r>
              <w:rPr>
                <w:rFonts w:hint="eastAsia" w:ascii="宋体" w:hAnsi="宋体" w:cs="宋体"/>
                <w:szCs w:val="24"/>
              </w:rPr>
              <w:t>6、配备两个移动固态硬盘：≥2TB，USB3.0</w:t>
            </w:r>
          </w:p>
        </w:tc>
        <w:tc>
          <w:tcPr>
            <w:tcW w:w="422" w:type="pct"/>
            <w:vAlign w:val="center"/>
          </w:tcPr>
          <w:p w14:paraId="643FBD83">
            <w:pPr>
              <w:jc w:val="center"/>
              <w:rPr>
                <w:rFonts w:hint="eastAsia" w:ascii="宋体" w:hAnsi="宋体" w:eastAsia="宋体" w:cs="宋体"/>
                <w:sz w:val="24"/>
                <w:szCs w:val="24"/>
              </w:rPr>
            </w:pPr>
            <w:r>
              <w:rPr>
                <w:rFonts w:hint="eastAsia" w:ascii="宋体" w:hAnsi="宋体" w:eastAsia="宋体" w:cs="宋体"/>
                <w:sz w:val="24"/>
                <w:szCs w:val="24"/>
              </w:rPr>
              <w:t>1套</w:t>
            </w:r>
          </w:p>
        </w:tc>
        <w:tc>
          <w:tcPr>
            <w:tcW w:w="417" w:type="pct"/>
            <w:vAlign w:val="center"/>
          </w:tcPr>
          <w:p w14:paraId="12A7964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工业</w:t>
            </w:r>
          </w:p>
        </w:tc>
        <w:tc>
          <w:tcPr>
            <w:tcW w:w="572" w:type="pct"/>
            <w:vAlign w:val="center"/>
          </w:tcPr>
          <w:p w14:paraId="4DE071B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否</w:t>
            </w:r>
          </w:p>
        </w:tc>
      </w:tr>
      <w:tr w14:paraId="58AE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5D9A65F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478" w:type="pct"/>
            <w:vAlign w:val="center"/>
          </w:tcPr>
          <w:p w14:paraId="377827B1">
            <w:pPr>
              <w:jc w:val="center"/>
              <w:rPr>
                <w:rFonts w:hint="eastAsia" w:ascii="宋体" w:hAnsi="宋体" w:eastAsia="宋体" w:cs="宋体"/>
                <w:sz w:val="24"/>
                <w:szCs w:val="24"/>
              </w:rPr>
            </w:pPr>
            <w:r>
              <w:rPr>
                <w:rFonts w:hint="eastAsia" w:ascii="宋体" w:hAnsi="宋体" w:eastAsia="宋体" w:cs="宋体"/>
                <w:sz w:val="24"/>
                <w:szCs w:val="24"/>
              </w:rPr>
              <w:t>普通冰箱</w:t>
            </w:r>
          </w:p>
        </w:tc>
        <w:tc>
          <w:tcPr>
            <w:tcW w:w="2741" w:type="pct"/>
            <w:vAlign w:val="center"/>
          </w:tcPr>
          <w:p w14:paraId="002377C6">
            <w:pPr>
              <w:pStyle w:val="48"/>
              <w:rPr>
                <w:rFonts w:hint="eastAsia" w:ascii="宋体" w:hAnsi="宋体" w:cs="宋体"/>
                <w:szCs w:val="24"/>
              </w:rPr>
            </w:pPr>
            <w:r>
              <w:rPr>
                <w:rFonts w:hint="eastAsia" w:ascii="宋体" w:hAnsi="宋体" w:cs="宋体"/>
                <w:szCs w:val="24"/>
              </w:rPr>
              <w:t>1、款式：立式</w:t>
            </w:r>
          </w:p>
          <w:p w14:paraId="0A166069">
            <w:pPr>
              <w:pStyle w:val="48"/>
              <w:rPr>
                <w:rFonts w:hint="eastAsia" w:ascii="宋体" w:hAnsi="宋体" w:cs="宋体"/>
                <w:szCs w:val="24"/>
              </w:rPr>
            </w:pPr>
            <w:r>
              <w:rPr>
                <w:rFonts w:hint="eastAsia" w:ascii="宋体" w:hAnsi="宋体" w:cs="宋体"/>
                <w:szCs w:val="24"/>
              </w:rPr>
              <w:t>2、门个数：2个；</w:t>
            </w:r>
          </w:p>
          <w:p w14:paraId="65D30ADF">
            <w:pPr>
              <w:pStyle w:val="48"/>
              <w:rPr>
                <w:rFonts w:hint="eastAsia" w:ascii="宋体" w:hAnsi="宋体" w:cs="宋体"/>
                <w:szCs w:val="24"/>
              </w:rPr>
            </w:pPr>
            <w:r>
              <w:rPr>
                <w:rFonts w:hint="eastAsia" w:ascii="宋体" w:hAnsi="宋体" w:cs="宋体"/>
                <w:szCs w:val="24"/>
              </w:rPr>
              <w:t>3、冷藏室容积≥120L，冷冻室容积≥66L；</w:t>
            </w:r>
          </w:p>
        </w:tc>
        <w:tc>
          <w:tcPr>
            <w:tcW w:w="422" w:type="pct"/>
            <w:vAlign w:val="center"/>
          </w:tcPr>
          <w:p w14:paraId="1C026506">
            <w:pPr>
              <w:jc w:val="center"/>
              <w:rPr>
                <w:rFonts w:hint="eastAsia" w:ascii="宋体" w:hAnsi="宋体" w:eastAsia="宋体" w:cs="宋体"/>
                <w:sz w:val="24"/>
                <w:szCs w:val="24"/>
              </w:rPr>
            </w:pPr>
            <w:r>
              <w:rPr>
                <w:rFonts w:hint="eastAsia" w:ascii="宋体" w:hAnsi="宋体" w:eastAsia="宋体" w:cs="宋体"/>
                <w:sz w:val="24"/>
                <w:szCs w:val="24"/>
              </w:rPr>
              <w:t>1台</w:t>
            </w:r>
          </w:p>
        </w:tc>
        <w:tc>
          <w:tcPr>
            <w:tcW w:w="417" w:type="pct"/>
            <w:vAlign w:val="center"/>
          </w:tcPr>
          <w:p w14:paraId="2EFA9EE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工业</w:t>
            </w:r>
          </w:p>
        </w:tc>
        <w:tc>
          <w:tcPr>
            <w:tcW w:w="572" w:type="pct"/>
            <w:vAlign w:val="center"/>
          </w:tcPr>
          <w:p w14:paraId="0C9389B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否</w:t>
            </w:r>
          </w:p>
        </w:tc>
      </w:tr>
      <w:tr w14:paraId="55418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2841B14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478" w:type="pct"/>
            <w:vAlign w:val="center"/>
          </w:tcPr>
          <w:p w14:paraId="058EBE22">
            <w:pPr>
              <w:jc w:val="center"/>
              <w:rPr>
                <w:rFonts w:hint="eastAsia" w:ascii="宋体" w:hAnsi="宋体" w:eastAsia="宋体" w:cs="宋体"/>
                <w:sz w:val="24"/>
                <w:szCs w:val="24"/>
              </w:rPr>
            </w:pPr>
            <w:r>
              <w:rPr>
                <w:rFonts w:hint="eastAsia" w:ascii="宋体" w:hAnsi="宋体" w:eastAsia="宋体" w:cs="宋体"/>
                <w:sz w:val="24"/>
                <w:szCs w:val="24"/>
              </w:rPr>
              <w:t>冰柜</w:t>
            </w:r>
          </w:p>
        </w:tc>
        <w:tc>
          <w:tcPr>
            <w:tcW w:w="2741" w:type="pct"/>
            <w:vAlign w:val="center"/>
          </w:tcPr>
          <w:p w14:paraId="105C025A">
            <w:pPr>
              <w:pStyle w:val="48"/>
              <w:rPr>
                <w:rFonts w:hint="eastAsia" w:ascii="宋体" w:hAnsi="宋体" w:cs="宋体"/>
                <w:szCs w:val="24"/>
              </w:rPr>
            </w:pPr>
            <w:r>
              <w:rPr>
                <w:rFonts w:hint="eastAsia" w:ascii="宋体" w:hAnsi="宋体" w:cs="宋体"/>
                <w:szCs w:val="24"/>
              </w:rPr>
              <w:t>1、款式：卧式；</w:t>
            </w:r>
          </w:p>
          <w:p w14:paraId="507C1DD1">
            <w:pPr>
              <w:pStyle w:val="48"/>
              <w:rPr>
                <w:rFonts w:hint="eastAsia" w:ascii="宋体" w:hAnsi="宋体" w:cs="宋体"/>
                <w:szCs w:val="24"/>
              </w:rPr>
            </w:pPr>
            <w:r>
              <w:rPr>
                <w:rFonts w:hint="eastAsia" w:ascii="宋体" w:hAnsi="宋体" w:cs="宋体"/>
                <w:szCs w:val="24"/>
              </w:rPr>
              <w:t>2、门个数：1个；</w:t>
            </w:r>
          </w:p>
          <w:p w14:paraId="32C4B411">
            <w:pPr>
              <w:pStyle w:val="48"/>
              <w:rPr>
                <w:rFonts w:hint="eastAsia" w:ascii="宋体" w:hAnsi="宋体" w:cs="宋体"/>
                <w:szCs w:val="24"/>
              </w:rPr>
            </w:pPr>
            <w:r>
              <w:rPr>
                <w:rFonts w:hint="eastAsia" w:ascii="宋体" w:hAnsi="宋体" w:cs="宋体"/>
                <w:szCs w:val="24"/>
              </w:rPr>
              <w:t>3、冷冻室容积≥300L；</w:t>
            </w:r>
          </w:p>
          <w:p w14:paraId="7ABC12A3">
            <w:pPr>
              <w:pStyle w:val="48"/>
              <w:rPr>
                <w:rFonts w:hint="eastAsia" w:ascii="宋体" w:hAnsi="宋体" w:cs="宋体"/>
                <w:szCs w:val="24"/>
              </w:rPr>
            </w:pPr>
            <w:r>
              <w:rPr>
                <w:rFonts w:hint="eastAsia" w:ascii="宋体" w:hAnsi="宋体" w:cs="宋体"/>
                <w:szCs w:val="24"/>
              </w:rPr>
              <w:t>4、冷冻能力不低于18kg/24h</w:t>
            </w:r>
          </w:p>
        </w:tc>
        <w:tc>
          <w:tcPr>
            <w:tcW w:w="422" w:type="pct"/>
            <w:vAlign w:val="center"/>
          </w:tcPr>
          <w:p w14:paraId="3D3A717F">
            <w:pPr>
              <w:jc w:val="center"/>
              <w:rPr>
                <w:rFonts w:hint="eastAsia" w:ascii="宋体" w:hAnsi="宋体" w:eastAsia="宋体" w:cs="宋体"/>
                <w:sz w:val="24"/>
                <w:szCs w:val="24"/>
              </w:rPr>
            </w:pPr>
            <w:r>
              <w:rPr>
                <w:rFonts w:hint="eastAsia" w:ascii="宋体" w:hAnsi="宋体" w:eastAsia="宋体" w:cs="宋体"/>
                <w:sz w:val="24"/>
                <w:szCs w:val="24"/>
              </w:rPr>
              <w:t>1台</w:t>
            </w:r>
          </w:p>
        </w:tc>
        <w:tc>
          <w:tcPr>
            <w:tcW w:w="417" w:type="pct"/>
            <w:vAlign w:val="center"/>
          </w:tcPr>
          <w:p w14:paraId="48D70B4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工业</w:t>
            </w:r>
          </w:p>
        </w:tc>
        <w:tc>
          <w:tcPr>
            <w:tcW w:w="572" w:type="pct"/>
            <w:vAlign w:val="center"/>
          </w:tcPr>
          <w:p w14:paraId="752BEE3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否</w:t>
            </w:r>
          </w:p>
        </w:tc>
      </w:tr>
      <w:tr w14:paraId="76BE2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1A2104A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478" w:type="pct"/>
            <w:vAlign w:val="center"/>
          </w:tcPr>
          <w:p w14:paraId="71FB06F5">
            <w:pPr>
              <w:jc w:val="center"/>
              <w:rPr>
                <w:rFonts w:hint="eastAsia" w:ascii="宋体" w:hAnsi="宋体" w:eastAsia="宋体" w:cs="宋体"/>
                <w:sz w:val="24"/>
                <w:szCs w:val="24"/>
              </w:rPr>
            </w:pPr>
            <w:r>
              <w:rPr>
                <w:rFonts w:hint="eastAsia" w:ascii="宋体" w:hAnsi="宋体" w:eastAsia="宋体" w:cs="宋体"/>
                <w:sz w:val="24"/>
                <w:szCs w:val="24"/>
              </w:rPr>
              <w:t>双温双室冰柜</w:t>
            </w:r>
          </w:p>
        </w:tc>
        <w:tc>
          <w:tcPr>
            <w:tcW w:w="2741" w:type="pct"/>
            <w:vAlign w:val="center"/>
          </w:tcPr>
          <w:p w14:paraId="2966FBB0">
            <w:pPr>
              <w:pStyle w:val="48"/>
              <w:rPr>
                <w:rFonts w:hint="eastAsia" w:ascii="宋体" w:hAnsi="宋体" w:cs="宋体"/>
                <w:szCs w:val="24"/>
              </w:rPr>
            </w:pPr>
            <w:r>
              <w:rPr>
                <w:rFonts w:hint="eastAsia" w:ascii="宋体" w:hAnsi="宋体" w:cs="宋体"/>
                <w:szCs w:val="24"/>
              </w:rPr>
              <w:t>1、款式：卧式；</w:t>
            </w:r>
          </w:p>
          <w:p w14:paraId="0A36DCB6">
            <w:pPr>
              <w:pStyle w:val="48"/>
              <w:rPr>
                <w:rFonts w:hint="eastAsia" w:ascii="宋体" w:hAnsi="宋体" w:cs="宋体"/>
                <w:szCs w:val="24"/>
              </w:rPr>
            </w:pPr>
            <w:r>
              <w:rPr>
                <w:rFonts w:hint="eastAsia" w:ascii="宋体" w:hAnsi="宋体" w:cs="宋体"/>
                <w:szCs w:val="24"/>
              </w:rPr>
              <w:t>2、门个数：2个；</w:t>
            </w:r>
          </w:p>
          <w:p w14:paraId="24BFBCBD">
            <w:pPr>
              <w:pStyle w:val="48"/>
              <w:rPr>
                <w:rFonts w:hint="eastAsia" w:ascii="宋体" w:hAnsi="宋体" w:cs="宋体"/>
                <w:szCs w:val="24"/>
              </w:rPr>
            </w:pPr>
            <w:r>
              <w:rPr>
                <w:rFonts w:hint="eastAsia" w:ascii="宋体" w:hAnsi="宋体" w:cs="宋体"/>
                <w:szCs w:val="24"/>
              </w:rPr>
              <w:t>3、冷藏室容积≥200L，冷冻室容积≥250L；</w:t>
            </w:r>
          </w:p>
        </w:tc>
        <w:tc>
          <w:tcPr>
            <w:tcW w:w="422" w:type="pct"/>
            <w:vAlign w:val="center"/>
          </w:tcPr>
          <w:p w14:paraId="490F8D3F">
            <w:pPr>
              <w:jc w:val="center"/>
              <w:rPr>
                <w:rFonts w:hint="eastAsia" w:ascii="宋体" w:hAnsi="宋体" w:eastAsia="宋体" w:cs="宋体"/>
                <w:sz w:val="24"/>
                <w:szCs w:val="24"/>
              </w:rPr>
            </w:pPr>
            <w:r>
              <w:rPr>
                <w:rFonts w:hint="eastAsia" w:ascii="宋体" w:hAnsi="宋体" w:eastAsia="宋体" w:cs="宋体"/>
                <w:sz w:val="24"/>
                <w:szCs w:val="24"/>
              </w:rPr>
              <w:t>1台</w:t>
            </w:r>
          </w:p>
        </w:tc>
        <w:tc>
          <w:tcPr>
            <w:tcW w:w="417" w:type="pct"/>
            <w:vAlign w:val="center"/>
          </w:tcPr>
          <w:p w14:paraId="04BD5E5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工业</w:t>
            </w:r>
          </w:p>
        </w:tc>
        <w:tc>
          <w:tcPr>
            <w:tcW w:w="572" w:type="pct"/>
            <w:vAlign w:val="center"/>
          </w:tcPr>
          <w:p w14:paraId="55A0CD5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否</w:t>
            </w:r>
          </w:p>
        </w:tc>
      </w:tr>
      <w:tr w14:paraId="7361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7CAFD93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478" w:type="pct"/>
            <w:vAlign w:val="center"/>
          </w:tcPr>
          <w:p w14:paraId="66D189C3">
            <w:pPr>
              <w:jc w:val="center"/>
              <w:rPr>
                <w:rFonts w:hint="eastAsia" w:ascii="宋体" w:hAnsi="宋体" w:eastAsia="宋体" w:cs="宋体"/>
                <w:sz w:val="24"/>
                <w:szCs w:val="24"/>
              </w:rPr>
            </w:pPr>
            <w:r>
              <w:rPr>
                <w:rFonts w:hint="eastAsia" w:ascii="宋体" w:hAnsi="宋体" w:eastAsia="宋体" w:cs="宋体"/>
                <w:sz w:val="24"/>
                <w:szCs w:val="24"/>
              </w:rPr>
              <w:t>冷冻干燥机</w:t>
            </w:r>
          </w:p>
        </w:tc>
        <w:tc>
          <w:tcPr>
            <w:tcW w:w="2741" w:type="pct"/>
            <w:vAlign w:val="center"/>
          </w:tcPr>
          <w:p w14:paraId="00E97CB6">
            <w:pPr>
              <w:pStyle w:val="9"/>
              <w:rPr>
                <w:rFonts w:hint="eastAsia" w:ascii="宋体" w:hAnsi="宋体" w:cs="宋体"/>
                <w:szCs w:val="24"/>
              </w:rPr>
            </w:pPr>
            <w:r>
              <w:rPr>
                <w:rFonts w:hint="eastAsia" w:ascii="宋体" w:hAnsi="宋体" w:eastAsia="宋体" w:cs="宋体"/>
                <w:sz w:val="24"/>
                <w:szCs w:val="24"/>
              </w:rPr>
              <w:t>1、设备须由箱体、机架、制冷系统、冷却水机、真空系统、循环系统、液压系统、复压系统、电气系统和控制系统组成。</w:t>
            </w:r>
          </w:p>
          <w:p w14:paraId="58F8B0DC">
            <w:pPr>
              <w:pStyle w:val="9"/>
              <w:rPr>
                <w:rFonts w:hint="eastAsia" w:ascii="宋体" w:hAnsi="宋体" w:cs="宋体"/>
                <w:szCs w:val="24"/>
              </w:rPr>
            </w:pPr>
            <w:r>
              <w:rPr>
                <w:rFonts w:hint="eastAsia" w:ascii="宋体" w:hAnsi="宋体" w:eastAsia="宋体" w:cs="宋体"/>
                <w:sz w:val="24"/>
                <w:szCs w:val="24"/>
              </w:rPr>
              <w:t>2、整体结构：一体式</w:t>
            </w:r>
          </w:p>
          <w:p w14:paraId="40CEE9BB">
            <w:pPr>
              <w:pStyle w:val="9"/>
              <w:rPr>
                <w:rFonts w:hint="eastAsia" w:ascii="宋体" w:hAnsi="宋体" w:cs="宋体"/>
                <w:szCs w:val="24"/>
              </w:rPr>
            </w:pPr>
            <w:r>
              <w:rPr>
                <w:rFonts w:hint="eastAsia" w:ascii="宋体" w:hAnsi="宋体" w:eastAsia="宋体" w:cs="宋体"/>
                <w:sz w:val="24"/>
                <w:szCs w:val="24"/>
              </w:rPr>
              <w:t>3、设备尺寸（长*宽*高）：≤1800*900*1900mm，重量：≥1.3T</w:t>
            </w:r>
          </w:p>
          <w:p w14:paraId="2A3EFEC0">
            <w:pPr>
              <w:pStyle w:val="9"/>
              <w:rPr>
                <w:rFonts w:hint="eastAsia" w:ascii="宋体" w:hAnsi="宋体" w:cs="宋体"/>
                <w:szCs w:val="24"/>
              </w:rPr>
            </w:pPr>
            <w:r>
              <w:rPr>
                <w:rFonts w:hint="eastAsia" w:ascii="宋体" w:hAnsi="宋体" w:eastAsia="宋体" w:cs="宋体"/>
                <w:sz w:val="24"/>
                <w:szCs w:val="24"/>
              </w:rPr>
              <w:t>4、冻干原料装量：≥8Kg/批</w:t>
            </w:r>
          </w:p>
          <w:p w14:paraId="525CD675">
            <w:pPr>
              <w:pStyle w:val="9"/>
              <w:rPr>
                <w:rFonts w:hint="eastAsia" w:ascii="宋体" w:hAnsi="宋体" w:cs="宋体"/>
                <w:b/>
                <w:bCs/>
                <w:szCs w:val="24"/>
              </w:rPr>
            </w:pPr>
            <w:r>
              <w:rPr>
                <w:rFonts w:hint="eastAsia" w:ascii="宋体" w:hAnsi="宋体" w:eastAsia="宋体" w:cs="宋体"/>
                <w:sz w:val="24"/>
                <w:szCs w:val="24"/>
              </w:rPr>
              <w:t>★5、板层空载温度范围：-60 ~ +80℃</w:t>
            </w:r>
            <w:r>
              <w:rPr>
                <w:rFonts w:hint="eastAsia" w:ascii="宋体" w:hAnsi="宋体" w:eastAsia="宋体" w:cs="宋体"/>
                <w:b/>
                <w:bCs/>
                <w:sz w:val="24"/>
                <w:szCs w:val="24"/>
              </w:rPr>
              <w:t>（</w:t>
            </w:r>
            <w:r>
              <w:rPr>
                <w:rFonts w:ascii="宋体" w:hAnsi="宋体" w:eastAsia="宋体" w:cs="宋体"/>
                <w:b/>
                <w:bCs/>
                <w:sz w:val="24"/>
                <w:szCs w:val="24"/>
              </w:rPr>
              <w:t>投标文件中须提供产品彩页证明材料</w:t>
            </w:r>
            <w:r>
              <w:rPr>
                <w:rFonts w:hint="eastAsia" w:ascii="宋体" w:hAnsi="宋体" w:eastAsia="宋体" w:cs="宋体"/>
                <w:b/>
                <w:bCs/>
                <w:sz w:val="24"/>
                <w:szCs w:val="24"/>
              </w:rPr>
              <w:t>）</w:t>
            </w:r>
          </w:p>
          <w:p w14:paraId="02A6371D">
            <w:pPr>
              <w:pStyle w:val="9"/>
              <w:rPr>
                <w:rFonts w:hint="eastAsia" w:ascii="宋体" w:hAnsi="宋体" w:cs="宋体"/>
                <w:szCs w:val="24"/>
              </w:rPr>
            </w:pPr>
            <w:r>
              <w:rPr>
                <w:rFonts w:hint="eastAsia" w:ascii="宋体" w:hAnsi="宋体" w:eastAsia="宋体" w:cs="宋体"/>
                <w:sz w:val="24"/>
                <w:szCs w:val="24"/>
              </w:rPr>
              <w:t>6、板层空载降温速率：+20 ~ -40℃≤60 min</w:t>
            </w:r>
          </w:p>
          <w:p w14:paraId="7295CA7D">
            <w:pPr>
              <w:pStyle w:val="9"/>
              <w:rPr>
                <w:rFonts w:hint="eastAsia" w:ascii="宋体" w:hAnsi="宋体" w:cs="宋体"/>
                <w:szCs w:val="24"/>
              </w:rPr>
            </w:pPr>
            <w:r>
              <w:rPr>
                <w:rFonts w:hint="eastAsia" w:ascii="宋体" w:hAnsi="宋体" w:eastAsia="宋体" w:cs="宋体"/>
                <w:sz w:val="24"/>
                <w:szCs w:val="24"/>
              </w:rPr>
              <w:t>7、板层空载升温速率：≥1℃/min（箱体真空＜10Pa）</w:t>
            </w:r>
          </w:p>
          <w:p w14:paraId="01E7FD87">
            <w:pPr>
              <w:pStyle w:val="9"/>
              <w:rPr>
                <w:rFonts w:hint="eastAsia" w:ascii="宋体" w:hAnsi="宋体" w:cs="宋体"/>
                <w:szCs w:val="24"/>
              </w:rPr>
            </w:pPr>
            <w:r>
              <w:rPr>
                <w:rFonts w:hint="eastAsia" w:ascii="宋体" w:hAnsi="宋体" w:eastAsia="宋体" w:cs="宋体"/>
                <w:sz w:val="24"/>
                <w:szCs w:val="24"/>
              </w:rPr>
              <w:t>8、板层空载温度均匀性：≤±1℃（空载温度平衡时，取-40℃，0℃，40℃温度点，相同板层不同位置、各板层间温差±1℃内）</w:t>
            </w:r>
          </w:p>
          <w:p w14:paraId="21A8018E">
            <w:pPr>
              <w:pStyle w:val="9"/>
              <w:rPr>
                <w:rFonts w:hint="eastAsia" w:ascii="宋体" w:hAnsi="宋体" w:cs="宋体"/>
                <w:szCs w:val="24"/>
              </w:rPr>
            </w:pPr>
            <w:r>
              <w:rPr>
                <w:rFonts w:hint="eastAsia" w:ascii="宋体" w:hAnsi="宋体" w:eastAsia="宋体" w:cs="宋体"/>
                <w:sz w:val="24"/>
                <w:szCs w:val="24"/>
              </w:rPr>
              <w:t>9、极限真空：≤1.5Pa（冷凝器＜-45℃，板层温度40℃）</w:t>
            </w:r>
          </w:p>
          <w:p w14:paraId="735EF743">
            <w:pPr>
              <w:pStyle w:val="9"/>
              <w:rPr>
                <w:rFonts w:hint="eastAsia" w:ascii="宋体" w:hAnsi="宋体" w:cs="宋体"/>
                <w:szCs w:val="24"/>
              </w:rPr>
            </w:pPr>
            <w:r>
              <w:rPr>
                <w:rFonts w:hint="eastAsia" w:ascii="宋体" w:hAnsi="宋体" w:eastAsia="宋体" w:cs="宋体"/>
                <w:sz w:val="24"/>
                <w:szCs w:val="24"/>
              </w:rPr>
              <w:t>10、导热油控制精度：≤±1℃</w:t>
            </w:r>
          </w:p>
          <w:p w14:paraId="616607CC">
            <w:pPr>
              <w:pStyle w:val="9"/>
              <w:rPr>
                <w:rFonts w:hint="eastAsia" w:ascii="宋体" w:hAnsi="宋体" w:cs="宋体"/>
                <w:szCs w:val="24"/>
              </w:rPr>
            </w:pPr>
            <w:r>
              <w:rPr>
                <w:rFonts w:hint="eastAsia" w:ascii="宋体" w:hAnsi="宋体" w:eastAsia="宋体" w:cs="宋体"/>
                <w:sz w:val="24"/>
                <w:szCs w:val="24"/>
              </w:rPr>
              <w:t>11、空载抽空速率：1atm~10Pa≤30min(空载，系统干燥，冷凝器温度＜-45℃)</w:t>
            </w:r>
          </w:p>
          <w:p w14:paraId="6931C2B2">
            <w:pPr>
              <w:pStyle w:val="9"/>
              <w:rPr>
                <w:rFonts w:hint="eastAsia" w:ascii="宋体" w:hAnsi="宋体" w:cs="宋体"/>
                <w:szCs w:val="24"/>
              </w:rPr>
            </w:pPr>
            <w:r>
              <w:rPr>
                <w:rFonts w:hint="eastAsia" w:ascii="宋体" w:hAnsi="宋体" w:eastAsia="宋体" w:cs="宋体"/>
                <w:sz w:val="24"/>
                <w:szCs w:val="24"/>
              </w:rPr>
              <w:t>★12、冷凝器空载极限温度：≤-80℃</w:t>
            </w:r>
            <w:r>
              <w:rPr>
                <w:rFonts w:hint="eastAsia" w:ascii="宋体" w:hAnsi="宋体" w:eastAsia="宋体" w:cs="宋体"/>
                <w:b/>
                <w:bCs/>
                <w:sz w:val="24"/>
                <w:szCs w:val="24"/>
              </w:rPr>
              <w:t>（</w:t>
            </w:r>
            <w:r>
              <w:rPr>
                <w:rFonts w:ascii="宋体" w:hAnsi="宋体" w:eastAsia="宋体" w:cs="宋体"/>
                <w:b/>
                <w:bCs/>
                <w:sz w:val="24"/>
                <w:szCs w:val="24"/>
              </w:rPr>
              <w:t>投标文件中须提供产品彩页证明材料</w:t>
            </w:r>
            <w:r>
              <w:rPr>
                <w:rFonts w:hint="eastAsia" w:ascii="宋体" w:hAnsi="宋体" w:eastAsia="宋体" w:cs="宋体"/>
                <w:b/>
                <w:bCs/>
                <w:sz w:val="24"/>
                <w:szCs w:val="24"/>
              </w:rPr>
              <w:t>）</w:t>
            </w:r>
          </w:p>
          <w:p w14:paraId="2C3403CD">
            <w:pPr>
              <w:pStyle w:val="9"/>
              <w:rPr>
                <w:rFonts w:hint="eastAsia" w:ascii="宋体" w:hAnsi="宋体" w:cs="宋体"/>
                <w:szCs w:val="24"/>
              </w:rPr>
            </w:pPr>
            <w:r>
              <w:rPr>
                <w:rFonts w:hint="eastAsia" w:ascii="宋体" w:hAnsi="宋体" w:cs="宋体"/>
                <w:sz w:val="24"/>
                <w:szCs w:val="24"/>
              </w:rPr>
              <w:t>13、</w:t>
            </w:r>
            <w:r>
              <w:rPr>
                <w:rFonts w:hint="eastAsia" w:ascii="宋体" w:hAnsi="宋体" w:eastAsia="宋体" w:cs="宋体"/>
                <w:sz w:val="24"/>
                <w:szCs w:val="24"/>
              </w:rPr>
              <w:t>冷凝器空载制冷速率：+20℃~-40℃≤30min</w:t>
            </w:r>
          </w:p>
          <w:p w14:paraId="10379A4B">
            <w:pPr>
              <w:pStyle w:val="9"/>
              <w:rPr>
                <w:rFonts w:hint="eastAsia" w:ascii="宋体" w:hAnsi="宋体" w:eastAsia="宋体" w:cs="宋体"/>
                <w:sz w:val="24"/>
                <w:szCs w:val="24"/>
              </w:rPr>
            </w:pPr>
            <w:r>
              <w:rPr>
                <w:rFonts w:hint="eastAsia" w:ascii="宋体" w:hAnsi="宋体" w:cs="宋体"/>
                <w:sz w:val="24"/>
                <w:szCs w:val="24"/>
              </w:rPr>
              <w:t>14、</w:t>
            </w:r>
            <w:r>
              <w:rPr>
                <w:rFonts w:hint="eastAsia" w:ascii="宋体" w:hAnsi="宋体" w:eastAsia="宋体" w:cs="宋体"/>
                <w:sz w:val="24"/>
                <w:szCs w:val="24"/>
              </w:rPr>
              <w:t>冷凝器捕水能力：不低于10Kg</w:t>
            </w:r>
          </w:p>
          <w:p w14:paraId="42A9D33E">
            <w:pPr>
              <w:pStyle w:val="9"/>
              <w:rPr>
                <w:rFonts w:hint="eastAsia" w:ascii="宋体" w:hAnsi="宋体" w:cs="宋体"/>
                <w:szCs w:val="24"/>
              </w:rPr>
            </w:pPr>
            <w:r>
              <w:rPr>
                <w:rFonts w:hint="eastAsia" w:ascii="宋体" w:hAnsi="宋体" w:eastAsia="宋体" w:cs="宋体"/>
                <w:sz w:val="24"/>
                <w:szCs w:val="24"/>
              </w:rPr>
              <w:t>1</w:t>
            </w:r>
            <w:r>
              <w:rPr>
                <w:rFonts w:hint="eastAsia" w:ascii="宋体" w:hAnsi="宋体" w:cs="宋体"/>
                <w:sz w:val="24"/>
                <w:szCs w:val="24"/>
              </w:rPr>
              <w:t>5</w:t>
            </w:r>
            <w:r>
              <w:rPr>
                <w:rFonts w:hint="eastAsia" w:ascii="宋体" w:hAnsi="宋体" w:eastAsia="宋体" w:cs="宋体"/>
                <w:sz w:val="24"/>
                <w:szCs w:val="24"/>
              </w:rPr>
              <w:t>、板层尺寸（长*宽）：≥450mm*300mm</w:t>
            </w:r>
          </w:p>
          <w:p w14:paraId="5142023B">
            <w:pPr>
              <w:pStyle w:val="9"/>
              <w:rPr>
                <w:rFonts w:hint="eastAsia" w:ascii="宋体" w:hAnsi="宋体" w:cs="宋体"/>
                <w:szCs w:val="24"/>
              </w:rPr>
            </w:pPr>
            <w:r>
              <w:rPr>
                <w:rFonts w:hint="eastAsia" w:ascii="宋体" w:hAnsi="宋体" w:eastAsia="宋体" w:cs="宋体"/>
                <w:sz w:val="24"/>
                <w:szCs w:val="24"/>
              </w:rPr>
              <w:t>★1</w:t>
            </w:r>
            <w:r>
              <w:rPr>
                <w:rFonts w:hint="eastAsia" w:ascii="宋体" w:hAnsi="宋体" w:cs="宋体"/>
                <w:sz w:val="24"/>
                <w:szCs w:val="24"/>
              </w:rPr>
              <w:t>6</w:t>
            </w:r>
            <w:r>
              <w:rPr>
                <w:rFonts w:hint="eastAsia" w:ascii="宋体" w:hAnsi="宋体" w:eastAsia="宋体" w:cs="宋体"/>
                <w:sz w:val="24"/>
                <w:szCs w:val="24"/>
              </w:rPr>
              <w:t>、板层有效面积：≥0.6m</w:t>
            </w:r>
            <w:r>
              <w:rPr>
                <w:rFonts w:hint="eastAsia" w:ascii="宋体" w:hAnsi="宋体" w:eastAsia="宋体" w:cs="宋体"/>
                <w:sz w:val="24"/>
                <w:szCs w:val="24"/>
                <w:vertAlign w:val="superscript"/>
              </w:rPr>
              <w:t>2</w:t>
            </w:r>
            <w:r>
              <w:rPr>
                <w:rFonts w:hint="eastAsia" w:ascii="宋体" w:hAnsi="宋体" w:eastAsia="宋体" w:cs="宋体"/>
                <w:b/>
                <w:bCs/>
                <w:sz w:val="24"/>
                <w:szCs w:val="24"/>
              </w:rPr>
              <w:t>（</w:t>
            </w:r>
            <w:r>
              <w:rPr>
                <w:rFonts w:ascii="宋体" w:hAnsi="宋体" w:eastAsia="宋体" w:cs="宋体"/>
                <w:b/>
                <w:bCs/>
                <w:sz w:val="24"/>
                <w:szCs w:val="24"/>
              </w:rPr>
              <w:t>投标文件中须提供产品彩页证明材料</w:t>
            </w:r>
            <w:r>
              <w:rPr>
                <w:rFonts w:hint="eastAsia" w:ascii="宋体" w:hAnsi="宋体" w:eastAsia="宋体" w:cs="宋体"/>
                <w:b/>
                <w:bCs/>
                <w:sz w:val="24"/>
                <w:szCs w:val="24"/>
              </w:rPr>
              <w:t>）</w:t>
            </w:r>
          </w:p>
          <w:p w14:paraId="71101500">
            <w:pPr>
              <w:pStyle w:val="9"/>
              <w:rPr>
                <w:rFonts w:hint="eastAsia" w:ascii="宋体" w:hAnsi="宋体" w:cs="宋体"/>
                <w:szCs w:val="24"/>
              </w:rPr>
            </w:pPr>
            <w:r>
              <w:rPr>
                <w:rFonts w:hint="eastAsia" w:ascii="宋体" w:hAnsi="宋体" w:cs="宋体"/>
                <w:sz w:val="24"/>
                <w:szCs w:val="24"/>
              </w:rPr>
              <w:t>17</w:t>
            </w:r>
            <w:r>
              <w:rPr>
                <w:rFonts w:hint="eastAsia" w:ascii="宋体" w:hAnsi="宋体" w:eastAsia="宋体" w:cs="宋体"/>
                <w:sz w:val="24"/>
                <w:szCs w:val="24"/>
              </w:rPr>
              <w:t>、干燥箱外形：圆桶体</w:t>
            </w:r>
          </w:p>
          <w:p w14:paraId="009CC87C">
            <w:pPr>
              <w:pStyle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rPr>
              <w:t>8</w:t>
            </w:r>
            <w:r>
              <w:rPr>
                <w:rFonts w:hint="eastAsia" w:ascii="宋体" w:hAnsi="宋体" w:eastAsia="宋体" w:cs="宋体"/>
                <w:sz w:val="24"/>
                <w:szCs w:val="24"/>
              </w:rPr>
              <w:t>、开门角度：＞100度（须可支持完全开启便于维护）</w:t>
            </w:r>
          </w:p>
          <w:p w14:paraId="57038A3C">
            <w:pPr>
              <w:pStyle w:val="9"/>
              <w:rPr>
                <w:rFonts w:hint="eastAsia" w:ascii="宋体" w:hAnsi="宋体" w:cs="宋体"/>
                <w:szCs w:val="24"/>
              </w:rPr>
            </w:pPr>
            <w:r>
              <w:rPr>
                <w:rFonts w:hint="eastAsia" w:ascii="宋体" w:hAnsi="宋体" w:eastAsia="宋体" w:cs="宋体"/>
                <w:sz w:val="24"/>
                <w:szCs w:val="24"/>
              </w:rPr>
              <w:t>★1</w:t>
            </w:r>
            <w:r>
              <w:rPr>
                <w:rFonts w:hint="eastAsia" w:ascii="宋体" w:hAnsi="宋体" w:cs="宋体"/>
                <w:sz w:val="24"/>
                <w:szCs w:val="24"/>
              </w:rPr>
              <w:t>9</w:t>
            </w:r>
            <w:r>
              <w:rPr>
                <w:rFonts w:hint="eastAsia" w:ascii="宋体" w:hAnsi="宋体" w:eastAsia="宋体" w:cs="宋体"/>
                <w:sz w:val="24"/>
                <w:szCs w:val="24"/>
              </w:rPr>
              <w:t>、板层材质及数量:材质为SS316L及以上级别，数量≥5层，每层搁板间距≥100mm</w:t>
            </w:r>
            <w:r>
              <w:rPr>
                <w:rFonts w:hint="eastAsia" w:ascii="宋体" w:hAnsi="宋体" w:eastAsia="宋体" w:cs="宋体"/>
                <w:b/>
                <w:bCs/>
                <w:sz w:val="24"/>
                <w:szCs w:val="24"/>
              </w:rPr>
              <w:t>（</w:t>
            </w:r>
            <w:r>
              <w:rPr>
                <w:rFonts w:ascii="宋体" w:hAnsi="宋体" w:eastAsia="宋体" w:cs="宋体"/>
                <w:b/>
                <w:bCs/>
                <w:sz w:val="24"/>
                <w:szCs w:val="24"/>
              </w:rPr>
              <w:t>投标文件中须提供产品彩页证明材料</w:t>
            </w:r>
            <w:r>
              <w:rPr>
                <w:rFonts w:hint="eastAsia" w:ascii="宋体" w:hAnsi="宋体" w:eastAsia="宋体" w:cs="宋体"/>
                <w:b/>
                <w:bCs/>
                <w:sz w:val="24"/>
                <w:szCs w:val="24"/>
              </w:rPr>
              <w:t>）</w:t>
            </w:r>
          </w:p>
          <w:p w14:paraId="61ED97C9">
            <w:pPr>
              <w:pStyle w:val="9"/>
              <w:rPr>
                <w:rFonts w:hint="eastAsia" w:ascii="宋体" w:hAnsi="宋体" w:cs="宋体"/>
                <w:szCs w:val="24"/>
              </w:rPr>
            </w:pPr>
            <w:r>
              <w:rPr>
                <w:rFonts w:hint="eastAsia" w:ascii="宋体" w:hAnsi="宋体" w:cs="宋体"/>
                <w:sz w:val="24"/>
                <w:szCs w:val="24"/>
              </w:rPr>
              <w:t>20</w:t>
            </w:r>
            <w:r>
              <w:rPr>
                <w:rFonts w:hint="eastAsia" w:ascii="宋体" w:hAnsi="宋体" w:eastAsia="宋体" w:cs="宋体"/>
                <w:sz w:val="24"/>
                <w:szCs w:val="24"/>
              </w:rPr>
              <w:t>、干燥箱：</w:t>
            </w:r>
          </w:p>
          <w:p w14:paraId="61D119CA">
            <w:pPr>
              <w:pStyle w:val="9"/>
              <w:rPr>
                <w:rFonts w:hint="eastAsia" w:ascii="宋体" w:hAnsi="宋体" w:cs="宋体"/>
                <w:szCs w:val="24"/>
              </w:rPr>
            </w:pPr>
            <w:r>
              <w:rPr>
                <w:rFonts w:hint="eastAsia" w:ascii="宋体" w:hAnsi="宋体" w:eastAsia="宋体" w:cs="宋体"/>
                <w:sz w:val="24"/>
                <w:szCs w:val="24"/>
              </w:rPr>
              <w:t>20.1、干燥箱内部无死角，转角均应制作为圆弧角，圆弧角应≥R50mm。</w:t>
            </w:r>
          </w:p>
          <w:p w14:paraId="0D0534D7">
            <w:pPr>
              <w:pStyle w:val="9"/>
              <w:rPr>
                <w:rFonts w:hint="eastAsia" w:ascii="宋体" w:hAnsi="宋体" w:cs="宋体"/>
                <w:szCs w:val="24"/>
              </w:rPr>
            </w:pPr>
            <w:r>
              <w:rPr>
                <w:rFonts w:hint="eastAsia" w:ascii="宋体" w:hAnsi="宋体" w:eastAsia="宋体" w:cs="宋体"/>
                <w:sz w:val="24"/>
                <w:szCs w:val="24"/>
              </w:rPr>
              <w:t>20.2、干燥箱设计压力：常压。</w:t>
            </w:r>
          </w:p>
          <w:p w14:paraId="20B069D3">
            <w:pPr>
              <w:pStyle w:val="9"/>
              <w:rPr>
                <w:rFonts w:hint="eastAsia" w:ascii="宋体" w:hAnsi="宋体" w:cs="宋体"/>
                <w:szCs w:val="24"/>
              </w:rPr>
            </w:pPr>
            <w:r>
              <w:rPr>
                <w:rFonts w:hint="eastAsia" w:ascii="宋体" w:hAnsi="宋体" w:eastAsia="宋体" w:cs="宋体"/>
                <w:sz w:val="24"/>
                <w:szCs w:val="24"/>
              </w:rPr>
              <w:t>20.3、干燥箱体及箱门保温采用不锈钢箱门，</w:t>
            </w:r>
          </w:p>
          <w:p w14:paraId="217D9746">
            <w:pPr>
              <w:pStyle w:val="9"/>
              <w:rPr>
                <w:rFonts w:hint="eastAsia" w:ascii="宋体" w:hAnsi="宋体" w:cs="宋体"/>
                <w:szCs w:val="24"/>
              </w:rPr>
            </w:pPr>
            <w:r>
              <w:rPr>
                <w:rFonts w:hint="eastAsia" w:ascii="宋体" w:hAnsi="宋体" w:eastAsia="宋体" w:cs="宋体"/>
                <w:sz w:val="24"/>
                <w:szCs w:val="24"/>
              </w:rPr>
              <w:t>设有观察窗，箱体侧面观察窗需带有延时照明功能。带手动门锁。</w:t>
            </w:r>
          </w:p>
          <w:p w14:paraId="7A6E2F8E">
            <w:pPr>
              <w:pStyle w:val="9"/>
              <w:rPr>
                <w:rFonts w:hint="eastAsia" w:ascii="宋体" w:hAnsi="宋体" w:cs="宋体"/>
                <w:szCs w:val="24"/>
              </w:rPr>
            </w:pPr>
            <w:r>
              <w:rPr>
                <w:rFonts w:hint="eastAsia" w:ascii="宋体" w:hAnsi="宋体" w:cs="宋体"/>
                <w:sz w:val="24"/>
                <w:szCs w:val="24"/>
              </w:rPr>
              <w:t>21、</w:t>
            </w:r>
            <w:r>
              <w:rPr>
                <w:rFonts w:hint="eastAsia" w:ascii="宋体" w:hAnsi="宋体" w:eastAsia="宋体" w:cs="宋体"/>
                <w:sz w:val="24"/>
                <w:szCs w:val="24"/>
              </w:rPr>
              <w:t>板层:</w:t>
            </w:r>
          </w:p>
          <w:p w14:paraId="1A61F89D">
            <w:pPr>
              <w:pStyle w:val="9"/>
              <w:rPr>
                <w:rFonts w:hint="eastAsia" w:ascii="宋体" w:hAnsi="宋体" w:cs="宋体"/>
                <w:szCs w:val="24"/>
              </w:rPr>
            </w:pPr>
            <w:r>
              <w:rPr>
                <w:rFonts w:hint="eastAsia" w:ascii="宋体" w:hAnsi="宋体" w:eastAsia="宋体" w:cs="宋体"/>
                <w:sz w:val="24"/>
                <w:szCs w:val="24"/>
              </w:rPr>
              <w:t>21.1、板层必须具有相应措施以保证板层在长期运动中不出现挤压、变形、倾斜、漏油现象。各板层并联循环，板层内部采用蛇形传热通道，以确保板层温度的均匀稳定性。</w:t>
            </w:r>
          </w:p>
          <w:p w14:paraId="2C0DAF4B">
            <w:pPr>
              <w:pStyle w:val="9"/>
              <w:rPr>
                <w:rFonts w:hint="eastAsia" w:ascii="宋体" w:hAnsi="宋体" w:cs="宋体"/>
                <w:szCs w:val="24"/>
              </w:rPr>
            </w:pPr>
            <w:r>
              <w:rPr>
                <w:rFonts w:hint="eastAsia" w:ascii="宋体" w:hAnsi="宋体" w:eastAsia="宋体" w:cs="宋体"/>
                <w:sz w:val="24"/>
                <w:szCs w:val="24"/>
              </w:rPr>
              <w:t>21.2、板层平整度≤±0.5mm/m。板层粗糙度Ra≤0.3µm。</w:t>
            </w:r>
          </w:p>
          <w:p w14:paraId="34D88E6B">
            <w:pPr>
              <w:pStyle w:val="9"/>
              <w:rPr>
                <w:rFonts w:hint="eastAsia" w:ascii="宋体" w:hAnsi="宋体" w:cs="宋体"/>
                <w:szCs w:val="24"/>
              </w:rPr>
            </w:pPr>
            <w:r>
              <w:rPr>
                <w:rFonts w:hint="eastAsia" w:ascii="宋体" w:hAnsi="宋体" w:eastAsia="宋体" w:cs="宋体"/>
                <w:sz w:val="24"/>
                <w:szCs w:val="24"/>
              </w:rPr>
              <w:t>21.3、在板层上部设置有温度补偿板，</w:t>
            </w:r>
          </w:p>
          <w:p w14:paraId="0FCDCCDA">
            <w:pPr>
              <w:pStyle w:val="9"/>
              <w:rPr>
                <w:rFonts w:hint="eastAsia" w:ascii="宋体" w:hAnsi="宋体" w:cs="宋体"/>
                <w:szCs w:val="24"/>
              </w:rPr>
            </w:pPr>
            <w:r>
              <w:rPr>
                <w:rFonts w:hint="eastAsia" w:ascii="宋体" w:hAnsi="宋体" w:eastAsia="宋体" w:cs="宋体"/>
                <w:sz w:val="24"/>
                <w:szCs w:val="24"/>
              </w:rPr>
              <w:t>21.4、板层通过安装在干燥箱底部的液压装置作用进行升降。板层的升降控可在洁净区内又可在控制室控制。</w:t>
            </w:r>
            <w:r>
              <w:rPr>
                <w:rFonts w:hint="eastAsia" w:ascii="宋体" w:hAnsi="宋体" w:eastAsia="宋体" w:cs="宋体"/>
                <w:b/>
                <w:bCs/>
                <w:sz w:val="24"/>
                <w:szCs w:val="24"/>
              </w:rPr>
              <w:t>（</w:t>
            </w:r>
            <w:r>
              <w:rPr>
                <w:rFonts w:ascii="宋体" w:hAnsi="宋体" w:eastAsia="宋体" w:cs="宋体"/>
                <w:b/>
                <w:bCs/>
                <w:sz w:val="24"/>
                <w:szCs w:val="24"/>
              </w:rPr>
              <w:t>投标文件中须提供产品彩页证明材料</w:t>
            </w:r>
            <w:r>
              <w:rPr>
                <w:rFonts w:hint="eastAsia" w:ascii="宋体" w:hAnsi="宋体" w:eastAsia="宋体" w:cs="宋体"/>
                <w:b/>
                <w:bCs/>
                <w:sz w:val="24"/>
                <w:szCs w:val="24"/>
              </w:rPr>
              <w:t>）</w:t>
            </w:r>
          </w:p>
          <w:p w14:paraId="285BB23D">
            <w:pPr>
              <w:pStyle w:val="9"/>
              <w:rPr>
                <w:rFonts w:hint="eastAsia" w:ascii="宋体" w:hAnsi="宋体" w:cs="宋体"/>
                <w:szCs w:val="24"/>
              </w:rPr>
            </w:pPr>
            <w:r>
              <w:rPr>
                <w:rFonts w:hint="eastAsia" w:ascii="宋体" w:hAnsi="宋体" w:eastAsia="宋体" w:cs="宋体"/>
                <w:sz w:val="24"/>
                <w:szCs w:val="24"/>
              </w:rPr>
              <w:t>21.5、配置3个及以上制品温度探头，用于检测冻干时西林瓶内制品温度。</w:t>
            </w:r>
          </w:p>
          <w:p w14:paraId="118550EA">
            <w:pPr>
              <w:pStyle w:val="9"/>
              <w:rPr>
                <w:rFonts w:hint="eastAsia" w:ascii="宋体" w:hAnsi="宋体" w:cs="宋体"/>
                <w:szCs w:val="24"/>
              </w:rPr>
            </w:pPr>
            <w:r>
              <w:rPr>
                <w:rFonts w:hint="eastAsia" w:ascii="宋体" w:hAnsi="宋体" w:eastAsia="宋体" w:cs="宋体"/>
                <w:sz w:val="24"/>
                <w:szCs w:val="24"/>
              </w:rPr>
              <w:t>21.6、板层材质为316不锈钢</w:t>
            </w:r>
          </w:p>
          <w:p w14:paraId="332B8A6A">
            <w:pPr>
              <w:pStyle w:val="9"/>
              <w:rPr>
                <w:rFonts w:hint="eastAsia" w:ascii="宋体" w:hAnsi="宋体" w:cs="宋体"/>
                <w:szCs w:val="24"/>
              </w:rPr>
            </w:pPr>
            <w:r>
              <w:rPr>
                <w:rFonts w:hint="eastAsia" w:ascii="宋体" w:hAnsi="宋体" w:eastAsia="宋体" w:cs="宋体"/>
                <w:sz w:val="24"/>
                <w:szCs w:val="24"/>
              </w:rPr>
              <w:t>22、冷凝器：盘管表面均须设置有温度探头，安装位置可准确读取数据，并且可从冷凝器外抽出校正或更换。测量范围为-90°C~+150°C，冷凝器材质为316不锈钢。</w:t>
            </w:r>
          </w:p>
          <w:p w14:paraId="1AAB0798">
            <w:pPr>
              <w:pStyle w:val="9"/>
              <w:rPr>
                <w:rFonts w:hint="eastAsia" w:ascii="宋体" w:hAnsi="宋体" w:cs="宋体"/>
                <w:szCs w:val="24"/>
              </w:rPr>
            </w:pPr>
            <w:r>
              <w:rPr>
                <w:rFonts w:hint="eastAsia" w:ascii="宋体" w:hAnsi="宋体" w:eastAsia="宋体" w:cs="宋体"/>
                <w:sz w:val="24"/>
                <w:szCs w:val="24"/>
              </w:rPr>
              <w:t>23、制冷系统：压缩机有独立的制冷循环系统，通过热交换器和冷凝盘管，分别服务于板层和冷凝器。制冷压缩机的下方配置一个不锈钢的凝结水托盘，托盘设有排水口。</w:t>
            </w:r>
          </w:p>
          <w:p w14:paraId="55A7CD09">
            <w:pPr>
              <w:pStyle w:val="9"/>
              <w:rPr>
                <w:rFonts w:hint="eastAsia" w:ascii="宋体" w:hAnsi="宋体" w:cs="宋体"/>
                <w:szCs w:val="24"/>
              </w:rPr>
            </w:pPr>
            <w:r>
              <w:rPr>
                <w:rFonts w:hint="eastAsia" w:ascii="宋体" w:hAnsi="宋体" w:eastAsia="宋体" w:cs="宋体"/>
                <w:sz w:val="24"/>
                <w:szCs w:val="24"/>
              </w:rPr>
              <w:t>24、真空系统:</w:t>
            </w:r>
          </w:p>
          <w:p w14:paraId="67A632D3">
            <w:pPr>
              <w:pStyle w:val="9"/>
              <w:rPr>
                <w:rFonts w:hint="eastAsia" w:ascii="宋体" w:hAnsi="宋体" w:cs="宋体"/>
                <w:szCs w:val="24"/>
              </w:rPr>
            </w:pPr>
            <w:r>
              <w:rPr>
                <w:rFonts w:hint="eastAsia" w:ascii="宋体" w:hAnsi="宋体" w:cs="宋体"/>
                <w:sz w:val="24"/>
                <w:szCs w:val="24"/>
              </w:rPr>
              <w:t>24.1</w:t>
            </w:r>
            <w:r>
              <w:rPr>
                <w:rFonts w:hint="eastAsia" w:ascii="宋体" w:hAnsi="宋体" w:eastAsia="宋体" w:cs="宋体"/>
                <w:sz w:val="24"/>
                <w:szCs w:val="24"/>
              </w:rPr>
              <w:t>极限真空≤1.5Pa（冷凝器＜-45℃，板层温度40℃）；</w:t>
            </w:r>
          </w:p>
          <w:p w14:paraId="26E1C3CC">
            <w:pPr>
              <w:pStyle w:val="9"/>
              <w:rPr>
                <w:rFonts w:hint="eastAsia" w:ascii="宋体" w:hAnsi="宋体" w:cs="宋体"/>
                <w:szCs w:val="24"/>
              </w:rPr>
            </w:pPr>
            <w:r>
              <w:rPr>
                <w:rFonts w:hint="eastAsia" w:ascii="宋体" w:hAnsi="宋体" w:cs="宋体"/>
                <w:sz w:val="24"/>
                <w:szCs w:val="24"/>
              </w:rPr>
              <w:t>24.2</w:t>
            </w:r>
            <w:r>
              <w:rPr>
                <w:rFonts w:hint="eastAsia" w:ascii="宋体" w:hAnsi="宋体" w:eastAsia="宋体" w:cs="宋体"/>
                <w:sz w:val="24"/>
                <w:szCs w:val="24"/>
              </w:rPr>
              <w:t>从大气压抽至10pa≤20min(空载，系统干燥，冷凝器温度＜-45℃)；</w:t>
            </w:r>
          </w:p>
          <w:p w14:paraId="2E2F1E4C">
            <w:pPr>
              <w:pStyle w:val="9"/>
              <w:rPr>
                <w:rFonts w:hint="eastAsia" w:ascii="宋体" w:hAnsi="宋体" w:cs="宋体"/>
                <w:szCs w:val="24"/>
              </w:rPr>
            </w:pPr>
            <w:r>
              <w:rPr>
                <w:rFonts w:hint="eastAsia" w:ascii="宋体" w:hAnsi="宋体" w:cs="宋体"/>
                <w:sz w:val="24"/>
                <w:szCs w:val="24"/>
              </w:rPr>
              <w:t>24.3</w:t>
            </w:r>
            <w:r>
              <w:rPr>
                <w:rFonts w:hint="eastAsia" w:ascii="宋体" w:hAnsi="宋体" w:eastAsia="宋体" w:cs="宋体"/>
                <w:sz w:val="24"/>
                <w:szCs w:val="24"/>
              </w:rPr>
              <w:t>真空泄漏率≤5×10-3pa.m3/sec(空载，系统干燥，冷凝器温度＜-45℃，保压30分钟)</w:t>
            </w:r>
            <w:r>
              <w:rPr>
                <w:rFonts w:hint="eastAsia" w:ascii="宋体" w:hAnsi="宋体" w:cs="宋体"/>
                <w:sz w:val="24"/>
                <w:szCs w:val="24"/>
              </w:rPr>
              <w:t>；</w:t>
            </w:r>
          </w:p>
          <w:p w14:paraId="0672B568">
            <w:pPr>
              <w:pStyle w:val="9"/>
              <w:rPr>
                <w:rFonts w:hint="eastAsia" w:ascii="宋体" w:hAnsi="宋体" w:cs="宋体"/>
                <w:szCs w:val="24"/>
              </w:rPr>
            </w:pPr>
            <w:r>
              <w:rPr>
                <w:rFonts w:hint="eastAsia" w:ascii="宋体" w:hAnsi="宋体" w:cs="宋体"/>
                <w:sz w:val="24"/>
                <w:szCs w:val="24"/>
              </w:rPr>
              <w:t>24.4</w:t>
            </w:r>
            <w:r>
              <w:rPr>
                <w:rFonts w:hint="eastAsia" w:ascii="宋体" w:hAnsi="宋体" w:eastAsia="宋体" w:cs="宋体"/>
                <w:sz w:val="24"/>
                <w:szCs w:val="24"/>
              </w:rPr>
              <w:t>真空系统管路材质为316不锈钢</w:t>
            </w:r>
          </w:p>
          <w:p w14:paraId="644BE46B">
            <w:pPr>
              <w:pStyle w:val="9"/>
              <w:rPr>
                <w:rFonts w:hint="eastAsia" w:ascii="宋体" w:hAnsi="宋体" w:cs="宋体"/>
                <w:szCs w:val="24"/>
              </w:rPr>
            </w:pPr>
            <w:r>
              <w:rPr>
                <w:rFonts w:hint="eastAsia" w:ascii="宋体" w:hAnsi="宋体" w:eastAsia="宋体" w:cs="宋体"/>
                <w:sz w:val="24"/>
                <w:szCs w:val="24"/>
              </w:rPr>
              <w:t>25、循环系统：采用不锈钢管式加热器，连续PID控制，电加热器和制冷设备的能力要与硅油循环系统相匹配。循环系统管路材质为316不锈钢。</w:t>
            </w:r>
          </w:p>
          <w:p w14:paraId="14ACDBA6">
            <w:pPr>
              <w:pStyle w:val="9"/>
              <w:rPr>
                <w:rFonts w:hint="eastAsia" w:ascii="宋体" w:hAnsi="宋体" w:eastAsia="宋体" w:cs="宋体"/>
                <w:sz w:val="24"/>
                <w:szCs w:val="24"/>
              </w:rPr>
            </w:pPr>
            <w:r>
              <w:rPr>
                <w:rFonts w:hint="eastAsia" w:ascii="宋体" w:hAnsi="宋体" w:eastAsia="宋体" w:cs="宋体"/>
                <w:sz w:val="24"/>
                <w:szCs w:val="24"/>
              </w:rPr>
              <w:t>26、进气系统：进气系统安装不低于0.22um的空气过滤器，采用316L不锈钢材质</w:t>
            </w:r>
          </w:p>
          <w:p w14:paraId="64302DF5">
            <w:pPr>
              <w:pStyle w:val="9"/>
              <w:rPr>
                <w:rFonts w:hint="eastAsia" w:ascii="宋体" w:hAnsi="宋体" w:eastAsia="宋体" w:cs="宋体"/>
                <w:sz w:val="24"/>
                <w:szCs w:val="24"/>
              </w:rPr>
            </w:pPr>
            <w:r>
              <w:rPr>
                <w:rFonts w:hint="eastAsia" w:ascii="宋体" w:hAnsi="宋体" w:eastAsia="宋体" w:cs="宋体"/>
                <w:sz w:val="24"/>
                <w:szCs w:val="24"/>
              </w:rPr>
              <w:t>27、液压系统：油箱≥18L，板层上升或下降可有效监控</w:t>
            </w:r>
          </w:p>
          <w:p w14:paraId="430C4F71">
            <w:pPr>
              <w:pStyle w:val="9"/>
              <w:rPr>
                <w:rFonts w:hint="eastAsia" w:ascii="宋体" w:hAnsi="宋体" w:eastAsia="宋体" w:cs="宋体"/>
                <w:sz w:val="24"/>
                <w:szCs w:val="24"/>
              </w:rPr>
            </w:pPr>
            <w:r>
              <w:rPr>
                <w:rFonts w:hint="eastAsia" w:ascii="宋体" w:hAnsi="宋体" w:eastAsia="宋体" w:cs="宋体"/>
                <w:sz w:val="24"/>
                <w:szCs w:val="24"/>
              </w:rPr>
              <w:t>28、控制系统：具有全自动程序运行操作的控制系统，并有手动或应急操作的控制系统。</w:t>
            </w:r>
          </w:p>
          <w:p w14:paraId="69948FAB">
            <w:pPr>
              <w:pStyle w:val="9"/>
              <w:rPr>
                <w:rFonts w:hint="eastAsia" w:ascii="宋体" w:hAnsi="宋体" w:eastAsia="宋体" w:cs="宋体"/>
                <w:sz w:val="24"/>
                <w:szCs w:val="24"/>
              </w:rPr>
            </w:pPr>
            <w:r>
              <w:rPr>
                <w:rFonts w:hint="eastAsia" w:ascii="宋体" w:hAnsi="宋体" w:eastAsia="宋体" w:cs="宋体"/>
                <w:sz w:val="24"/>
                <w:szCs w:val="24"/>
              </w:rPr>
              <w:t>29、仪器自动、手动在任何节点任意切换系统操作可在洁净室、机房、冻干控制室进行，并且相互具有互锁功能。</w:t>
            </w:r>
          </w:p>
          <w:p w14:paraId="4D2CEC92">
            <w:pPr>
              <w:pStyle w:val="9"/>
              <w:rPr>
                <w:rFonts w:hint="eastAsia" w:ascii="宋体" w:hAnsi="宋体" w:eastAsia="宋体" w:cs="宋体"/>
                <w:sz w:val="24"/>
                <w:szCs w:val="24"/>
              </w:rPr>
            </w:pPr>
            <w:r>
              <w:rPr>
                <w:rFonts w:hint="eastAsia" w:ascii="宋体" w:hAnsi="宋体" w:eastAsia="宋体" w:cs="宋体"/>
                <w:sz w:val="24"/>
                <w:szCs w:val="24"/>
              </w:rPr>
              <w:t>30、装有液压急停按钮，可在紧急情况下强制停止板层运行。</w:t>
            </w:r>
          </w:p>
          <w:p w14:paraId="578FA010">
            <w:pPr>
              <w:pStyle w:val="9"/>
              <w:rPr>
                <w:rFonts w:hint="eastAsia" w:ascii="宋体" w:hAnsi="宋体" w:eastAsia="宋体" w:cs="宋体"/>
                <w:sz w:val="24"/>
                <w:szCs w:val="24"/>
              </w:rPr>
            </w:pPr>
            <w:r>
              <w:rPr>
                <w:rFonts w:hint="eastAsia" w:ascii="宋体" w:hAnsi="宋体" w:eastAsia="宋体" w:cs="宋体"/>
                <w:sz w:val="24"/>
                <w:szCs w:val="24"/>
              </w:rPr>
              <w:t>31、用于制冷系统的冷却水：不低于4m3/h</w:t>
            </w:r>
          </w:p>
          <w:p w14:paraId="797F6934">
            <w:pPr>
              <w:pStyle w:val="9"/>
              <w:rPr>
                <w:rFonts w:hint="eastAsia" w:ascii="宋体" w:hAnsi="宋体" w:cs="宋体"/>
                <w:szCs w:val="24"/>
              </w:rPr>
            </w:pPr>
            <w:r>
              <w:rPr>
                <w:rFonts w:hint="eastAsia" w:ascii="宋体" w:hAnsi="宋体" w:eastAsia="宋体" w:cs="宋体"/>
                <w:sz w:val="24"/>
                <w:szCs w:val="24"/>
              </w:rPr>
              <w:t>32、软件要求：冻干机管理系统，可通过微信小程序提供冻干机在线预约，未经管理员在线审核批准使用，设备无法开机正常使用。管理员审核通过后生成动态密码下发，预约人输入动态密码后仪器才可开启使用。动态密码超出预约时间会过期，过期后无法使用，需再次预约。</w:t>
            </w:r>
          </w:p>
          <w:p w14:paraId="7EE4357F">
            <w:pPr>
              <w:pStyle w:val="9"/>
              <w:rPr>
                <w:rFonts w:hint="eastAsia" w:ascii="宋体" w:hAnsi="宋体" w:cs="宋体"/>
                <w:szCs w:val="24"/>
              </w:rPr>
            </w:pPr>
            <w:r>
              <w:rPr>
                <w:rFonts w:hint="eastAsia" w:ascii="宋体" w:hAnsi="宋体" w:eastAsia="宋体" w:cs="宋体"/>
                <w:sz w:val="24"/>
                <w:szCs w:val="24"/>
              </w:rPr>
              <w:t>★33、远程控制:可通过手机APP开启冻干机，让冻干机提前进入制冷状态，不影响实验时间。如不在实验室可通过手机APP关闭冻干机。</w:t>
            </w:r>
          </w:p>
          <w:p w14:paraId="368BC717">
            <w:pPr>
              <w:pStyle w:val="9"/>
              <w:rPr>
                <w:rFonts w:hint="eastAsia" w:ascii="宋体" w:hAnsi="宋体" w:cs="宋体"/>
                <w:szCs w:val="24"/>
              </w:rPr>
            </w:pPr>
            <w:r>
              <w:rPr>
                <w:rFonts w:hint="eastAsia" w:ascii="宋体" w:hAnsi="宋体" w:eastAsia="宋体" w:cs="宋体"/>
                <w:sz w:val="24"/>
                <w:szCs w:val="24"/>
              </w:rPr>
              <w:t>34、所有的实验数据可通过电脑端或者手机端进行查看。</w:t>
            </w:r>
          </w:p>
          <w:p w14:paraId="3FEE5850">
            <w:pPr>
              <w:pStyle w:val="9"/>
              <w:rPr>
                <w:rFonts w:hint="eastAsia" w:ascii="宋体" w:hAnsi="宋体" w:cs="宋体"/>
                <w:szCs w:val="24"/>
              </w:rPr>
            </w:pPr>
            <w:r>
              <w:rPr>
                <w:rFonts w:hint="eastAsia" w:ascii="宋体" w:hAnsi="宋体" w:eastAsia="宋体" w:cs="宋体"/>
                <w:sz w:val="24"/>
                <w:szCs w:val="24"/>
              </w:rPr>
              <w:t>35、其他要求</w:t>
            </w:r>
          </w:p>
          <w:p w14:paraId="40ACD201">
            <w:pPr>
              <w:pStyle w:val="9"/>
              <w:rPr>
                <w:rFonts w:hint="eastAsia" w:ascii="宋体" w:hAnsi="宋体" w:eastAsia="宋体" w:cs="宋体"/>
                <w:b/>
                <w:bCs/>
                <w:sz w:val="24"/>
                <w:szCs w:val="24"/>
              </w:rPr>
            </w:pPr>
            <w:r>
              <w:rPr>
                <w:rFonts w:hint="eastAsia" w:ascii="宋体" w:hAnsi="宋体" w:eastAsia="宋体" w:cs="宋体"/>
                <w:sz w:val="24"/>
                <w:szCs w:val="24"/>
              </w:rPr>
              <w:t>35.1、投标人须承诺中标后提供生产厂家售后服务承诺函。要求在仪器出现故障后1小时内响应，8小时内能到现场处理问题。</w:t>
            </w:r>
            <w:r>
              <w:rPr>
                <w:rFonts w:hint="eastAsia" w:ascii="宋体" w:hAnsi="宋体" w:eastAsia="宋体" w:cs="宋体"/>
                <w:b/>
                <w:bCs/>
                <w:sz w:val="24"/>
                <w:szCs w:val="24"/>
              </w:rPr>
              <w:t>（投标文件中须提供承诺函，格式自拟）</w:t>
            </w:r>
          </w:p>
          <w:p w14:paraId="2B30AC7B">
            <w:pPr>
              <w:pStyle w:val="9"/>
              <w:rPr>
                <w:rFonts w:hint="eastAsia" w:ascii="宋体" w:hAnsi="宋体" w:cs="宋体"/>
                <w:szCs w:val="24"/>
              </w:rPr>
            </w:pPr>
            <w:r>
              <w:rPr>
                <w:rFonts w:hint="eastAsia" w:ascii="宋体" w:hAnsi="宋体" w:eastAsia="宋体" w:cs="宋体"/>
                <w:sz w:val="24"/>
                <w:szCs w:val="24"/>
              </w:rPr>
              <w:t>35.2、投标人须承诺，中标后提供免费设计及安装服务，具体以现场安装条件为准。</w:t>
            </w:r>
            <w:r>
              <w:rPr>
                <w:rFonts w:hint="eastAsia" w:ascii="宋体" w:hAnsi="宋体" w:eastAsia="宋体" w:cs="宋体"/>
                <w:b/>
                <w:bCs/>
                <w:sz w:val="24"/>
                <w:szCs w:val="24"/>
              </w:rPr>
              <w:t>（投标文件中须提供承诺函，格式自拟）</w:t>
            </w:r>
          </w:p>
        </w:tc>
        <w:tc>
          <w:tcPr>
            <w:tcW w:w="422" w:type="pct"/>
            <w:vAlign w:val="center"/>
          </w:tcPr>
          <w:p w14:paraId="49C75758">
            <w:pPr>
              <w:jc w:val="center"/>
              <w:rPr>
                <w:rFonts w:hint="eastAsia" w:ascii="宋体" w:hAnsi="宋体" w:eastAsia="宋体" w:cs="宋体"/>
                <w:sz w:val="24"/>
                <w:szCs w:val="24"/>
              </w:rPr>
            </w:pPr>
            <w:r>
              <w:rPr>
                <w:rFonts w:hint="eastAsia" w:ascii="宋体" w:hAnsi="宋体" w:eastAsia="宋体" w:cs="宋体"/>
                <w:sz w:val="24"/>
                <w:szCs w:val="24"/>
              </w:rPr>
              <w:t>1台</w:t>
            </w:r>
          </w:p>
        </w:tc>
        <w:tc>
          <w:tcPr>
            <w:tcW w:w="417" w:type="pct"/>
            <w:vAlign w:val="center"/>
          </w:tcPr>
          <w:p w14:paraId="02FA470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工业</w:t>
            </w:r>
          </w:p>
        </w:tc>
        <w:tc>
          <w:tcPr>
            <w:tcW w:w="572" w:type="pct"/>
            <w:vAlign w:val="center"/>
          </w:tcPr>
          <w:p w14:paraId="2596AC6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否</w:t>
            </w:r>
          </w:p>
        </w:tc>
      </w:tr>
      <w:tr w14:paraId="190EC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0BA543F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6</w:t>
            </w:r>
          </w:p>
        </w:tc>
        <w:tc>
          <w:tcPr>
            <w:tcW w:w="478" w:type="pct"/>
            <w:vAlign w:val="center"/>
          </w:tcPr>
          <w:p w14:paraId="37A739E6">
            <w:pPr>
              <w:jc w:val="center"/>
              <w:rPr>
                <w:rFonts w:hint="eastAsia" w:ascii="宋体" w:hAnsi="宋体" w:eastAsia="宋体" w:cs="宋体"/>
                <w:sz w:val="24"/>
                <w:szCs w:val="24"/>
              </w:rPr>
            </w:pPr>
            <w:r>
              <w:rPr>
                <w:rFonts w:hint="eastAsia" w:ascii="宋体" w:hAnsi="宋体" w:eastAsia="宋体" w:cs="宋体"/>
                <w:sz w:val="24"/>
                <w:szCs w:val="24"/>
              </w:rPr>
              <w:t>微量分光光度计</w:t>
            </w:r>
          </w:p>
        </w:tc>
        <w:tc>
          <w:tcPr>
            <w:tcW w:w="2741" w:type="pct"/>
            <w:vAlign w:val="center"/>
          </w:tcPr>
          <w:p w14:paraId="7F68AF7D">
            <w:pPr>
              <w:pStyle w:val="48"/>
              <w:rPr>
                <w:rFonts w:hint="eastAsia" w:ascii="宋体" w:hAnsi="宋体" w:cs="宋体"/>
                <w:szCs w:val="24"/>
              </w:rPr>
            </w:pPr>
            <w:r>
              <w:rPr>
                <w:rFonts w:hint="eastAsia" w:ascii="宋体" w:hAnsi="宋体" w:cs="宋体"/>
                <w:szCs w:val="24"/>
              </w:rPr>
              <w:t>一、技术要求</w:t>
            </w:r>
          </w:p>
          <w:p w14:paraId="02D9B7C5">
            <w:pPr>
              <w:pStyle w:val="48"/>
              <w:rPr>
                <w:rFonts w:hint="eastAsia" w:ascii="宋体" w:hAnsi="宋体" w:cs="宋体"/>
                <w:szCs w:val="24"/>
              </w:rPr>
            </w:pPr>
            <w:r>
              <w:rPr>
                <w:rFonts w:hint="eastAsia" w:ascii="宋体" w:hAnsi="宋体" w:cs="宋体"/>
                <w:szCs w:val="24"/>
              </w:rPr>
              <w:t>1. 检测范围：dsDNA：2-1500ng/ uL；RNA：1.6-1200ng/uL；BSA：0.06-45mg/mL；IgG：0.03-21 mg/mL；</w:t>
            </w:r>
          </w:p>
          <w:p w14:paraId="6C23E023">
            <w:pPr>
              <w:pStyle w:val="48"/>
              <w:rPr>
                <w:rFonts w:hint="eastAsia" w:ascii="宋体" w:hAnsi="宋体" w:cs="宋体"/>
                <w:szCs w:val="24"/>
              </w:rPr>
            </w:pPr>
            <w:r>
              <w:rPr>
                <w:rFonts w:hint="eastAsia" w:ascii="宋体" w:hAnsi="宋体" w:cs="宋体"/>
                <w:szCs w:val="24"/>
              </w:rPr>
              <w:t>2. 光源波长范围：190-840 nm，波长准确性:≤±1 nm；</w:t>
            </w:r>
          </w:p>
          <w:p w14:paraId="6001C869">
            <w:pPr>
              <w:pStyle w:val="48"/>
              <w:rPr>
                <w:rFonts w:hint="eastAsia" w:ascii="宋体" w:hAnsi="宋体" w:cs="宋体"/>
                <w:szCs w:val="24"/>
              </w:rPr>
            </w:pPr>
            <w:r>
              <w:rPr>
                <w:rFonts w:hint="eastAsia" w:ascii="宋体" w:hAnsi="宋体" w:cs="宋体"/>
                <w:szCs w:val="24"/>
              </w:rPr>
              <w:t>3. 适用于：核酸定量、DNA 定量、RNA 定量、A280 蛋白质定量；</w:t>
            </w:r>
          </w:p>
          <w:p w14:paraId="06174E40">
            <w:pPr>
              <w:pStyle w:val="48"/>
              <w:rPr>
                <w:rFonts w:hint="eastAsia" w:ascii="宋体" w:hAnsi="宋体" w:cs="宋体"/>
                <w:szCs w:val="24"/>
              </w:rPr>
            </w:pPr>
            <w:r>
              <w:rPr>
                <w:rFonts w:hint="eastAsia" w:ascii="宋体" w:hAnsi="宋体" w:cs="宋体"/>
                <w:szCs w:val="24"/>
              </w:rPr>
              <w:t>4. 样品容量：0.5-2 uL；</w:t>
            </w:r>
          </w:p>
        </w:tc>
        <w:tc>
          <w:tcPr>
            <w:tcW w:w="422" w:type="pct"/>
            <w:vAlign w:val="center"/>
          </w:tcPr>
          <w:p w14:paraId="7471D51E">
            <w:pPr>
              <w:jc w:val="center"/>
              <w:rPr>
                <w:rFonts w:hint="eastAsia" w:ascii="宋体" w:hAnsi="宋体" w:eastAsia="宋体" w:cs="宋体"/>
                <w:sz w:val="24"/>
                <w:szCs w:val="24"/>
              </w:rPr>
            </w:pPr>
            <w:r>
              <w:rPr>
                <w:rFonts w:hint="eastAsia" w:ascii="宋体" w:hAnsi="宋体" w:eastAsia="宋体" w:cs="宋体"/>
                <w:sz w:val="24"/>
                <w:szCs w:val="24"/>
              </w:rPr>
              <w:t>1台</w:t>
            </w:r>
          </w:p>
        </w:tc>
        <w:tc>
          <w:tcPr>
            <w:tcW w:w="417" w:type="pct"/>
            <w:vAlign w:val="center"/>
          </w:tcPr>
          <w:p w14:paraId="1E20EA1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工业</w:t>
            </w:r>
          </w:p>
        </w:tc>
        <w:tc>
          <w:tcPr>
            <w:tcW w:w="572" w:type="pct"/>
            <w:vAlign w:val="center"/>
          </w:tcPr>
          <w:p w14:paraId="4461C61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否</w:t>
            </w:r>
          </w:p>
        </w:tc>
      </w:tr>
      <w:tr w14:paraId="03E9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255DE67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7</w:t>
            </w:r>
          </w:p>
        </w:tc>
        <w:tc>
          <w:tcPr>
            <w:tcW w:w="478" w:type="pct"/>
            <w:vAlign w:val="center"/>
          </w:tcPr>
          <w:p w14:paraId="03020B60">
            <w:pPr>
              <w:jc w:val="center"/>
              <w:rPr>
                <w:rFonts w:hint="eastAsia" w:ascii="宋体" w:hAnsi="宋体" w:eastAsia="宋体" w:cs="宋体"/>
                <w:sz w:val="24"/>
                <w:szCs w:val="24"/>
              </w:rPr>
            </w:pPr>
            <w:r>
              <w:rPr>
                <w:rFonts w:hint="eastAsia" w:ascii="宋体" w:hAnsi="宋体" w:eastAsia="宋体" w:cs="宋体"/>
                <w:sz w:val="24"/>
                <w:szCs w:val="24"/>
              </w:rPr>
              <w:t>二氧化碳培养箱</w:t>
            </w:r>
          </w:p>
        </w:tc>
        <w:tc>
          <w:tcPr>
            <w:tcW w:w="2741" w:type="pct"/>
            <w:vAlign w:val="center"/>
          </w:tcPr>
          <w:p w14:paraId="76124439">
            <w:pPr>
              <w:pStyle w:val="48"/>
              <w:rPr>
                <w:rFonts w:hint="eastAsia" w:ascii="宋体" w:hAnsi="宋体" w:cs="宋体"/>
                <w:szCs w:val="24"/>
              </w:rPr>
            </w:pPr>
            <w:r>
              <w:rPr>
                <w:rFonts w:hint="eastAsia" w:ascii="宋体" w:hAnsi="宋体" w:cs="宋体"/>
                <w:szCs w:val="24"/>
              </w:rPr>
              <w:t>一、技术要求</w:t>
            </w:r>
          </w:p>
          <w:p w14:paraId="54BA8ADC">
            <w:pPr>
              <w:pStyle w:val="48"/>
              <w:rPr>
                <w:rFonts w:hint="eastAsia" w:ascii="宋体" w:hAnsi="宋体" w:cs="宋体"/>
                <w:szCs w:val="24"/>
              </w:rPr>
            </w:pPr>
            <w:r>
              <w:rPr>
                <w:rFonts w:hint="eastAsia" w:ascii="宋体" w:hAnsi="宋体" w:cs="宋体"/>
                <w:szCs w:val="24"/>
              </w:rPr>
              <w:t>1.采用微电脑温度控制器，适用于细胞、组织、微生物等培养；</w:t>
            </w:r>
          </w:p>
          <w:p w14:paraId="38FE5898">
            <w:pPr>
              <w:pStyle w:val="48"/>
              <w:rPr>
                <w:rFonts w:hint="eastAsia" w:ascii="宋体" w:hAnsi="宋体" w:cs="宋体"/>
                <w:szCs w:val="24"/>
              </w:rPr>
            </w:pPr>
            <w:r>
              <w:rPr>
                <w:rFonts w:hint="eastAsia" w:ascii="宋体" w:hAnsi="宋体" w:cs="宋体"/>
                <w:szCs w:val="24"/>
              </w:rPr>
              <w:t>★3.内部容积≥240L；</w:t>
            </w:r>
          </w:p>
          <w:p w14:paraId="0393201E">
            <w:pPr>
              <w:pStyle w:val="48"/>
              <w:rPr>
                <w:rFonts w:hint="eastAsia" w:ascii="宋体" w:hAnsi="宋体" w:cs="宋体"/>
                <w:szCs w:val="24"/>
              </w:rPr>
            </w:pPr>
            <w:r>
              <w:rPr>
                <w:rFonts w:hint="eastAsia" w:ascii="宋体" w:hAnsi="宋体" w:cs="宋体"/>
                <w:szCs w:val="24"/>
              </w:rPr>
              <w:t>4. CO2浓度控制范围为0-20%；</w:t>
            </w:r>
          </w:p>
          <w:p w14:paraId="0CEA1947">
            <w:pPr>
              <w:pStyle w:val="48"/>
              <w:rPr>
                <w:rFonts w:hint="eastAsia" w:ascii="宋体" w:hAnsi="宋体" w:cs="宋体"/>
                <w:szCs w:val="24"/>
              </w:rPr>
            </w:pPr>
            <w:r>
              <w:rPr>
                <w:rFonts w:hint="eastAsia" w:ascii="宋体" w:hAnsi="宋体" w:cs="宋体"/>
                <w:szCs w:val="24"/>
              </w:rPr>
              <w:t>5.CO2浓度传感器具有自动启动和自动校准功能；</w:t>
            </w:r>
          </w:p>
          <w:p w14:paraId="53116ABE">
            <w:pPr>
              <w:pStyle w:val="48"/>
              <w:rPr>
                <w:rFonts w:hint="eastAsia" w:ascii="宋体" w:hAnsi="宋体" w:cs="宋体"/>
                <w:szCs w:val="24"/>
              </w:rPr>
            </w:pPr>
            <w:r>
              <w:rPr>
                <w:rFonts w:hint="eastAsia" w:ascii="宋体" w:hAnsi="宋体" w:cs="宋体"/>
                <w:szCs w:val="24"/>
              </w:rPr>
              <w:t>6.CO2进气口配备HEPA高效过滤器，对粒径≥0.3μm颗粒物过滤效率≥99％；</w:t>
            </w:r>
          </w:p>
          <w:p w14:paraId="2B388BB0">
            <w:pPr>
              <w:pStyle w:val="48"/>
              <w:rPr>
                <w:rFonts w:hint="eastAsia" w:ascii="宋体" w:hAnsi="宋体" w:cs="宋体"/>
                <w:szCs w:val="24"/>
              </w:rPr>
            </w:pPr>
            <w:r>
              <w:rPr>
                <w:rFonts w:hint="eastAsia" w:ascii="宋体" w:hAnsi="宋体" w:cs="宋体"/>
                <w:szCs w:val="24"/>
              </w:rPr>
              <w:t>●7.产品取得医疗器械注册证</w:t>
            </w:r>
            <w:r>
              <w:rPr>
                <w:rFonts w:hint="eastAsia" w:ascii="宋体" w:hAnsi="宋体" w:cs="宋体"/>
                <w:b/>
                <w:bCs/>
                <w:szCs w:val="24"/>
              </w:rPr>
              <w:t>（投标文件中须提供证扫描件）</w:t>
            </w:r>
          </w:p>
        </w:tc>
        <w:tc>
          <w:tcPr>
            <w:tcW w:w="422" w:type="pct"/>
            <w:vAlign w:val="center"/>
          </w:tcPr>
          <w:p w14:paraId="3040ACB9">
            <w:pPr>
              <w:jc w:val="center"/>
              <w:rPr>
                <w:rFonts w:hint="eastAsia" w:ascii="宋体" w:hAnsi="宋体" w:eastAsia="宋体" w:cs="宋体"/>
                <w:sz w:val="24"/>
                <w:szCs w:val="24"/>
              </w:rPr>
            </w:pPr>
            <w:r>
              <w:rPr>
                <w:rFonts w:hint="eastAsia" w:ascii="宋体" w:hAnsi="宋体" w:eastAsia="宋体" w:cs="宋体"/>
                <w:sz w:val="24"/>
                <w:szCs w:val="24"/>
              </w:rPr>
              <w:t>4台</w:t>
            </w:r>
          </w:p>
        </w:tc>
        <w:tc>
          <w:tcPr>
            <w:tcW w:w="417" w:type="pct"/>
            <w:vAlign w:val="center"/>
          </w:tcPr>
          <w:p w14:paraId="6385435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工业</w:t>
            </w:r>
          </w:p>
        </w:tc>
        <w:tc>
          <w:tcPr>
            <w:tcW w:w="572" w:type="pct"/>
            <w:vAlign w:val="center"/>
          </w:tcPr>
          <w:p w14:paraId="616369D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否</w:t>
            </w:r>
          </w:p>
        </w:tc>
      </w:tr>
      <w:tr w14:paraId="27737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199D05F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8</w:t>
            </w:r>
          </w:p>
        </w:tc>
        <w:tc>
          <w:tcPr>
            <w:tcW w:w="478" w:type="pct"/>
            <w:vAlign w:val="center"/>
          </w:tcPr>
          <w:p w14:paraId="3CED0EF3">
            <w:pPr>
              <w:jc w:val="center"/>
              <w:rPr>
                <w:rFonts w:hint="eastAsia" w:ascii="宋体" w:hAnsi="宋体" w:eastAsia="宋体" w:cs="宋体"/>
                <w:sz w:val="24"/>
                <w:szCs w:val="24"/>
              </w:rPr>
            </w:pPr>
            <w:r>
              <w:rPr>
                <w:rFonts w:hint="eastAsia" w:ascii="宋体" w:hAnsi="宋体" w:eastAsia="宋体" w:cs="宋体"/>
                <w:sz w:val="24"/>
                <w:szCs w:val="24"/>
              </w:rPr>
              <w:t>基础型旋转混匀仪</w:t>
            </w:r>
          </w:p>
        </w:tc>
        <w:tc>
          <w:tcPr>
            <w:tcW w:w="2741" w:type="pct"/>
            <w:vAlign w:val="center"/>
          </w:tcPr>
          <w:p w14:paraId="77C5DCB2">
            <w:pPr>
              <w:pStyle w:val="48"/>
              <w:rPr>
                <w:rFonts w:hint="eastAsia" w:ascii="宋体" w:hAnsi="宋体" w:cs="宋体"/>
                <w:szCs w:val="24"/>
              </w:rPr>
            </w:pPr>
            <w:r>
              <w:rPr>
                <w:rFonts w:hint="eastAsia" w:ascii="宋体" w:hAnsi="宋体" w:cs="宋体"/>
                <w:szCs w:val="24"/>
              </w:rPr>
              <w:t>一、技术要求</w:t>
            </w:r>
          </w:p>
          <w:p w14:paraId="0B30B515">
            <w:pPr>
              <w:pStyle w:val="48"/>
              <w:rPr>
                <w:rFonts w:hint="eastAsia" w:ascii="宋体" w:hAnsi="宋体" w:cs="宋体"/>
                <w:szCs w:val="24"/>
              </w:rPr>
            </w:pPr>
            <w:r>
              <w:rPr>
                <w:rFonts w:hint="eastAsia" w:ascii="宋体" w:hAnsi="宋体" w:cs="宋体"/>
                <w:szCs w:val="24"/>
              </w:rPr>
              <w:t>1.用于组织培养、萃取、血样抗凝、乳胶比浊等，特别适用于免疫沉淀(Immunoprecipitation, IP)、免疫共沉淀(Co-IP)、染色质免疫沉淀(Chromatin IP, ChIP)等实验；</w:t>
            </w:r>
          </w:p>
          <w:p w14:paraId="0DCE9A14">
            <w:pPr>
              <w:pStyle w:val="48"/>
              <w:rPr>
                <w:rFonts w:hint="eastAsia" w:ascii="宋体" w:hAnsi="宋体" w:cs="宋体"/>
                <w:szCs w:val="24"/>
              </w:rPr>
            </w:pPr>
            <w:r>
              <w:rPr>
                <w:rFonts w:hint="eastAsia" w:ascii="宋体" w:hAnsi="宋体" w:cs="宋体"/>
                <w:szCs w:val="24"/>
              </w:rPr>
              <w:t>2. 混合角度可随意调节，配备全数字化控制液晶显示屏，配备1.5ml、15ml、50ml等管架；</w:t>
            </w:r>
          </w:p>
          <w:p w14:paraId="3CEABD2B">
            <w:pPr>
              <w:pStyle w:val="48"/>
              <w:rPr>
                <w:rFonts w:hint="eastAsia" w:ascii="宋体" w:hAnsi="宋体" w:cs="宋体"/>
                <w:szCs w:val="24"/>
              </w:rPr>
            </w:pPr>
            <w:r>
              <w:rPr>
                <w:rFonts w:hint="eastAsia" w:ascii="宋体" w:hAnsi="宋体" w:cs="宋体"/>
                <w:szCs w:val="24"/>
              </w:rPr>
              <w:t>3. 转速范围：≥100转/分，圆周运动；</w:t>
            </w:r>
          </w:p>
          <w:p w14:paraId="5EE3ABF9">
            <w:pPr>
              <w:pStyle w:val="48"/>
              <w:rPr>
                <w:rFonts w:hint="eastAsia" w:ascii="宋体" w:hAnsi="宋体" w:cs="宋体"/>
                <w:szCs w:val="24"/>
              </w:rPr>
            </w:pPr>
            <w:r>
              <w:rPr>
                <w:rFonts w:hint="eastAsia" w:ascii="宋体" w:hAnsi="宋体" w:cs="宋体"/>
                <w:szCs w:val="24"/>
              </w:rPr>
              <w:t>4. 电源：120-220V，功率：10-40W，使用温度范围：4℃-60℃；</w:t>
            </w:r>
          </w:p>
          <w:p w14:paraId="0F229B0F">
            <w:pPr>
              <w:pStyle w:val="48"/>
              <w:rPr>
                <w:rFonts w:hint="eastAsia" w:ascii="宋体" w:hAnsi="宋体" w:cs="宋体"/>
                <w:szCs w:val="24"/>
              </w:rPr>
            </w:pPr>
            <w:r>
              <w:rPr>
                <w:rFonts w:hint="eastAsia" w:ascii="宋体" w:hAnsi="宋体" w:cs="宋体"/>
                <w:szCs w:val="24"/>
              </w:rPr>
              <w:t>5.定时：具备定时功能1min-100h；</w:t>
            </w:r>
          </w:p>
          <w:p w14:paraId="54A97B29">
            <w:pPr>
              <w:pStyle w:val="48"/>
              <w:rPr>
                <w:rFonts w:hint="eastAsia" w:ascii="宋体" w:hAnsi="宋体" w:cs="宋体"/>
                <w:szCs w:val="24"/>
              </w:rPr>
            </w:pPr>
            <w:r>
              <w:rPr>
                <w:rFonts w:hint="eastAsia" w:ascii="宋体" w:hAnsi="宋体" w:cs="宋体"/>
                <w:szCs w:val="24"/>
              </w:rPr>
              <w:t>6.净重：小于3kg；</w:t>
            </w:r>
          </w:p>
          <w:p w14:paraId="22EE382F">
            <w:pPr>
              <w:pStyle w:val="48"/>
              <w:rPr>
                <w:rFonts w:hint="eastAsia" w:ascii="宋体" w:hAnsi="宋体" w:cs="宋体"/>
                <w:szCs w:val="24"/>
              </w:rPr>
            </w:pPr>
            <w:r>
              <w:rPr>
                <w:rFonts w:hint="eastAsia" w:ascii="宋体" w:hAnsi="宋体" w:cs="宋体"/>
                <w:szCs w:val="24"/>
              </w:rPr>
              <w:t>7.外形尺寸：≤440×135×280mm；</w:t>
            </w:r>
          </w:p>
        </w:tc>
        <w:tc>
          <w:tcPr>
            <w:tcW w:w="422" w:type="pct"/>
            <w:vAlign w:val="center"/>
          </w:tcPr>
          <w:p w14:paraId="19EB3ABE">
            <w:pPr>
              <w:jc w:val="center"/>
              <w:rPr>
                <w:rFonts w:hint="eastAsia" w:ascii="宋体" w:hAnsi="宋体" w:eastAsia="宋体" w:cs="宋体"/>
                <w:sz w:val="24"/>
                <w:szCs w:val="24"/>
              </w:rPr>
            </w:pPr>
            <w:r>
              <w:rPr>
                <w:rFonts w:hint="eastAsia" w:ascii="宋体" w:hAnsi="宋体" w:eastAsia="宋体" w:cs="宋体"/>
                <w:sz w:val="24"/>
                <w:szCs w:val="24"/>
              </w:rPr>
              <w:t>1台</w:t>
            </w:r>
          </w:p>
        </w:tc>
        <w:tc>
          <w:tcPr>
            <w:tcW w:w="417" w:type="pct"/>
            <w:vAlign w:val="center"/>
          </w:tcPr>
          <w:p w14:paraId="7A80FF9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工业</w:t>
            </w:r>
          </w:p>
        </w:tc>
        <w:tc>
          <w:tcPr>
            <w:tcW w:w="572" w:type="pct"/>
            <w:vAlign w:val="center"/>
          </w:tcPr>
          <w:p w14:paraId="2CDFD11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否</w:t>
            </w:r>
          </w:p>
        </w:tc>
      </w:tr>
      <w:tr w14:paraId="5831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08D73A0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9</w:t>
            </w:r>
          </w:p>
        </w:tc>
        <w:tc>
          <w:tcPr>
            <w:tcW w:w="478" w:type="pct"/>
            <w:vAlign w:val="center"/>
          </w:tcPr>
          <w:p w14:paraId="16BE517F">
            <w:pPr>
              <w:jc w:val="center"/>
              <w:rPr>
                <w:rFonts w:hint="eastAsia" w:ascii="宋体" w:hAnsi="宋体" w:eastAsia="宋体" w:cs="宋体"/>
                <w:sz w:val="24"/>
                <w:szCs w:val="24"/>
              </w:rPr>
            </w:pPr>
            <w:r>
              <w:rPr>
                <w:rFonts w:hint="eastAsia" w:ascii="宋体" w:hAnsi="宋体" w:eastAsia="宋体" w:cs="宋体"/>
                <w:sz w:val="24"/>
                <w:szCs w:val="24"/>
              </w:rPr>
              <w:t>便携式过氧化氢气体消毒器</w:t>
            </w:r>
          </w:p>
        </w:tc>
        <w:tc>
          <w:tcPr>
            <w:tcW w:w="2741" w:type="pct"/>
            <w:vAlign w:val="center"/>
          </w:tcPr>
          <w:p w14:paraId="178B0319">
            <w:pPr>
              <w:pStyle w:val="48"/>
              <w:rPr>
                <w:rFonts w:hint="eastAsia" w:ascii="宋体" w:hAnsi="宋体" w:cs="宋体"/>
                <w:szCs w:val="24"/>
              </w:rPr>
            </w:pPr>
            <w:r>
              <w:rPr>
                <w:rFonts w:hint="eastAsia" w:ascii="宋体" w:hAnsi="宋体" w:cs="宋体"/>
                <w:szCs w:val="24"/>
              </w:rPr>
              <w:t>一、技术要求</w:t>
            </w:r>
          </w:p>
          <w:p w14:paraId="34050400">
            <w:pPr>
              <w:pStyle w:val="48"/>
              <w:rPr>
                <w:rFonts w:hint="eastAsia" w:ascii="宋体" w:hAnsi="宋体" w:cs="宋体"/>
                <w:szCs w:val="24"/>
              </w:rPr>
            </w:pPr>
            <w:r>
              <w:rPr>
                <w:rFonts w:hint="eastAsia" w:ascii="宋体" w:hAnsi="宋体" w:cs="宋体"/>
                <w:szCs w:val="24"/>
              </w:rPr>
              <w:t>1.设备采用文丘里原理的冷蒸发干雾技术；</w:t>
            </w:r>
          </w:p>
          <w:p w14:paraId="1AF30BFE">
            <w:pPr>
              <w:pStyle w:val="48"/>
              <w:rPr>
                <w:rFonts w:hint="eastAsia" w:ascii="宋体" w:hAnsi="宋体" w:cs="宋体"/>
                <w:szCs w:val="24"/>
              </w:rPr>
            </w:pPr>
            <w:r>
              <w:rPr>
                <w:rFonts w:hint="eastAsia" w:ascii="宋体" w:hAnsi="宋体" w:cs="宋体"/>
                <w:szCs w:val="24"/>
              </w:rPr>
              <w:t>2.干雾化颗粒≤1μm；</w:t>
            </w:r>
          </w:p>
          <w:p w14:paraId="34233704">
            <w:pPr>
              <w:pStyle w:val="48"/>
              <w:rPr>
                <w:rFonts w:hint="eastAsia" w:ascii="宋体" w:hAnsi="宋体" w:cs="宋体"/>
                <w:szCs w:val="24"/>
              </w:rPr>
            </w:pPr>
            <w:r>
              <w:rPr>
                <w:rFonts w:hint="eastAsia" w:ascii="宋体" w:hAnsi="宋体" w:cs="宋体"/>
                <w:szCs w:val="24"/>
              </w:rPr>
              <w:t>3.配备彩色触摸显示屏，内嵌式微电脑控制系统，具有权限分配功能，数据追踪，且具备触控功能和用量调节功能；</w:t>
            </w:r>
          </w:p>
          <w:p w14:paraId="3BB41428">
            <w:pPr>
              <w:pStyle w:val="48"/>
              <w:rPr>
                <w:rFonts w:hint="eastAsia" w:ascii="宋体" w:hAnsi="宋体" w:cs="宋体"/>
                <w:szCs w:val="24"/>
              </w:rPr>
            </w:pPr>
            <w:r>
              <w:rPr>
                <w:rFonts w:hint="eastAsia" w:ascii="宋体" w:hAnsi="宋体" w:cs="宋体"/>
                <w:szCs w:val="24"/>
              </w:rPr>
              <w:t>4.体积≤400mm×300mm×300mm，重量≤6kg；</w:t>
            </w:r>
          </w:p>
          <w:p w14:paraId="25BA105E">
            <w:pPr>
              <w:pStyle w:val="48"/>
              <w:rPr>
                <w:rFonts w:hint="eastAsia" w:ascii="宋体" w:hAnsi="宋体" w:cs="宋体"/>
                <w:szCs w:val="24"/>
              </w:rPr>
            </w:pPr>
            <w:r>
              <w:rPr>
                <w:rFonts w:hint="eastAsia" w:ascii="宋体" w:hAnsi="宋体" w:cs="宋体"/>
                <w:szCs w:val="24"/>
              </w:rPr>
              <w:t>5.设备消毒灌容量≥0.5L，其对应单台单次消毒空间≥250m³，灭菌率≥99.0%</w:t>
            </w:r>
            <w:r>
              <w:rPr>
                <w:rFonts w:hint="eastAsia" w:ascii="宋体" w:hAnsi="宋体" w:cs="宋体"/>
                <w:b/>
                <w:bCs/>
                <w:szCs w:val="24"/>
              </w:rPr>
              <w:t>（灭菌率投标文件中须提供</w:t>
            </w:r>
            <w:r>
              <w:rPr>
                <w:rFonts w:hint="eastAsia" w:ascii="宋体" w:hAnsi="宋体" w:cs="宋体"/>
                <w:b/>
                <w:bCs/>
                <w:color w:val="000000"/>
                <w:szCs w:val="24"/>
              </w:rPr>
              <w:t>第三方机构出具的带有CMA或CNAS标识的检测报告证明</w:t>
            </w:r>
            <w:r>
              <w:rPr>
                <w:rFonts w:hint="eastAsia" w:ascii="宋体" w:hAnsi="宋体" w:cs="宋体"/>
                <w:b/>
                <w:bCs/>
                <w:szCs w:val="24"/>
              </w:rPr>
              <w:t>）</w:t>
            </w:r>
            <w:r>
              <w:rPr>
                <w:rFonts w:hint="eastAsia" w:ascii="宋体" w:hAnsi="宋体" w:cs="宋体"/>
                <w:szCs w:val="24"/>
              </w:rPr>
              <w:t>；</w:t>
            </w:r>
          </w:p>
          <w:p w14:paraId="7D54AFF3">
            <w:pPr>
              <w:pStyle w:val="48"/>
              <w:rPr>
                <w:rFonts w:hint="eastAsia" w:ascii="宋体" w:hAnsi="宋体" w:cs="宋体"/>
                <w:szCs w:val="24"/>
              </w:rPr>
            </w:pPr>
            <w:r>
              <w:rPr>
                <w:rFonts w:hint="eastAsia" w:ascii="宋体" w:hAnsi="宋体" w:cs="宋体"/>
                <w:szCs w:val="24"/>
              </w:rPr>
              <w:t>6.设备配合使用的液体成分仅为过氧化氢，过氧化氢浓度≤30%；</w:t>
            </w:r>
          </w:p>
        </w:tc>
        <w:tc>
          <w:tcPr>
            <w:tcW w:w="422" w:type="pct"/>
            <w:vAlign w:val="center"/>
          </w:tcPr>
          <w:p w14:paraId="7FA48E01">
            <w:pPr>
              <w:jc w:val="center"/>
              <w:rPr>
                <w:rFonts w:hint="eastAsia" w:ascii="宋体" w:hAnsi="宋体" w:eastAsia="宋体" w:cs="宋体"/>
                <w:sz w:val="24"/>
                <w:szCs w:val="24"/>
              </w:rPr>
            </w:pPr>
            <w:r>
              <w:rPr>
                <w:rFonts w:hint="eastAsia" w:ascii="宋体" w:hAnsi="宋体" w:eastAsia="宋体" w:cs="宋体"/>
                <w:sz w:val="24"/>
                <w:szCs w:val="24"/>
              </w:rPr>
              <w:t>1台</w:t>
            </w:r>
          </w:p>
        </w:tc>
        <w:tc>
          <w:tcPr>
            <w:tcW w:w="417" w:type="pct"/>
            <w:vAlign w:val="center"/>
          </w:tcPr>
          <w:p w14:paraId="309FF1E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工业</w:t>
            </w:r>
          </w:p>
        </w:tc>
        <w:tc>
          <w:tcPr>
            <w:tcW w:w="572" w:type="pct"/>
            <w:vAlign w:val="center"/>
          </w:tcPr>
          <w:p w14:paraId="3EC029A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否</w:t>
            </w:r>
          </w:p>
        </w:tc>
      </w:tr>
      <w:tr w14:paraId="10F8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42686CA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10</w:t>
            </w:r>
          </w:p>
        </w:tc>
        <w:tc>
          <w:tcPr>
            <w:tcW w:w="478" w:type="pct"/>
            <w:vAlign w:val="center"/>
          </w:tcPr>
          <w:p w14:paraId="5D52C671">
            <w:pPr>
              <w:jc w:val="center"/>
              <w:rPr>
                <w:rFonts w:hint="eastAsia" w:ascii="宋体" w:hAnsi="宋体" w:eastAsia="宋体" w:cs="宋体"/>
                <w:sz w:val="24"/>
                <w:szCs w:val="24"/>
              </w:rPr>
            </w:pPr>
            <w:r>
              <w:rPr>
                <w:rFonts w:hint="eastAsia" w:ascii="宋体" w:hAnsi="宋体" w:eastAsia="宋体" w:cs="宋体"/>
                <w:sz w:val="24"/>
                <w:szCs w:val="24"/>
              </w:rPr>
              <w:t>倒置相差显微镜</w:t>
            </w:r>
          </w:p>
        </w:tc>
        <w:tc>
          <w:tcPr>
            <w:tcW w:w="2741" w:type="pct"/>
            <w:vAlign w:val="center"/>
          </w:tcPr>
          <w:p w14:paraId="071D251E">
            <w:pPr>
              <w:pStyle w:val="48"/>
              <w:rPr>
                <w:rFonts w:hint="eastAsia" w:ascii="宋体" w:hAnsi="宋体" w:cs="宋体"/>
                <w:szCs w:val="24"/>
              </w:rPr>
            </w:pPr>
            <w:r>
              <w:rPr>
                <w:rFonts w:hint="eastAsia" w:ascii="宋体" w:hAnsi="宋体" w:cs="宋体"/>
                <w:szCs w:val="24"/>
              </w:rPr>
              <w:t>一、技术要求</w:t>
            </w:r>
          </w:p>
          <w:p w14:paraId="0EA324F7">
            <w:pPr>
              <w:pStyle w:val="48"/>
              <w:rPr>
                <w:rFonts w:hint="eastAsia" w:ascii="宋体" w:hAnsi="宋体" w:cs="宋体"/>
                <w:szCs w:val="24"/>
              </w:rPr>
            </w:pPr>
            <w:r>
              <w:rPr>
                <w:rFonts w:hint="eastAsia" w:ascii="宋体" w:hAnsi="宋体" w:cs="宋体"/>
                <w:szCs w:val="24"/>
              </w:rPr>
              <w:t>1、支持细胞观察等实验；</w:t>
            </w:r>
          </w:p>
          <w:p w14:paraId="2F1F9808">
            <w:pPr>
              <w:pStyle w:val="48"/>
              <w:rPr>
                <w:rFonts w:hint="eastAsia" w:ascii="宋体" w:hAnsi="宋体" w:cs="宋体"/>
                <w:szCs w:val="24"/>
              </w:rPr>
            </w:pPr>
            <w:r>
              <w:rPr>
                <w:rFonts w:hint="eastAsia" w:ascii="宋体" w:hAnsi="宋体" w:cs="宋体"/>
                <w:szCs w:val="24"/>
              </w:rPr>
              <w:t>2、照明系统：光源为≥3W的LED光源，亮度连续可调；</w:t>
            </w:r>
          </w:p>
          <w:p w14:paraId="331EA5C5">
            <w:pPr>
              <w:pStyle w:val="48"/>
              <w:rPr>
                <w:rFonts w:hint="eastAsia" w:ascii="宋体" w:hAnsi="宋体" w:cs="宋体"/>
                <w:szCs w:val="24"/>
              </w:rPr>
            </w:pPr>
            <w:r>
              <w:rPr>
                <w:rFonts w:hint="eastAsia" w:ascii="宋体" w:hAnsi="宋体" w:cs="宋体"/>
                <w:szCs w:val="24"/>
              </w:rPr>
              <w:t>3、10倍目镜，聚光镜至少包含10×，20×，40×相差聚光镜；</w:t>
            </w:r>
          </w:p>
          <w:p w14:paraId="451A73BE">
            <w:pPr>
              <w:pStyle w:val="48"/>
              <w:rPr>
                <w:rFonts w:hint="eastAsia" w:ascii="宋体" w:hAnsi="宋体" w:cs="宋体"/>
                <w:szCs w:val="24"/>
              </w:rPr>
            </w:pPr>
            <w:r>
              <w:rPr>
                <w:rFonts w:hint="eastAsia" w:ascii="宋体" w:hAnsi="宋体" w:cs="宋体"/>
                <w:szCs w:val="24"/>
              </w:rPr>
              <w:t>4、物镜：平场半复消色差物镜，至少包括10×，20×，40×和100×等；</w:t>
            </w:r>
          </w:p>
          <w:p w14:paraId="539609CC">
            <w:pPr>
              <w:pStyle w:val="48"/>
              <w:rPr>
                <w:rFonts w:hint="eastAsia" w:ascii="宋体" w:hAnsi="宋体" w:cs="宋体"/>
                <w:szCs w:val="24"/>
              </w:rPr>
            </w:pPr>
            <w:r>
              <w:rPr>
                <w:rFonts w:hint="eastAsia" w:ascii="宋体" w:hAnsi="宋体" w:cs="宋体"/>
                <w:szCs w:val="24"/>
              </w:rPr>
              <w:t>5、载物台：带刻度的机械式载物台，适合各</w:t>
            </w:r>
          </w:p>
          <w:p w14:paraId="0DE97E5E">
            <w:pPr>
              <w:pStyle w:val="48"/>
              <w:rPr>
                <w:rFonts w:hint="eastAsia" w:ascii="宋体" w:hAnsi="宋体" w:cs="宋体"/>
                <w:szCs w:val="24"/>
              </w:rPr>
            </w:pPr>
            <w:r>
              <w:rPr>
                <w:rFonts w:hint="eastAsia" w:ascii="宋体" w:hAnsi="宋体" w:cs="宋体"/>
                <w:szCs w:val="24"/>
              </w:rPr>
              <w:t>种大小培养瓶、培养皿、培养板等，配备万用样本夹，用于玻片观察；</w:t>
            </w:r>
          </w:p>
          <w:p w14:paraId="7B4AA06F">
            <w:pPr>
              <w:pStyle w:val="48"/>
              <w:rPr>
                <w:rFonts w:hint="eastAsia" w:ascii="宋体" w:hAnsi="宋体" w:cs="宋体"/>
                <w:szCs w:val="24"/>
              </w:rPr>
            </w:pPr>
            <w:r>
              <w:rPr>
                <w:rFonts w:hint="eastAsia" w:ascii="宋体" w:hAnsi="宋体" w:cs="宋体"/>
                <w:szCs w:val="24"/>
              </w:rPr>
              <w:t>6、物镜转盘：至少手动4位，有防霉功能；</w:t>
            </w:r>
          </w:p>
          <w:p w14:paraId="202E0C8B">
            <w:pPr>
              <w:pStyle w:val="48"/>
              <w:rPr>
                <w:rFonts w:hint="eastAsia" w:ascii="宋体" w:hAnsi="宋体" w:cs="宋体"/>
                <w:szCs w:val="24"/>
              </w:rPr>
            </w:pPr>
            <w:r>
              <w:rPr>
                <w:rFonts w:hint="eastAsia" w:ascii="宋体" w:hAnsi="宋体" w:cs="宋体"/>
                <w:szCs w:val="24"/>
              </w:rPr>
              <w:t>7、观察方式至少包括明场和相差；</w:t>
            </w:r>
          </w:p>
          <w:p w14:paraId="0E206D52">
            <w:pPr>
              <w:pStyle w:val="48"/>
              <w:rPr>
                <w:rFonts w:hint="eastAsia" w:ascii="宋体" w:hAnsi="宋体" w:cs="宋体"/>
                <w:szCs w:val="24"/>
              </w:rPr>
            </w:pPr>
            <w:r>
              <w:rPr>
                <w:rFonts w:hint="eastAsia" w:ascii="宋体" w:hAnsi="宋体" w:cs="宋体"/>
                <w:szCs w:val="24"/>
              </w:rPr>
              <w:t>8、调焦系统：同轴粗调和微调;</w:t>
            </w:r>
          </w:p>
          <w:p w14:paraId="4BFFCFFC">
            <w:pPr>
              <w:pStyle w:val="48"/>
              <w:rPr>
                <w:rFonts w:hint="eastAsia" w:ascii="宋体" w:hAnsi="宋体" w:cs="宋体"/>
                <w:szCs w:val="24"/>
              </w:rPr>
            </w:pPr>
            <w:r>
              <w:rPr>
                <w:rFonts w:hint="eastAsia" w:ascii="宋体" w:hAnsi="宋体" w:cs="宋体"/>
                <w:szCs w:val="24"/>
              </w:rPr>
              <w:t>★9、配备高像素显微镜相机及数码测量分析系统，有效像素：≥2000万；可实时预览，控制拍照和录像等，具有白平衡和曝光控制等成像调节，功能提供长度等多种测量工具，支持图像对比度调整、亮度调整等功能，支持多种图片格式（如JPEG、TIFF），支持在图像上添加注释和标记，及析结果导出到外部存储设备等；</w:t>
            </w:r>
          </w:p>
          <w:p w14:paraId="6DE42283">
            <w:pPr>
              <w:pStyle w:val="48"/>
              <w:rPr>
                <w:rFonts w:hint="eastAsia" w:ascii="宋体" w:hAnsi="宋体" w:cs="宋体"/>
                <w:szCs w:val="24"/>
              </w:rPr>
            </w:pPr>
            <w:r>
              <w:rPr>
                <w:rFonts w:hint="eastAsia" w:ascii="宋体" w:hAnsi="宋体" w:cs="宋体"/>
                <w:szCs w:val="24"/>
              </w:rPr>
              <w:t>★10、预留内置式荧光升级光路，无需改变原有光路，可升级成同品牌LED荧光显微镜</w:t>
            </w:r>
            <w:r>
              <w:rPr>
                <w:rFonts w:hint="eastAsia" w:ascii="宋体" w:hAnsi="宋体" w:cs="宋体"/>
                <w:b/>
                <w:bCs/>
                <w:szCs w:val="24"/>
              </w:rPr>
              <w:t>（投标文件中须提供</w:t>
            </w:r>
            <w:r>
              <w:rPr>
                <w:rFonts w:ascii="宋体" w:hAnsi="宋体" w:cs="宋体"/>
                <w:b/>
                <w:bCs/>
                <w:szCs w:val="24"/>
              </w:rPr>
              <w:t>产品彩页证明材料</w:t>
            </w:r>
            <w:r>
              <w:rPr>
                <w:rFonts w:hint="eastAsia" w:ascii="宋体" w:hAnsi="宋体" w:cs="宋体"/>
                <w:b/>
                <w:bCs/>
                <w:szCs w:val="24"/>
              </w:rPr>
              <w:t>）；</w:t>
            </w:r>
          </w:p>
          <w:p w14:paraId="0EF73A08">
            <w:pPr>
              <w:pStyle w:val="48"/>
              <w:rPr>
                <w:rFonts w:hint="eastAsia" w:ascii="宋体" w:hAnsi="宋体" w:cs="宋体"/>
                <w:szCs w:val="24"/>
              </w:rPr>
            </w:pPr>
            <w:r>
              <w:rPr>
                <w:rFonts w:hint="eastAsia" w:ascii="宋体" w:hAnsi="宋体" w:cs="宋体"/>
                <w:szCs w:val="24"/>
              </w:rPr>
              <w:t>10、可设置离开时间自动关机功能。</w:t>
            </w:r>
          </w:p>
          <w:p w14:paraId="59CB9DC6">
            <w:pPr>
              <w:pStyle w:val="48"/>
              <w:rPr>
                <w:rFonts w:hint="eastAsia" w:ascii="宋体" w:hAnsi="宋体" w:cs="宋体"/>
                <w:szCs w:val="24"/>
              </w:rPr>
            </w:pPr>
            <w:r>
              <w:rPr>
                <w:rFonts w:hint="eastAsia" w:ascii="宋体" w:hAnsi="宋体" w:cs="宋体"/>
                <w:szCs w:val="24"/>
              </w:rPr>
              <w:t>11、仪器需配备：显微镜主机1套，相关附件1套，消色相差物镜1套，成相系统1套，便携式工作站1台（显示屏尺寸≥16.5寸，内存≥16G，512G及以上固态硬盘，配备独立显卡）。</w:t>
            </w:r>
          </w:p>
        </w:tc>
        <w:tc>
          <w:tcPr>
            <w:tcW w:w="422" w:type="pct"/>
            <w:vAlign w:val="center"/>
          </w:tcPr>
          <w:p w14:paraId="401ED97F">
            <w:pPr>
              <w:jc w:val="center"/>
              <w:rPr>
                <w:rFonts w:hint="eastAsia" w:ascii="宋体" w:hAnsi="宋体" w:eastAsia="宋体" w:cs="宋体"/>
                <w:sz w:val="24"/>
                <w:szCs w:val="24"/>
              </w:rPr>
            </w:pPr>
            <w:r>
              <w:rPr>
                <w:rFonts w:hint="eastAsia" w:ascii="宋体" w:hAnsi="宋体" w:eastAsia="宋体" w:cs="宋体"/>
                <w:sz w:val="24"/>
                <w:szCs w:val="24"/>
              </w:rPr>
              <w:t>1台</w:t>
            </w:r>
          </w:p>
        </w:tc>
        <w:tc>
          <w:tcPr>
            <w:tcW w:w="417" w:type="pct"/>
            <w:vAlign w:val="center"/>
          </w:tcPr>
          <w:p w14:paraId="4FDCE38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工业</w:t>
            </w:r>
          </w:p>
        </w:tc>
        <w:tc>
          <w:tcPr>
            <w:tcW w:w="572" w:type="pct"/>
            <w:vAlign w:val="center"/>
          </w:tcPr>
          <w:p w14:paraId="453BF46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否</w:t>
            </w:r>
          </w:p>
        </w:tc>
      </w:tr>
      <w:tr w14:paraId="21F7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0DF6E43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11</w:t>
            </w:r>
          </w:p>
        </w:tc>
        <w:tc>
          <w:tcPr>
            <w:tcW w:w="478" w:type="pct"/>
            <w:vAlign w:val="center"/>
          </w:tcPr>
          <w:p w14:paraId="06BB9938">
            <w:pPr>
              <w:jc w:val="center"/>
              <w:rPr>
                <w:rFonts w:hint="eastAsia" w:ascii="宋体" w:hAnsi="宋体" w:eastAsia="宋体" w:cs="宋体"/>
                <w:sz w:val="24"/>
                <w:szCs w:val="24"/>
              </w:rPr>
            </w:pPr>
            <w:r>
              <w:rPr>
                <w:rFonts w:hint="eastAsia" w:ascii="宋体" w:hAnsi="宋体" w:eastAsia="宋体" w:cs="宋体"/>
                <w:sz w:val="24"/>
                <w:szCs w:val="24"/>
              </w:rPr>
              <w:t>两层小容量振荡培养箱</w:t>
            </w:r>
          </w:p>
        </w:tc>
        <w:tc>
          <w:tcPr>
            <w:tcW w:w="2741" w:type="pct"/>
            <w:vAlign w:val="center"/>
          </w:tcPr>
          <w:p w14:paraId="01486B04">
            <w:pPr>
              <w:pStyle w:val="48"/>
              <w:rPr>
                <w:rFonts w:hint="eastAsia" w:ascii="宋体" w:hAnsi="宋体" w:cs="宋体"/>
                <w:szCs w:val="24"/>
              </w:rPr>
            </w:pPr>
            <w:r>
              <w:rPr>
                <w:rFonts w:hint="eastAsia" w:ascii="宋体" w:hAnsi="宋体" w:cs="宋体"/>
                <w:szCs w:val="24"/>
              </w:rPr>
              <w:t>一、技术要求</w:t>
            </w:r>
          </w:p>
          <w:p w14:paraId="5A112A8D">
            <w:pPr>
              <w:pStyle w:val="48"/>
              <w:rPr>
                <w:rFonts w:hint="eastAsia" w:ascii="宋体" w:hAnsi="宋体" w:cs="宋体"/>
                <w:szCs w:val="24"/>
              </w:rPr>
            </w:pPr>
            <w:r>
              <w:rPr>
                <w:rFonts w:hint="eastAsia" w:ascii="宋体" w:hAnsi="宋体" w:cs="宋体"/>
                <w:szCs w:val="24"/>
              </w:rPr>
              <w:t>1、两层单独控制温度、转速，每层可独立控制，各层可在不同温度转速下同时运转或根据需要运转任意一层；</w:t>
            </w:r>
          </w:p>
          <w:p w14:paraId="35BCB33B">
            <w:pPr>
              <w:pStyle w:val="48"/>
              <w:rPr>
                <w:rFonts w:hint="eastAsia" w:ascii="宋体" w:hAnsi="宋体" w:cs="宋体"/>
                <w:szCs w:val="24"/>
              </w:rPr>
            </w:pPr>
            <w:r>
              <w:rPr>
                <w:rFonts w:hint="eastAsia" w:ascii="宋体" w:hAnsi="宋体" w:cs="宋体"/>
                <w:szCs w:val="24"/>
              </w:rPr>
              <w:t>2、两单元叠加组合放置，减少占地面积；</w:t>
            </w:r>
          </w:p>
          <w:p w14:paraId="799DF75E">
            <w:pPr>
              <w:pStyle w:val="48"/>
              <w:rPr>
                <w:rFonts w:hint="eastAsia" w:ascii="宋体" w:hAnsi="宋体" w:cs="宋体"/>
                <w:szCs w:val="24"/>
              </w:rPr>
            </w:pPr>
            <w:r>
              <w:rPr>
                <w:rFonts w:hint="eastAsia" w:ascii="宋体" w:hAnsi="宋体" w:cs="宋体"/>
                <w:szCs w:val="24"/>
              </w:rPr>
              <w:t>★3、振荡方式：回旋式;温度控制范围：4-60℃,温度分辨率精度（℃）≤0.1;转速范围（r/min）：30-300；开盖缓停和开盖即停功能，具有紫外消毒和照明的功能；</w:t>
            </w:r>
          </w:p>
          <w:p w14:paraId="666571E5">
            <w:pPr>
              <w:pStyle w:val="48"/>
              <w:rPr>
                <w:rFonts w:hint="eastAsia" w:ascii="宋体" w:hAnsi="宋体" w:cs="宋体"/>
                <w:szCs w:val="24"/>
              </w:rPr>
            </w:pPr>
            <w:r>
              <w:rPr>
                <w:rFonts w:hint="eastAsia" w:ascii="宋体" w:hAnsi="宋体" w:cs="宋体"/>
                <w:szCs w:val="24"/>
              </w:rPr>
              <w:t>4、摇板尺寸：配置装瓶量（每一层）：100ml≥65支、250ml≥30支；</w:t>
            </w:r>
          </w:p>
          <w:p w14:paraId="635EA32F">
            <w:pPr>
              <w:pStyle w:val="48"/>
              <w:rPr>
                <w:rFonts w:hint="eastAsia" w:ascii="宋体" w:hAnsi="宋体" w:cs="宋体"/>
                <w:szCs w:val="24"/>
              </w:rPr>
            </w:pPr>
            <w:r>
              <w:rPr>
                <w:rFonts w:hint="eastAsia" w:ascii="宋体" w:hAnsi="宋体" w:cs="宋体"/>
                <w:szCs w:val="24"/>
              </w:rPr>
              <w:t>5、每层摇板配置为万能弹簧夹；</w:t>
            </w:r>
          </w:p>
          <w:p w14:paraId="1DBF69ED">
            <w:pPr>
              <w:pStyle w:val="48"/>
              <w:rPr>
                <w:rFonts w:hint="eastAsia" w:ascii="宋体" w:hAnsi="宋体" w:cs="宋体"/>
                <w:szCs w:val="24"/>
              </w:rPr>
            </w:pPr>
            <w:r>
              <w:rPr>
                <w:rFonts w:hint="eastAsia" w:ascii="宋体" w:hAnsi="宋体" w:cs="宋体"/>
                <w:szCs w:val="24"/>
              </w:rPr>
              <w:t>6、控制系统：程控模式（多段温度、转速、时间的控制）；</w:t>
            </w:r>
          </w:p>
          <w:p w14:paraId="30B6B943">
            <w:pPr>
              <w:pStyle w:val="48"/>
              <w:rPr>
                <w:rFonts w:hint="eastAsia" w:ascii="宋体" w:hAnsi="宋体" w:cs="宋体"/>
                <w:szCs w:val="24"/>
              </w:rPr>
            </w:pPr>
            <w:r>
              <w:rPr>
                <w:rFonts w:hint="eastAsia" w:ascii="宋体" w:hAnsi="宋体" w:cs="宋体"/>
                <w:szCs w:val="24"/>
              </w:rPr>
              <w:t>7、智能制冷无霜运行技术，自动除霜功能，可自由设定除霜时间和除霜间隔时间，可使设备在低温状态下长时间稳定运行；</w:t>
            </w:r>
          </w:p>
          <w:p w14:paraId="4CDA4502">
            <w:pPr>
              <w:pStyle w:val="48"/>
              <w:rPr>
                <w:rFonts w:hint="eastAsia" w:ascii="宋体" w:hAnsi="宋体" w:cs="宋体"/>
                <w:szCs w:val="24"/>
              </w:rPr>
            </w:pPr>
            <w:r>
              <w:rPr>
                <w:rFonts w:hint="eastAsia" w:ascii="宋体" w:hAnsi="宋体" w:cs="宋体"/>
                <w:szCs w:val="24"/>
              </w:rPr>
              <w:t>8、安全功能：上、下限超温报警；上、下限超速报警；传感器故障报警；独立式超温保护器；独立式漏电；过电流跳闸保护；制冷机超荷保护；</w:t>
            </w:r>
          </w:p>
        </w:tc>
        <w:tc>
          <w:tcPr>
            <w:tcW w:w="422" w:type="pct"/>
            <w:vAlign w:val="center"/>
          </w:tcPr>
          <w:p w14:paraId="1FF1BE94">
            <w:pPr>
              <w:jc w:val="center"/>
              <w:rPr>
                <w:rFonts w:hint="eastAsia" w:ascii="宋体" w:hAnsi="宋体" w:eastAsia="宋体" w:cs="宋体"/>
                <w:sz w:val="24"/>
                <w:szCs w:val="24"/>
              </w:rPr>
            </w:pPr>
            <w:r>
              <w:rPr>
                <w:rFonts w:hint="eastAsia" w:ascii="宋体" w:hAnsi="宋体" w:eastAsia="宋体" w:cs="宋体"/>
                <w:sz w:val="24"/>
                <w:szCs w:val="24"/>
              </w:rPr>
              <w:t>1台</w:t>
            </w:r>
          </w:p>
        </w:tc>
        <w:tc>
          <w:tcPr>
            <w:tcW w:w="417" w:type="pct"/>
            <w:vAlign w:val="center"/>
          </w:tcPr>
          <w:p w14:paraId="7D48F7E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工业</w:t>
            </w:r>
          </w:p>
        </w:tc>
        <w:tc>
          <w:tcPr>
            <w:tcW w:w="572" w:type="pct"/>
            <w:vAlign w:val="center"/>
          </w:tcPr>
          <w:p w14:paraId="7F18310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否</w:t>
            </w:r>
          </w:p>
        </w:tc>
      </w:tr>
      <w:tr w14:paraId="79E8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440AEF4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12</w:t>
            </w:r>
          </w:p>
        </w:tc>
        <w:tc>
          <w:tcPr>
            <w:tcW w:w="478" w:type="pct"/>
            <w:vAlign w:val="center"/>
          </w:tcPr>
          <w:p w14:paraId="375F8887">
            <w:pPr>
              <w:jc w:val="center"/>
              <w:rPr>
                <w:rFonts w:hint="eastAsia" w:ascii="宋体" w:hAnsi="宋体" w:cs="宋体"/>
                <w:sz w:val="24"/>
                <w:szCs w:val="24"/>
              </w:rPr>
            </w:pPr>
            <w:r>
              <w:rPr>
                <w:rFonts w:hint="eastAsia" w:ascii="宋体" w:hAnsi="宋体" w:eastAsia="宋体" w:cs="宋体"/>
                <w:sz w:val="24"/>
                <w:szCs w:val="24"/>
              </w:rPr>
              <w:t>生物安全柜</w:t>
            </w:r>
            <w:r>
              <w:rPr>
                <w:rFonts w:hint="eastAsia"/>
              </w:rPr>
              <w:t>1</w:t>
            </w:r>
          </w:p>
        </w:tc>
        <w:tc>
          <w:tcPr>
            <w:tcW w:w="2741" w:type="pct"/>
            <w:vAlign w:val="center"/>
          </w:tcPr>
          <w:p w14:paraId="4454775A">
            <w:pPr>
              <w:pStyle w:val="48"/>
              <w:rPr>
                <w:rFonts w:hint="eastAsia" w:ascii="宋体" w:hAnsi="宋体" w:cs="宋体"/>
                <w:szCs w:val="24"/>
              </w:rPr>
            </w:pPr>
            <w:r>
              <w:rPr>
                <w:rFonts w:hint="eastAsia" w:ascii="宋体" w:hAnsi="宋体" w:cs="宋体"/>
                <w:szCs w:val="24"/>
              </w:rPr>
              <w:t>一、技术要求</w:t>
            </w:r>
          </w:p>
          <w:p w14:paraId="14A8A236">
            <w:pPr>
              <w:pStyle w:val="48"/>
              <w:rPr>
                <w:rFonts w:hint="eastAsia" w:ascii="宋体" w:hAnsi="宋体" w:cs="宋体"/>
                <w:szCs w:val="24"/>
              </w:rPr>
            </w:pPr>
            <w:r>
              <w:rPr>
                <w:rFonts w:hint="eastAsia" w:ascii="宋体" w:hAnsi="宋体" w:cs="宋体"/>
                <w:szCs w:val="24"/>
              </w:rPr>
              <w:t>★1、Ⅱ级A2型生物安全柜，30%气体外排，70%气体循环；工作区宽度1200mm-1400mm；外形尺寸：长*宽*高≤1700mm*800mm*2000mm。</w:t>
            </w:r>
          </w:p>
          <w:p w14:paraId="191FB418">
            <w:pPr>
              <w:pStyle w:val="48"/>
              <w:rPr>
                <w:rFonts w:hint="eastAsia" w:ascii="宋体" w:hAnsi="宋体" w:cs="宋体"/>
                <w:szCs w:val="24"/>
              </w:rPr>
            </w:pPr>
            <w:r>
              <w:rPr>
                <w:rFonts w:hint="eastAsia" w:ascii="宋体" w:hAnsi="宋体" w:cs="宋体"/>
                <w:szCs w:val="24"/>
              </w:rPr>
              <w:t>2、一键操作功能：具备风机控制、紫外灭菌控制、柜内插座控制等快捷操作单元，无需进入子菜单即可一键操作。</w:t>
            </w:r>
          </w:p>
          <w:p w14:paraId="4D87BE8C">
            <w:pPr>
              <w:pStyle w:val="48"/>
              <w:rPr>
                <w:rFonts w:hint="eastAsia" w:ascii="宋体" w:hAnsi="宋体" w:cs="宋体"/>
                <w:szCs w:val="24"/>
              </w:rPr>
            </w:pPr>
            <w:r>
              <w:rPr>
                <w:rFonts w:hint="eastAsia" w:ascii="宋体" w:hAnsi="宋体" w:cs="宋体"/>
                <w:szCs w:val="24"/>
              </w:rPr>
              <w:t>3、显示器：可显示进风风速、下沉风速、紫外灯使用寿命、超高效滤器使用寿命、前窗状态。显示器设置在中部，便于设置和观察。</w:t>
            </w:r>
          </w:p>
          <w:p w14:paraId="5353E172">
            <w:pPr>
              <w:pStyle w:val="48"/>
              <w:rPr>
                <w:rFonts w:hint="eastAsia" w:ascii="宋体" w:hAnsi="宋体" w:cs="宋体"/>
                <w:szCs w:val="24"/>
              </w:rPr>
            </w:pPr>
            <w:r>
              <w:rPr>
                <w:rFonts w:hint="eastAsia" w:ascii="宋体" w:hAnsi="宋体" w:cs="宋体"/>
                <w:szCs w:val="24"/>
              </w:rPr>
              <w:t xml:space="preserve">4、整个柜体外壳为一体焊接成型，一体成型不锈钢台面，无焊接螺丝。 </w:t>
            </w:r>
          </w:p>
          <w:p w14:paraId="30959C92">
            <w:pPr>
              <w:pStyle w:val="48"/>
              <w:rPr>
                <w:rFonts w:hint="eastAsia" w:ascii="宋体" w:hAnsi="宋体" w:cs="宋体"/>
                <w:szCs w:val="24"/>
              </w:rPr>
            </w:pPr>
            <w:r>
              <w:rPr>
                <w:rFonts w:hint="eastAsia" w:ascii="宋体" w:hAnsi="宋体" w:cs="宋体"/>
                <w:szCs w:val="24"/>
              </w:rPr>
              <w:t>5、具有气流隔断技术，沿玻璃门上沿缝隙有负压气流阻断保护，防止工作区内外气体交互；</w:t>
            </w:r>
          </w:p>
          <w:p w14:paraId="5026E40F">
            <w:pPr>
              <w:pStyle w:val="48"/>
              <w:rPr>
                <w:rFonts w:hint="eastAsia" w:ascii="宋体" w:hAnsi="宋体" w:cs="宋体"/>
                <w:b/>
                <w:bCs/>
                <w:szCs w:val="24"/>
              </w:rPr>
            </w:pPr>
            <w:r>
              <w:rPr>
                <w:rFonts w:hint="eastAsia" w:ascii="宋体" w:hAnsi="宋体" w:cs="宋体"/>
                <w:szCs w:val="24"/>
              </w:rPr>
              <w:t>★6、主过滤器：采用超高效过滤器ULPA，过滤效率≥99.999%，工作区洁净等级≥ISO14644.1标准Class 3</w:t>
            </w:r>
            <w:r>
              <w:rPr>
                <w:rFonts w:hint="eastAsia" w:ascii="宋体" w:hAnsi="宋体" w:cs="宋体"/>
                <w:b/>
                <w:bCs/>
                <w:szCs w:val="24"/>
              </w:rPr>
              <w:t>(投标文件中须提供证明资料)。</w:t>
            </w:r>
          </w:p>
          <w:p w14:paraId="1A32149E">
            <w:pPr>
              <w:pStyle w:val="48"/>
              <w:rPr>
                <w:rFonts w:hint="eastAsia" w:ascii="宋体" w:hAnsi="宋体" w:cs="宋体"/>
                <w:szCs w:val="24"/>
              </w:rPr>
            </w:pPr>
            <w:r>
              <w:rPr>
                <w:rFonts w:hint="eastAsia" w:ascii="宋体" w:hAnsi="宋体" w:cs="宋体"/>
                <w:szCs w:val="24"/>
              </w:rPr>
              <w:t>7、前窗扰流：前窗两侧增强的侧壁引流孔设计，有效防止逆流、湍流形成；前窗玻璃倾斜角3°到10°，当前窗需要完全关闭时，有隔手架限位保护。</w:t>
            </w:r>
          </w:p>
          <w:p w14:paraId="21CFA919">
            <w:pPr>
              <w:pStyle w:val="48"/>
              <w:rPr>
                <w:rFonts w:hint="eastAsia" w:ascii="宋体" w:hAnsi="宋体" w:cs="宋体"/>
                <w:szCs w:val="24"/>
              </w:rPr>
            </w:pPr>
            <w:r>
              <w:rPr>
                <w:rFonts w:hint="eastAsia" w:ascii="宋体" w:hAnsi="宋体" w:cs="宋体"/>
                <w:szCs w:val="24"/>
              </w:rPr>
              <w:t>8、至少配有4只万向脚轮，4只底脚不锈钢材质，高度可调，调节螺栓内置，无裸露螺纹。</w:t>
            </w:r>
          </w:p>
          <w:p w14:paraId="4FB74039">
            <w:pPr>
              <w:pStyle w:val="48"/>
              <w:rPr>
                <w:rFonts w:hint="eastAsia" w:ascii="宋体" w:hAnsi="宋体" w:cs="宋体"/>
                <w:szCs w:val="24"/>
              </w:rPr>
            </w:pPr>
            <w:r>
              <w:rPr>
                <w:rFonts w:hint="eastAsia" w:ascii="宋体" w:hAnsi="宋体" w:cs="宋体"/>
                <w:szCs w:val="24"/>
              </w:rPr>
              <w:t>9、四面负压防泄漏设计，全部污染区处于封闭环绕负压腔，防止滤器泄漏、密封失效造成危害。负压通道专门设计异物过滤装置，防止纸屑等异物通过负压通道进入风机/过滤器影响产品正常运行；</w:t>
            </w:r>
          </w:p>
          <w:p w14:paraId="3B0808D8">
            <w:pPr>
              <w:pStyle w:val="48"/>
              <w:rPr>
                <w:rFonts w:hint="eastAsia" w:ascii="宋体" w:hAnsi="宋体" w:cs="宋体"/>
                <w:szCs w:val="24"/>
              </w:rPr>
            </w:pPr>
            <w:r>
              <w:rPr>
                <w:rFonts w:hint="eastAsia" w:ascii="宋体" w:hAnsi="宋体" w:cs="宋体"/>
                <w:szCs w:val="24"/>
              </w:rPr>
              <w:t xml:space="preserve">10、风速：进风风速不低于0.50m/s ，沉降风速不低于0.30m/s 。须配备气流传感器探头实时监控风速，液晶控制屏上实时独立显示安全柜的吸入口气流数值和下送风气流，以便实时监测风速变化，风速达不到要求时提供声光报警，发现数值衰减时可立即中止实验； </w:t>
            </w:r>
          </w:p>
          <w:p w14:paraId="26566400">
            <w:pPr>
              <w:pStyle w:val="48"/>
              <w:rPr>
                <w:rFonts w:hint="eastAsia" w:ascii="宋体" w:hAnsi="宋体" w:cs="宋体"/>
                <w:szCs w:val="24"/>
              </w:rPr>
            </w:pPr>
            <w:r>
              <w:rPr>
                <w:rFonts w:hint="eastAsia" w:ascii="宋体" w:hAnsi="宋体" w:cs="宋体"/>
                <w:szCs w:val="24"/>
              </w:rPr>
              <w:t>11、须具备智能联锁控制功能。打开前窗玻璃后，紫外灯应自动关闭，风机、照明灯自动开始运行；关闭前窗后，风机和荧光灯自动关闭，确保人员安全。</w:t>
            </w:r>
          </w:p>
          <w:p w14:paraId="70E97B43">
            <w:pPr>
              <w:pStyle w:val="48"/>
              <w:rPr>
                <w:rFonts w:hint="eastAsia" w:ascii="宋体" w:hAnsi="宋体" w:cs="宋体"/>
                <w:szCs w:val="24"/>
              </w:rPr>
            </w:pPr>
            <w:r>
              <w:rPr>
                <w:rFonts w:hint="eastAsia" w:ascii="宋体" w:hAnsi="宋体" w:cs="宋体"/>
                <w:szCs w:val="24"/>
              </w:rPr>
              <w:t>12、安全报警连锁：低风速报警功能（当风速数值波动超过20%时提供声光报警）；前窗位置异位报警功能；前窗与荧光灯和紫外系统连锁；过滤器使用寿命状态实时显示。有关门监测功能，未关严门有声光报警提示。</w:t>
            </w:r>
          </w:p>
        </w:tc>
        <w:tc>
          <w:tcPr>
            <w:tcW w:w="422" w:type="pct"/>
            <w:vAlign w:val="center"/>
          </w:tcPr>
          <w:p w14:paraId="10C6F213">
            <w:pPr>
              <w:jc w:val="center"/>
              <w:rPr>
                <w:rFonts w:hint="eastAsia" w:ascii="宋体" w:hAnsi="宋体" w:eastAsia="宋体" w:cs="宋体"/>
                <w:sz w:val="24"/>
                <w:szCs w:val="24"/>
              </w:rPr>
            </w:pPr>
            <w:r>
              <w:rPr>
                <w:rFonts w:hint="eastAsia" w:ascii="宋体" w:hAnsi="宋体" w:eastAsia="宋体" w:cs="宋体"/>
                <w:color w:val="000000"/>
                <w:sz w:val="24"/>
                <w:szCs w:val="24"/>
              </w:rPr>
              <w:t>1台</w:t>
            </w:r>
          </w:p>
        </w:tc>
        <w:tc>
          <w:tcPr>
            <w:tcW w:w="417" w:type="pct"/>
            <w:vAlign w:val="center"/>
          </w:tcPr>
          <w:p w14:paraId="678E0F5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工业</w:t>
            </w:r>
          </w:p>
        </w:tc>
        <w:tc>
          <w:tcPr>
            <w:tcW w:w="572" w:type="pct"/>
            <w:vAlign w:val="center"/>
          </w:tcPr>
          <w:p w14:paraId="060965A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否</w:t>
            </w:r>
          </w:p>
        </w:tc>
      </w:tr>
      <w:tr w14:paraId="6317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6" w:type="pct"/>
            <w:vAlign w:val="center"/>
          </w:tcPr>
          <w:p w14:paraId="28AB867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13</w:t>
            </w:r>
          </w:p>
        </w:tc>
        <w:tc>
          <w:tcPr>
            <w:tcW w:w="478" w:type="pct"/>
            <w:vAlign w:val="center"/>
          </w:tcPr>
          <w:p w14:paraId="3425FFCD">
            <w:pPr>
              <w:jc w:val="center"/>
              <w:rPr>
                <w:rFonts w:hint="eastAsia" w:ascii="宋体" w:hAnsi="宋体" w:eastAsia="宋体" w:cs="宋体"/>
                <w:sz w:val="24"/>
                <w:szCs w:val="24"/>
              </w:rPr>
            </w:pPr>
            <w:r>
              <w:rPr>
                <w:rFonts w:hint="eastAsia" w:ascii="宋体" w:hAnsi="宋体" w:eastAsia="宋体" w:cs="宋体"/>
                <w:sz w:val="24"/>
                <w:szCs w:val="24"/>
              </w:rPr>
              <w:t>微生物富集仪</w:t>
            </w:r>
          </w:p>
        </w:tc>
        <w:tc>
          <w:tcPr>
            <w:tcW w:w="2741" w:type="pct"/>
            <w:vAlign w:val="center"/>
          </w:tcPr>
          <w:p w14:paraId="60424678">
            <w:pPr>
              <w:pStyle w:val="48"/>
              <w:rPr>
                <w:rFonts w:hint="eastAsia" w:ascii="宋体" w:hAnsi="宋体" w:cs="宋体"/>
                <w:szCs w:val="24"/>
              </w:rPr>
            </w:pPr>
            <w:r>
              <w:rPr>
                <w:rFonts w:hint="eastAsia" w:ascii="宋体" w:hAnsi="宋体" w:cs="宋体"/>
                <w:szCs w:val="24"/>
              </w:rPr>
              <w:t>一、技术要求</w:t>
            </w:r>
          </w:p>
          <w:p w14:paraId="71969D0E">
            <w:pPr>
              <w:pStyle w:val="48"/>
              <w:rPr>
                <w:rFonts w:hint="eastAsia" w:ascii="宋体" w:hAnsi="宋体" w:cs="宋体"/>
                <w:szCs w:val="24"/>
              </w:rPr>
            </w:pPr>
            <w:r>
              <w:rPr>
                <w:rFonts w:hint="eastAsia" w:ascii="宋体" w:hAnsi="宋体" w:cs="宋体"/>
                <w:szCs w:val="24"/>
              </w:rPr>
              <w:t>1、用于各类水源中病原微生物（病毒和细菌）的富集；适用水体为自然水体、污水、自来水等；</w:t>
            </w:r>
          </w:p>
          <w:p w14:paraId="6EF8505E">
            <w:pPr>
              <w:pStyle w:val="48"/>
              <w:rPr>
                <w:rFonts w:hint="eastAsia" w:ascii="宋体" w:hAnsi="宋体" w:cs="宋体"/>
                <w:szCs w:val="24"/>
              </w:rPr>
            </w:pPr>
            <w:r>
              <w:rPr>
                <w:rFonts w:hint="eastAsia" w:ascii="宋体" w:hAnsi="宋体" w:cs="宋体"/>
                <w:szCs w:val="24"/>
              </w:rPr>
              <w:t>★2、内置电池续航≥8小时；采样流速0-9.5 L/min；水样体积3ml～2000L；具备水样抽吸能力，吸程≥10M；</w:t>
            </w:r>
          </w:p>
          <w:p w14:paraId="6B3CFD65">
            <w:pPr>
              <w:pStyle w:val="48"/>
              <w:rPr>
                <w:rFonts w:hint="eastAsia" w:ascii="宋体" w:hAnsi="宋体" w:cs="宋体"/>
                <w:szCs w:val="24"/>
              </w:rPr>
            </w:pPr>
            <w:r>
              <w:rPr>
                <w:rFonts w:hint="eastAsia" w:ascii="宋体" w:hAnsi="宋体" w:cs="宋体"/>
                <w:szCs w:val="24"/>
              </w:rPr>
              <w:t>★3、机体尺寸：长*宽*高≤350*320*250mm；电容式触摸屏≥6英寸；病毒截留率≥98%；浓缩终体积：0.2-2mL；</w:t>
            </w:r>
          </w:p>
          <w:p w14:paraId="161317C0">
            <w:pPr>
              <w:pStyle w:val="48"/>
              <w:rPr>
                <w:rFonts w:hint="eastAsia" w:ascii="宋体" w:hAnsi="宋体" w:cs="宋体"/>
                <w:szCs w:val="24"/>
              </w:rPr>
            </w:pPr>
            <w:r>
              <w:rPr>
                <w:rFonts w:hint="eastAsia" w:ascii="宋体" w:hAnsi="宋体" w:cs="宋体"/>
                <w:szCs w:val="24"/>
              </w:rPr>
              <w:t>●4、浓缩通道：具备多通道浓缩能力（≥6通道），可通过编程软件控制实现1–6个样品同时或独立富集浓缩，无需手动开关操作；</w:t>
            </w:r>
          </w:p>
          <w:p w14:paraId="4CB20371">
            <w:pPr>
              <w:pStyle w:val="48"/>
              <w:rPr>
                <w:rFonts w:hint="eastAsia" w:ascii="宋体" w:hAnsi="宋体" w:cs="宋体"/>
                <w:szCs w:val="24"/>
              </w:rPr>
            </w:pPr>
            <w:r>
              <w:rPr>
                <w:rFonts w:hint="eastAsia" w:ascii="宋体" w:hAnsi="宋体" w:cs="宋体"/>
                <w:szCs w:val="24"/>
              </w:rPr>
              <w:t>★5、兼容膜吸附法、过滤法、超滤法中至少两种，具备一键式浓缩、自动洗脱、清洗和消毒模式；</w:t>
            </w:r>
          </w:p>
          <w:p w14:paraId="2EFC817A">
            <w:pPr>
              <w:pStyle w:val="48"/>
              <w:rPr>
                <w:rFonts w:hint="eastAsia" w:ascii="宋体" w:hAnsi="宋体" w:cs="宋体"/>
                <w:szCs w:val="24"/>
              </w:rPr>
            </w:pPr>
            <w:r>
              <w:rPr>
                <w:rFonts w:hint="eastAsia" w:ascii="宋体" w:hAnsi="宋体" w:cs="宋体"/>
                <w:szCs w:val="24"/>
              </w:rPr>
              <w:t>6、可实现采集水体温度实时监测功能、实现外置保温装置的温度实时监测记录功能；</w:t>
            </w:r>
          </w:p>
          <w:p w14:paraId="2BE25CEA">
            <w:pPr>
              <w:pStyle w:val="48"/>
              <w:rPr>
                <w:rFonts w:hint="eastAsia" w:ascii="宋体" w:hAnsi="宋体" w:cs="宋体"/>
                <w:szCs w:val="24"/>
              </w:rPr>
            </w:pPr>
            <w:r>
              <w:rPr>
                <w:rFonts w:hint="eastAsia" w:ascii="宋体" w:hAnsi="宋体" w:cs="宋体"/>
                <w:szCs w:val="24"/>
              </w:rPr>
              <w:t>7、数据记录：采样信息（点、人员、水质等）记录、导出，支持蓝牙、WIFI及打印标签；</w:t>
            </w:r>
          </w:p>
          <w:p w14:paraId="06E66B91">
            <w:pPr>
              <w:pStyle w:val="48"/>
              <w:rPr>
                <w:rFonts w:hint="eastAsia" w:ascii="宋体" w:hAnsi="宋体" w:cs="宋体"/>
                <w:szCs w:val="24"/>
              </w:rPr>
            </w:pPr>
            <w:r>
              <w:rPr>
                <w:rFonts w:hint="eastAsia" w:ascii="宋体" w:hAnsi="宋体" w:cs="宋体"/>
                <w:szCs w:val="24"/>
              </w:rPr>
              <w:t>8、便携性：可在生物安全柜内操作及现场采样。</w:t>
            </w:r>
          </w:p>
          <w:p w14:paraId="44D93283">
            <w:pPr>
              <w:pStyle w:val="48"/>
              <w:rPr>
                <w:rFonts w:hint="eastAsia" w:ascii="宋体" w:hAnsi="宋体" w:cs="宋体"/>
                <w:szCs w:val="24"/>
              </w:rPr>
            </w:pPr>
            <w:r>
              <w:rPr>
                <w:rFonts w:hint="eastAsia" w:ascii="宋体" w:hAnsi="宋体" w:cs="宋体"/>
                <w:szCs w:val="24"/>
              </w:rPr>
              <w:t>二、其他要求</w:t>
            </w:r>
          </w:p>
          <w:p w14:paraId="4DE0F5AC">
            <w:pPr>
              <w:pStyle w:val="48"/>
              <w:rPr>
                <w:rFonts w:hint="eastAsia" w:ascii="宋体" w:hAnsi="宋体" w:cs="宋体"/>
                <w:szCs w:val="24"/>
              </w:rPr>
            </w:pPr>
            <w:r>
              <w:rPr>
                <w:rFonts w:hint="eastAsia" w:ascii="宋体" w:hAnsi="宋体" w:cs="宋体"/>
                <w:szCs w:val="24"/>
              </w:rPr>
              <w:t>1、配套清单：</w:t>
            </w:r>
          </w:p>
          <w:p w14:paraId="2A88C3C8">
            <w:pPr>
              <w:pStyle w:val="48"/>
              <w:rPr>
                <w:rFonts w:hint="eastAsia" w:ascii="宋体" w:hAnsi="宋体" w:cs="宋体"/>
                <w:szCs w:val="24"/>
              </w:rPr>
            </w:pPr>
            <w:r>
              <w:rPr>
                <w:rFonts w:hint="eastAsia" w:ascii="宋体" w:hAnsi="宋体" w:cs="宋体"/>
                <w:szCs w:val="24"/>
              </w:rPr>
              <w:t>1.1超滤浓缩管≥200个（膜孔径0.01um），分批供货,供货时效期不低于10个月；                                                                                                                                                                                                                                                                                                                                                                                                                                                                                                                                                                                                                                                                                                                                                                                                                                                                                                                                                                                                                                                                                                                                       1.2超滤浓缩管洗液≥30瓶（100ml/瓶），分批供货，供货时效期不低于10个月；</w:t>
            </w:r>
          </w:p>
          <w:p w14:paraId="590A63A3">
            <w:pPr>
              <w:pStyle w:val="48"/>
              <w:rPr>
                <w:rFonts w:hint="eastAsia" w:ascii="宋体" w:hAnsi="宋体" w:cs="宋体"/>
                <w:szCs w:val="24"/>
              </w:rPr>
            </w:pPr>
            <w:r>
              <w:rPr>
                <w:rFonts w:hint="eastAsia" w:ascii="宋体" w:hAnsi="宋体" w:cs="宋体"/>
                <w:szCs w:val="24"/>
              </w:rPr>
              <w:t>1.3配套高精度智能移液器2套（量程分别为10-300uL和100-5000uL可调）。</w:t>
            </w:r>
          </w:p>
        </w:tc>
        <w:tc>
          <w:tcPr>
            <w:tcW w:w="422" w:type="pct"/>
            <w:vAlign w:val="center"/>
          </w:tcPr>
          <w:p w14:paraId="1D5E5CC1">
            <w:pPr>
              <w:jc w:val="center"/>
              <w:rPr>
                <w:rFonts w:hint="eastAsia" w:ascii="宋体" w:hAnsi="宋体" w:eastAsia="宋体" w:cs="宋体"/>
                <w:sz w:val="24"/>
                <w:szCs w:val="24"/>
              </w:rPr>
            </w:pPr>
            <w:r>
              <w:rPr>
                <w:rFonts w:hint="eastAsia" w:ascii="宋体" w:hAnsi="宋体" w:eastAsia="宋体" w:cs="宋体"/>
                <w:color w:val="000000"/>
                <w:sz w:val="24"/>
                <w:szCs w:val="24"/>
              </w:rPr>
              <w:t>1台</w:t>
            </w:r>
          </w:p>
        </w:tc>
        <w:tc>
          <w:tcPr>
            <w:tcW w:w="417" w:type="pct"/>
            <w:vAlign w:val="center"/>
          </w:tcPr>
          <w:p w14:paraId="0E4D823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工业</w:t>
            </w:r>
          </w:p>
        </w:tc>
        <w:tc>
          <w:tcPr>
            <w:tcW w:w="572" w:type="pct"/>
            <w:vAlign w:val="center"/>
          </w:tcPr>
          <w:p w14:paraId="4946967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否</w:t>
            </w:r>
          </w:p>
        </w:tc>
      </w:tr>
      <w:tr w14:paraId="7C529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3C90613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14</w:t>
            </w:r>
          </w:p>
        </w:tc>
        <w:tc>
          <w:tcPr>
            <w:tcW w:w="478" w:type="pct"/>
            <w:vAlign w:val="center"/>
          </w:tcPr>
          <w:p w14:paraId="79A66C4C">
            <w:pPr>
              <w:tabs>
                <w:tab w:val="left" w:pos="1380"/>
              </w:tabs>
              <w:jc w:val="center"/>
              <w:rPr>
                <w:rFonts w:hint="eastAsia" w:ascii="宋体" w:hAnsi="宋体" w:eastAsia="宋体" w:cs="宋体"/>
                <w:sz w:val="24"/>
                <w:szCs w:val="24"/>
              </w:rPr>
            </w:pPr>
            <w:r>
              <w:rPr>
                <w:rFonts w:hint="eastAsia" w:ascii="宋体" w:hAnsi="宋体" w:eastAsia="宋体" w:cs="宋体"/>
                <w:color w:val="000000"/>
                <w:sz w:val="24"/>
                <w:szCs w:val="24"/>
              </w:rPr>
              <w:t>立式全温振荡培养箱</w:t>
            </w:r>
          </w:p>
          <w:p w14:paraId="7173B48A">
            <w:pPr>
              <w:jc w:val="center"/>
              <w:rPr>
                <w:rFonts w:hint="eastAsia" w:ascii="宋体" w:hAnsi="宋体" w:eastAsia="宋体" w:cs="宋体"/>
                <w:sz w:val="24"/>
                <w:szCs w:val="24"/>
              </w:rPr>
            </w:pPr>
            <w:r>
              <w:rPr>
                <w:rFonts w:hint="eastAsia" w:ascii="宋体" w:hAnsi="宋体" w:eastAsia="宋体" w:cs="宋体"/>
                <w:color w:val="000000"/>
                <w:sz w:val="24"/>
                <w:szCs w:val="24"/>
              </w:rPr>
              <w:t> </w:t>
            </w:r>
          </w:p>
        </w:tc>
        <w:tc>
          <w:tcPr>
            <w:tcW w:w="2741" w:type="pct"/>
            <w:vAlign w:val="center"/>
          </w:tcPr>
          <w:p w14:paraId="7FEEEFF9">
            <w:pPr>
              <w:pStyle w:val="48"/>
              <w:rPr>
                <w:rFonts w:hint="eastAsia" w:ascii="宋体" w:hAnsi="宋体" w:cs="宋体"/>
                <w:szCs w:val="24"/>
              </w:rPr>
            </w:pPr>
            <w:r>
              <w:rPr>
                <w:rFonts w:hint="eastAsia" w:ascii="宋体" w:hAnsi="宋体" w:cs="宋体"/>
                <w:szCs w:val="24"/>
              </w:rPr>
              <w:t>一、技术要求</w:t>
            </w:r>
          </w:p>
          <w:p w14:paraId="3722A0E1">
            <w:pPr>
              <w:pStyle w:val="48"/>
              <w:rPr>
                <w:rFonts w:hint="eastAsia" w:ascii="宋体" w:hAnsi="宋体" w:cs="宋体"/>
                <w:szCs w:val="24"/>
              </w:rPr>
            </w:pPr>
            <w:r>
              <w:rPr>
                <w:rFonts w:hint="eastAsia" w:ascii="宋体" w:hAnsi="宋体" w:cs="宋体"/>
                <w:szCs w:val="24"/>
              </w:rPr>
              <w:t>★1、微电脑智能控温仪，温控范围：覆盖4～60℃；温度调节精度：±0.1℃；温度均匀度：不大于±1℃ （37℃测量）。</w:t>
            </w:r>
          </w:p>
          <w:p w14:paraId="5D9F9BCC">
            <w:pPr>
              <w:pStyle w:val="48"/>
              <w:rPr>
                <w:rFonts w:hint="eastAsia" w:ascii="宋体" w:hAnsi="宋体" w:cs="宋体"/>
                <w:szCs w:val="24"/>
              </w:rPr>
            </w:pPr>
            <w:r>
              <w:rPr>
                <w:rFonts w:hint="eastAsia" w:ascii="宋体" w:hAnsi="宋体" w:cs="宋体"/>
                <w:szCs w:val="24"/>
              </w:rPr>
              <w:t>2、LCD液晶显示，具有定时功能，可任意设定培养时间。</w:t>
            </w:r>
          </w:p>
          <w:p w14:paraId="78FFB6D4">
            <w:pPr>
              <w:pStyle w:val="48"/>
              <w:rPr>
                <w:rFonts w:hint="eastAsia" w:ascii="宋体" w:hAnsi="宋体" w:cs="宋体"/>
                <w:szCs w:val="24"/>
              </w:rPr>
            </w:pPr>
            <w:r>
              <w:rPr>
                <w:rFonts w:hint="eastAsia" w:ascii="宋体" w:hAnsi="宋体" w:cs="宋体"/>
                <w:szCs w:val="24"/>
              </w:rPr>
              <w:t>3、压缩机使用无氟制冷剂，设备有定时除霜功能，1～250秒可自由设定，除霜间隔30～600分钟可调，能长时间在低温状态下运行不结冰。</w:t>
            </w:r>
          </w:p>
          <w:p w14:paraId="7367B91D">
            <w:pPr>
              <w:pStyle w:val="48"/>
              <w:rPr>
                <w:rFonts w:hint="eastAsia" w:ascii="宋体" w:hAnsi="宋体" w:cs="宋体"/>
                <w:szCs w:val="24"/>
              </w:rPr>
            </w:pPr>
            <w:r>
              <w:rPr>
                <w:rFonts w:hint="eastAsia" w:ascii="宋体" w:hAnsi="宋体" w:cs="宋体"/>
                <w:szCs w:val="24"/>
              </w:rPr>
              <w:t>4、箱体内部圆弧角，内衬采用镜面不锈钢，防腐蚀。</w:t>
            </w:r>
          </w:p>
          <w:p w14:paraId="1BC66AC8">
            <w:pPr>
              <w:pStyle w:val="48"/>
              <w:rPr>
                <w:rFonts w:hint="eastAsia" w:ascii="宋体" w:hAnsi="宋体" w:cs="宋体"/>
                <w:szCs w:val="24"/>
              </w:rPr>
            </w:pPr>
            <w:r>
              <w:rPr>
                <w:rFonts w:hint="eastAsia" w:ascii="宋体" w:hAnsi="宋体" w:cs="宋体"/>
                <w:szCs w:val="24"/>
              </w:rPr>
              <w:t>5、采用伺服电机；偏三轮驱动。</w:t>
            </w:r>
          </w:p>
          <w:p w14:paraId="45E5F5B5">
            <w:pPr>
              <w:pStyle w:val="48"/>
              <w:rPr>
                <w:rFonts w:hint="eastAsia" w:ascii="宋体" w:hAnsi="宋体" w:cs="宋体"/>
                <w:szCs w:val="24"/>
              </w:rPr>
            </w:pPr>
            <w:r>
              <w:rPr>
                <w:rFonts w:hint="eastAsia" w:ascii="宋体" w:hAnsi="宋体" w:cs="宋体"/>
                <w:szCs w:val="24"/>
              </w:rPr>
              <w:t>★6、振荡频率：覆盖10～320rpm（须支持可高转速下稳定运转）；精度：±1rpm；摇板振幅：Ф26mm。</w:t>
            </w:r>
          </w:p>
          <w:p w14:paraId="32B7B822">
            <w:pPr>
              <w:pStyle w:val="48"/>
              <w:rPr>
                <w:rFonts w:hint="eastAsia" w:ascii="宋体" w:hAnsi="宋体" w:cs="宋体"/>
                <w:szCs w:val="24"/>
              </w:rPr>
            </w:pPr>
            <w:r>
              <w:rPr>
                <w:rFonts w:hint="eastAsia" w:ascii="宋体" w:hAnsi="宋体" w:cs="宋体"/>
                <w:szCs w:val="24"/>
              </w:rPr>
              <w:t>7、具有超温报警功能及异常情况自动断电功能；有开盖即停功能。</w:t>
            </w:r>
          </w:p>
          <w:p w14:paraId="7BFCAF9C">
            <w:pPr>
              <w:pStyle w:val="48"/>
              <w:rPr>
                <w:rFonts w:hint="eastAsia" w:ascii="宋体" w:hAnsi="宋体" w:cs="宋体"/>
                <w:szCs w:val="24"/>
              </w:rPr>
            </w:pPr>
            <w:r>
              <w:rPr>
                <w:rFonts w:hint="eastAsia" w:ascii="宋体" w:hAnsi="宋体" w:cs="宋体"/>
                <w:szCs w:val="24"/>
              </w:rPr>
              <w:t>8、具有紫外线灭菌功能；断电恢复功能，造成数据丢失。</w:t>
            </w:r>
          </w:p>
          <w:p w14:paraId="59E59920">
            <w:pPr>
              <w:pStyle w:val="48"/>
              <w:rPr>
                <w:rFonts w:hint="eastAsia" w:ascii="宋体" w:hAnsi="宋体" w:cs="宋体"/>
                <w:szCs w:val="24"/>
              </w:rPr>
            </w:pPr>
            <w:r>
              <w:rPr>
                <w:rFonts w:hint="eastAsia" w:ascii="宋体" w:hAnsi="宋体" w:cs="宋体"/>
                <w:szCs w:val="24"/>
              </w:rPr>
              <w:t>9、配备滤波器磁环，减少对机器稳定性的干扰。</w:t>
            </w:r>
          </w:p>
          <w:p w14:paraId="71CEDEDC">
            <w:pPr>
              <w:pStyle w:val="48"/>
              <w:rPr>
                <w:rFonts w:hint="eastAsia" w:ascii="宋体" w:hAnsi="宋体" w:cs="宋体"/>
                <w:szCs w:val="24"/>
              </w:rPr>
            </w:pPr>
            <w:r>
              <w:rPr>
                <w:rFonts w:hint="eastAsia" w:ascii="宋体" w:hAnsi="宋体" w:cs="宋体"/>
                <w:szCs w:val="24"/>
              </w:rPr>
              <w:t>10、配备静态隔板可以当常规培养箱使用。</w:t>
            </w:r>
          </w:p>
          <w:p w14:paraId="0EC13B4B">
            <w:pPr>
              <w:pStyle w:val="48"/>
              <w:rPr>
                <w:rFonts w:hint="eastAsia" w:ascii="宋体" w:hAnsi="宋体" w:cs="宋体"/>
                <w:szCs w:val="24"/>
              </w:rPr>
            </w:pPr>
            <w:r>
              <w:rPr>
                <w:rFonts w:hint="eastAsia" w:ascii="宋体" w:hAnsi="宋体" w:cs="宋体"/>
                <w:szCs w:val="24"/>
              </w:rPr>
              <w:t>★11、最大容量：单层不低于250ml×25个，可选配50ml、100ml、250ml三角瓶夹具，其中50ml夹具不少于8个，100ml夹具不少于10个，250ml夹具不少于10个；共两层，其中一层为加密网格，可放置常规摇菌管。</w:t>
            </w:r>
          </w:p>
          <w:p w14:paraId="2EB826D2">
            <w:pPr>
              <w:pStyle w:val="48"/>
              <w:rPr>
                <w:rFonts w:hint="eastAsia" w:ascii="宋体" w:hAnsi="宋体" w:cs="宋体"/>
                <w:szCs w:val="24"/>
              </w:rPr>
            </w:pPr>
            <w:r>
              <w:rPr>
                <w:rFonts w:hint="eastAsia" w:ascii="宋体" w:hAnsi="宋体" w:cs="宋体"/>
                <w:szCs w:val="24"/>
              </w:rPr>
              <w:t>12、摇板尺寸（长×宽）：≥480mm×480mm；夹具板到顶部距离≥630mm。</w:t>
            </w:r>
          </w:p>
          <w:p w14:paraId="7891527F">
            <w:pPr>
              <w:pStyle w:val="48"/>
              <w:rPr>
                <w:rFonts w:hint="eastAsia" w:ascii="宋体" w:hAnsi="宋体" w:cs="宋体"/>
                <w:szCs w:val="24"/>
              </w:rPr>
            </w:pPr>
            <w:r>
              <w:rPr>
                <w:rFonts w:hint="eastAsia" w:ascii="宋体" w:hAnsi="宋体" w:cs="宋体"/>
                <w:szCs w:val="24"/>
              </w:rPr>
              <w:t>13、设备底部须带万向轮。</w:t>
            </w:r>
          </w:p>
          <w:p w14:paraId="35AE2957">
            <w:pPr>
              <w:pStyle w:val="48"/>
              <w:rPr>
                <w:rFonts w:hint="eastAsia" w:ascii="宋体" w:hAnsi="宋体" w:cs="宋体"/>
                <w:szCs w:val="24"/>
              </w:rPr>
            </w:pPr>
            <w:r>
              <w:rPr>
                <w:rFonts w:hint="eastAsia" w:ascii="宋体" w:hAnsi="宋体" w:cs="宋体"/>
                <w:szCs w:val="24"/>
              </w:rPr>
              <w:t>14、噪音：≤55dB。</w:t>
            </w:r>
          </w:p>
        </w:tc>
        <w:tc>
          <w:tcPr>
            <w:tcW w:w="422" w:type="pct"/>
            <w:vAlign w:val="center"/>
          </w:tcPr>
          <w:p w14:paraId="3120FBA1">
            <w:pPr>
              <w:jc w:val="center"/>
              <w:rPr>
                <w:rFonts w:hint="eastAsia" w:ascii="宋体" w:hAnsi="宋体" w:eastAsia="宋体" w:cs="宋体"/>
                <w:sz w:val="24"/>
                <w:szCs w:val="24"/>
              </w:rPr>
            </w:pPr>
            <w:r>
              <w:rPr>
                <w:rFonts w:hint="eastAsia" w:ascii="宋体" w:hAnsi="宋体" w:eastAsia="宋体" w:cs="宋体"/>
                <w:color w:val="000000"/>
                <w:sz w:val="24"/>
                <w:szCs w:val="24"/>
              </w:rPr>
              <w:t>1台</w:t>
            </w:r>
          </w:p>
        </w:tc>
        <w:tc>
          <w:tcPr>
            <w:tcW w:w="417" w:type="pct"/>
            <w:vAlign w:val="center"/>
          </w:tcPr>
          <w:p w14:paraId="66D33BD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工业</w:t>
            </w:r>
          </w:p>
        </w:tc>
        <w:tc>
          <w:tcPr>
            <w:tcW w:w="572" w:type="pct"/>
            <w:vAlign w:val="center"/>
          </w:tcPr>
          <w:p w14:paraId="4865BBD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否</w:t>
            </w:r>
          </w:p>
        </w:tc>
      </w:tr>
      <w:tr w14:paraId="038C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0E904A0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15</w:t>
            </w:r>
          </w:p>
        </w:tc>
        <w:tc>
          <w:tcPr>
            <w:tcW w:w="478" w:type="pct"/>
            <w:vAlign w:val="center"/>
          </w:tcPr>
          <w:p w14:paraId="149A3508">
            <w:pPr>
              <w:jc w:val="center"/>
              <w:rPr>
                <w:rFonts w:hint="eastAsia" w:ascii="宋体" w:hAnsi="宋体" w:eastAsia="宋体" w:cs="宋体"/>
                <w:sz w:val="24"/>
                <w:szCs w:val="24"/>
              </w:rPr>
            </w:pPr>
            <w:r>
              <w:rPr>
                <w:rFonts w:hint="eastAsia" w:ascii="宋体" w:hAnsi="宋体" w:eastAsia="宋体" w:cs="宋体"/>
                <w:color w:val="000000"/>
                <w:sz w:val="24"/>
                <w:szCs w:val="24"/>
              </w:rPr>
              <w:t>电雾式检测器</w:t>
            </w:r>
          </w:p>
        </w:tc>
        <w:tc>
          <w:tcPr>
            <w:tcW w:w="2741" w:type="pct"/>
            <w:vAlign w:val="center"/>
          </w:tcPr>
          <w:p w14:paraId="299636F5">
            <w:pPr>
              <w:pStyle w:val="48"/>
              <w:rPr>
                <w:rFonts w:hint="eastAsia" w:ascii="宋体" w:hAnsi="宋体" w:cs="宋体"/>
                <w:szCs w:val="24"/>
              </w:rPr>
            </w:pPr>
            <w:r>
              <w:rPr>
                <w:rFonts w:hint="eastAsia" w:ascii="宋体" w:hAnsi="宋体" w:cs="宋体"/>
                <w:szCs w:val="24"/>
              </w:rPr>
              <w:t>一、用途</w:t>
            </w:r>
          </w:p>
          <w:p w14:paraId="1206D93A">
            <w:pPr>
              <w:pStyle w:val="48"/>
              <w:rPr>
                <w:rFonts w:hint="eastAsia" w:ascii="宋体" w:hAnsi="宋体" w:cs="宋体"/>
                <w:szCs w:val="24"/>
              </w:rPr>
            </w:pPr>
            <w:r>
              <w:rPr>
                <w:rFonts w:ascii="宋体" w:hAnsi="宋体" w:cs="宋体"/>
                <w:szCs w:val="24"/>
              </w:rPr>
              <w:t>液相色谱仪通用性检测器</w:t>
            </w:r>
            <w:r>
              <w:rPr>
                <w:rStyle w:val="31"/>
                <w:rFonts w:hint="eastAsia" w:ascii="宋体" w:hAnsi="宋体" w:cs="宋体"/>
                <w:sz w:val="24"/>
                <w:szCs w:val="24"/>
              </w:rPr>
              <w:t>，</w:t>
            </w:r>
            <w:r>
              <w:rPr>
                <w:rFonts w:hint="eastAsia" w:ascii="宋体" w:hAnsi="宋体" w:cs="宋体"/>
                <w:szCs w:val="24"/>
              </w:rPr>
              <w:t>主要用于对非挥发性和半挥发性物质产生高灵敏度的响应信号，用于检测各种化合物，包括那些缺乏生色团或荧光基团的物质。</w:t>
            </w:r>
          </w:p>
          <w:p w14:paraId="5145C07C">
            <w:pPr>
              <w:pStyle w:val="48"/>
              <w:rPr>
                <w:rFonts w:hint="eastAsia" w:ascii="宋体" w:hAnsi="宋体" w:cs="宋体"/>
                <w:szCs w:val="24"/>
              </w:rPr>
            </w:pPr>
            <w:r>
              <w:rPr>
                <w:rFonts w:hint="eastAsia" w:ascii="宋体" w:hAnsi="宋体" w:cs="宋体"/>
                <w:szCs w:val="24"/>
              </w:rPr>
              <w:t>二、工作条件</w:t>
            </w:r>
            <w:r>
              <w:rPr>
                <w:rFonts w:hint="eastAsia" w:ascii="宋体" w:hAnsi="宋体" w:cs="宋体"/>
                <w:szCs w:val="24"/>
              </w:rPr>
              <w:tab/>
            </w:r>
          </w:p>
          <w:p w14:paraId="1B2917A3">
            <w:pPr>
              <w:pStyle w:val="48"/>
              <w:rPr>
                <w:rFonts w:hint="eastAsia" w:ascii="宋体" w:hAnsi="宋体" w:cs="宋体"/>
                <w:szCs w:val="24"/>
              </w:rPr>
            </w:pPr>
            <w:r>
              <w:rPr>
                <w:rFonts w:hint="eastAsia" w:ascii="宋体" w:hAnsi="宋体" w:cs="宋体"/>
                <w:szCs w:val="24"/>
              </w:rPr>
              <w:t>2.1工作温度：10℃～40℃；</w:t>
            </w:r>
          </w:p>
          <w:p w14:paraId="06BEEDCF">
            <w:pPr>
              <w:pStyle w:val="48"/>
              <w:rPr>
                <w:rFonts w:hint="eastAsia" w:ascii="宋体" w:hAnsi="宋体" w:cs="宋体"/>
                <w:szCs w:val="24"/>
              </w:rPr>
            </w:pPr>
            <w:r>
              <w:rPr>
                <w:rFonts w:hint="eastAsia" w:ascii="宋体" w:hAnsi="宋体" w:cs="宋体"/>
                <w:szCs w:val="24"/>
              </w:rPr>
              <w:t>2.2 相对湿度：20%RH～80%RH；</w:t>
            </w:r>
          </w:p>
          <w:p w14:paraId="7B1426FA">
            <w:pPr>
              <w:pStyle w:val="48"/>
              <w:rPr>
                <w:rFonts w:hint="eastAsia" w:ascii="宋体" w:hAnsi="宋体" w:cs="宋体"/>
                <w:szCs w:val="24"/>
              </w:rPr>
            </w:pPr>
            <w:r>
              <w:rPr>
                <w:rFonts w:hint="eastAsia" w:ascii="宋体" w:hAnsi="宋体" w:cs="宋体"/>
                <w:szCs w:val="24"/>
              </w:rPr>
              <w:t>2.3 电源：交流220V、50Hz。</w:t>
            </w:r>
          </w:p>
          <w:p w14:paraId="31A99348">
            <w:pPr>
              <w:pStyle w:val="48"/>
              <w:rPr>
                <w:rFonts w:hint="eastAsia" w:ascii="宋体" w:hAnsi="宋体" w:cs="宋体"/>
                <w:szCs w:val="24"/>
              </w:rPr>
            </w:pPr>
            <w:r>
              <w:rPr>
                <w:rFonts w:hint="eastAsia" w:ascii="宋体" w:hAnsi="宋体" w:cs="宋体"/>
                <w:szCs w:val="24"/>
              </w:rPr>
              <w:t>三、技术指标</w:t>
            </w:r>
          </w:p>
          <w:p w14:paraId="6FAA0378">
            <w:pPr>
              <w:pStyle w:val="48"/>
              <w:rPr>
                <w:rFonts w:hint="eastAsia" w:ascii="宋体" w:hAnsi="宋体" w:cs="宋体"/>
                <w:szCs w:val="24"/>
              </w:rPr>
            </w:pPr>
            <w:r>
              <w:rPr>
                <w:rFonts w:hint="eastAsia" w:ascii="宋体" w:hAnsi="宋体" w:cs="宋体"/>
                <w:szCs w:val="24"/>
              </w:rPr>
              <w:t>3.1雾化气类型：氮气或压缩空气；</w:t>
            </w:r>
          </w:p>
          <w:p w14:paraId="15A14C99">
            <w:pPr>
              <w:pStyle w:val="48"/>
              <w:rPr>
                <w:rFonts w:hint="eastAsia" w:ascii="宋体" w:hAnsi="宋体" w:cs="宋体"/>
                <w:szCs w:val="24"/>
              </w:rPr>
            </w:pPr>
            <w:r>
              <w:rPr>
                <w:rFonts w:hint="eastAsia" w:ascii="宋体" w:hAnsi="宋体" w:cs="宋体"/>
                <w:szCs w:val="24"/>
              </w:rPr>
              <w:t>3.2气体入口压力范围：70psi～80psi；</w:t>
            </w:r>
          </w:p>
          <w:p w14:paraId="6A563064">
            <w:pPr>
              <w:pStyle w:val="48"/>
              <w:rPr>
                <w:rFonts w:hint="eastAsia" w:ascii="宋体" w:hAnsi="宋体" w:cs="宋体"/>
                <w:szCs w:val="24"/>
              </w:rPr>
            </w:pPr>
            <w:r>
              <w:rPr>
                <w:rFonts w:hint="eastAsia" w:ascii="宋体" w:hAnsi="宋体" w:cs="宋体"/>
                <w:szCs w:val="24"/>
              </w:rPr>
              <w:t>3.3气体流速范围：＜5L/min；</w:t>
            </w:r>
          </w:p>
          <w:p w14:paraId="6DE65334">
            <w:pPr>
              <w:pStyle w:val="48"/>
              <w:rPr>
                <w:rFonts w:hint="eastAsia" w:ascii="宋体" w:hAnsi="宋体" w:cs="宋体"/>
                <w:b/>
                <w:bCs/>
                <w:szCs w:val="24"/>
              </w:rPr>
            </w:pPr>
            <w:r>
              <w:rPr>
                <w:rFonts w:hint="eastAsia" w:ascii="宋体" w:hAnsi="宋体" w:cs="宋体"/>
                <w:szCs w:val="24"/>
              </w:rPr>
              <w:t>3.4 气路控制：须配备电子压力控制系统；</w:t>
            </w:r>
            <w:r>
              <w:rPr>
                <w:rFonts w:hint="eastAsia" w:ascii="宋体" w:hAnsi="宋体" w:cs="宋体"/>
                <w:b/>
                <w:bCs/>
                <w:szCs w:val="24"/>
              </w:rPr>
              <w:t>（投标文件中须提供产品彩页或技术说明书证明材料）</w:t>
            </w:r>
          </w:p>
          <w:p w14:paraId="27983B40">
            <w:pPr>
              <w:pStyle w:val="48"/>
              <w:rPr>
                <w:rFonts w:hint="eastAsia" w:ascii="宋体" w:hAnsi="宋体" w:cs="宋体"/>
                <w:szCs w:val="24"/>
              </w:rPr>
            </w:pPr>
            <w:r>
              <w:rPr>
                <w:rFonts w:hint="eastAsia" w:ascii="宋体" w:hAnsi="宋体" w:cs="宋体"/>
                <w:szCs w:val="24"/>
              </w:rPr>
              <w:t>3.5 液体流速范围：0.01mL/min～2mL/min；</w:t>
            </w:r>
            <w:r>
              <w:rPr>
                <w:rFonts w:hint="eastAsia" w:ascii="宋体" w:hAnsi="宋体" w:cs="宋体"/>
                <w:b/>
                <w:bCs/>
                <w:szCs w:val="24"/>
              </w:rPr>
              <w:t>（投标文件中须提供产品彩页或技术说明书证明材料）</w:t>
            </w:r>
          </w:p>
          <w:p w14:paraId="24BE170C">
            <w:pPr>
              <w:pStyle w:val="48"/>
              <w:rPr>
                <w:rFonts w:hint="eastAsia" w:ascii="宋体" w:hAnsi="宋体" w:cs="宋体"/>
                <w:szCs w:val="24"/>
              </w:rPr>
            </w:pPr>
            <w:r>
              <w:rPr>
                <w:rFonts w:hint="eastAsia" w:ascii="宋体" w:hAnsi="宋体" w:cs="宋体"/>
                <w:szCs w:val="24"/>
              </w:rPr>
              <w:t xml:space="preserve">3.6 蒸发温控范围：环境温度+5℃～100℃； </w:t>
            </w:r>
          </w:p>
          <w:p w14:paraId="787AC475">
            <w:pPr>
              <w:pStyle w:val="48"/>
              <w:rPr>
                <w:rFonts w:hint="eastAsia" w:ascii="宋体" w:hAnsi="宋体" w:cs="宋体"/>
                <w:szCs w:val="24"/>
              </w:rPr>
            </w:pPr>
            <w:r>
              <w:rPr>
                <w:rFonts w:hint="eastAsia" w:ascii="宋体" w:hAnsi="宋体" w:cs="宋体"/>
                <w:szCs w:val="24"/>
              </w:rPr>
              <w:t>★3.7 最高采样率：≥200Hz</w:t>
            </w:r>
            <w:r>
              <w:rPr>
                <w:rFonts w:hint="eastAsia" w:ascii="宋体" w:hAnsi="宋体" w:cs="宋体"/>
                <w:b/>
                <w:bCs/>
                <w:szCs w:val="24"/>
              </w:rPr>
              <w:t>（投标文件中须提供产品彩页或技术说明书证明材料）</w:t>
            </w:r>
          </w:p>
          <w:p w14:paraId="34B25B1D">
            <w:pPr>
              <w:pStyle w:val="48"/>
              <w:rPr>
                <w:rFonts w:hint="eastAsia" w:ascii="宋体" w:hAnsi="宋体" w:cs="宋体"/>
                <w:szCs w:val="24"/>
              </w:rPr>
            </w:pPr>
            <w:r>
              <w:rPr>
                <w:rFonts w:hint="eastAsia" w:ascii="宋体" w:hAnsi="宋体" w:cs="宋体"/>
                <w:szCs w:val="24"/>
              </w:rPr>
              <w:t>3.8 时间过滤常数：≥5档可调；</w:t>
            </w:r>
          </w:p>
          <w:p w14:paraId="4B38F67E">
            <w:pPr>
              <w:pStyle w:val="48"/>
              <w:rPr>
                <w:rFonts w:hint="eastAsia" w:ascii="宋体" w:hAnsi="宋体" w:cs="宋体"/>
                <w:szCs w:val="24"/>
              </w:rPr>
            </w:pPr>
            <w:r>
              <w:rPr>
                <w:rFonts w:hint="eastAsia" w:ascii="宋体" w:hAnsi="宋体" w:cs="宋体"/>
                <w:szCs w:val="24"/>
              </w:rPr>
              <w:t>3.9 动态线性范围：≥4个数量级；</w:t>
            </w:r>
          </w:p>
          <w:p w14:paraId="41265131">
            <w:pPr>
              <w:pStyle w:val="48"/>
              <w:rPr>
                <w:rFonts w:hint="eastAsia" w:ascii="宋体" w:hAnsi="宋体" w:cs="宋体"/>
                <w:szCs w:val="24"/>
              </w:rPr>
            </w:pPr>
            <w:r>
              <w:rPr>
                <w:rFonts w:hint="eastAsia" w:ascii="宋体" w:hAnsi="宋体" w:cs="宋体"/>
                <w:szCs w:val="24"/>
              </w:rPr>
              <w:t>3.10 峰面积重现性：RSD≤2%；</w:t>
            </w:r>
          </w:p>
          <w:p w14:paraId="10D7A10A">
            <w:pPr>
              <w:pStyle w:val="48"/>
              <w:rPr>
                <w:rFonts w:hint="eastAsia" w:ascii="宋体" w:hAnsi="宋体" w:cs="宋体"/>
                <w:szCs w:val="24"/>
              </w:rPr>
            </w:pPr>
            <w:r>
              <w:rPr>
                <w:rFonts w:hint="eastAsia" w:ascii="宋体" w:hAnsi="宋体" w:cs="宋体"/>
                <w:szCs w:val="24"/>
              </w:rPr>
              <w:t>3.11 噪声：≤0.1mV/min（甲醇：水=20:80等度洗脱）；</w:t>
            </w:r>
          </w:p>
          <w:p w14:paraId="170E6CFF">
            <w:pPr>
              <w:pStyle w:val="48"/>
              <w:rPr>
                <w:rFonts w:hint="eastAsia" w:ascii="宋体" w:hAnsi="宋体" w:cs="宋体"/>
                <w:szCs w:val="24"/>
              </w:rPr>
            </w:pPr>
            <w:r>
              <w:rPr>
                <w:rFonts w:hint="eastAsia" w:ascii="宋体" w:hAnsi="宋体" w:cs="宋体"/>
                <w:szCs w:val="24"/>
              </w:rPr>
              <w:t>3.12 漂移：≤0.2mV/60min（甲醇：水=20:80等度洗脱）；</w:t>
            </w:r>
          </w:p>
          <w:p w14:paraId="352DE6FA">
            <w:pPr>
              <w:pStyle w:val="48"/>
              <w:rPr>
                <w:rFonts w:hint="eastAsia" w:ascii="宋体" w:hAnsi="宋体" w:cs="宋体"/>
                <w:szCs w:val="24"/>
              </w:rPr>
            </w:pPr>
            <w:r>
              <w:rPr>
                <w:rFonts w:hint="eastAsia" w:ascii="宋体" w:hAnsi="宋体" w:cs="宋体"/>
                <w:szCs w:val="24"/>
              </w:rPr>
              <w:t>3.13 线性系数：≥0.999；</w:t>
            </w:r>
          </w:p>
          <w:p w14:paraId="47B9C573">
            <w:pPr>
              <w:pStyle w:val="48"/>
              <w:rPr>
                <w:rFonts w:hint="eastAsia" w:ascii="宋体" w:hAnsi="宋体" w:cs="宋体"/>
                <w:szCs w:val="24"/>
              </w:rPr>
            </w:pPr>
            <w:r>
              <w:rPr>
                <w:rFonts w:hint="eastAsia" w:ascii="宋体" w:hAnsi="宋体" w:cs="宋体"/>
                <w:szCs w:val="24"/>
              </w:rPr>
              <w:t>★3.14 软件控制：可通过Chromeleon、Empower或LabSolutions色谱控制软件进行方法编辑、数据采集、图谱处理和数据报告生成与导出；</w:t>
            </w:r>
            <w:r>
              <w:rPr>
                <w:rFonts w:hint="eastAsia" w:ascii="宋体" w:hAnsi="宋体" w:cs="宋体"/>
                <w:b/>
                <w:bCs/>
                <w:szCs w:val="24"/>
              </w:rPr>
              <w:t>（投标文件中须提供产品彩页或技术说明书证明材料）</w:t>
            </w:r>
          </w:p>
          <w:p w14:paraId="5D558883">
            <w:pPr>
              <w:pStyle w:val="48"/>
              <w:rPr>
                <w:rFonts w:hint="eastAsia" w:ascii="宋体" w:hAnsi="宋体" w:cs="宋体"/>
                <w:b/>
                <w:bCs/>
                <w:szCs w:val="24"/>
              </w:rPr>
            </w:pPr>
            <w:r>
              <w:rPr>
                <w:rFonts w:hint="eastAsia" w:ascii="宋体" w:hAnsi="宋体" w:cs="宋体"/>
                <w:szCs w:val="24"/>
              </w:rPr>
              <w:t>3.15 梯度适应性和响应一致性：支持自动生成与分析梯度互补的补偿梯度，确保梯度实验中各个化合物的响应因子一致性，对不同类型质量相同的分析物具有高度一致的相应，简化无标准品时的定量；</w:t>
            </w:r>
            <w:r>
              <w:rPr>
                <w:rFonts w:hint="eastAsia" w:ascii="宋体" w:hAnsi="宋体" w:cs="宋体"/>
                <w:b/>
                <w:bCs/>
                <w:szCs w:val="24"/>
              </w:rPr>
              <w:t>（投标文件中须提供产品彩页或技术说明书证明材料）</w:t>
            </w:r>
          </w:p>
          <w:p w14:paraId="64585094">
            <w:pPr>
              <w:pStyle w:val="48"/>
              <w:rPr>
                <w:rFonts w:hint="eastAsia" w:ascii="宋体" w:hAnsi="宋体" w:cs="宋体"/>
                <w:szCs w:val="24"/>
              </w:rPr>
            </w:pPr>
            <w:r>
              <w:rPr>
                <w:rFonts w:hint="eastAsia" w:ascii="宋体" w:hAnsi="宋体" w:cs="宋体"/>
                <w:szCs w:val="24"/>
              </w:rPr>
              <w:t>3.16 仪器保护功能：当气源突然中断时，能立即自动触发停泵功能，防止电雾式检测器蒸发管被淹；</w:t>
            </w:r>
            <w:r>
              <w:rPr>
                <w:rFonts w:hint="eastAsia" w:ascii="宋体" w:hAnsi="宋体" w:cs="宋体"/>
                <w:b/>
                <w:bCs/>
                <w:szCs w:val="24"/>
              </w:rPr>
              <w:t>（投标文件中须提供产品彩页或技术说明书证明材料）</w:t>
            </w:r>
          </w:p>
          <w:p w14:paraId="58C56572">
            <w:pPr>
              <w:pStyle w:val="48"/>
              <w:rPr>
                <w:rFonts w:hint="eastAsia" w:ascii="宋体" w:hAnsi="宋体" w:cs="宋体"/>
                <w:szCs w:val="24"/>
              </w:rPr>
            </w:pPr>
            <w:r>
              <w:rPr>
                <w:rFonts w:hint="eastAsia" w:ascii="宋体" w:hAnsi="宋体" w:cs="宋体"/>
                <w:szCs w:val="24"/>
              </w:rPr>
              <w:t>3.17 幂函数线性化功能：具备幂律调整模拟优化功能，可拓展线性范围，简化校正曲线，提升未分离组分的定量精度；</w:t>
            </w:r>
            <w:r>
              <w:rPr>
                <w:rFonts w:hint="eastAsia" w:ascii="宋体" w:hAnsi="宋体" w:cs="宋体"/>
                <w:b/>
                <w:bCs/>
                <w:szCs w:val="24"/>
              </w:rPr>
              <w:t>（投标文件中须提供产品彩页或技术说明书证明材料）</w:t>
            </w:r>
          </w:p>
          <w:p w14:paraId="49074EF4">
            <w:pPr>
              <w:pStyle w:val="48"/>
              <w:rPr>
                <w:rFonts w:hint="eastAsia" w:ascii="宋体" w:hAnsi="宋体" w:cs="宋体"/>
                <w:szCs w:val="24"/>
              </w:rPr>
            </w:pPr>
            <w:r>
              <w:rPr>
                <w:rFonts w:hint="eastAsia" w:ascii="宋体" w:hAnsi="宋体" w:cs="宋体"/>
                <w:szCs w:val="24"/>
              </w:rPr>
              <w:t>四、配置要求</w:t>
            </w:r>
          </w:p>
          <w:p w14:paraId="28B5EC1D">
            <w:pPr>
              <w:pStyle w:val="48"/>
              <w:rPr>
                <w:rFonts w:hint="eastAsia" w:ascii="宋体" w:hAnsi="宋体" w:cs="宋体"/>
                <w:szCs w:val="24"/>
              </w:rPr>
            </w:pPr>
            <w:r>
              <w:rPr>
                <w:rFonts w:hint="eastAsia" w:ascii="宋体" w:hAnsi="宋体" w:cs="宋体"/>
                <w:szCs w:val="24"/>
              </w:rPr>
              <w:t>4.1电雾式检测器（集成切换阀，配备泄露传感器、液体传感器、气体减压阀等）：1套。</w:t>
            </w:r>
          </w:p>
          <w:p w14:paraId="632DA497">
            <w:pPr>
              <w:pStyle w:val="48"/>
              <w:rPr>
                <w:rFonts w:hint="eastAsia" w:ascii="宋体" w:hAnsi="宋体" w:cs="宋体"/>
                <w:szCs w:val="24"/>
              </w:rPr>
            </w:pPr>
            <w:r>
              <w:rPr>
                <w:rFonts w:hint="eastAsia" w:ascii="宋体" w:hAnsi="宋体" w:cs="宋体"/>
                <w:szCs w:val="24"/>
              </w:rPr>
              <w:t>4.2 平板式工作站（64位操作系统，满足电雾式检测器控制软件运行，一体式支架设计，最高主频4.0GHz以上10核12线程CPU，内存≥16GB DDR5，固态硬盘≥512GB，屏幕≥13寸3K触控屏，电池＞4000mAh，WIFI 6，须配备磁吸键盘和不低于60W  TYPE-C快充充电器，重量（不含键盘和充电器）＜1.1Kg。）：1套。</w:t>
            </w:r>
            <w:r>
              <w:rPr>
                <w:rFonts w:hint="eastAsia" w:ascii="宋体" w:hAnsi="宋体" w:cs="宋体"/>
                <w:szCs w:val="24"/>
              </w:rPr>
              <w:br w:type="textWrapping"/>
            </w:r>
            <w:r>
              <w:rPr>
                <w:rFonts w:hint="eastAsia" w:ascii="宋体" w:hAnsi="宋体" w:cs="宋体"/>
                <w:szCs w:val="24"/>
              </w:rPr>
              <w:t>4.3 氮气发生器（分子筛型，流量&gt;25L/min，输出压力05-0.8MPa）：1台</w:t>
            </w:r>
          </w:p>
        </w:tc>
        <w:tc>
          <w:tcPr>
            <w:tcW w:w="422" w:type="pct"/>
            <w:vAlign w:val="center"/>
          </w:tcPr>
          <w:p w14:paraId="4C03EC98">
            <w:pPr>
              <w:jc w:val="center"/>
              <w:rPr>
                <w:rFonts w:hint="eastAsia" w:ascii="宋体" w:hAnsi="宋体" w:eastAsia="宋体" w:cs="宋体"/>
                <w:sz w:val="24"/>
                <w:szCs w:val="24"/>
              </w:rPr>
            </w:pPr>
            <w:r>
              <w:rPr>
                <w:rFonts w:hint="eastAsia" w:ascii="宋体" w:hAnsi="宋体" w:eastAsia="宋体" w:cs="宋体"/>
                <w:color w:val="000000"/>
                <w:sz w:val="24"/>
                <w:szCs w:val="24"/>
              </w:rPr>
              <w:t>1套</w:t>
            </w:r>
          </w:p>
        </w:tc>
        <w:tc>
          <w:tcPr>
            <w:tcW w:w="417" w:type="pct"/>
            <w:vAlign w:val="center"/>
          </w:tcPr>
          <w:p w14:paraId="3B1FA5B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工业</w:t>
            </w:r>
          </w:p>
        </w:tc>
        <w:tc>
          <w:tcPr>
            <w:tcW w:w="572" w:type="pct"/>
            <w:vAlign w:val="center"/>
          </w:tcPr>
          <w:p w14:paraId="102B49F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否</w:t>
            </w:r>
          </w:p>
        </w:tc>
      </w:tr>
      <w:tr w14:paraId="3D4B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15FDC30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16</w:t>
            </w:r>
          </w:p>
        </w:tc>
        <w:tc>
          <w:tcPr>
            <w:tcW w:w="478" w:type="pct"/>
            <w:vAlign w:val="center"/>
          </w:tcPr>
          <w:p w14:paraId="653CDFBF">
            <w:pPr>
              <w:jc w:val="center"/>
              <w:rPr>
                <w:rFonts w:hint="eastAsia" w:ascii="宋体" w:hAnsi="宋体" w:eastAsia="宋体" w:cs="宋体"/>
                <w:sz w:val="24"/>
                <w:szCs w:val="24"/>
              </w:rPr>
            </w:pPr>
            <w:r>
              <w:rPr>
                <w:rFonts w:hint="eastAsia" w:ascii="宋体" w:hAnsi="宋体" w:eastAsia="宋体" w:cs="宋体"/>
                <w:color w:val="000000"/>
                <w:sz w:val="24"/>
                <w:szCs w:val="24"/>
              </w:rPr>
              <w:t>氨基酸前处理浓缩仪</w:t>
            </w:r>
          </w:p>
        </w:tc>
        <w:tc>
          <w:tcPr>
            <w:tcW w:w="2741" w:type="pct"/>
            <w:vAlign w:val="center"/>
          </w:tcPr>
          <w:p w14:paraId="262A7A02">
            <w:pPr>
              <w:pStyle w:val="48"/>
              <w:rPr>
                <w:rFonts w:hint="eastAsia" w:ascii="宋体" w:hAnsi="宋体" w:cs="宋体"/>
                <w:szCs w:val="24"/>
              </w:rPr>
            </w:pPr>
            <w:r>
              <w:rPr>
                <w:rFonts w:hint="eastAsia" w:ascii="宋体" w:hAnsi="宋体" w:cs="宋体"/>
                <w:szCs w:val="24"/>
              </w:rPr>
              <w:t>一、用途</w:t>
            </w:r>
          </w:p>
          <w:p w14:paraId="334715A5">
            <w:pPr>
              <w:pStyle w:val="48"/>
              <w:rPr>
                <w:rFonts w:hint="eastAsia" w:ascii="宋体" w:hAnsi="宋体" w:cs="宋体"/>
                <w:szCs w:val="24"/>
              </w:rPr>
            </w:pPr>
            <w:r>
              <w:rPr>
                <w:rFonts w:hint="eastAsia" w:ascii="宋体" w:hAnsi="宋体" w:cs="宋体"/>
                <w:szCs w:val="24"/>
              </w:rPr>
              <w:t>主要用于食品样本的氨基酸前处理震荡减压浓缩。</w:t>
            </w:r>
          </w:p>
          <w:p w14:paraId="24F4D2C0">
            <w:pPr>
              <w:pStyle w:val="48"/>
              <w:rPr>
                <w:rFonts w:hint="eastAsia" w:ascii="宋体" w:hAnsi="宋体" w:cs="宋体"/>
                <w:szCs w:val="24"/>
              </w:rPr>
            </w:pPr>
            <w:r>
              <w:rPr>
                <w:rFonts w:hint="eastAsia" w:ascii="宋体" w:hAnsi="宋体" w:cs="宋体"/>
                <w:szCs w:val="24"/>
              </w:rPr>
              <w:t>工作条件</w:t>
            </w:r>
            <w:r>
              <w:rPr>
                <w:rFonts w:hint="eastAsia" w:ascii="宋体" w:hAnsi="宋体" w:cs="宋体"/>
                <w:szCs w:val="24"/>
              </w:rPr>
              <w:tab/>
            </w:r>
          </w:p>
          <w:p w14:paraId="4E094E82">
            <w:pPr>
              <w:pStyle w:val="48"/>
              <w:rPr>
                <w:rFonts w:hint="eastAsia" w:ascii="宋体" w:hAnsi="宋体" w:cs="宋体"/>
                <w:szCs w:val="24"/>
              </w:rPr>
            </w:pPr>
            <w:r>
              <w:rPr>
                <w:rFonts w:hint="eastAsia" w:ascii="宋体" w:hAnsi="宋体" w:cs="宋体"/>
                <w:szCs w:val="24"/>
              </w:rPr>
              <w:t>2.1 工作温度：10℃～40℃；</w:t>
            </w:r>
          </w:p>
          <w:p w14:paraId="3E200821">
            <w:pPr>
              <w:pStyle w:val="48"/>
              <w:rPr>
                <w:rFonts w:hint="eastAsia" w:ascii="宋体" w:hAnsi="宋体" w:cs="宋体"/>
                <w:szCs w:val="24"/>
              </w:rPr>
            </w:pPr>
            <w:r>
              <w:rPr>
                <w:rFonts w:hint="eastAsia" w:ascii="宋体" w:hAnsi="宋体" w:cs="宋体"/>
                <w:szCs w:val="24"/>
              </w:rPr>
              <w:t>2.2 相对湿度：35 %RH～85 %RH；</w:t>
            </w:r>
          </w:p>
          <w:p w14:paraId="1F9AC343">
            <w:pPr>
              <w:pStyle w:val="48"/>
              <w:rPr>
                <w:rFonts w:hint="eastAsia" w:ascii="宋体" w:hAnsi="宋体" w:cs="宋体"/>
                <w:szCs w:val="24"/>
              </w:rPr>
            </w:pPr>
            <w:r>
              <w:rPr>
                <w:rFonts w:hint="eastAsia" w:ascii="宋体" w:hAnsi="宋体" w:cs="宋体"/>
                <w:szCs w:val="24"/>
              </w:rPr>
              <w:t>2.3 电源：交流：220 V、50 Hz。</w:t>
            </w:r>
          </w:p>
          <w:p w14:paraId="0883E34D">
            <w:pPr>
              <w:pStyle w:val="48"/>
              <w:rPr>
                <w:rFonts w:hint="eastAsia" w:ascii="宋体" w:hAnsi="宋体" w:cs="宋体"/>
                <w:szCs w:val="24"/>
              </w:rPr>
            </w:pPr>
            <w:r>
              <w:rPr>
                <w:rFonts w:hint="eastAsia" w:ascii="宋体" w:hAnsi="宋体" w:cs="宋体"/>
                <w:szCs w:val="24"/>
              </w:rPr>
              <w:t>三、技术指标</w:t>
            </w:r>
          </w:p>
          <w:p w14:paraId="637A9C6D">
            <w:pPr>
              <w:pStyle w:val="48"/>
              <w:rPr>
                <w:rFonts w:hint="eastAsia" w:ascii="宋体" w:hAnsi="宋体" w:cs="宋体"/>
                <w:szCs w:val="24"/>
              </w:rPr>
            </w:pPr>
            <w:r>
              <w:rPr>
                <w:rFonts w:hint="eastAsia" w:ascii="宋体" w:hAnsi="宋体" w:cs="宋体"/>
                <w:szCs w:val="24"/>
              </w:rPr>
              <w:t>3.1 容器位数：≥8位；</w:t>
            </w:r>
          </w:p>
          <w:p w14:paraId="2929CEE3">
            <w:pPr>
              <w:pStyle w:val="48"/>
              <w:rPr>
                <w:rFonts w:hint="eastAsia" w:ascii="宋体" w:hAnsi="宋体" w:cs="宋体"/>
                <w:szCs w:val="24"/>
              </w:rPr>
            </w:pPr>
            <w:r>
              <w:rPr>
                <w:rFonts w:hint="eastAsia" w:ascii="宋体" w:hAnsi="宋体" w:cs="宋体"/>
                <w:szCs w:val="24"/>
              </w:rPr>
              <w:t>3.2加热方式：水浴加热；</w:t>
            </w:r>
          </w:p>
          <w:p w14:paraId="0EC8D46A">
            <w:pPr>
              <w:pStyle w:val="48"/>
              <w:rPr>
                <w:rFonts w:hint="eastAsia" w:ascii="宋体" w:hAnsi="宋体" w:cs="宋体"/>
                <w:szCs w:val="24"/>
              </w:rPr>
            </w:pPr>
            <w:r>
              <w:rPr>
                <w:rFonts w:hint="eastAsia" w:ascii="宋体" w:hAnsi="宋体" w:cs="宋体"/>
                <w:szCs w:val="24"/>
              </w:rPr>
              <w:t>3.3水浴温度：室温+5.0℃～60.0℃；</w:t>
            </w:r>
          </w:p>
          <w:p w14:paraId="1CA19DB6">
            <w:pPr>
              <w:pStyle w:val="48"/>
              <w:rPr>
                <w:rFonts w:hint="eastAsia" w:ascii="宋体" w:hAnsi="宋体" w:cs="宋体"/>
                <w:szCs w:val="24"/>
              </w:rPr>
            </w:pPr>
            <w:r>
              <w:rPr>
                <w:rFonts w:hint="eastAsia" w:ascii="宋体" w:hAnsi="宋体" w:cs="宋体"/>
                <w:szCs w:val="24"/>
              </w:rPr>
              <w:t>3.4温度调节精度：≤±0.2℃；</w:t>
            </w:r>
          </w:p>
          <w:p w14:paraId="54E7204D">
            <w:pPr>
              <w:pStyle w:val="48"/>
              <w:rPr>
                <w:rFonts w:hint="eastAsia" w:ascii="宋体" w:hAnsi="宋体" w:cs="宋体"/>
                <w:szCs w:val="24"/>
              </w:rPr>
            </w:pPr>
            <w:r>
              <w:rPr>
                <w:rFonts w:hint="eastAsia" w:ascii="宋体" w:hAnsi="宋体" w:cs="宋体"/>
                <w:szCs w:val="24"/>
              </w:rPr>
              <w:t>3.5 振荡速度范围：100～1100rpm；</w:t>
            </w:r>
          </w:p>
          <w:p w14:paraId="4CFCA7AF">
            <w:pPr>
              <w:pStyle w:val="48"/>
              <w:rPr>
                <w:rFonts w:hint="eastAsia" w:ascii="宋体" w:hAnsi="宋体" w:cs="宋体"/>
                <w:szCs w:val="24"/>
              </w:rPr>
            </w:pPr>
            <w:r>
              <w:rPr>
                <w:rFonts w:hint="eastAsia" w:ascii="宋体" w:hAnsi="宋体" w:cs="宋体"/>
                <w:szCs w:val="24"/>
              </w:rPr>
              <w:t>★3.6 具有温风罩保护功能，防止溶剂蒸发后冷凝回流，温度调节范围：30℃~60℃；</w:t>
            </w:r>
            <w:r>
              <w:rPr>
                <w:rFonts w:hint="eastAsia" w:ascii="宋体" w:hAnsi="宋体" w:cs="宋体"/>
                <w:b/>
                <w:bCs/>
                <w:szCs w:val="24"/>
              </w:rPr>
              <w:t>（投标文件中须提供产品彩页或技术说明书证明材料）</w:t>
            </w:r>
          </w:p>
          <w:p w14:paraId="678197FF">
            <w:pPr>
              <w:pStyle w:val="48"/>
              <w:rPr>
                <w:rFonts w:hint="eastAsia" w:ascii="宋体" w:hAnsi="宋体" w:cs="宋体"/>
                <w:szCs w:val="24"/>
              </w:rPr>
            </w:pPr>
            <w:r>
              <w:rPr>
                <w:rFonts w:hint="eastAsia" w:ascii="宋体" w:hAnsi="宋体" w:cs="宋体"/>
                <w:szCs w:val="24"/>
              </w:rPr>
              <w:t>3.7 设定时间范围：0～99小时59分钟（最小设定1分钟）、累计时间1～9999小时；</w:t>
            </w:r>
          </w:p>
          <w:p w14:paraId="193EB7B8">
            <w:pPr>
              <w:pStyle w:val="48"/>
              <w:rPr>
                <w:rFonts w:hint="eastAsia" w:ascii="宋体" w:hAnsi="宋体" w:cs="宋体"/>
                <w:b/>
                <w:bCs/>
                <w:szCs w:val="24"/>
              </w:rPr>
            </w:pPr>
            <w:r>
              <w:rPr>
                <w:rFonts w:hint="eastAsia" w:ascii="宋体" w:hAnsi="宋体" w:cs="宋体"/>
                <w:szCs w:val="24"/>
              </w:rPr>
              <w:t>3.8 安全功能：独立过升防止器、控制自诊断功能（加热器断线、传感器异常、上下限温度警报、振荡马达异常）、漏过电流保护器、温度指示贴片（70℃）；</w:t>
            </w:r>
            <w:r>
              <w:rPr>
                <w:rFonts w:hint="eastAsia" w:ascii="宋体" w:hAnsi="宋体" w:cs="宋体"/>
                <w:b/>
                <w:bCs/>
                <w:szCs w:val="24"/>
              </w:rPr>
              <w:t>（投标文件中须提供产品彩页或技术说明书证明材料）</w:t>
            </w:r>
          </w:p>
          <w:p w14:paraId="34DC70B5">
            <w:pPr>
              <w:pStyle w:val="48"/>
              <w:rPr>
                <w:rFonts w:hint="eastAsia" w:ascii="宋体" w:hAnsi="宋体" w:cs="宋体"/>
                <w:szCs w:val="24"/>
              </w:rPr>
            </w:pPr>
            <w:r>
              <w:rPr>
                <w:rFonts w:hint="eastAsia" w:ascii="宋体" w:hAnsi="宋体" w:cs="宋体"/>
                <w:szCs w:val="24"/>
              </w:rPr>
              <w:t>3.9 水槽容量：≥3L；</w:t>
            </w:r>
          </w:p>
          <w:p w14:paraId="53BBE542">
            <w:pPr>
              <w:pStyle w:val="48"/>
              <w:rPr>
                <w:rFonts w:hint="eastAsia" w:ascii="宋体" w:hAnsi="宋体" w:cs="宋体"/>
                <w:szCs w:val="24"/>
              </w:rPr>
            </w:pPr>
            <w:r>
              <w:rPr>
                <w:rFonts w:hint="eastAsia" w:ascii="宋体" w:hAnsi="宋体" w:cs="宋体"/>
                <w:szCs w:val="24"/>
              </w:rPr>
              <w:t>3.10 水槽材质：高硼硅玻璃及不锈钢；</w:t>
            </w:r>
          </w:p>
          <w:p w14:paraId="5D831886">
            <w:pPr>
              <w:pStyle w:val="48"/>
              <w:rPr>
                <w:rFonts w:hint="eastAsia" w:ascii="宋体" w:hAnsi="宋体" w:cs="宋体"/>
                <w:szCs w:val="24"/>
              </w:rPr>
            </w:pPr>
            <w:r>
              <w:rPr>
                <w:rFonts w:hint="eastAsia" w:ascii="宋体" w:hAnsi="宋体" w:cs="宋体"/>
                <w:szCs w:val="24"/>
              </w:rPr>
              <w:t>3.11 气路接口材质：特氟龙、pp、氟橡胶、硅胶、硬质玻璃；</w:t>
            </w:r>
          </w:p>
          <w:p w14:paraId="55FACF78">
            <w:pPr>
              <w:pStyle w:val="48"/>
              <w:rPr>
                <w:rFonts w:hint="eastAsia" w:ascii="宋体" w:hAnsi="宋体" w:cs="宋体"/>
                <w:szCs w:val="24"/>
              </w:rPr>
            </w:pPr>
            <w:r>
              <w:rPr>
                <w:rFonts w:hint="eastAsia" w:ascii="宋体" w:hAnsi="宋体" w:cs="宋体"/>
                <w:szCs w:val="24"/>
              </w:rPr>
              <w:t>3.12 配套具塞螺口酸式水解管：外螺口直径：12 mm，容量≥15 mL；</w:t>
            </w:r>
          </w:p>
          <w:p w14:paraId="72D4370E">
            <w:pPr>
              <w:pStyle w:val="48"/>
              <w:rPr>
                <w:rFonts w:hint="eastAsia" w:ascii="宋体" w:hAnsi="宋体" w:cs="宋体"/>
                <w:szCs w:val="24"/>
              </w:rPr>
            </w:pPr>
            <w:r>
              <w:rPr>
                <w:rFonts w:hint="eastAsia" w:ascii="宋体" w:hAnsi="宋体" w:cs="宋体"/>
                <w:szCs w:val="24"/>
              </w:rPr>
              <w:t>3.13 配套翻口试管：翻口宽度：≥2 mm，（其中外径17 mm，内径：13 mm）；</w:t>
            </w:r>
          </w:p>
          <w:p w14:paraId="0F0B5DA6">
            <w:pPr>
              <w:pStyle w:val="48"/>
              <w:rPr>
                <w:rFonts w:hint="eastAsia" w:ascii="宋体" w:hAnsi="宋体" w:cs="宋体"/>
                <w:szCs w:val="24"/>
              </w:rPr>
            </w:pPr>
            <w:r>
              <w:rPr>
                <w:rFonts w:hint="eastAsia" w:ascii="宋体" w:hAnsi="宋体" w:cs="宋体"/>
                <w:szCs w:val="24"/>
              </w:rPr>
              <w:t>3.14 全套适配器：包含O型圈、垫片等；</w:t>
            </w:r>
          </w:p>
          <w:p w14:paraId="0A33DF71">
            <w:pPr>
              <w:pStyle w:val="48"/>
              <w:rPr>
                <w:rFonts w:hint="eastAsia" w:ascii="宋体" w:hAnsi="宋体" w:cs="宋体"/>
                <w:szCs w:val="24"/>
              </w:rPr>
            </w:pPr>
            <w:r>
              <w:rPr>
                <w:rFonts w:hint="eastAsia" w:ascii="宋体" w:hAnsi="宋体" w:cs="宋体"/>
                <w:szCs w:val="24"/>
              </w:rPr>
              <w:t>3.15真空度：≤-100KPa；</w:t>
            </w:r>
          </w:p>
          <w:p w14:paraId="1C621F96">
            <w:pPr>
              <w:pStyle w:val="48"/>
              <w:rPr>
                <w:rFonts w:hint="eastAsia" w:ascii="宋体" w:hAnsi="宋体" w:cs="宋体"/>
                <w:szCs w:val="24"/>
              </w:rPr>
            </w:pPr>
            <w:r>
              <w:rPr>
                <w:rFonts w:hint="eastAsia" w:ascii="宋体" w:hAnsi="宋体" w:cs="宋体"/>
                <w:szCs w:val="24"/>
              </w:rPr>
              <w:t>3.16抽气及阀门：独立的抽气孔和放气阀。</w:t>
            </w:r>
          </w:p>
          <w:p w14:paraId="5AEEF58C">
            <w:pPr>
              <w:pStyle w:val="48"/>
              <w:rPr>
                <w:rFonts w:hint="eastAsia" w:ascii="宋体" w:hAnsi="宋体" w:cs="宋体"/>
                <w:szCs w:val="24"/>
              </w:rPr>
            </w:pPr>
            <w:r>
              <w:rPr>
                <w:rFonts w:hint="eastAsia" w:ascii="宋体" w:hAnsi="宋体" w:cs="宋体"/>
                <w:szCs w:val="24"/>
              </w:rPr>
              <w:t>四、配置要求</w:t>
            </w:r>
          </w:p>
          <w:p w14:paraId="6FDA260A">
            <w:pPr>
              <w:pStyle w:val="48"/>
              <w:rPr>
                <w:rFonts w:hint="eastAsia" w:ascii="宋体" w:hAnsi="宋体" w:cs="宋体"/>
                <w:szCs w:val="24"/>
              </w:rPr>
            </w:pPr>
            <w:r>
              <w:rPr>
                <w:rFonts w:hint="eastAsia" w:ascii="宋体" w:hAnsi="宋体" w:cs="宋体"/>
                <w:szCs w:val="24"/>
              </w:rPr>
              <w:t>4.1 试管浓缩仪（试管浓缩仪主机、水浴真空压力表、振荡速度等调控板等，容器位数≥8位，配套具塞螺口酸式水解管100支、配套翻口试管100支、全套适配器16个）：1套；</w:t>
            </w:r>
          </w:p>
          <w:p w14:paraId="66B4AD5B">
            <w:pPr>
              <w:pStyle w:val="48"/>
              <w:rPr>
                <w:rFonts w:hint="eastAsia" w:ascii="宋体" w:hAnsi="宋体" w:cs="宋体"/>
                <w:szCs w:val="24"/>
              </w:rPr>
            </w:pPr>
            <w:r>
              <w:rPr>
                <w:rFonts w:hint="eastAsia" w:ascii="宋体" w:hAnsi="宋体" w:cs="宋体"/>
                <w:szCs w:val="24"/>
              </w:rPr>
              <w:t>4.2 隔膜真空泵（标配防倒吸抽滤瓶、酸雾过滤瓶、进气水分过滤瓶等）：1套；</w:t>
            </w:r>
          </w:p>
          <w:p w14:paraId="244E7D35">
            <w:pPr>
              <w:pStyle w:val="48"/>
              <w:rPr>
                <w:rFonts w:hint="eastAsia" w:ascii="宋体" w:hAnsi="宋体" w:cs="宋体"/>
                <w:szCs w:val="24"/>
              </w:rPr>
            </w:pPr>
            <w:r>
              <w:rPr>
                <w:rFonts w:hint="eastAsia" w:ascii="宋体" w:hAnsi="宋体" w:cs="宋体"/>
                <w:szCs w:val="24"/>
              </w:rPr>
              <w:t>4.3 真空控制器和隔膜泵控制单元：各1套；</w:t>
            </w:r>
          </w:p>
          <w:p w14:paraId="5BF6C019">
            <w:pPr>
              <w:pStyle w:val="48"/>
              <w:rPr>
                <w:rFonts w:hint="eastAsia" w:ascii="宋体" w:hAnsi="宋体" w:cs="宋体"/>
                <w:szCs w:val="24"/>
              </w:rPr>
            </w:pPr>
            <w:r>
              <w:rPr>
                <w:rFonts w:hint="eastAsia" w:ascii="宋体" w:hAnsi="宋体" w:cs="宋体"/>
                <w:szCs w:val="24"/>
              </w:rPr>
              <w:t>4.4单道可调移液器（0.5～10μL、1～5mL）：各5支；</w:t>
            </w:r>
          </w:p>
          <w:p w14:paraId="6AF14523">
            <w:pPr>
              <w:pStyle w:val="48"/>
              <w:rPr>
                <w:rFonts w:hint="eastAsia" w:ascii="宋体" w:hAnsi="宋体" w:cs="宋体"/>
                <w:szCs w:val="24"/>
              </w:rPr>
            </w:pPr>
            <w:r>
              <w:rPr>
                <w:rFonts w:hint="eastAsia" w:ascii="宋体" w:hAnsi="宋体" w:cs="宋体"/>
                <w:szCs w:val="24"/>
              </w:rPr>
              <w:t>4.5 平板式工作站（64位操作系统，满足浓缩仪控制软件运行，一体式支架设计，最高主频4.0GHz以上，不低于10核12线程CPU，内存≥16GB DDR5，固态硬盘≥512GB，屏幕≥13寸3K触控屏，电池＞4000mAh，WIFI 6，配备磁吸键盘和不低于60W TYPE-C快充充电器，重量（不含键盘和充电器）＜1.1Kg。）：1套。</w:t>
            </w:r>
          </w:p>
          <w:p w14:paraId="5A103ECD">
            <w:pPr>
              <w:pStyle w:val="48"/>
              <w:rPr>
                <w:rFonts w:hint="eastAsia" w:ascii="宋体" w:hAnsi="宋体" w:cs="宋体"/>
                <w:szCs w:val="24"/>
              </w:rPr>
            </w:pPr>
            <w:r>
              <w:rPr>
                <w:rFonts w:hint="eastAsia" w:ascii="宋体" w:hAnsi="宋体" w:cs="宋体"/>
                <w:szCs w:val="24"/>
              </w:rPr>
              <w:t>4.6全自动温湿度记录仪（外置磁吸式、-40℃～+85℃、温度精度±0.3℃、＞3寸液晶显示屏、超温本地声光报警、蓝牙读取和打印数据、5号干电池供电，并配备凝胶瓶温度探头）：10套。</w:t>
            </w:r>
          </w:p>
        </w:tc>
        <w:tc>
          <w:tcPr>
            <w:tcW w:w="422" w:type="pct"/>
            <w:vAlign w:val="center"/>
          </w:tcPr>
          <w:p w14:paraId="0A7B7A4D">
            <w:pPr>
              <w:jc w:val="center"/>
              <w:rPr>
                <w:rFonts w:hint="eastAsia" w:ascii="宋体" w:hAnsi="宋体" w:eastAsia="宋体" w:cs="宋体"/>
                <w:sz w:val="24"/>
                <w:szCs w:val="24"/>
              </w:rPr>
            </w:pPr>
            <w:r>
              <w:rPr>
                <w:rFonts w:hint="eastAsia" w:ascii="宋体" w:hAnsi="宋体" w:eastAsia="宋体" w:cs="宋体"/>
                <w:color w:val="000000"/>
                <w:sz w:val="24"/>
                <w:szCs w:val="24"/>
              </w:rPr>
              <w:t>1套</w:t>
            </w:r>
          </w:p>
        </w:tc>
        <w:tc>
          <w:tcPr>
            <w:tcW w:w="417" w:type="pct"/>
            <w:vAlign w:val="center"/>
          </w:tcPr>
          <w:p w14:paraId="22CAD72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工业</w:t>
            </w:r>
          </w:p>
        </w:tc>
        <w:tc>
          <w:tcPr>
            <w:tcW w:w="572" w:type="pct"/>
            <w:vAlign w:val="center"/>
          </w:tcPr>
          <w:p w14:paraId="7F83174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否</w:t>
            </w:r>
          </w:p>
        </w:tc>
      </w:tr>
      <w:tr w14:paraId="77E45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30D74F7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17</w:t>
            </w:r>
          </w:p>
        </w:tc>
        <w:tc>
          <w:tcPr>
            <w:tcW w:w="478" w:type="pct"/>
            <w:vAlign w:val="center"/>
          </w:tcPr>
          <w:p w14:paraId="16C4065E">
            <w:pPr>
              <w:jc w:val="center"/>
              <w:rPr>
                <w:rFonts w:hint="eastAsia" w:ascii="宋体" w:hAnsi="宋体" w:eastAsia="宋体" w:cs="宋体"/>
                <w:sz w:val="24"/>
                <w:szCs w:val="24"/>
              </w:rPr>
            </w:pPr>
            <w:r>
              <w:rPr>
                <w:rFonts w:hint="eastAsia" w:ascii="宋体" w:hAnsi="宋体" w:eastAsia="宋体" w:cs="宋体"/>
                <w:color w:val="000000"/>
                <w:sz w:val="24"/>
                <w:szCs w:val="24"/>
              </w:rPr>
              <w:t>多管涡旋混匀仪</w:t>
            </w:r>
          </w:p>
        </w:tc>
        <w:tc>
          <w:tcPr>
            <w:tcW w:w="2741" w:type="pct"/>
            <w:vAlign w:val="center"/>
          </w:tcPr>
          <w:p w14:paraId="3D51A903">
            <w:pPr>
              <w:pStyle w:val="48"/>
              <w:rPr>
                <w:rFonts w:hint="eastAsia" w:ascii="宋体" w:hAnsi="宋体" w:cs="宋体"/>
                <w:szCs w:val="24"/>
              </w:rPr>
            </w:pPr>
            <w:r>
              <w:rPr>
                <w:rFonts w:hint="eastAsia" w:ascii="宋体" w:hAnsi="宋体" w:cs="宋体"/>
                <w:szCs w:val="24"/>
              </w:rPr>
              <w:t>一、用途</w:t>
            </w:r>
          </w:p>
          <w:p w14:paraId="75BEAEA5">
            <w:pPr>
              <w:pStyle w:val="48"/>
              <w:rPr>
                <w:rFonts w:hint="eastAsia" w:ascii="宋体" w:hAnsi="宋体" w:cs="宋体"/>
                <w:szCs w:val="24"/>
              </w:rPr>
            </w:pPr>
            <w:r>
              <w:rPr>
                <w:rFonts w:hint="eastAsia" w:ascii="宋体" w:hAnsi="宋体" w:cs="宋体"/>
                <w:szCs w:val="24"/>
              </w:rPr>
              <w:t>主要用于试剂溶液、水果、蔬菜、肉类、粉末等样品提取涡旋混匀。</w:t>
            </w:r>
          </w:p>
          <w:p w14:paraId="2EFCE4F8">
            <w:pPr>
              <w:pStyle w:val="48"/>
              <w:rPr>
                <w:rFonts w:hint="eastAsia" w:ascii="宋体" w:hAnsi="宋体" w:cs="宋体"/>
                <w:szCs w:val="24"/>
              </w:rPr>
            </w:pPr>
            <w:r>
              <w:rPr>
                <w:rFonts w:hint="eastAsia" w:ascii="宋体" w:hAnsi="宋体" w:cs="宋体"/>
                <w:szCs w:val="24"/>
              </w:rPr>
              <w:t>二、工作条件</w:t>
            </w:r>
            <w:r>
              <w:rPr>
                <w:rFonts w:hint="eastAsia" w:ascii="宋体" w:hAnsi="宋体" w:cs="宋体"/>
                <w:szCs w:val="24"/>
              </w:rPr>
              <w:tab/>
            </w:r>
          </w:p>
          <w:p w14:paraId="0B6107B1">
            <w:pPr>
              <w:pStyle w:val="48"/>
              <w:rPr>
                <w:rFonts w:hint="eastAsia" w:ascii="宋体" w:hAnsi="宋体" w:cs="宋体"/>
                <w:szCs w:val="24"/>
              </w:rPr>
            </w:pPr>
            <w:r>
              <w:rPr>
                <w:rFonts w:hint="eastAsia" w:ascii="宋体" w:hAnsi="宋体" w:cs="宋体"/>
                <w:szCs w:val="24"/>
              </w:rPr>
              <w:t>2.1工作温度：10℃～40℃；</w:t>
            </w:r>
          </w:p>
          <w:p w14:paraId="2D2464BF">
            <w:pPr>
              <w:pStyle w:val="48"/>
              <w:rPr>
                <w:rFonts w:hint="eastAsia" w:ascii="宋体" w:hAnsi="宋体" w:cs="宋体"/>
                <w:szCs w:val="24"/>
              </w:rPr>
            </w:pPr>
            <w:r>
              <w:rPr>
                <w:rFonts w:hint="eastAsia" w:ascii="宋体" w:hAnsi="宋体" w:cs="宋体"/>
                <w:szCs w:val="24"/>
              </w:rPr>
              <w:t>2.2 相对湿度：20%RH～80%RH；</w:t>
            </w:r>
          </w:p>
          <w:p w14:paraId="463EF8D1">
            <w:pPr>
              <w:pStyle w:val="48"/>
              <w:rPr>
                <w:rFonts w:hint="eastAsia" w:ascii="宋体" w:hAnsi="宋体" w:cs="宋体"/>
                <w:szCs w:val="24"/>
              </w:rPr>
            </w:pPr>
            <w:r>
              <w:rPr>
                <w:rFonts w:hint="eastAsia" w:ascii="宋体" w:hAnsi="宋体" w:cs="宋体"/>
                <w:szCs w:val="24"/>
              </w:rPr>
              <w:t>2.3 电源：交流220V、50Hz。</w:t>
            </w:r>
          </w:p>
          <w:p w14:paraId="790AF6E1">
            <w:pPr>
              <w:pStyle w:val="48"/>
              <w:rPr>
                <w:rFonts w:hint="eastAsia" w:ascii="宋体" w:hAnsi="宋体" w:cs="宋体"/>
                <w:szCs w:val="24"/>
              </w:rPr>
            </w:pPr>
            <w:r>
              <w:rPr>
                <w:rFonts w:hint="eastAsia" w:ascii="宋体" w:hAnsi="宋体" w:cs="宋体"/>
                <w:szCs w:val="24"/>
              </w:rPr>
              <w:t>三、技术指标</w:t>
            </w:r>
          </w:p>
          <w:p w14:paraId="48FB2AFC">
            <w:pPr>
              <w:pStyle w:val="48"/>
              <w:rPr>
                <w:rFonts w:hint="eastAsia" w:ascii="宋体" w:hAnsi="宋体" w:cs="宋体"/>
                <w:szCs w:val="24"/>
              </w:rPr>
            </w:pPr>
            <w:r>
              <w:rPr>
                <w:rFonts w:hint="eastAsia" w:ascii="宋体" w:hAnsi="宋体" w:cs="宋体"/>
                <w:szCs w:val="24"/>
              </w:rPr>
              <w:t>3.1处理能力：1～20个样本；</w:t>
            </w:r>
          </w:p>
          <w:p w14:paraId="5FABB5CD">
            <w:pPr>
              <w:pStyle w:val="48"/>
              <w:rPr>
                <w:rFonts w:hint="eastAsia" w:ascii="宋体" w:hAnsi="宋体" w:cs="宋体"/>
                <w:b/>
                <w:bCs/>
                <w:szCs w:val="24"/>
              </w:rPr>
            </w:pPr>
            <w:r>
              <w:rPr>
                <w:rFonts w:hint="eastAsia" w:ascii="宋体" w:hAnsi="宋体" w:cs="宋体"/>
                <w:szCs w:val="24"/>
              </w:rPr>
              <w:t>★3.2转速范围：0rpm～4000rpm；</w:t>
            </w:r>
            <w:r>
              <w:rPr>
                <w:rFonts w:hint="eastAsia" w:ascii="宋体" w:hAnsi="宋体" w:cs="宋体"/>
                <w:b/>
                <w:bCs/>
                <w:szCs w:val="24"/>
              </w:rPr>
              <w:t>（投标文件中须提供产品彩页或技术说明书证明材料）</w:t>
            </w:r>
          </w:p>
          <w:p w14:paraId="14CED44D">
            <w:pPr>
              <w:pStyle w:val="48"/>
              <w:rPr>
                <w:rFonts w:hint="eastAsia" w:ascii="宋体" w:hAnsi="宋体" w:cs="宋体"/>
                <w:szCs w:val="24"/>
              </w:rPr>
            </w:pPr>
            <w:r>
              <w:rPr>
                <w:rFonts w:hint="eastAsia" w:ascii="宋体" w:hAnsi="宋体" w:cs="宋体"/>
                <w:szCs w:val="24"/>
              </w:rPr>
              <w:t>3.3定时范围：1min～1999min和连续模式；</w:t>
            </w:r>
          </w:p>
          <w:p w14:paraId="40577CA2">
            <w:pPr>
              <w:pStyle w:val="48"/>
              <w:rPr>
                <w:rFonts w:hint="eastAsia" w:ascii="宋体" w:hAnsi="宋体" w:cs="宋体"/>
                <w:szCs w:val="24"/>
              </w:rPr>
            </w:pPr>
            <w:r>
              <w:rPr>
                <w:rFonts w:hint="eastAsia" w:ascii="宋体" w:hAnsi="宋体" w:cs="宋体"/>
                <w:szCs w:val="24"/>
              </w:rPr>
              <w:t>3.4 可存储程序：可储备程序≥6组，预设涡旋时间、转速，一键启动；</w:t>
            </w:r>
          </w:p>
          <w:p w14:paraId="1BE7065F">
            <w:pPr>
              <w:pStyle w:val="48"/>
              <w:rPr>
                <w:rFonts w:hint="eastAsia" w:ascii="宋体" w:hAnsi="宋体" w:cs="宋体"/>
                <w:szCs w:val="24"/>
              </w:rPr>
            </w:pPr>
            <w:r>
              <w:rPr>
                <w:rFonts w:hint="eastAsia" w:ascii="宋体" w:hAnsi="宋体" w:cs="宋体"/>
                <w:szCs w:val="24"/>
              </w:rPr>
              <w:t>3.5 控制方式：按钮控制、旋钮调节、遥控启停控制；</w:t>
            </w:r>
          </w:p>
          <w:p w14:paraId="2EE2528A">
            <w:pPr>
              <w:pStyle w:val="48"/>
              <w:rPr>
                <w:rFonts w:hint="eastAsia" w:ascii="宋体" w:hAnsi="宋体" w:cs="宋体"/>
                <w:szCs w:val="24"/>
              </w:rPr>
            </w:pPr>
            <w:r>
              <w:rPr>
                <w:rFonts w:hint="eastAsia" w:ascii="宋体" w:hAnsi="宋体" w:cs="宋体"/>
                <w:szCs w:val="24"/>
              </w:rPr>
              <w:t>3.6 托盘类型：</w:t>
            </w:r>
          </w:p>
          <w:p w14:paraId="41B12808">
            <w:pPr>
              <w:pStyle w:val="48"/>
              <w:rPr>
                <w:rFonts w:hint="eastAsia" w:ascii="宋体" w:hAnsi="宋体" w:cs="宋体"/>
                <w:szCs w:val="24"/>
              </w:rPr>
            </w:pPr>
            <w:r>
              <w:rPr>
                <w:rFonts w:hint="eastAsia" w:ascii="宋体" w:hAnsi="宋体" w:cs="宋体"/>
                <w:szCs w:val="24"/>
              </w:rPr>
              <w:t>3.6.1  混合型：同时放置50mL离心管≥10位+15mL离心管≥10位；</w:t>
            </w:r>
          </w:p>
          <w:p w14:paraId="5E67D0DF">
            <w:pPr>
              <w:pStyle w:val="48"/>
              <w:rPr>
                <w:rFonts w:hint="eastAsia" w:ascii="宋体" w:hAnsi="宋体" w:cs="宋体"/>
                <w:szCs w:val="24"/>
              </w:rPr>
            </w:pPr>
            <w:r>
              <w:rPr>
                <w:rFonts w:hint="eastAsia" w:ascii="宋体" w:hAnsi="宋体" w:cs="宋体"/>
                <w:szCs w:val="24"/>
              </w:rPr>
              <w:t>3.6.2  50mL型：放置50mL离心管&gt;15位；</w:t>
            </w:r>
          </w:p>
          <w:p w14:paraId="6FFF6EFA">
            <w:pPr>
              <w:pStyle w:val="48"/>
              <w:rPr>
                <w:rFonts w:hint="eastAsia" w:ascii="宋体" w:hAnsi="宋体" w:cs="宋体"/>
                <w:szCs w:val="24"/>
              </w:rPr>
            </w:pPr>
            <w:r>
              <w:rPr>
                <w:rFonts w:hint="eastAsia" w:ascii="宋体" w:hAnsi="宋体" w:cs="宋体"/>
                <w:szCs w:val="24"/>
              </w:rPr>
              <w:t>3.6.3  15mL型：放置15mL离心管&gt;25位；</w:t>
            </w:r>
          </w:p>
          <w:p w14:paraId="21596E23">
            <w:pPr>
              <w:pStyle w:val="48"/>
              <w:rPr>
                <w:rFonts w:hint="eastAsia" w:ascii="宋体" w:hAnsi="宋体" w:cs="宋体"/>
                <w:szCs w:val="24"/>
              </w:rPr>
            </w:pPr>
            <w:r>
              <w:rPr>
                <w:rFonts w:hint="eastAsia" w:ascii="宋体" w:hAnsi="宋体" w:cs="宋体"/>
                <w:szCs w:val="24"/>
              </w:rPr>
              <w:t>3.7 最大载重：不低于800g；</w:t>
            </w:r>
          </w:p>
          <w:p w14:paraId="7D032739">
            <w:pPr>
              <w:pStyle w:val="48"/>
              <w:rPr>
                <w:rFonts w:hint="eastAsia" w:ascii="宋体" w:hAnsi="宋体" w:cs="宋体"/>
                <w:szCs w:val="24"/>
              </w:rPr>
            </w:pPr>
            <w:r>
              <w:rPr>
                <w:rFonts w:hint="eastAsia" w:ascii="宋体" w:hAnsi="宋体" w:cs="宋体"/>
                <w:szCs w:val="24"/>
              </w:rPr>
              <w:t>3.8 工作方式：无线连续或定时；</w:t>
            </w:r>
          </w:p>
          <w:p w14:paraId="178695A6">
            <w:pPr>
              <w:pStyle w:val="48"/>
              <w:rPr>
                <w:rFonts w:hint="eastAsia" w:ascii="宋体" w:hAnsi="宋体" w:cs="宋体"/>
                <w:szCs w:val="24"/>
              </w:rPr>
            </w:pPr>
            <w:r>
              <w:rPr>
                <w:rFonts w:hint="eastAsia" w:ascii="宋体" w:hAnsi="宋体" w:cs="宋体"/>
                <w:szCs w:val="24"/>
              </w:rPr>
              <w:t>3.9 转速及时间设定：数显，无极调节；</w:t>
            </w:r>
          </w:p>
          <w:p w14:paraId="762971CD">
            <w:pPr>
              <w:pStyle w:val="48"/>
              <w:rPr>
                <w:rFonts w:hint="eastAsia" w:ascii="宋体" w:hAnsi="宋体" w:cs="宋体"/>
                <w:szCs w:val="24"/>
              </w:rPr>
            </w:pPr>
            <w:r>
              <w:rPr>
                <w:rFonts w:hint="eastAsia" w:ascii="宋体" w:hAnsi="宋体" w:cs="宋体"/>
                <w:szCs w:val="24"/>
              </w:rPr>
              <w:t>3.10 回旋半径：≥3mm；</w:t>
            </w:r>
          </w:p>
          <w:p w14:paraId="6C2797F0">
            <w:pPr>
              <w:pStyle w:val="48"/>
              <w:rPr>
                <w:rFonts w:hint="eastAsia" w:ascii="宋体" w:hAnsi="宋体" w:cs="宋体"/>
                <w:szCs w:val="24"/>
              </w:rPr>
            </w:pPr>
            <w:r>
              <w:rPr>
                <w:rFonts w:hint="eastAsia" w:ascii="宋体" w:hAnsi="宋体" w:cs="宋体"/>
                <w:szCs w:val="24"/>
              </w:rPr>
              <w:t>3.11 安全装置：超速、堵转、未启动停机且提示音；</w:t>
            </w:r>
          </w:p>
          <w:p w14:paraId="4EE5E2E4">
            <w:pPr>
              <w:pStyle w:val="48"/>
              <w:rPr>
                <w:rFonts w:hint="eastAsia" w:ascii="宋体" w:hAnsi="宋体" w:cs="宋体"/>
                <w:szCs w:val="24"/>
              </w:rPr>
            </w:pPr>
            <w:r>
              <w:rPr>
                <w:rFonts w:hint="eastAsia" w:ascii="宋体" w:hAnsi="宋体" w:cs="宋体"/>
                <w:szCs w:val="24"/>
              </w:rPr>
              <w:t>3.12 结束提示音：有；</w:t>
            </w:r>
          </w:p>
          <w:p w14:paraId="51439C92">
            <w:pPr>
              <w:pStyle w:val="48"/>
              <w:rPr>
                <w:rFonts w:hint="eastAsia" w:ascii="宋体" w:hAnsi="宋体" w:cs="宋体"/>
                <w:szCs w:val="24"/>
              </w:rPr>
            </w:pPr>
            <w:r>
              <w:rPr>
                <w:rFonts w:hint="eastAsia" w:ascii="宋体" w:hAnsi="宋体" w:cs="宋体"/>
                <w:szCs w:val="24"/>
              </w:rPr>
              <w:t>3.13 净重：＞20Kg；</w:t>
            </w:r>
          </w:p>
          <w:p w14:paraId="56BB29B7">
            <w:pPr>
              <w:pStyle w:val="48"/>
              <w:rPr>
                <w:rFonts w:hint="eastAsia" w:ascii="宋体" w:hAnsi="宋体" w:cs="宋体"/>
                <w:szCs w:val="24"/>
              </w:rPr>
            </w:pPr>
            <w:r>
              <w:rPr>
                <w:rFonts w:hint="eastAsia" w:ascii="宋体" w:hAnsi="宋体" w:cs="宋体"/>
                <w:szCs w:val="24"/>
              </w:rPr>
              <w:t>四、配置要求</w:t>
            </w:r>
          </w:p>
          <w:p w14:paraId="289A6247">
            <w:pPr>
              <w:pStyle w:val="48"/>
              <w:rPr>
                <w:rFonts w:hint="eastAsia" w:ascii="宋体" w:hAnsi="宋体" w:cs="宋体"/>
                <w:szCs w:val="24"/>
              </w:rPr>
            </w:pPr>
            <w:r>
              <w:rPr>
                <w:rFonts w:hint="eastAsia" w:ascii="宋体" w:hAnsi="宋体" w:cs="宋体"/>
                <w:szCs w:val="24"/>
              </w:rPr>
              <w:t>4.1多管涡旋混匀仪主机（含电源适配器、混合型托盘及托盘固定橡胶圈等）：2套。</w:t>
            </w:r>
          </w:p>
          <w:p w14:paraId="4A6581D0">
            <w:pPr>
              <w:pStyle w:val="48"/>
              <w:rPr>
                <w:rFonts w:hint="eastAsia" w:ascii="宋体" w:hAnsi="宋体" w:cs="宋体"/>
                <w:szCs w:val="24"/>
              </w:rPr>
            </w:pPr>
            <w:r>
              <w:rPr>
                <w:rFonts w:hint="eastAsia" w:ascii="宋体" w:hAnsi="宋体" w:cs="宋体"/>
                <w:szCs w:val="24"/>
              </w:rPr>
              <w:t>4.2 托盘：混合型、50mL型和15mL型各2套。</w:t>
            </w:r>
          </w:p>
          <w:p w14:paraId="753EE13B">
            <w:pPr>
              <w:pStyle w:val="48"/>
              <w:rPr>
                <w:rFonts w:hint="eastAsia" w:ascii="宋体" w:hAnsi="宋体" w:cs="宋体"/>
                <w:szCs w:val="24"/>
              </w:rPr>
            </w:pPr>
            <w:r>
              <w:rPr>
                <w:rFonts w:hint="eastAsia" w:ascii="宋体" w:hAnsi="宋体" w:cs="宋体"/>
                <w:szCs w:val="24"/>
              </w:rPr>
              <w:t>4.3托盘固定橡胶圈：6套。</w:t>
            </w:r>
          </w:p>
        </w:tc>
        <w:tc>
          <w:tcPr>
            <w:tcW w:w="422" w:type="pct"/>
            <w:vAlign w:val="center"/>
          </w:tcPr>
          <w:p w14:paraId="1D0073BF">
            <w:pPr>
              <w:jc w:val="center"/>
              <w:rPr>
                <w:rFonts w:hint="eastAsia" w:ascii="宋体" w:hAnsi="宋体" w:eastAsia="宋体" w:cs="宋体"/>
                <w:sz w:val="24"/>
                <w:szCs w:val="24"/>
              </w:rPr>
            </w:pPr>
            <w:r>
              <w:rPr>
                <w:rFonts w:hint="eastAsia" w:ascii="宋体" w:hAnsi="宋体" w:eastAsia="宋体" w:cs="宋体"/>
                <w:color w:val="000000"/>
                <w:sz w:val="24"/>
                <w:szCs w:val="24"/>
              </w:rPr>
              <w:t>2套</w:t>
            </w:r>
          </w:p>
        </w:tc>
        <w:tc>
          <w:tcPr>
            <w:tcW w:w="417" w:type="pct"/>
            <w:vAlign w:val="center"/>
          </w:tcPr>
          <w:p w14:paraId="2B831DF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工业</w:t>
            </w:r>
          </w:p>
        </w:tc>
        <w:tc>
          <w:tcPr>
            <w:tcW w:w="572" w:type="pct"/>
            <w:vAlign w:val="center"/>
          </w:tcPr>
          <w:p w14:paraId="54C8F68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否</w:t>
            </w:r>
          </w:p>
        </w:tc>
      </w:tr>
      <w:tr w14:paraId="61416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16E766C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18</w:t>
            </w:r>
          </w:p>
        </w:tc>
        <w:tc>
          <w:tcPr>
            <w:tcW w:w="478" w:type="pct"/>
            <w:vAlign w:val="center"/>
          </w:tcPr>
          <w:p w14:paraId="0FD6BC55">
            <w:pPr>
              <w:jc w:val="center"/>
              <w:rPr>
                <w:rFonts w:hint="eastAsia" w:ascii="宋体" w:hAnsi="宋体" w:eastAsia="宋体" w:cs="宋体"/>
                <w:sz w:val="24"/>
                <w:szCs w:val="24"/>
              </w:rPr>
            </w:pPr>
            <w:r>
              <w:rPr>
                <w:rFonts w:hint="eastAsia" w:ascii="宋体" w:hAnsi="宋体" w:eastAsia="宋体" w:cs="宋体"/>
                <w:sz w:val="24"/>
                <w:szCs w:val="24"/>
              </w:rPr>
              <w:t>超净工作台</w:t>
            </w:r>
          </w:p>
        </w:tc>
        <w:tc>
          <w:tcPr>
            <w:tcW w:w="2741" w:type="pct"/>
            <w:vAlign w:val="center"/>
          </w:tcPr>
          <w:p w14:paraId="5E9DC39E">
            <w:pPr>
              <w:pStyle w:val="48"/>
              <w:rPr>
                <w:rFonts w:hint="eastAsia" w:ascii="宋体" w:hAnsi="宋体" w:cs="宋体"/>
                <w:szCs w:val="24"/>
              </w:rPr>
            </w:pPr>
            <w:r>
              <w:rPr>
                <w:rFonts w:hint="eastAsia" w:ascii="宋体" w:hAnsi="宋体" w:cs="宋体"/>
                <w:szCs w:val="24"/>
              </w:rPr>
              <w:t>★1、垂直流洁净台，双人单面操作，工作区台面宽度≥1380mm</w:t>
            </w:r>
          </w:p>
          <w:p w14:paraId="36AC9AFD">
            <w:pPr>
              <w:pStyle w:val="48"/>
              <w:rPr>
                <w:rFonts w:hint="eastAsia" w:ascii="宋体" w:hAnsi="宋体" w:cs="宋体"/>
                <w:szCs w:val="24"/>
              </w:rPr>
            </w:pPr>
            <w:r>
              <w:rPr>
                <w:rFonts w:hint="eastAsia" w:ascii="宋体" w:hAnsi="宋体" w:cs="宋体"/>
                <w:szCs w:val="24"/>
              </w:rPr>
              <w:t>2、风速范围：0.30-0.60m/s，具有三档或三档以上不同风速模式可选；</w:t>
            </w:r>
          </w:p>
          <w:p w14:paraId="5AFA1F4D">
            <w:pPr>
              <w:pStyle w:val="48"/>
              <w:rPr>
                <w:rFonts w:hint="eastAsia" w:ascii="宋体" w:hAnsi="宋体" w:cs="宋体"/>
                <w:szCs w:val="24"/>
              </w:rPr>
            </w:pPr>
            <w:r>
              <w:rPr>
                <w:rFonts w:hint="eastAsia" w:ascii="宋体" w:hAnsi="宋体" w:cs="宋体"/>
                <w:szCs w:val="24"/>
              </w:rPr>
              <w:t>3、工作台面采用304不锈钢材质；</w:t>
            </w:r>
          </w:p>
          <w:p w14:paraId="2A84DE0F">
            <w:pPr>
              <w:pStyle w:val="48"/>
              <w:rPr>
                <w:rFonts w:hint="eastAsia" w:ascii="宋体" w:hAnsi="宋体" w:cs="宋体"/>
                <w:szCs w:val="24"/>
              </w:rPr>
            </w:pPr>
            <w:r>
              <w:rPr>
                <w:rFonts w:hint="eastAsia" w:ascii="宋体" w:hAnsi="宋体" w:cs="宋体"/>
                <w:szCs w:val="24"/>
              </w:rPr>
              <w:t>4、采用HEPA高效空气过滤器过滤，过滤效率≥99.99%；洁净度等级达到：不低于5级</w:t>
            </w:r>
          </w:p>
          <w:p w14:paraId="39D2FDC4">
            <w:pPr>
              <w:pStyle w:val="48"/>
              <w:rPr>
                <w:rFonts w:hint="eastAsia" w:ascii="宋体" w:hAnsi="宋体" w:cs="宋体"/>
                <w:szCs w:val="24"/>
              </w:rPr>
            </w:pPr>
            <w:r>
              <w:rPr>
                <w:rFonts w:hint="eastAsia" w:ascii="宋体" w:hAnsi="宋体" w:cs="宋体"/>
                <w:szCs w:val="24"/>
              </w:rPr>
              <w:t xml:space="preserve">5、具有预过滤器，能够有效拦截大的颗粒物及杂质，有效延长主过滤器使用寿命； </w:t>
            </w:r>
          </w:p>
          <w:p w14:paraId="6D35AE87">
            <w:pPr>
              <w:pStyle w:val="48"/>
              <w:rPr>
                <w:rFonts w:hint="eastAsia" w:ascii="宋体" w:hAnsi="宋体" w:cs="宋体"/>
                <w:szCs w:val="24"/>
              </w:rPr>
            </w:pPr>
            <w:r>
              <w:rPr>
                <w:rFonts w:hint="eastAsia" w:ascii="宋体" w:hAnsi="宋体" w:cs="宋体"/>
                <w:szCs w:val="24"/>
              </w:rPr>
              <w:t>★6、须配备微风速传感器，能够实时动态的监测垂直风速，通过面板能够直接观察到风速情况，不得采用压力传感器方式换算成风速，确保实时测量；</w:t>
            </w:r>
          </w:p>
          <w:p w14:paraId="3C3BEBD2">
            <w:pPr>
              <w:pStyle w:val="48"/>
              <w:rPr>
                <w:rFonts w:hint="eastAsia" w:ascii="宋体" w:hAnsi="宋体" w:cs="宋体"/>
                <w:szCs w:val="24"/>
              </w:rPr>
            </w:pPr>
            <w:r>
              <w:rPr>
                <w:rFonts w:hint="eastAsia" w:ascii="宋体" w:hAnsi="宋体" w:cs="宋体"/>
                <w:szCs w:val="24"/>
              </w:rPr>
              <w:t>7、不低于5°倾斜角设计的钢化玻璃门；</w:t>
            </w:r>
          </w:p>
          <w:p w14:paraId="0BA5900D">
            <w:pPr>
              <w:pStyle w:val="48"/>
              <w:rPr>
                <w:rFonts w:hint="eastAsia" w:ascii="宋体" w:hAnsi="宋体" w:cs="宋体"/>
                <w:szCs w:val="24"/>
              </w:rPr>
            </w:pPr>
            <w:r>
              <w:rPr>
                <w:rFonts w:hint="eastAsia" w:ascii="宋体" w:hAnsi="宋体" w:cs="宋体"/>
                <w:szCs w:val="24"/>
              </w:rPr>
              <w:t>8、须配备紫外灯和日光灯，且门、风机、紫外灯、日光灯等相互联动；</w:t>
            </w:r>
          </w:p>
          <w:p w14:paraId="40503985">
            <w:pPr>
              <w:pStyle w:val="48"/>
              <w:rPr>
                <w:rFonts w:hint="eastAsia" w:ascii="宋体" w:hAnsi="宋体" w:cs="宋体"/>
                <w:szCs w:val="24"/>
              </w:rPr>
            </w:pPr>
            <w:r>
              <w:rPr>
                <w:rFonts w:hint="eastAsia" w:ascii="宋体" w:hAnsi="宋体" w:cs="宋体"/>
                <w:szCs w:val="24"/>
              </w:rPr>
              <w:t>9、具有紫外灯预约或定时功能，具有三种不同紫外灯模式；</w:t>
            </w:r>
          </w:p>
          <w:p w14:paraId="4504D662">
            <w:pPr>
              <w:pStyle w:val="48"/>
              <w:rPr>
                <w:rFonts w:hint="eastAsia" w:ascii="宋体" w:hAnsi="宋体" w:cs="宋体"/>
                <w:szCs w:val="24"/>
              </w:rPr>
            </w:pPr>
            <w:r>
              <w:rPr>
                <w:rFonts w:hint="eastAsia" w:ascii="宋体" w:hAnsi="宋体" w:cs="宋体"/>
                <w:szCs w:val="24"/>
              </w:rPr>
              <w:t>★10、LCD屏显示，具有风速、系统运行状态、过滤器失效报警等功能显示；</w:t>
            </w:r>
          </w:p>
          <w:p w14:paraId="6BC3D74F">
            <w:pPr>
              <w:pStyle w:val="48"/>
              <w:rPr>
                <w:rFonts w:hint="eastAsia" w:ascii="宋体" w:hAnsi="宋体" w:cs="宋体"/>
                <w:szCs w:val="24"/>
              </w:rPr>
            </w:pPr>
            <w:r>
              <w:rPr>
                <w:rFonts w:hint="eastAsia" w:ascii="宋体" w:hAnsi="宋体" w:cs="宋体"/>
                <w:szCs w:val="24"/>
              </w:rPr>
              <w:t>11、须配备玻璃门锁。</w:t>
            </w:r>
          </w:p>
          <w:p w14:paraId="07613F7E">
            <w:pPr>
              <w:pStyle w:val="48"/>
              <w:rPr>
                <w:rFonts w:hint="eastAsia" w:ascii="宋体" w:hAnsi="宋体" w:cs="宋体"/>
                <w:szCs w:val="24"/>
              </w:rPr>
            </w:pPr>
            <w:r>
              <w:rPr>
                <w:rFonts w:hint="eastAsia" w:ascii="宋体" w:hAnsi="宋体" w:cs="宋体"/>
                <w:szCs w:val="24"/>
              </w:rPr>
              <w:t>12、预留有标准电源插座。</w:t>
            </w:r>
          </w:p>
          <w:p w14:paraId="283A4A12">
            <w:pPr>
              <w:pStyle w:val="48"/>
              <w:rPr>
                <w:rFonts w:hint="eastAsia" w:ascii="宋体" w:hAnsi="宋体" w:cs="宋体"/>
                <w:szCs w:val="24"/>
              </w:rPr>
            </w:pPr>
            <w:r>
              <w:rPr>
                <w:rFonts w:hint="eastAsia" w:ascii="宋体" w:hAnsi="宋体" w:cs="宋体"/>
                <w:szCs w:val="24"/>
              </w:rPr>
              <w:t>13、须配备万向转动和固定角。</w:t>
            </w:r>
          </w:p>
          <w:p w14:paraId="6C4C99DB">
            <w:pPr>
              <w:pStyle w:val="48"/>
              <w:rPr>
                <w:rFonts w:hint="eastAsia" w:ascii="宋体" w:hAnsi="宋体" w:cs="宋体"/>
                <w:szCs w:val="24"/>
              </w:rPr>
            </w:pPr>
            <w:r>
              <w:rPr>
                <w:rFonts w:hint="eastAsia" w:ascii="宋体" w:hAnsi="宋体" w:cs="宋体"/>
                <w:szCs w:val="24"/>
              </w:rPr>
              <w:t>●14.具备医疗器械注册证。</w:t>
            </w:r>
            <w:r>
              <w:rPr>
                <w:rFonts w:hint="eastAsia" w:ascii="宋体" w:hAnsi="宋体" w:cs="宋体"/>
                <w:b/>
                <w:bCs/>
                <w:szCs w:val="24"/>
              </w:rPr>
              <w:t>（投标文件中须 提供证书扫描件）</w:t>
            </w:r>
          </w:p>
        </w:tc>
        <w:tc>
          <w:tcPr>
            <w:tcW w:w="422" w:type="pct"/>
            <w:vAlign w:val="center"/>
          </w:tcPr>
          <w:p w14:paraId="7A589A79">
            <w:pPr>
              <w:jc w:val="center"/>
              <w:rPr>
                <w:rFonts w:hint="eastAsia" w:ascii="宋体" w:hAnsi="宋体" w:eastAsia="宋体" w:cs="宋体"/>
                <w:sz w:val="24"/>
                <w:szCs w:val="24"/>
              </w:rPr>
            </w:pPr>
            <w:r>
              <w:rPr>
                <w:rFonts w:hint="eastAsia" w:ascii="宋体" w:hAnsi="宋体" w:eastAsia="宋体" w:cs="宋体"/>
                <w:sz w:val="24"/>
                <w:szCs w:val="24"/>
              </w:rPr>
              <w:t>1台</w:t>
            </w:r>
          </w:p>
        </w:tc>
        <w:tc>
          <w:tcPr>
            <w:tcW w:w="417" w:type="pct"/>
            <w:vAlign w:val="center"/>
          </w:tcPr>
          <w:p w14:paraId="1E000D5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工业</w:t>
            </w:r>
          </w:p>
        </w:tc>
        <w:tc>
          <w:tcPr>
            <w:tcW w:w="572" w:type="pct"/>
            <w:vAlign w:val="center"/>
          </w:tcPr>
          <w:p w14:paraId="3F08EA5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否</w:t>
            </w:r>
          </w:p>
        </w:tc>
      </w:tr>
      <w:tr w14:paraId="68D2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66" w:type="pct"/>
            <w:vAlign w:val="center"/>
          </w:tcPr>
          <w:p w14:paraId="5EE9886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19</w:t>
            </w:r>
          </w:p>
        </w:tc>
        <w:tc>
          <w:tcPr>
            <w:tcW w:w="478" w:type="pct"/>
            <w:vAlign w:val="center"/>
          </w:tcPr>
          <w:p w14:paraId="05DA655C">
            <w:pPr>
              <w:jc w:val="center"/>
              <w:rPr>
                <w:rFonts w:hint="eastAsia" w:ascii="宋体" w:hAnsi="宋体" w:eastAsia="宋体" w:cs="宋体"/>
                <w:sz w:val="24"/>
                <w:szCs w:val="24"/>
              </w:rPr>
            </w:pPr>
            <w:r>
              <w:rPr>
                <w:rFonts w:hint="eastAsia" w:ascii="宋体" w:hAnsi="宋体" w:eastAsia="宋体" w:cs="宋体"/>
                <w:sz w:val="24"/>
                <w:szCs w:val="24"/>
              </w:rPr>
              <w:t>生物安全柜2</w:t>
            </w:r>
          </w:p>
        </w:tc>
        <w:tc>
          <w:tcPr>
            <w:tcW w:w="2741" w:type="pct"/>
            <w:vAlign w:val="center"/>
          </w:tcPr>
          <w:p w14:paraId="3442928E">
            <w:pPr>
              <w:pStyle w:val="48"/>
              <w:rPr>
                <w:rFonts w:hint="eastAsia" w:ascii="宋体" w:hAnsi="宋体" w:cs="宋体"/>
                <w:szCs w:val="24"/>
              </w:rPr>
            </w:pPr>
            <w:r>
              <w:rPr>
                <w:rFonts w:hint="eastAsia" w:ascii="宋体" w:hAnsi="宋体" w:cs="宋体"/>
                <w:szCs w:val="24"/>
              </w:rPr>
              <w:t>1、Ⅱ级A2型双人生物安全柜，30%气体外排，70%气体循环；</w:t>
            </w:r>
          </w:p>
          <w:p w14:paraId="76416540">
            <w:pPr>
              <w:pStyle w:val="48"/>
              <w:rPr>
                <w:rFonts w:hint="eastAsia" w:ascii="宋体" w:hAnsi="宋体" w:cs="宋体"/>
                <w:szCs w:val="24"/>
              </w:rPr>
            </w:pPr>
            <w:r>
              <w:rPr>
                <w:rFonts w:hint="eastAsia" w:ascii="宋体" w:hAnsi="宋体" w:cs="宋体"/>
                <w:szCs w:val="24"/>
              </w:rPr>
              <w:t>2、前窗10度倾角设计；</w:t>
            </w:r>
          </w:p>
          <w:p w14:paraId="12804BCE">
            <w:pPr>
              <w:pStyle w:val="48"/>
              <w:rPr>
                <w:rFonts w:hint="eastAsia" w:ascii="宋体" w:hAnsi="宋体" w:cs="宋体"/>
                <w:szCs w:val="24"/>
              </w:rPr>
            </w:pPr>
            <w:r>
              <w:rPr>
                <w:rFonts w:hint="eastAsia" w:ascii="宋体" w:hAnsi="宋体" w:cs="宋体"/>
                <w:szCs w:val="24"/>
              </w:rPr>
              <w:t>3、所有污染部位均应处于负压状态或被负压通道和负压通风系统包围；</w:t>
            </w:r>
          </w:p>
          <w:p w14:paraId="1A551875">
            <w:pPr>
              <w:pStyle w:val="48"/>
              <w:rPr>
                <w:rFonts w:hint="eastAsia" w:ascii="宋体" w:hAnsi="宋体" w:cs="宋体"/>
                <w:szCs w:val="24"/>
              </w:rPr>
            </w:pPr>
            <w:r>
              <w:rPr>
                <w:rFonts w:hint="eastAsia" w:ascii="宋体" w:hAnsi="宋体" w:cs="宋体"/>
                <w:szCs w:val="24"/>
              </w:rPr>
              <w:t>★4、具有气流隔断技术，沿玻璃门上沿缝隙有负压气流阻断保护，防止工作区内外气体交互；</w:t>
            </w:r>
          </w:p>
          <w:p w14:paraId="06844485">
            <w:pPr>
              <w:pStyle w:val="48"/>
              <w:rPr>
                <w:rFonts w:hint="eastAsia" w:ascii="宋体" w:hAnsi="宋体" w:cs="宋体"/>
                <w:szCs w:val="24"/>
              </w:rPr>
            </w:pPr>
            <w:r>
              <w:rPr>
                <w:rFonts w:hint="eastAsia" w:ascii="宋体" w:hAnsi="宋体" w:cs="宋体"/>
                <w:szCs w:val="24"/>
              </w:rPr>
              <w:t>5、凹盘式工作台，防止液体倾洒后外溢；凹盘深度≥1cm；</w:t>
            </w:r>
          </w:p>
          <w:p w14:paraId="53E6D03C">
            <w:pPr>
              <w:pStyle w:val="48"/>
              <w:rPr>
                <w:rFonts w:hint="eastAsia" w:ascii="宋体" w:hAnsi="宋体" w:cs="宋体"/>
                <w:szCs w:val="24"/>
              </w:rPr>
            </w:pPr>
            <w:r>
              <w:rPr>
                <w:rFonts w:hint="eastAsia" w:ascii="宋体" w:hAnsi="宋体" w:cs="宋体"/>
                <w:szCs w:val="24"/>
              </w:rPr>
              <w:t>6、主过滤器：采用超高效过滤器ULPA，过滤效率不低于99.99%@0.12um，工作区洁净度等级不低于10级；</w:t>
            </w:r>
          </w:p>
          <w:p w14:paraId="070DBD4A">
            <w:pPr>
              <w:pStyle w:val="48"/>
              <w:rPr>
                <w:rFonts w:hint="eastAsia" w:ascii="宋体" w:hAnsi="宋体" w:cs="宋体"/>
                <w:szCs w:val="24"/>
              </w:rPr>
            </w:pPr>
            <w:r>
              <w:rPr>
                <w:rFonts w:hint="eastAsia" w:ascii="宋体" w:hAnsi="宋体" w:cs="宋体"/>
                <w:szCs w:val="24"/>
              </w:rPr>
              <w:t>7、前窗玻璃：使用光学透视清晰、清洁和消毒时不对其产生负面影响，单层抗冲击性强的防紫外线钢化玻璃，单层玻璃厚度不低于6mm；玻璃门采用手动升降，不得采用电动升降玻璃门，防止突发断电无法关闭玻璃门；</w:t>
            </w:r>
          </w:p>
          <w:p w14:paraId="19E070B5">
            <w:pPr>
              <w:pStyle w:val="48"/>
              <w:rPr>
                <w:rFonts w:hint="eastAsia" w:ascii="宋体" w:hAnsi="宋体" w:cs="宋体"/>
                <w:szCs w:val="24"/>
              </w:rPr>
            </w:pPr>
            <w:r>
              <w:rPr>
                <w:rFonts w:hint="eastAsia" w:ascii="宋体" w:hAnsi="宋体" w:cs="宋体"/>
                <w:szCs w:val="24"/>
              </w:rPr>
              <w:t>8、至少配备4只万向脚轮，4只底脚不锈钢材质，高度可调，调节螺栓内置，无裸露螺纹；</w:t>
            </w:r>
          </w:p>
          <w:p w14:paraId="747083C6">
            <w:pPr>
              <w:pStyle w:val="48"/>
              <w:rPr>
                <w:rFonts w:hint="eastAsia" w:ascii="宋体" w:hAnsi="宋体" w:cs="宋体"/>
                <w:szCs w:val="24"/>
              </w:rPr>
            </w:pPr>
            <w:r>
              <w:rPr>
                <w:rFonts w:hint="eastAsia" w:ascii="宋体" w:hAnsi="宋体" w:cs="宋体"/>
                <w:szCs w:val="24"/>
              </w:rPr>
              <w:t>9、负压通道专门设计异物过滤装置，防止纸屑等异物通过负压通道进入风机/过滤器影响产品正常运行；</w:t>
            </w:r>
          </w:p>
          <w:p w14:paraId="568E3A5E">
            <w:pPr>
              <w:pStyle w:val="48"/>
              <w:rPr>
                <w:rFonts w:hint="eastAsia" w:ascii="宋体" w:hAnsi="宋体" w:cs="宋体"/>
                <w:szCs w:val="24"/>
              </w:rPr>
            </w:pPr>
            <w:r>
              <w:rPr>
                <w:rFonts w:hint="eastAsia" w:ascii="宋体" w:hAnsi="宋体" w:cs="宋体"/>
                <w:szCs w:val="24"/>
              </w:rPr>
              <w:t>10、风机：高性能静音风机，提供稳定的气流模型和层流；</w:t>
            </w:r>
          </w:p>
          <w:p w14:paraId="69FF696E">
            <w:pPr>
              <w:pStyle w:val="48"/>
              <w:rPr>
                <w:rFonts w:hint="eastAsia" w:ascii="宋体" w:hAnsi="宋体" w:cs="宋体"/>
                <w:szCs w:val="24"/>
              </w:rPr>
            </w:pPr>
            <w:r>
              <w:rPr>
                <w:rFonts w:hint="eastAsia" w:ascii="宋体" w:hAnsi="宋体" w:cs="宋体"/>
                <w:szCs w:val="24"/>
              </w:rPr>
              <w:t>11、风速：下降风速≥0.28m/s；流入风速≥0.55m/s；</w:t>
            </w:r>
          </w:p>
          <w:p w14:paraId="3E96FF67">
            <w:pPr>
              <w:pStyle w:val="48"/>
              <w:rPr>
                <w:rFonts w:hint="eastAsia" w:ascii="宋体" w:hAnsi="宋体" w:cs="宋体"/>
                <w:szCs w:val="24"/>
              </w:rPr>
            </w:pPr>
            <w:r>
              <w:rPr>
                <w:rFonts w:hint="eastAsia" w:ascii="宋体" w:hAnsi="宋体" w:cs="宋体"/>
                <w:szCs w:val="24"/>
              </w:rPr>
              <w:t>12、人员保护：碘化钾法测试，前窗操作口的保护因子≥1×105；</w:t>
            </w:r>
          </w:p>
          <w:p w14:paraId="1A156BD0">
            <w:pPr>
              <w:pStyle w:val="48"/>
              <w:rPr>
                <w:rFonts w:hint="eastAsia" w:ascii="宋体" w:hAnsi="宋体" w:cs="宋体"/>
                <w:szCs w:val="24"/>
              </w:rPr>
            </w:pPr>
            <w:r>
              <w:rPr>
                <w:rFonts w:hint="eastAsia" w:ascii="宋体" w:hAnsi="宋体" w:cs="宋体"/>
                <w:szCs w:val="24"/>
              </w:rPr>
              <w:t>13、产品保护：用YY0569标准规定方法测试，在琼脂培养皿上的枯草芽孢杆菌芽孢不超过5CFU；</w:t>
            </w:r>
          </w:p>
          <w:p w14:paraId="7AAAF2B1">
            <w:pPr>
              <w:pStyle w:val="48"/>
              <w:rPr>
                <w:rFonts w:hint="eastAsia" w:ascii="宋体" w:hAnsi="宋体" w:cs="宋体"/>
                <w:szCs w:val="24"/>
              </w:rPr>
            </w:pPr>
            <w:r>
              <w:rPr>
                <w:rFonts w:hint="eastAsia" w:ascii="宋体" w:hAnsi="宋体" w:cs="宋体"/>
                <w:szCs w:val="24"/>
              </w:rPr>
              <w:t>14、交叉污染保护：用YY0569标准规定方法测试，在琼脂培养皿上的枯草芽孢杆菌芽孢不超过2CFU；</w:t>
            </w:r>
          </w:p>
          <w:p w14:paraId="3642A4D6">
            <w:pPr>
              <w:pStyle w:val="48"/>
              <w:rPr>
                <w:rFonts w:hint="eastAsia" w:ascii="宋体" w:hAnsi="宋体" w:cs="宋体"/>
                <w:szCs w:val="24"/>
              </w:rPr>
            </w:pPr>
            <w:r>
              <w:rPr>
                <w:rFonts w:hint="eastAsia" w:ascii="宋体" w:hAnsi="宋体" w:cs="宋体"/>
                <w:szCs w:val="24"/>
              </w:rPr>
              <w:t>★15、实时数字显示系统运行情况，其中下降气流流速和流入气流流速同时显示；显示精度不低于0.01；</w:t>
            </w:r>
          </w:p>
          <w:p w14:paraId="73D095CE">
            <w:pPr>
              <w:pStyle w:val="48"/>
              <w:rPr>
                <w:rFonts w:hint="eastAsia" w:ascii="宋体" w:hAnsi="宋体" w:cs="宋体"/>
                <w:szCs w:val="24"/>
              </w:rPr>
            </w:pPr>
            <w:r>
              <w:rPr>
                <w:rFonts w:hint="eastAsia" w:ascii="宋体" w:hAnsi="宋体" w:cs="宋体"/>
                <w:szCs w:val="24"/>
              </w:rPr>
              <w:t>16、风压传感器可实时监测并显示正压区和负压区的压力，压力变化超限时自动声光报警。同时可实时监测过滤器阻力，数字显示过滤器剩余使用寿命，在使用寿命剩余10%时自动提示；</w:t>
            </w:r>
          </w:p>
          <w:p w14:paraId="64232FFF">
            <w:pPr>
              <w:pStyle w:val="48"/>
              <w:rPr>
                <w:rFonts w:hint="eastAsia" w:ascii="宋体" w:hAnsi="宋体" w:cs="宋体"/>
                <w:szCs w:val="24"/>
              </w:rPr>
            </w:pPr>
            <w:r>
              <w:rPr>
                <w:rFonts w:hint="eastAsia" w:ascii="宋体" w:hAnsi="宋体" w:cs="宋体"/>
                <w:szCs w:val="24"/>
              </w:rPr>
              <w:t>17、打开前窗后，紫外灯应自动关闭，风机、荧光灯自动开始运行；关闭前窗后，风机和荧光灯自动关闭；</w:t>
            </w:r>
          </w:p>
          <w:p w14:paraId="32B4F46A">
            <w:pPr>
              <w:pStyle w:val="48"/>
              <w:rPr>
                <w:rFonts w:hint="eastAsia" w:ascii="宋体" w:hAnsi="宋体" w:cs="宋体"/>
                <w:szCs w:val="24"/>
              </w:rPr>
            </w:pPr>
            <w:r>
              <w:rPr>
                <w:rFonts w:hint="eastAsia" w:ascii="宋体" w:hAnsi="宋体" w:cs="宋体"/>
                <w:szCs w:val="24"/>
              </w:rPr>
              <w:t>18、一键式预约紫外灯消毒时间，在班前班后两个时段自动运行；预约一次，安全柜生命周期内无需再次预约，紫外灯按照预约时间自动开启消毒功能；</w:t>
            </w:r>
          </w:p>
          <w:p w14:paraId="5E05AF34">
            <w:pPr>
              <w:pStyle w:val="48"/>
              <w:rPr>
                <w:rFonts w:hint="eastAsia" w:ascii="宋体" w:hAnsi="宋体" w:cs="宋体"/>
                <w:szCs w:val="24"/>
              </w:rPr>
            </w:pPr>
            <w:r>
              <w:rPr>
                <w:rFonts w:hint="eastAsia" w:ascii="宋体" w:hAnsi="宋体" w:cs="宋体"/>
                <w:szCs w:val="24"/>
              </w:rPr>
              <w:t>19、有开门高度警示功能，开门超高或过低均有声光报警提示；</w:t>
            </w:r>
          </w:p>
          <w:p w14:paraId="0A162885">
            <w:pPr>
              <w:pStyle w:val="48"/>
              <w:rPr>
                <w:rFonts w:hint="eastAsia" w:ascii="宋体" w:hAnsi="宋体" w:cs="宋体"/>
                <w:szCs w:val="24"/>
              </w:rPr>
            </w:pPr>
            <w:r>
              <w:rPr>
                <w:rFonts w:hint="eastAsia" w:ascii="宋体" w:hAnsi="宋体" w:cs="宋体"/>
                <w:szCs w:val="24"/>
              </w:rPr>
              <w:t>20、有监测气流波动功能，气流波动超过20%有声光报警提示；</w:t>
            </w:r>
          </w:p>
          <w:p w14:paraId="37F78E61">
            <w:pPr>
              <w:pStyle w:val="48"/>
              <w:rPr>
                <w:rFonts w:hint="eastAsia" w:ascii="宋体" w:hAnsi="宋体" w:cs="宋体"/>
                <w:szCs w:val="24"/>
              </w:rPr>
            </w:pPr>
            <w:r>
              <w:rPr>
                <w:rFonts w:hint="eastAsia" w:ascii="宋体" w:hAnsi="宋体" w:cs="宋体"/>
                <w:szCs w:val="24"/>
              </w:rPr>
              <w:t>21、有关门监测功能，未关严门有声光报警提示；</w:t>
            </w:r>
          </w:p>
          <w:p w14:paraId="69F36E76">
            <w:pPr>
              <w:pStyle w:val="48"/>
              <w:rPr>
                <w:rFonts w:hint="eastAsia" w:ascii="宋体" w:hAnsi="宋体" w:cs="宋体"/>
                <w:szCs w:val="24"/>
              </w:rPr>
            </w:pPr>
            <w:r>
              <w:rPr>
                <w:rFonts w:hint="eastAsia" w:ascii="宋体" w:hAnsi="宋体" w:cs="宋体"/>
                <w:szCs w:val="24"/>
              </w:rPr>
              <w:t>●22、具有国家药监总局颁发的三类医疗器械注册证书。</w:t>
            </w:r>
            <w:r>
              <w:rPr>
                <w:rFonts w:hint="eastAsia" w:ascii="宋体" w:hAnsi="宋体" w:cs="宋体"/>
                <w:b/>
                <w:bCs/>
                <w:szCs w:val="24"/>
              </w:rPr>
              <w:t>（投标文件中须提供证书扫描件）</w:t>
            </w:r>
          </w:p>
        </w:tc>
        <w:tc>
          <w:tcPr>
            <w:tcW w:w="422" w:type="pct"/>
            <w:vAlign w:val="center"/>
          </w:tcPr>
          <w:p w14:paraId="4A875681">
            <w:pPr>
              <w:jc w:val="center"/>
              <w:rPr>
                <w:rFonts w:hint="eastAsia" w:ascii="宋体" w:hAnsi="宋体" w:eastAsia="宋体" w:cs="宋体"/>
                <w:sz w:val="24"/>
                <w:szCs w:val="24"/>
              </w:rPr>
            </w:pPr>
            <w:r>
              <w:rPr>
                <w:rFonts w:hint="eastAsia" w:ascii="宋体" w:hAnsi="宋体" w:eastAsia="宋体" w:cs="宋体"/>
                <w:sz w:val="24"/>
                <w:szCs w:val="24"/>
              </w:rPr>
              <w:t>1台</w:t>
            </w:r>
          </w:p>
        </w:tc>
        <w:tc>
          <w:tcPr>
            <w:tcW w:w="417" w:type="pct"/>
            <w:vAlign w:val="center"/>
          </w:tcPr>
          <w:p w14:paraId="4202217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工业</w:t>
            </w:r>
          </w:p>
        </w:tc>
        <w:tc>
          <w:tcPr>
            <w:tcW w:w="572" w:type="pct"/>
            <w:vAlign w:val="center"/>
          </w:tcPr>
          <w:p w14:paraId="68E70C8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否</w:t>
            </w:r>
          </w:p>
        </w:tc>
      </w:tr>
    </w:tbl>
    <w:p w14:paraId="7442D920">
      <w:pPr>
        <w:spacing w:line="360" w:lineRule="auto"/>
        <w:ind w:firstLine="437"/>
        <w:rPr>
          <w:rFonts w:hint="eastAsia" w:ascii="宋体" w:hAnsi="宋体" w:eastAsia="宋体" w:cs="宋体"/>
          <w:b/>
          <w:bCs/>
          <w:color w:val="FF0000"/>
          <w:sz w:val="24"/>
          <w:szCs w:val="24"/>
        </w:rPr>
      </w:pPr>
      <w:r>
        <w:rPr>
          <w:rFonts w:hint="eastAsia" w:ascii="宋体" w:hAnsi="宋体" w:eastAsia="宋体" w:cs="宋体"/>
          <w:b/>
          <w:bCs/>
          <w:color w:val="FF0000"/>
          <w:sz w:val="24"/>
          <w:szCs w:val="24"/>
        </w:rPr>
        <w:t>注：投标文件中提供的满足上述要求的证明材料如为外语，需同时翻译出中文。</w:t>
      </w:r>
      <w:bookmarkEnd w:id="35"/>
      <w:bookmarkEnd w:id="36"/>
    </w:p>
    <w:p w14:paraId="1A0C4712">
      <w:pPr>
        <w:spacing w:line="360" w:lineRule="auto"/>
        <w:ind w:firstLine="437"/>
        <w:outlineLvl w:val="1"/>
        <w:rPr>
          <w:rFonts w:hint="eastAsia" w:ascii="宋体" w:hAnsi="宋体" w:eastAsia="宋体"/>
          <w:b/>
          <w:sz w:val="24"/>
          <w:szCs w:val="18"/>
        </w:rPr>
      </w:pPr>
      <w:r>
        <w:rPr>
          <w:rFonts w:hint="eastAsia" w:ascii="宋体" w:hAnsi="宋体" w:eastAsia="宋体"/>
          <w:b/>
          <w:sz w:val="24"/>
          <w:szCs w:val="18"/>
        </w:rPr>
        <w:t>三、报价要求</w:t>
      </w:r>
    </w:p>
    <w:p w14:paraId="57F4E8BD">
      <w:pPr>
        <w:spacing w:line="360" w:lineRule="auto"/>
        <w:ind w:firstLine="437"/>
        <w:rPr>
          <w:rFonts w:hint="eastAsia" w:ascii="宋体" w:hAnsi="宋体" w:eastAsia="宋体" w:cs="宋体"/>
          <w:color w:val="FF0000"/>
          <w:sz w:val="24"/>
          <w:szCs w:val="24"/>
        </w:rPr>
      </w:pPr>
      <w:r>
        <w:rPr>
          <w:rFonts w:hint="eastAsia" w:ascii="宋体" w:hAnsi="宋体" w:eastAsia="宋体" w:cs="宋体"/>
          <w:sz w:val="24"/>
          <w:szCs w:val="24"/>
        </w:rPr>
        <w:t>本项目报总价，投标报价包括本项目需求（包含招标文件要求内容、投标文件承诺内容、评标过程澄清修改内容等）的全部货物及所需附件购置费、包装费、运输费、人工费、保险费、安装调试费、各种税费、资料费、售后服务费及完成项目应有的全部费用，中标后采购人不再另行支付任何费用，</w:t>
      </w:r>
      <w:r>
        <w:rPr>
          <w:rFonts w:hint="eastAsia" w:ascii="宋体" w:hAnsi="宋体" w:eastAsia="宋体" w:cs="宋体"/>
          <w:color w:val="FF0000"/>
          <w:sz w:val="24"/>
          <w:szCs w:val="24"/>
        </w:rPr>
        <w:t>投标分项报价表中须明确列出所投产品所含货物名称、品牌、型号规格、原产地及生产厂商，否则可能导致投标无效。</w:t>
      </w:r>
    </w:p>
    <w:p w14:paraId="07359D0C">
      <w:pPr>
        <w:spacing w:line="360" w:lineRule="auto"/>
        <w:ind w:firstLine="437"/>
        <w:outlineLvl w:val="1"/>
        <w:rPr>
          <w:rFonts w:hint="eastAsia" w:ascii="宋体" w:hAnsi="宋体" w:eastAsia="宋体"/>
          <w:b/>
          <w:sz w:val="24"/>
          <w:szCs w:val="18"/>
        </w:rPr>
      </w:pPr>
      <w:r>
        <w:rPr>
          <w:rFonts w:hint="eastAsia" w:ascii="宋体" w:hAnsi="宋体" w:eastAsia="宋体"/>
          <w:b/>
          <w:sz w:val="24"/>
          <w:szCs w:val="18"/>
        </w:rPr>
        <w:t>四、其他要求</w:t>
      </w:r>
    </w:p>
    <w:p w14:paraId="167EF2A7">
      <w:pPr>
        <w:spacing w:line="360" w:lineRule="auto"/>
        <w:ind w:firstLine="437"/>
        <w:rPr>
          <w:rFonts w:hint="eastAsia" w:ascii="宋体" w:hAnsi="宋体" w:eastAsia="宋体" w:cs="宋体"/>
          <w:b/>
          <w:bCs/>
          <w:sz w:val="24"/>
          <w:szCs w:val="24"/>
        </w:rPr>
      </w:pPr>
      <w:r>
        <w:rPr>
          <w:rFonts w:hint="eastAsia" w:ascii="宋体" w:hAnsi="宋体" w:eastAsia="宋体" w:cs="宋体"/>
          <w:sz w:val="24"/>
          <w:szCs w:val="24"/>
        </w:rPr>
        <w:t>1.投标人须提供售后服务承诺书，承诺中标后由仪器制造商提供保修服务，以保证产品的售后服务。</w:t>
      </w:r>
      <w:r>
        <w:rPr>
          <w:rFonts w:hint="eastAsia" w:ascii="宋体" w:hAnsi="宋体" w:eastAsia="宋体" w:cs="宋体"/>
          <w:b/>
          <w:bCs/>
          <w:sz w:val="24"/>
          <w:szCs w:val="24"/>
        </w:rPr>
        <w:t>（投标文件中须提供承诺函，格式自拟）</w:t>
      </w:r>
    </w:p>
    <w:p w14:paraId="59B3D4E2">
      <w:pPr>
        <w:spacing w:line="360" w:lineRule="auto"/>
        <w:ind w:firstLine="437"/>
        <w:rPr>
          <w:rFonts w:hint="eastAsia" w:ascii="宋体" w:hAnsi="宋体" w:eastAsia="宋体" w:cs="宋体"/>
          <w:sz w:val="24"/>
          <w:szCs w:val="24"/>
        </w:rPr>
      </w:pPr>
      <w:r>
        <w:rPr>
          <w:rFonts w:hint="eastAsia" w:ascii="宋体" w:hAnsi="宋体" w:eastAsia="宋体" w:cs="宋体"/>
          <w:sz w:val="24"/>
          <w:szCs w:val="24"/>
        </w:rPr>
        <w:t>2.到货后，仪器制造商或投标人提供全面安装工具、并由仪器工程师免费安装调试。</w:t>
      </w:r>
    </w:p>
    <w:p w14:paraId="1E15B695">
      <w:pPr>
        <w:spacing w:line="360" w:lineRule="auto"/>
        <w:ind w:firstLine="437"/>
        <w:rPr>
          <w:rFonts w:hint="eastAsia" w:ascii="宋体" w:hAnsi="宋体" w:eastAsia="宋体" w:cs="宋体"/>
          <w:sz w:val="24"/>
          <w:szCs w:val="24"/>
        </w:rPr>
      </w:pPr>
      <w:r>
        <w:rPr>
          <w:rFonts w:hint="eastAsia" w:ascii="宋体" w:hAnsi="宋体" w:eastAsia="宋体" w:cs="宋体"/>
          <w:sz w:val="24"/>
          <w:szCs w:val="24"/>
        </w:rPr>
        <w:t>3.仪器安装后，仪器制造商或投标人安装工程师为用户提供免费现场使用培训。</w:t>
      </w:r>
    </w:p>
    <w:p w14:paraId="57992D42">
      <w:pPr>
        <w:spacing w:line="360" w:lineRule="auto"/>
        <w:ind w:firstLine="437"/>
        <w:rPr>
          <w:rFonts w:hint="eastAsia" w:ascii="宋体" w:hAnsi="宋体" w:eastAsia="宋体" w:cs="宋体"/>
          <w:sz w:val="24"/>
          <w:szCs w:val="24"/>
        </w:rPr>
      </w:pPr>
      <w:r>
        <w:rPr>
          <w:rFonts w:hint="eastAsia" w:ascii="宋体" w:hAnsi="宋体" w:eastAsia="宋体" w:cs="宋体"/>
          <w:sz w:val="24"/>
          <w:szCs w:val="24"/>
        </w:rPr>
        <w:t>4.仪器自验收合格之日起进入免费质保期，全机免费保修（包括工时和仪器配件）。须具有维修工程师，且技术服务中心（包括维修中心）应当提供所有的服务，包括备有零件及易耗品。在质保期间内，非采购人过失和故意并且在正常使用的情况下发现商品有缺陷，中标人将修理或替换该设备；在质保期间内，非采购人过失和故意并且在正常使用的情况下设备发生故障，中标人应及时提供服务。</w:t>
      </w:r>
    </w:p>
    <w:p w14:paraId="64431BFE">
      <w:pPr>
        <w:spacing w:line="360" w:lineRule="auto"/>
        <w:ind w:firstLine="437"/>
        <w:rPr>
          <w:rFonts w:hint="eastAsia" w:ascii="宋体" w:hAnsi="宋体" w:eastAsia="宋体" w:cs="宋体"/>
          <w:sz w:val="24"/>
          <w:szCs w:val="24"/>
        </w:rPr>
      </w:pPr>
      <w:r>
        <w:rPr>
          <w:rFonts w:hint="eastAsia" w:ascii="宋体" w:hAnsi="宋体" w:eastAsia="宋体" w:cs="宋体"/>
          <w:sz w:val="24"/>
          <w:szCs w:val="24"/>
        </w:rPr>
        <w:t>5.如果仪器出现故障，在接到我单位维修服务的请求后，仪器制造商工程师应在4小时内作出应答，进行电话指导、网上诊断协助排除故障。</w:t>
      </w:r>
    </w:p>
    <w:p w14:paraId="208040BC">
      <w:pPr>
        <w:spacing w:line="360" w:lineRule="auto"/>
        <w:ind w:firstLine="437"/>
        <w:rPr>
          <w:rFonts w:hint="eastAsia" w:ascii="宋体" w:hAnsi="宋体" w:eastAsia="宋体" w:cs="宋体"/>
          <w:sz w:val="24"/>
          <w:szCs w:val="24"/>
        </w:rPr>
      </w:pPr>
      <w:r>
        <w:rPr>
          <w:rFonts w:hint="eastAsia" w:ascii="宋体" w:hAnsi="宋体" w:eastAsia="宋体" w:cs="宋体"/>
          <w:sz w:val="24"/>
          <w:szCs w:val="24"/>
        </w:rPr>
        <w:t>6.如我单位操作人员变动，仪器制造商或投标人应对新操作人员免费培训，而且这一政策没有时间限制。</w:t>
      </w:r>
    </w:p>
    <w:p w14:paraId="6E4713CF">
      <w:pPr>
        <w:spacing w:line="360" w:lineRule="auto"/>
        <w:ind w:firstLine="437"/>
        <w:rPr>
          <w:rFonts w:hint="eastAsia" w:ascii="宋体" w:hAnsi="宋体" w:eastAsia="宋体" w:cs="宋体"/>
          <w:sz w:val="24"/>
          <w:szCs w:val="24"/>
        </w:rPr>
      </w:pPr>
      <w:r>
        <w:rPr>
          <w:rFonts w:hint="eastAsia" w:ascii="宋体" w:hAnsi="宋体" w:eastAsia="宋体" w:cs="宋体"/>
          <w:sz w:val="24"/>
          <w:szCs w:val="24"/>
        </w:rPr>
        <w:t>7.如我单位实验室搬迁至新址，仪器制造商或投标人免费提供：拆机并打包仪器服务一次、运输仪器服务一次和新址实验室仪器安装调试服务一次，这一政策没有时间限制。</w:t>
      </w:r>
    </w:p>
    <w:p w14:paraId="372EBAE9">
      <w:pPr>
        <w:spacing w:line="360" w:lineRule="auto"/>
        <w:ind w:firstLine="437"/>
        <w:rPr>
          <w:rFonts w:hint="eastAsia" w:ascii="宋体" w:hAnsi="宋体" w:eastAsia="宋体" w:cs="宋体"/>
          <w:b/>
          <w:bCs/>
          <w:sz w:val="24"/>
          <w:szCs w:val="24"/>
        </w:rPr>
      </w:pPr>
      <w:r>
        <w:rPr>
          <w:rFonts w:hint="eastAsia" w:ascii="宋体" w:hAnsi="宋体" w:eastAsia="宋体" w:cs="宋体"/>
          <w:b/>
          <w:bCs/>
          <w:sz w:val="24"/>
          <w:szCs w:val="24"/>
        </w:rPr>
        <w:t>8.采购人不接受拼凑、组装的货物投标，不接受试制品或不成熟、未定型的货物。投标人提供所有参数必须真实。签订合同后，采购人有权去使用单位或者要求中标人提供所投产品样机用以验证参数（依据所投产品制造商提供的产品彩页、配制清单、产品说明书等技术证明资料、产品制造商网站下载或截图的技术参数说明书等文件），若采购人发现产品样机与投标响应文件内容有明显不符，将视为虚假响应，采购人有权终止合同，并上报财政监管部门依法处理。若无正当理由拒不提供所投产品样机，视为验收不通过。</w:t>
      </w:r>
      <w:r>
        <w:rPr>
          <w:rFonts w:hint="eastAsia" w:ascii="宋体" w:hAnsi="宋体" w:eastAsia="宋体" w:cs="仿宋"/>
          <w:b/>
          <w:color w:val="FF0000"/>
          <w:sz w:val="24"/>
          <w:szCs w:val="24"/>
        </w:rPr>
        <w:t>（此项为实质性要求，负偏离或不响应将导致投标无效，投标文件中须提供上述内容承诺函，格式自拟）</w:t>
      </w:r>
    </w:p>
    <w:p w14:paraId="44702D25">
      <w:pPr>
        <w:spacing w:line="360" w:lineRule="auto"/>
        <w:ind w:firstLine="437"/>
        <w:outlineLvl w:val="1"/>
        <w:rPr>
          <w:rFonts w:hint="eastAsia" w:ascii="宋体" w:hAnsi="宋体" w:eastAsia="宋体"/>
          <w:b/>
          <w:sz w:val="24"/>
          <w:szCs w:val="18"/>
        </w:rPr>
      </w:pPr>
      <w:r>
        <w:rPr>
          <w:rFonts w:hint="eastAsia" w:ascii="宋体" w:hAnsi="宋体" w:eastAsia="宋体"/>
          <w:b/>
          <w:sz w:val="24"/>
          <w:szCs w:val="18"/>
        </w:rPr>
        <w:t>五、包装运输</w:t>
      </w:r>
    </w:p>
    <w:p w14:paraId="1366452A">
      <w:pPr>
        <w:spacing w:line="360" w:lineRule="auto"/>
        <w:ind w:firstLine="437"/>
        <w:rPr>
          <w:rFonts w:hint="eastAsia" w:ascii="宋体" w:hAnsi="宋体" w:eastAsia="宋体" w:cs="宋体"/>
          <w:sz w:val="24"/>
          <w:szCs w:val="24"/>
        </w:rPr>
      </w:pPr>
      <w:r>
        <w:rPr>
          <w:rFonts w:hint="eastAsia" w:ascii="宋体" w:hAnsi="宋体" w:eastAsia="宋体" w:cs="宋体"/>
          <w:sz w:val="24"/>
          <w:szCs w:val="24"/>
        </w:rPr>
        <w:t>1.中标人负责设备包装、办理运输和保险，将设备安全运抵交货地点。</w:t>
      </w:r>
    </w:p>
    <w:p w14:paraId="3ADA2FAB">
      <w:pPr>
        <w:spacing w:line="360" w:lineRule="auto"/>
        <w:ind w:firstLine="437"/>
        <w:rPr>
          <w:rFonts w:hint="eastAsia" w:ascii="宋体" w:hAnsi="宋体" w:eastAsia="宋体" w:cs="宋体"/>
          <w:sz w:val="24"/>
          <w:szCs w:val="24"/>
        </w:rPr>
      </w:pPr>
      <w:r>
        <w:rPr>
          <w:rFonts w:hint="eastAsia" w:ascii="宋体" w:hAnsi="宋体" w:eastAsia="宋体" w:cs="宋体"/>
          <w:sz w:val="24"/>
          <w:szCs w:val="24"/>
        </w:rPr>
        <w:t>2.设备制造完成并通过试验后应及时包装，否则应得到切实的保护，确保其不受污损。</w:t>
      </w:r>
    </w:p>
    <w:p w14:paraId="2D006A08">
      <w:pPr>
        <w:spacing w:line="360" w:lineRule="auto"/>
        <w:ind w:firstLine="437"/>
        <w:rPr>
          <w:rFonts w:hint="eastAsia" w:ascii="宋体" w:hAnsi="宋体" w:eastAsia="宋体" w:cs="宋体"/>
          <w:sz w:val="24"/>
          <w:szCs w:val="24"/>
        </w:rPr>
      </w:pPr>
      <w:r>
        <w:rPr>
          <w:rFonts w:hint="eastAsia" w:ascii="宋体" w:hAnsi="宋体" w:eastAsia="宋体" w:cs="宋体"/>
          <w:sz w:val="24"/>
          <w:szCs w:val="24"/>
        </w:rPr>
        <w:t>3.在包装箱外应标明采购人的订货号、发货号。</w:t>
      </w:r>
    </w:p>
    <w:p w14:paraId="14A818A4">
      <w:pPr>
        <w:spacing w:line="360" w:lineRule="auto"/>
        <w:ind w:firstLine="437"/>
        <w:rPr>
          <w:rFonts w:hint="eastAsia" w:ascii="宋体" w:hAnsi="宋体" w:eastAsia="宋体" w:cs="宋体"/>
          <w:sz w:val="24"/>
          <w:szCs w:val="24"/>
        </w:rPr>
      </w:pPr>
      <w:r>
        <w:rPr>
          <w:rFonts w:hint="eastAsia" w:ascii="宋体" w:hAnsi="宋体" w:eastAsia="宋体" w:cs="宋体"/>
          <w:sz w:val="24"/>
          <w:szCs w:val="24"/>
        </w:rPr>
        <w:t>4.各种包装应能确保各零部件在运输过程中不致遭到损坏、丢失、变形、受潮和腐蚀。</w:t>
      </w:r>
    </w:p>
    <w:p w14:paraId="5DB77775">
      <w:pPr>
        <w:spacing w:line="360" w:lineRule="auto"/>
        <w:ind w:firstLine="437"/>
        <w:rPr>
          <w:rFonts w:hint="eastAsia" w:ascii="宋体" w:hAnsi="宋体" w:eastAsia="宋体" w:cs="宋体"/>
          <w:sz w:val="24"/>
          <w:szCs w:val="24"/>
        </w:rPr>
      </w:pPr>
      <w:r>
        <w:rPr>
          <w:rFonts w:hint="eastAsia" w:ascii="宋体" w:hAnsi="宋体" w:eastAsia="宋体" w:cs="宋体"/>
          <w:sz w:val="24"/>
          <w:szCs w:val="24"/>
        </w:rPr>
        <w:t>5.包装箱上应有明显的包装储运图示标志。</w:t>
      </w:r>
    </w:p>
    <w:p w14:paraId="2546A239">
      <w:pPr>
        <w:spacing w:line="360" w:lineRule="auto"/>
        <w:ind w:firstLine="437"/>
        <w:rPr>
          <w:rFonts w:hint="eastAsia" w:ascii="宋体" w:hAnsi="宋体" w:eastAsia="宋体" w:cs="宋体"/>
          <w:sz w:val="24"/>
          <w:szCs w:val="24"/>
        </w:rPr>
      </w:pPr>
      <w:r>
        <w:rPr>
          <w:rFonts w:hint="eastAsia" w:ascii="宋体" w:hAnsi="宋体" w:eastAsia="宋体" w:cs="宋体"/>
          <w:sz w:val="24"/>
          <w:szCs w:val="24"/>
        </w:rPr>
        <w:t>6.整体产品或分别运输的部件都要适应运输和装载的要求。</w:t>
      </w:r>
    </w:p>
    <w:p w14:paraId="16CEC1E6">
      <w:pPr>
        <w:numPr>
          <w:ilvl w:val="255"/>
          <w:numId w:val="0"/>
        </w:num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7.随产品提供的技术资料应完整无缺。</w:t>
      </w:r>
    </w:p>
    <w:p w14:paraId="0BB4D47E">
      <w:pPr>
        <w:rPr>
          <w:rFonts w:hint="eastAsia" w:ascii="宋体" w:hAnsi="宋体" w:eastAsia="宋体" w:cs="宋体"/>
          <w:sz w:val="24"/>
          <w:szCs w:val="24"/>
        </w:rPr>
      </w:pPr>
      <w:r>
        <w:rPr>
          <w:rFonts w:hint="eastAsia" w:ascii="宋体" w:hAnsi="宋体" w:eastAsia="宋体" w:cs="宋体"/>
          <w:sz w:val="24"/>
          <w:szCs w:val="24"/>
        </w:rPr>
        <w:br w:type="page"/>
      </w:r>
    </w:p>
    <w:p w14:paraId="21E942B0">
      <w:pPr>
        <w:spacing w:line="360" w:lineRule="auto"/>
        <w:jc w:val="center"/>
        <w:outlineLvl w:val="0"/>
        <w:rPr>
          <w:rFonts w:hint="eastAsia" w:ascii="宋体" w:hAnsi="宋体" w:eastAsia="宋体"/>
          <w:b/>
          <w:sz w:val="28"/>
        </w:rPr>
      </w:pPr>
      <w:bookmarkStart w:id="37" w:name="_Toc16417"/>
      <w:r>
        <w:rPr>
          <w:rFonts w:hint="eastAsia" w:ascii="宋体" w:hAnsi="宋体" w:eastAsia="宋体"/>
          <w:b/>
          <w:sz w:val="28"/>
        </w:rPr>
        <w:t>第四章  评标方法和标准（综合评分法）</w:t>
      </w:r>
      <w:bookmarkEnd w:id="37"/>
    </w:p>
    <w:p w14:paraId="7D755B0B">
      <w:pPr>
        <w:spacing w:line="360" w:lineRule="auto"/>
        <w:ind w:firstLine="437"/>
        <w:outlineLvl w:val="1"/>
        <w:rPr>
          <w:rFonts w:hint="eastAsia" w:ascii="宋体" w:hAnsi="宋体" w:eastAsia="宋体"/>
          <w:b/>
          <w:sz w:val="24"/>
        </w:rPr>
      </w:pPr>
      <w:bookmarkStart w:id="38" w:name="_Toc11823"/>
      <w:bookmarkStart w:id="39" w:name="_Toc1246"/>
      <w:r>
        <w:rPr>
          <w:rFonts w:hint="eastAsia" w:ascii="宋体" w:hAnsi="宋体" w:eastAsia="宋体"/>
          <w:b/>
          <w:sz w:val="24"/>
        </w:rPr>
        <w:t>一、总则</w:t>
      </w:r>
      <w:bookmarkEnd w:id="38"/>
      <w:bookmarkEnd w:id="39"/>
    </w:p>
    <w:p w14:paraId="451B9562">
      <w:pPr>
        <w:spacing w:line="360" w:lineRule="auto"/>
        <w:ind w:firstLine="435"/>
        <w:rPr>
          <w:rFonts w:hint="eastAsia" w:ascii="宋体" w:hAnsi="宋体" w:eastAsia="宋体"/>
          <w:sz w:val="24"/>
        </w:rPr>
      </w:pPr>
      <w:r>
        <w:rPr>
          <w:rFonts w:hint="eastAsia" w:ascii="宋体" w:hAnsi="宋体" w:eastAsia="宋体"/>
          <w:sz w:val="24"/>
        </w:rPr>
        <w:t>本项目将按照招标文件第二章 投标人须知的相关要求</w:t>
      </w:r>
      <w:r>
        <w:rPr>
          <w:rFonts w:ascii="宋体" w:hAnsi="宋体" w:eastAsia="宋体"/>
          <w:sz w:val="24"/>
        </w:rPr>
        <w:t>及本章的规定评标。</w:t>
      </w:r>
    </w:p>
    <w:p w14:paraId="4D89CE0B">
      <w:pPr>
        <w:spacing w:line="360" w:lineRule="auto"/>
        <w:ind w:firstLine="437"/>
        <w:outlineLvl w:val="1"/>
        <w:rPr>
          <w:rFonts w:hint="eastAsia" w:ascii="宋体" w:hAnsi="宋体" w:eastAsia="宋体"/>
          <w:b/>
          <w:sz w:val="24"/>
        </w:rPr>
      </w:pPr>
      <w:bookmarkStart w:id="40" w:name="_Toc31871"/>
      <w:bookmarkStart w:id="41" w:name="_Toc13117"/>
      <w:r>
        <w:rPr>
          <w:rFonts w:hint="eastAsia" w:ascii="宋体" w:hAnsi="宋体" w:eastAsia="宋体"/>
          <w:b/>
          <w:sz w:val="24"/>
        </w:rPr>
        <w:t>二、评标方法</w:t>
      </w:r>
      <w:bookmarkEnd w:id="40"/>
      <w:bookmarkEnd w:id="41"/>
    </w:p>
    <w:p w14:paraId="49D15D31">
      <w:pPr>
        <w:spacing w:line="360" w:lineRule="auto"/>
        <w:ind w:firstLine="437"/>
        <w:outlineLvl w:val="2"/>
        <w:rPr>
          <w:rFonts w:hint="eastAsia" w:ascii="宋体" w:hAnsi="宋体" w:eastAsia="宋体"/>
          <w:sz w:val="24"/>
        </w:rPr>
      </w:pPr>
      <w:r>
        <w:rPr>
          <w:rFonts w:hint="eastAsia" w:ascii="宋体" w:hAnsi="宋体" w:eastAsia="宋体"/>
          <w:sz w:val="24"/>
        </w:rPr>
        <w:t>2.1资格审查</w:t>
      </w:r>
    </w:p>
    <w:tbl>
      <w:tblPr>
        <w:tblStyle w:val="2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15"/>
        <w:gridCol w:w="1767"/>
        <w:gridCol w:w="4845"/>
        <w:gridCol w:w="2018"/>
      </w:tblGrid>
      <w:tr w14:paraId="74CF1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20" w:hRule="atLeast"/>
          <w:jc w:val="center"/>
        </w:trPr>
        <w:tc>
          <w:tcPr>
            <w:tcW w:w="9345" w:type="dxa"/>
            <w:gridSpan w:val="4"/>
            <w:tcBorders>
              <w:bottom w:val="single" w:color="auto" w:sz="4" w:space="0"/>
            </w:tcBorders>
            <w:vAlign w:val="center"/>
          </w:tcPr>
          <w:p w14:paraId="41B60658">
            <w:pPr>
              <w:spacing w:line="360" w:lineRule="auto"/>
              <w:ind w:right="-10"/>
              <w:jc w:val="center"/>
              <w:rPr>
                <w:rFonts w:hint="eastAsia" w:ascii="宋体" w:hAnsi="宋体" w:eastAsia="宋体"/>
                <w:sz w:val="24"/>
              </w:rPr>
            </w:pPr>
            <w:r>
              <w:rPr>
                <w:rFonts w:hint="eastAsia" w:ascii="宋体" w:hAnsi="宋体" w:eastAsia="宋体"/>
                <w:b/>
                <w:sz w:val="24"/>
              </w:rPr>
              <w:t>资格审查表</w:t>
            </w:r>
          </w:p>
        </w:tc>
      </w:tr>
      <w:tr w14:paraId="163FF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tcBorders>
              <w:bottom w:val="single" w:color="auto" w:sz="4" w:space="0"/>
            </w:tcBorders>
            <w:vAlign w:val="center"/>
          </w:tcPr>
          <w:p w14:paraId="7284A3AD">
            <w:pPr>
              <w:spacing w:line="360" w:lineRule="auto"/>
              <w:ind w:right="-10"/>
              <w:jc w:val="center"/>
              <w:rPr>
                <w:rFonts w:hint="eastAsia" w:ascii="宋体" w:hAnsi="宋体" w:eastAsia="宋体"/>
                <w:sz w:val="24"/>
              </w:rPr>
            </w:pPr>
            <w:r>
              <w:rPr>
                <w:rFonts w:hint="eastAsia" w:ascii="宋体" w:hAnsi="宋体" w:eastAsia="宋体"/>
                <w:sz w:val="24"/>
              </w:rPr>
              <w:t>序号</w:t>
            </w:r>
          </w:p>
        </w:tc>
        <w:tc>
          <w:tcPr>
            <w:tcW w:w="1767" w:type="dxa"/>
            <w:tcBorders>
              <w:bottom w:val="single" w:color="auto" w:sz="4" w:space="0"/>
            </w:tcBorders>
            <w:vAlign w:val="center"/>
          </w:tcPr>
          <w:p w14:paraId="6BD386DC">
            <w:pPr>
              <w:pStyle w:val="56"/>
              <w:pBdr>
                <w:bottom w:val="none" w:color="000000" w:sz="0" w:space="0"/>
              </w:pBdr>
              <w:spacing w:line="360" w:lineRule="auto"/>
              <w:ind w:right="-10"/>
              <w:rPr>
                <w:rFonts w:hint="eastAsia" w:ascii="宋体" w:hAnsi="宋体" w:eastAsia="宋体"/>
                <w:kern w:val="2"/>
                <w:szCs w:val="24"/>
              </w:rPr>
            </w:pPr>
            <w:r>
              <w:rPr>
                <w:rFonts w:hint="eastAsia" w:ascii="宋体" w:hAnsi="宋体" w:eastAsia="宋体"/>
                <w:kern w:val="2"/>
                <w:szCs w:val="24"/>
              </w:rPr>
              <w:t>审查因素</w:t>
            </w:r>
          </w:p>
        </w:tc>
        <w:tc>
          <w:tcPr>
            <w:tcW w:w="4845" w:type="dxa"/>
            <w:tcBorders>
              <w:bottom w:val="single" w:color="auto" w:sz="4" w:space="0"/>
            </w:tcBorders>
            <w:vAlign w:val="center"/>
          </w:tcPr>
          <w:p w14:paraId="7359FDF2">
            <w:pPr>
              <w:spacing w:line="360" w:lineRule="auto"/>
              <w:ind w:right="-10"/>
              <w:jc w:val="center"/>
              <w:rPr>
                <w:rFonts w:hint="eastAsia" w:ascii="宋体" w:hAnsi="宋体" w:eastAsia="宋体"/>
                <w:sz w:val="24"/>
              </w:rPr>
            </w:pPr>
            <w:r>
              <w:rPr>
                <w:rFonts w:hint="eastAsia" w:ascii="宋体" w:hAnsi="宋体" w:eastAsia="宋体"/>
                <w:sz w:val="24"/>
              </w:rPr>
              <w:t>审查内容</w:t>
            </w:r>
          </w:p>
        </w:tc>
        <w:tc>
          <w:tcPr>
            <w:tcW w:w="2018" w:type="dxa"/>
            <w:tcBorders>
              <w:bottom w:val="single" w:color="auto" w:sz="4" w:space="0"/>
            </w:tcBorders>
            <w:vAlign w:val="center"/>
          </w:tcPr>
          <w:p w14:paraId="4BB65179">
            <w:pPr>
              <w:spacing w:line="360" w:lineRule="auto"/>
              <w:ind w:right="-10"/>
              <w:jc w:val="center"/>
              <w:rPr>
                <w:rFonts w:hint="eastAsia" w:ascii="宋体" w:hAnsi="宋体" w:eastAsia="宋体"/>
                <w:sz w:val="24"/>
              </w:rPr>
            </w:pPr>
            <w:r>
              <w:rPr>
                <w:rFonts w:hint="eastAsia" w:ascii="宋体" w:hAnsi="宋体" w:eastAsia="宋体"/>
                <w:sz w:val="24"/>
              </w:rPr>
              <w:t>格式要求</w:t>
            </w:r>
          </w:p>
        </w:tc>
      </w:tr>
      <w:tr w14:paraId="757F3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5" w:hRule="atLeast"/>
          <w:jc w:val="center"/>
        </w:trPr>
        <w:tc>
          <w:tcPr>
            <w:tcW w:w="715" w:type="dxa"/>
            <w:tcBorders>
              <w:bottom w:val="single" w:color="auto" w:sz="4" w:space="0"/>
            </w:tcBorders>
            <w:vAlign w:val="center"/>
          </w:tcPr>
          <w:p w14:paraId="294B99AC">
            <w:pPr>
              <w:spacing w:line="360" w:lineRule="auto"/>
              <w:ind w:right="-10"/>
              <w:jc w:val="center"/>
              <w:rPr>
                <w:rFonts w:hint="eastAsia" w:ascii="宋体" w:hAnsi="宋体" w:eastAsia="宋体"/>
                <w:sz w:val="24"/>
              </w:rPr>
            </w:pPr>
            <w:r>
              <w:rPr>
                <w:rFonts w:hint="eastAsia" w:ascii="宋体" w:hAnsi="宋体" w:eastAsia="宋体"/>
                <w:sz w:val="24"/>
              </w:rPr>
              <w:t>1</w:t>
            </w:r>
          </w:p>
        </w:tc>
        <w:tc>
          <w:tcPr>
            <w:tcW w:w="1767" w:type="dxa"/>
            <w:tcBorders>
              <w:bottom w:val="single" w:color="auto" w:sz="4" w:space="0"/>
            </w:tcBorders>
            <w:vAlign w:val="center"/>
          </w:tcPr>
          <w:p w14:paraId="72965C03">
            <w:pPr>
              <w:spacing w:after="50" w:line="360" w:lineRule="auto"/>
              <w:ind w:right="-10"/>
              <w:jc w:val="center"/>
              <w:rPr>
                <w:rFonts w:hint="eastAsia" w:ascii="宋体" w:hAnsi="宋体" w:eastAsia="宋体"/>
                <w:sz w:val="24"/>
                <w:szCs w:val="28"/>
              </w:rPr>
            </w:pPr>
            <w:r>
              <w:rPr>
                <w:rFonts w:ascii="宋体" w:hAnsi="宋体" w:eastAsia="宋体" w:cs="宋体"/>
                <w:spacing w:val="9"/>
                <w:sz w:val="24"/>
                <w:szCs w:val="24"/>
              </w:rPr>
              <w:t>营业执照等证明</w:t>
            </w:r>
            <w:r>
              <w:rPr>
                <w:rFonts w:ascii="宋体" w:hAnsi="宋体" w:eastAsia="宋体" w:cs="宋体"/>
                <w:spacing w:val="-3"/>
                <w:sz w:val="24"/>
                <w:szCs w:val="24"/>
              </w:rPr>
              <w:t>文件</w:t>
            </w:r>
          </w:p>
        </w:tc>
        <w:tc>
          <w:tcPr>
            <w:tcW w:w="4845" w:type="dxa"/>
            <w:tcBorders>
              <w:bottom w:val="single" w:color="auto" w:sz="4" w:space="0"/>
            </w:tcBorders>
            <w:vAlign w:val="center"/>
          </w:tcPr>
          <w:p w14:paraId="7D6FEDB0">
            <w:pPr>
              <w:spacing w:after="50" w:line="360" w:lineRule="auto"/>
              <w:ind w:right="-10"/>
              <w:jc w:val="left"/>
              <w:rPr>
                <w:rFonts w:hint="eastAsia" w:ascii="宋体" w:hAnsi="宋体" w:eastAsia="宋体" w:cs="宋体"/>
                <w:sz w:val="24"/>
                <w:szCs w:val="24"/>
              </w:rPr>
            </w:pPr>
            <w:r>
              <w:rPr>
                <w:rFonts w:hint="eastAsia" w:ascii="宋体" w:hAnsi="宋体" w:eastAsia="宋体" w:cs="宋体"/>
                <w:sz w:val="24"/>
                <w:szCs w:val="24"/>
              </w:rPr>
              <w:t>（1）</w:t>
            </w:r>
            <w:r>
              <w:rPr>
                <w:rFonts w:ascii="宋体" w:hAnsi="宋体" w:eastAsia="宋体" w:cs="宋体"/>
                <w:sz w:val="24"/>
                <w:szCs w:val="24"/>
              </w:rPr>
              <w:t>投标人为企业（包括合伙企业）的，应</w:t>
            </w:r>
            <w:r>
              <w:rPr>
                <w:rFonts w:hint="eastAsia" w:ascii="宋体" w:hAnsi="宋体" w:eastAsia="宋体" w:cs="宋体"/>
                <w:sz w:val="24"/>
                <w:szCs w:val="24"/>
              </w:rPr>
              <w:t>提</w:t>
            </w:r>
            <w:r>
              <w:rPr>
                <w:rFonts w:ascii="宋体" w:hAnsi="宋体" w:eastAsia="宋体" w:cs="宋体"/>
                <w:sz w:val="24"/>
                <w:szCs w:val="24"/>
              </w:rPr>
              <w:t>供有效的营业执照；</w:t>
            </w:r>
          </w:p>
          <w:p w14:paraId="27AEDB47">
            <w:pPr>
              <w:spacing w:after="50" w:line="360" w:lineRule="auto"/>
              <w:ind w:right="-10"/>
              <w:jc w:val="left"/>
              <w:rPr>
                <w:rFonts w:hint="eastAsia"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投标人为事业单位的，应</w:t>
            </w:r>
            <w:r>
              <w:rPr>
                <w:rFonts w:hint="eastAsia" w:ascii="宋体" w:hAnsi="宋体" w:eastAsia="宋体" w:cs="宋体"/>
                <w:sz w:val="24"/>
                <w:szCs w:val="24"/>
              </w:rPr>
              <w:t>提</w:t>
            </w:r>
            <w:r>
              <w:rPr>
                <w:rFonts w:ascii="宋体" w:hAnsi="宋体" w:eastAsia="宋体" w:cs="宋体"/>
                <w:sz w:val="24"/>
                <w:szCs w:val="24"/>
              </w:rPr>
              <w:t>供有效的事业单位法人证书；</w:t>
            </w:r>
          </w:p>
          <w:p w14:paraId="14FF1B13">
            <w:pPr>
              <w:spacing w:after="50" w:line="360" w:lineRule="auto"/>
              <w:ind w:right="-10"/>
              <w:jc w:val="left"/>
              <w:rPr>
                <w:rFonts w:hint="eastAsia" w:ascii="宋体" w:hAnsi="宋体" w:eastAsia="宋体" w:cs="宋体"/>
                <w:sz w:val="24"/>
                <w:szCs w:val="24"/>
              </w:rPr>
            </w:pPr>
            <w:r>
              <w:rPr>
                <w:rFonts w:hint="eastAsia" w:ascii="宋体" w:hAnsi="宋体" w:eastAsia="宋体" w:cs="宋体"/>
                <w:sz w:val="24"/>
                <w:szCs w:val="24"/>
              </w:rPr>
              <w:t>（3）</w:t>
            </w:r>
            <w:r>
              <w:rPr>
                <w:rFonts w:ascii="宋体" w:hAnsi="宋体" w:eastAsia="宋体" w:cs="宋体"/>
                <w:sz w:val="24"/>
                <w:szCs w:val="24"/>
              </w:rPr>
              <w:t>投标人是非企业机构的，应</w:t>
            </w:r>
            <w:r>
              <w:rPr>
                <w:rFonts w:hint="eastAsia" w:ascii="宋体" w:hAnsi="宋体" w:eastAsia="宋体" w:cs="宋体"/>
                <w:sz w:val="24"/>
                <w:szCs w:val="24"/>
              </w:rPr>
              <w:t>提</w:t>
            </w:r>
            <w:r>
              <w:rPr>
                <w:rFonts w:ascii="宋体" w:hAnsi="宋体" w:eastAsia="宋体" w:cs="宋体"/>
                <w:sz w:val="24"/>
                <w:szCs w:val="24"/>
              </w:rPr>
              <w:t>供有效的执业许可证</w:t>
            </w:r>
            <w:r>
              <w:rPr>
                <w:rFonts w:hint="eastAsia" w:ascii="宋体" w:hAnsi="宋体" w:eastAsia="宋体" w:cs="宋体"/>
                <w:sz w:val="24"/>
                <w:szCs w:val="24"/>
              </w:rPr>
              <w:t>或</w:t>
            </w:r>
            <w:r>
              <w:rPr>
                <w:rFonts w:ascii="宋体" w:hAnsi="宋体" w:eastAsia="宋体" w:cs="宋体"/>
                <w:sz w:val="24"/>
                <w:szCs w:val="24"/>
              </w:rPr>
              <w:t>登记证书等证明文件；</w:t>
            </w:r>
          </w:p>
          <w:p w14:paraId="5B916BB1">
            <w:pPr>
              <w:spacing w:after="50" w:line="360" w:lineRule="auto"/>
              <w:ind w:right="-10"/>
              <w:jc w:val="left"/>
              <w:rPr>
                <w:rFonts w:hint="eastAsia" w:ascii="宋体" w:hAnsi="宋体" w:eastAsia="宋体" w:cs="宋体"/>
                <w:sz w:val="24"/>
                <w:szCs w:val="24"/>
              </w:rPr>
            </w:pPr>
            <w:r>
              <w:rPr>
                <w:rFonts w:hint="eastAsia" w:ascii="宋体" w:hAnsi="宋体" w:eastAsia="宋体" w:cs="宋体"/>
                <w:sz w:val="24"/>
                <w:szCs w:val="24"/>
              </w:rPr>
              <w:t>（4）</w:t>
            </w:r>
            <w:r>
              <w:rPr>
                <w:rFonts w:ascii="宋体" w:hAnsi="宋体" w:eastAsia="宋体" w:cs="宋体"/>
                <w:sz w:val="24"/>
                <w:szCs w:val="24"/>
              </w:rPr>
              <w:t>投标人是个体工商户的，应</w:t>
            </w:r>
            <w:r>
              <w:rPr>
                <w:rFonts w:hint="eastAsia" w:ascii="宋体" w:hAnsi="宋体" w:eastAsia="宋体" w:cs="宋体"/>
                <w:sz w:val="24"/>
                <w:szCs w:val="24"/>
              </w:rPr>
              <w:t>提</w:t>
            </w:r>
            <w:r>
              <w:rPr>
                <w:rFonts w:ascii="宋体" w:hAnsi="宋体" w:eastAsia="宋体" w:cs="宋体"/>
                <w:sz w:val="24"/>
                <w:szCs w:val="24"/>
              </w:rPr>
              <w:t>供有效的个体工商户营业执照；</w:t>
            </w:r>
          </w:p>
          <w:p w14:paraId="4E53595A">
            <w:pPr>
              <w:spacing w:after="50" w:line="360" w:lineRule="auto"/>
              <w:ind w:right="-10"/>
              <w:jc w:val="left"/>
              <w:rPr>
                <w:rFonts w:hint="eastAsia" w:ascii="宋体" w:hAnsi="宋体" w:eastAsia="宋体"/>
                <w:sz w:val="24"/>
                <w:szCs w:val="28"/>
              </w:rPr>
            </w:pPr>
            <w:r>
              <w:rPr>
                <w:rFonts w:hint="eastAsia" w:ascii="宋体" w:hAnsi="宋体" w:eastAsia="宋体" w:cs="宋体"/>
                <w:sz w:val="24"/>
                <w:szCs w:val="24"/>
              </w:rPr>
              <w:t>（5）</w:t>
            </w:r>
            <w:r>
              <w:rPr>
                <w:rFonts w:ascii="宋体" w:hAnsi="宋体" w:eastAsia="宋体" w:cs="宋体"/>
                <w:sz w:val="24"/>
                <w:szCs w:val="24"/>
              </w:rPr>
              <w:t>投标人是自然人的，应</w:t>
            </w:r>
            <w:r>
              <w:rPr>
                <w:rFonts w:hint="eastAsia" w:ascii="宋体" w:hAnsi="宋体" w:eastAsia="宋体" w:cs="宋体"/>
                <w:sz w:val="24"/>
                <w:szCs w:val="24"/>
              </w:rPr>
              <w:t>提</w:t>
            </w:r>
            <w:r>
              <w:rPr>
                <w:rFonts w:ascii="宋体" w:hAnsi="宋体" w:eastAsia="宋体" w:cs="宋体"/>
                <w:sz w:val="24"/>
                <w:szCs w:val="24"/>
              </w:rPr>
              <w:t>供有效的自然人身份证明。</w:t>
            </w:r>
          </w:p>
        </w:tc>
        <w:tc>
          <w:tcPr>
            <w:tcW w:w="2018" w:type="dxa"/>
            <w:vAlign w:val="center"/>
          </w:tcPr>
          <w:p w14:paraId="71F1E563">
            <w:pPr>
              <w:spacing w:line="360" w:lineRule="auto"/>
              <w:jc w:val="left"/>
              <w:rPr>
                <w:rFonts w:hint="eastAsia" w:ascii="宋体" w:hAnsi="宋体" w:eastAsia="宋体"/>
                <w:sz w:val="24"/>
              </w:rPr>
            </w:pPr>
            <w:r>
              <w:rPr>
                <w:rFonts w:hint="eastAsia" w:ascii="宋体" w:hAnsi="宋体" w:eastAsia="宋体" w:cs="宋体"/>
                <w:sz w:val="24"/>
                <w:szCs w:val="24"/>
              </w:rPr>
              <w:t>提供材料扫描件或电子证照，应完整的体现出材料或电子证照全部内容。联合体投标的联合体各方均须提供。</w:t>
            </w:r>
          </w:p>
        </w:tc>
      </w:tr>
      <w:tr w14:paraId="27B95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jc w:val="center"/>
        </w:trPr>
        <w:tc>
          <w:tcPr>
            <w:tcW w:w="715" w:type="dxa"/>
            <w:tcBorders>
              <w:bottom w:val="single" w:color="auto" w:sz="4" w:space="0"/>
            </w:tcBorders>
            <w:vAlign w:val="center"/>
          </w:tcPr>
          <w:p w14:paraId="2EAA2974">
            <w:pPr>
              <w:spacing w:line="360" w:lineRule="auto"/>
              <w:ind w:right="-10"/>
              <w:jc w:val="center"/>
              <w:rPr>
                <w:rFonts w:hint="eastAsia" w:ascii="宋体" w:hAnsi="宋体" w:eastAsia="宋体"/>
                <w:sz w:val="24"/>
              </w:rPr>
            </w:pPr>
            <w:r>
              <w:rPr>
                <w:rFonts w:hint="eastAsia" w:ascii="宋体" w:hAnsi="宋体" w:eastAsia="宋体"/>
                <w:sz w:val="24"/>
              </w:rPr>
              <w:t>2</w:t>
            </w:r>
          </w:p>
        </w:tc>
        <w:tc>
          <w:tcPr>
            <w:tcW w:w="1767" w:type="dxa"/>
            <w:tcBorders>
              <w:bottom w:val="single" w:color="auto" w:sz="4" w:space="0"/>
            </w:tcBorders>
            <w:vAlign w:val="center"/>
          </w:tcPr>
          <w:p w14:paraId="141AA770">
            <w:pPr>
              <w:spacing w:after="50" w:line="360" w:lineRule="auto"/>
              <w:ind w:right="-10"/>
              <w:jc w:val="center"/>
              <w:rPr>
                <w:rFonts w:hint="eastAsia" w:ascii="宋体" w:hAnsi="宋体" w:eastAsia="宋体"/>
                <w:sz w:val="24"/>
                <w:szCs w:val="28"/>
              </w:rPr>
            </w:pPr>
            <w:r>
              <w:rPr>
                <w:rFonts w:hint="eastAsia" w:ascii="宋体" w:hAnsi="宋体" w:eastAsia="宋体"/>
                <w:sz w:val="24"/>
                <w:szCs w:val="18"/>
              </w:rPr>
              <w:t>投标人资格声明书</w:t>
            </w:r>
          </w:p>
        </w:tc>
        <w:tc>
          <w:tcPr>
            <w:tcW w:w="4845" w:type="dxa"/>
            <w:tcBorders>
              <w:bottom w:val="single" w:color="auto" w:sz="4" w:space="0"/>
            </w:tcBorders>
            <w:vAlign w:val="center"/>
          </w:tcPr>
          <w:p w14:paraId="18045BEC">
            <w:pPr>
              <w:spacing w:after="50" w:line="360" w:lineRule="auto"/>
              <w:ind w:right="-10"/>
              <w:jc w:val="left"/>
              <w:rPr>
                <w:rFonts w:hint="eastAsia" w:ascii="宋体" w:hAnsi="宋体" w:eastAsia="宋体"/>
                <w:sz w:val="24"/>
                <w:szCs w:val="28"/>
              </w:rPr>
            </w:pPr>
            <w:r>
              <w:rPr>
                <w:rFonts w:hint="eastAsia" w:ascii="宋体" w:hAnsi="宋体" w:eastAsia="宋体" w:cs="宋体"/>
                <w:sz w:val="24"/>
                <w:szCs w:val="24"/>
              </w:rPr>
              <w:t>提</w:t>
            </w:r>
            <w:r>
              <w:rPr>
                <w:rFonts w:ascii="宋体" w:hAnsi="宋体" w:eastAsia="宋体" w:cs="宋体"/>
                <w:sz w:val="24"/>
                <w:szCs w:val="24"/>
              </w:rPr>
              <w:t>供符合招标文件要求的《投标人资格声明书》</w:t>
            </w:r>
            <w:r>
              <w:rPr>
                <w:rFonts w:hint="eastAsia" w:ascii="宋体" w:hAnsi="宋体" w:eastAsia="宋体" w:cs="宋体"/>
                <w:sz w:val="24"/>
                <w:szCs w:val="24"/>
              </w:rPr>
              <w:t>。</w:t>
            </w:r>
          </w:p>
        </w:tc>
        <w:tc>
          <w:tcPr>
            <w:tcW w:w="2018" w:type="dxa"/>
            <w:vAlign w:val="center"/>
          </w:tcPr>
          <w:p w14:paraId="1CA00405">
            <w:pPr>
              <w:spacing w:line="360" w:lineRule="auto"/>
              <w:jc w:val="left"/>
              <w:rPr>
                <w:rFonts w:hint="eastAsia" w:ascii="宋体" w:hAnsi="宋体" w:eastAsia="宋体" w:cs="宋体"/>
                <w:sz w:val="24"/>
                <w:szCs w:val="24"/>
              </w:rPr>
            </w:pPr>
            <w:r>
              <w:rPr>
                <w:rFonts w:hint="eastAsia" w:ascii="宋体" w:hAnsi="宋体" w:eastAsia="宋体"/>
                <w:sz w:val="24"/>
              </w:rPr>
              <w:t>详见第六章投标文件格式。</w:t>
            </w:r>
          </w:p>
        </w:tc>
      </w:tr>
      <w:tr w14:paraId="4060F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tcBorders>
              <w:bottom w:val="single" w:color="auto" w:sz="4" w:space="0"/>
            </w:tcBorders>
            <w:vAlign w:val="center"/>
          </w:tcPr>
          <w:p w14:paraId="2B7E90FF">
            <w:pPr>
              <w:spacing w:line="360" w:lineRule="auto"/>
              <w:ind w:right="-10"/>
              <w:jc w:val="center"/>
              <w:rPr>
                <w:rFonts w:hint="eastAsia" w:ascii="宋体" w:hAnsi="宋体" w:eastAsia="宋体"/>
                <w:sz w:val="24"/>
              </w:rPr>
            </w:pPr>
            <w:r>
              <w:rPr>
                <w:rFonts w:hint="eastAsia" w:ascii="宋体" w:hAnsi="宋体" w:eastAsia="宋体"/>
                <w:sz w:val="24"/>
              </w:rPr>
              <w:t>3</w:t>
            </w:r>
          </w:p>
        </w:tc>
        <w:tc>
          <w:tcPr>
            <w:tcW w:w="1767" w:type="dxa"/>
            <w:tcBorders>
              <w:bottom w:val="single" w:color="auto" w:sz="4" w:space="0"/>
            </w:tcBorders>
            <w:vAlign w:val="center"/>
          </w:tcPr>
          <w:p w14:paraId="38D3CA54">
            <w:pPr>
              <w:spacing w:after="50" w:line="360" w:lineRule="auto"/>
              <w:ind w:right="-10"/>
              <w:jc w:val="center"/>
              <w:rPr>
                <w:rFonts w:hint="eastAsia" w:ascii="宋体" w:hAnsi="宋体" w:eastAsia="宋体"/>
                <w:sz w:val="24"/>
                <w:szCs w:val="28"/>
              </w:rPr>
            </w:pPr>
            <w:r>
              <w:rPr>
                <w:rFonts w:hint="eastAsia" w:ascii="宋体" w:hAnsi="宋体" w:eastAsia="宋体" w:cs="宋体"/>
                <w:sz w:val="24"/>
                <w:szCs w:val="24"/>
              </w:rPr>
              <w:t>投标人信用记录</w:t>
            </w:r>
          </w:p>
        </w:tc>
        <w:tc>
          <w:tcPr>
            <w:tcW w:w="4845" w:type="dxa"/>
            <w:tcBorders>
              <w:bottom w:val="single" w:color="auto" w:sz="4" w:space="0"/>
            </w:tcBorders>
            <w:vAlign w:val="center"/>
          </w:tcPr>
          <w:p w14:paraId="54104B5C">
            <w:pPr>
              <w:spacing w:after="50" w:line="360" w:lineRule="auto"/>
              <w:ind w:right="-10"/>
              <w:jc w:val="left"/>
              <w:rPr>
                <w:rFonts w:hint="eastAsia"/>
              </w:rPr>
            </w:pPr>
            <w:r>
              <w:rPr>
                <w:rFonts w:hint="eastAsia" w:ascii="宋体" w:hAnsi="宋体" w:eastAsia="宋体" w:cs="宋体"/>
                <w:sz w:val="24"/>
                <w:szCs w:val="24"/>
                <w:lang w:val="zh-CN"/>
              </w:rPr>
              <w:t>投标人不得存在投标人须知正文第1</w:t>
            </w:r>
            <w:r>
              <w:rPr>
                <w:rFonts w:hint="eastAsia" w:ascii="宋体" w:hAnsi="宋体" w:eastAsia="宋体" w:cs="宋体"/>
                <w:sz w:val="24"/>
                <w:szCs w:val="24"/>
              </w:rPr>
              <w:t>4</w:t>
            </w:r>
            <w:r>
              <w:rPr>
                <w:rFonts w:hint="eastAsia" w:ascii="宋体" w:hAnsi="宋体" w:eastAsia="宋体" w:cs="宋体"/>
                <w:sz w:val="24"/>
                <w:szCs w:val="24"/>
                <w:lang w:val="zh-CN"/>
              </w:rPr>
              <w:t>.2</w:t>
            </w:r>
            <w:r>
              <w:rPr>
                <w:rFonts w:hint="eastAsia" w:ascii="宋体" w:hAnsi="宋体" w:eastAsia="宋体" w:cs="宋体"/>
                <w:sz w:val="24"/>
                <w:szCs w:val="24"/>
              </w:rPr>
              <w:t>条中</w:t>
            </w:r>
            <w:r>
              <w:rPr>
                <w:rFonts w:hint="eastAsia" w:ascii="宋体" w:hAnsi="宋体" w:eastAsia="宋体"/>
                <w:sz w:val="24"/>
                <w:szCs w:val="28"/>
              </w:rPr>
              <w:t>的</w:t>
            </w:r>
            <w:r>
              <w:rPr>
                <w:rFonts w:hint="eastAsia" w:ascii="宋体" w:hAnsi="宋体" w:eastAsia="宋体"/>
                <w:sz w:val="24"/>
                <w:szCs w:val="18"/>
              </w:rPr>
              <w:t>不良信用记录情形</w:t>
            </w:r>
          </w:p>
        </w:tc>
        <w:tc>
          <w:tcPr>
            <w:tcW w:w="2018" w:type="dxa"/>
            <w:tcBorders>
              <w:bottom w:val="single" w:color="auto" w:sz="4" w:space="0"/>
            </w:tcBorders>
            <w:vAlign w:val="center"/>
          </w:tcPr>
          <w:p w14:paraId="6F7CF63E">
            <w:pPr>
              <w:spacing w:line="360" w:lineRule="auto"/>
              <w:jc w:val="left"/>
              <w:rPr>
                <w:rFonts w:hint="eastAsia"/>
              </w:rPr>
            </w:pPr>
            <w:r>
              <w:rPr>
                <w:rFonts w:hint="eastAsia" w:ascii="宋体" w:hAnsi="宋体" w:eastAsia="宋体" w:cs="宋体"/>
                <w:sz w:val="24"/>
                <w:szCs w:val="24"/>
              </w:rPr>
              <w:t>无须投标人提供，由采购人或采购代理机构查询。</w:t>
            </w:r>
          </w:p>
        </w:tc>
      </w:tr>
      <w:tr w14:paraId="461DA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tcBorders>
              <w:bottom w:val="single" w:color="auto" w:sz="4" w:space="0"/>
            </w:tcBorders>
            <w:vAlign w:val="center"/>
          </w:tcPr>
          <w:p w14:paraId="0B11290A">
            <w:pPr>
              <w:spacing w:line="360" w:lineRule="auto"/>
              <w:ind w:right="-10"/>
              <w:jc w:val="center"/>
              <w:rPr>
                <w:rFonts w:hint="eastAsia" w:ascii="宋体" w:hAnsi="宋体" w:eastAsia="宋体"/>
                <w:sz w:val="24"/>
              </w:rPr>
            </w:pPr>
            <w:r>
              <w:rPr>
                <w:rFonts w:hint="eastAsia" w:ascii="宋体" w:hAnsi="宋体" w:eastAsia="宋体"/>
                <w:sz w:val="24"/>
              </w:rPr>
              <w:t>4</w:t>
            </w:r>
          </w:p>
        </w:tc>
        <w:tc>
          <w:tcPr>
            <w:tcW w:w="1767" w:type="dxa"/>
            <w:tcBorders>
              <w:bottom w:val="single" w:color="auto" w:sz="4" w:space="0"/>
            </w:tcBorders>
            <w:vAlign w:val="center"/>
          </w:tcPr>
          <w:p w14:paraId="0B16427D">
            <w:pPr>
              <w:spacing w:after="50" w:line="360" w:lineRule="auto"/>
              <w:ind w:right="-10"/>
              <w:jc w:val="center"/>
              <w:rPr>
                <w:rFonts w:hint="eastAsia" w:ascii="宋体" w:hAnsi="宋体" w:eastAsia="宋体" w:cs="宋体"/>
                <w:sz w:val="24"/>
                <w:szCs w:val="24"/>
              </w:rPr>
            </w:pPr>
            <w:r>
              <w:rPr>
                <w:rFonts w:hint="eastAsia" w:ascii="宋体" w:hAnsi="宋体" w:eastAsia="宋体" w:cs="宋体"/>
                <w:sz w:val="24"/>
                <w:szCs w:val="24"/>
              </w:rPr>
              <w:t>中小企业声明函</w:t>
            </w:r>
            <w:r>
              <w:rPr>
                <w:rFonts w:hint="eastAsia" w:ascii="宋体" w:hAnsi="宋体" w:eastAsia="宋体" w:cs="宋体"/>
                <w:i/>
                <w:iCs/>
                <w:color w:val="FF0000"/>
                <w:sz w:val="24"/>
                <w:szCs w:val="24"/>
              </w:rPr>
              <w:t>（本项目不适用）</w:t>
            </w:r>
          </w:p>
        </w:tc>
        <w:tc>
          <w:tcPr>
            <w:tcW w:w="4845" w:type="dxa"/>
            <w:tcBorders>
              <w:bottom w:val="single" w:color="auto" w:sz="4" w:space="0"/>
            </w:tcBorders>
            <w:vAlign w:val="center"/>
          </w:tcPr>
          <w:p w14:paraId="58040602">
            <w:pPr>
              <w:spacing w:after="50" w:line="360" w:lineRule="auto"/>
              <w:ind w:right="-10"/>
              <w:jc w:val="left"/>
              <w:rPr>
                <w:rFonts w:hint="eastAsia" w:ascii="宋体" w:hAnsi="宋体" w:eastAsia="宋体" w:cs="宋体"/>
                <w:sz w:val="24"/>
                <w:szCs w:val="24"/>
                <w:lang w:val="zh-CN"/>
              </w:rPr>
            </w:pPr>
            <w:r>
              <w:rPr>
                <w:rFonts w:hint="eastAsia" w:ascii="宋体" w:hAnsi="宋体" w:eastAsia="宋体" w:cs="宋体"/>
                <w:sz w:val="24"/>
                <w:szCs w:val="24"/>
              </w:rPr>
              <w:t>提</w:t>
            </w:r>
            <w:r>
              <w:rPr>
                <w:rFonts w:ascii="宋体" w:hAnsi="宋体" w:eastAsia="宋体" w:cs="宋体"/>
                <w:sz w:val="24"/>
                <w:szCs w:val="24"/>
              </w:rPr>
              <w:t>供符合招标文件要求的《</w:t>
            </w:r>
            <w:r>
              <w:rPr>
                <w:rFonts w:hint="eastAsia" w:ascii="宋体" w:hAnsi="宋体" w:eastAsia="宋体" w:cs="宋体"/>
                <w:sz w:val="24"/>
                <w:szCs w:val="24"/>
              </w:rPr>
              <w:t>中小企业声明函</w:t>
            </w:r>
            <w:r>
              <w:rPr>
                <w:rFonts w:ascii="宋体" w:hAnsi="宋体" w:eastAsia="宋体" w:cs="宋体"/>
                <w:sz w:val="24"/>
                <w:szCs w:val="24"/>
              </w:rPr>
              <w:t>》</w:t>
            </w:r>
            <w:r>
              <w:rPr>
                <w:rFonts w:hint="eastAsia" w:ascii="宋体" w:hAnsi="宋体" w:eastAsia="宋体" w:cs="宋体"/>
                <w:sz w:val="24"/>
                <w:szCs w:val="24"/>
              </w:rPr>
              <w:t>。</w:t>
            </w:r>
          </w:p>
        </w:tc>
        <w:tc>
          <w:tcPr>
            <w:tcW w:w="2018" w:type="dxa"/>
            <w:tcBorders>
              <w:bottom w:val="single" w:color="auto" w:sz="4" w:space="0"/>
            </w:tcBorders>
            <w:vAlign w:val="center"/>
          </w:tcPr>
          <w:p w14:paraId="51D56FFF">
            <w:pPr>
              <w:spacing w:line="360" w:lineRule="auto"/>
              <w:jc w:val="left"/>
              <w:rPr>
                <w:rFonts w:hint="eastAsia" w:ascii="宋体" w:hAnsi="宋体" w:eastAsia="宋体" w:cs="宋体"/>
                <w:sz w:val="24"/>
                <w:szCs w:val="24"/>
              </w:rPr>
            </w:pPr>
            <w:r>
              <w:rPr>
                <w:rFonts w:hint="eastAsia" w:ascii="宋体" w:hAnsi="宋体" w:eastAsia="宋体"/>
                <w:sz w:val="24"/>
              </w:rPr>
              <w:t>详见第六章投标文件格式。</w:t>
            </w:r>
          </w:p>
        </w:tc>
      </w:tr>
      <w:tr w14:paraId="6C475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vAlign w:val="center"/>
          </w:tcPr>
          <w:p w14:paraId="2B72D558">
            <w:pPr>
              <w:spacing w:line="360" w:lineRule="auto"/>
              <w:ind w:right="-10"/>
              <w:jc w:val="center"/>
              <w:rPr>
                <w:rFonts w:hint="eastAsia" w:ascii="宋体" w:hAnsi="宋体" w:eastAsia="宋体"/>
                <w:sz w:val="24"/>
              </w:rPr>
            </w:pPr>
            <w:r>
              <w:rPr>
                <w:rFonts w:hint="eastAsia" w:ascii="宋体" w:hAnsi="宋体" w:eastAsia="宋体"/>
                <w:sz w:val="24"/>
              </w:rPr>
              <w:t>5</w:t>
            </w:r>
          </w:p>
        </w:tc>
        <w:tc>
          <w:tcPr>
            <w:tcW w:w="1767" w:type="dxa"/>
            <w:vAlign w:val="center"/>
          </w:tcPr>
          <w:p w14:paraId="5C2FF0DB">
            <w:pPr>
              <w:spacing w:after="50" w:line="360" w:lineRule="auto"/>
              <w:ind w:right="-10"/>
              <w:rPr>
                <w:rFonts w:hint="eastAsia" w:ascii="宋体" w:hAnsi="宋体" w:eastAsia="宋体" w:cs="宋体"/>
                <w:spacing w:val="10"/>
                <w:sz w:val="24"/>
                <w:szCs w:val="24"/>
              </w:rPr>
            </w:pPr>
            <w:r>
              <w:rPr>
                <w:rFonts w:ascii="宋体" w:hAnsi="宋体" w:eastAsia="宋体" w:cs="宋体"/>
                <w:spacing w:val="10"/>
                <w:sz w:val="24"/>
                <w:szCs w:val="24"/>
              </w:rPr>
              <w:t>其他特定资格要求</w:t>
            </w:r>
          </w:p>
        </w:tc>
        <w:tc>
          <w:tcPr>
            <w:tcW w:w="4845" w:type="dxa"/>
            <w:vAlign w:val="center"/>
          </w:tcPr>
          <w:p w14:paraId="7677F8D2">
            <w:pPr>
              <w:spacing w:after="50" w:line="360" w:lineRule="auto"/>
              <w:ind w:right="-10"/>
              <w:rPr>
                <w:rFonts w:hint="eastAsia" w:ascii="宋体" w:hAnsi="宋体" w:eastAsia="宋体" w:cs="宋体"/>
                <w:spacing w:val="10"/>
                <w:sz w:val="24"/>
                <w:szCs w:val="24"/>
              </w:rPr>
            </w:pPr>
            <w:r>
              <w:rPr>
                <w:rFonts w:ascii="宋体" w:hAnsi="宋体" w:eastAsia="宋体" w:cs="宋体"/>
                <w:spacing w:val="10"/>
                <w:sz w:val="24"/>
                <w:szCs w:val="24"/>
              </w:rPr>
              <w:t>见第一章《投标邀请》</w:t>
            </w:r>
          </w:p>
        </w:tc>
        <w:tc>
          <w:tcPr>
            <w:tcW w:w="2018" w:type="dxa"/>
            <w:vAlign w:val="center"/>
          </w:tcPr>
          <w:p w14:paraId="20B9D033">
            <w:pPr>
              <w:spacing w:line="360" w:lineRule="auto"/>
              <w:jc w:val="left"/>
              <w:rPr>
                <w:rFonts w:hint="eastAsia" w:ascii="宋体" w:hAnsi="宋体" w:eastAsia="宋体"/>
                <w:sz w:val="24"/>
              </w:rPr>
            </w:pPr>
            <w:r>
              <w:rPr>
                <w:rFonts w:hint="eastAsia" w:ascii="宋体" w:hAnsi="宋体" w:eastAsia="宋体"/>
                <w:sz w:val="24"/>
              </w:rPr>
              <w:t>（1）投标人是所投产品生产厂家的，投标文件中提供其医疗器械生产许可证扫</w:t>
            </w:r>
          </w:p>
          <w:p w14:paraId="2D541BBF">
            <w:pPr>
              <w:spacing w:after="50" w:line="360" w:lineRule="auto"/>
              <w:ind w:right="-10"/>
              <w:rPr>
                <w:rFonts w:hint="eastAsia" w:ascii="宋体" w:hAnsi="宋体" w:eastAsia="宋体" w:cs="宋体"/>
                <w:spacing w:val="10"/>
                <w:sz w:val="24"/>
                <w:szCs w:val="24"/>
              </w:rPr>
            </w:pPr>
            <w:r>
              <w:rPr>
                <w:rFonts w:hint="eastAsia" w:ascii="宋体" w:hAnsi="宋体" w:eastAsia="宋体"/>
                <w:sz w:val="24"/>
              </w:rPr>
              <w:t>描件；（2）投标人是所投三类医疗器械产品代理商的，投标文件中提供其医疗器械经营许可证扫描件；（3）投标人是所投二类医疗器械产品代理商的，投标文件中提供医疗器械经营备案凭证扫描件。</w:t>
            </w:r>
          </w:p>
        </w:tc>
      </w:tr>
    </w:tbl>
    <w:p w14:paraId="4840D8D0">
      <w:pPr>
        <w:spacing w:line="360" w:lineRule="auto"/>
        <w:ind w:firstLine="435"/>
        <w:rPr>
          <w:rFonts w:hint="eastAsia" w:ascii="宋体" w:hAnsi="宋体" w:eastAsia="宋体"/>
          <w:sz w:val="24"/>
        </w:rPr>
      </w:pPr>
      <w:r>
        <w:rPr>
          <w:rFonts w:hint="eastAsia" w:ascii="宋体" w:hAnsi="宋体" w:eastAsia="宋体"/>
          <w:b/>
          <w:bCs/>
          <w:sz w:val="24"/>
        </w:rPr>
        <w:t>资格审查指标通过标准：</w:t>
      </w:r>
      <w:r>
        <w:rPr>
          <w:rFonts w:hint="eastAsia" w:ascii="宋体" w:hAnsi="宋体" w:eastAsia="宋体"/>
          <w:sz w:val="24"/>
        </w:rPr>
        <w:t>投标人必须通过资格审查表中的全部评审指标。</w:t>
      </w:r>
    </w:p>
    <w:p w14:paraId="3C6BCA7A">
      <w:pPr>
        <w:spacing w:line="360" w:lineRule="auto"/>
        <w:ind w:firstLine="437"/>
        <w:outlineLvl w:val="2"/>
        <w:rPr>
          <w:rFonts w:hint="eastAsia" w:ascii="宋体" w:hAnsi="宋体" w:eastAsia="宋体"/>
          <w:sz w:val="24"/>
        </w:rPr>
      </w:pPr>
      <w:r>
        <w:rPr>
          <w:rFonts w:hint="eastAsia" w:ascii="宋体" w:hAnsi="宋体" w:eastAsia="宋体"/>
          <w:sz w:val="24"/>
        </w:rPr>
        <w:t>2.2符合性审查</w:t>
      </w:r>
    </w:p>
    <w:p w14:paraId="28F17609">
      <w:pPr>
        <w:spacing w:line="360" w:lineRule="auto"/>
        <w:ind w:firstLine="435"/>
        <w:rPr>
          <w:rFonts w:hint="eastAsia" w:ascii="宋体" w:hAnsi="宋体" w:eastAsia="宋体"/>
          <w:sz w:val="24"/>
        </w:rPr>
      </w:pPr>
      <w:r>
        <w:rPr>
          <w:rFonts w:hint="eastAsia" w:ascii="宋体" w:hAnsi="宋体" w:eastAsia="宋体"/>
          <w:sz w:val="24"/>
        </w:rPr>
        <w:t>评标委员会对通过资格审查的投标人的投标文件进行符合性审查，以确定其是否满足招标文件的实质性要求。符合性审查表如下：</w:t>
      </w:r>
    </w:p>
    <w:tbl>
      <w:tblPr>
        <w:tblStyle w:val="2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1"/>
        <w:gridCol w:w="2321"/>
        <w:gridCol w:w="3430"/>
        <w:gridCol w:w="2753"/>
      </w:tblGrid>
      <w:tr w14:paraId="717AF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9345" w:type="dxa"/>
            <w:gridSpan w:val="4"/>
            <w:tcBorders>
              <w:bottom w:val="single" w:color="auto" w:sz="4" w:space="0"/>
            </w:tcBorders>
            <w:vAlign w:val="center"/>
          </w:tcPr>
          <w:p w14:paraId="0A717492">
            <w:pPr>
              <w:spacing w:line="360" w:lineRule="auto"/>
              <w:ind w:right="-10"/>
              <w:jc w:val="center"/>
              <w:rPr>
                <w:rFonts w:hint="eastAsia" w:ascii="宋体" w:hAnsi="宋体" w:eastAsia="宋体"/>
                <w:b/>
                <w:bCs/>
                <w:sz w:val="24"/>
              </w:rPr>
            </w:pPr>
            <w:r>
              <w:rPr>
                <w:rFonts w:hint="eastAsia" w:ascii="宋体" w:hAnsi="宋体" w:eastAsia="宋体"/>
                <w:b/>
                <w:bCs/>
                <w:sz w:val="24"/>
              </w:rPr>
              <w:t>符合性审查表</w:t>
            </w:r>
          </w:p>
        </w:tc>
      </w:tr>
      <w:tr w14:paraId="1CFF1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0" w:hRule="atLeast"/>
          <w:jc w:val="center"/>
        </w:trPr>
        <w:tc>
          <w:tcPr>
            <w:tcW w:w="841" w:type="dxa"/>
            <w:tcBorders>
              <w:bottom w:val="single" w:color="auto" w:sz="4" w:space="0"/>
            </w:tcBorders>
            <w:vAlign w:val="center"/>
          </w:tcPr>
          <w:p w14:paraId="5BDB2E2F">
            <w:pPr>
              <w:spacing w:line="360" w:lineRule="auto"/>
              <w:ind w:right="-10"/>
              <w:jc w:val="center"/>
              <w:rPr>
                <w:rFonts w:hint="eastAsia" w:ascii="宋体" w:hAnsi="宋体" w:eastAsia="宋体"/>
                <w:sz w:val="24"/>
              </w:rPr>
            </w:pPr>
            <w:r>
              <w:rPr>
                <w:rFonts w:hint="eastAsia" w:ascii="宋体" w:hAnsi="宋体" w:eastAsia="宋体"/>
                <w:sz w:val="24"/>
              </w:rPr>
              <w:t>序号</w:t>
            </w:r>
          </w:p>
        </w:tc>
        <w:tc>
          <w:tcPr>
            <w:tcW w:w="2321" w:type="dxa"/>
            <w:tcBorders>
              <w:bottom w:val="single" w:color="auto" w:sz="4" w:space="0"/>
            </w:tcBorders>
            <w:vAlign w:val="center"/>
          </w:tcPr>
          <w:p w14:paraId="4E15ACEF">
            <w:pPr>
              <w:pStyle w:val="56"/>
              <w:pBdr>
                <w:bottom w:val="none" w:color="000000" w:sz="0" w:space="0"/>
              </w:pBdr>
              <w:spacing w:line="360" w:lineRule="auto"/>
              <w:ind w:right="-10"/>
              <w:rPr>
                <w:rFonts w:hint="eastAsia" w:ascii="宋体" w:hAnsi="宋体" w:eastAsia="宋体"/>
                <w:kern w:val="2"/>
              </w:rPr>
            </w:pPr>
            <w:r>
              <w:rPr>
                <w:rFonts w:hint="eastAsia" w:ascii="宋体" w:hAnsi="宋体" w:eastAsia="宋体"/>
                <w:kern w:val="2"/>
              </w:rPr>
              <w:t>审查指标</w:t>
            </w:r>
          </w:p>
        </w:tc>
        <w:tc>
          <w:tcPr>
            <w:tcW w:w="3430" w:type="dxa"/>
            <w:tcBorders>
              <w:bottom w:val="single" w:color="auto" w:sz="4" w:space="0"/>
            </w:tcBorders>
            <w:vAlign w:val="center"/>
          </w:tcPr>
          <w:p w14:paraId="33425D98">
            <w:pPr>
              <w:spacing w:line="360" w:lineRule="auto"/>
              <w:ind w:right="-10"/>
              <w:jc w:val="center"/>
              <w:rPr>
                <w:rFonts w:hint="eastAsia" w:ascii="宋体" w:hAnsi="宋体" w:eastAsia="宋体"/>
                <w:sz w:val="24"/>
              </w:rPr>
            </w:pPr>
            <w:r>
              <w:rPr>
                <w:rFonts w:hint="eastAsia" w:ascii="宋体" w:hAnsi="宋体" w:eastAsia="宋体"/>
                <w:sz w:val="24"/>
              </w:rPr>
              <w:t>审查标准</w:t>
            </w:r>
          </w:p>
        </w:tc>
        <w:tc>
          <w:tcPr>
            <w:tcW w:w="2753" w:type="dxa"/>
            <w:tcBorders>
              <w:bottom w:val="single" w:color="auto" w:sz="4" w:space="0"/>
            </w:tcBorders>
            <w:vAlign w:val="center"/>
          </w:tcPr>
          <w:p w14:paraId="2F5202D0">
            <w:pPr>
              <w:spacing w:line="360" w:lineRule="auto"/>
              <w:ind w:right="-10"/>
              <w:jc w:val="center"/>
              <w:rPr>
                <w:rFonts w:hint="eastAsia" w:ascii="宋体" w:hAnsi="宋体" w:eastAsia="宋体"/>
                <w:sz w:val="24"/>
              </w:rPr>
            </w:pPr>
            <w:r>
              <w:rPr>
                <w:rFonts w:hint="eastAsia" w:ascii="宋体" w:hAnsi="宋体" w:eastAsia="宋体"/>
                <w:sz w:val="24"/>
              </w:rPr>
              <w:t>格式要求</w:t>
            </w:r>
          </w:p>
        </w:tc>
      </w:tr>
      <w:tr w14:paraId="45C85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1" w:type="dxa"/>
            <w:vAlign w:val="center"/>
          </w:tcPr>
          <w:p w14:paraId="7AF87032">
            <w:pPr>
              <w:spacing w:line="360" w:lineRule="auto"/>
              <w:ind w:right="-10"/>
              <w:jc w:val="center"/>
              <w:rPr>
                <w:rFonts w:hint="eastAsia" w:ascii="宋体" w:hAnsi="宋体" w:eastAsia="宋体"/>
                <w:sz w:val="24"/>
              </w:rPr>
            </w:pPr>
            <w:r>
              <w:rPr>
                <w:rFonts w:hint="eastAsia" w:ascii="宋体" w:hAnsi="宋体" w:eastAsia="宋体"/>
                <w:sz w:val="24"/>
              </w:rPr>
              <w:t>1</w:t>
            </w:r>
          </w:p>
        </w:tc>
        <w:tc>
          <w:tcPr>
            <w:tcW w:w="2321" w:type="dxa"/>
            <w:vAlign w:val="center"/>
          </w:tcPr>
          <w:p w14:paraId="31F2C09A">
            <w:pPr>
              <w:spacing w:after="50" w:line="360" w:lineRule="auto"/>
              <w:ind w:right="-10"/>
              <w:jc w:val="center"/>
              <w:rPr>
                <w:rFonts w:hint="eastAsia" w:ascii="宋体" w:hAnsi="宋体" w:eastAsia="宋体"/>
                <w:sz w:val="24"/>
                <w:szCs w:val="28"/>
              </w:rPr>
            </w:pPr>
            <w:r>
              <w:rPr>
                <w:rFonts w:hint="eastAsia" w:ascii="宋体" w:hAnsi="宋体" w:eastAsia="宋体"/>
                <w:sz w:val="24"/>
              </w:rPr>
              <w:t>开标一览表</w:t>
            </w:r>
          </w:p>
        </w:tc>
        <w:tc>
          <w:tcPr>
            <w:tcW w:w="3430" w:type="dxa"/>
            <w:vAlign w:val="center"/>
          </w:tcPr>
          <w:p w14:paraId="6C518A8D">
            <w:pPr>
              <w:spacing w:after="50" w:line="360" w:lineRule="auto"/>
              <w:ind w:right="-10"/>
              <w:jc w:val="center"/>
              <w:rPr>
                <w:rFonts w:hint="eastAsia" w:ascii="宋体" w:hAnsi="宋体" w:eastAsia="宋体"/>
                <w:sz w:val="24"/>
                <w:szCs w:val="28"/>
              </w:rPr>
            </w:pPr>
            <w:r>
              <w:rPr>
                <w:rFonts w:hint="eastAsia" w:ascii="宋体" w:hAnsi="宋体" w:eastAsia="宋体"/>
                <w:sz w:val="24"/>
                <w:szCs w:val="28"/>
              </w:rPr>
              <w:t>格式、填写要求符合招标文件规定并加盖投标人电子签章</w:t>
            </w:r>
          </w:p>
        </w:tc>
        <w:tc>
          <w:tcPr>
            <w:tcW w:w="2753" w:type="dxa"/>
            <w:vAlign w:val="center"/>
          </w:tcPr>
          <w:p w14:paraId="33CB13D8">
            <w:pPr>
              <w:spacing w:line="360" w:lineRule="auto"/>
              <w:ind w:right="-10"/>
              <w:jc w:val="center"/>
              <w:rPr>
                <w:rFonts w:hint="eastAsia" w:ascii="宋体" w:hAnsi="宋体" w:eastAsia="宋体"/>
                <w:sz w:val="24"/>
              </w:rPr>
            </w:pPr>
            <w:r>
              <w:rPr>
                <w:rFonts w:hint="eastAsia" w:ascii="宋体" w:hAnsi="宋体" w:eastAsia="宋体"/>
                <w:sz w:val="24"/>
              </w:rPr>
              <w:t>详见第六章投标文件格式。</w:t>
            </w:r>
          </w:p>
        </w:tc>
      </w:tr>
      <w:tr w14:paraId="0C264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1" w:type="dxa"/>
            <w:vAlign w:val="center"/>
          </w:tcPr>
          <w:p w14:paraId="72F0B5A4">
            <w:pPr>
              <w:spacing w:line="360" w:lineRule="auto"/>
              <w:ind w:right="-10"/>
              <w:jc w:val="center"/>
              <w:rPr>
                <w:rFonts w:hint="eastAsia" w:ascii="宋体" w:hAnsi="宋体" w:eastAsia="宋体"/>
                <w:sz w:val="24"/>
              </w:rPr>
            </w:pPr>
            <w:r>
              <w:rPr>
                <w:rFonts w:hint="eastAsia" w:ascii="宋体" w:hAnsi="宋体" w:eastAsia="宋体"/>
                <w:sz w:val="24"/>
              </w:rPr>
              <w:t>2</w:t>
            </w:r>
          </w:p>
        </w:tc>
        <w:tc>
          <w:tcPr>
            <w:tcW w:w="2321" w:type="dxa"/>
            <w:vAlign w:val="center"/>
          </w:tcPr>
          <w:p w14:paraId="1D94B3A7">
            <w:pPr>
              <w:spacing w:after="50" w:line="360" w:lineRule="auto"/>
              <w:ind w:right="-10"/>
              <w:jc w:val="center"/>
              <w:rPr>
                <w:rFonts w:hint="eastAsia" w:ascii="宋体" w:hAnsi="宋体" w:eastAsia="宋体"/>
                <w:sz w:val="24"/>
                <w:szCs w:val="28"/>
              </w:rPr>
            </w:pPr>
            <w:r>
              <w:rPr>
                <w:rFonts w:hint="eastAsia" w:ascii="宋体" w:hAnsi="宋体" w:eastAsia="宋体"/>
                <w:sz w:val="24"/>
                <w:szCs w:val="28"/>
              </w:rPr>
              <w:t>投标函</w:t>
            </w:r>
          </w:p>
        </w:tc>
        <w:tc>
          <w:tcPr>
            <w:tcW w:w="3430" w:type="dxa"/>
            <w:vAlign w:val="center"/>
          </w:tcPr>
          <w:p w14:paraId="196E6D16">
            <w:pPr>
              <w:spacing w:after="50" w:line="360" w:lineRule="auto"/>
              <w:ind w:right="-10"/>
              <w:jc w:val="center"/>
              <w:rPr>
                <w:rFonts w:hint="eastAsia" w:ascii="宋体" w:hAnsi="宋体" w:eastAsia="宋体"/>
                <w:sz w:val="24"/>
                <w:szCs w:val="28"/>
              </w:rPr>
            </w:pPr>
            <w:r>
              <w:rPr>
                <w:rFonts w:hint="eastAsia" w:ascii="宋体" w:hAnsi="宋体" w:eastAsia="宋体"/>
                <w:sz w:val="24"/>
                <w:szCs w:val="28"/>
              </w:rPr>
              <w:t>格式、填写要求符合招标文件规定并加盖投标人电子签章</w:t>
            </w:r>
          </w:p>
        </w:tc>
        <w:tc>
          <w:tcPr>
            <w:tcW w:w="2753" w:type="dxa"/>
            <w:vAlign w:val="center"/>
          </w:tcPr>
          <w:p w14:paraId="50437616">
            <w:pPr>
              <w:spacing w:line="360" w:lineRule="auto"/>
              <w:ind w:right="-10"/>
              <w:jc w:val="center"/>
              <w:rPr>
                <w:rFonts w:hint="eastAsia" w:ascii="宋体" w:hAnsi="宋体" w:eastAsia="宋体"/>
                <w:sz w:val="24"/>
              </w:rPr>
            </w:pPr>
            <w:r>
              <w:rPr>
                <w:rFonts w:hint="eastAsia" w:ascii="宋体" w:hAnsi="宋体" w:eastAsia="宋体"/>
                <w:sz w:val="24"/>
              </w:rPr>
              <w:t>详见第六章投标文件格式。</w:t>
            </w:r>
          </w:p>
        </w:tc>
      </w:tr>
      <w:tr w14:paraId="293D6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1" w:type="dxa"/>
            <w:vAlign w:val="center"/>
          </w:tcPr>
          <w:p w14:paraId="59459A57">
            <w:pPr>
              <w:spacing w:line="360" w:lineRule="auto"/>
              <w:ind w:right="-10"/>
              <w:jc w:val="center"/>
              <w:rPr>
                <w:rFonts w:hint="eastAsia" w:ascii="宋体" w:hAnsi="宋体" w:eastAsia="宋体"/>
                <w:sz w:val="24"/>
              </w:rPr>
            </w:pPr>
            <w:r>
              <w:rPr>
                <w:rFonts w:ascii="宋体" w:hAnsi="宋体" w:eastAsia="宋体"/>
                <w:sz w:val="24"/>
              </w:rPr>
              <w:t>3</w:t>
            </w:r>
          </w:p>
        </w:tc>
        <w:tc>
          <w:tcPr>
            <w:tcW w:w="2321" w:type="dxa"/>
            <w:vAlign w:val="center"/>
          </w:tcPr>
          <w:p w14:paraId="4A19F0F0">
            <w:pPr>
              <w:spacing w:after="50" w:line="360" w:lineRule="auto"/>
              <w:ind w:right="-10"/>
              <w:jc w:val="center"/>
              <w:rPr>
                <w:rFonts w:hint="eastAsia" w:ascii="宋体" w:hAnsi="宋体" w:eastAsia="宋体"/>
                <w:sz w:val="24"/>
                <w:szCs w:val="28"/>
              </w:rPr>
            </w:pPr>
            <w:r>
              <w:rPr>
                <w:rFonts w:hint="eastAsia" w:ascii="宋体" w:hAnsi="宋体" w:eastAsia="宋体"/>
                <w:sz w:val="24"/>
                <w:szCs w:val="28"/>
              </w:rPr>
              <w:t>授权书</w:t>
            </w:r>
          </w:p>
        </w:tc>
        <w:tc>
          <w:tcPr>
            <w:tcW w:w="3430" w:type="dxa"/>
            <w:vAlign w:val="center"/>
          </w:tcPr>
          <w:p w14:paraId="444B6586">
            <w:pPr>
              <w:spacing w:after="50" w:line="360" w:lineRule="auto"/>
              <w:ind w:right="-10"/>
              <w:jc w:val="center"/>
              <w:rPr>
                <w:rFonts w:hint="eastAsia" w:ascii="宋体" w:hAnsi="宋体" w:eastAsia="宋体"/>
                <w:sz w:val="24"/>
                <w:szCs w:val="28"/>
              </w:rPr>
            </w:pPr>
            <w:r>
              <w:rPr>
                <w:rFonts w:hint="eastAsia" w:ascii="宋体" w:hAnsi="宋体" w:eastAsia="宋体"/>
                <w:sz w:val="24"/>
                <w:szCs w:val="28"/>
              </w:rPr>
              <w:t>格式、填写要求符合招标文件规定并加盖投标人电子签章</w:t>
            </w:r>
          </w:p>
        </w:tc>
        <w:tc>
          <w:tcPr>
            <w:tcW w:w="2753" w:type="dxa"/>
            <w:vAlign w:val="center"/>
          </w:tcPr>
          <w:p w14:paraId="3665EAB8">
            <w:pPr>
              <w:spacing w:line="360" w:lineRule="auto"/>
              <w:ind w:right="-10"/>
              <w:jc w:val="center"/>
              <w:rPr>
                <w:rFonts w:hint="eastAsia" w:ascii="宋体" w:hAnsi="宋体" w:eastAsia="宋体"/>
                <w:sz w:val="24"/>
              </w:rPr>
            </w:pPr>
            <w:r>
              <w:rPr>
                <w:rFonts w:hint="eastAsia" w:ascii="宋体" w:hAnsi="宋体" w:eastAsia="宋体"/>
                <w:sz w:val="24"/>
              </w:rPr>
              <w:t>法定代表人参加投标的无需此件，提供身份证明即可。详见第六章投标文件格式。</w:t>
            </w:r>
          </w:p>
        </w:tc>
      </w:tr>
      <w:tr w14:paraId="63FCA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1" w:type="dxa"/>
            <w:vAlign w:val="center"/>
          </w:tcPr>
          <w:p w14:paraId="5F5A712D">
            <w:pPr>
              <w:spacing w:line="360" w:lineRule="auto"/>
              <w:ind w:right="-10"/>
              <w:jc w:val="center"/>
              <w:rPr>
                <w:rFonts w:hint="eastAsia" w:ascii="宋体" w:hAnsi="宋体" w:eastAsia="宋体"/>
                <w:sz w:val="24"/>
              </w:rPr>
            </w:pPr>
            <w:r>
              <w:rPr>
                <w:rFonts w:hint="eastAsia" w:ascii="宋体" w:hAnsi="宋体" w:eastAsia="宋体"/>
                <w:sz w:val="24"/>
              </w:rPr>
              <w:t>4</w:t>
            </w:r>
          </w:p>
        </w:tc>
        <w:tc>
          <w:tcPr>
            <w:tcW w:w="2321" w:type="dxa"/>
            <w:vAlign w:val="center"/>
          </w:tcPr>
          <w:p w14:paraId="01D62DB6">
            <w:pPr>
              <w:spacing w:after="50" w:line="360" w:lineRule="auto"/>
              <w:ind w:right="-10"/>
              <w:jc w:val="center"/>
              <w:rPr>
                <w:rFonts w:hint="eastAsia" w:ascii="宋体" w:hAnsi="宋体" w:eastAsia="宋体"/>
                <w:sz w:val="24"/>
                <w:szCs w:val="28"/>
              </w:rPr>
            </w:pPr>
            <w:r>
              <w:rPr>
                <w:rFonts w:hint="eastAsia" w:ascii="宋体" w:hAnsi="宋体" w:eastAsia="宋体"/>
                <w:sz w:val="24"/>
                <w:szCs w:val="28"/>
              </w:rPr>
              <w:t>投标报价</w:t>
            </w:r>
          </w:p>
        </w:tc>
        <w:tc>
          <w:tcPr>
            <w:tcW w:w="3430" w:type="dxa"/>
            <w:vAlign w:val="center"/>
          </w:tcPr>
          <w:p w14:paraId="5A115E85">
            <w:pPr>
              <w:spacing w:after="50" w:line="360" w:lineRule="auto"/>
              <w:ind w:right="-10"/>
              <w:jc w:val="center"/>
              <w:rPr>
                <w:rFonts w:hint="eastAsia" w:ascii="宋体" w:hAnsi="宋体" w:eastAsia="宋体"/>
                <w:sz w:val="24"/>
                <w:szCs w:val="28"/>
              </w:rPr>
            </w:pPr>
            <w:r>
              <w:rPr>
                <w:rFonts w:hint="eastAsia" w:ascii="宋体" w:hAnsi="宋体" w:eastAsia="宋体"/>
                <w:sz w:val="24"/>
                <w:szCs w:val="28"/>
              </w:rPr>
              <w:t>符合</w:t>
            </w:r>
            <w:r>
              <w:rPr>
                <w:rFonts w:hint="eastAsia" w:ascii="宋体" w:hAnsi="宋体" w:eastAsia="宋体"/>
                <w:sz w:val="24"/>
              </w:rPr>
              <w:t>招标文件投标人须知正文第9条要求</w:t>
            </w:r>
          </w:p>
        </w:tc>
        <w:tc>
          <w:tcPr>
            <w:tcW w:w="2753" w:type="dxa"/>
            <w:vAlign w:val="center"/>
          </w:tcPr>
          <w:p w14:paraId="0EFBFF9C">
            <w:pPr>
              <w:spacing w:line="360" w:lineRule="auto"/>
              <w:ind w:right="-10"/>
              <w:jc w:val="center"/>
              <w:rPr>
                <w:rFonts w:hint="eastAsia" w:ascii="宋体" w:hAnsi="宋体" w:eastAsia="宋体"/>
                <w:sz w:val="24"/>
              </w:rPr>
            </w:pPr>
            <w:r>
              <w:rPr>
                <w:rFonts w:hint="eastAsia" w:ascii="宋体" w:hAnsi="宋体" w:eastAsia="宋体"/>
                <w:sz w:val="24"/>
              </w:rPr>
              <w:t>详见第六章投标文件格式。</w:t>
            </w:r>
          </w:p>
        </w:tc>
      </w:tr>
      <w:tr w14:paraId="39BEC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1" w:type="dxa"/>
            <w:vAlign w:val="center"/>
          </w:tcPr>
          <w:p w14:paraId="56B20AA7">
            <w:pPr>
              <w:adjustRightInd w:val="0"/>
              <w:snapToGrid w:val="0"/>
              <w:spacing w:line="360" w:lineRule="auto"/>
              <w:ind w:right="-10"/>
              <w:jc w:val="center"/>
              <w:rPr>
                <w:rFonts w:hint="eastAsia" w:ascii="宋体" w:hAnsi="宋体" w:eastAsia="宋体"/>
                <w:sz w:val="24"/>
              </w:rPr>
            </w:pPr>
            <w:r>
              <w:rPr>
                <w:rFonts w:hint="eastAsia" w:ascii="宋体" w:hAnsi="宋体" w:eastAsia="宋体"/>
                <w:color w:val="FF0000"/>
                <w:sz w:val="24"/>
              </w:rPr>
              <w:t>5</w:t>
            </w:r>
          </w:p>
        </w:tc>
        <w:tc>
          <w:tcPr>
            <w:tcW w:w="2321" w:type="dxa"/>
            <w:vAlign w:val="center"/>
          </w:tcPr>
          <w:p w14:paraId="3248AC1E">
            <w:pPr>
              <w:spacing w:after="50" w:line="360" w:lineRule="auto"/>
              <w:ind w:right="-10"/>
              <w:jc w:val="center"/>
              <w:rPr>
                <w:rFonts w:hint="eastAsia" w:ascii="宋体" w:hAnsi="宋体" w:eastAsia="宋体"/>
                <w:sz w:val="24"/>
                <w:szCs w:val="28"/>
              </w:rPr>
            </w:pPr>
            <w:r>
              <w:rPr>
                <w:rFonts w:ascii="Arial" w:hAnsi="Arial" w:eastAsia="宋体" w:cs="Arial"/>
                <w:color w:val="FF0000"/>
                <w:sz w:val="24"/>
                <w:szCs w:val="28"/>
              </w:rPr>
              <w:t>进口产品</w:t>
            </w:r>
          </w:p>
        </w:tc>
        <w:tc>
          <w:tcPr>
            <w:tcW w:w="3430" w:type="dxa"/>
            <w:vAlign w:val="center"/>
          </w:tcPr>
          <w:p w14:paraId="5886F420">
            <w:pPr>
              <w:spacing w:after="50" w:line="360" w:lineRule="auto"/>
              <w:ind w:right="-10"/>
              <w:jc w:val="center"/>
              <w:rPr>
                <w:rFonts w:hint="eastAsia" w:ascii="宋体" w:hAnsi="宋体" w:eastAsia="宋体"/>
                <w:sz w:val="24"/>
                <w:szCs w:val="28"/>
              </w:rPr>
            </w:pPr>
            <w:r>
              <w:rPr>
                <w:rFonts w:hint="eastAsia" w:ascii="Arial" w:hAnsi="Arial" w:eastAsia="宋体" w:cs="Arial"/>
                <w:color w:val="FF0000"/>
                <w:sz w:val="24"/>
                <w:szCs w:val="28"/>
              </w:rPr>
              <w:t>符合招标文件及相关规定对于进口产品的要求</w:t>
            </w:r>
          </w:p>
        </w:tc>
        <w:tc>
          <w:tcPr>
            <w:tcW w:w="2753" w:type="dxa"/>
            <w:vAlign w:val="center"/>
          </w:tcPr>
          <w:p w14:paraId="54E164E9">
            <w:pPr>
              <w:adjustRightInd w:val="0"/>
              <w:snapToGrid w:val="0"/>
              <w:spacing w:line="360" w:lineRule="auto"/>
              <w:ind w:right="-10"/>
              <w:jc w:val="center"/>
              <w:rPr>
                <w:rFonts w:hint="eastAsia" w:ascii="宋体" w:hAnsi="宋体" w:eastAsia="宋体"/>
                <w:sz w:val="24"/>
              </w:rPr>
            </w:pPr>
            <w:r>
              <w:rPr>
                <w:rFonts w:hint="eastAsia" w:ascii="Arial" w:hAnsi="Arial" w:eastAsia="宋体" w:cs="Arial"/>
                <w:color w:val="FF0000"/>
                <w:sz w:val="24"/>
              </w:rPr>
              <w:t>未标注进口产品的货物均为拒绝采购进口产品</w:t>
            </w:r>
          </w:p>
        </w:tc>
      </w:tr>
      <w:tr w14:paraId="3D726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1" w:type="dxa"/>
            <w:vAlign w:val="center"/>
          </w:tcPr>
          <w:p w14:paraId="5A9F0801">
            <w:pPr>
              <w:adjustRightInd w:val="0"/>
              <w:snapToGrid w:val="0"/>
              <w:spacing w:line="360" w:lineRule="auto"/>
              <w:ind w:right="-10"/>
              <w:jc w:val="center"/>
              <w:rPr>
                <w:rFonts w:hint="eastAsia" w:ascii="宋体" w:hAnsi="宋体" w:eastAsia="宋体"/>
                <w:sz w:val="24"/>
              </w:rPr>
            </w:pPr>
            <w:r>
              <w:rPr>
                <w:rFonts w:hint="eastAsia" w:ascii="宋体" w:hAnsi="宋体" w:eastAsia="宋体"/>
                <w:color w:val="FF0000"/>
                <w:sz w:val="24"/>
              </w:rPr>
              <w:t>6</w:t>
            </w:r>
          </w:p>
        </w:tc>
        <w:tc>
          <w:tcPr>
            <w:tcW w:w="2321" w:type="dxa"/>
            <w:vAlign w:val="center"/>
          </w:tcPr>
          <w:p w14:paraId="6942E793">
            <w:pPr>
              <w:spacing w:after="50" w:line="360" w:lineRule="auto"/>
              <w:ind w:right="-10"/>
              <w:jc w:val="center"/>
              <w:rPr>
                <w:rFonts w:hint="eastAsia" w:ascii="宋体" w:hAnsi="宋体" w:eastAsia="宋体"/>
                <w:sz w:val="24"/>
                <w:szCs w:val="28"/>
              </w:rPr>
            </w:pPr>
            <w:r>
              <w:rPr>
                <w:rFonts w:ascii="Arial" w:hAnsi="Arial" w:eastAsia="宋体" w:cs="Arial"/>
                <w:color w:val="FF0000"/>
                <w:sz w:val="24"/>
                <w:szCs w:val="28"/>
              </w:rPr>
              <w:t>进口产品针对本项目的厂家授权书或提供书面承诺书</w:t>
            </w:r>
            <w:r>
              <w:rPr>
                <w:rFonts w:hint="eastAsia" w:ascii="Arial" w:hAnsi="Arial" w:eastAsia="宋体" w:cs="Arial"/>
                <w:b/>
                <w:bCs/>
                <w:i/>
                <w:iCs/>
                <w:color w:val="FF0000"/>
                <w:sz w:val="24"/>
                <w:szCs w:val="28"/>
              </w:rPr>
              <w:t>（本项目不适用）</w:t>
            </w:r>
          </w:p>
        </w:tc>
        <w:tc>
          <w:tcPr>
            <w:tcW w:w="3430" w:type="dxa"/>
            <w:vAlign w:val="center"/>
          </w:tcPr>
          <w:p w14:paraId="17C1D5DC">
            <w:pPr>
              <w:spacing w:after="50" w:line="360" w:lineRule="auto"/>
              <w:ind w:right="-10"/>
              <w:jc w:val="center"/>
              <w:rPr>
                <w:rFonts w:hint="eastAsia" w:ascii="宋体" w:hAnsi="宋体" w:eastAsia="宋体"/>
                <w:sz w:val="24"/>
                <w:szCs w:val="28"/>
              </w:rPr>
            </w:pPr>
            <w:r>
              <w:rPr>
                <w:rFonts w:ascii="Arial" w:hAnsi="Arial" w:eastAsia="宋体" w:cs="Arial"/>
                <w:color w:val="FF0000"/>
                <w:sz w:val="24"/>
                <w:szCs w:val="28"/>
              </w:rPr>
              <w:t>投标人若为代理商，则须提供产品制造厂商对于本项目的授权书；授权书在投标文件中提供或书面承诺在合同签订前提供。</w:t>
            </w:r>
          </w:p>
        </w:tc>
        <w:tc>
          <w:tcPr>
            <w:tcW w:w="2753" w:type="dxa"/>
            <w:vAlign w:val="center"/>
          </w:tcPr>
          <w:p w14:paraId="3F09B77B">
            <w:pPr>
              <w:adjustRightInd w:val="0"/>
              <w:snapToGrid w:val="0"/>
              <w:spacing w:line="360" w:lineRule="auto"/>
              <w:ind w:right="-10"/>
              <w:jc w:val="center"/>
              <w:rPr>
                <w:rFonts w:hint="eastAsia" w:ascii="宋体" w:hAnsi="宋体" w:eastAsia="宋体"/>
                <w:sz w:val="24"/>
              </w:rPr>
            </w:pPr>
          </w:p>
        </w:tc>
      </w:tr>
      <w:tr w14:paraId="1114F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1" w:type="dxa"/>
            <w:vAlign w:val="center"/>
          </w:tcPr>
          <w:p w14:paraId="065F4200">
            <w:pPr>
              <w:spacing w:line="360" w:lineRule="auto"/>
              <w:ind w:right="-10"/>
              <w:jc w:val="center"/>
              <w:rPr>
                <w:rFonts w:hint="eastAsia" w:ascii="宋体" w:hAnsi="宋体" w:eastAsia="宋体"/>
                <w:sz w:val="24"/>
              </w:rPr>
            </w:pPr>
            <w:r>
              <w:rPr>
                <w:rFonts w:hint="eastAsia" w:ascii="宋体" w:hAnsi="宋体" w:eastAsia="宋体"/>
                <w:sz w:val="24"/>
              </w:rPr>
              <w:t>7</w:t>
            </w:r>
          </w:p>
        </w:tc>
        <w:tc>
          <w:tcPr>
            <w:tcW w:w="2321" w:type="dxa"/>
            <w:vAlign w:val="center"/>
          </w:tcPr>
          <w:p w14:paraId="53F35B29">
            <w:pPr>
              <w:spacing w:after="50" w:line="360" w:lineRule="auto"/>
              <w:ind w:right="-10"/>
              <w:jc w:val="center"/>
              <w:rPr>
                <w:rFonts w:hint="eastAsia" w:ascii="宋体" w:hAnsi="宋体" w:eastAsia="宋体"/>
                <w:sz w:val="24"/>
                <w:szCs w:val="28"/>
              </w:rPr>
            </w:pPr>
            <w:r>
              <w:rPr>
                <w:rFonts w:hint="eastAsia" w:ascii="宋体" w:hAnsi="宋体" w:eastAsia="宋体"/>
                <w:sz w:val="24"/>
                <w:szCs w:val="28"/>
              </w:rPr>
              <w:t>商务响应情况</w:t>
            </w:r>
          </w:p>
        </w:tc>
        <w:tc>
          <w:tcPr>
            <w:tcW w:w="3430" w:type="dxa"/>
            <w:vAlign w:val="center"/>
          </w:tcPr>
          <w:p w14:paraId="5E360BE8">
            <w:pPr>
              <w:spacing w:after="50" w:line="360" w:lineRule="auto"/>
              <w:ind w:right="-10"/>
              <w:jc w:val="center"/>
              <w:rPr>
                <w:rFonts w:hint="eastAsia" w:ascii="宋体" w:hAnsi="宋体" w:eastAsia="宋体"/>
                <w:sz w:val="24"/>
                <w:szCs w:val="28"/>
              </w:rPr>
            </w:pPr>
            <w:r>
              <w:rPr>
                <w:rFonts w:hint="eastAsia" w:ascii="宋体" w:hAnsi="宋体" w:eastAsia="宋体"/>
                <w:sz w:val="24"/>
                <w:szCs w:val="28"/>
              </w:rPr>
              <w:t>符合招标文件采购需求中对付款方式、供货及安装期限、供货及安装地点、免费质保期等实质性要求</w:t>
            </w:r>
          </w:p>
        </w:tc>
        <w:tc>
          <w:tcPr>
            <w:tcW w:w="2753" w:type="dxa"/>
            <w:vAlign w:val="center"/>
          </w:tcPr>
          <w:p w14:paraId="6D5F2D3C">
            <w:pPr>
              <w:spacing w:line="360" w:lineRule="auto"/>
              <w:ind w:right="-10"/>
              <w:jc w:val="center"/>
              <w:rPr>
                <w:rFonts w:hint="eastAsia" w:ascii="宋体" w:hAnsi="宋体" w:eastAsia="宋体"/>
                <w:sz w:val="24"/>
              </w:rPr>
            </w:pPr>
            <w:r>
              <w:rPr>
                <w:rFonts w:hint="eastAsia" w:ascii="宋体" w:hAnsi="宋体" w:eastAsia="宋体"/>
                <w:sz w:val="24"/>
              </w:rPr>
              <w:t>详见第六章投标文件格式。</w:t>
            </w:r>
          </w:p>
        </w:tc>
      </w:tr>
      <w:tr w14:paraId="25BE6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1" w:type="dxa"/>
            <w:vAlign w:val="center"/>
          </w:tcPr>
          <w:p w14:paraId="3A7D69CE">
            <w:pPr>
              <w:spacing w:line="360" w:lineRule="auto"/>
              <w:ind w:right="-10"/>
              <w:jc w:val="center"/>
              <w:rPr>
                <w:rFonts w:hint="eastAsia" w:ascii="宋体" w:hAnsi="宋体" w:eastAsia="宋体"/>
                <w:sz w:val="24"/>
              </w:rPr>
            </w:pPr>
            <w:r>
              <w:rPr>
                <w:rFonts w:hint="eastAsia" w:ascii="宋体" w:hAnsi="宋体" w:eastAsia="宋体"/>
                <w:sz w:val="24"/>
              </w:rPr>
              <w:t>8</w:t>
            </w:r>
          </w:p>
        </w:tc>
        <w:tc>
          <w:tcPr>
            <w:tcW w:w="2321" w:type="dxa"/>
            <w:vAlign w:val="center"/>
          </w:tcPr>
          <w:p w14:paraId="204E486B">
            <w:pPr>
              <w:spacing w:after="50" w:line="360" w:lineRule="auto"/>
              <w:ind w:right="-10"/>
              <w:jc w:val="center"/>
              <w:rPr>
                <w:rFonts w:hint="eastAsia" w:ascii="宋体" w:hAnsi="宋体" w:eastAsia="宋体"/>
                <w:sz w:val="24"/>
                <w:szCs w:val="28"/>
              </w:rPr>
            </w:pPr>
            <w:r>
              <w:rPr>
                <w:rFonts w:hint="eastAsia" w:ascii="宋体" w:hAnsi="宋体" w:eastAsia="宋体"/>
                <w:sz w:val="24"/>
                <w:szCs w:val="28"/>
              </w:rPr>
              <w:t>技术响应情况</w:t>
            </w:r>
          </w:p>
        </w:tc>
        <w:tc>
          <w:tcPr>
            <w:tcW w:w="3430" w:type="dxa"/>
            <w:vAlign w:val="center"/>
          </w:tcPr>
          <w:p w14:paraId="4BC03131">
            <w:pPr>
              <w:spacing w:after="50" w:line="360" w:lineRule="auto"/>
              <w:ind w:right="-10"/>
              <w:jc w:val="center"/>
              <w:rPr>
                <w:rFonts w:hint="eastAsia" w:ascii="宋体" w:hAnsi="宋体" w:eastAsia="宋体"/>
                <w:sz w:val="24"/>
                <w:szCs w:val="28"/>
              </w:rPr>
            </w:pPr>
            <w:r>
              <w:rPr>
                <w:rFonts w:hint="eastAsia" w:ascii="宋体" w:hAnsi="宋体" w:eastAsia="宋体"/>
                <w:sz w:val="24"/>
                <w:szCs w:val="28"/>
              </w:rPr>
              <w:t>符合招标文件采购需求中货物技术参数等实质性要求</w:t>
            </w:r>
          </w:p>
        </w:tc>
        <w:tc>
          <w:tcPr>
            <w:tcW w:w="2753" w:type="dxa"/>
            <w:vAlign w:val="center"/>
          </w:tcPr>
          <w:p w14:paraId="7F2E4A43">
            <w:pPr>
              <w:spacing w:line="360" w:lineRule="auto"/>
              <w:ind w:right="-10"/>
              <w:jc w:val="center"/>
              <w:rPr>
                <w:rFonts w:hint="eastAsia" w:ascii="宋体" w:hAnsi="宋体" w:eastAsia="宋体"/>
                <w:sz w:val="24"/>
              </w:rPr>
            </w:pPr>
            <w:r>
              <w:rPr>
                <w:rFonts w:hint="eastAsia" w:ascii="宋体" w:hAnsi="宋体" w:eastAsia="宋体"/>
                <w:sz w:val="24"/>
              </w:rPr>
              <w:t>详见第六章投标文件格式。</w:t>
            </w:r>
          </w:p>
        </w:tc>
      </w:tr>
      <w:tr w14:paraId="201FD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1" w:type="dxa"/>
            <w:vAlign w:val="center"/>
          </w:tcPr>
          <w:p w14:paraId="212EA623">
            <w:pPr>
              <w:spacing w:line="360" w:lineRule="auto"/>
              <w:ind w:right="-10"/>
              <w:jc w:val="center"/>
              <w:rPr>
                <w:rFonts w:hint="eastAsia" w:ascii="宋体" w:hAnsi="宋体" w:eastAsia="宋体"/>
                <w:sz w:val="24"/>
              </w:rPr>
            </w:pPr>
            <w:r>
              <w:rPr>
                <w:rFonts w:hint="eastAsia" w:ascii="宋体" w:hAnsi="宋体" w:eastAsia="宋体"/>
                <w:sz w:val="24"/>
              </w:rPr>
              <w:t>9</w:t>
            </w:r>
          </w:p>
        </w:tc>
        <w:tc>
          <w:tcPr>
            <w:tcW w:w="2321" w:type="dxa"/>
            <w:vAlign w:val="center"/>
          </w:tcPr>
          <w:p w14:paraId="0F208334">
            <w:pPr>
              <w:spacing w:after="50" w:line="360" w:lineRule="auto"/>
              <w:ind w:right="-10"/>
              <w:jc w:val="center"/>
              <w:rPr>
                <w:rFonts w:hint="eastAsia" w:ascii="宋体" w:hAnsi="宋体" w:eastAsia="宋体"/>
                <w:sz w:val="24"/>
                <w:szCs w:val="28"/>
              </w:rPr>
            </w:pPr>
            <w:r>
              <w:rPr>
                <w:rFonts w:hint="eastAsia" w:ascii="宋体" w:hAnsi="宋体" w:eastAsia="宋体"/>
                <w:sz w:val="24"/>
                <w:szCs w:val="28"/>
              </w:rPr>
              <w:t>其他要求</w:t>
            </w:r>
          </w:p>
        </w:tc>
        <w:tc>
          <w:tcPr>
            <w:tcW w:w="3430" w:type="dxa"/>
            <w:vAlign w:val="center"/>
          </w:tcPr>
          <w:p w14:paraId="103B5A79">
            <w:pPr>
              <w:spacing w:after="50" w:line="360" w:lineRule="auto"/>
              <w:ind w:right="-10"/>
              <w:jc w:val="center"/>
              <w:rPr>
                <w:rFonts w:hint="eastAsia" w:ascii="宋体" w:hAnsi="宋体" w:eastAsia="宋体"/>
                <w:sz w:val="24"/>
                <w:szCs w:val="28"/>
              </w:rPr>
            </w:pPr>
            <w:r>
              <w:rPr>
                <w:rFonts w:hint="eastAsia" w:ascii="宋体" w:hAnsi="宋体" w:eastAsia="宋体"/>
                <w:sz w:val="24"/>
                <w:szCs w:val="28"/>
              </w:rPr>
              <w:t>符合法律、行政法规规定的其他条件或招标文件列明的其他实质性要求</w:t>
            </w:r>
          </w:p>
        </w:tc>
        <w:tc>
          <w:tcPr>
            <w:tcW w:w="2753" w:type="dxa"/>
            <w:vAlign w:val="center"/>
          </w:tcPr>
          <w:p w14:paraId="3679725D">
            <w:pPr>
              <w:spacing w:line="360" w:lineRule="auto"/>
              <w:ind w:right="-10"/>
              <w:jc w:val="center"/>
              <w:rPr>
                <w:rFonts w:hint="eastAsia" w:ascii="宋体" w:hAnsi="宋体" w:eastAsia="宋体"/>
                <w:sz w:val="24"/>
              </w:rPr>
            </w:pPr>
          </w:p>
        </w:tc>
      </w:tr>
    </w:tbl>
    <w:p w14:paraId="25F65924">
      <w:pPr>
        <w:spacing w:line="360" w:lineRule="auto"/>
        <w:ind w:firstLine="435"/>
        <w:rPr>
          <w:rFonts w:hint="eastAsia" w:ascii="宋体" w:hAnsi="宋体" w:eastAsia="宋体"/>
          <w:sz w:val="24"/>
        </w:rPr>
      </w:pPr>
      <w:r>
        <w:rPr>
          <w:rFonts w:hint="eastAsia" w:ascii="宋体" w:hAnsi="宋体" w:eastAsia="宋体"/>
          <w:b/>
          <w:bCs/>
          <w:sz w:val="24"/>
        </w:rPr>
        <w:t>符合性审查指标通过标准：</w:t>
      </w:r>
      <w:r>
        <w:rPr>
          <w:rFonts w:hint="eastAsia" w:ascii="宋体" w:hAnsi="宋体" w:eastAsia="宋体"/>
          <w:sz w:val="24"/>
        </w:rPr>
        <w:t>投标人必须通过符合性审查表中的全部评审指标。</w:t>
      </w:r>
    </w:p>
    <w:p w14:paraId="32A459D7">
      <w:pPr>
        <w:spacing w:line="360" w:lineRule="auto"/>
        <w:ind w:firstLine="437"/>
        <w:outlineLvl w:val="2"/>
        <w:rPr>
          <w:rFonts w:hint="eastAsia" w:ascii="宋体" w:hAnsi="宋体" w:eastAsia="宋体"/>
          <w:sz w:val="24"/>
        </w:rPr>
      </w:pPr>
      <w:r>
        <w:rPr>
          <w:rFonts w:hint="eastAsia" w:ascii="宋体" w:hAnsi="宋体" w:eastAsia="宋体"/>
          <w:sz w:val="24"/>
        </w:rPr>
        <w:t>2.3异常低价投标审查</w:t>
      </w:r>
    </w:p>
    <w:tbl>
      <w:tblPr>
        <w:tblStyle w:val="26"/>
        <w:tblW w:w="50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590"/>
        <w:gridCol w:w="4865"/>
        <w:gridCol w:w="2168"/>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399" w:type="dxa"/>
            <w:gridSpan w:val="4"/>
            <w:tcBorders>
              <w:bottom w:val="single" w:color="auto" w:sz="4" w:space="0"/>
            </w:tcBorders>
            <w:vAlign w:val="center"/>
          </w:tcPr>
          <w:p w14:paraId="0A55AF2A">
            <w:pPr>
              <w:adjustRightInd w:val="0"/>
              <w:snapToGrid w:val="0"/>
              <w:spacing w:line="360" w:lineRule="auto"/>
              <w:ind w:right="-10"/>
              <w:jc w:val="center"/>
              <w:rPr>
                <w:rFonts w:hint="eastAsia" w:ascii="宋体" w:hAnsi="宋体" w:eastAsia="宋体"/>
                <w:sz w:val="24"/>
              </w:rPr>
            </w:pPr>
            <w:r>
              <w:rPr>
                <w:rFonts w:hint="eastAsia" w:ascii="宋体" w:hAnsi="宋体" w:eastAsia="宋体" w:cs="Times New Roman"/>
                <w:b/>
                <w:bCs/>
                <w:sz w:val="24"/>
              </w:rPr>
              <w:t>异常低价投标审查表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Borders>
              <w:bottom w:val="single" w:color="auto" w:sz="4" w:space="0"/>
            </w:tcBorders>
            <w:vAlign w:val="center"/>
          </w:tcPr>
          <w:p w14:paraId="24C66339">
            <w:pPr>
              <w:spacing w:line="360" w:lineRule="auto"/>
              <w:jc w:val="center"/>
              <w:rPr>
                <w:rFonts w:hint="eastAsia" w:ascii="宋体" w:hAnsi="宋体" w:eastAsia="宋体"/>
                <w:sz w:val="24"/>
              </w:rPr>
            </w:pPr>
            <w:r>
              <w:rPr>
                <w:rFonts w:hint="eastAsia" w:ascii="宋体" w:hAnsi="宋体" w:eastAsia="宋体" w:cs="Times New Roman"/>
                <w:sz w:val="24"/>
              </w:rPr>
              <w:t>序号</w:t>
            </w:r>
          </w:p>
        </w:tc>
        <w:tc>
          <w:tcPr>
            <w:tcW w:w="1590" w:type="dxa"/>
            <w:tcBorders>
              <w:bottom w:val="single" w:color="auto" w:sz="4" w:space="0"/>
            </w:tcBorders>
            <w:vAlign w:val="center"/>
          </w:tcPr>
          <w:p w14:paraId="242D7536">
            <w:pPr>
              <w:spacing w:line="360" w:lineRule="auto"/>
              <w:ind w:firstLine="240" w:firstLineChars="100"/>
              <w:jc w:val="center"/>
              <w:rPr>
                <w:rFonts w:hint="eastAsia" w:ascii="宋体" w:hAnsi="宋体" w:eastAsia="宋体"/>
                <w:szCs w:val="24"/>
              </w:rPr>
            </w:pPr>
            <w:r>
              <w:rPr>
                <w:rFonts w:hint="eastAsia" w:ascii="宋体" w:hAnsi="宋体" w:eastAsia="宋体" w:cs="Times New Roman"/>
                <w:sz w:val="24"/>
              </w:rPr>
              <w:t>评审指标</w:t>
            </w:r>
          </w:p>
        </w:tc>
        <w:tc>
          <w:tcPr>
            <w:tcW w:w="4866" w:type="dxa"/>
            <w:tcBorders>
              <w:bottom w:val="single" w:color="auto" w:sz="4" w:space="0"/>
            </w:tcBorders>
            <w:vAlign w:val="center"/>
          </w:tcPr>
          <w:p w14:paraId="63EC8315">
            <w:pPr>
              <w:spacing w:line="360" w:lineRule="auto"/>
              <w:ind w:firstLine="240" w:firstLineChars="100"/>
              <w:jc w:val="center"/>
              <w:rPr>
                <w:rFonts w:hint="eastAsia" w:ascii="宋体" w:hAnsi="宋体" w:eastAsia="宋体"/>
                <w:sz w:val="24"/>
              </w:rPr>
            </w:pPr>
            <w:r>
              <w:rPr>
                <w:rFonts w:hint="eastAsia" w:ascii="宋体" w:hAnsi="宋体" w:eastAsia="宋体" w:cs="Times New Roman"/>
                <w:sz w:val="24"/>
              </w:rPr>
              <w:t>评审标准</w:t>
            </w:r>
          </w:p>
        </w:tc>
        <w:tc>
          <w:tcPr>
            <w:tcW w:w="2168" w:type="dxa"/>
            <w:tcBorders>
              <w:bottom w:val="single" w:color="auto" w:sz="4" w:space="0"/>
            </w:tcBorders>
            <w:vAlign w:val="center"/>
          </w:tcPr>
          <w:p w14:paraId="39E809DA">
            <w:pPr>
              <w:spacing w:line="360" w:lineRule="auto"/>
              <w:jc w:val="center"/>
              <w:rPr>
                <w:rFonts w:hint="eastAsia" w:ascii="宋体" w:hAnsi="宋体" w:eastAsia="宋体"/>
                <w:sz w:val="24"/>
              </w:rPr>
            </w:pPr>
            <w:r>
              <w:rPr>
                <w:rFonts w:hint="eastAsia" w:ascii="宋体" w:hAnsi="宋体" w:eastAsia="宋体" w:cs="Times New Roman"/>
                <w:sz w:val="24"/>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75" w:type="dxa"/>
            <w:tcBorders>
              <w:bottom w:val="single" w:color="auto" w:sz="4" w:space="0"/>
            </w:tcBorders>
            <w:vAlign w:val="center"/>
          </w:tcPr>
          <w:p w14:paraId="53262601">
            <w:pPr>
              <w:spacing w:line="360" w:lineRule="auto"/>
              <w:ind w:firstLine="240" w:firstLineChars="100"/>
              <w:rPr>
                <w:rFonts w:hint="eastAsia" w:ascii="宋体" w:hAnsi="宋体" w:eastAsia="宋体" w:cs="宋体"/>
                <w:sz w:val="24"/>
              </w:rPr>
            </w:pPr>
            <w:r>
              <w:rPr>
                <w:rFonts w:hint="eastAsia" w:ascii="宋体" w:hAnsi="宋体" w:eastAsia="宋体" w:cs="宋体"/>
                <w:sz w:val="24"/>
              </w:rPr>
              <w:t>1</w:t>
            </w:r>
          </w:p>
        </w:tc>
        <w:tc>
          <w:tcPr>
            <w:tcW w:w="1590" w:type="dxa"/>
            <w:tcBorders>
              <w:bottom w:val="single" w:color="auto" w:sz="4" w:space="0"/>
            </w:tcBorders>
            <w:vAlign w:val="center"/>
          </w:tcPr>
          <w:p w14:paraId="4828CEF5">
            <w:pPr>
              <w:spacing w:line="360" w:lineRule="auto"/>
              <w:rPr>
                <w:rFonts w:hint="eastAsia" w:ascii="宋体" w:hAnsi="宋体" w:eastAsia="宋体" w:cs="宋体"/>
                <w:sz w:val="24"/>
                <w:szCs w:val="28"/>
              </w:rPr>
            </w:pPr>
            <w:r>
              <w:rPr>
                <w:rFonts w:hint="eastAsia" w:ascii="宋体" w:hAnsi="宋体" w:eastAsia="宋体" w:cs="宋体"/>
                <w:sz w:val="24"/>
              </w:rPr>
              <w:t>异常低价投标审查</w:t>
            </w:r>
          </w:p>
        </w:tc>
        <w:tc>
          <w:tcPr>
            <w:tcW w:w="4866" w:type="dxa"/>
            <w:tcBorders>
              <w:bottom w:val="single" w:color="auto" w:sz="4" w:space="0"/>
            </w:tcBorders>
            <w:vAlign w:val="center"/>
          </w:tcPr>
          <w:p w14:paraId="3F761226">
            <w:pPr>
              <w:spacing w:line="360" w:lineRule="auto"/>
              <w:rPr>
                <w:rFonts w:hint="eastAsia" w:ascii="宋体" w:hAnsi="宋体" w:eastAsia="宋体" w:cs="宋体"/>
                <w:sz w:val="24"/>
                <w:szCs w:val="24"/>
              </w:rPr>
            </w:pPr>
            <w:r>
              <w:rPr>
                <w:rFonts w:hint="eastAsia" w:ascii="宋体" w:hAnsi="宋体" w:eastAsia="宋体" w:cs="宋体"/>
                <w:sz w:val="24"/>
                <w:szCs w:val="24"/>
              </w:rPr>
              <w:t>（1）投标报价＜全部通过符合性审查投标人投标报价平均值×</w:t>
            </w:r>
            <w:r>
              <w:rPr>
                <w:rFonts w:hint="eastAsia" w:ascii="宋体" w:hAnsi="宋体" w:eastAsia="宋体" w:cs="宋体"/>
                <w:color w:val="FF0000"/>
                <w:sz w:val="24"/>
                <w:szCs w:val="24"/>
                <w:u w:val="single"/>
              </w:rPr>
              <w:t>65%</w:t>
            </w:r>
            <w:r>
              <w:rPr>
                <w:rFonts w:hint="eastAsia" w:ascii="宋体" w:hAnsi="宋体" w:eastAsia="宋体" w:cs="宋体"/>
                <w:sz w:val="24"/>
                <w:szCs w:val="24"/>
              </w:rPr>
              <w:t>；</w:t>
            </w:r>
          </w:p>
          <w:p w14:paraId="2926116B">
            <w:pPr>
              <w:spacing w:line="360" w:lineRule="auto"/>
              <w:rPr>
                <w:rFonts w:hint="eastAsia" w:ascii="宋体" w:hAnsi="宋体" w:eastAsia="宋体" w:cs="宋体"/>
                <w:sz w:val="24"/>
                <w:szCs w:val="24"/>
              </w:rPr>
            </w:pPr>
            <w:r>
              <w:rPr>
                <w:rFonts w:hint="eastAsia" w:ascii="宋体" w:hAnsi="宋体" w:eastAsia="宋体" w:cs="宋体"/>
                <w:sz w:val="24"/>
                <w:szCs w:val="24"/>
              </w:rPr>
              <w:t>（2）投标报价＜通过符合性审查的次低报价投标人投标报价×</w:t>
            </w:r>
            <w:r>
              <w:rPr>
                <w:rFonts w:hint="eastAsia" w:ascii="宋体" w:hAnsi="宋体" w:eastAsia="宋体" w:cs="宋体"/>
                <w:color w:val="FF0000"/>
                <w:sz w:val="24"/>
                <w:szCs w:val="24"/>
                <w:u w:val="single"/>
              </w:rPr>
              <w:t>65%</w:t>
            </w:r>
            <w:r>
              <w:rPr>
                <w:rFonts w:hint="eastAsia" w:ascii="宋体" w:hAnsi="宋体" w:eastAsia="宋体" w:cs="宋体"/>
                <w:sz w:val="24"/>
                <w:szCs w:val="24"/>
              </w:rPr>
              <w:t>；</w:t>
            </w:r>
          </w:p>
          <w:p w14:paraId="3772DE04">
            <w:pPr>
              <w:spacing w:line="360" w:lineRule="auto"/>
              <w:rPr>
                <w:rFonts w:hint="eastAsia" w:ascii="宋体" w:hAnsi="宋体" w:eastAsia="宋体" w:cs="宋体"/>
                <w:sz w:val="24"/>
                <w:szCs w:val="24"/>
              </w:rPr>
            </w:pPr>
            <w:r>
              <w:rPr>
                <w:rFonts w:hint="eastAsia" w:ascii="宋体" w:hAnsi="宋体" w:eastAsia="宋体" w:cs="宋体"/>
                <w:sz w:val="24"/>
                <w:szCs w:val="24"/>
              </w:rPr>
              <w:t>（3）投标报价＜采购项目最高限价（</w:t>
            </w:r>
            <w:r>
              <w:rPr>
                <w:rFonts w:hint="eastAsia" w:ascii="宋体" w:hAnsi="宋体" w:eastAsia="宋体" w:cs="宋体"/>
                <w:sz w:val="24"/>
              </w:rPr>
              <w:t>如采购项目未设定最高限价的，以采购项目预算金额作为最高限价</w:t>
            </w:r>
            <w:r>
              <w:rPr>
                <w:rFonts w:hint="eastAsia" w:ascii="宋体" w:hAnsi="宋体" w:eastAsia="宋体" w:cs="宋体"/>
                <w:sz w:val="24"/>
                <w:szCs w:val="24"/>
              </w:rPr>
              <w:t>）×</w:t>
            </w:r>
            <w:r>
              <w:rPr>
                <w:rFonts w:hint="eastAsia" w:ascii="宋体" w:hAnsi="宋体" w:eastAsia="宋体" w:cs="宋体"/>
                <w:color w:val="FF0000"/>
                <w:sz w:val="24"/>
                <w:szCs w:val="24"/>
                <w:u w:val="single"/>
              </w:rPr>
              <w:t>65%</w:t>
            </w:r>
            <w:r>
              <w:rPr>
                <w:rFonts w:hint="eastAsia" w:ascii="宋体" w:hAnsi="宋体" w:eastAsia="宋体" w:cs="宋体"/>
                <w:sz w:val="24"/>
                <w:szCs w:val="24"/>
              </w:rPr>
              <w:t>；</w:t>
            </w:r>
          </w:p>
          <w:p w14:paraId="6545F9B4">
            <w:pPr>
              <w:pStyle w:val="9"/>
              <w:spacing w:line="360" w:lineRule="auto"/>
              <w:rPr>
                <w:rFonts w:hint="eastAsia" w:ascii="宋体" w:hAnsi="宋体" w:eastAsia="宋体" w:cs="宋体"/>
                <w:sz w:val="24"/>
              </w:rPr>
            </w:pPr>
            <w:r>
              <w:rPr>
                <w:rFonts w:hint="eastAsia" w:ascii="宋体" w:hAnsi="宋体" w:eastAsia="宋体" w:cs="宋体"/>
                <w:sz w:val="24"/>
              </w:rPr>
              <w:t>（4）评标委员会基于专业判断，认为投标人报价过低，有可能影响产品质量或者不能诚信履约的其他情形。</w:t>
            </w:r>
          </w:p>
          <w:p w14:paraId="119D4227">
            <w:pPr>
              <w:pStyle w:val="9"/>
              <w:spacing w:line="360" w:lineRule="auto"/>
              <w:rPr>
                <w:rFonts w:hint="eastAsia" w:ascii="宋体" w:hAnsi="宋体" w:eastAsia="宋体" w:cs="宋体"/>
                <w:b/>
                <w:bCs/>
                <w:sz w:val="24"/>
              </w:rPr>
            </w:pPr>
            <w:r>
              <w:rPr>
                <w:rFonts w:hint="eastAsia" w:ascii="宋体" w:hAnsi="宋体" w:eastAsia="宋体" w:cs="宋体"/>
                <w:b/>
                <w:bCs/>
                <w:sz w:val="24"/>
              </w:rPr>
              <w:t>提醒：</w:t>
            </w:r>
          </w:p>
          <w:p w14:paraId="6D0626CD">
            <w:pPr>
              <w:pStyle w:val="9"/>
              <w:spacing w:line="360" w:lineRule="auto"/>
              <w:ind w:firstLine="240" w:firstLineChars="100"/>
              <w:rPr>
                <w:rFonts w:hint="eastAsia" w:ascii="宋体" w:hAnsi="宋体" w:eastAsia="宋体" w:cs="宋体"/>
                <w:sz w:val="24"/>
              </w:rPr>
            </w:pPr>
            <w:r>
              <w:rPr>
                <w:rFonts w:hint="eastAsia" w:ascii="宋体" w:hAnsi="宋体" w:eastAsia="宋体" w:cs="宋体"/>
                <w:sz w:val="24"/>
              </w:rPr>
              <w:t>上述</w:t>
            </w:r>
            <w:r>
              <w:rPr>
                <w:rFonts w:hint="eastAsia" w:ascii="宋体" w:hAnsi="宋体" w:eastAsia="宋体"/>
                <w:sz w:val="24"/>
              </w:rPr>
              <w:t>第（1）项数值计算：涉及总价、单价的精确到“分”并四舍五入，涉及费率的精确到小数点后两位，第三位四舍五入（例：如平均值为123.456元，即为123.46元；如平均值为80.126%，即为80.13%）。</w:t>
            </w:r>
          </w:p>
        </w:tc>
        <w:tc>
          <w:tcPr>
            <w:tcW w:w="2168" w:type="dxa"/>
            <w:vAlign w:val="center"/>
          </w:tcPr>
          <w:p w14:paraId="4F4E35CC">
            <w:pPr>
              <w:spacing w:line="360" w:lineRule="auto"/>
              <w:ind w:firstLine="240" w:firstLineChars="100"/>
              <w:rPr>
                <w:rFonts w:hint="eastAsia" w:ascii="宋体" w:hAnsi="宋体" w:eastAsia="宋体" w:cs="宋体"/>
                <w:sz w:val="24"/>
              </w:rPr>
            </w:pPr>
            <w:r>
              <w:rPr>
                <w:rFonts w:hint="eastAsia" w:ascii="宋体" w:hAnsi="宋体" w:eastAsia="宋体" w:cs="宋体"/>
                <w:sz w:val="24"/>
              </w:rPr>
              <w:t>投标人在评审现场合理的时间内对投标价格作出解释，提供项目具体成本测算等与报价合理性相关的书面说明及必要的证明材料，包括但不限于原材料成本、人工成本、制造费用等。</w:t>
            </w:r>
          </w:p>
        </w:tc>
      </w:tr>
    </w:tbl>
    <w:p w14:paraId="45C50771">
      <w:pPr>
        <w:spacing w:line="360" w:lineRule="auto"/>
        <w:rPr>
          <w:rFonts w:hint="eastAsia" w:ascii="宋体" w:hAnsi="宋体" w:eastAsia="宋体" w:cs="Arial"/>
          <w:sz w:val="24"/>
        </w:rPr>
      </w:pPr>
      <w:r>
        <w:rPr>
          <w:rFonts w:hint="eastAsia" w:ascii="宋体" w:hAnsi="宋体" w:eastAsia="宋体" w:cs="Times New Roman"/>
          <w:sz w:val="24"/>
        </w:rPr>
        <w:t>注：</w:t>
      </w:r>
    </w:p>
    <w:p w14:paraId="0B386B30">
      <w:pPr>
        <w:spacing w:line="360" w:lineRule="auto"/>
        <w:ind w:firstLine="480" w:firstLineChars="200"/>
        <w:rPr>
          <w:rFonts w:hint="eastAsia" w:ascii="宋体" w:hAnsi="宋体" w:eastAsia="宋体"/>
          <w:sz w:val="24"/>
        </w:rPr>
      </w:pPr>
      <w:r>
        <w:rPr>
          <w:rFonts w:hint="eastAsia" w:ascii="宋体" w:hAnsi="宋体" w:eastAsia="宋体"/>
          <w:sz w:val="24"/>
        </w:rPr>
        <w:t>根据《关于推进解决政府采购异常低价问题的通知》（财库〔</w:t>
      </w:r>
      <w:r>
        <w:rPr>
          <w:rFonts w:ascii="宋体" w:hAnsi="宋体" w:eastAsia="宋体"/>
          <w:sz w:val="24"/>
        </w:rPr>
        <w:t>202</w:t>
      </w:r>
      <w:r>
        <w:rPr>
          <w:rFonts w:hint="eastAsia" w:ascii="宋体" w:hAnsi="宋体" w:eastAsia="宋体"/>
          <w:sz w:val="24"/>
        </w:rPr>
        <w:t>6</w:t>
      </w:r>
      <w:r>
        <w:rPr>
          <w:rFonts w:ascii="宋体" w:hAnsi="宋体" w:eastAsia="宋体"/>
          <w:sz w:val="24"/>
        </w:rPr>
        <w:t>〕</w:t>
      </w:r>
      <w:r>
        <w:rPr>
          <w:rFonts w:hint="eastAsia" w:ascii="宋体" w:hAnsi="宋体" w:eastAsia="宋体"/>
          <w:sz w:val="24"/>
        </w:rPr>
        <w:t>2</w:t>
      </w:r>
      <w:r>
        <w:rPr>
          <w:rFonts w:ascii="宋体" w:hAnsi="宋体" w:eastAsia="宋体"/>
          <w:sz w:val="24"/>
        </w:rPr>
        <w:t>号</w:t>
      </w:r>
      <w:r>
        <w:rPr>
          <w:rFonts w:hint="eastAsia" w:ascii="宋体" w:hAnsi="宋体" w:eastAsia="宋体"/>
          <w:sz w:val="24"/>
        </w:rPr>
        <w:t>），采购人可以结合具体项目实际情况，提高上述</w:t>
      </w:r>
      <w:r>
        <w:rPr>
          <w:rFonts w:hint="eastAsia" w:ascii="宋体" w:hAnsi="宋体" w:eastAsia="宋体" w:cs="Times New Roman"/>
          <w:sz w:val="24"/>
        </w:rPr>
        <w:t>评审标准</w:t>
      </w:r>
      <w:r>
        <w:rPr>
          <w:rFonts w:hint="eastAsia" w:ascii="宋体" w:hAnsi="宋体" w:eastAsia="宋体"/>
          <w:sz w:val="24"/>
        </w:rPr>
        <w:t>第（1）项至第（3）项中的数值标准，但是最高不得超过65%。</w:t>
      </w:r>
    </w:p>
    <w:p w14:paraId="75FBBA01">
      <w:pPr>
        <w:spacing w:line="360" w:lineRule="auto"/>
        <w:ind w:firstLine="480" w:firstLineChars="200"/>
        <w:rPr>
          <w:rFonts w:hint="eastAsia" w:ascii="宋体" w:hAnsi="宋体" w:eastAsia="宋体" w:cs="Arial"/>
          <w:sz w:val="24"/>
        </w:rPr>
      </w:pPr>
      <w:r>
        <w:rPr>
          <w:rFonts w:hint="eastAsia" w:ascii="宋体" w:hAnsi="宋体" w:eastAsia="宋体" w:cs="Arial"/>
          <w:sz w:val="24"/>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sz w:val="24"/>
        </w:rPr>
        <w:t>（3）</w:t>
      </w:r>
      <w:r>
        <w:rPr>
          <w:rFonts w:hint="eastAsia" w:ascii="宋体" w:hAnsi="宋体" w:eastAsia="宋体" w:cs="Arial"/>
          <w:sz w:val="24"/>
        </w:rPr>
        <w:t>项情形，投标人已随投标文件一并提交相关书面说明及必要的证明材料的，在评审现场可不再重复提交。</w:t>
      </w:r>
    </w:p>
    <w:p w14:paraId="47C7BF08">
      <w:pPr>
        <w:pStyle w:val="9"/>
        <w:spacing w:line="360" w:lineRule="auto"/>
        <w:ind w:firstLine="480" w:firstLineChars="200"/>
        <w:rPr>
          <w:rFonts w:hint="eastAsia" w:ascii="宋体" w:hAnsi="宋体" w:eastAsia="宋体"/>
          <w:sz w:val="24"/>
        </w:rPr>
      </w:pPr>
      <w:r>
        <w:rPr>
          <w:rFonts w:hint="eastAsia" w:ascii="宋体" w:hAnsi="宋体" w:eastAsia="宋体"/>
          <w:sz w:val="24"/>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投标处理。</w:t>
      </w:r>
    </w:p>
    <w:p w14:paraId="45A9F5E1">
      <w:pPr>
        <w:spacing w:line="360" w:lineRule="auto"/>
        <w:ind w:firstLine="437"/>
        <w:rPr>
          <w:rFonts w:hint="eastAsia" w:ascii="宋体" w:hAnsi="宋体" w:eastAsia="宋体" w:cs="Arial"/>
          <w:sz w:val="24"/>
        </w:rPr>
      </w:pPr>
      <w:r>
        <w:rPr>
          <w:rFonts w:hint="eastAsia" w:ascii="宋体" w:hAnsi="宋体" w:eastAsia="宋体" w:cs="Arial"/>
          <w:sz w:val="24"/>
        </w:rPr>
        <w:t>评标委员会借助互联网等渠道查询相关信息的，应当严格遵守评审工作纪律，不得实施影响评审公正的行为。异常低价响应审查的启动原因、审查意见和审查结果应当在评审报告中记录，并随投标人提供的相关书面说明及证明材料，以及评标委员会有关互联网浏览、查询历史一并归档。</w:t>
      </w:r>
    </w:p>
    <w:p w14:paraId="79330B29">
      <w:pPr>
        <w:spacing w:line="360" w:lineRule="auto"/>
        <w:ind w:firstLine="437"/>
        <w:outlineLvl w:val="2"/>
        <w:rPr>
          <w:rFonts w:hint="eastAsia" w:ascii="宋体" w:hAnsi="宋体" w:eastAsia="宋体" w:cs="Arial"/>
          <w:sz w:val="24"/>
        </w:rPr>
      </w:pPr>
      <w:r>
        <w:rPr>
          <w:rFonts w:hint="eastAsia" w:ascii="宋体" w:hAnsi="宋体" w:eastAsia="宋体" w:cs="Arial"/>
          <w:sz w:val="24"/>
        </w:rPr>
        <w:t>2.4详细审查</w:t>
      </w:r>
    </w:p>
    <w:p w14:paraId="674667E5">
      <w:pPr>
        <w:spacing w:line="360" w:lineRule="auto"/>
        <w:ind w:firstLine="437"/>
        <w:outlineLvl w:val="2"/>
        <w:rPr>
          <w:rFonts w:hint="eastAsia" w:ascii="宋体" w:hAnsi="宋体" w:eastAsia="宋体" w:cs="Arial"/>
          <w:sz w:val="24"/>
        </w:rPr>
      </w:pPr>
      <w:r>
        <w:rPr>
          <w:rFonts w:hint="eastAsia" w:ascii="宋体" w:hAnsi="宋体" w:eastAsia="宋体" w:cs="Arial"/>
          <w:sz w:val="24"/>
        </w:rPr>
        <w:t>2.4.1评标委员会按照下表对投标文件进行详细审查和评分。</w:t>
      </w:r>
    </w:p>
    <w:p w14:paraId="6E9CF00B">
      <w:pPr>
        <w:spacing w:line="360" w:lineRule="auto"/>
        <w:ind w:firstLine="435"/>
        <w:rPr>
          <w:rFonts w:hint="eastAsia" w:ascii="宋体" w:hAnsi="宋体" w:eastAsia="宋体"/>
          <w:sz w:val="24"/>
        </w:rPr>
      </w:pPr>
      <w:r>
        <w:rPr>
          <w:rFonts w:hint="eastAsia" w:ascii="宋体" w:hAnsi="宋体" w:eastAsia="宋体"/>
          <w:sz w:val="24"/>
        </w:rPr>
        <w:t>2</w:t>
      </w:r>
      <w:r>
        <w:rPr>
          <w:rFonts w:ascii="宋体" w:hAnsi="宋体" w:eastAsia="宋体"/>
          <w:sz w:val="24"/>
        </w:rPr>
        <w:t>.</w:t>
      </w:r>
      <w:r>
        <w:rPr>
          <w:rFonts w:hint="eastAsia" w:ascii="宋体" w:hAnsi="宋体" w:eastAsia="宋体"/>
          <w:sz w:val="24"/>
        </w:rPr>
        <w:t>4</w:t>
      </w:r>
      <w:r>
        <w:rPr>
          <w:rFonts w:ascii="宋体" w:hAnsi="宋体" w:eastAsia="宋体"/>
          <w:sz w:val="24"/>
        </w:rPr>
        <w:t>.2</w:t>
      </w:r>
      <w:r>
        <w:rPr>
          <w:rFonts w:hint="eastAsia" w:ascii="宋体" w:hAnsi="宋体" w:eastAsia="宋体"/>
          <w:sz w:val="24"/>
        </w:rPr>
        <w:t>本项目综合评分满分为1</w:t>
      </w:r>
      <w:r>
        <w:rPr>
          <w:rFonts w:ascii="宋体" w:hAnsi="宋体" w:eastAsia="宋体"/>
          <w:sz w:val="24"/>
        </w:rPr>
        <w:t>00</w:t>
      </w:r>
      <w:r>
        <w:rPr>
          <w:rFonts w:hint="eastAsia" w:ascii="宋体" w:hAnsi="宋体" w:eastAsia="宋体"/>
          <w:sz w:val="24"/>
        </w:rPr>
        <w:t>分，其中：技术资信分值占总分值的权重为</w:t>
      </w:r>
      <w:r>
        <w:rPr>
          <w:rFonts w:ascii="宋体" w:hAnsi="宋体" w:eastAsia="宋体"/>
          <w:sz w:val="24"/>
          <w:u w:val="single"/>
        </w:rPr>
        <w:t xml:space="preserve"> </w:t>
      </w:r>
      <w:r>
        <w:rPr>
          <w:rFonts w:hint="eastAsia" w:ascii="宋体" w:hAnsi="宋体" w:eastAsia="宋体"/>
          <w:sz w:val="24"/>
          <w:u w:val="single"/>
        </w:rPr>
        <w:t>70</w:t>
      </w:r>
      <w:r>
        <w:rPr>
          <w:rFonts w:ascii="宋体" w:hAnsi="宋体" w:eastAsia="宋体"/>
          <w:sz w:val="24"/>
          <w:u w:val="single"/>
        </w:rPr>
        <w:t xml:space="preserve"> </w:t>
      </w:r>
      <w:r>
        <w:rPr>
          <w:rFonts w:ascii="宋体" w:hAnsi="宋体" w:eastAsia="宋体"/>
          <w:sz w:val="24"/>
        </w:rPr>
        <w:t>%，价格分值占总分值的权重为</w:t>
      </w:r>
      <w:r>
        <w:rPr>
          <w:rFonts w:ascii="宋体" w:hAnsi="宋体" w:eastAsia="宋体"/>
          <w:sz w:val="24"/>
          <w:u w:val="single"/>
        </w:rPr>
        <w:t xml:space="preserve"> </w:t>
      </w:r>
      <w:r>
        <w:rPr>
          <w:rFonts w:hint="eastAsia" w:ascii="宋体" w:hAnsi="宋体" w:eastAsia="宋体"/>
          <w:sz w:val="24"/>
          <w:u w:val="single"/>
        </w:rPr>
        <w:t>30</w:t>
      </w:r>
      <w:r>
        <w:rPr>
          <w:rFonts w:ascii="宋体" w:hAnsi="宋体" w:eastAsia="宋体"/>
          <w:sz w:val="24"/>
          <w:u w:val="single"/>
        </w:rPr>
        <w:t xml:space="preserve"> </w:t>
      </w:r>
      <w:r>
        <w:rPr>
          <w:rFonts w:ascii="宋体" w:hAnsi="宋体" w:eastAsia="宋体"/>
          <w:sz w:val="24"/>
        </w:rPr>
        <w:t>%。具体评分细则如下：</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1292"/>
        <w:gridCol w:w="5408"/>
        <w:gridCol w:w="1331"/>
      </w:tblGrid>
      <w:tr w14:paraId="2E072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03" w:type="pct"/>
            <w:tcBorders>
              <w:top w:val="single" w:color="auto" w:sz="4" w:space="0"/>
              <w:left w:val="single" w:color="auto" w:sz="4" w:space="0"/>
              <w:bottom w:val="single" w:color="auto" w:sz="4" w:space="0"/>
              <w:right w:val="single" w:color="auto" w:sz="4" w:space="0"/>
            </w:tcBorders>
            <w:vAlign w:val="center"/>
          </w:tcPr>
          <w:p w14:paraId="79383871">
            <w:pPr>
              <w:spacing w:line="360" w:lineRule="auto"/>
              <w:ind w:firstLine="435"/>
              <w:rPr>
                <w:rFonts w:hint="eastAsia" w:ascii="宋体" w:hAnsi="宋体" w:eastAsia="宋体"/>
                <w:sz w:val="24"/>
              </w:rPr>
            </w:pPr>
            <w:r>
              <w:rPr>
                <w:rFonts w:hint="eastAsia" w:ascii="宋体" w:hAnsi="宋体" w:eastAsia="宋体"/>
                <w:sz w:val="24"/>
              </w:rPr>
              <w:t>类别</w:t>
            </w:r>
          </w:p>
        </w:tc>
        <w:tc>
          <w:tcPr>
            <w:tcW w:w="691" w:type="pct"/>
            <w:tcBorders>
              <w:top w:val="single" w:color="auto" w:sz="4" w:space="0"/>
              <w:left w:val="single" w:color="auto" w:sz="4" w:space="0"/>
              <w:bottom w:val="single" w:color="auto" w:sz="4" w:space="0"/>
              <w:right w:val="single" w:color="auto" w:sz="4" w:space="0"/>
            </w:tcBorders>
            <w:vAlign w:val="center"/>
          </w:tcPr>
          <w:p w14:paraId="0886DCC2">
            <w:pPr>
              <w:spacing w:line="360" w:lineRule="auto"/>
              <w:jc w:val="center"/>
              <w:rPr>
                <w:rFonts w:hint="eastAsia" w:ascii="宋体" w:hAnsi="宋体" w:eastAsia="宋体"/>
                <w:sz w:val="24"/>
              </w:rPr>
            </w:pPr>
            <w:r>
              <w:rPr>
                <w:rFonts w:hint="eastAsia" w:ascii="宋体" w:hAnsi="宋体" w:eastAsia="宋体"/>
                <w:sz w:val="24"/>
              </w:rPr>
              <w:t>评分内容</w:t>
            </w:r>
          </w:p>
        </w:tc>
        <w:tc>
          <w:tcPr>
            <w:tcW w:w="2893" w:type="pct"/>
            <w:tcBorders>
              <w:top w:val="single" w:color="auto" w:sz="4" w:space="0"/>
              <w:left w:val="single" w:color="auto" w:sz="4" w:space="0"/>
              <w:bottom w:val="single" w:color="auto" w:sz="4" w:space="0"/>
              <w:right w:val="single" w:color="auto" w:sz="4" w:space="0"/>
            </w:tcBorders>
            <w:vAlign w:val="center"/>
          </w:tcPr>
          <w:p w14:paraId="1FDF6B9C">
            <w:pPr>
              <w:spacing w:line="360" w:lineRule="auto"/>
              <w:ind w:firstLine="435"/>
              <w:jc w:val="center"/>
              <w:rPr>
                <w:rFonts w:hint="eastAsia" w:ascii="宋体" w:hAnsi="宋体" w:eastAsia="宋体"/>
                <w:sz w:val="24"/>
              </w:rPr>
            </w:pPr>
            <w:r>
              <w:rPr>
                <w:rFonts w:hint="eastAsia" w:ascii="宋体" w:hAnsi="宋体" w:eastAsia="宋体"/>
                <w:sz w:val="24"/>
              </w:rPr>
              <w:t>评分标准</w:t>
            </w:r>
          </w:p>
        </w:tc>
        <w:tc>
          <w:tcPr>
            <w:tcW w:w="712" w:type="pct"/>
            <w:tcBorders>
              <w:top w:val="single" w:color="auto" w:sz="4" w:space="0"/>
              <w:left w:val="single" w:color="auto" w:sz="4" w:space="0"/>
              <w:bottom w:val="single" w:color="auto" w:sz="4" w:space="0"/>
              <w:right w:val="single" w:color="auto" w:sz="4" w:space="0"/>
            </w:tcBorders>
            <w:vAlign w:val="center"/>
          </w:tcPr>
          <w:p w14:paraId="6C3D8148">
            <w:pPr>
              <w:spacing w:line="360" w:lineRule="auto"/>
              <w:jc w:val="center"/>
              <w:rPr>
                <w:rFonts w:hint="eastAsia" w:ascii="宋体" w:hAnsi="宋体" w:eastAsia="宋体"/>
                <w:sz w:val="24"/>
              </w:rPr>
            </w:pPr>
            <w:r>
              <w:rPr>
                <w:rFonts w:hint="eastAsia" w:ascii="宋体" w:hAnsi="宋体" w:eastAsia="宋体"/>
                <w:sz w:val="24"/>
              </w:rPr>
              <w:t>分值范围</w:t>
            </w:r>
          </w:p>
        </w:tc>
      </w:tr>
      <w:tr w14:paraId="404BB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Merge w:val="restart"/>
            <w:tcBorders>
              <w:top w:val="single" w:color="auto" w:sz="4" w:space="0"/>
              <w:left w:val="single" w:color="auto" w:sz="4" w:space="0"/>
              <w:bottom w:val="single" w:color="auto" w:sz="4" w:space="0"/>
              <w:right w:val="single" w:color="auto" w:sz="4" w:space="0"/>
            </w:tcBorders>
            <w:vAlign w:val="center"/>
          </w:tcPr>
          <w:p w14:paraId="73FB342E">
            <w:pPr>
              <w:spacing w:line="360" w:lineRule="auto"/>
              <w:rPr>
                <w:rFonts w:hint="eastAsia" w:ascii="宋体" w:hAnsi="宋体" w:eastAsia="宋体"/>
                <w:sz w:val="24"/>
              </w:rPr>
            </w:pPr>
            <w:r>
              <w:rPr>
                <w:rFonts w:hint="eastAsia" w:ascii="宋体" w:hAnsi="宋体" w:eastAsia="宋体"/>
                <w:sz w:val="24"/>
              </w:rPr>
              <w:t>技术资信分</w:t>
            </w:r>
          </w:p>
          <w:p w14:paraId="58A4E606">
            <w:pPr>
              <w:spacing w:line="360" w:lineRule="auto"/>
              <w:rPr>
                <w:rFonts w:hint="eastAsia" w:ascii="宋体" w:hAnsi="宋体" w:eastAsia="宋体"/>
                <w:sz w:val="24"/>
              </w:rPr>
            </w:pPr>
            <w:r>
              <w:rPr>
                <w:rFonts w:hint="eastAsia" w:ascii="宋体" w:hAnsi="宋体" w:eastAsia="宋体"/>
                <w:sz w:val="24"/>
              </w:rPr>
              <w:t>（70分）</w:t>
            </w:r>
          </w:p>
        </w:tc>
        <w:tc>
          <w:tcPr>
            <w:tcW w:w="691" w:type="pct"/>
            <w:tcBorders>
              <w:top w:val="single" w:color="auto" w:sz="4" w:space="0"/>
              <w:left w:val="single" w:color="auto" w:sz="4" w:space="0"/>
              <w:bottom w:val="single" w:color="auto" w:sz="4" w:space="0"/>
              <w:right w:val="single" w:color="auto" w:sz="4" w:space="0"/>
            </w:tcBorders>
            <w:vAlign w:val="center"/>
          </w:tcPr>
          <w:p w14:paraId="78054CB5">
            <w:pPr>
              <w:spacing w:line="360" w:lineRule="auto"/>
              <w:rPr>
                <w:rFonts w:hint="eastAsia" w:ascii="宋体" w:hAnsi="宋体" w:eastAsia="宋体"/>
                <w:sz w:val="24"/>
              </w:rPr>
            </w:pPr>
            <w:r>
              <w:rPr>
                <w:rFonts w:hint="eastAsia" w:ascii="宋体" w:hAnsi="宋体" w:eastAsia="宋体"/>
                <w:sz w:val="24"/>
              </w:rPr>
              <w:t>满足货物指标要求情况</w:t>
            </w:r>
          </w:p>
        </w:tc>
        <w:tc>
          <w:tcPr>
            <w:tcW w:w="2893" w:type="pct"/>
            <w:tcBorders>
              <w:top w:val="single" w:color="auto" w:sz="4" w:space="0"/>
              <w:left w:val="single" w:color="auto" w:sz="4" w:space="0"/>
              <w:bottom w:val="single" w:color="auto" w:sz="4" w:space="0"/>
              <w:right w:val="single" w:color="auto" w:sz="4" w:space="0"/>
            </w:tcBorders>
            <w:vAlign w:val="center"/>
          </w:tcPr>
          <w:p w14:paraId="4E703D26">
            <w:pPr>
              <w:spacing w:line="360" w:lineRule="auto"/>
              <w:rPr>
                <w:rFonts w:hint="eastAsia" w:ascii="宋体" w:hAnsi="宋体" w:eastAsia="宋体"/>
                <w:b/>
                <w:bCs/>
                <w:sz w:val="24"/>
              </w:rPr>
            </w:pPr>
            <w:r>
              <w:rPr>
                <w:rFonts w:hint="eastAsia" w:ascii="宋体" w:hAnsi="宋体" w:eastAsia="宋体"/>
                <w:b/>
                <w:bCs/>
                <w:sz w:val="24"/>
              </w:rPr>
              <w:t>第1包：</w:t>
            </w:r>
          </w:p>
          <w:p w14:paraId="104CB49A">
            <w:pPr>
              <w:spacing w:line="360" w:lineRule="auto"/>
              <w:rPr>
                <w:rFonts w:hint="eastAsia" w:ascii="宋体" w:hAnsi="宋体" w:eastAsia="宋体"/>
                <w:sz w:val="24"/>
              </w:rPr>
            </w:pPr>
            <w:r>
              <w:rPr>
                <w:rFonts w:hint="eastAsia" w:ascii="宋体" w:hAnsi="宋体" w:eastAsia="宋体"/>
                <w:sz w:val="24"/>
              </w:rPr>
              <w:t>根据投标人所投产品对招标文件采购需求中技术参数及其他各项要求的响应情况进行评分：</w:t>
            </w:r>
          </w:p>
          <w:p w14:paraId="258EC0A4">
            <w:pPr>
              <w:spacing w:line="360" w:lineRule="auto"/>
              <w:rPr>
                <w:rFonts w:hint="eastAsia" w:ascii="宋体" w:hAnsi="宋体" w:eastAsia="宋体"/>
                <w:sz w:val="24"/>
              </w:rPr>
            </w:pPr>
            <w:r>
              <w:rPr>
                <w:rFonts w:hint="eastAsia" w:ascii="宋体" w:hAnsi="宋体" w:eastAsia="宋体"/>
                <w:sz w:val="24"/>
              </w:rPr>
              <w:t>1.</w:t>
            </w:r>
            <w:r>
              <w:rPr>
                <w:rFonts w:ascii="宋体" w:hAnsi="宋体" w:eastAsia="宋体"/>
                <w:sz w:val="24"/>
              </w:rPr>
              <w:t>标●项代表核心指标项，属于实质性要求，负偏离（或未响应），将导致投标无效；</w:t>
            </w:r>
          </w:p>
          <w:p w14:paraId="770A0058">
            <w:pPr>
              <w:spacing w:line="360" w:lineRule="auto"/>
              <w:rPr>
                <w:rFonts w:hint="eastAsia" w:ascii="宋体" w:hAnsi="宋体" w:eastAsia="宋体"/>
                <w:sz w:val="24"/>
              </w:rPr>
            </w:pPr>
            <w:r>
              <w:rPr>
                <w:rFonts w:hint="eastAsia" w:ascii="宋体" w:hAnsi="宋体" w:eastAsia="宋体"/>
                <w:sz w:val="24"/>
              </w:rPr>
              <w:t>2.</w:t>
            </w:r>
            <w:r>
              <w:rPr>
                <w:rFonts w:ascii="宋体" w:hAnsi="宋体" w:eastAsia="宋体"/>
                <w:sz w:val="24"/>
              </w:rPr>
              <w:t>标★项代表重要指标，每满足一项得</w:t>
            </w:r>
            <w:r>
              <w:rPr>
                <w:rFonts w:hint="eastAsia" w:ascii="宋体" w:hAnsi="宋体" w:eastAsia="宋体"/>
                <w:sz w:val="24"/>
              </w:rPr>
              <w:t>1.5</w:t>
            </w:r>
            <w:r>
              <w:rPr>
                <w:rFonts w:ascii="宋体" w:hAnsi="宋体" w:eastAsia="宋体"/>
                <w:sz w:val="24"/>
              </w:rPr>
              <w:t>分，共</w:t>
            </w:r>
            <w:r>
              <w:rPr>
                <w:rFonts w:hint="eastAsia" w:ascii="宋体" w:hAnsi="宋体" w:eastAsia="宋体"/>
                <w:sz w:val="24"/>
              </w:rPr>
              <w:t>28</w:t>
            </w:r>
            <w:r>
              <w:rPr>
                <w:rFonts w:ascii="宋体" w:hAnsi="宋体" w:eastAsia="宋体"/>
                <w:sz w:val="24"/>
              </w:rPr>
              <w:t>项，共计</w:t>
            </w:r>
            <w:r>
              <w:rPr>
                <w:rFonts w:hint="eastAsia" w:ascii="宋体" w:hAnsi="宋体" w:eastAsia="宋体"/>
                <w:sz w:val="24"/>
              </w:rPr>
              <w:t>42</w:t>
            </w:r>
            <w:r>
              <w:rPr>
                <w:rFonts w:ascii="宋体" w:hAnsi="宋体" w:eastAsia="宋体"/>
                <w:sz w:val="24"/>
              </w:rPr>
              <w:t>分；</w:t>
            </w:r>
          </w:p>
          <w:p w14:paraId="7DEFDFFC">
            <w:pPr>
              <w:spacing w:line="360" w:lineRule="auto"/>
              <w:rPr>
                <w:rFonts w:hint="eastAsia" w:ascii="宋体" w:hAnsi="宋体" w:eastAsia="宋体"/>
                <w:sz w:val="24"/>
              </w:rPr>
            </w:pPr>
            <w:r>
              <w:rPr>
                <w:rFonts w:hint="eastAsia" w:ascii="宋体" w:hAnsi="宋体" w:eastAsia="宋体"/>
                <w:sz w:val="24"/>
              </w:rPr>
              <w:t>3.无标识项</w:t>
            </w:r>
            <w:r>
              <w:rPr>
                <w:rFonts w:ascii="宋体" w:hAnsi="宋体" w:eastAsia="宋体"/>
                <w:sz w:val="24"/>
              </w:rPr>
              <w:t>作</w:t>
            </w:r>
            <w:r>
              <w:rPr>
                <w:rFonts w:hint="eastAsia" w:ascii="宋体" w:hAnsi="宋体" w:eastAsia="宋体"/>
                <w:sz w:val="24"/>
              </w:rPr>
              <w:t>为基础指标项，全部满足得3分，有1条未响应（或负偏离）的得2分，有2条未响应（或负偏离）的得1分</w:t>
            </w:r>
            <w:r>
              <w:rPr>
                <w:rFonts w:ascii="宋体" w:hAnsi="宋体" w:eastAsia="宋体"/>
                <w:sz w:val="24"/>
              </w:rPr>
              <w:t>，</w:t>
            </w:r>
            <w:r>
              <w:rPr>
                <w:rFonts w:hint="eastAsia" w:ascii="宋体" w:hAnsi="宋体" w:eastAsia="宋体"/>
                <w:sz w:val="24"/>
              </w:rPr>
              <w:t>超过2条未响应（或负偏离）的不得分</w:t>
            </w:r>
            <w:r>
              <w:rPr>
                <w:rFonts w:ascii="宋体" w:hAnsi="宋体" w:eastAsia="宋体"/>
                <w:sz w:val="24"/>
              </w:rPr>
              <w:t>。</w:t>
            </w:r>
          </w:p>
          <w:p w14:paraId="2341F1A2">
            <w:pPr>
              <w:spacing w:line="360" w:lineRule="auto"/>
              <w:rPr>
                <w:rFonts w:hint="eastAsia" w:ascii="宋体" w:hAnsi="宋体" w:eastAsia="宋体"/>
                <w:b/>
                <w:bCs/>
                <w:sz w:val="24"/>
              </w:rPr>
            </w:pPr>
            <w:r>
              <w:rPr>
                <w:rFonts w:hint="eastAsia" w:ascii="宋体" w:hAnsi="宋体" w:eastAsia="宋体"/>
                <w:b/>
                <w:bCs/>
                <w:sz w:val="24"/>
              </w:rPr>
              <w:t>第2包：</w:t>
            </w:r>
          </w:p>
          <w:p w14:paraId="31E2BF0B">
            <w:pPr>
              <w:spacing w:line="360" w:lineRule="auto"/>
              <w:rPr>
                <w:rFonts w:hint="eastAsia" w:ascii="宋体" w:hAnsi="宋体" w:eastAsia="宋体"/>
                <w:sz w:val="24"/>
              </w:rPr>
            </w:pPr>
            <w:r>
              <w:rPr>
                <w:rFonts w:hint="eastAsia" w:ascii="宋体" w:hAnsi="宋体" w:eastAsia="宋体"/>
                <w:sz w:val="24"/>
              </w:rPr>
              <w:t>根据投标人所投产品对招标文件采购需求中技术参数及其他各项要求的响应情况进行评分：</w:t>
            </w:r>
          </w:p>
          <w:p w14:paraId="3943233B">
            <w:pPr>
              <w:spacing w:line="360" w:lineRule="auto"/>
              <w:rPr>
                <w:rFonts w:hint="eastAsia" w:ascii="宋体" w:hAnsi="宋体" w:eastAsia="宋体"/>
                <w:sz w:val="24"/>
              </w:rPr>
            </w:pPr>
            <w:r>
              <w:rPr>
                <w:rFonts w:hint="eastAsia" w:ascii="宋体" w:hAnsi="宋体" w:eastAsia="宋体"/>
                <w:sz w:val="24"/>
              </w:rPr>
              <w:t>1.</w:t>
            </w:r>
            <w:r>
              <w:rPr>
                <w:rFonts w:ascii="宋体" w:hAnsi="宋体" w:eastAsia="宋体"/>
                <w:sz w:val="24"/>
              </w:rPr>
              <w:t>标★项代表重要指标，每满足一项得</w:t>
            </w:r>
            <w:r>
              <w:rPr>
                <w:rFonts w:hint="eastAsia" w:ascii="宋体" w:hAnsi="宋体" w:eastAsia="宋体"/>
                <w:sz w:val="24"/>
              </w:rPr>
              <w:t>2</w:t>
            </w:r>
            <w:r>
              <w:rPr>
                <w:rFonts w:ascii="宋体" w:hAnsi="宋体" w:eastAsia="宋体"/>
                <w:sz w:val="24"/>
              </w:rPr>
              <w:t>分，共</w:t>
            </w:r>
            <w:r>
              <w:rPr>
                <w:rFonts w:hint="eastAsia" w:ascii="宋体" w:hAnsi="宋体" w:eastAsia="宋体"/>
                <w:sz w:val="24"/>
              </w:rPr>
              <w:t>21</w:t>
            </w:r>
            <w:r>
              <w:rPr>
                <w:rFonts w:ascii="宋体" w:hAnsi="宋体" w:eastAsia="宋体"/>
                <w:sz w:val="24"/>
              </w:rPr>
              <w:t>项，共计</w:t>
            </w:r>
            <w:r>
              <w:rPr>
                <w:rFonts w:hint="eastAsia" w:ascii="宋体" w:hAnsi="宋体" w:eastAsia="宋体"/>
                <w:sz w:val="24"/>
              </w:rPr>
              <w:t>42</w:t>
            </w:r>
            <w:r>
              <w:rPr>
                <w:rFonts w:ascii="宋体" w:hAnsi="宋体" w:eastAsia="宋体"/>
                <w:sz w:val="24"/>
              </w:rPr>
              <w:t>分；</w:t>
            </w:r>
          </w:p>
          <w:p w14:paraId="1EAA12B6">
            <w:pPr>
              <w:spacing w:line="360" w:lineRule="auto"/>
              <w:rPr>
                <w:rFonts w:hint="eastAsia" w:ascii="宋体" w:hAnsi="宋体" w:eastAsia="宋体"/>
                <w:b/>
                <w:bCs/>
                <w:sz w:val="24"/>
              </w:rPr>
            </w:pPr>
            <w:r>
              <w:rPr>
                <w:rFonts w:hint="eastAsia" w:ascii="宋体" w:hAnsi="宋体" w:eastAsia="宋体"/>
                <w:sz w:val="24"/>
              </w:rPr>
              <w:t>2.无标识项</w:t>
            </w:r>
            <w:r>
              <w:rPr>
                <w:rFonts w:ascii="宋体" w:hAnsi="宋体" w:eastAsia="宋体"/>
                <w:sz w:val="24"/>
              </w:rPr>
              <w:t>作</w:t>
            </w:r>
            <w:r>
              <w:rPr>
                <w:rFonts w:hint="eastAsia" w:ascii="宋体" w:hAnsi="宋体" w:eastAsia="宋体"/>
                <w:sz w:val="24"/>
              </w:rPr>
              <w:t>为基础指标项，全部满足得3分，有1条未响应（或负偏离）的得2分，有2条未响应（或负偏离）的得1分</w:t>
            </w:r>
            <w:r>
              <w:rPr>
                <w:rFonts w:ascii="宋体" w:hAnsi="宋体" w:eastAsia="宋体"/>
                <w:sz w:val="24"/>
              </w:rPr>
              <w:t>，</w:t>
            </w:r>
            <w:r>
              <w:rPr>
                <w:rFonts w:hint="eastAsia" w:ascii="宋体" w:hAnsi="宋体" w:eastAsia="宋体"/>
                <w:sz w:val="24"/>
              </w:rPr>
              <w:t>超过2条未响应（或负偏离）的不得分</w:t>
            </w:r>
            <w:r>
              <w:rPr>
                <w:rFonts w:ascii="宋体" w:hAnsi="宋体" w:eastAsia="宋体"/>
                <w:sz w:val="24"/>
              </w:rPr>
              <w:t>。</w:t>
            </w:r>
          </w:p>
          <w:p w14:paraId="6F61289E">
            <w:pPr>
              <w:spacing w:line="360" w:lineRule="auto"/>
              <w:rPr>
                <w:rFonts w:hint="eastAsia" w:ascii="宋体" w:hAnsi="宋体" w:eastAsia="宋体"/>
                <w:b/>
                <w:bCs/>
                <w:sz w:val="24"/>
              </w:rPr>
            </w:pPr>
            <w:r>
              <w:rPr>
                <w:rFonts w:hint="eastAsia" w:ascii="宋体" w:hAnsi="宋体" w:eastAsia="宋体"/>
                <w:b/>
                <w:bCs/>
                <w:sz w:val="24"/>
              </w:rPr>
              <w:t>第3包：</w:t>
            </w:r>
          </w:p>
          <w:p w14:paraId="6A2824E2">
            <w:pPr>
              <w:spacing w:line="360" w:lineRule="auto"/>
              <w:rPr>
                <w:rFonts w:hint="eastAsia" w:ascii="宋体" w:hAnsi="宋体" w:eastAsia="宋体"/>
                <w:sz w:val="24"/>
              </w:rPr>
            </w:pPr>
            <w:r>
              <w:rPr>
                <w:rFonts w:hint="eastAsia" w:ascii="宋体" w:hAnsi="宋体" w:eastAsia="宋体"/>
                <w:sz w:val="24"/>
              </w:rPr>
              <w:t>根据投标人所投产品对招标文件采购需求中技术参数及其他各项要求的响应情况进行评分：</w:t>
            </w:r>
          </w:p>
          <w:p w14:paraId="38120FB8">
            <w:pPr>
              <w:spacing w:line="360" w:lineRule="auto"/>
              <w:rPr>
                <w:rFonts w:hint="eastAsia" w:ascii="宋体" w:hAnsi="宋体" w:eastAsia="宋体"/>
                <w:sz w:val="24"/>
              </w:rPr>
            </w:pPr>
            <w:r>
              <w:rPr>
                <w:rFonts w:hint="eastAsia" w:ascii="宋体" w:hAnsi="宋体" w:eastAsia="宋体"/>
                <w:sz w:val="24"/>
              </w:rPr>
              <w:t>1.</w:t>
            </w:r>
            <w:r>
              <w:rPr>
                <w:rFonts w:ascii="宋体" w:hAnsi="宋体" w:eastAsia="宋体"/>
                <w:sz w:val="24"/>
              </w:rPr>
              <w:t>标●项代表核心指标项，属于实质性要求，负偏离（或未响应），将导致投标无效；</w:t>
            </w:r>
          </w:p>
          <w:p w14:paraId="30C9230F">
            <w:pPr>
              <w:spacing w:line="360" w:lineRule="auto"/>
              <w:rPr>
                <w:rFonts w:hint="eastAsia" w:ascii="宋体" w:hAnsi="宋体" w:eastAsia="宋体"/>
                <w:sz w:val="24"/>
              </w:rPr>
            </w:pPr>
            <w:r>
              <w:rPr>
                <w:rFonts w:hint="eastAsia" w:ascii="宋体" w:hAnsi="宋体" w:eastAsia="宋体"/>
                <w:sz w:val="24"/>
              </w:rPr>
              <w:t>2.</w:t>
            </w:r>
            <w:r>
              <w:rPr>
                <w:rFonts w:ascii="宋体" w:hAnsi="宋体" w:eastAsia="宋体"/>
                <w:sz w:val="24"/>
              </w:rPr>
              <w:t>标★项代表重要指标，每满足一项得</w:t>
            </w:r>
            <w:r>
              <w:rPr>
                <w:rFonts w:hint="eastAsia" w:ascii="宋体" w:hAnsi="宋体" w:eastAsia="宋体"/>
                <w:sz w:val="24"/>
              </w:rPr>
              <w:t>2</w:t>
            </w:r>
            <w:r>
              <w:rPr>
                <w:rFonts w:ascii="宋体" w:hAnsi="宋体" w:eastAsia="宋体"/>
                <w:sz w:val="24"/>
              </w:rPr>
              <w:t>分，共</w:t>
            </w:r>
            <w:r>
              <w:rPr>
                <w:rFonts w:hint="eastAsia" w:ascii="宋体" w:hAnsi="宋体" w:eastAsia="宋体"/>
                <w:sz w:val="24"/>
                <w:lang w:val="en-US" w:eastAsia="zh-CN"/>
              </w:rPr>
              <w:t>19</w:t>
            </w:r>
            <w:r>
              <w:rPr>
                <w:rFonts w:ascii="宋体" w:hAnsi="宋体" w:eastAsia="宋体"/>
                <w:sz w:val="24"/>
              </w:rPr>
              <w:t>项，共计</w:t>
            </w:r>
            <w:r>
              <w:rPr>
                <w:rFonts w:hint="eastAsia" w:ascii="宋体" w:hAnsi="宋体" w:eastAsia="宋体"/>
                <w:sz w:val="24"/>
                <w:lang w:val="en-US" w:eastAsia="zh-CN"/>
              </w:rPr>
              <w:t>38</w:t>
            </w:r>
            <w:r>
              <w:rPr>
                <w:rFonts w:ascii="宋体" w:hAnsi="宋体" w:eastAsia="宋体"/>
                <w:sz w:val="24"/>
              </w:rPr>
              <w:t>分；</w:t>
            </w:r>
          </w:p>
          <w:p w14:paraId="387DF80D">
            <w:pPr>
              <w:spacing w:line="360" w:lineRule="auto"/>
              <w:rPr>
                <w:rFonts w:hint="eastAsia" w:ascii="宋体" w:hAnsi="宋体" w:eastAsia="宋体"/>
                <w:b/>
                <w:bCs/>
                <w:sz w:val="24"/>
              </w:rPr>
            </w:pPr>
            <w:r>
              <w:rPr>
                <w:rFonts w:hint="eastAsia" w:ascii="宋体" w:hAnsi="宋体" w:eastAsia="宋体"/>
                <w:sz w:val="24"/>
              </w:rPr>
              <w:t>3.无标识项</w:t>
            </w:r>
            <w:r>
              <w:rPr>
                <w:rFonts w:ascii="宋体" w:hAnsi="宋体" w:eastAsia="宋体"/>
                <w:sz w:val="24"/>
              </w:rPr>
              <w:t>作</w:t>
            </w:r>
            <w:r>
              <w:rPr>
                <w:rFonts w:hint="eastAsia" w:ascii="宋体" w:hAnsi="宋体" w:eastAsia="宋体"/>
                <w:sz w:val="24"/>
              </w:rPr>
              <w:t>为基础指标项，全部满足得</w:t>
            </w:r>
            <w:r>
              <w:rPr>
                <w:rFonts w:hint="eastAsia" w:ascii="宋体" w:hAnsi="宋体" w:eastAsia="宋体"/>
                <w:sz w:val="24"/>
                <w:lang w:val="en-US" w:eastAsia="zh-CN"/>
              </w:rPr>
              <w:t>7</w:t>
            </w:r>
            <w:r>
              <w:rPr>
                <w:rFonts w:hint="eastAsia" w:ascii="宋体" w:hAnsi="宋体" w:eastAsia="宋体"/>
                <w:sz w:val="24"/>
              </w:rPr>
              <w:t>分，有1条未响应（或负偏离）的得</w:t>
            </w:r>
            <w:r>
              <w:rPr>
                <w:rFonts w:hint="eastAsia" w:ascii="宋体" w:hAnsi="宋体" w:eastAsia="宋体"/>
                <w:sz w:val="24"/>
                <w:lang w:val="en-US" w:eastAsia="zh-CN"/>
              </w:rPr>
              <w:t>5</w:t>
            </w:r>
            <w:r>
              <w:rPr>
                <w:rFonts w:hint="eastAsia" w:ascii="宋体" w:hAnsi="宋体" w:eastAsia="宋体"/>
                <w:sz w:val="24"/>
              </w:rPr>
              <w:t>分，有2条未响应（或负偏离）的得</w:t>
            </w:r>
            <w:r>
              <w:rPr>
                <w:rFonts w:hint="eastAsia" w:ascii="宋体" w:hAnsi="宋体" w:eastAsia="宋体"/>
                <w:sz w:val="24"/>
                <w:lang w:val="en-US" w:eastAsia="zh-CN"/>
              </w:rPr>
              <w:t>3</w:t>
            </w:r>
            <w:r>
              <w:rPr>
                <w:rFonts w:hint="eastAsia" w:ascii="宋体" w:hAnsi="宋体" w:eastAsia="宋体"/>
                <w:sz w:val="24"/>
              </w:rPr>
              <w:t>分</w:t>
            </w:r>
            <w:r>
              <w:rPr>
                <w:rFonts w:ascii="宋体" w:hAnsi="宋体" w:eastAsia="宋体"/>
                <w:sz w:val="24"/>
              </w:rPr>
              <w:t>，</w:t>
            </w:r>
            <w:r>
              <w:rPr>
                <w:rFonts w:hint="eastAsia" w:ascii="宋体" w:hAnsi="宋体" w:eastAsia="宋体"/>
                <w:sz w:val="24"/>
              </w:rPr>
              <w:t>有</w:t>
            </w:r>
            <w:r>
              <w:rPr>
                <w:rFonts w:hint="eastAsia" w:ascii="宋体" w:hAnsi="宋体" w:eastAsia="宋体"/>
                <w:sz w:val="24"/>
                <w:lang w:val="en-US" w:eastAsia="zh-CN"/>
              </w:rPr>
              <w:t>3</w:t>
            </w:r>
            <w:r>
              <w:rPr>
                <w:rFonts w:hint="eastAsia" w:ascii="宋体" w:hAnsi="宋体" w:eastAsia="宋体"/>
                <w:sz w:val="24"/>
              </w:rPr>
              <w:t>条未响应（或负偏离）的得</w:t>
            </w:r>
            <w:r>
              <w:rPr>
                <w:rFonts w:hint="eastAsia" w:ascii="宋体" w:hAnsi="宋体" w:eastAsia="宋体"/>
                <w:sz w:val="24"/>
                <w:lang w:val="en-US" w:eastAsia="zh-CN"/>
              </w:rPr>
              <w:t>1</w:t>
            </w:r>
            <w:r>
              <w:rPr>
                <w:rFonts w:hint="eastAsia" w:ascii="宋体" w:hAnsi="宋体" w:eastAsia="宋体"/>
                <w:sz w:val="24"/>
              </w:rPr>
              <w:t>分</w:t>
            </w:r>
            <w:r>
              <w:rPr>
                <w:rFonts w:ascii="宋体" w:hAnsi="宋体" w:eastAsia="宋体"/>
                <w:sz w:val="24"/>
              </w:rPr>
              <w:t>，</w:t>
            </w:r>
            <w:r>
              <w:rPr>
                <w:rFonts w:hint="eastAsia" w:ascii="宋体" w:hAnsi="宋体" w:eastAsia="宋体"/>
                <w:sz w:val="24"/>
              </w:rPr>
              <w:t>超过</w:t>
            </w:r>
            <w:r>
              <w:rPr>
                <w:rFonts w:hint="eastAsia" w:ascii="宋体" w:hAnsi="宋体" w:eastAsia="宋体"/>
                <w:sz w:val="24"/>
                <w:lang w:val="en-US" w:eastAsia="zh-CN"/>
              </w:rPr>
              <w:t>3</w:t>
            </w:r>
            <w:r>
              <w:rPr>
                <w:rFonts w:hint="eastAsia" w:ascii="宋体" w:hAnsi="宋体" w:eastAsia="宋体"/>
                <w:sz w:val="24"/>
              </w:rPr>
              <w:t>条未响应（或负偏离）的不得分</w:t>
            </w:r>
            <w:r>
              <w:rPr>
                <w:rFonts w:ascii="宋体" w:hAnsi="宋体" w:eastAsia="宋体"/>
                <w:sz w:val="24"/>
              </w:rPr>
              <w:t>。</w:t>
            </w:r>
          </w:p>
          <w:p w14:paraId="68DAC8F6">
            <w:pPr>
              <w:spacing w:line="360" w:lineRule="auto"/>
              <w:rPr>
                <w:rFonts w:hint="eastAsia" w:ascii="宋体" w:hAnsi="宋体" w:eastAsia="宋体"/>
                <w:b/>
                <w:bCs/>
                <w:sz w:val="24"/>
              </w:rPr>
            </w:pPr>
            <w:r>
              <w:rPr>
                <w:rFonts w:hint="eastAsia" w:ascii="宋体" w:hAnsi="宋体" w:eastAsia="宋体"/>
                <w:b/>
                <w:bCs/>
                <w:sz w:val="24"/>
              </w:rPr>
              <w:t>注：（1）如某项标识中包含多条技术参数或要求，则该项标识所含内容均需满足或优于招标文件要求，否则不予认可。</w:t>
            </w:r>
          </w:p>
          <w:p w14:paraId="1F225753">
            <w:pPr>
              <w:spacing w:line="360" w:lineRule="auto"/>
              <w:rPr>
                <w:rFonts w:hint="eastAsia" w:ascii="宋体" w:hAnsi="宋体" w:eastAsia="宋体"/>
                <w:b/>
                <w:bCs/>
                <w:sz w:val="24"/>
              </w:rPr>
            </w:pPr>
            <w:r>
              <w:rPr>
                <w:rFonts w:hint="eastAsia" w:ascii="宋体" w:hAnsi="宋体" w:eastAsia="宋体"/>
                <w:b/>
                <w:bCs/>
                <w:sz w:val="24"/>
              </w:rPr>
              <w:t>（2）以投标响应表和采购需求“（一）、货物需求说明”中要求提供的证明材料作为评审依据。</w:t>
            </w:r>
          </w:p>
          <w:p w14:paraId="0571CAAF">
            <w:pPr>
              <w:spacing w:line="360" w:lineRule="auto"/>
              <w:rPr>
                <w:rFonts w:hint="eastAsia" w:ascii="宋体" w:hAnsi="宋体" w:eastAsia="宋体"/>
                <w:sz w:val="24"/>
              </w:rPr>
            </w:pPr>
            <w:r>
              <w:rPr>
                <w:rFonts w:hint="eastAsia" w:ascii="宋体" w:hAnsi="宋体" w:eastAsia="宋体"/>
                <w:b/>
                <w:bCs/>
                <w:sz w:val="24"/>
              </w:rPr>
              <w:t>（3）为便于评审，建议投标人对证明材料中的关键参数进行标注并标注页码。</w:t>
            </w:r>
          </w:p>
        </w:tc>
        <w:tc>
          <w:tcPr>
            <w:tcW w:w="712" w:type="pct"/>
            <w:tcBorders>
              <w:top w:val="single" w:color="auto" w:sz="4" w:space="0"/>
              <w:left w:val="single" w:color="auto" w:sz="4" w:space="0"/>
              <w:bottom w:val="single" w:color="auto" w:sz="4" w:space="0"/>
              <w:right w:val="single" w:color="auto" w:sz="4" w:space="0"/>
            </w:tcBorders>
            <w:vAlign w:val="center"/>
          </w:tcPr>
          <w:p w14:paraId="34689419">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0-45分</w:t>
            </w:r>
          </w:p>
        </w:tc>
      </w:tr>
      <w:tr w14:paraId="45261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Merge w:val="continue"/>
            <w:tcBorders>
              <w:top w:val="single" w:color="auto" w:sz="4" w:space="0"/>
              <w:left w:val="single" w:color="auto" w:sz="4" w:space="0"/>
              <w:bottom w:val="single" w:color="auto" w:sz="4" w:space="0"/>
              <w:right w:val="single" w:color="auto" w:sz="4" w:space="0"/>
            </w:tcBorders>
            <w:vAlign w:val="center"/>
          </w:tcPr>
          <w:p w14:paraId="44266EB8">
            <w:pPr>
              <w:spacing w:line="360" w:lineRule="auto"/>
              <w:ind w:firstLine="435"/>
              <w:rPr>
                <w:rFonts w:hint="eastAsia" w:ascii="宋体" w:hAnsi="宋体" w:eastAsia="宋体"/>
                <w:sz w:val="24"/>
              </w:rPr>
            </w:pPr>
          </w:p>
        </w:tc>
        <w:tc>
          <w:tcPr>
            <w:tcW w:w="691" w:type="pct"/>
            <w:tcBorders>
              <w:top w:val="single" w:color="auto" w:sz="4" w:space="0"/>
              <w:left w:val="single" w:color="auto" w:sz="4" w:space="0"/>
              <w:bottom w:val="single" w:color="auto" w:sz="4" w:space="0"/>
              <w:right w:val="single" w:color="auto" w:sz="4" w:space="0"/>
            </w:tcBorders>
            <w:vAlign w:val="center"/>
          </w:tcPr>
          <w:p w14:paraId="5D7645E9">
            <w:pPr>
              <w:spacing w:line="360" w:lineRule="auto"/>
              <w:jc w:val="center"/>
              <w:rPr>
                <w:rFonts w:hint="eastAsia" w:ascii="宋体" w:hAnsi="宋体" w:eastAsia="宋体"/>
                <w:sz w:val="24"/>
              </w:rPr>
            </w:pPr>
            <w:r>
              <w:rPr>
                <w:rFonts w:hint="eastAsia" w:ascii="宋体" w:hAnsi="宋体" w:eastAsia="宋体" w:cs="宋体"/>
                <w:color w:val="000000"/>
                <w:sz w:val="24"/>
                <w:szCs w:val="24"/>
              </w:rPr>
              <w:t>供货安装（调试）方案与人员配备</w:t>
            </w:r>
          </w:p>
        </w:tc>
        <w:tc>
          <w:tcPr>
            <w:tcW w:w="2893" w:type="pct"/>
            <w:tcBorders>
              <w:top w:val="single" w:color="auto" w:sz="4" w:space="0"/>
              <w:left w:val="single" w:color="auto" w:sz="4" w:space="0"/>
              <w:bottom w:val="single" w:color="auto" w:sz="4" w:space="0"/>
              <w:right w:val="single" w:color="auto" w:sz="4" w:space="0"/>
            </w:tcBorders>
            <w:vAlign w:val="center"/>
          </w:tcPr>
          <w:p w14:paraId="5A02166A">
            <w:pPr>
              <w:pStyle w:val="67"/>
              <w:spacing w:line="360" w:lineRule="auto"/>
              <w:ind w:firstLine="0" w:firstLineChars="0"/>
              <w:jc w:val="both"/>
              <w:rPr>
                <w:rFonts w:ascii="Times New Roman" w:hAnsi="Times New Roman" w:eastAsia="宋体" w:cs="Times New Roman"/>
                <w:b/>
                <w:bCs/>
                <w:szCs w:val="24"/>
              </w:rPr>
            </w:pPr>
            <w:r>
              <w:rPr>
                <w:rFonts w:ascii="Times New Roman" w:hAnsi="Times New Roman" w:eastAsia="宋体" w:cs="Times New Roman"/>
                <w:b/>
                <w:bCs/>
                <w:szCs w:val="24"/>
              </w:rPr>
              <w:t>根据</w:t>
            </w:r>
            <w:r>
              <w:rPr>
                <w:rFonts w:hint="eastAsia" w:ascii="Times New Roman" w:hAnsi="Times New Roman" w:eastAsia="宋体" w:cs="Times New Roman"/>
                <w:b/>
                <w:bCs/>
                <w:szCs w:val="24"/>
              </w:rPr>
              <w:t>投标人</w:t>
            </w:r>
            <w:r>
              <w:rPr>
                <w:rFonts w:ascii="Times New Roman" w:hAnsi="Times New Roman" w:eastAsia="宋体" w:cs="Times New Roman"/>
                <w:b/>
                <w:bCs/>
                <w:szCs w:val="24"/>
              </w:rPr>
              <w:t>针对本项目的配送措施、安装</w:t>
            </w:r>
            <w:r>
              <w:rPr>
                <w:rFonts w:hint="eastAsia" w:ascii="Times New Roman" w:hAnsi="Times New Roman" w:eastAsia="宋体" w:cs="Times New Roman"/>
                <w:b/>
                <w:bCs/>
                <w:szCs w:val="24"/>
              </w:rPr>
              <w:t>（调试）</w:t>
            </w:r>
            <w:r>
              <w:rPr>
                <w:rFonts w:ascii="Times New Roman" w:hAnsi="Times New Roman" w:eastAsia="宋体" w:cs="Times New Roman"/>
                <w:b/>
                <w:bCs/>
                <w:szCs w:val="24"/>
              </w:rPr>
              <w:t>方案进行评审。</w:t>
            </w:r>
          </w:p>
          <w:p w14:paraId="15AC85A5">
            <w:pPr>
              <w:pStyle w:val="67"/>
              <w:spacing w:line="360" w:lineRule="auto"/>
              <w:ind w:firstLine="0" w:firstLineChars="0"/>
              <w:jc w:val="both"/>
              <w:rPr>
                <w:rFonts w:ascii="Times New Roman" w:hAnsi="Times New Roman" w:eastAsia="宋体" w:cs="Times New Roman"/>
                <w:szCs w:val="24"/>
              </w:rPr>
            </w:pPr>
            <w:r>
              <w:rPr>
                <w:rFonts w:ascii="Times New Roman" w:hAnsi="Times New Roman" w:eastAsia="宋体" w:cs="Times New Roman"/>
                <w:szCs w:val="24"/>
              </w:rPr>
              <w:t>（1）配送方案：安排技术能力强且经验丰富的人员进行配送，配送时间及时，配送物流有保障，有具体详细的配送实施计划得</w:t>
            </w:r>
            <w:r>
              <w:rPr>
                <w:rFonts w:hint="eastAsia" w:ascii="Times New Roman" w:hAnsi="Times New Roman" w:eastAsia="宋体" w:cs="Times New Roman"/>
                <w:szCs w:val="24"/>
              </w:rPr>
              <w:t>5</w:t>
            </w:r>
            <w:r>
              <w:rPr>
                <w:rFonts w:ascii="Times New Roman" w:hAnsi="Times New Roman" w:eastAsia="宋体" w:cs="Times New Roman"/>
                <w:szCs w:val="24"/>
              </w:rPr>
              <w:t>分；安排人员配送，承诺配送时间满足要求，有配送实施计划得</w:t>
            </w:r>
            <w:r>
              <w:rPr>
                <w:rFonts w:hint="eastAsia" w:ascii="Times New Roman" w:hAnsi="Times New Roman" w:eastAsia="宋体" w:cs="Times New Roman"/>
                <w:szCs w:val="24"/>
              </w:rPr>
              <w:t>3分</w:t>
            </w:r>
            <w:r>
              <w:rPr>
                <w:rFonts w:ascii="Times New Roman" w:hAnsi="Times New Roman" w:eastAsia="宋体" w:cs="Times New Roman"/>
                <w:szCs w:val="24"/>
              </w:rPr>
              <w:t>；有人员配送，但承诺配送时间、实施计划简陋有待完善得1分；否则不得分。</w:t>
            </w:r>
          </w:p>
          <w:p w14:paraId="5B3FF6DF">
            <w:pPr>
              <w:pStyle w:val="67"/>
              <w:spacing w:line="360" w:lineRule="auto"/>
              <w:ind w:firstLine="0" w:firstLineChars="0"/>
              <w:jc w:val="both"/>
              <w:rPr>
                <w:rFonts w:hint="eastAsia" w:ascii="宋体" w:hAnsi="宋体" w:eastAsia="宋体"/>
              </w:rPr>
            </w:pPr>
            <w:r>
              <w:rPr>
                <w:rFonts w:ascii="Times New Roman" w:hAnsi="Times New Roman" w:eastAsia="宋体" w:cs="Times New Roman"/>
                <w:szCs w:val="24"/>
              </w:rPr>
              <w:t>（2）安装</w:t>
            </w:r>
            <w:r>
              <w:rPr>
                <w:rFonts w:hint="eastAsia" w:ascii="Times New Roman" w:hAnsi="Times New Roman" w:eastAsia="宋体" w:cs="Times New Roman"/>
                <w:szCs w:val="24"/>
              </w:rPr>
              <w:t>（调试）</w:t>
            </w:r>
            <w:r>
              <w:rPr>
                <w:rFonts w:ascii="Times New Roman" w:hAnsi="Times New Roman" w:eastAsia="宋体" w:cs="Times New Roman"/>
                <w:szCs w:val="24"/>
              </w:rPr>
              <w:t>方案：安排技术能力强且经验丰富的人员进行安装实施，承诺按要求安装完整，有具体详实的安装计划得</w:t>
            </w:r>
            <w:r>
              <w:rPr>
                <w:rFonts w:hint="eastAsia" w:ascii="Times New Roman" w:hAnsi="Times New Roman" w:eastAsia="宋体" w:cs="Times New Roman"/>
                <w:szCs w:val="24"/>
              </w:rPr>
              <w:t>5</w:t>
            </w:r>
            <w:r>
              <w:rPr>
                <w:rFonts w:ascii="Times New Roman" w:hAnsi="Times New Roman" w:eastAsia="宋体" w:cs="Times New Roman"/>
                <w:szCs w:val="24"/>
              </w:rPr>
              <w:t>分；安排人员安装，承诺按要求安装完整，有安装实施计划得</w:t>
            </w:r>
            <w:r>
              <w:rPr>
                <w:rFonts w:hint="eastAsia" w:ascii="Times New Roman" w:hAnsi="Times New Roman" w:eastAsia="宋体" w:cs="Times New Roman"/>
                <w:szCs w:val="24"/>
              </w:rPr>
              <w:t>3</w:t>
            </w:r>
            <w:r>
              <w:rPr>
                <w:rFonts w:ascii="Times New Roman" w:hAnsi="Times New Roman" w:eastAsia="宋体" w:cs="Times New Roman"/>
                <w:szCs w:val="24"/>
              </w:rPr>
              <w:t>分；有人员安装，但安装实施计划不完善有待加强得1分；否则不得分。</w:t>
            </w:r>
          </w:p>
        </w:tc>
        <w:tc>
          <w:tcPr>
            <w:tcW w:w="712" w:type="pct"/>
            <w:tcBorders>
              <w:top w:val="single" w:color="auto" w:sz="4" w:space="0"/>
              <w:left w:val="single" w:color="auto" w:sz="4" w:space="0"/>
              <w:bottom w:val="single" w:color="auto" w:sz="4" w:space="0"/>
              <w:right w:val="single" w:color="auto" w:sz="4" w:space="0"/>
            </w:tcBorders>
            <w:vAlign w:val="center"/>
          </w:tcPr>
          <w:p w14:paraId="5BB2ADB4">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0-10分</w:t>
            </w:r>
          </w:p>
        </w:tc>
      </w:tr>
      <w:tr w14:paraId="133EE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Merge w:val="continue"/>
            <w:tcBorders>
              <w:top w:val="single" w:color="auto" w:sz="4" w:space="0"/>
              <w:left w:val="single" w:color="auto" w:sz="4" w:space="0"/>
              <w:bottom w:val="single" w:color="auto" w:sz="4" w:space="0"/>
              <w:right w:val="single" w:color="auto" w:sz="4" w:space="0"/>
            </w:tcBorders>
            <w:vAlign w:val="center"/>
          </w:tcPr>
          <w:p w14:paraId="686963F7">
            <w:pPr>
              <w:spacing w:line="360" w:lineRule="auto"/>
              <w:ind w:firstLine="435"/>
              <w:rPr>
                <w:rFonts w:hint="eastAsia" w:ascii="宋体" w:hAnsi="宋体" w:eastAsia="宋体"/>
                <w:sz w:val="24"/>
              </w:rPr>
            </w:pPr>
          </w:p>
        </w:tc>
        <w:tc>
          <w:tcPr>
            <w:tcW w:w="1292" w:type="dxa"/>
            <w:tcBorders>
              <w:top w:val="single" w:color="auto" w:sz="4" w:space="0"/>
              <w:left w:val="single" w:color="auto" w:sz="4" w:space="0"/>
              <w:bottom w:val="single" w:color="auto" w:sz="4" w:space="0"/>
              <w:right w:val="single" w:color="auto" w:sz="4" w:space="0"/>
            </w:tcBorders>
            <w:vAlign w:val="center"/>
          </w:tcPr>
          <w:p w14:paraId="2A2E7EBA">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售后服务与维保方案</w:t>
            </w:r>
          </w:p>
        </w:tc>
        <w:tc>
          <w:tcPr>
            <w:tcW w:w="5408" w:type="dxa"/>
            <w:tcBorders>
              <w:top w:val="single" w:color="auto" w:sz="4" w:space="0"/>
              <w:left w:val="single" w:color="auto" w:sz="4" w:space="0"/>
              <w:bottom w:val="single" w:color="auto" w:sz="4" w:space="0"/>
              <w:right w:val="single" w:color="auto" w:sz="4" w:space="0"/>
            </w:tcBorders>
            <w:vAlign w:val="center"/>
          </w:tcPr>
          <w:p w14:paraId="5C611DA0">
            <w:pPr>
              <w:spacing w:line="360" w:lineRule="auto"/>
              <w:rPr>
                <w:rFonts w:hint="eastAsia" w:ascii="宋体" w:hAnsi="宋体" w:eastAsia="宋体" w:cs="宋体"/>
                <w:sz w:val="24"/>
                <w:szCs w:val="24"/>
              </w:rPr>
            </w:pPr>
            <w:r>
              <w:rPr>
                <w:rFonts w:hint="eastAsia" w:ascii="宋体" w:hAnsi="宋体" w:eastAsia="宋体" w:cs="宋体"/>
                <w:sz w:val="24"/>
                <w:szCs w:val="24"/>
              </w:rPr>
              <w:t>根据投标人所提供的售后服务与维保方案,包括但不限于售后服务及维保体系（体系完备、制度健全、合同甲方认可情况，有持续的备品备件供应）、售后服务承诺、售后响应时间、保修期、保修内容及个性化配套服务等情况，由评标委员会进行评分：</w:t>
            </w:r>
          </w:p>
          <w:p w14:paraId="796BA699">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1.方案内容完善、详细，对用户故障的响应、处理、定期巡检等情况的措施具体可行，能够保障采购人获得高质量售后服务的，得5分； </w:t>
            </w:r>
          </w:p>
          <w:p w14:paraId="6086D764">
            <w:pPr>
              <w:spacing w:line="360" w:lineRule="auto"/>
              <w:rPr>
                <w:rFonts w:hint="eastAsia" w:ascii="宋体" w:hAnsi="宋体" w:eastAsia="宋体" w:cs="宋体"/>
                <w:sz w:val="24"/>
                <w:szCs w:val="24"/>
              </w:rPr>
            </w:pPr>
            <w:r>
              <w:rPr>
                <w:rFonts w:hint="eastAsia" w:ascii="宋体" w:hAnsi="宋体" w:eastAsia="宋体" w:cs="宋体"/>
                <w:sz w:val="24"/>
                <w:szCs w:val="24"/>
              </w:rPr>
              <w:t>2.服务方案内容能够较好地结合项目设备在使用过程中可能发生的各种情况制定，售后服务措施较为得当、报修服务方案、实时维修统计方案较为详尽，得3分；</w:t>
            </w:r>
          </w:p>
          <w:p w14:paraId="5789A89F">
            <w:pPr>
              <w:spacing w:line="360" w:lineRule="auto"/>
              <w:rPr>
                <w:rFonts w:hint="eastAsia" w:ascii="宋体" w:hAnsi="宋体" w:eastAsia="宋体" w:cs="宋体"/>
                <w:sz w:val="24"/>
                <w:szCs w:val="24"/>
              </w:rPr>
            </w:pPr>
            <w:r>
              <w:rPr>
                <w:rFonts w:hint="eastAsia" w:ascii="宋体" w:hAnsi="宋体" w:eastAsia="宋体" w:cs="宋体"/>
                <w:sz w:val="24"/>
                <w:szCs w:val="24"/>
              </w:rPr>
              <w:t>3.售后技术服务承诺及售后维保方案的各项具体内容有待进一步细化完善的，得1分；</w:t>
            </w:r>
          </w:p>
          <w:p w14:paraId="5B492F85">
            <w:pPr>
              <w:spacing w:line="360" w:lineRule="auto"/>
              <w:rPr>
                <w:rFonts w:hint="eastAsia" w:ascii="宋体" w:hAnsi="宋体" w:eastAsia="宋体" w:cs="宋体"/>
                <w:sz w:val="24"/>
              </w:rPr>
            </w:pPr>
            <w:r>
              <w:rPr>
                <w:rFonts w:hint="eastAsia" w:ascii="宋体" w:hAnsi="宋体" w:eastAsia="宋体" w:cs="宋体"/>
                <w:sz w:val="24"/>
                <w:szCs w:val="24"/>
              </w:rPr>
              <w:t>4.差的或未提供相关内容的不得分。</w:t>
            </w:r>
          </w:p>
        </w:tc>
        <w:tc>
          <w:tcPr>
            <w:tcW w:w="1331" w:type="dxa"/>
            <w:tcBorders>
              <w:top w:val="single" w:color="auto" w:sz="4" w:space="0"/>
              <w:left w:val="single" w:color="auto" w:sz="4" w:space="0"/>
              <w:bottom w:val="single" w:color="auto" w:sz="4" w:space="0"/>
              <w:right w:val="single" w:color="auto" w:sz="4" w:space="0"/>
            </w:tcBorders>
            <w:vAlign w:val="center"/>
          </w:tcPr>
          <w:p w14:paraId="5E56DA95">
            <w:pPr>
              <w:spacing w:line="360" w:lineRule="auto"/>
              <w:jc w:val="center"/>
              <w:rPr>
                <w:rFonts w:hint="eastAsia" w:ascii="宋体" w:hAnsi="宋体" w:eastAsia="宋体"/>
                <w:sz w:val="24"/>
              </w:rPr>
            </w:pPr>
            <w:r>
              <w:rPr>
                <w:rFonts w:hint="eastAsia" w:ascii="宋体" w:hAnsi="宋体" w:eastAsia="宋体" w:cs="宋体"/>
                <w:bCs/>
                <w:color w:val="000000"/>
                <w:sz w:val="24"/>
                <w:szCs w:val="24"/>
              </w:rPr>
              <w:t>0-5分</w:t>
            </w:r>
          </w:p>
        </w:tc>
      </w:tr>
      <w:tr w14:paraId="1839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Merge w:val="continue"/>
            <w:tcBorders>
              <w:top w:val="single" w:color="auto" w:sz="4" w:space="0"/>
              <w:left w:val="single" w:color="auto" w:sz="4" w:space="0"/>
              <w:bottom w:val="single" w:color="auto" w:sz="4" w:space="0"/>
              <w:right w:val="single" w:color="auto" w:sz="4" w:space="0"/>
            </w:tcBorders>
            <w:vAlign w:val="center"/>
          </w:tcPr>
          <w:p w14:paraId="6BEB404F">
            <w:pPr>
              <w:spacing w:line="360" w:lineRule="auto"/>
              <w:ind w:firstLine="435"/>
              <w:rPr>
                <w:rFonts w:hint="eastAsia" w:ascii="宋体" w:hAnsi="宋体" w:eastAsia="宋体"/>
                <w:sz w:val="24"/>
              </w:rPr>
            </w:pPr>
          </w:p>
        </w:tc>
        <w:tc>
          <w:tcPr>
            <w:tcW w:w="1292" w:type="dxa"/>
            <w:tcBorders>
              <w:top w:val="single" w:color="auto" w:sz="4" w:space="0"/>
              <w:left w:val="single" w:color="auto" w:sz="4" w:space="0"/>
              <w:bottom w:val="single" w:color="auto" w:sz="4" w:space="0"/>
              <w:right w:val="single" w:color="auto" w:sz="4" w:space="0"/>
            </w:tcBorders>
            <w:vAlign w:val="center"/>
          </w:tcPr>
          <w:p w14:paraId="3CE83AF4">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技术培训方案</w:t>
            </w:r>
          </w:p>
        </w:tc>
        <w:tc>
          <w:tcPr>
            <w:tcW w:w="5408" w:type="dxa"/>
            <w:tcBorders>
              <w:top w:val="single" w:color="auto" w:sz="4" w:space="0"/>
              <w:left w:val="single" w:color="auto" w:sz="4" w:space="0"/>
              <w:bottom w:val="single" w:color="auto" w:sz="4" w:space="0"/>
              <w:right w:val="single" w:color="auto" w:sz="4" w:space="0"/>
            </w:tcBorders>
            <w:vAlign w:val="center"/>
          </w:tcPr>
          <w:p w14:paraId="514DDEBA">
            <w:pPr>
              <w:spacing w:line="360" w:lineRule="auto"/>
              <w:rPr>
                <w:rFonts w:hint="eastAsia" w:ascii="宋体" w:hAnsi="宋体" w:eastAsia="宋体" w:cs="宋体"/>
                <w:sz w:val="24"/>
                <w:szCs w:val="24"/>
              </w:rPr>
            </w:pPr>
            <w:r>
              <w:rPr>
                <w:rFonts w:hint="eastAsia" w:ascii="宋体" w:hAnsi="宋体" w:eastAsia="宋体" w:cs="宋体"/>
                <w:sz w:val="24"/>
                <w:szCs w:val="24"/>
              </w:rPr>
              <w:t>根据投标人所提供的技术培训方案（包括但不限于培训内容、培训时间及人员安排、培训保障措施及质保期内定期培训、技术资料交付承诺的完整性等），由评标委员会进行评分：</w:t>
            </w:r>
          </w:p>
          <w:p w14:paraId="49AAF2CB">
            <w:pPr>
              <w:spacing w:line="360" w:lineRule="auto"/>
              <w:rPr>
                <w:rFonts w:hint="eastAsia" w:ascii="宋体" w:hAnsi="宋体" w:eastAsia="宋体" w:cs="宋体"/>
                <w:sz w:val="24"/>
                <w:szCs w:val="24"/>
              </w:rPr>
            </w:pPr>
            <w:r>
              <w:rPr>
                <w:rFonts w:hint="eastAsia" w:ascii="宋体" w:hAnsi="宋体" w:eastAsia="宋体" w:cs="宋体"/>
                <w:sz w:val="24"/>
                <w:szCs w:val="24"/>
              </w:rPr>
              <w:t>1.方案内容完整详细，有利于项目实施的，得5分；</w:t>
            </w:r>
          </w:p>
          <w:p w14:paraId="68BBDEAE">
            <w:pPr>
              <w:spacing w:line="360" w:lineRule="auto"/>
              <w:rPr>
                <w:rFonts w:hint="eastAsia" w:ascii="宋体" w:hAnsi="宋体" w:eastAsia="宋体" w:cs="宋体"/>
                <w:sz w:val="24"/>
                <w:szCs w:val="24"/>
              </w:rPr>
            </w:pPr>
            <w:r>
              <w:rPr>
                <w:rFonts w:hint="eastAsia" w:ascii="宋体" w:hAnsi="宋体" w:eastAsia="宋体" w:cs="宋体"/>
                <w:sz w:val="24"/>
                <w:szCs w:val="24"/>
              </w:rPr>
              <w:t>2.方案内容完整，满足项目需求的，得3分；</w:t>
            </w:r>
          </w:p>
          <w:p w14:paraId="04CAF2E8">
            <w:pPr>
              <w:spacing w:line="360" w:lineRule="auto"/>
              <w:rPr>
                <w:rFonts w:hint="eastAsia" w:ascii="宋体" w:hAnsi="宋体" w:eastAsia="宋体" w:cs="宋体"/>
                <w:sz w:val="24"/>
                <w:szCs w:val="24"/>
              </w:rPr>
            </w:pPr>
            <w:r>
              <w:rPr>
                <w:rFonts w:hint="eastAsia" w:ascii="宋体" w:hAnsi="宋体" w:eastAsia="宋体" w:cs="宋体"/>
                <w:sz w:val="24"/>
                <w:szCs w:val="24"/>
              </w:rPr>
              <w:t>3.方案不完整，内容有待完善的，得1分；</w:t>
            </w:r>
          </w:p>
          <w:p w14:paraId="68B814CD">
            <w:pPr>
              <w:spacing w:line="360" w:lineRule="auto"/>
              <w:rPr>
                <w:rFonts w:hint="eastAsia" w:ascii="宋体" w:hAnsi="宋体" w:eastAsia="宋体" w:cs="宋体"/>
                <w:b/>
                <w:bCs/>
                <w:sz w:val="24"/>
                <w:szCs w:val="24"/>
              </w:rPr>
            </w:pPr>
            <w:r>
              <w:rPr>
                <w:rFonts w:hint="eastAsia" w:ascii="宋体" w:hAnsi="宋体" w:eastAsia="宋体" w:cs="宋体"/>
                <w:sz w:val="24"/>
                <w:szCs w:val="24"/>
              </w:rPr>
              <w:t>4.差或未提供方案内容的不得分。</w:t>
            </w:r>
          </w:p>
        </w:tc>
        <w:tc>
          <w:tcPr>
            <w:tcW w:w="1331" w:type="dxa"/>
            <w:tcBorders>
              <w:top w:val="single" w:color="auto" w:sz="4" w:space="0"/>
              <w:left w:val="single" w:color="auto" w:sz="4" w:space="0"/>
              <w:bottom w:val="single" w:color="auto" w:sz="4" w:space="0"/>
              <w:right w:val="single" w:color="auto" w:sz="4" w:space="0"/>
            </w:tcBorders>
            <w:vAlign w:val="center"/>
          </w:tcPr>
          <w:p w14:paraId="27B65897">
            <w:pPr>
              <w:spacing w:line="360" w:lineRule="auto"/>
              <w:jc w:val="center"/>
              <w:rPr>
                <w:rFonts w:hint="eastAsia" w:ascii="宋体" w:hAnsi="宋体" w:eastAsia="宋体"/>
                <w:sz w:val="24"/>
              </w:rPr>
            </w:pPr>
            <w:r>
              <w:rPr>
                <w:rFonts w:hint="eastAsia" w:ascii="宋体" w:hAnsi="宋体" w:eastAsia="宋体" w:cs="宋体"/>
                <w:bCs/>
                <w:color w:val="000000"/>
                <w:sz w:val="24"/>
                <w:szCs w:val="24"/>
              </w:rPr>
              <w:t>0-5分</w:t>
            </w:r>
          </w:p>
        </w:tc>
      </w:tr>
      <w:tr w14:paraId="70AAA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Merge w:val="continue"/>
            <w:tcBorders>
              <w:top w:val="single" w:color="auto" w:sz="4" w:space="0"/>
              <w:left w:val="single" w:color="auto" w:sz="4" w:space="0"/>
              <w:bottom w:val="single" w:color="auto" w:sz="4" w:space="0"/>
              <w:right w:val="single" w:color="auto" w:sz="4" w:space="0"/>
            </w:tcBorders>
            <w:vAlign w:val="center"/>
          </w:tcPr>
          <w:p w14:paraId="5AE1A690">
            <w:pPr>
              <w:spacing w:line="360" w:lineRule="auto"/>
              <w:ind w:firstLine="435"/>
              <w:rPr>
                <w:rFonts w:hint="eastAsia" w:ascii="宋体" w:hAnsi="宋体" w:eastAsia="宋体"/>
                <w:sz w:val="24"/>
              </w:rPr>
            </w:pPr>
          </w:p>
        </w:tc>
        <w:tc>
          <w:tcPr>
            <w:tcW w:w="1292" w:type="dxa"/>
            <w:tcBorders>
              <w:top w:val="single" w:color="auto" w:sz="4" w:space="0"/>
              <w:left w:val="single" w:color="auto" w:sz="4" w:space="0"/>
              <w:bottom w:val="single" w:color="auto" w:sz="4" w:space="0"/>
              <w:right w:val="single" w:color="auto" w:sz="4" w:space="0"/>
            </w:tcBorders>
            <w:vAlign w:val="center"/>
          </w:tcPr>
          <w:p w14:paraId="0A9B537C">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产品业绩</w:t>
            </w:r>
          </w:p>
        </w:tc>
        <w:tc>
          <w:tcPr>
            <w:tcW w:w="5408" w:type="dxa"/>
            <w:tcBorders>
              <w:top w:val="single" w:color="auto" w:sz="4" w:space="0"/>
              <w:left w:val="single" w:color="auto" w:sz="4" w:space="0"/>
              <w:bottom w:val="single" w:color="auto" w:sz="4" w:space="0"/>
              <w:right w:val="single" w:color="auto" w:sz="4" w:space="0"/>
            </w:tcBorders>
            <w:vAlign w:val="center"/>
          </w:tcPr>
          <w:p w14:paraId="1B1A3DB7">
            <w:pPr>
              <w:spacing w:line="360" w:lineRule="auto"/>
              <w:rPr>
                <w:rFonts w:hint="eastAsia" w:ascii="宋体" w:hAnsi="宋体" w:eastAsia="宋体" w:cs="宋体"/>
                <w:sz w:val="24"/>
                <w:szCs w:val="24"/>
              </w:rPr>
            </w:pPr>
            <w:r>
              <w:rPr>
                <w:rFonts w:hint="eastAsia" w:ascii="宋体" w:hAnsi="宋体" w:eastAsia="宋体" w:cs="宋体"/>
                <w:sz w:val="24"/>
                <w:szCs w:val="24"/>
              </w:rPr>
              <w:t>自2022年1月1日至今（以合同签订时间为准）投标人每提供一份本包采购需求中▲产品供货及安装业绩的，每个得2.5分，满分5分。</w:t>
            </w:r>
          </w:p>
          <w:p w14:paraId="4FB4F59F">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注：</w:t>
            </w:r>
          </w:p>
          <w:p w14:paraId="46DC5209">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1.此处业绩系指▲产品业绩，业绩证明材料不限</w:t>
            </w:r>
            <w:bookmarkStart w:id="278" w:name="_GoBack"/>
            <w:bookmarkEnd w:id="278"/>
            <w:r>
              <w:rPr>
                <w:rFonts w:hint="eastAsia" w:ascii="宋体" w:hAnsi="宋体" w:eastAsia="宋体" w:cs="宋体"/>
                <w:b/>
                <w:bCs/>
                <w:sz w:val="24"/>
                <w:szCs w:val="24"/>
              </w:rPr>
              <w:t>合同签订乙方，但合同甲方必须是最终用户单位，中间贸易商的合同不能作为有效业绩；</w:t>
            </w:r>
          </w:p>
          <w:p w14:paraId="6092FCD1">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2. 项目业绩中供货产品的品牌型号须与本项目所投标注▲的产品一致，否则该业绩不予认可；</w:t>
            </w:r>
          </w:p>
          <w:p w14:paraId="74E8D311">
            <w:pPr>
              <w:spacing w:line="360" w:lineRule="auto"/>
              <w:rPr>
                <w:rFonts w:hint="eastAsia" w:ascii="宋体" w:hAnsi="宋体" w:eastAsia="宋体" w:cs="宋体"/>
                <w:sz w:val="24"/>
                <w:szCs w:val="24"/>
              </w:rPr>
            </w:pPr>
            <w:r>
              <w:rPr>
                <w:rFonts w:hint="eastAsia" w:ascii="宋体" w:hAnsi="宋体" w:eastAsia="宋体" w:cs="宋体"/>
                <w:b/>
                <w:bCs/>
                <w:sz w:val="24"/>
                <w:szCs w:val="24"/>
              </w:rPr>
              <w:t>3.投标文件中须同时提供业绩合同及验收报告的扫描件或复印件，如合同或验收合格证明材料中无法体现时间或项目内容的，须另附业主盖章的相关证明文件，否则不予认可。</w:t>
            </w:r>
          </w:p>
        </w:tc>
        <w:tc>
          <w:tcPr>
            <w:tcW w:w="1331" w:type="dxa"/>
            <w:tcBorders>
              <w:top w:val="single" w:color="auto" w:sz="4" w:space="0"/>
              <w:left w:val="single" w:color="auto" w:sz="4" w:space="0"/>
              <w:bottom w:val="single" w:color="auto" w:sz="4" w:space="0"/>
              <w:right w:val="single" w:color="auto" w:sz="4" w:space="0"/>
            </w:tcBorders>
            <w:vAlign w:val="center"/>
          </w:tcPr>
          <w:p w14:paraId="10CA75DA">
            <w:pPr>
              <w:spacing w:line="360" w:lineRule="auto"/>
              <w:jc w:val="center"/>
              <w:rPr>
                <w:rFonts w:hint="eastAsia" w:ascii="宋体" w:hAnsi="宋体" w:eastAsia="宋体"/>
                <w:sz w:val="24"/>
              </w:rPr>
            </w:pPr>
            <w:r>
              <w:rPr>
                <w:rFonts w:hint="eastAsia" w:ascii="宋体" w:hAnsi="宋体" w:eastAsia="宋体" w:cs="宋体"/>
                <w:bCs/>
                <w:color w:val="000000"/>
                <w:sz w:val="24"/>
                <w:szCs w:val="24"/>
              </w:rPr>
              <w:t>0-5分</w:t>
            </w:r>
          </w:p>
        </w:tc>
      </w:tr>
      <w:tr w14:paraId="1E744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tcBorders>
              <w:top w:val="single" w:color="auto" w:sz="4" w:space="0"/>
              <w:left w:val="single" w:color="auto" w:sz="4" w:space="0"/>
              <w:bottom w:val="single" w:color="auto" w:sz="4" w:space="0"/>
              <w:right w:val="single" w:color="auto" w:sz="4" w:space="0"/>
            </w:tcBorders>
            <w:vAlign w:val="center"/>
          </w:tcPr>
          <w:p w14:paraId="6B06DA58">
            <w:pPr>
              <w:spacing w:line="360" w:lineRule="auto"/>
              <w:rPr>
                <w:rFonts w:hint="eastAsia" w:ascii="宋体" w:hAnsi="宋体" w:eastAsia="宋体"/>
                <w:sz w:val="24"/>
              </w:rPr>
            </w:pPr>
            <w:r>
              <w:rPr>
                <w:rFonts w:hint="eastAsia" w:ascii="宋体" w:hAnsi="宋体" w:eastAsia="宋体"/>
                <w:sz w:val="24"/>
              </w:rPr>
              <w:t>价格分</w:t>
            </w:r>
          </w:p>
          <w:p w14:paraId="45994863">
            <w:pPr>
              <w:spacing w:line="360" w:lineRule="auto"/>
              <w:rPr>
                <w:rFonts w:hint="eastAsia" w:ascii="宋体" w:hAnsi="宋体" w:eastAsia="宋体"/>
                <w:sz w:val="24"/>
              </w:rPr>
            </w:pPr>
            <w:r>
              <w:rPr>
                <w:rFonts w:hint="eastAsia" w:ascii="宋体" w:hAnsi="宋体" w:eastAsia="宋体"/>
                <w:sz w:val="24"/>
              </w:rPr>
              <w:t>（30分）</w:t>
            </w:r>
          </w:p>
        </w:tc>
        <w:tc>
          <w:tcPr>
            <w:tcW w:w="4296" w:type="pct"/>
            <w:gridSpan w:val="3"/>
            <w:tcBorders>
              <w:top w:val="single" w:color="auto" w:sz="4" w:space="0"/>
              <w:left w:val="single" w:color="auto" w:sz="4" w:space="0"/>
              <w:bottom w:val="single" w:color="auto" w:sz="4" w:space="0"/>
              <w:right w:val="single" w:color="auto" w:sz="4" w:space="0"/>
            </w:tcBorders>
            <w:vAlign w:val="center"/>
          </w:tcPr>
          <w:p w14:paraId="5A6767E2">
            <w:pPr>
              <w:spacing w:line="360" w:lineRule="auto"/>
              <w:rPr>
                <w:rFonts w:hint="eastAsia" w:ascii="宋体" w:hAnsi="宋体" w:eastAsia="宋体"/>
                <w:sz w:val="24"/>
              </w:rPr>
            </w:pPr>
            <w:r>
              <w:rPr>
                <w:rFonts w:hint="eastAsia" w:ascii="宋体" w:hAnsi="宋体" w:eastAsia="宋体"/>
                <w:sz w:val="24"/>
              </w:rPr>
              <w:t>价格分统一采用低价优先法，即满足招标文件要求且投标价格最低的投标报价为评标基准价，其价格分为满分30分。其他投标人的价格分统一按照下列公式计算：</w:t>
            </w:r>
          </w:p>
          <w:p w14:paraId="63946FD0">
            <w:pPr>
              <w:spacing w:line="360" w:lineRule="auto"/>
              <w:rPr>
                <w:rFonts w:hint="eastAsia" w:ascii="宋体" w:hAnsi="宋体" w:eastAsia="宋体"/>
                <w:sz w:val="24"/>
              </w:rPr>
            </w:pPr>
            <w:r>
              <w:rPr>
                <w:rFonts w:hint="eastAsia" w:ascii="宋体" w:hAnsi="宋体" w:eastAsia="宋体"/>
                <w:sz w:val="24"/>
              </w:rPr>
              <w:t>投标报价得分＝（评标基准价/投标报价）×30％×100</w:t>
            </w:r>
          </w:p>
        </w:tc>
      </w:tr>
    </w:tbl>
    <w:p w14:paraId="0405B845">
      <w:pPr>
        <w:spacing w:line="360" w:lineRule="auto"/>
        <w:ind w:firstLine="435"/>
        <w:rPr>
          <w:rFonts w:hint="eastAsia" w:ascii="宋体" w:hAnsi="宋体" w:eastAsia="宋体"/>
          <w:sz w:val="24"/>
        </w:rPr>
      </w:pPr>
      <w:r>
        <w:rPr>
          <w:rFonts w:hint="eastAsia" w:ascii="宋体" w:hAnsi="宋体" w:eastAsia="宋体"/>
          <w:sz w:val="24"/>
        </w:rPr>
        <w:t>2</w:t>
      </w:r>
      <w:r>
        <w:rPr>
          <w:rFonts w:ascii="宋体" w:hAnsi="宋体" w:eastAsia="宋体"/>
          <w:sz w:val="24"/>
        </w:rPr>
        <w:t>.</w:t>
      </w:r>
      <w:r>
        <w:rPr>
          <w:rFonts w:hint="eastAsia" w:ascii="宋体" w:hAnsi="宋体" w:eastAsia="宋体"/>
          <w:sz w:val="24"/>
        </w:rPr>
        <w:t>4</w:t>
      </w:r>
      <w:r>
        <w:rPr>
          <w:rFonts w:ascii="宋体" w:hAnsi="宋体" w:eastAsia="宋体"/>
          <w:sz w:val="24"/>
        </w:rPr>
        <w:t>.3</w:t>
      </w:r>
      <w:r>
        <w:rPr>
          <w:rFonts w:hint="eastAsia" w:ascii="宋体" w:hAnsi="宋体" w:eastAsia="宋体"/>
          <w:sz w:val="24"/>
        </w:rPr>
        <w:t>分值汇总</w:t>
      </w:r>
    </w:p>
    <w:p w14:paraId="445AA5F1">
      <w:pPr>
        <w:spacing w:line="360" w:lineRule="auto"/>
        <w:ind w:firstLine="435"/>
        <w:rPr>
          <w:rFonts w:hint="eastAsia" w:ascii="宋体" w:hAnsi="宋体" w:eastAsia="宋体"/>
          <w:sz w:val="24"/>
        </w:rPr>
      </w:pPr>
      <w:r>
        <w:rPr>
          <w:rFonts w:hint="eastAsia" w:ascii="宋体" w:hAnsi="宋体" w:eastAsia="宋体"/>
          <w:sz w:val="24"/>
        </w:rPr>
        <w:t>（1）</w:t>
      </w:r>
      <w:r>
        <w:rPr>
          <w:rFonts w:ascii="宋体" w:hAnsi="宋体" w:eastAsia="宋体"/>
          <w:sz w:val="24"/>
        </w:rPr>
        <w:t>评标委员会各成员应当独立对每个</w:t>
      </w:r>
      <w:r>
        <w:rPr>
          <w:rFonts w:hint="eastAsia" w:ascii="宋体" w:hAnsi="宋体" w:eastAsia="宋体"/>
          <w:sz w:val="24"/>
        </w:rPr>
        <w:t>有效</w:t>
      </w:r>
      <w:r>
        <w:rPr>
          <w:rFonts w:ascii="宋体" w:hAnsi="宋体" w:eastAsia="宋体"/>
          <w:sz w:val="24"/>
        </w:rPr>
        <w:t>投标人的投标文件进行评</w:t>
      </w:r>
      <w:r>
        <w:rPr>
          <w:rFonts w:hint="eastAsia" w:ascii="宋体" w:hAnsi="宋体" w:eastAsia="宋体"/>
          <w:sz w:val="24"/>
        </w:rPr>
        <w:t>分</w:t>
      </w:r>
      <w:r>
        <w:rPr>
          <w:rFonts w:ascii="宋体" w:hAnsi="宋体" w:eastAsia="宋体"/>
          <w:sz w:val="24"/>
        </w:rPr>
        <w:t>，并汇总每个投</w:t>
      </w:r>
      <w:r>
        <w:rPr>
          <w:rFonts w:hint="eastAsia" w:ascii="宋体" w:hAnsi="宋体" w:eastAsia="宋体"/>
          <w:sz w:val="24"/>
        </w:rPr>
        <w:t>标人的得分。取各位评委评分之平均值，四舍五入保留至小数点后两位数，</w:t>
      </w:r>
      <w:r>
        <w:rPr>
          <w:rFonts w:ascii="宋体" w:hAnsi="宋体" w:eastAsia="宋体"/>
          <w:sz w:val="24"/>
        </w:rPr>
        <w:t>得到该投标</w:t>
      </w:r>
      <w:r>
        <w:rPr>
          <w:rFonts w:hint="eastAsia" w:ascii="宋体" w:hAnsi="宋体" w:eastAsia="宋体"/>
          <w:sz w:val="24"/>
        </w:rPr>
        <w:t>人</w:t>
      </w:r>
      <w:r>
        <w:rPr>
          <w:rFonts w:ascii="宋体" w:hAnsi="宋体" w:eastAsia="宋体"/>
          <w:sz w:val="24"/>
        </w:rPr>
        <w:t>的技术资信分</w:t>
      </w:r>
      <w:r>
        <w:rPr>
          <w:rFonts w:hint="eastAsia" w:ascii="宋体" w:hAnsi="宋体" w:eastAsia="宋体"/>
          <w:sz w:val="24"/>
        </w:rPr>
        <w:t>。</w:t>
      </w:r>
    </w:p>
    <w:p w14:paraId="69E39DFC">
      <w:pPr>
        <w:spacing w:line="360" w:lineRule="auto"/>
        <w:ind w:firstLine="435"/>
        <w:rPr>
          <w:rFonts w:hint="eastAsia" w:ascii="宋体" w:hAnsi="宋体" w:eastAsia="宋体"/>
          <w:sz w:val="24"/>
        </w:rPr>
      </w:pPr>
      <w:r>
        <w:rPr>
          <w:rFonts w:hint="eastAsia" w:ascii="宋体" w:hAnsi="宋体" w:eastAsia="宋体"/>
          <w:sz w:val="24"/>
        </w:rPr>
        <w:t>（2）</w:t>
      </w:r>
      <w:r>
        <w:rPr>
          <w:rFonts w:ascii="宋体" w:hAnsi="宋体" w:eastAsia="宋体"/>
          <w:sz w:val="24"/>
        </w:rPr>
        <w:t>将投标</w:t>
      </w:r>
      <w:r>
        <w:rPr>
          <w:rFonts w:hint="eastAsia" w:ascii="宋体" w:hAnsi="宋体" w:eastAsia="宋体"/>
          <w:sz w:val="24"/>
        </w:rPr>
        <w:t>人</w:t>
      </w:r>
      <w:r>
        <w:rPr>
          <w:rFonts w:ascii="宋体" w:hAnsi="宋体" w:eastAsia="宋体"/>
          <w:sz w:val="24"/>
        </w:rPr>
        <w:t>的技术资信分加上根据上述标准计算出的价格分，即为该投标</w:t>
      </w:r>
      <w:r>
        <w:rPr>
          <w:rFonts w:hint="eastAsia" w:ascii="宋体" w:hAnsi="宋体" w:eastAsia="宋体"/>
          <w:sz w:val="24"/>
        </w:rPr>
        <w:t>人</w:t>
      </w:r>
      <w:r>
        <w:rPr>
          <w:rFonts w:ascii="宋体" w:hAnsi="宋体" w:eastAsia="宋体"/>
          <w:sz w:val="24"/>
        </w:rPr>
        <w:t>的综合总得分。</w:t>
      </w:r>
      <w:r>
        <w:rPr>
          <w:rFonts w:ascii="宋体" w:hAnsi="宋体" w:eastAsia="宋体"/>
          <w:sz w:val="24"/>
        </w:rPr>
        <w:br w:type="page"/>
      </w:r>
    </w:p>
    <w:p w14:paraId="0365DDCB">
      <w:pPr>
        <w:spacing w:line="360" w:lineRule="auto"/>
        <w:jc w:val="center"/>
        <w:outlineLvl w:val="0"/>
        <w:rPr>
          <w:rFonts w:hint="eastAsia" w:ascii="宋体" w:hAnsi="宋体" w:eastAsia="宋体"/>
          <w:b/>
          <w:sz w:val="28"/>
        </w:rPr>
      </w:pPr>
      <w:bookmarkStart w:id="42" w:name="_Toc4682"/>
      <w:r>
        <w:rPr>
          <w:rFonts w:hint="eastAsia" w:ascii="宋体" w:hAnsi="宋体" w:eastAsia="宋体"/>
          <w:b/>
          <w:sz w:val="28"/>
        </w:rPr>
        <w:t xml:space="preserve">第五章  </w:t>
      </w:r>
      <w:r>
        <w:rPr>
          <w:rFonts w:ascii="宋体" w:hAnsi="宋体" w:eastAsia="宋体"/>
          <w:b/>
          <w:sz w:val="28"/>
        </w:rPr>
        <w:t>政府采购合同</w:t>
      </w:r>
      <w:bookmarkEnd w:id="42"/>
    </w:p>
    <w:p w14:paraId="0F8346C6">
      <w:pPr>
        <w:pStyle w:val="10"/>
        <w:spacing w:after="0" w:line="360" w:lineRule="auto"/>
        <w:rPr>
          <w:rFonts w:hint="eastAsia" w:ascii="宋体" w:hAnsi="宋体" w:eastAsia="宋体" w:cs="宋体"/>
          <w:b/>
          <w:bCs/>
          <w:spacing w:val="-20"/>
          <w:kern w:val="44"/>
          <w:sz w:val="24"/>
        </w:rPr>
      </w:pPr>
    </w:p>
    <w:p w14:paraId="0703A2D7">
      <w:pPr>
        <w:pStyle w:val="10"/>
        <w:spacing w:after="0" w:line="360" w:lineRule="auto"/>
        <w:jc w:val="center"/>
        <w:rPr>
          <w:rFonts w:hint="eastAsia" w:ascii="宋体" w:hAnsi="宋体" w:eastAsia="宋体" w:cs="宋体"/>
          <w:b/>
          <w:bCs/>
          <w:spacing w:val="-20"/>
          <w:kern w:val="44"/>
          <w:sz w:val="24"/>
        </w:rPr>
      </w:pPr>
    </w:p>
    <w:p w14:paraId="326D8C63">
      <w:pPr>
        <w:pStyle w:val="10"/>
        <w:spacing w:after="0" w:line="360" w:lineRule="auto"/>
        <w:jc w:val="center"/>
        <w:rPr>
          <w:rFonts w:hint="eastAsia" w:ascii="宋体" w:hAnsi="宋体" w:eastAsia="宋体" w:cs="宋体"/>
          <w:b/>
          <w:bCs/>
          <w:spacing w:val="-20"/>
          <w:kern w:val="44"/>
          <w:sz w:val="24"/>
        </w:rPr>
      </w:pPr>
    </w:p>
    <w:p w14:paraId="248EE294">
      <w:pPr>
        <w:pStyle w:val="10"/>
        <w:spacing w:after="0" w:line="360" w:lineRule="auto"/>
        <w:jc w:val="center"/>
        <w:rPr>
          <w:rFonts w:hint="eastAsia" w:ascii="宋体" w:hAnsi="宋体" w:eastAsia="宋体" w:cs="宋体"/>
          <w:b/>
          <w:bCs/>
          <w:spacing w:val="-20"/>
          <w:kern w:val="44"/>
          <w:sz w:val="24"/>
        </w:rPr>
      </w:pPr>
    </w:p>
    <w:p w14:paraId="5276322A">
      <w:pPr>
        <w:jc w:val="center"/>
        <w:rPr>
          <w:rFonts w:hint="eastAsia" w:ascii="宋体" w:hAnsi="宋体" w:eastAsia="宋体" w:cs="宋体"/>
          <w:b/>
          <w:sz w:val="32"/>
          <w:szCs w:val="32"/>
        </w:rPr>
      </w:pPr>
      <w:bookmarkStart w:id="43" w:name="_Toc1671163569_WPSOffice_Level2"/>
      <w:r>
        <w:rPr>
          <w:rFonts w:hint="eastAsia" w:ascii="宋体" w:hAnsi="宋体" w:eastAsia="宋体" w:cs="宋体"/>
          <w:b/>
          <w:sz w:val="32"/>
          <w:szCs w:val="32"/>
        </w:rPr>
        <w:t>（仅供参考）</w:t>
      </w:r>
      <w:bookmarkEnd w:id="43"/>
    </w:p>
    <w:p w14:paraId="6F01E168">
      <w:pPr>
        <w:spacing w:line="480" w:lineRule="auto"/>
        <w:jc w:val="center"/>
        <w:rPr>
          <w:rFonts w:ascii="Arial" w:hAnsi="Arial" w:eastAsia="宋体" w:cs="Arial"/>
          <w:b/>
          <w:sz w:val="24"/>
          <w:szCs w:val="24"/>
        </w:rPr>
      </w:pPr>
      <w:bookmarkStart w:id="44" w:name="_Hlk11711914"/>
    </w:p>
    <w:p w14:paraId="4CAC2C52">
      <w:pPr>
        <w:spacing w:line="480" w:lineRule="auto"/>
        <w:jc w:val="center"/>
        <w:rPr>
          <w:rFonts w:ascii="Arial" w:hAnsi="Arial" w:eastAsia="宋体" w:cs="Arial"/>
          <w:b/>
          <w:sz w:val="24"/>
          <w:szCs w:val="24"/>
        </w:rPr>
      </w:pPr>
    </w:p>
    <w:p w14:paraId="30F0F4B5">
      <w:pPr>
        <w:spacing w:line="480" w:lineRule="auto"/>
        <w:jc w:val="center"/>
        <w:rPr>
          <w:rFonts w:ascii="Arial" w:hAnsi="Arial" w:eastAsia="宋体" w:cs="Arial"/>
          <w:b/>
          <w:sz w:val="24"/>
          <w:szCs w:val="24"/>
        </w:rPr>
      </w:pPr>
    </w:p>
    <w:p w14:paraId="350E6416">
      <w:pPr>
        <w:spacing w:line="480" w:lineRule="auto"/>
        <w:jc w:val="center"/>
        <w:rPr>
          <w:rFonts w:ascii="Arial" w:hAnsi="Arial" w:eastAsia="宋体" w:cs="Arial"/>
          <w:b/>
          <w:sz w:val="24"/>
          <w:szCs w:val="24"/>
        </w:rPr>
      </w:pPr>
    </w:p>
    <w:p w14:paraId="3EE111B5">
      <w:pPr>
        <w:spacing w:before="120" w:line="480" w:lineRule="auto"/>
        <w:ind w:left="960"/>
        <w:rPr>
          <w:rFonts w:ascii="Arial" w:hAnsi="Arial" w:eastAsia="宋体" w:cs="Arial"/>
          <w:sz w:val="24"/>
          <w:szCs w:val="24"/>
        </w:rPr>
      </w:pPr>
    </w:p>
    <w:p w14:paraId="5CBBA0E7">
      <w:pPr>
        <w:pStyle w:val="3"/>
        <w:ind w:firstLine="482"/>
        <w:jc w:val="center"/>
        <w:rPr>
          <w:rFonts w:ascii="Times New Roman" w:hAnsi="Times New Roman" w:eastAsia="宋体"/>
          <w:bCs w:val="0"/>
          <w:sz w:val="24"/>
          <w:szCs w:val="24"/>
        </w:rPr>
      </w:pPr>
      <w:bookmarkStart w:id="45" w:name="_Toc1525248615"/>
      <w:bookmarkStart w:id="46" w:name="_Toc1443007801"/>
      <w:bookmarkStart w:id="47" w:name="_Toc928743268"/>
      <w:bookmarkStart w:id="48" w:name="_Toc2140690750"/>
      <w:bookmarkStart w:id="49" w:name="_Toc1669447616"/>
      <w:bookmarkStart w:id="50" w:name="_Toc53338942"/>
      <w:bookmarkStart w:id="51" w:name="_Toc1218113909_WPSOffice_Level2"/>
      <w:bookmarkStart w:id="52" w:name="_Toc113513233"/>
      <w:r>
        <w:rPr>
          <w:rFonts w:hint="eastAsia" w:ascii="Times New Roman" w:hAnsi="Times New Roman" w:eastAsia="宋体"/>
          <w:bCs w:val="0"/>
          <w:sz w:val="24"/>
          <w:szCs w:val="24"/>
        </w:rPr>
        <w:t>第一部分 合同书</w:t>
      </w:r>
      <w:bookmarkEnd w:id="45"/>
      <w:bookmarkEnd w:id="46"/>
      <w:bookmarkEnd w:id="47"/>
      <w:bookmarkEnd w:id="48"/>
      <w:bookmarkEnd w:id="49"/>
      <w:bookmarkEnd w:id="50"/>
      <w:bookmarkEnd w:id="51"/>
      <w:bookmarkEnd w:id="52"/>
    </w:p>
    <w:p w14:paraId="7337B7A1">
      <w:pPr>
        <w:spacing w:before="120" w:line="480" w:lineRule="auto"/>
        <w:rPr>
          <w:rFonts w:ascii="Arial" w:hAnsi="Arial" w:eastAsia="宋体" w:cs="Arial"/>
          <w:sz w:val="24"/>
          <w:szCs w:val="24"/>
        </w:rPr>
      </w:pPr>
    </w:p>
    <w:p w14:paraId="116CA4A1">
      <w:pPr>
        <w:spacing w:before="120" w:line="480" w:lineRule="auto"/>
        <w:ind w:left="960"/>
        <w:rPr>
          <w:rFonts w:ascii="Arial" w:hAnsi="Arial" w:eastAsia="宋体" w:cs="Arial"/>
          <w:sz w:val="24"/>
          <w:szCs w:val="24"/>
          <w:u w:val="single"/>
        </w:rPr>
      </w:pPr>
      <w:r>
        <w:rPr>
          <w:rFonts w:ascii="Arial" w:hAnsi="Arial" w:eastAsia="宋体" w:cs="Arial"/>
          <w:sz w:val="24"/>
          <w:szCs w:val="24"/>
        </w:rPr>
        <w:t>项目名称：</w:t>
      </w:r>
      <w:r>
        <w:rPr>
          <w:rFonts w:hint="eastAsia" w:ascii="Arial" w:hAnsi="Arial" w:eastAsia="宋体" w:cs="Arial"/>
          <w:sz w:val="24"/>
          <w:szCs w:val="24"/>
          <w:u w:val="single"/>
        </w:rPr>
        <w:t>安徽省疾控中心2026年度实验室仪器设备采购项目</w:t>
      </w:r>
    </w:p>
    <w:p w14:paraId="140FE10E">
      <w:pPr>
        <w:spacing w:before="120" w:line="480" w:lineRule="auto"/>
        <w:ind w:left="960"/>
        <w:rPr>
          <w:rFonts w:ascii="Arial" w:hAnsi="Arial" w:eastAsia="宋体" w:cs="Arial"/>
          <w:sz w:val="24"/>
          <w:szCs w:val="24"/>
        </w:rPr>
      </w:pPr>
      <w:r>
        <w:rPr>
          <w:rFonts w:ascii="Arial" w:hAnsi="Arial" w:eastAsia="宋体" w:cs="Arial"/>
          <w:sz w:val="24"/>
          <w:szCs w:val="24"/>
        </w:rPr>
        <w:t>项目编号：</w:t>
      </w:r>
      <w:r>
        <w:rPr>
          <w:rFonts w:hint="eastAsia" w:ascii="Arial" w:hAnsi="Arial" w:eastAsia="宋体" w:cs="Arial"/>
          <w:sz w:val="24"/>
          <w:szCs w:val="24"/>
          <w:u w:val="single"/>
        </w:rPr>
        <w:t>FS34000120262635号/ZB202604016</w:t>
      </w:r>
    </w:p>
    <w:p w14:paraId="1F23563C">
      <w:pPr>
        <w:spacing w:before="120" w:line="480" w:lineRule="auto"/>
        <w:ind w:left="960"/>
        <w:rPr>
          <w:rFonts w:ascii="Arial" w:hAnsi="Arial" w:eastAsia="宋体" w:cs="Arial"/>
          <w:sz w:val="24"/>
          <w:szCs w:val="24"/>
          <w:u w:val="single"/>
        </w:rPr>
      </w:pPr>
      <w:r>
        <w:rPr>
          <w:rFonts w:ascii="Arial" w:hAnsi="Arial" w:eastAsia="宋体" w:cs="Arial"/>
          <w:sz w:val="24"/>
          <w:szCs w:val="24"/>
        </w:rPr>
        <w:t>甲方（采购人）：</w:t>
      </w:r>
      <w:r>
        <w:rPr>
          <w:rFonts w:hint="eastAsia" w:ascii="Arial" w:hAnsi="Arial" w:eastAsia="宋体" w:cs="Arial"/>
          <w:sz w:val="24"/>
          <w:szCs w:val="24"/>
          <w:u w:val="single"/>
        </w:rPr>
        <w:t>安徽省疾病预防控制中心</w:t>
      </w:r>
    </w:p>
    <w:p w14:paraId="4C4BFF0C">
      <w:pPr>
        <w:spacing w:before="120" w:line="480" w:lineRule="auto"/>
        <w:ind w:left="960"/>
        <w:rPr>
          <w:rFonts w:ascii="Arial" w:hAnsi="Arial" w:eastAsia="宋体" w:cs="Arial"/>
          <w:sz w:val="24"/>
          <w:szCs w:val="24"/>
          <w:u w:val="single"/>
        </w:rPr>
      </w:pPr>
      <w:r>
        <w:rPr>
          <w:rFonts w:ascii="Arial" w:hAnsi="Arial" w:eastAsia="宋体" w:cs="Arial"/>
          <w:sz w:val="24"/>
          <w:szCs w:val="24"/>
        </w:rPr>
        <w:t>乙方（中标人）：</w:t>
      </w:r>
      <w:r>
        <w:rPr>
          <w:rFonts w:ascii="Arial" w:hAnsi="Arial" w:eastAsia="宋体" w:cs="Arial"/>
          <w:sz w:val="24"/>
          <w:szCs w:val="24"/>
          <w:u w:val="single"/>
        </w:rPr>
        <w:t xml:space="preserve">                              </w:t>
      </w:r>
    </w:p>
    <w:p w14:paraId="6E09C6D0">
      <w:pPr>
        <w:spacing w:before="120" w:line="480" w:lineRule="auto"/>
        <w:ind w:firstLine="960" w:firstLineChars="400"/>
        <w:rPr>
          <w:rFonts w:ascii="Arial" w:hAnsi="Arial" w:eastAsia="宋体" w:cs="Arial"/>
          <w:sz w:val="24"/>
          <w:szCs w:val="24"/>
          <w:u w:val="single"/>
        </w:rPr>
      </w:pPr>
      <w:r>
        <w:rPr>
          <w:rFonts w:ascii="Arial" w:hAnsi="Arial" w:eastAsia="宋体" w:cs="Arial"/>
          <w:sz w:val="24"/>
          <w:szCs w:val="24"/>
        </w:rPr>
        <w:t>签订地：</w:t>
      </w:r>
      <w:r>
        <w:rPr>
          <w:rFonts w:ascii="Arial" w:hAnsi="Arial" w:eastAsia="宋体" w:cs="Arial"/>
          <w:sz w:val="24"/>
          <w:szCs w:val="24"/>
          <w:u w:val="single"/>
        </w:rPr>
        <w:t xml:space="preserve">                                     </w:t>
      </w:r>
    </w:p>
    <w:p w14:paraId="47EBF4D4">
      <w:pPr>
        <w:widowControl/>
        <w:spacing w:line="480" w:lineRule="auto"/>
        <w:jc w:val="left"/>
        <w:rPr>
          <w:rFonts w:ascii="Arial" w:hAnsi="Arial" w:eastAsia="宋体" w:cs="Arial"/>
          <w:sz w:val="24"/>
          <w:szCs w:val="24"/>
        </w:rPr>
      </w:pPr>
      <w:r>
        <w:rPr>
          <w:rFonts w:ascii="Arial" w:hAnsi="Arial" w:eastAsia="宋体" w:cs="Arial"/>
          <w:sz w:val="24"/>
          <w:szCs w:val="24"/>
        </w:rPr>
        <w:br w:type="page"/>
      </w:r>
    </w:p>
    <w:p w14:paraId="1366D84B">
      <w:pPr>
        <w:spacing w:line="360" w:lineRule="auto"/>
        <w:ind w:firstLine="435"/>
        <w:rPr>
          <w:rFonts w:ascii="Arial" w:hAnsi="Arial" w:eastAsia="宋体" w:cs="Arial"/>
          <w:sz w:val="24"/>
          <w:szCs w:val="24"/>
        </w:rPr>
      </w:pPr>
      <w:r>
        <w:rPr>
          <w:rFonts w:hint="eastAsia" w:ascii="Arial" w:hAnsi="Arial" w:eastAsia="宋体" w:cs="Arial"/>
          <w:sz w:val="24"/>
          <w:szCs w:val="24"/>
          <w:u w:val="single"/>
        </w:rPr>
        <w:t>安徽省疾病预防控制中心</w:t>
      </w:r>
      <w:r>
        <w:rPr>
          <w:rFonts w:ascii="Arial" w:hAnsi="Arial" w:eastAsia="宋体" w:cs="Arial"/>
          <w:sz w:val="24"/>
          <w:szCs w:val="24"/>
        </w:rPr>
        <w:t>（</w:t>
      </w:r>
      <w:r>
        <w:rPr>
          <w:rFonts w:ascii="Arial" w:hAnsi="Arial" w:eastAsia="宋体" w:cs="Arial"/>
          <w:sz w:val="24"/>
          <w:szCs w:val="24"/>
          <w:lang w:val="zh-CN"/>
        </w:rPr>
        <w:t>以下简称：甲方</w:t>
      </w:r>
      <w:r>
        <w:rPr>
          <w:rFonts w:ascii="Arial" w:hAnsi="Arial" w:eastAsia="宋体" w:cs="Arial"/>
          <w:sz w:val="24"/>
          <w:szCs w:val="24"/>
        </w:rPr>
        <w:t>）通过</w:t>
      </w:r>
      <w:r>
        <w:rPr>
          <w:rFonts w:ascii="Arial" w:hAnsi="Arial" w:eastAsia="宋体" w:cs="Arial"/>
          <w:sz w:val="24"/>
          <w:szCs w:val="24"/>
          <w:u w:val="single"/>
        </w:rPr>
        <w:t>鼎信数智技术集团股份有限公司</w:t>
      </w:r>
      <w:r>
        <w:rPr>
          <w:rFonts w:ascii="Arial" w:hAnsi="Arial" w:eastAsia="宋体" w:cs="Arial"/>
          <w:sz w:val="24"/>
          <w:szCs w:val="24"/>
        </w:rPr>
        <w:t>组织的</w:t>
      </w:r>
      <w:r>
        <w:rPr>
          <w:rFonts w:ascii="Arial" w:hAnsi="Arial" w:eastAsia="宋体" w:cs="Arial"/>
          <w:sz w:val="24"/>
          <w:szCs w:val="24"/>
          <w:u w:val="single"/>
        </w:rPr>
        <w:t>公开招标</w:t>
      </w:r>
      <w:r>
        <w:rPr>
          <w:rFonts w:ascii="Arial" w:hAnsi="Arial" w:eastAsia="宋体" w:cs="Arial"/>
          <w:sz w:val="24"/>
          <w:szCs w:val="24"/>
        </w:rPr>
        <w:t>方式采购活动，经</w:t>
      </w:r>
      <w:r>
        <w:rPr>
          <w:rFonts w:ascii="Arial" w:hAnsi="Arial" w:eastAsia="宋体" w:cs="Arial"/>
          <w:sz w:val="24"/>
          <w:szCs w:val="24"/>
          <w:u w:val="single"/>
        </w:rPr>
        <w:t>评标委员会</w:t>
      </w:r>
      <w:r>
        <w:rPr>
          <w:rFonts w:ascii="Arial" w:hAnsi="Arial" w:eastAsia="宋体" w:cs="Arial"/>
          <w:sz w:val="24"/>
          <w:szCs w:val="24"/>
        </w:rPr>
        <w:t>评定，</w:t>
      </w:r>
      <w:r>
        <w:rPr>
          <w:rFonts w:ascii="Arial" w:hAnsi="Arial" w:eastAsia="宋体" w:cs="Arial"/>
          <w:sz w:val="24"/>
          <w:szCs w:val="24"/>
          <w:u w:val="single"/>
        </w:rPr>
        <w:t xml:space="preserve">    </w:t>
      </w:r>
      <w:r>
        <w:rPr>
          <w:rFonts w:ascii="Arial" w:hAnsi="Arial" w:eastAsia="宋体" w:cs="Arial"/>
          <w:i/>
          <w:iCs/>
          <w:sz w:val="24"/>
          <w:szCs w:val="24"/>
          <w:u w:val="single"/>
        </w:rPr>
        <w:t>（中标人名称）</w:t>
      </w:r>
      <w:r>
        <w:rPr>
          <w:rFonts w:ascii="Arial" w:hAnsi="Arial" w:eastAsia="宋体" w:cs="Arial"/>
          <w:sz w:val="24"/>
          <w:szCs w:val="24"/>
        </w:rPr>
        <w:t>（</w:t>
      </w:r>
      <w:r>
        <w:rPr>
          <w:rFonts w:ascii="Arial" w:hAnsi="Arial" w:eastAsia="宋体" w:cs="Arial"/>
          <w:sz w:val="24"/>
          <w:szCs w:val="24"/>
          <w:lang w:val="zh-CN"/>
        </w:rPr>
        <w:t>以下简称：乙方</w:t>
      </w:r>
      <w:r>
        <w:rPr>
          <w:rFonts w:ascii="Arial" w:hAnsi="Arial" w:eastAsia="宋体" w:cs="Arial"/>
          <w:sz w:val="24"/>
          <w:szCs w:val="24"/>
        </w:rPr>
        <w:t>）为本项目中标人，现按照采购文件确定的事项签订本合同。</w:t>
      </w:r>
    </w:p>
    <w:p w14:paraId="436CE658">
      <w:pPr>
        <w:spacing w:line="360" w:lineRule="auto"/>
        <w:ind w:firstLine="435"/>
        <w:rPr>
          <w:rFonts w:ascii="Arial" w:hAnsi="Arial" w:eastAsia="宋体" w:cs="Arial"/>
          <w:sz w:val="24"/>
          <w:szCs w:val="24"/>
          <w:lang w:val="zh-CN"/>
        </w:rPr>
      </w:pPr>
      <w:r>
        <w:rPr>
          <w:rFonts w:ascii="Arial" w:hAnsi="Arial" w:eastAsia="宋体" w:cs="Arial"/>
          <w:sz w:val="24"/>
          <w:szCs w:val="24"/>
        </w:rPr>
        <w:t>根据《中华人民共和国民法典》、《中华人民共和国政府采购法》等相关法律法规之规定，按照平等、自愿、公平和诚实信用的原则，经甲方和乙方协商一致，约定以下合同条款，以兹共同遵守、全面履行。</w:t>
      </w:r>
    </w:p>
    <w:p w14:paraId="1B0466E3">
      <w:pPr>
        <w:spacing w:line="360" w:lineRule="auto"/>
        <w:ind w:firstLine="437"/>
        <w:rPr>
          <w:rFonts w:ascii="Arial" w:hAnsi="Arial" w:eastAsia="宋体" w:cs="Arial"/>
          <w:b/>
          <w:bCs/>
          <w:sz w:val="24"/>
          <w:szCs w:val="24"/>
          <w:lang w:val="zh-CN"/>
        </w:rPr>
      </w:pPr>
      <w:bookmarkStart w:id="53" w:name="_Toc3029"/>
      <w:bookmarkStart w:id="54" w:name="_Toc2232"/>
      <w:bookmarkStart w:id="55" w:name="_Toc24059"/>
      <w:r>
        <w:rPr>
          <w:rFonts w:ascii="Arial" w:hAnsi="Arial" w:eastAsia="宋体" w:cs="Arial"/>
          <w:b/>
          <w:bCs/>
          <w:sz w:val="24"/>
          <w:szCs w:val="24"/>
          <w:lang w:val="zh-CN"/>
        </w:rPr>
        <w:t>1.1 合同组成部分</w:t>
      </w:r>
      <w:bookmarkEnd w:id="53"/>
      <w:bookmarkEnd w:id="54"/>
      <w:bookmarkEnd w:id="55"/>
    </w:p>
    <w:p w14:paraId="79A28921">
      <w:pPr>
        <w:spacing w:line="360" w:lineRule="auto"/>
        <w:ind w:firstLine="435"/>
        <w:rPr>
          <w:rFonts w:ascii="Arial" w:hAnsi="Arial" w:eastAsia="宋体" w:cs="Arial"/>
          <w:sz w:val="24"/>
          <w:szCs w:val="24"/>
          <w:lang w:val="zh-CN"/>
        </w:rPr>
      </w:pPr>
      <w:r>
        <w:rPr>
          <w:rFonts w:ascii="Arial" w:hAnsi="Arial" w:eastAsia="宋体" w:cs="Arial"/>
          <w:sz w:val="24"/>
          <w:szCs w:val="24"/>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01230035">
      <w:pPr>
        <w:spacing w:line="360" w:lineRule="auto"/>
        <w:ind w:firstLine="435"/>
        <w:rPr>
          <w:rFonts w:ascii="Arial" w:hAnsi="Arial" w:eastAsia="宋体" w:cs="Arial"/>
          <w:sz w:val="24"/>
          <w:szCs w:val="24"/>
          <w:lang w:val="zh-CN"/>
        </w:rPr>
      </w:pPr>
      <w:r>
        <w:rPr>
          <w:rFonts w:ascii="Arial" w:hAnsi="Arial" w:eastAsia="宋体" w:cs="Arial"/>
          <w:sz w:val="24"/>
          <w:szCs w:val="24"/>
          <w:lang w:val="zh-CN"/>
        </w:rPr>
        <w:t>1.1.1本合同及其补充合同、变更协议；</w:t>
      </w:r>
    </w:p>
    <w:p w14:paraId="4D83B1E2">
      <w:pPr>
        <w:spacing w:line="360" w:lineRule="auto"/>
        <w:ind w:firstLine="435"/>
        <w:rPr>
          <w:rFonts w:ascii="Arial" w:hAnsi="Arial" w:eastAsia="宋体" w:cs="Arial"/>
          <w:sz w:val="24"/>
          <w:szCs w:val="24"/>
          <w:lang w:val="zh-CN"/>
        </w:rPr>
      </w:pPr>
      <w:r>
        <w:rPr>
          <w:rFonts w:ascii="Arial" w:hAnsi="Arial" w:eastAsia="宋体" w:cs="Arial"/>
          <w:sz w:val="24"/>
          <w:szCs w:val="24"/>
          <w:lang w:val="zh-CN"/>
        </w:rPr>
        <w:t>1.1.2中标通知书；</w:t>
      </w:r>
    </w:p>
    <w:p w14:paraId="6A5AF8B1">
      <w:pPr>
        <w:spacing w:line="360" w:lineRule="auto"/>
        <w:ind w:firstLine="435"/>
        <w:rPr>
          <w:rFonts w:ascii="Arial" w:hAnsi="Arial" w:eastAsia="宋体" w:cs="Arial"/>
          <w:sz w:val="24"/>
          <w:szCs w:val="24"/>
          <w:lang w:val="zh-CN"/>
        </w:rPr>
      </w:pPr>
      <w:r>
        <w:rPr>
          <w:rFonts w:ascii="Arial" w:hAnsi="Arial" w:eastAsia="宋体" w:cs="Arial"/>
          <w:sz w:val="24"/>
          <w:szCs w:val="24"/>
          <w:lang w:val="zh-CN"/>
        </w:rPr>
        <w:t>1.1.3投标文件（含澄清或者说明文件）；</w:t>
      </w:r>
    </w:p>
    <w:p w14:paraId="4F878A80">
      <w:pPr>
        <w:spacing w:line="360" w:lineRule="auto"/>
        <w:ind w:firstLine="435"/>
        <w:rPr>
          <w:rFonts w:ascii="Arial" w:hAnsi="Arial" w:eastAsia="宋体" w:cs="Arial"/>
          <w:sz w:val="24"/>
          <w:szCs w:val="24"/>
          <w:lang w:val="zh-CN"/>
        </w:rPr>
      </w:pPr>
      <w:r>
        <w:rPr>
          <w:rFonts w:ascii="Arial" w:hAnsi="Arial" w:eastAsia="宋体" w:cs="Arial"/>
          <w:sz w:val="24"/>
          <w:szCs w:val="24"/>
          <w:lang w:val="zh-CN"/>
        </w:rPr>
        <w:t>1.1.4招标文件（含澄清或者修改文件）；</w:t>
      </w:r>
    </w:p>
    <w:p w14:paraId="631CCCF3">
      <w:pPr>
        <w:spacing w:line="360" w:lineRule="auto"/>
        <w:ind w:firstLine="435"/>
        <w:rPr>
          <w:rFonts w:ascii="Arial" w:hAnsi="Arial" w:eastAsia="宋体" w:cs="Arial"/>
          <w:sz w:val="24"/>
          <w:szCs w:val="24"/>
          <w:lang w:val="zh-CN"/>
        </w:rPr>
      </w:pPr>
      <w:r>
        <w:rPr>
          <w:rFonts w:ascii="Arial" w:hAnsi="Arial" w:eastAsia="宋体" w:cs="Arial"/>
          <w:sz w:val="24"/>
          <w:szCs w:val="24"/>
          <w:lang w:val="zh-CN"/>
        </w:rPr>
        <w:t>1.1.5其他相关采购文件。</w:t>
      </w:r>
    </w:p>
    <w:p w14:paraId="6CE7290E">
      <w:pPr>
        <w:spacing w:line="360" w:lineRule="auto"/>
        <w:ind w:firstLine="437"/>
        <w:rPr>
          <w:rFonts w:ascii="Arial" w:hAnsi="Arial" w:eastAsia="宋体" w:cs="Arial"/>
          <w:b/>
          <w:bCs/>
          <w:sz w:val="24"/>
          <w:szCs w:val="24"/>
          <w:lang w:val="zh-CN"/>
        </w:rPr>
      </w:pPr>
      <w:bookmarkStart w:id="56" w:name="_Toc27126"/>
      <w:bookmarkStart w:id="57" w:name="_Toc21295"/>
      <w:bookmarkStart w:id="58" w:name="_Toc24300"/>
      <w:r>
        <w:rPr>
          <w:rFonts w:ascii="Arial" w:hAnsi="Arial" w:eastAsia="宋体" w:cs="Arial"/>
          <w:b/>
          <w:bCs/>
          <w:sz w:val="24"/>
          <w:szCs w:val="24"/>
          <w:lang w:val="zh-CN"/>
        </w:rPr>
        <w:t>1.2 货物</w:t>
      </w:r>
      <w:bookmarkEnd w:id="56"/>
      <w:bookmarkEnd w:id="57"/>
      <w:bookmarkEnd w:id="58"/>
    </w:p>
    <w:tbl>
      <w:tblPr>
        <w:tblStyle w:val="26"/>
        <w:tblW w:w="9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2151"/>
        <w:gridCol w:w="1157"/>
        <w:gridCol w:w="1325"/>
        <w:gridCol w:w="734"/>
        <w:gridCol w:w="741"/>
        <w:gridCol w:w="2310"/>
      </w:tblGrid>
      <w:tr w14:paraId="54CB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14:paraId="12F929EA">
            <w:pPr>
              <w:spacing w:line="360" w:lineRule="auto"/>
              <w:jc w:val="center"/>
              <w:rPr>
                <w:rFonts w:ascii="Arial" w:hAnsi="Arial" w:eastAsia="宋体" w:cs="Arial"/>
                <w:sz w:val="24"/>
                <w:szCs w:val="24"/>
                <w:lang w:val="zh-CN"/>
              </w:rPr>
            </w:pPr>
            <w:r>
              <w:rPr>
                <w:rFonts w:ascii="Arial" w:hAnsi="Arial" w:eastAsia="宋体" w:cs="Arial"/>
                <w:sz w:val="24"/>
                <w:szCs w:val="24"/>
                <w:lang w:val="zh-CN"/>
              </w:rPr>
              <w:t>序号</w:t>
            </w:r>
          </w:p>
        </w:tc>
        <w:tc>
          <w:tcPr>
            <w:tcW w:w="2151" w:type="dxa"/>
            <w:vAlign w:val="center"/>
          </w:tcPr>
          <w:p w14:paraId="3FF4B14B">
            <w:pPr>
              <w:spacing w:line="360" w:lineRule="auto"/>
              <w:jc w:val="center"/>
              <w:rPr>
                <w:rFonts w:ascii="Arial" w:hAnsi="Arial" w:eastAsia="宋体" w:cs="Arial"/>
                <w:sz w:val="24"/>
                <w:szCs w:val="24"/>
                <w:lang w:val="zh-CN"/>
              </w:rPr>
            </w:pPr>
            <w:r>
              <w:rPr>
                <w:rFonts w:ascii="Arial" w:hAnsi="Arial" w:eastAsia="宋体" w:cs="Arial"/>
                <w:sz w:val="24"/>
                <w:szCs w:val="24"/>
                <w:lang w:val="zh-CN"/>
              </w:rPr>
              <w:t>货物名称</w:t>
            </w:r>
          </w:p>
        </w:tc>
        <w:tc>
          <w:tcPr>
            <w:tcW w:w="1157" w:type="dxa"/>
            <w:vAlign w:val="center"/>
          </w:tcPr>
          <w:p w14:paraId="618C2012">
            <w:pPr>
              <w:spacing w:line="360" w:lineRule="auto"/>
              <w:jc w:val="center"/>
              <w:rPr>
                <w:rFonts w:hint="eastAsia" w:ascii="Arial" w:hAnsi="Arial" w:eastAsia="宋体" w:cs="Arial"/>
                <w:sz w:val="24"/>
                <w:szCs w:val="24"/>
                <w:lang w:val="en-US" w:eastAsia="zh-CN"/>
              </w:rPr>
            </w:pPr>
            <w:r>
              <w:rPr>
                <w:rFonts w:hint="eastAsia" w:ascii="Arial" w:hAnsi="Arial" w:eastAsia="宋体" w:cs="Arial"/>
                <w:sz w:val="24"/>
                <w:szCs w:val="24"/>
                <w:lang w:val="en-US" w:eastAsia="zh-CN"/>
              </w:rPr>
              <w:t>品牌</w:t>
            </w:r>
          </w:p>
        </w:tc>
        <w:tc>
          <w:tcPr>
            <w:tcW w:w="1325" w:type="dxa"/>
            <w:vAlign w:val="center"/>
          </w:tcPr>
          <w:p w14:paraId="16657AC9">
            <w:pPr>
              <w:spacing w:line="360" w:lineRule="auto"/>
              <w:jc w:val="center"/>
              <w:rPr>
                <w:rFonts w:ascii="Arial" w:hAnsi="Arial" w:eastAsia="宋体" w:cs="Arial"/>
                <w:sz w:val="24"/>
                <w:szCs w:val="24"/>
                <w:lang w:val="zh-CN"/>
              </w:rPr>
            </w:pPr>
            <w:r>
              <w:rPr>
                <w:rFonts w:ascii="Arial" w:hAnsi="Arial" w:eastAsia="宋体" w:cs="Arial"/>
                <w:sz w:val="24"/>
                <w:szCs w:val="24"/>
                <w:lang w:val="zh-CN"/>
              </w:rPr>
              <w:t>规格型号</w:t>
            </w:r>
          </w:p>
        </w:tc>
        <w:tc>
          <w:tcPr>
            <w:tcW w:w="734" w:type="dxa"/>
            <w:vAlign w:val="center"/>
          </w:tcPr>
          <w:p w14:paraId="096DA312">
            <w:pPr>
              <w:spacing w:line="360" w:lineRule="auto"/>
              <w:jc w:val="center"/>
              <w:rPr>
                <w:rFonts w:ascii="Arial" w:hAnsi="Arial" w:eastAsia="宋体" w:cs="Arial"/>
                <w:sz w:val="24"/>
                <w:szCs w:val="24"/>
                <w:lang w:val="zh-CN"/>
              </w:rPr>
            </w:pPr>
            <w:r>
              <w:rPr>
                <w:rFonts w:ascii="Arial" w:hAnsi="Arial" w:eastAsia="宋体" w:cs="Arial"/>
                <w:sz w:val="24"/>
                <w:szCs w:val="24"/>
                <w:lang w:val="zh-CN"/>
              </w:rPr>
              <w:t>单位</w:t>
            </w:r>
          </w:p>
        </w:tc>
        <w:tc>
          <w:tcPr>
            <w:tcW w:w="741" w:type="dxa"/>
            <w:vAlign w:val="center"/>
          </w:tcPr>
          <w:p w14:paraId="1BB13716">
            <w:pPr>
              <w:spacing w:line="360" w:lineRule="auto"/>
              <w:jc w:val="center"/>
              <w:rPr>
                <w:rFonts w:ascii="Arial" w:hAnsi="Arial" w:eastAsia="宋体" w:cs="Arial"/>
                <w:sz w:val="24"/>
                <w:szCs w:val="24"/>
                <w:lang w:val="zh-CN"/>
              </w:rPr>
            </w:pPr>
            <w:r>
              <w:rPr>
                <w:rFonts w:ascii="Arial" w:hAnsi="Arial" w:eastAsia="宋体" w:cs="Arial"/>
                <w:sz w:val="24"/>
                <w:szCs w:val="24"/>
                <w:lang w:val="zh-CN"/>
              </w:rPr>
              <w:t>数量</w:t>
            </w:r>
          </w:p>
        </w:tc>
        <w:tc>
          <w:tcPr>
            <w:tcW w:w="2310" w:type="dxa"/>
            <w:vAlign w:val="center"/>
          </w:tcPr>
          <w:p w14:paraId="72AE378D">
            <w:pPr>
              <w:spacing w:line="360" w:lineRule="auto"/>
              <w:jc w:val="center"/>
              <w:rPr>
                <w:rFonts w:ascii="Arial" w:hAnsi="Arial" w:eastAsia="宋体" w:cs="Arial"/>
                <w:sz w:val="24"/>
                <w:szCs w:val="24"/>
                <w:lang w:val="zh-CN"/>
              </w:rPr>
            </w:pPr>
            <w:r>
              <w:rPr>
                <w:rFonts w:ascii="Arial" w:hAnsi="Arial" w:eastAsia="宋体" w:cs="Arial"/>
                <w:sz w:val="24"/>
                <w:szCs w:val="24"/>
                <w:lang w:val="zh-CN"/>
              </w:rPr>
              <w:t>生产厂商</w:t>
            </w:r>
          </w:p>
        </w:tc>
      </w:tr>
      <w:tr w14:paraId="2BC8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14:paraId="39CFEF17">
            <w:pPr>
              <w:spacing w:line="360" w:lineRule="auto"/>
              <w:jc w:val="center"/>
              <w:rPr>
                <w:rFonts w:ascii="Arial" w:hAnsi="Arial" w:eastAsia="宋体" w:cs="Arial"/>
                <w:sz w:val="24"/>
                <w:szCs w:val="24"/>
                <w:lang w:val="zh-CN"/>
              </w:rPr>
            </w:pPr>
            <w:r>
              <w:rPr>
                <w:rFonts w:ascii="Arial" w:hAnsi="Arial" w:eastAsia="宋体" w:cs="Arial"/>
                <w:sz w:val="24"/>
                <w:szCs w:val="24"/>
                <w:lang w:val="zh-CN"/>
              </w:rPr>
              <w:t>1</w:t>
            </w:r>
          </w:p>
        </w:tc>
        <w:tc>
          <w:tcPr>
            <w:tcW w:w="2151" w:type="dxa"/>
            <w:vAlign w:val="center"/>
          </w:tcPr>
          <w:p w14:paraId="14BEAB69">
            <w:pPr>
              <w:spacing w:line="360" w:lineRule="auto"/>
              <w:jc w:val="center"/>
              <w:rPr>
                <w:rFonts w:ascii="Arial" w:hAnsi="Arial" w:eastAsia="宋体" w:cs="Arial"/>
                <w:sz w:val="24"/>
                <w:szCs w:val="24"/>
                <w:lang w:val="zh-CN"/>
              </w:rPr>
            </w:pPr>
          </w:p>
        </w:tc>
        <w:tc>
          <w:tcPr>
            <w:tcW w:w="1157" w:type="dxa"/>
            <w:vAlign w:val="center"/>
          </w:tcPr>
          <w:p w14:paraId="389CA9B6">
            <w:pPr>
              <w:spacing w:line="360" w:lineRule="auto"/>
              <w:jc w:val="center"/>
              <w:rPr>
                <w:rFonts w:ascii="Arial" w:hAnsi="Arial" w:eastAsia="宋体" w:cs="Arial"/>
                <w:sz w:val="24"/>
                <w:szCs w:val="24"/>
                <w:lang w:val="zh-CN"/>
              </w:rPr>
            </w:pPr>
          </w:p>
        </w:tc>
        <w:tc>
          <w:tcPr>
            <w:tcW w:w="1325" w:type="dxa"/>
            <w:vAlign w:val="center"/>
          </w:tcPr>
          <w:p w14:paraId="314A9CB5">
            <w:pPr>
              <w:spacing w:line="360" w:lineRule="auto"/>
              <w:jc w:val="center"/>
              <w:rPr>
                <w:rFonts w:ascii="Arial" w:hAnsi="Arial" w:eastAsia="宋体" w:cs="Arial"/>
                <w:sz w:val="24"/>
                <w:szCs w:val="24"/>
                <w:lang w:val="zh-CN"/>
              </w:rPr>
            </w:pPr>
          </w:p>
        </w:tc>
        <w:tc>
          <w:tcPr>
            <w:tcW w:w="734" w:type="dxa"/>
            <w:vAlign w:val="center"/>
          </w:tcPr>
          <w:p w14:paraId="2B6B463A">
            <w:pPr>
              <w:spacing w:line="360" w:lineRule="auto"/>
              <w:jc w:val="center"/>
              <w:rPr>
                <w:rFonts w:ascii="Arial" w:hAnsi="Arial" w:eastAsia="宋体" w:cs="Arial"/>
                <w:sz w:val="24"/>
                <w:szCs w:val="24"/>
                <w:lang w:val="zh-CN"/>
              </w:rPr>
            </w:pPr>
          </w:p>
        </w:tc>
        <w:tc>
          <w:tcPr>
            <w:tcW w:w="741" w:type="dxa"/>
            <w:vAlign w:val="center"/>
          </w:tcPr>
          <w:p w14:paraId="6A086B81">
            <w:pPr>
              <w:spacing w:line="360" w:lineRule="auto"/>
              <w:jc w:val="center"/>
              <w:rPr>
                <w:rFonts w:ascii="Arial" w:hAnsi="Arial" w:eastAsia="宋体" w:cs="Arial"/>
                <w:sz w:val="24"/>
                <w:szCs w:val="24"/>
                <w:lang w:val="zh-CN"/>
              </w:rPr>
            </w:pPr>
          </w:p>
        </w:tc>
        <w:tc>
          <w:tcPr>
            <w:tcW w:w="2310" w:type="dxa"/>
            <w:vAlign w:val="center"/>
          </w:tcPr>
          <w:p w14:paraId="08F317E4">
            <w:pPr>
              <w:spacing w:line="360" w:lineRule="auto"/>
              <w:jc w:val="center"/>
              <w:rPr>
                <w:rFonts w:ascii="Arial" w:hAnsi="Arial" w:eastAsia="宋体" w:cs="Arial"/>
                <w:sz w:val="24"/>
                <w:szCs w:val="24"/>
                <w:lang w:val="zh-CN"/>
              </w:rPr>
            </w:pPr>
          </w:p>
        </w:tc>
      </w:tr>
      <w:tr w14:paraId="1D0D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14:paraId="55020C97">
            <w:pPr>
              <w:spacing w:line="360" w:lineRule="auto"/>
              <w:jc w:val="center"/>
              <w:rPr>
                <w:rFonts w:ascii="Arial" w:hAnsi="Arial" w:eastAsia="宋体" w:cs="Arial"/>
                <w:sz w:val="24"/>
                <w:szCs w:val="24"/>
                <w:lang w:val="zh-CN"/>
              </w:rPr>
            </w:pPr>
            <w:r>
              <w:rPr>
                <w:rFonts w:ascii="Arial" w:hAnsi="Arial" w:eastAsia="宋体" w:cs="Arial"/>
                <w:sz w:val="24"/>
                <w:szCs w:val="24"/>
                <w:lang w:val="zh-CN"/>
              </w:rPr>
              <w:t>2</w:t>
            </w:r>
          </w:p>
        </w:tc>
        <w:tc>
          <w:tcPr>
            <w:tcW w:w="2151" w:type="dxa"/>
            <w:vAlign w:val="center"/>
          </w:tcPr>
          <w:p w14:paraId="54A2B8D7">
            <w:pPr>
              <w:spacing w:line="360" w:lineRule="auto"/>
              <w:jc w:val="center"/>
              <w:rPr>
                <w:rFonts w:ascii="Arial" w:hAnsi="Arial" w:eastAsia="宋体" w:cs="Arial"/>
                <w:sz w:val="24"/>
                <w:szCs w:val="24"/>
                <w:lang w:val="zh-CN"/>
              </w:rPr>
            </w:pPr>
          </w:p>
        </w:tc>
        <w:tc>
          <w:tcPr>
            <w:tcW w:w="1157" w:type="dxa"/>
            <w:vAlign w:val="center"/>
          </w:tcPr>
          <w:p w14:paraId="41B77DAF">
            <w:pPr>
              <w:spacing w:line="360" w:lineRule="auto"/>
              <w:jc w:val="center"/>
              <w:rPr>
                <w:rFonts w:ascii="Arial" w:hAnsi="Arial" w:eastAsia="宋体" w:cs="Arial"/>
                <w:sz w:val="24"/>
                <w:szCs w:val="24"/>
                <w:lang w:val="zh-CN"/>
              </w:rPr>
            </w:pPr>
          </w:p>
        </w:tc>
        <w:tc>
          <w:tcPr>
            <w:tcW w:w="1325" w:type="dxa"/>
            <w:vAlign w:val="center"/>
          </w:tcPr>
          <w:p w14:paraId="03AC2056">
            <w:pPr>
              <w:spacing w:line="360" w:lineRule="auto"/>
              <w:jc w:val="center"/>
              <w:rPr>
                <w:rFonts w:ascii="Arial" w:hAnsi="Arial" w:eastAsia="宋体" w:cs="Arial"/>
                <w:sz w:val="24"/>
                <w:szCs w:val="24"/>
                <w:lang w:val="zh-CN"/>
              </w:rPr>
            </w:pPr>
          </w:p>
        </w:tc>
        <w:tc>
          <w:tcPr>
            <w:tcW w:w="734" w:type="dxa"/>
            <w:vAlign w:val="center"/>
          </w:tcPr>
          <w:p w14:paraId="18A446DC">
            <w:pPr>
              <w:spacing w:line="360" w:lineRule="auto"/>
              <w:jc w:val="center"/>
              <w:rPr>
                <w:rFonts w:ascii="Arial" w:hAnsi="Arial" w:eastAsia="宋体" w:cs="Arial"/>
                <w:sz w:val="24"/>
                <w:szCs w:val="24"/>
                <w:lang w:val="zh-CN"/>
              </w:rPr>
            </w:pPr>
          </w:p>
        </w:tc>
        <w:tc>
          <w:tcPr>
            <w:tcW w:w="741" w:type="dxa"/>
            <w:vAlign w:val="center"/>
          </w:tcPr>
          <w:p w14:paraId="3EEB0C0C">
            <w:pPr>
              <w:spacing w:line="360" w:lineRule="auto"/>
              <w:jc w:val="center"/>
              <w:rPr>
                <w:rFonts w:ascii="Arial" w:hAnsi="Arial" w:eastAsia="宋体" w:cs="Arial"/>
                <w:sz w:val="24"/>
                <w:szCs w:val="24"/>
                <w:lang w:val="zh-CN"/>
              </w:rPr>
            </w:pPr>
          </w:p>
        </w:tc>
        <w:tc>
          <w:tcPr>
            <w:tcW w:w="2310" w:type="dxa"/>
            <w:vAlign w:val="center"/>
          </w:tcPr>
          <w:p w14:paraId="39334814">
            <w:pPr>
              <w:spacing w:line="360" w:lineRule="auto"/>
              <w:jc w:val="center"/>
              <w:rPr>
                <w:rFonts w:ascii="Arial" w:hAnsi="Arial" w:eastAsia="宋体" w:cs="Arial"/>
                <w:sz w:val="24"/>
                <w:szCs w:val="24"/>
                <w:lang w:val="zh-CN"/>
              </w:rPr>
            </w:pPr>
          </w:p>
        </w:tc>
      </w:tr>
      <w:tr w14:paraId="46B6B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14:paraId="3C249516">
            <w:pPr>
              <w:spacing w:line="360" w:lineRule="auto"/>
              <w:jc w:val="center"/>
              <w:rPr>
                <w:rFonts w:ascii="Arial" w:hAnsi="Arial" w:eastAsia="宋体" w:cs="Arial"/>
                <w:sz w:val="24"/>
                <w:szCs w:val="24"/>
                <w:lang w:val="zh-CN"/>
              </w:rPr>
            </w:pPr>
            <w:r>
              <w:rPr>
                <w:rFonts w:ascii="Arial" w:hAnsi="Arial" w:eastAsia="宋体" w:cs="Arial"/>
                <w:sz w:val="24"/>
                <w:szCs w:val="24"/>
                <w:lang w:val="zh-CN"/>
              </w:rPr>
              <w:t>3</w:t>
            </w:r>
          </w:p>
        </w:tc>
        <w:tc>
          <w:tcPr>
            <w:tcW w:w="2151" w:type="dxa"/>
            <w:vAlign w:val="center"/>
          </w:tcPr>
          <w:p w14:paraId="3F307C58">
            <w:pPr>
              <w:spacing w:line="360" w:lineRule="auto"/>
              <w:jc w:val="center"/>
              <w:rPr>
                <w:rFonts w:ascii="Arial" w:hAnsi="Arial" w:eastAsia="宋体" w:cs="Arial"/>
                <w:sz w:val="24"/>
                <w:szCs w:val="24"/>
                <w:lang w:val="zh-CN"/>
              </w:rPr>
            </w:pPr>
          </w:p>
        </w:tc>
        <w:tc>
          <w:tcPr>
            <w:tcW w:w="1157" w:type="dxa"/>
            <w:vAlign w:val="center"/>
          </w:tcPr>
          <w:p w14:paraId="664D8ACF">
            <w:pPr>
              <w:spacing w:line="360" w:lineRule="auto"/>
              <w:jc w:val="center"/>
              <w:rPr>
                <w:rFonts w:ascii="Arial" w:hAnsi="Arial" w:eastAsia="宋体" w:cs="Arial"/>
                <w:sz w:val="24"/>
                <w:szCs w:val="24"/>
                <w:lang w:val="zh-CN"/>
              </w:rPr>
            </w:pPr>
          </w:p>
        </w:tc>
        <w:tc>
          <w:tcPr>
            <w:tcW w:w="1325" w:type="dxa"/>
            <w:vAlign w:val="center"/>
          </w:tcPr>
          <w:p w14:paraId="09DD7B2E">
            <w:pPr>
              <w:spacing w:line="360" w:lineRule="auto"/>
              <w:jc w:val="center"/>
              <w:rPr>
                <w:rFonts w:ascii="Arial" w:hAnsi="Arial" w:eastAsia="宋体" w:cs="Arial"/>
                <w:sz w:val="24"/>
                <w:szCs w:val="24"/>
                <w:lang w:val="zh-CN"/>
              </w:rPr>
            </w:pPr>
          </w:p>
        </w:tc>
        <w:tc>
          <w:tcPr>
            <w:tcW w:w="734" w:type="dxa"/>
            <w:vAlign w:val="center"/>
          </w:tcPr>
          <w:p w14:paraId="0C815AEA">
            <w:pPr>
              <w:spacing w:line="360" w:lineRule="auto"/>
              <w:jc w:val="center"/>
              <w:rPr>
                <w:rFonts w:ascii="Arial" w:hAnsi="Arial" w:eastAsia="宋体" w:cs="Arial"/>
                <w:sz w:val="24"/>
                <w:szCs w:val="24"/>
                <w:lang w:val="zh-CN"/>
              </w:rPr>
            </w:pPr>
          </w:p>
        </w:tc>
        <w:tc>
          <w:tcPr>
            <w:tcW w:w="741" w:type="dxa"/>
            <w:vAlign w:val="center"/>
          </w:tcPr>
          <w:p w14:paraId="0FE29B4D">
            <w:pPr>
              <w:spacing w:line="360" w:lineRule="auto"/>
              <w:jc w:val="center"/>
              <w:rPr>
                <w:rFonts w:ascii="Arial" w:hAnsi="Arial" w:eastAsia="宋体" w:cs="Arial"/>
                <w:sz w:val="24"/>
                <w:szCs w:val="24"/>
                <w:lang w:val="zh-CN"/>
              </w:rPr>
            </w:pPr>
          </w:p>
        </w:tc>
        <w:tc>
          <w:tcPr>
            <w:tcW w:w="2310" w:type="dxa"/>
            <w:vAlign w:val="center"/>
          </w:tcPr>
          <w:p w14:paraId="4B4C154E">
            <w:pPr>
              <w:spacing w:line="360" w:lineRule="auto"/>
              <w:jc w:val="center"/>
              <w:rPr>
                <w:rFonts w:ascii="Arial" w:hAnsi="Arial" w:eastAsia="宋体" w:cs="Arial"/>
                <w:sz w:val="24"/>
                <w:szCs w:val="24"/>
                <w:lang w:val="zh-CN"/>
              </w:rPr>
            </w:pPr>
          </w:p>
        </w:tc>
      </w:tr>
      <w:tr w14:paraId="4BC0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14:paraId="2A112A78">
            <w:pPr>
              <w:spacing w:line="360" w:lineRule="auto"/>
              <w:jc w:val="center"/>
              <w:rPr>
                <w:rFonts w:ascii="Arial" w:hAnsi="Arial" w:eastAsia="宋体" w:cs="Arial"/>
                <w:sz w:val="24"/>
                <w:szCs w:val="24"/>
                <w:lang w:val="zh-CN"/>
              </w:rPr>
            </w:pPr>
            <w:r>
              <w:rPr>
                <w:rFonts w:ascii="Arial" w:hAnsi="Arial" w:eastAsia="宋体" w:cs="Arial"/>
                <w:sz w:val="24"/>
                <w:szCs w:val="24"/>
                <w:lang w:val="zh-CN"/>
              </w:rPr>
              <w:t>……</w:t>
            </w:r>
          </w:p>
        </w:tc>
        <w:tc>
          <w:tcPr>
            <w:tcW w:w="2151" w:type="dxa"/>
            <w:vAlign w:val="center"/>
          </w:tcPr>
          <w:p w14:paraId="6858523B">
            <w:pPr>
              <w:spacing w:line="360" w:lineRule="auto"/>
              <w:jc w:val="center"/>
              <w:rPr>
                <w:rFonts w:ascii="Arial" w:hAnsi="Arial" w:eastAsia="宋体" w:cs="Arial"/>
                <w:sz w:val="24"/>
                <w:szCs w:val="24"/>
                <w:lang w:val="zh-CN"/>
              </w:rPr>
            </w:pPr>
          </w:p>
        </w:tc>
        <w:tc>
          <w:tcPr>
            <w:tcW w:w="1157" w:type="dxa"/>
            <w:vAlign w:val="center"/>
          </w:tcPr>
          <w:p w14:paraId="6073B856">
            <w:pPr>
              <w:spacing w:line="360" w:lineRule="auto"/>
              <w:jc w:val="center"/>
              <w:rPr>
                <w:rFonts w:ascii="Arial" w:hAnsi="Arial" w:eastAsia="宋体" w:cs="Arial"/>
                <w:sz w:val="24"/>
                <w:szCs w:val="24"/>
                <w:lang w:val="zh-CN"/>
              </w:rPr>
            </w:pPr>
          </w:p>
        </w:tc>
        <w:tc>
          <w:tcPr>
            <w:tcW w:w="1325" w:type="dxa"/>
            <w:vAlign w:val="center"/>
          </w:tcPr>
          <w:p w14:paraId="352DD5B4">
            <w:pPr>
              <w:spacing w:line="360" w:lineRule="auto"/>
              <w:jc w:val="center"/>
              <w:rPr>
                <w:rFonts w:ascii="Arial" w:hAnsi="Arial" w:eastAsia="宋体" w:cs="Arial"/>
                <w:sz w:val="24"/>
                <w:szCs w:val="24"/>
                <w:lang w:val="zh-CN"/>
              </w:rPr>
            </w:pPr>
          </w:p>
        </w:tc>
        <w:tc>
          <w:tcPr>
            <w:tcW w:w="734" w:type="dxa"/>
            <w:vAlign w:val="center"/>
          </w:tcPr>
          <w:p w14:paraId="5BD8975C">
            <w:pPr>
              <w:spacing w:line="360" w:lineRule="auto"/>
              <w:jc w:val="center"/>
              <w:rPr>
                <w:rFonts w:ascii="Arial" w:hAnsi="Arial" w:eastAsia="宋体" w:cs="Arial"/>
                <w:sz w:val="24"/>
                <w:szCs w:val="24"/>
                <w:lang w:val="zh-CN"/>
              </w:rPr>
            </w:pPr>
          </w:p>
        </w:tc>
        <w:tc>
          <w:tcPr>
            <w:tcW w:w="741" w:type="dxa"/>
            <w:vAlign w:val="center"/>
          </w:tcPr>
          <w:p w14:paraId="603D84FB">
            <w:pPr>
              <w:spacing w:line="360" w:lineRule="auto"/>
              <w:jc w:val="center"/>
              <w:rPr>
                <w:rFonts w:ascii="Arial" w:hAnsi="Arial" w:eastAsia="宋体" w:cs="Arial"/>
                <w:sz w:val="24"/>
                <w:szCs w:val="24"/>
                <w:lang w:val="zh-CN"/>
              </w:rPr>
            </w:pPr>
          </w:p>
        </w:tc>
        <w:tc>
          <w:tcPr>
            <w:tcW w:w="2310" w:type="dxa"/>
            <w:vAlign w:val="center"/>
          </w:tcPr>
          <w:p w14:paraId="611D43E2">
            <w:pPr>
              <w:spacing w:line="360" w:lineRule="auto"/>
              <w:jc w:val="center"/>
              <w:rPr>
                <w:rFonts w:ascii="Arial" w:hAnsi="Arial" w:eastAsia="宋体" w:cs="Arial"/>
                <w:sz w:val="24"/>
                <w:szCs w:val="24"/>
                <w:lang w:val="zh-CN"/>
              </w:rPr>
            </w:pPr>
          </w:p>
        </w:tc>
      </w:tr>
    </w:tbl>
    <w:p w14:paraId="1C65E281">
      <w:pPr>
        <w:spacing w:line="360" w:lineRule="auto"/>
        <w:ind w:firstLine="437"/>
        <w:rPr>
          <w:rFonts w:ascii="Arial" w:hAnsi="Arial" w:eastAsia="宋体" w:cs="Arial"/>
          <w:b/>
          <w:bCs/>
          <w:sz w:val="24"/>
          <w:szCs w:val="24"/>
          <w:lang w:val="zh-CN"/>
        </w:rPr>
      </w:pPr>
      <w:bookmarkStart w:id="59" w:name="_Toc21631"/>
      <w:bookmarkStart w:id="60" w:name="_Toc23292"/>
      <w:bookmarkStart w:id="61" w:name="_Toc21551"/>
      <w:r>
        <w:rPr>
          <w:rFonts w:ascii="Arial" w:hAnsi="Arial" w:eastAsia="宋体" w:cs="Arial"/>
          <w:b/>
          <w:bCs/>
          <w:sz w:val="24"/>
          <w:szCs w:val="24"/>
          <w:lang w:val="zh-CN"/>
        </w:rPr>
        <w:t>1.3 价款</w:t>
      </w:r>
      <w:bookmarkEnd w:id="59"/>
      <w:bookmarkEnd w:id="60"/>
      <w:bookmarkEnd w:id="61"/>
    </w:p>
    <w:p w14:paraId="20DB3E79">
      <w:pPr>
        <w:spacing w:line="360" w:lineRule="auto"/>
        <w:ind w:firstLine="435"/>
        <w:rPr>
          <w:rFonts w:ascii="Arial" w:hAnsi="Arial" w:eastAsia="宋体" w:cs="Arial"/>
          <w:sz w:val="24"/>
          <w:szCs w:val="24"/>
        </w:rPr>
      </w:pPr>
      <w:r>
        <w:rPr>
          <w:rFonts w:ascii="Arial" w:hAnsi="Arial" w:eastAsia="宋体" w:cs="Arial"/>
          <w:sz w:val="24"/>
          <w:szCs w:val="24"/>
        </w:rPr>
        <w:t>本合同总价为：￥</w:t>
      </w:r>
      <w:r>
        <w:rPr>
          <w:rFonts w:ascii="Arial" w:hAnsi="Arial" w:eastAsia="宋体" w:cs="Arial"/>
          <w:sz w:val="24"/>
          <w:szCs w:val="24"/>
          <w:u w:val="single"/>
        </w:rPr>
        <w:t xml:space="preserve">           </w:t>
      </w:r>
      <w:r>
        <w:rPr>
          <w:rFonts w:ascii="Arial" w:hAnsi="Arial" w:eastAsia="宋体" w:cs="Arial"/>
          <w:sz w:val="24"/>
          <w:szCs w:val="24"/>
        </w:rPr>
        <w:t>元（大写：人民币</w:t>
      </w:r>
      <w:r>
        <w:rPr>
          <w:rFonts w:ascii="Arial" w:hAnsi="Arial" w:eastAsia="宋体" w:cs="Arial"/>
          <w:sz w:val="24"/>
          <w:szCs w:val="24"/>
          <w:u w:val="single"/>
        </w:rPr>
        <w:t xml:space="preserve">                 </w:t>
      </w:r>
      <w:r>
        <w:rPr>
          <w:rFonts w:ascii="Arial" w:hAnsi="Arial" w:eastAsia="宋体" w:cs="Arial"/>
          <w:sz w:val="24"/>
          <w:szCs w:val="24"/>
        </w:rPr>
        <w:t>元）。</w:t>
      </w:r>
    </w:p>
    <w:p w14:paraId="07A000D2">
      <w:pPr>
        <w:spacing w:line="360" w:lineRule="auto"/>
        <w:ind w:firstLine="435"/>
        <w:rPr>
          <w:rFonts w:ascii="Arial" w:hAnsi="Arial" w:eastAsia="宋体" w:cs="Arial"/>
          <w:sz w:val="24"/>
          <w:szCs w:val="24"/>
          <w:u w:val="single"/>
        </w:rPr>
      </w:pPr>
      <w:r>
        <w:rPr>
          <w:rFonts w:ascii="Arial" w:hAnsi="Arial" w:eastAsia="宋体" w:cs="Arial"/>
          <w:sz w:val="24"/>
          <w:szCs w:val="24"/>
        </w:rPr>
        <w:t>分项价格：</w:t>
      </w:r>
    </w:p>
    <w:tbl>
      <w:tblPr>
        <w:tblStyle w:val="2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28"/>
        <w:gridCol w:w="3237"/>
      </w:tblGrid>
      <w:tr w14:paraId="474D0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7" w:type="dxa"/>
            <w:vAlign w:val="center"/>
          </w:tcPr>
          <w:p w14:paraId="1FA8B2E3">
            <w:pPr>
              <w:spacing w:line="360" w:lineRule="auto"/>
              <w:jc w:val="center"/>
              <w:rPr>
                <w:rFonts w:ascii="Arial" w:hAnsi="Arial" w:eastAsia="宋体" w:cs="Arial"/>
                <w:sz w:val="24"/>
                <w:szCs w:val="24"/>
                <w:lang w:val="zh-CN"/>
              </w:rPr>
            </w:pPr>
            <w:r>
              <w:rPr>
                <w:rFonts w:ascii="Arial" w:hAnsi="Arial" w:eastAsia="宋体" w:cs="Arial"/>
                <w:sz w:val="24"/>
                <w:szCs w:val="24"/>
                <w:lang w:val="zh-CN"/>
              </w:rPr>
              <w:t>序号</w:t>
            </w:r>
          </w:p>
        </w:tc>
        <w:tc>
          <w:tcPr>
            <w:tcW w:w="4316" w:type="dxa"/>
            <w:vAlign w:val="center"/>
          </w:tcPr>
          <w:p w14:paraId="4B3A86D5">
            <w:pPr>
              <w:spacing w:line="360" w:lineRule="auto"/>
              <w:ind w:firstLine="200"/>
              <w:jc w:val="center"/>
              <w:rPr>
                <w:rFonts w:ascii="Arial" w:hAnsi="Arial" w:eastAsia="宋体" w:cs="Arial"/>
                <w:sz w:val="24"/>
                <w:szCs w:val="24"/>
              </w:rPr>
            </w:pPr>
            <w:r>
              <w:rPr>
                <w:rFonts w:ascii="Arial" w:hAnsi="Arial" w:eastAsia="宋体" w:cs="Arial"/>
                <w:sz w:val="24"/>
                <w:szCs w:val="24"/>
              </w:rPr>
              <w:t>分项名称</w:t>
            </w:r>
          </w:p>
        </w:tc>
        <w:tc>
          <w:tcPr>
            <w:tcW w:w="3237" w:type="dxa"/>
            <w:vAlign w:val="center"/>
          </w:tcPr>
          <w:p w14:paraId="47DB48CF">
            <w:pPr>
              <w:spacing w:line="360" w:lineRule="auto"/>
              <w:jc w:val="center"/>
              <w:rPr>
                <w:rFonts w:ascii="Arial" w:hAnsi="Arial" w:eastAsia="宋体" w:cs="Arial"/>
                <w:sz w:val="24"/>
                <w:szCs w:val="24"/>
              </w:rPr>
            </w:pPr>
            <w:r>
              <w:rPr>
                <w:rFonts w:ascii="Arial" w:hAnsi="Arial" w:eastAsia="宋体" w:cs="Arial"/>
                <w:sz w:val="24"/>
                <w:szCs w:val="24"/>
              </w:rPr>
              <w:t>分项价格</w:t>
            </w:r>
          </w:p>
        </w:tc>
      </w:tr>
      <w:tr w14:paraId="76F6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7" w:type="dxa"/>
          </w:tcPr>
          <w:p w14:paraId="10A1B282">
            <w:pPr>
              <w:spacing w:line="360" w:lineRule="auto"/>
              <w:jc w:val="center"/>
              <w:rPr>
                <w:rFonts w:ascii="Arial" w:hAnsi="Arial" w:eastAsia="宋体" w:cs="Arial"/>
                <w:sz w:val="24"/>
                <w:szCs w:val="24"/>
                <w:lang w:val="zh-CN"/>
              </w:rPr>
            </w:pPr>
            <w:r>
              <w:rPr>
                <w:rFonts w:ascii="Arial" w:hAnsi="Arial" w:eastAsia="宋体" w:cs="Arial"/>
                <w:sz w:val="24"/>
                <w:szCs w:val="24"/>
                <w:lang w:val="zh-CN"/>
              </w:rPr>
              <w:t>1</w:t>
            </w:r>
          </w:p>
        </w:tc>
        <w:tc>
          <w:tcPr>
            <w:tcW w:w="4316" w:type="dxa"/>
            <w:vAlign w:val="center"/>
          </w:tcPr>
          <w:p w14:paraId="05A4469C">
            <w:pPr>
              <w:spacing w:line="360" w:lineRule="auto"/>
              <w:ind w:firstLine="200"/>
              <w:jc w:val="center"/>
              <w:rPr>
                <w:rFonts w:ascii="Arial" w:hAnsi="Arial" w:eastAsia="宋体" w:cs="Arial"/>
                <w:sz w:val="24"/>
                <w:szCs w:val="24"/>
              </w:rPr>
            </w:pPr>
          </w:p>
        </w:tc>
        <w:tc>
          <w:tcPr>
            <w:tcW w:w="3237" w:type="dxa"/>
            <w:vAlign w:val="center"/>
          </w:tcPr>
          <w:p w14:paraId="5B299EA3">
            <w:pPr>
              <w:spacing w:line="360" w:lineRule="auto"/>
              <w:ind w:firstLine="200"/>
              <w:jc w:val="center"/>
              <w:rPr>
                <w:rFonts w:ascii="Arial" w:hAnsi="Arial" w:eastAsia="宋体" w:cs="Arial"/>
                <w:sz w:val="24"/>
                <w:szCs w:val="24"/>
              </w:rPr>
            </w:pPr>
          </w:p>
        </w:tc>
      </w:tr>
      <w:tr w14:paraId="70D56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7" w:type="dxa"/>
          </w:tcPr>
          <w:p w14:paraId="48BD0D77">
            <w:pPr>
              <w:spacing w:line="360" w:lineRule="auto"/>
              <w:jc w:val="center"/>
              <w:rPr>
                <w:rFonts w:ascii="Arial" w:hAnsi="Arial" w:eastAsia="宋体" w:cs="Arial"/>
                <w:sz w:val="24"/>
                <w:szCs w:val="24"/>
                <w:lang w:val="zh-CN"/>
              </w:rPr>
            </w:pPr>
            <w:r>
              <w:rPr>
                <w:rFonts w:ascii="Arial" w:hAnsi="Arial" w:eastAsia="宋体" w:cs="Arial"/>
                <w:sz w:val="24"/>
                <w:szCs w:val="24"/>
                <w:lang w:val="zh-CN"/>
              </w:rPr>
              <w:t>2</w:t>
            </w:r>
          </w:p>
        </w:tc>
        <w:tc>
          <w:tcPr>
            <w:tcW w:w="4316" w:type="dxa"/>
            <w:vAlign w:val="center"/>
          </w:tcPr>
          <w:p w14:paraId="1FED5331">
            <w:pPr>
              <w:spacing w:line="360" w:lineRule="auto"/>
              <w:ind w:firstLine="200"/>
              <w:jc w:val="center"/>
              <w:rPr>
                <w:rFonts w:ascii="Arial" w:hAnsi="Arial" w:eastAsia="宋体" w:cs="Arial"/>
                <w:sz w:val="24"/>
                <w:szCs w:val="24"/>
              </w:rPr>
            </w:pPr>
          </w:p>
        </w:tc>
        <w:tc>
          <w:tcPr>
            <w:tcW w:w="3237" w:type="dxa"/>
            <w:vAlign w:val="center"/>
          </w:tcPr>
          <w:p w14:paraId="10AB3C2F">
            <w:pPr>
              <w:spacing w:line="360" w:lineRule="auto"/>
              <w:ind w:firstLine="200"/>
              <w:jc w:val="center"/>
              <w:rPr>
                <w:rFonts w:ascii="Arial" w:hAnsi="Arial" w:eastAsia="宋体" w:cs="Arial"/>
                <w:sz w:val="24"/>
                <w:szCs w:val="24"/>
              </w:rPr>
            </w:pPr>
          </w:p>
        </w:tc>
      </w:tr>
      <w:tr w14:paraId="770E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7" w:type="dxa"/>
          </w:tcPr>
          <w:p w14:paraId="4E35C715">
            <w:pPr>
              <w:spacing w:line="360" w:lineRule="auto"/>
              <w:jc w:val="center"/>
              <w:rPr>
                <w:rFonts w:ascii="Arial" w:hAnsi="Arial" w:eastAsia="宋体" w:cs="Arial"/>
                <w:sz w:val="24"/>
                <w:szCs w:val="24"/>
                <w:lang w:val="zh-CN"/>
              </w:rPr>
            </w:pPr>
            <w:r>
              <w:rPr>
                <w:rFonts w:ascii="Arial" w:hAnsi="Arial" w:eastAsia="宋体" w:cs="Arial"/>
                <w:sz w:val="24"/>
                <w:szCs w:val="24"/>
                <w:lang w:val="zh-CN"/>
              </w:rPr>
              <w:t>3</w:t>
            </w:r>
          </w:p>
        </w:tc>
        <w:tc>
          <w:tcPr>
            <w:tcW w:w="4316" w:type="dxa"/>
            <w:vAlign w:val="center"/>
          </w:tcPr>
          <w:p w14:paraId="57343111">
            <w:pPr>
              <w:spacing w:line="360" w:lineRule="auto"/>
              <w:ind w:firstLine="200"/>
              <w:jc w:val="center"/>
              <w:rPr>
                <w:rFonts w:ascii="Arial" w:hAnsi="Arial" w:eastAsia="宋体" w:cs="Arial"/>
                <w:sz w:val="24"/>
                <w:szCs w:val="24"/>
              </w:rPr>
            </w:pPr>
          </w:p>
        </w:tc>
        <w:tc>
          <w:tcPr>
            <w:tcW w:w="3237" w:type="dxa"/>
            <w:vAlign w:val="center"/>
          </w:tcPr>
          <w:p w14:paraId="516F87B7">
            <w:pPr>
              <w:spacing w:line="360" w:lineRule="auto"/>
              <w:ind w:firstLine="200"/>
              <w:jc w:val="center"/>
              <w:rPr>
                <w:rFonts w:ascii="Arial" w:hAnsi="Arial" w:eastAsia="宋体" w:cs="Arial"/>
                <w:sz w:val="24"/>
                <w:szCs w:val="24"/>
              </w:rPr>
            </w:pPr>
          </w:p>
        </w:tc>
      </w:tr>
      <w:tr w14:paraId="3F16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7" w:type="dxa"/>
          </w:tcPr>
          <w:p w14:paraId="31FBB9E6">
            <w:pPr>
              <w:spacing w:line="360" w:lineRule="auto"/>
              <w:jc w:val="center"/>
              <w:rPr>
                <w:rFonts w:ascii="Arial" w:hAnsi="Arial" w:eastAsia="宋体" w:cs="Arial"/>
                <w:sz w:val="24"/>
                <w:szCs w:val="24"/>
                <w:lang w:val="zh-CN"/>
              </w:rPr>
            </w:pPr>
            <w:r>
              <w:rPr>
                <w:rFonts w:ascii="Arial" w:hAnsi="Arial" w:eastAsia="宋体" w:cs="Arial"/>
                <w:sz w:val="24"/>
                <w:szCs w:val="24"/>
                <w:lang w:val="zh-CN"/>
              </w:rPr>
              <w:t>……</w:t>
            </w:r>
          </w:p>
        </w:tc>
        <w:tc>
          <w:tcPr>
            <w:tcW w:w="4316" w:type="dxa"/>
            <w:vAlign w:val="center"/>
          </w:tcPr>
          <w:p w14:paraId="6D441F09">
            <w:pPr>
              <w:spacing w:line="360" w:lineRule="auto"/>
              <w:ind w:firstLine="200"/>
              <w:jc w:val="center"/>
              <w:rPr>
                <w:rFonts w:ascii="Arial" w:hAnsi="Arial" w:eastAsia="宋体" w:cs="Arial"/>
                <w:sz w:val="24"/>
                <w:szCs w:val="24"/>
              </w:rPr>
            </w:pPr>
          </w:p>
        </w:tc>
        <w:tc>
          <w:tcPr>
            <w:tcW w:w="3237" w:type="dxa"/>
            <w:vAlign w:val="center"/>
          </w:tcPr>
          <w:p w14:paraId="0FA3F609">
            <w:pPr>
              <w:spacing w:line="360" w:lineRule="auto"/>
              <w:ind w:firstLine="200"/>
              <w:jc w:val="center"/>
              <w:rPr>
                <w:rFonts w:ascii="Arial" w:hAnsi="Arial" w:eastAsia="宋体" w:cs="Arial"/>
                <w:sz w:val="24"/>
                <w:szCs w:val="24"/>
              </w:rPr>
            </w:pPr>
          </w:p>
        </w:tc>
      </w:tr>
      <w:tr w14:paraId="752B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2"/>
            <w:vAlign w:val="center"/>
          </w:tcPr>
          <w:p w14:paraId="4E244D03">
            <w:pPr>
              <w:spacing w:line="360" w:lineRule="auto"/>
              <w:ind w:firstLine="200"/>
              <w:jc w:val="center"/>
              <w:rPr>
                <w:rFonts w:ascii="Arial" w:hAnsi="Arial" w:eastAsia="宋体" w:cs="Arial"/>
                <w:sz w:val="24"/>
                <w:szCs w:val="24"/>
              </w:rPr>
            </w:pPr>
            <w:r>
              <w:rPr>
                <w:rFonts w:ascii="Arial" w:hAnsi="Arial" w:eastAsia="宋体" w:cs="Arial"/>
                <w:sz w:val="24"/>
                <w:szCs w:val="24"/>
              </w:rPr>
              <w:t>总价</w:t>
            </w:r>
          </w:p>
        </w:tc>
        <w:tc>
          <w:tcPr>
            <w:tcW w:w="3237" w:type="dxa"/>
            <w:vAlign w:val="center"/>
          </w:tcPr>
          <w:p w14:paraId="2143BEE2">
            <w:pPr>
              <w:spacing w:line="360" w:lineRule="auto"/>
              <w:ind w:firstLine="200"/>
              <w:jc w:val="center"/>
              <w:rPr>
                <w:rFonts w:ascii="Arial" w:hAnsi="Arial" w:eastAsia="宋体" w:cs="Arial"/>
                <w:sz w:val="24"/>
                <w:szCs w:val="24"/>
              </w:rPr>
            </w:pPr>
          </w:p>
        </w:tc>
      </w:tr>
    </w:tbl>
    <w:p w14:paraId="3BD13AFA">
      <w:pPr>
        <w:spacing w:line="360" w:lineRule="auto"/>
        <w:ind w:firstLine="437"/>
        <w:rPr>
          <w:rFonts w:ascii="Arial" w:hAnsi="Arial" w:eastAsia="宋体" w:cs="Arial"/>
          <w:b/>
          <w:bCs/>
          <w:sz w:val="24"/>
          <w:szCs w:val="24"/>
          <w:lang w:val="zh-CN"/>
        </w:rPr>
      </w:pPr>
      <w:bookmarkStart w:id="62" w:name="_Toc10340"/>
      <w:bookmarkStart w:id="63" w:name="_Toc1814"/>
      <w:bookmarkStart w:id="64" w:name="_Toc22618"/>
      <w:r>
        <w:rPr>
          <w:rFonts w:ascii="Arial" w:hAnsi="Arial" w:eastAsia="宋体" w:cs="Arial"/>
          <w:b/>
          <w:bCs/>
          <w:sz w:val="24"/>
          <w:szCs w:val="24"/>
          <w:lang w:val="zh-CN"/>
        </w:rPr>
        <w:t>1.4 付款方式和发票开具方式</w:t>
      </w:r>
      <w:bookmarkEnd w:id="62"/>
      <w:bookmarkEnd w:id="63"/>
      <w:bookmarkEnd w:id="64"/>
    </w:p>
    <w:p w14:paraId="29AF59DA">
      <w:pPr>
        <w:spacing w:line="360" w:lineRule="auto"/>
        <w:ind w:firstLine="435"/>
        <w:rPr>
          <w:rFonts w:ascii="Arial" w:hAnsi="Arial" w:eastAsia="宋体" w:cs="Arial"/>
          <w:sz w:val="24"/>
          <w:szCs w:val="24"/>
        </w:rPr>
      </w:pPr>
      <w:r>
        <w:rPr>
          <w:rFonts w:ascii="Arial" w:hAnsi="Arial" w:eastAsia="宋体" w:cs="Arial"/>
          <w:sz w:val="24"/>
          <w:szCs w:val="24"/>
        </w:rPr>
        <w:t>1.4.1付款方式：</w:t>
      </w:r>
      <w:r>
        <w:rPr>
          <w:rFonts w:ascii="Arial" w:hAnsi="Arial" w:eastAsia="宋体" w:cs="Arial"/>
          <w:sz w:val="24"/>
          <w:szCs w:val="24"/>
          <w:u w:val="single"/>
        </w:rPr>
        <w:t xml:space="preserve"> </w:t>
      </w:r>
      <w:r>
        <w:rPr>
          <w:rFonts w:hint="eastAsia" w:ascii="Arial" w:hAnsi="Arial" w:eastAsia="宋体" w:cs="Arial"/>
          <w:sz w:val="24"/>
          <w:szCs w:val="24"/>
          <w:u w:val="single"/>
        </w:rPr>
        <w:t xml:space="preserve">验收合格后一次性支付合同价款 </w:t>
      </w:r>
      <w:r>
        <w:rPr>
          <w:rFonts w:ascii="Arial" w:hAnsi="Arial" w:eastAsia="宋体" w:cs="Arial"/>
          <w:sz w:val="24"/>
          <w:szCs w:val="24"/>
        </w:rPr>
        <w:t>；</w:t>
      </w:r>
    </w:p>
    <w:p w14:paraId="5D03E651">
      <w:pPr>
        <w:spacing w:line="360" w:lineRule="auto"/>
        <w:ind w:firstLine="435"/>
        <w:rPr>
          <w:rFonts w:ascii="Arial" w:hAnsi="Arial" w:eastAsia="宋体" w:cs="Arial"/>
          <w:sz w:val="24"/>
          <w:szCs w:val="24"/>
        </w:rPr>
      </w:pPr>
      <w:r>
        <w:rPr>
          <w:rFonts w:ascii="Arial" w:hAnsi="Arial" w:eastAsia="宋体" w:cs="Arial"/>
          <w:sz w:val="24"/>
          <w:szCs w:val="24"/>
        </w:rPr>
        <w:t>1.4.2发票开具方式：</w:t>
      </w:r>
      <w:r>
        <w:rPr>
          <w:rFonts w:hint="eastAsia" w:ascii="Arial" w:hAnsi="Arial" w:eastAsia="宋体" w:cs="Arial"/>
          <w:sz w:val="24"/>
          <w:szCs w:val="24"/>
          <w:u w:val="single"/>
        </w:rPr>
        <w:t>中标人须在采购人付款前提供增值税专用发票至采购人，属于税法规定不得开具增值税专用发票的情况，可提供增值税普通发票</w:t>
      </w:r>
      <w:r>
        <w:rPr>
          <w:rFonts w:ascii="Arial" w:hAnsi="Arial" w:eastAsia="宋体" w:cs="Arial"/>
          <w:sz w:val="24"/>
          <w:szCs w:val="24"/>
          <w:u w:val="single"/>
        </w:rPr>
        <w:t>。</w:t>
      </w:r>
    </w:p>
    <w:p w14:paraId="3B226F9A">
      <w:pPr>
        <w:spacing w:line="360" w:lineRule="auto"/>
        <w:ind w:firstLine="437"/>
        <w:rPr>
          <w:rFonts w:ascii="Arial" w:hAnsi="Arial" w:eastAsia="宋体" w:cs="Arial"/>
          <w:b/>
          <w:bCs/>
          <w:sz w:val="24"/>
          <w:szCs w:val="24"/>
          <w:lang w:val="zh-CN"/>
        </w:rPr>
      </w:pPr>
      <w:bookmarkStart w:id="65" w:name="_Toc32071"/>
      <w:bookmarkStart w:id="66" w:name="_Toc2846"/>
      <w:bookmarkStart w:id="67" w:name="_Toc19304"/>
      <w:r>
        <w:rPr>
          <w:rFonts w:ascii="Arial" w:hAnsi="Arial" w:eastAsia="宋体" w:cs="Arial"/>
          <w:b/>
          <w:bCs/>
          <w:sz w:val="24"/>
          <w:szCs w:val="24"/>
          <w:lang w:val="zh-CN"/>
        </w:rPr>
        <w:t>1.5 货物交付期限、地点和方式</w:t>
      </w:r>
      <w:bookmarkEnd w:id="65"/>
      <w:bookmarkEnd w:id="66"/>
      <w:bookmarkEnd w:id="67"/>
    </w:p>
    <w:p w14:paraId="531C6602">
      <w:pPr>
        <w:spacing w:line="360" w:lineRule="auto"/>
        <w:ind w:firstLine="435"/>
        <w:rPr>
          <w:rFonts w:ascii="Arial" w:hAnsi="Arial" w:eastAsia="宋体" w:cs="Arial"/>
          <w:sz w:val="24"/>
          <w:szCs w:val="24"/>
          <w:u w:val="single"/>
        </w:rPr>
      </w:pPr>
      <w:r>
        <w:rPr>
          <w:rFonts w:ascii="Arial" w:hAnsi="Arial" w:eastAsia="宋体" w:cs="Arial"/>
          <w:sz w:val="24"/>
          <w:szCs w:val="24"/>
        </w:rPr>
        <w:t>1.5.1交付期限：</w:t>
      </w:r>
      <w:r>
        <w:rPr>
          <w:rFonts w:ascii="Arial" w:hAnsi="Arial" w:eastAsia="宋体" w:cs="Arial"/>
          <w:sz w:val="24"/>
          <w:szCs w:val="24"/>
          <w:u w:val="single"/>
        </w:rPr>
        <w:t xml:space="preserve">                                                </w:t>
      </w:r>
      <w:r>
        <w:rPr>
          <w:rFonts w:ascii="Arial" w:hAnsi="Arial" w:eastAsia="宋体" w:cs="Arial"/>
          <w:sz w:val="24"/>
          <w:szCs w:val="24"/>
        </w:rPr>
        <w:t>；</w:t>
      </w:r>
    </w:p>
    <w:p w14:paraId="066E8F19">
      <w:pPr>
        <w:spacing w:line="360" w:lineRule="auto"/>
        <w:ind w:firstLine="435"/>
        <w:rPr>
          <w:rFonts w:ascii="Arial" w:hAnsi="Arial" w:eastAsia="宋体" w:cs="Arial"/>
          <w:sz w:val="24"/>
          <w:szCs w:val="24"/>
        </w:rPr>
      </w:pPr>
      <w:r>
        <w:rPr>
          <w:rFonts w:ascii="Arial" w:hAnsi="Arial" w:eastAsia="宋体" w:cs="Arial"/>
          <w:sz w:val="24"/>
          <w:szCs w:val="24"/>
        </w:rPr>
        <w:t>1.5.2交付地点：</w:t>
      </w:r>
      <w:r>
        <w:rPr>
          <w:rFonts w:ascii="Arial" w:hAnsi="Arial" w:eastAsia="宋体" w:cs="Arial"/>
          <w:sz w:val="24"/>
          <w:szCs w:val="24"/>
          <w:u w:val="single"/>
        </w:rPr>
        <w:t xml:space="preserve">                                                </w:t>
      </w:r>
      <w:r>
        <w:rPr>
          <w:rFonts w:ascii="Arial" w:hAnsi="Arial" w:eastAsia="宋体" w:cs="Arial"/>
          <w:sz w:val="24"/>
          <w:szCs w:val="24"/>
        </w:rPr>
        <w:t>；</w:t>
      </w:r>
    </w:p>
    <w:p w14:paraId="2BDEFE25">
      <w:pPr>
        <w:spacing w:line="360" w:lineRule="auto"/>
        <w:ind w:firstLine="435"/>
        <w:rPr>
          <w:rFonts w:ascii="Arial" w:hAnsi="Arial" w:eastAsia="宋体" w:cs="Arial"/>
          <w:sz w:val="24"/>
          <w:szCs w:val="24"/>
        </w:rPr>
      </w:pPr>
      <w:r>
        <w:rPr>
          <w:rFonts w:ascii="Arial" w:hAnsi="Arial" w:eastAsia="宋体" w:cs="Arial"/>
          <w:sz w:val="24"/>
          <w:szCs w:val="24"/>
        </w:rPr>
        <w:t>1.5.3交付方式：</w:t>
      </w:r>
      <w:r>
        <w:rPr>
          <w:rFonts w:ascii="Arial" w:hAnsi="Arial" w:eastAsia="宋体" w:cs="Arial"/>
          <w:sz w:val="24"/>
          <w:szCs w:val="24"/>
          <w:u w:val="single"/>
        </w:rPr>
        <w:t xml:space="preserve">                                                </w:t>
      </w:r>
      <w:r>
        <w:rPr>
          <w:rFonts w:ascii="Arial" w:hAnsi="Arial" w:eastAsia="宋体" w:cs="Arial"/>
          <w:sz w:val="24"/>
          <w:szCs w:val="24"/>
        </w:rPr>
        <w:t>。</w:t>
      </w:r>
    </w:p>
    <w:p w14:paraId="03D6B9D3">
      <w:pPr>
        <w:spacing w:line="360" w:lineRule="auto"/>
        <w:ind w:firstLine="437"/>
        <w:rPr>
          <w:rFonts w:ascii="Arial" w:hAnsi="Arial" w:eastAsia="宋体" w:cs="Arial"/>
          <w:b/>
          <w:bCs/>
          <w:sz w:val="24"/>
          <w:szCs w:val="24"/>
          <w:lang w:val="zh-CN"/>
        </w:rPr>
      </w:pPr>
      <w:bookmarkStart w:id="68" w:name="_Toc21423"/>
      <w:bookmarkStart w:id="69" w:name="_Toc27250"/>
      <w:bookmarkStart w:id="70" w:name="_Toc19554"/>
      <w:r>
        <w:rPr>
          <w:rFonts w:ascii="Arial" w:hAnsi="Arial" w:eastAsia="宋体" w:cs="Arial"/>
          <w:b/>
          <w:bCs/>
          <w:sz w:val="24"/>
          <w:szCs w:val="24"/>
          <w:lang w:val="zh-CN"/>
        </w:rPr>
        <w:t>1.6 违约责任</w:t>
      </w:r>
      <w:bookmarkEnd w:id="68"/>
      <w:bookmarkEnd w:id="69"/>
      <w:bookmarkEnd w:id="70"/>
    </w:p>
    <w:p w14:paraId="3AB2E497">
      <w:pPr>
        <w:spacing w:line="360" w:lineRule="auto"/>
        <w:ind w:firstLine="435"/>
        <w:rPr>
          <w:rFonts w:ascii="Arial" w:hAnsi="Arial" w:eastAsia="宋体" w:cs="Arial"/>
          <w:sz w:val="24"/>
          <w:szCs w:val="24"/>
        </w:rPr>
      </w:pPr>
      <w:r>
        <w:rPr>
          <w:rFonts w:ascii="Arial" w:hAnsi="Arial" w:eastAsia="宋体" w:cs="Arial"/>
          <w:sz w:val="24"/>
          <w:szCs w:val="24"/>
        </w:rPr>
        <w:t>1.6.1除不可抗力外，如果乙方没有按照本合同约定的期限、地点和方式交付货物，那么甲方可要求乙方支付违约金，违约金按每迟延交付货物一日的应交付而未交付货物价格的</w:t>
      </w:r>
      <w:r>
        <w:rPr>
          <w:rFonts w:ascii="Arial" w:hAnsi="Arial" w:eastAsia="宋体" w:cs="Arial"/>
          <w:sz w:val="24"/>
          <w:szCs w:val="24"/>
          <w:u w:val="single"/>
        </w:rPr>
        <w:t xml:space="preserve"> 1</w:t>
      </w:r>
      <w:r>
        <w:rPr>
          <w:rFonts w:hint="eastAsia" w:ascii="Arial" w:hAnsi="Arial" w:eastAsia="宋体" w:cs="Arial"/>
          <w:sz w:val="24"/>
          <w:szCs w:val="24"/>
          <w:u w:val="single"/>
        </w:rPr>
        <w:t xml:space="preserve"> </w:t>
      </w:r>
      <w:r>
        <w:rPr>
          <w:rFonts w:ascii="Arial" w:hAnsi="Arial" w:eastAsia="宋体" w:cs="Arial"/>
          <w:sz w:val="24"/>
          <w:szCs w:val="24"/>
          <w:u w:val="single"/>
        </w:rPr>
        <w:t xml:space="preserve"> </w:t>
      </w:r>
      <w:r>
        <w:rPr>
          <w:rFonts w:ascii="Arial" w:hAnsi="Arial" w:eastAsia="宋体" w:cs="Arial"/>
          <w:sz w:val="24"/>
          <w:szCs w:val="24"/>
        </w:rPr>
        <w:t>%计算，最高限额为本合同总价的</w:t>
      </w:r>
      <w:r>
        <w:rPr>
          <w:rFonts w:ascii="Arial" w:hAnsi="Arial" w:eastAsia="宋体" w:cs="Arial"/>
          <w:sz w:val="24"/>
          <w:szCs w:val="24"/>
          <w:u w:val="single"/>
        </w:rPr>
        <w:t xml:space="preserve">  5  </w:t>
      </w:r>
      <w:r>
        <w:rPr>
          <w:rFonts w:ascii="Arial" w:hAnsi="Arial" w:eastAsia="宋体" w:cs="Arial"/>
          <w:sz w:val="24"/>
          <w:szCs w:val="24"/>
        </w:rPr>
        <w:t>%；迟延交付货物的违约金计算数额达到前述最高限额之日起，甲方有权在要求乙方支付违约金的同时，书面通知乙方解除本合同；</w:t>
      </w:r>
    </w:p>
    <w:p w14:paraId="3310EC7B">
      <w:pPr>
        <w:spacing w:line="360" w:lineRule="auto"/>
        <w:ind w:firstLine="435"/>
        <w:rPr>
          <w:rFonts w:ascii="Arial" w:hAnsi="Arial" w:eastAsia="宋体" w:cs="Arial"/>
          <w:sz w:val="24"/>
          <w:szCs w:val="24"/>
        </w:rPr>
      </w:pPr>
      <w:r>
        <w:rPr>
          <w:rFonts w:ascii="Arial" w:hAnsi="Arial" w:eastAsia="宋体" w:cs="Arial"/>
          <w:sz w:val="24"/>
          <w:szCs w:val="24"/>
        </w:rPr>
        <w:t>1.6.2除不可抗力外，如果甲方没有按照本合同约定的付款方式付款，那么乙方可要求甲方支付违约金，违约金按每迟延付款一日的应付而未付款的</w:t>
      </w:r>
      <w:r>
        <w:rPr>
          <w:rFonts w:ascii="Arial" w:hAnsi="Arial" w:eastAsia="宋体" w:cs="Arial"/>
          <w:sz w:val="24"/>
          <w:szCs w:val="24"/>
          <w:u w:val="single"/>
        </w:rPr>
        <w:t xml:space="preserve">  1  </w:t>
      </w:r>
      <w:r>
        <w:rPr>
          <w:rFonts w:ascii="Arial" w:hAnsi="Arial" w:eastAsia="宋体" w:cs="Arial"/>
          <w:sz w:val="24"/>
          <w:szCs w:val="24"/>
        </w:rPr>
        <w:t>%计算，最高限额为本合同总价的</w:t>
      </w:r>
      <w:r>
        <w:rPr>
          <w:rFonts w:ascii="Arial" w:hAnsi="Arial" w:eastAsia="宋体" w:cs="Arial"/>
          <w:sz w:val="24"/>
          <w:szCs w:val="24"/>
          <w:u w:val="single"/>
        </w:rPr>
        <w:t xml:space="preserve">  5  </w:t>
      </w:r>
      <w:r>
        <w:rPr>
          <w:rFonts w:ascii="Arial" w:hAnsi="Arial" w:eastAsia="宋体" w:cs="Arial"/>
          <w:sz w:val="24"/>
          <w:szCs w:val="24"/>
        </w:rPr>
        <w:t>%；迟延付款的违约金计算数额达到前述最高限额之日起，乙方有权在要求甲方支付违约金的同时，书面通知甲方解除本合同；</w:t>
      </w:r>
    </w:p>
    <w:p w14:paraId="3BCB5DB6">
      <w:pPr>
        <w:spacing w:line="360" w:lineRule="auto"/>
        <w:ind w:firstLine="435"/>
        <w:rPr>
          <w:rFonts w:ascii="Arial" w:hAnsi="Arial" w:eastAsia="宋体" w:cs="Arial"/>
          <w:sz w:val="24"/>
          <w:szCs w:val="24"/>
        </w:rPr>
      </w:pPr>
      <w:r>
        <w:rPr>
          <w:rFonts w:ascii="Arial" w:hAnsi="Arial" w:eastAsia="宋体" w:cs="Arial"/>
          <w:sz w:val="24"/>
          <w:szCs w:val="24"/>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A95CEFE">
      <w:pPr>
        <w:spacing w:line="360" w:lineRule="auto"/>
        <w:ind w:firstLine="435"/>
        <w:rPr>
          <w:rFonts w:ascii="Arial" w:hAnsi="Arial" w:eastAsia="宋体" w:cs="Arial"/>
          <w:sz w:val="24"/>
          <w:szCs w:val="24"/>
        </w:rPr>
      </w:pPr>
      <w:r>
        <w:rPr>
          <w:rFonts w:ascii="Arial" w:hAnsi="Arial" w:eastAsia="宋体" w:cs="Arial"/>
          <w:sz w:val="24"/>
          <w:szCs w:val="24"/>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3F219CD">
      <w:pPr>
        <w:spacing w:line="360" w:lineRule="auto"/>
        <w:ind w:firstLine="435"/>
        <w:rPr>
          <w:rFonts w:ascii="Arial" w:hAnsi="Arial" w:eastAsia="宋体" w:cs="Arial"/>
          <w:sz w:val="24"/>
          <w:szCs w:val="24"/>
        </w:rPr>
      </w:pPr>
      <w:r>
        <w:rPr>
          <w:rFonts w:ascii="Arial" w:hAnsi="Arial" w:eastAsia="宋体" w:cs="Arial"/>
          <w:sz w:val="24"/>
          <w:szCs w:val="24"/>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6E88A859">
      <w:pPr>
        <w:spacing w:line="360" w:lineRule="auto"/>
        <w:ind w:firstLine="435"/>
        <w:rPr>
          <w:rFonts w:ascii="Arial" w:hAnsi="Arial" w:eastAsia="宋体" w:cs="Arial"/>
          <w:sz w:val="24"/>
          <w:szCs w:val="24"/>
        </w:rPr>
      </w:pPr>
      <w:r>
        <w:rPr>
          <w:rFonts w:ascii="Arial" w:hAnsi="Arial" w:eastAsia="宋体" w:cs="Arial"/>
          <w:sz w:val="24"/>
          <w:szCs w:val="24"/>
        </w:rPr>
        <w:t>1.6.6如果出现政府采购监督管理部门在处理投诉事项期间，书面通知甲方暂停采购活动的情形，或者询问或质疑事项可能影响中标结果的，导致甲方中止履行合同的情形，均不视为甲方违约。</w:t>
      </w:r>
    </w:p>
    <w:p w14:paraId="55DEA937">
      <w:pPr>
        <w:spacing w:line="360" w:lineRule="auto"/>
        <w:ind w:firstLine="437"/>
        <w:rPr>
          <w:rFonts w:ascii="Arial" w:hAnsi="Arial" w:eastAsia="宋体" w:cs="Arial"/>
          <w:b/>
          <w:bCs/>
          <w:sz w:val="24"/>
          <w:szCs w:val="24"/>
          <w:lang w:val="zh-CN"/>
        </w:rPr>
      </w:pPr>
      <w:r>
        <w:rPr>
          <w:rFonts w:ascii="Arial" w:hAnsi="Arial" w:eastAsia="宋体" w:cs="Arial"/>
          <w:b/>
          <w:bCs/>
          <w:sz w:val="24"/>
          <w:szCs w:val="24"/>
          <w:lang w:val="zh-CN"/>
        </w:rPr>
        <w:t>1.7验收要求</w:t>
      </w:r>
    </w:p>
    <w:p w14:paraId="1F03F2E7">
      <w:pPr>
        <w:spacing w:line="360" w:lineRule="auto"/>
        <w:ind w:firstLine="435"/>
        <w:rPr>
          <w:rFonts w:ascii="Arial" w:hAnsi="Arial" w:eastAsia="宋体" w:cs="Arial"/>
          <w:sz w:val="24"/>
          <w:szCs w:val="24"/>
        </w:rPr>
      </w:pPr>
      <w:r>
        <w:rPr>
          <w:rFonts w:ascii="Arial" w:hAnsi="Arial" w:eastAsia="宋体" w:cs="Arial"/>
          <w:sz w:val="24"/>
          <w:szCs w:val="24"/>
        </w:rPr>
        <w:t>（一）质量标准</w:t>
      </w:r>
    </w:p>
    <w:p w14:paraId="2B55BBFB">
      <w:pPr>
        <w:spacing w:line="360" w:lineRule="auto"/>
        <w:ind w:firstLine="435"/>
        <w:rPr>
          <w:rFonts w:ascii="Arial" w:hAnsi="Arial" w:eastAsia="宋体" w:cs="Arial"/>
          <w:sz w:val="24"/>
          <w:szCs w:val="24"/>
        </w:rPr>
      </w:pPr>
      <w:r>
        <w:rPr>
          <w:rFonts w:ascii="Arial" w:hAnsi="Arial" w:eastAsia="宋体" w:cs="Arial"/>
          <w:sz w:val="24"/>
          <w:szCs w:val="24"/>
        </w:rPr>
        <w:t>卖方保证提供的服务质量应符合中华人民共和国相关标准及相应的技术规范、本次采购相关文件中的全部相关要求及卖方相关服务标准及相应的技术规范中之较高者。</w:t>
      </w:r>
    </w:p>
    <w:p w14:paraId="5D60507C">
      <w:pPr>
        <w:spacing w:line="360" w:lineRule="auto"/>
        <w:ind w:firstLine="435"/>
        <w:rPr>
          <w:rFonts w:ascii="Arial" w:hAnsi="Arial" w:eastAsia="宋体" w:cs="Arial"/>
          <w:sz w:val="24"/>
          <w:szCs w:val="24"/>
        </w:rPr>
      </w:pPr>
      <w:r>
        <w:rPr>
          <w:rFonts w:ascii="Arial" w:hAnsi="Arial" w:eastAsia="宋体" w:cs="Arial"/>
          <w:sz w:val="24"/>
          <w:szCs w:val="24"/>
        </w:rPr>
        <w:t>（二）验收组织</w:t>
      </w:r>
    </w:p>
    <w:p w14:paraId="64FF3985">
      <w:pPr>
        <w:spacing w:line="360" w:lineRule="auto"/>
        <w:ind w:firstLine="435"/>
        <w:rPr>
          <w:rFonts w:ascii="Arial" w:hAnsi="Arial" w:eastAsia="宋体" w:cs="Arial"/>
          <w:sz w:val="24"/>
          <w:szCs w:val="24"/>
        </w:rPr>
      </w:pPr>
      <w:r>
        <w:rPr>
          <w:rFonts w:ascii="Arial" w:hAnsi="Arial" w:eastAsia="宋体" w:cs="Arial"/>
          <w:sz w:val="24"/>
          <w:szCs w:val="24"/>
        </w:rPr>
        <w:t>买方负责组织验收工作，大型或者复杂的政府采购项目，必须邀请国家认可的质量检测机构参加验收工作。</w:t>
      </w:r>
    </w:p>
    <w:p w14:paraId="502B48BB">
      <w:pPr>
        <w:spacing w:line="360" w:lineRule="auto"/>
        <w:ind w:firstLine="435"/>
        <w:rPr>
          <w:rFonts w:ascii="Arial" w:hAnsi="Arial" w:eastAsia="宋体" w:cs="Arial"/>
          <w:sz w:val="24"/>
          <w:szCs w:val="24"/>
        </w:rPr>
      </w:pPr>
      <w:r>
        <w:rPr>
          <w:rFonts w:ascii="Arial" w:hAnsi="Arial" w:eastAsia="宋体" w:cs="Arial"/>
          <w:sz w:val="24"/>
          <w:szCs w:val="24"/>
        </w:rPr>
        <w:t>（三）验收程序</w:t>
      </w:r>
    </w:p>
    <w:p w14:paraId="04C420EF">
      <w:pPr>
        <w:spacing w:line="360" w:lineRule="auto"/>
        <w:ind w:firstLine="435"/>
        <w:rPr>
          <w:rFonts w:ascii="Arial" w:hAnsi="Arial" w:eastAsia="宋体" w:cs="Arial"/>
          <w:sz w:val="24"/>
          <w:szCs w:val="24"/>
        </w:rPr>
      </w:pPr>
      <w:r>
        <w:rPr>
          <w:rFonts w:ascii="Arial" w:hAnsi="Arial" w:eastAsia="宋体" w:cs="Arial"/>
          <w:sz w:val="24"/>
          <w:szCs w:val="24"/>
        </w:rPr>
        <w:t>1.成立验收小组，验收人员应由买方代表和技术专家组成。</w:t>
      </w:r>
    </w:p>
    <w:p w14:paraId="002F439C">
      <w:pPr>
        <w:spacing w:line="360" w:lineRule="auto"/>
        <w:ind w:firstLine="435"/>
        <w:rPr>
          <w:rFonts w:ascii="Arial" w:hAnsi="Arial" w:eastAsia="宋体" w:cs="Arial"/>
          <w:sz w:val="24"/>
          <w:szCs w:val="24"/>
        </w:rPr>
      </w:pPr>
      <w:r>
        <w:rPr>
          <w:rFonts w:ascii="Arial" w:hAnsi="Arial" w:eastAsia="宋体" w:cs="Arial"/>
          <w:sz w:val="24"/>
          <w:szCs w:val="24"/>
        </w:rPr>
        <w:t>2.验收前要编制验收表格。</w:t>
      </w:r>
    </w:p>
    <w:p w14:paraId="499CDC1B">
      <w:pPr>
        <w:spacing w:line="360" w:lineRule="auto"/>
        <w:ind w:firstLine="435"/>
        <w:rPr>
          <w:rFonts w:ascii="Arial" w:hAnsi="Arial" w:eastAsia="宋体" w:cs="Arial"/>
          <w:sz w:val="24"/>
          <w:szCs w:val="24"/>
        </w:rPr>
      </w:pPr>
      <w:r>
        <w:rPr>
          <w:rFonts w:ascii="Arial" w:hAnsi="Arial" w:eastAsia="宋体" w:cs="Arial"/>
          <w:sz w:val="24"/>
          <w:szCs w:val="24"/>
        </w:rPr>
        <w:t>3.验收时双方要按照验收表格逐项验收。</w:t>
      </w:r>
    </w:p>
    <w:p w14:paraId="722E5667">
      <w:pPr>
        <w:spacing w:line="360" w:lineRule="auto"/>
        <w:ind w:firstLine="435"/>
        <w:rPr>
          <w:rFonts w:ascii="Arial" w:hAnsi="Arial" w:eastAsia="宋体" w:cs="Arial"/>
          <w:sz w:val="24"/>
          <w:szCs w:val="24"/>
        </w:rPr>
      </w:pPr>
      <w:r>
        <w:rPr>
          <w:rFonts w:ascii="Arial" w:hAnsi="Arial" w:eastAsia="宋体" w:cs="Arial"/>
          <w:sz w:val="24"/>
          <w:szCs w:val="24"/>
        </w:rPr>
        <w:t>4.验收方出具验收报告。</w:t>
      </w:r>
    </w:p>
    <w:p w14:paraId="1908CE7E">
      <w:pPr>
        <w:spacing w:line="360" w:lineRule="auto"/>
        <w:ind w:firstLine="437"/>
        <w:rPr>
          <w:rFonts w:ascii="Arial" w:hAnsi="Arial" w:eastAsia="宋体" w:cs="Arial"/>
          <w:b/>
          <w:bCs/>
          <w:sz w:val="24"/>
          <w:szCs w:val="24"/>
          <w:lang w:val="zh-CN"/>
        </w:rPr>
      </w:pPr>
      <w:r>
        <w:rPr>
          <w:rFonts w:ascii="Arial" w:hAnsi="Arial" w:eastAsia="宋体" w:cs="Arial"/>
          <w:b/>
          <w:bCs/>
          <w:sz w:val="24"/>
          <w:szCs w:val="24"/>
          <w:lang w:val="zh-CN"/>
        </w:rPr>
        <w:t>1.8售后服务</w:t>
      </w:r>
    </w:p>
    <w:p w14:paraId="357A390D">
      <w:pPr>
        <w:spacing w:line="360" w:lineRule="auto"/>
        <w:ind w:firstLine="480" w:firstLineChars="200"/>
        <w:rPr>
          <w:rFonts w:ascii="Arial" w:hAnsi="Arial" w:eastAsia="宋体" w:cs="Arial"/>
          <w:sz w:val="24"/>
          <w:szCs w:val="24"/>
        </w:rPr>
      </w:pPr>
      <w:r>
        <w:rPr>
          <w:rFonts w:ascii="Arial" w:hAnsi="Arial" w:eastAsia="宋体" w:cs="Arial"/>
          <w:sz w:val="24"/>
          <w:szCs w:val="24"/>
        </w:rPr>
        <w:t>（一）项目验收结束后，提供</w:t>
      </w:r>
      <w:r>
        <w:rPr>
          <w:rFonts w:ascii="Arial" w:hAnsi="Arial" w:eastAsia="宋体" w:cs="Arial"/>
          <w:sz w:val="24"/>
          <w:szCs w:val="24"/>
          <w:u w:val="single"/>
        </w:rPr>
        <w:t xml:space="preserve">  </w:t>
      </w:r>
      <w:r>
        <w:rPr>
          <w:rFonts w:ascii="Arial" w:hAnsi="Arial" w:eastAsia="宋体" w:cs="Arial"/>
          <w:sz w:val="24"/>
          <w:szCs w:val="24"/>
        </w:rPr>
        <w:t>年后续免费维保服务。</w:t>
      </w:r>
    </w:p>
    <w:p w14:paraId="09787EF7">
      <w:pPr>
        <w:spacing w:line="360" w:lineRule="auto"/>
        <w:ind w:firstLine="480" w:firstLineChars="200"/>
        <w:rPr>
          <w:rFonts w:ascii="Arial" w:hAnsi="Arial" w:eastAsia="宋体" w:cs="Arial"/>
          <w:sz w:val="24"/>
          <w:szCs w:val="24"/>
        </w:rPr>
      </w:pPr>
      <w:r>
        <w:rPr>
          <w:rFonts w:ascii="Arial" w:hAnsi="Arial" w:eastAsia="宋体" w:cs="Arial"/>
          <w:sz w:val="24"/>
          <w:szCs w:val="24"/>
        </w:rPr>
        <w:t>（二）根据买方按检验标准自己检验或委托有资质的相关质检机构检验的检验结果，发现服务的质量或性能与采购合同不符；或者在质量保证期内，证实服务是存在缺陷（包括潜在的缺陷等），买方应尽快以书面形式通知卖方。卖方在收到通知后</w:t>
      </w:r>
      <w:r>
        <w:rPr>
          <w:rFonts w:ascii="Arial" w:hAnsi="Arial" w:eastAsia="宋体" w:cs="Arial"/>
          <w:sz w:val="24"/>
          <w:szCs w:val="24"/>
          <w:u w:val="single"/>
        </w:rPr>
        <w:t>2</w:t>
      </w:r>
      <w:r>
        <w:rPr>
          <w:rFonts w:ascii="Arial" w:hAnsi="Arial" w:eastAsia="宋体" w:cs="Arial"/>
          <w:sz w:val="24"/>
          <w:szCs w:val="24"/>
        </w:rPr>
        <w:t>天内免费维修或更换有缺陷的部分。</w:t>
      </w:r>
    </w:p>
    <w:p w14:paraId="531B7661">
      <w:pPr>
        <w:spacing w:line="360" w:lineRule="auto"/>
        <w:ind w:firstLine="437"/>
        <w:rPr>
          <w:rFonts w:ascii="Arial" w:hAnsi="Arial" w:eastAsia="宋体" w:cs="Arial"/>
          <w:sz w:val="24"/>
          <w:szCs w:val="24"/>
        </w:rPr>
      </w:pPr>
      <w:r>
        <w:rPr>
          <w:rFonts w:ascii="Arial" w:hAnsi="Arial" w:eastAsia="宋体" w:cs="Arial"/>
          <w:sz w:val="24"/>
          <w:szCs w:val="24"/>
        </w:rPr>
        <w:t>（三）如卖方在收到通知后在采购合同规定时间内，没有弥补缺陷，买方可采取必要的补救措施，但由此引发的风险和费用将由卖方承担。</w:t>
      </w:r>
    </w:p>
    <w:p w14:paraId="293F6B63">
      <w:pPr>
        <w:spacing w:line="360" w:lineRule="auto"/>
        <w:ind w:firstLine="437"/>
        <w:rPr>
          <w:rFonts w:ascii="Arial" w:hAnsi="Arial" w:eastAsia="宋体" w:cs="Arial"/>
          <w:sz w:val="24"/>
          <w:szCs w:val="24"/>
        </w:rPr>
      </w:pPr>
      <w:r>
        <w:rPr>
          <w:rFonts w:ascii="Arial" w:hAnsi="Arial" w:eastAsia="宋体" w:cs="Arial"/>
          <w:sz w:val="24"/>
          <w:szCs w:val="24"/>
        </w:rPr>
        <w:t>（四）若卖方在质量保修期内未能完成本合同约定的保修责任，买方将追究其违约责任，并要求卖方承担因违约给买方造成的经济损失等。</w:t>
      </w:r>
    </w:p>
    <w:p w14:paraId="11521421">
      <w:pPr>
        <w:spacing w:line="360" w:lineRule="auto"/>
        <w:ind w:firstLine="437"/>
        <w:rPr>
          <w:rFonts w:ascii="Arial" w:hAnsi="Arial" w:eastAsia="宋体" w:cs="Arial"/>
          <w:b/>
          <w:bCs/>
          <w:sz w:val="24"/>
          <w:szCs w:val="24"/>
          <w:lang w:val="zh-CN"/>
        </w:rPr>
      </w:pPr>
      <w:r>
        <w:rPr>
          <w:rFonts w:ascii="Arial" w:hAnsi="Arial" w:eastAsia="宋体" w:cs="Arial"/>
          <w:b/>
          <w:bCs/>
          <w:sz w:val="24"/>
          <w:szCs w:val="24"/>
          <w:lang w:val="zh-CN"/>
        </w:rPr>
        <w:t>1.9履约保证金</w:t>
      </w:r>
    </w:p>
    <w:p w14:paraId="7F0DE8F0">
      <w:pPr>
        <w:widowControl/>
        <w:spacing w:line="360" w:lineRule="auto"/>
        <w:ind w:firstLine="480" w:firstLineChars="200"/>
        <w:jc w:val="left"/>
        <w:rPr>
          <w:rFonts w:ascii="Arial" w:hAnsi="Arial" w:eastAsia="宋体" w:cs="Arial"/>
          <w:sz w:val="24"/>
          <w:szCs w:val="24"/>
        </w:rPr>
      </w:pPr>
      <w:r>
        <w:rPr>
          <w:rFonts w:ascii="Arial" w:hAnsi="Arial" w:eastAsia="宋体" w:cs="Arial"/>
          <w:sz w:val="24"/>
          <w:szCs w:val="24"/>
        </w:rPr>
        <w:t>本项目履约保证金为</w:t>
      </w:r>
      <w:r>
        <w:rPr>
          <w:rFonts w:ascii="Arial" w:hAnsi="Arial" w:eastAsia="宋体" w:cs="Arial"/>
          <w:sz w:val="24"/>
          <w:szCs w:val="24"/>
          <w:u w:val="single"/>
        </w:rPr>
        <w:t xml:space="preserve">     </w:t>
      </w:r>
      <w:r>
        <w:rPr>
          <w:rFonts w:ascii="Arial" w:hAnsi="Arial" w:eastAsia="宋体" w:cs="Arial"/>
          <w:sz w:val="24"/>
          <w:szCs w:val="24"/>
        </w:rPr>
        <w:t>元(人民币大写：</w:t>
      </w:r>
      <w:r>
        <w:rPr>
          <w:rFonts w:ascii="Arial" w:hAnsi="Arial" w:eastAsia="宋体" w:cs="Arial"/>
          <w:sz w:val="24"/>
          <w:szCs w:val="24"/>
          <w:u w:val="single"/>
        </w:rPr>
        <w:t xml:space="preserve">     </w:t>
      </w:r>
      <w:r>
        <w:rPr>
          <w:rFonts w:ascii="Arial" w:hAnsi="Arial" w:eastAsia="宋体" w:cs="Arial"/>
          <w:sz w:val="24"/>
          <w:szCs w:val="24"/>
        </w:rPr>
        <w:t>元)，收受人</w:t>
      </w:r>
      <w:r>
        <w:rPr>
          <w:rFonts w:hint="eastAsia" w:ascii="Arial" w:hAnsi="Arial" w:eastAsia="宋体" w:cs="Arial"/>
          <w:sz w:val="24"/>
          <w:szCs w:val="24"/>
        </w:rPr>
        <w:t>（受益人）</w:t>
      </w:r>
      <w:r>
        <w:rPr>
          <w:rFonts w:ascii="Arial" w:hAnsi="Arial" w:eastAsia="宋体" w:cs="Arial"/>
          <w:sz w:val="24"/>
          <w:szCs w:val="24"/>
        </w:rPr>
        <w:t>为</w:t>
      </w:r>
      <w:r>
        <w:rPr>
          <w:rFonts w:ascii="Arial" w:hAnsi="Arial" w:eastAsia="宋体" w:cs="Arial"/>
          <w:sz w:val="24"/>
          <w:szCs w:val="24"/>
          <w:u w:val="single"/>
        </w:rPr>
        <w:t xml:space="preserve"> </w:t>
      </w:r>
      <w:r>
        <w:rPr>
          <w:rFonts w:hint="eastAsia" w:ascii="Arial" w:hAnsi="Arial" w:eastAsia="宋体" w:cs="Arial"/>
          <w:sz w:val="24"/>
          <w:szCs w:val="24"/>
          <w:u w:val="single"/>
        </w:rPr>
        <w:t>安徽省疾病预防控制中心</w:t>
      </w:r>
      <w:r>
        <w:rPr>
          <w:rFonts w:ascii="Arial" w:hAnsi="Arial" w:eastAsia="宋体" w:cs="Arial"/>
          <w:sz w:val="24"/>
          <w:szCs w:val="24"/>
          <w:u w:val="single"/>
        </w:rPr>
        <w:t xml:space="preserve"> </w:t>
      </w:r>
      <w:r>
        <w:rPr>
          <w:rFonts w:ascii="Arial" w:hAnsi="Arial" w:eastAsia="宋体" w:cs="Arial"/>
          <w:sz w:val="24"/>
          <w:szCs w:val="24"/>
        </w:rPr>
        <w:t>，期限为</w:t>
      </w:r>
      <w:r>
        <w:rPr>
          <w:rFonts w:hint="eastAsia" w:ascii="Arial" w:hAnsi="Arial" w:eastAsia="宋体" w:cs="Arial"/>
          <w:sz w:val="24"/>
          <w:szCs w:val="24"/>
        </w:rPr>
        <w:t>：</w:t>
      </w:r>
      <w:r>
        <w:rPr>
          <w:rFonts w:hint="eastAsia" w:ascii="Arial" w:hAnsi="Arial" w:eastAsia="宋体" w:cs="Arial"/>
          <w:sz w:val="24"/>
          <w:szCs w:val="24"/>
          <w:u w:val="single"/>
        </w:rPr>
        <w:t>项目实施完毕后30日内一次性退还</w:t>
      </w:r>
      <w:r>
        <w:rPr>
          <w:rFonts w:hint="eastAsia" w:ascii="Arial" w:hAnsi="Arial" w:eastAsia="宋体" w:cs="Arial"/>
          <w:sz w:val="24"/>
          <w:szCs w:val="24"/>
        </w:rPr>
        <w:t>。</w:t>
      </w:r>
      <w:r>
        <w:rPr>
          <w:rFonts w:ascii="Arial" w:hAnsi="Arial" w:eastAsia="宋体" w:cs="Arial"/>
          <w:sz w:val="24"/>
          <w:szCs w:val="24"/>
        </w:rPr>
        <w:t>如卖方未能按期履行合同，买方可从履约保证金中获得经济上的赔偿。</w:t>
      </w:r>
      <w:r>
        <w:rPr>
          <w:rFonts w:ascii="Arial" w:hAnsi="Arial" w:eastAsia="宋体" w:cs="Arial"/>
          <w:kern w:val="0"/>
          <w:sz w:val="24"/>
          <w:szCs w:val="24"/>
          <w:lang w:bidi="ar"/>
        </w:rPr>
        <w:t xml:space="preserve"> </w:t>
      </w:r>
    </w:p>
    <w:p w14:paraId="023C81A7">
      <w:pPr>
        <w:spacing w:line="360" w:lineRule="auto"/>
        <w:ind w:firstLine="437"/>
        <w:rPr>
          <w:rFonts w:ascii="Arial" w:hAnsi="Arial" w:eastAsia="宋体" w:cs="Arial"/>
          <w:b/>
          <w:bCs/>
          <w:sz w:val="24"/>
          <w:szCs w:val="24"/>
          <w:lang w:val="zh-CN"/>
        </w:rPr>
      </w:pPr>
      <w:bookmarkStart w:id="71" w:name="_Toc16021"/>
      <w:bookmarkStart w:id="72" w:name="_Toc28375"/>
      <w:bookmarkStart w:id="73" w:name="_Toc15583"/>
      <w:r>
        <w:rPr>
          <w:rFonts w:ascii="Arial" w:hAnsi="Arial" w:eastAsia="宋体" w:cs="Arial"/>
          <w:b/>
          <w:bCs/>
          <w:kern w:val="0"/>
          <w:sz w:val="24"/>
          <w:szCs w:val="24"/>
          <w:lang w:bidi="ar"/>
        </w:rPr>
        <w:t xml:space="preserve">2.0 </w:t>
      </w:r>
      <w:r>
        <w:rPr>
          <w:rFonts w:ascii="Arial" w:hAnsi="Arial" w:eastAsia="宋体" w:cs="Arial"/>
          <w:b/>
          <w:bCs/>
          <w:sz w:val="24"/>
          <w:szCs w:val="24"/>
          <w:lang w:val="zh-CN"/>
        </w:rPr>
        <w:t xml:space="preserve"> 合同争议的解决</w:t>
      </w:r>
      <w:bookmarkEnd w:id="71"/>
      <w:bookmarkEnd w:id="72"/>
      <w:bookmarkEnd w:id="73"/>
    </w:p>
    <w:p w14:paraId="09C23A14">
      <w:pPr>
        <w:spacing w:line="360" w:lineRule="auto"/>
        <w:ind w:firstLine="435"/>
        <w:rPr>
          <w:rFonts w:ascii="Arial" w:hAnsi="Arial" w:eastAsia="宋体" w:cs="Arial"/>
          <w:sz w:val="24"/>
          <w:szCs w:val="24"/>
        </w:rPr>
      </w:pPr>
      <w:r>
        <w:rPr>
          <w:rFonts w:ascii="Arial" w:hAnsi="Arial" w:eastAsia="宋体" w:cs="Arial"/>
          <w:sz w:val="24"/>
          <w:szCs w:val="24"/>
        </w:rPr>
        <w:t>本合同履行过程中发生的任何争议，双方当事人均可通过和解或者调解解决；不愿和解、调解或者和解、调解不成的，可以选择下列第</w:t>
      </w:r>
      <w:r>
        <w:rPr>
          <w:rFonts w:ascii="Arial" w:hAnsi="Arial" w:eastAsia="宋体" w:cs="Arial"/>
          <w:sz w:val="24"/>
          <w:szCs w:val="24"/>
          <w:u w:val="single"/>
        </w:rPr>
        <w:t xml:space="preserve">  1  </w:t>
      </w:r>
      <w:r>
        <w:rPr>
          <w:rFonts w:ascii="Arial" w:hAnsi="Arial" w:eastAsia="宋体" w:cs="Arial"/>
          <w:sz w:val="24"/>
          <w:szCs w:val="24"/>
        </w:rPr>
        <w:t>种方式解决：</w:t>
      </w:r>
    </w:p>
    <w:p w14:paraId="13AF41A9">
      <w:pPr>
        <w:spacing w:line="360" w:lineRule="auto"/>
        <w:ind w:firstLine="435"/>
        <w:rPr>
          <w:rFonts w:ascii="Arial" w:hAnsi="Arial" w:eastAsia="宋体" w:cs="Arial"/>
          <w:sz w:val="24"/>
          <w:szCs w:val="24"/>
        </w:rPr>
      </w:pPr>
      <w:r>
        <w:rPr>
          <w:rFonts w:ascii="Arial" w:hAnsi="Arial" w:eastAsia="宋体" w:cs="Arial"/>
          <w:sz w:val="24"/>
          <w:szCs w:val="24"/>
        </w:rPr>
        <w:t>2.0.1将争议提交</w:t>
      </w:r>
      <w:r>
        <w:rPr>
          <w:rFonts w:ascii="Arial" w:hAnsi="Arial" w:eastAsia="宋体" w:cs="Arial"/>
          <w:sz w:val="24"/>
          <w:szCs w:val="24"/>
          <w:u w:val="single"/>
        </w:rPr>
        <w:t xml:space="preserve">   合肥仲裁委员会   </w:t>
      </w:r>
      <w:r>
        <w:rPr>
          <w:rFonts w:ascii="Arial" w:hAnsi="Arial" w:eastAsia="宋体" w:cs="Arial"/>
          <w:sz w:val="24"/>
          <w:szCs w:val="24"/>
        </w:rPr>
        <w:t>仲裁委员会依申请仲裁时其现行有效的仲裁规则裁决；</w:t>
      </w:r>
    </w:p>
    <w:p w14:paraId="6875DC88">
      <w:pPr>
        <w:spacing w:line="360" w:lineRule="auto"/>
        <w:ind w:firstLine="435"/>
        <w:rPr>
          <w:rFonts w:ascii="Arial" w:hAnsi="Arial" w:eastAsia="宋体" w:cs="Arial"/>
          <w:sz w:val="24"/>
          <w:szCs w:val="24"/>
        </w:rPr>
      </w:pPr>
      <w:r>
        <w:rPr>
          <w:rFonts w:ascii="Arial" w:hAnsi="Arial" w:eastAsia="宋体" w:cs="Arial"/>
          <w:sz w:val="24"/>
          <w:szCs w:val="24"/>
        </w:rPr>
        <w:t>2.0.2向</w:t>
      </w:r>
      <w:r>
        <w:rPr>
          <w:rFonts w:ascii="Arial" w:hAnsi="Arial" w:eastAsia="宋体" w:cs="Arial"/>
          <w:sz w:val="24"/>
          <w:szCs w:val="24"/>
          <w:u w:val="single"/>
        </w:rPr>
        <w:t xml:space="preserve">   合肥市蜀山区    </w:t>
      </w:r>
      <w:r>
        <w:rPr>
          <w:rFonts w:ascii="Arial" w:hAnsi="Arial" w:eastAsia="宋体" w:cs="Arial"/>
          <w:sz w:val="24"/>
          <w:szCs w:val="24"/>
        </w:rPr>
        <w:t>人民法院起诉。</w:t>
      </w:r>
    </w:p>
    <w:p w14:paraId="347560E0">
      <w:pPr>
        <w:spacing w:line="360" w:lineRule="auto"/>
        <w:ind w:firstLine="437"/>
        <w:rPr>
          <w:rFonts w:ascii="Arial" w:hAnsi="Arial" w:eastAsia="宋体" w:cs="Arial"/>
          <w:b/>
          <w:bCs/>
          <w:sz w:val="24"/>
          <w:szCs w:val="24"/>
          <w:lang w:val="zh-CN"/>
        </w:rPr>
      </w:pPr>
      <w:bookmarkStart w:id="74" w:name="_Toc15322"/>
      <w:bookmarkStart w:id="75" w:name="_Toc7245"/>
      <w:bookmarkStart w:id="76" w:name="_Toc11173"/>
      <w:r>
        <w:rPr>
          <w:rFonts w:ascii="Arial" w:hAnsi="Arial" w:eastAsia="宋体" w:cs="Arial"/>
          <w:b/>
          <w:bCs/>
          <w:sz w:val="24"/>
          <w:szCs w:val="24"/>
        </w:rPr>
        <w:t>2.1</w:t>
      </w:r>
      <w:r>
        <w:rPr>
          <w:rFonts w:ascii="Arial" w:hAnsi="Arial" w:eastAsia="宋体" w:cs="Arial"/>
          <w:b/>
          <w:bCs/>
          <w:sz w:val="24"/>
          <w:szCs w:val="24"/>
          <w:lang w:val="zh-CN"/>
        </w:rPr>
        <w:t>合同生效</w:t>
      </w:r>
      <w:bookmarkEnd w:id="74"/>
      <w:bookmarkEnd w:id="75"/>
      <w:bookmarkEnd w:id="76"/>
    </w:p>
    <w:p w14:paraId="143E7538">
      <w:pPr>
        <w:spacing w:line="360" w:lineRule="auto"/>
        <w:ind w:firstLine="435"/>
        <w:rPr>
          <w:rFonts w:ascii="Arial" w:hAnsi="Arial" w:eastAsia="宋体" w:cs="Arial"/>
          <w:sz w:val="24"/>
          <w:szCs w:val="24"/>
        </w:rPr>
      </w:pPr>
      <w:r>
        <w:rPr>
          <w:rFonts w:ascii="宋体" w:hAnsi="宋体" w:eastAsia="宋体" w:cs="宋体"/>
          <w:sz w:val="24"/>
          <w:szCs w:val="24"/>
        </w:rPr>
        <w:t>本合同一式</w:t>
      </w:r>
      <w:r>
        <w:rPr>
          <w:rFonts w:hint="eastAsia" w:ascii="宋体" w:hAnsi="宋体" w:eastAsia="宋体" w:cs="宋体"/>
          <w:sz w:val="24"/>
          <w:szCs w:val="24"/>
          <w:lang w:val="en-US" w:eastAsia="zh-CN"/>
        </w:rPr>
        <w:t>肆</w:t>
      </w:r>
      <w:r>
        <w:rPr>
          <w:rFonts w:ascii="宋体" w:hAnsi="宋体" w:eastAsia="宋体" w:cs="宋体"/>
          <w:sz w:val="24"/>
          <w:szCs w:val="24"/>
        </w:rPr>
        <w:t>份，自双方法定代表人或授权代表签字并盖章后生效</w:t>
      </w:r>
      <w:r>
        <w:rPr>
          <w:rFonts w:ascii="Arial" w:hAnsi="Arial" w:eastAsia="宋体" w:cs="Arial"/>
          <w:sz w:val="24"/>
          <w:szCs w:val="24"/>
        </w:rPr>
        <w:t>。</w:t>
      </w:r>
    </w:p>
    <w:p w14:paraId="532C8A15">
      <w:pPr>
        <w:autoSpaceDE w:val="0"/>
        <w:autoSpaceDN w:val="0"/>
        <w:adjustRightInd w:val="0"/>
        <w:spacing w:line="360" w:lineRule="auto"/>
        <w:rPr>
          <w:rFonts w:ascii="Arial" w:hAnsi="Arial" w:eastAsia="宋体" w:cs="Arial"/>
          <w:bCs/>
          <w:sz w:val="24"/>
          <w:szCs w:val="24"/>
          <w:lang w:val="zh-CN"/>
        </w:rPr>
      </w:pPr>
    </w:p>
    <w:p w14:paraId="5FE25751">
      <w:pPr>
        <w:autoSpaceDE w:val="0"/>
        <w:autoSpaceDN w:val="0"/>
        <w:adjustRightInd w:val="0"/>
        <w:spacing w:line="360" w:lineRule="auto"/>
        <w:rPr>
          <w:rFonts w:ascii="Arial" w:hAnsi="Arial" w:eastAsia="宋体" w:cs="Arial"/>
          <w:bCs/>
          <w:sz w:val="24"/>
          <w:szCs w:val="24"/>
          <w:lang w:val="zh-CN"/>
        </w:rPr>
      </w:pPr>
      <w:r>
        <w:rPr>
          <w:rFonts w:ascii="Arial" w:hAnsi="Arial" w:eastAsia="宋体" w:cs="Arial"/>
          <w:bCs/>
          <w:sz w:val="24"/>
          <w:szCs w:val="24"/>
          <w:lang w:val="zh-CN"/>
        </w:rPr>
        <w:t>甲方：</w:t>
      </w:r>
      <w:r>
        <w:rPr>
          <w:rFonts w:ascii="Arial" w:hAnsi="Arial" w:eastAsia="宋体" w:cs="Arial"/>
          <w:bCs/>
          <w:sz w:val="24"/>
          <w:szCs w:val="24"/>
          <w:u w:val="single"/>
          <w:lang w:val="zh-CN"/>
        </w:rPr>
        <w:t xml:space="preserve">  </w:t>
      </w:r>
      <w:r>
        <w:rPr>
          <w:rFonts w:ascii="Arial" w:hAnsi="Arial" w:eastAsia="宋体" w:cs="Arial"/>
          <w:bCs/>
          <w:sz w:val="24"/>
          <w:szCs w:val="24"/>
          <w:u w:val="single"/>
        </w:rPr>
        <w:t xml:space="preserve">      （</w:t>
      </w:r>
      <w:r>
        <w:rPr>
          <w:rFonts w:ascii="Arial" w:hAnsi="Arial" w:eastAsia="宋体" w:cs="Arial"/>
          <w:bCs/>
          <w:sz w:val="24"/>
          <w:szCs w:val="24"/>
          <w:u w:val="single"/>
          <w:lang w:val="zh-CN"/>
        </w:rPr>
        <w:t>单位盖章）</w:t>
      </w:r>
      <w:r>
        <w:rPr>
          <w:rFonts w:ascii="Arial" w:hAnsi="Arial" w:eastAsia="宋体" w:cs="Arial"/>
          <w:bCs/>
          <w:sz w:val="24"/>
          <w:szCs w:val="24"/>
          <w:lang w:val="zh-CN"/>
        </w:rPr>
        <w:t xml:space="preserve">               乙方：</w:t>
      </w:r>
      <w:r>
        <w:rPr>
          <w:rFonts w:ascii="Arial" w:hAnsi="Arial" w:eastAsia="宋体" w:cs="Arial"/>
          <w:bCs/>
          <w:sz w:val="24"/>
          <w:szCs w:val="24"/>
          <w:u w:val="single"/>
          <w:lang w:val="zh-CN"/>
        </w:rPr>
        <w:t xml:space="preserve">         （单位盖章）</w:t>
      </w:r>
    </w:p>
    <w:p w14:paraId="6D663873">
      <w:pPr>
        <w:autoSpaceDE w:val="0"/>
        <w:autoSpaceDN w:val="0"/>
        <w:adjustRightInd w:val="0"/>
        <w:spacing w:line="360" w:lineRule="auto"/>
        <w:rPr>
          <w:rFonts w:ascii="Arial" w:hAnsi="Arial" w:eastAsia="宋体" w:cs="Arial"/>
          <w:sz w:val="24"/>
          <w:szCs w:val="24"/>
          <w:lang w:val="zh-CN"/>
        </w:rPr>
      </w:pPr>
      <w:r>
        <w:rPr>
          <w:rFonts w:ascii="Arial" w:hAnsi="Arial" w:eastAsia="宋体" w:cs="Arial"/>
          <w:sz w:val="24"/>
          <w:szCs w:val="24"/>
          <w:lang w:val="zh-CN"/>
        </w:rPr>
        <w:t>法定代表人                               法定代表人</w:t>
      </w:r>
    </w:p>
    <w:p w14:paraId="45DA9402">
      <w:pPr>
        <w:autoSpaceDE w:val="0"/>
        <w:autoSpaceDN w:val="0"/>
        <w:adjustRightInd w:val="0"/>
        <w:spacing w:line="360" w:lineRule="auto"/>
        <w:rPr>
          <w:rFonts w:ascii="Arial" w:hAnsi="Arial" w:eastAsia="宋体" w:cs="Arial"/>
          <w:sz w:val="24"/>
          <w:szCs w:val="24"/>
          <w:lang w:val="zh-CN"/>
        </w:rPr>
      </w:pPr>
      <w:r>
        <w:rPr>
          <w:rFonts w:ascii="Arial" w:hAnsi="Arial" w:eastAsia="宋体" w:cs="Arial"/>
          <w:sz w:val="24"/>
          <w:szCs w:val="24"/>
          <w:lang w:val="zh-CN"/>
        </w:rPr>
        <w:t xml:space="preserve">或授权代表（签字）：                    </w:t>
      </w:r>
      <w:r>
        <w:rPr>
          <w:rFonts w:hint="eastAsia" w:ascii="Arial" w:hAnsi="Arial" w:eastAsia="宋体" w:cs="Arial"/>
          <w:sz w:val="24"/>
          <w:szCs w:val="24"/>
        </w:rPr>
        <w:t xml:space="preserve"> </w:t>
      </w:r>
      <w:r>
        <w:rPr>
          <w:rFonts w:ascii="Arial" w:hAnsi="Arial" w:eastAsia="宋体" w:cs="Arial"/>
          <w:sz w:val="24"/>
          <w:szCs w:val="24"/>
          <w:lang w:val="zh-CN"/>
        </w:rPr>
        <w:t xml:space="preserve"> 或授权代表（签字）：</w:t>
      </w:r>
    </w:p>
    <w:p w14:paraId="2FF5C70C">
      <w:pPr>
        <w:widowControl/>
        <w:spacing w:line="360" w:lineRule="auto"/>
        <w:jc w:val="left"/>
        <w:rPr>
          <w:rFonts w:ascii="Arial" w:hAnsi="Arial" w:eastAsia="宋体" w:cs="Arial"/>
          <w:bCs/>
          <w:sz w:val="24"/>
          <w:szCs w:val="24"/>
        </w:rPr>
      </w:pPr>
      <w:r>
        <w:rPr>
          <w:rFonts w:ascii="Arial" w:hAnsi="Arial" w:eastAsia="宋体" w:cs="Arial"/>
          <w:bCs/>
          <w:sz w:val="24"/>
          <w:szCs w:val="24"/>
        </w:rPr>
        <w:t>时间：</w:t>
      </w:r>
      <w:r>
        <w:rPr>
          <w:rFonts w:ascii="Arial" w:hAnsi="Arial" w:eastAsia="宋体" w:cs="Arial"/>
          <w:bCs/>
          <w:sz w:val="24"/>
          <w:szCs w:val="24"/>
          <w:u w:val="single"/>
        </w:rPr>
        <w:t xml:space="preserve">     </w:t>
      </w:r>
      <w:r>
        <w:rPr>
          <w:rFonts w:ascii="Arial" w:hAnsi="Arial" w:eastAsia="宋体" w:cs="Arial"/>
          <w:bCs/>
          <w:sz w:val="24"/>
          <w:szCs w:val="24"/>
        </w:rPr>
        <w:t>年</w:t>
      </w:r>
      <w:r>
        <w:rPr>
          <w:rFonts w:ascii="Arial" w:hAnsi="Arial" w:eastAsia="宋体" w:cs="Arial"/>
          <w:bCs/>
          <w:sz w:val="24"/>
          <w:szCs w:val="24"/>
          <w:u w:val="single"/>
        </w:rPr>
        <w:t xml:space="preserve">     </w:t>
      </w:r>
      <w:r>
        <w:rPr>
          <w:rFonts w:ascii="Arial" w:hAnsi="Arial" w:eastAsia="宋体" w:cs="Arial"/>
          <w:bCs/>
          <w:sz w:val="24"/>
          <w:szCs w:val="24"/>
        </w:rPr>
        <w:t>月</w:t>
      </w:r>
      <w:r>
        <w:rPr>
          <w:rFonts w:ascii="Arial" w:hAnsi="Arial" w:eastAsia="宋体" w:cs="Arial"/>
          <w:bCs/>
          <w:sz w:val="24"/>
          <w:szCs w:val="24"/>
          <w:u w:val="single"/>
        </w:rPr>
        <w:t xml:space="preserve">     </w:t>
      </w:r>
      <w:r>
        <w:rPr>
          <w:rFonts w:ascii="Arial" w:hAnsi="Arial" w:eastAsia="宋体" w:cs="Arial"/>
          <w:bCs/>
          <w:sz w:val="24"/>
          <w:szCs w:val="24"/>
        </w:rPr>
        <w:t>日              时间：</w:t>
      </w:r>
      <w:r>
        <w:rPr>
          <w:rFonts w:ascii="Arial" w:hAnsi="Arial" w:eastAsia="宋体" w:cs="Arial"/>
          <w:bCs/>
          <w:sz w:val="24"/>
          <w:szCs w:val="24"/>
          <w:u w:val="single"/>
        </w:rPr>
        <w:t xml:space="preserve">     </w:t>
      </w:r>
      <w:r>
        <w:rPr>
          <w:rFonts w:ascii="Arial" w:hAnsi="Arial" w:eastAsia="宋体" w:cs="Arial"/>
          <w:bCs/>
          <w:sz w:val="24"/>
          <w:szCs w:val="24"/>
        </w:rPr>
        <w:t>年</w:t>
      </w:r>
      <w:r>
        <w:rPr>
          <w:rFonts w:ascii="Arial" w:hAnsi="Arial" w:eastAsia="宋体" w:cs="Arial"/>
          <w:bCs/>
          <w:sz w:val="24"/>
          <w:szCs w:val="24"/>
          <w:u w:val="single"/>
        </w:rPr>
        <w:t xml:space="preserve">     </w:t>
      </w:r>
      <w:r>
        <w:rPr>
          <w:rFonts w:ascii="Arial" w:hAnsi="Arial" w:eastAsia="宋体" w:cs="Arial"/>
          <w:bCs/>
          <w:sz w:val="24"/>
          <w:szCs w:val="24"/>
        </w:rPr>
        <w:t>月</w:t>
      </w:r>
      <w:r>
        <w:rPr>
          <w:rFonts w:ascii="Arial" w:hAnsi="Arial" w:eastAsia="宋体" w:cs="Arial"/>
          <w:bCs/>
          <w:sz w:val="24"/>
          <w:szCs w:val="24"/>
          <w:u w:val="single"/>
        </w:rPr>
        <w:t xml:space="preserve">     </w:t>
      </w:r>
      <w:r>
        <w:rPr>
          <w:rFonts w:ascii="Arial" w:hAnsi="Arial" w:eastAsia="宋体" w:cs="Arial"/>
          <w:bCs/>
          <w:sz w:val="24"/>
          <w:szCs w:val="24"/>
        </w:rPr>
        <w:t>日</w:t>
      </w:r>
    </w:p>
    <w:p w14:paraId="1322BAAE">
      <w:pPr>
        <w:widowControl/>
        <w:spacing w:line="360" w:lineRule="auto"/>
        <w:jc w:val="left"/>
        <w:rPr>
          <w:rFonts w:ascii="Arial" w:hAnsi="Arial" w:eastAsia="宋体" w:cs="Arial"/>
          <w:b/>
          <w:sz w:val="24"/>
          <w:szCs w:val="24"/>
        </w:rPr>
      </w:pPr>
    </w:p>
    <w:p w14:paraId="2973A0EE">
      <w:pPr>
        <w:autoSpaceDE w:val="0"/>
        <w:autoSpaceDN w:val="0"/>
        <w:adjustRightInd w:val="0"/>
        <w:spacing w:line="360" w:lineRule="auto"/>
        <w:rPr>
          <w:rFonts w:ascii="Arial" w:hAnsi="Arial" w:eastAsia="宋体" w:cs="Arial"/>
          <w:bCs/>
          <w:sz w:val="24"/>
          <w:szCs w:val="24"/>
          <w:lang w:val="zh-CN"/>
        </w:rPr>
      </w:pPr>
      <w:r>
        <w:rPr>
          <w:rFonts w:hint="eastAsia" w:ascii="Arial" w:hAnsi="Arial" w:eastAsia="宋体" w:cs="Arial"/>
          <w:bCs/>
          <w:sz w:val="24"/>
          <w:szCs w:val="24"/>
        </w:rPr>
        <w:t>见证方</w:t>
      </w:r>
      <w:r>
        <w:rPr>
          <w:rFonts w:ascii="Arial" w:hAnsi="Arial" w:eastAsia="宋体" w:cs="Arial"/>
          <w:bCs/>
          <w:sz w:val="24"/>
          <w:szCs w:val="24"/>
          <w:lang w:val="zh-CN"/>
        </w:rPr>
        <w:t>：</w:t>
      </w:r>
      <w:r>
        <w:rPr>
          <w:rFonts w:ascii="Arial" w:hAnsi="Arial" w:eastAsia="宋体" w:cs="Arial"/>
          <w:bCs/>
          <w:sz w:val="24"/>
          <w:szCs w:val="24"/>
          <w:u w:val="single"/>
          <w:lang w:val="zh-CN"/>
        </w:rPr>
        <w:t xml:space="preserve">  </w:t>
      </w:r>
      <w:r>
        <w:rPr>
          <w:rFonts w:ascii="Arial" w:hAnsi="Arial" w:eastAsia="宋体" w:cs="Arial"/>
          <w:bCs/>
          <w:sz w:val="24"/>
          <w:szCs w:val="24"/>
          <w:u w:val="single"/>
        </w:rPr>
        <w:t xml:space="preserve">      （</w:t>
      </w:r>
      <w:r>
        <w:rPr>
          <w:rFonts w:ascii="Arial" w:hAnsi="Arial" w:eastAsia="宋体" w:cs="Arial"/>
          <w:bCs/>
          <w:sz w:val="24"/>
          <w:szCs w:val="24"/>
          <w:u w:val="single"/>
          <w:lang w:val="zh-CN"/>
        </w:rPr>
        <w:t>单位盖章）</w:t>
      </w:r>
      <w:r>
        <w:rPr>
          <w:rFonts w:ascii="Arial" w:hAnsi="Arial" w:eastAsia="宋体" w:cs="Arial"/>
          <w:bCs/>
          <w:sz w:val="24"/>
          <w:szCs w:val="24"/>
          <w:lang w:val="zh-CN"/>
        </w:rPr>
        <w:t xml:space="preserve">               </w:t>
      </w:r>
    </w:p>
    <w:p w14:paraId="3A84F16B">
      <w:pPr>
        <w:autoSpaceDE w:val="0"/>
        <w:autoSpaceDN w:val="0"/>
        <w:adjustRightInd w:val="0"/>
        <w:spacing w:line="360" w:lineRule="auto"/>
        <w:rPr>
          <w:rFonts w:ascii="Arial" w:hAnsi="Arial" w:eastAsia="宋体" w:cs="Arial"/>
          <w:sz w:val="24"/>
          <w:szCs w:val="24"/>
          <w:lang w:val="zh-CN"/>
        </w:rPr>
      </w:pPr>
      <w:r>
        <w:rPr>
          <w:rFonts w:ascii="Arial" w:hAnsi="Arial" w:eastAsia="宋体" w:cs="Arial"/>
          <w:sz w:val="24"/>
          <w:szCs w:val="24"/>
          <w:lang w:val="zh-CN"/>
        </w:rPr>
        <w:t xml:space="preserve">法定代表人                               </w:t>
      </w:r>
    </w:p>
    <w:p w14:paraId="44E0AD3E">
      <w:pPr>
        <w:autoSpaceDE w:val="0"/>
        <w:autoSpaceDN w:val="0"/>
        <w:adjustRightInd w:val="0"/>
        <w:spacing w:line="360" w:lineRule="auto"/>
        <w:rPr>
          <w:rFonts w:ascii="Arial" w:hAnsi="Arial" w:eastAsia="宋体" w:cs="Arial"/>
          <w:sz w:val="24"/>
          <w:szCs w:val="24"/>
          <w:lang w:val="zh-CN"/>
        </w:rPr>
      </w:pPr>
      <w:r>
        <w:rPr>
          <w:rFonts w:ascii="Arial" w:hAnsi="Arial" w:eastAsia="宋体" w:cs="Arial"/>
          <w:sz w:val="24"/>
          <w:szCs w:val="24"/>
          <w:lang w:val="zh-CN"/>
        </w:rPr>
        <w:t xml:space="preserve">或授权代表（签字）：                    </w:t>
      </w:r>
      <w:r>
        <w:rPr>
          <w:rFonts w:hint="eastAsia" w:ascii="Arial" w:hAnsi="Arial" w:eastAsia="宋体" w:cs="Arial"/>
          <w:sz w:val="24"/>
          <w:szCs w:val="24"/>
        </w:rPr>
        <w:t xml:space="preserve"> </w:t>
      </w:r>
      <w:r>
        <w:rPr>
          <w:rFonts w:ascii="Arial" w:hAnsi="Arial" w:eastAsia="宋体" w:cs="Arial"/>
          <w:sz w:val="24"/>
          <w:szCs w:val="24"/>
          <w:lang w:val="zh-CN"/>
        </w:rPr>
        <w:t xml:space="preserve"> </w:t>
      </w:r>
    </w:p>
    <w:p w14:paraId="69ADA6CC">
      <w:pPr>
        <w:widowControl/>
        <w:spacing w:line="360" w:lineRule="auto"/>
        <w:jc w:val="left"/>
        <w:rPr>
          <w:rFonts w:ascii="Arial" w:hAnsi="Arial" w:eastAsia="宋体" w:cs="Arial"/>
          <w:bCs/>
          <w:sz w:val="24"/>
          <w:szCs w:val="24"/>
        </w:rPr>
      </w:pPr>
      <w:r>
        <w:rPr>
          <w:rFonts w:ascii="Arial" w:hAnsi="Arial" w:eastAsia="宋体" w:cs="Arial"/>
          <w:bCs/>
          <w:sz w:val="24"/>
          <w:szCs w:val="24"/>
        </w:rPr>
        <w:t>时间：</w:t>
      </w:r>
      <w:r>
        <w:rPr>
          <w:rFonts w:ascii="Arial" w:hAnsi="Arial" w:eastAsia="宋体" w:cs="Arial"/>
          <w:bCs/>
          <w:sz w:val="24"/>
          <w:szCs w:val="24"/>
          <w:u w:val="single"/>
        </w:rPr>
        <w:t xml:space="preserve">     </w:t>
      </w:r>
      <w:r>
        <w:rPr>
          <w:rFonts w:ascii="Arial" w:hAnsi="Arial" w:eastAsia="宋体" w:cs="Arial"/>
          <w:bCs/>
          <w:sz w:val="24"/>
          <w:szCs w:val="24"/>
        </w:rPr>
        <w:t>年</w:t>
      </w:r>
      <w:r>
        <w:rPr>
          <w:rFonts w:ascii="Arial" w:hAnsi="Arial" w:eastAsia="宋体" w:cs="Arial"/>
          <w:bCs/>
          <w:sz w:val="24"/>
          <w:szCs w:val="24"/>
          <w:u w:val="single"/>
        </w:rPr>
        <w:t xml:space="preserve">     </w:t>
      </w:r>
      <w:r>
        <w:rPr>
          <w:rFonts w:ascii="Arial" w:hAnsi="Arial" w:eastAsia="宋体" w:cs="Arial"/>
          <w:bCs/>
          <w:sz w:val="24"/>
          <w:szCs w:val="24"/>
        </w:rPr>
        <w:t>月</w:t>
      </w:r>
      <w:r>
        <w:rPr>
          <w:rFonts w:ascii="Arial" w:hAnsi="Arial" w:eastAsia="宋体" w:cs="Arial"/>
          <w:bCs/>
          <w:sz w:val="24"/>
          <w:szCs w:val="24"/>
          <w:u w:val="single"/>
        </w:rPr>
        <w:t xml:space="preserve">     </w:t>
      </w:r>
      <w:r>
        <w:rPr>
          <w:rFonts w:ascii="Arial" w:hAnsi="Arial" w:eastAsia="宋体" w:cs="Arial"/>
          <w:bCs/>
          <w:sz w:val="24"/>
          <w:szCs w:val="24"/>
        </w:rPr>
        <w:t xml:space="preserve">日              </w:t>
      </w:r>
    </w:p>
    <w:p w14:paraId="64863732">
      <w:pPr>
        <w:widowControl/>
        <w:spacing w:line="360" w:lineRule="auto"/>
        <w:jc w:val="left"/>
        <w:rPr>
          <w:rFonts w:ascii="Arial" w:hAnsi="Arial" w:eastAsia="宋体" w:cs="Arial"/>
          <w:bCs/>
          <w:sz w:val="24"/>
          <w:szCs w:val="24"/>
        </w:rPr>
      </w:pPr>
      <w:r>
        <w:rPr>
          <w:rFonts w:ascii="Arial" w:hAnsi="Arial" w:eastAsia="宋体" w:cs="Arial"/>
          <w:bCs/>
          <w:sz w:val="24"/>
          <w:szCs w:val="24"/>
        </w:rPr>
        <w:t xml:space="preserve">   </w:t>
      </w:r>
    </w:p>
    <w:p w14:paraId="7A4795CB">
      <w:pPr>
        <w:widowControl/>
        <w:spacing w:line="560" w:lineRule="exact"/>
        <w:jc w:val="center"/>
        <w:outlineLvl w:val="1"/>
        <w:rPr>
          <w:rFonts w:hint="eastAsia" w:ascii="方正黑体_GBK" w:hAnsi="方正黑体_GBK" w:eastAsia="方正黑体_GBK" w:cs="方正黑体_GBK"/>
          <w:sz w:val="28"/>
          <w:szCs w:val="28"/>
        </w:rPr>
      </w:pPr>
      <w:r>
        <w:rPr>
          <w:rFonts w:ascii="Arial" w:hAnsi="Arial" w:eastAsia="宋体" w:cs="Arial"/>
          <w:b/>
          <w:sz w:val="24"/>
          <w:szCs w:val="24"/>
        </w:rPr>
        <w:br w:type="page"/>
      </w:r>
      <w:bookmarkStart w:id="77" w:name="_Toc2009772364"/>
      <w:bookmarkStart w:id="78" w:name="_Toc1348235043"/>
      <w:bookmarkStart w:id="79" w:name="_Toc162969736"/>
      <w:bookmarkStart w:id="80" w:name="_Toc331685783"/>
      <w:bookmarkStart w:id="81" w:name="_Toc652792480_WPSOffice_Level2"/>
      <w:bookmarkStart w:id="82" w:name="_Toc2007005696"/>
      <w:bookmarkStart w:id="83" w:name="_Toc1298177432"/>
      <w:bookmarkStart w:id="84" w:name="_Toc408927212"/>
      <w:bookmarkStart w:id="85" w:name="_Toc1100877385"/>
      <w:r>
        <w:rPr>
          <w:rFonts w:hint="eastAsia" w:ascii="Times New Roman" w:hAnsi="Times New Roman" w:eastAsia="宋体" w:cs="Times New Roman"/>
          <w:b/>
          <w:sz w:val="24"/>
          <w:szCs w:val="24"/>
        </w:rPr>
        <w:t>第二部分 合同一般条款</w:t>
      </w:r>
      <w:bookmarkEnd w:id="77"/>
      <w:bookmarkEnd w:id="78"/>
      <w:bookmarkEnd w:id="79"/>
      <w:bookmarkEnd w:id="80"/>
      <w:bookmarkEnd w:id="81"/>
      <w:bookmarkEnd w:id="82"/>
      <w:bookmarkEnd w:id="83"/>
      <w:bookmarkEnd w:id="84"/>
      <w:bookmarkEnd w:id="85"/>
    </w:p>
    <w:p w14:paraId="480D1D00">
      <w:pPr>
        <w:spacing w:line="360" w:lineRule="auto"/>
        <w:ind w:firstLine="437"/>
        <w:outlineLvl w:val="3"/>
        <w:rPr>
          <w:rFonts w:hint="eastAsia" w:ascii="宋体" w:hAnsi="宋体" w:eastAsia="宋体" w:cs="宋体"/>
          <w:b/>
          <w:bCs/>
          <w:sz w:val="24"/>
          <w:szCs w:val="24"/>
          <w:lang w:val="zh-CN"/>
        </w:rPr>
      </w:pPr>
      <w:bookmarkStart w:id="86" w:name="_Ref467379094"/>
      <w:bookmarkStart w:id="87" w:name="_Ref467379225"/>
      <w:bookmarkStart w:id="88" w:name="_Ref467378404"/>
      <w:bookmarkStart w:id="89" w:name="_Toc16917"/>
      <w:bookmarkStart w:id="90" w:name="_Toc279701240"/>
      <w:bookmarkStart w:id="91" w:name="_Ref467379109"/>
      <w:bookmarkStart w:id="92" w:name="_Toc487900349"/>
      <w:bookmarkStart w:id="93" w:name="_Ref467379195"/>
      <w:bookmarkStart w:id="94" w:name="_Ref467378463"/>
      <w:bookmarkStart w:id="95" w:name="_Ref467378499"/>
      <w:bookmarkStart w:id="96" w:name="_Ref467379101"/>
      <w:bookmarkStart w:id="97" w:name="_Ref467379205"/>
      <w:bookmarkStart w:id="98" w:name="_Toc259093669"/>
      <w:bookmarkStart w:id="99" w:name="_Toc19614"/>
      <w:bookmarkStart w:id="100" w:name="_Ref467379214"/>
      <w:bookmarkStart w:id="101" w:name="_Toc28763"/>
      <w:r>
        <w:rPr>
          <w:rFonts w:hint="eastAsia" w:ascii="宋体" w:hAnsi="宋体" w:eastAsia="宋体" w:cs="宋体"/>
          <w:b/>
          <w:bCs/>
          <w:sz w:val="24"/>
          <w:szCs w:val="24"/>
          <w:lang w:val="zh-CN"/>
        </w:rPr>
        <w:t>2.1 定义</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35017BCA">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本合同中的下列词语应按以下内容进行解释：</w:t>
      </w:r>
    </w:p>
    <w:p w14:paraId="636E2953">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2.1.1“合同”系指采购人和中标人签订的载明双方当事人所达成的协议，并包括所有的附件、附录和构成合同的其他文件。</w:t>
      </w:r>
    </w:p>
    <w:p w14:paraId="2AFE4B35">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2.1.2“合同价”系指根据合同约定，中标人在完全履行合同义务后，采购人应支付给中标人的价格。</w:t>
      </w:r>
    </w:p>
    <w:p w14:paraId="66B0476C">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2.1.3“货物”系指中标人根据合同约定应向采购人交付的一切各种形态和种类的物品，包括原材料、燃料、设备、机械、仪表、备件、计算机软件、产品等，并包括工具、手册等其他相关资料。</w:t>
      </w:r>
    </w:p>
    <w:p w14:paraId="663CED51">
      <w:pPr>
        <w:spacing w:line="360" w:lineRule="auto"/>
        <w:ind w:firstLine="435"/>
        <w:rPr>
          <w:rFonts w:hint="eastAsia" w:ascii="宋体" w:hAnsi="宋体" w:eastAsia="宋体" w:cs="宋体"/>
          <w:sz w:val="24"/>
          <w:szCs w:val="24"/>
        </w:rPr>
      </w:pPr>
      <w:bookmarkStart w:id="102" w:name="_Ref467378840"/>
      <w:r>
        <w:rPr>
          <w:rFonts w:hint="eastAsia" w:ascii="宋体" w:hAnsi="宋体" w:eastAsia="宋体" w:cs="宋体"/>
          <w:sz w:val="24"/>
          <w:szCs w:val="24"/>
        </w:rPr>
        <w:t>2.1.4“甲方”系指与中标人签署合同的采购人</w:t>
      </w:r>
      <w:bookmarkEnd w:id="102"/>
      <w:r>
        <w:rPr>
          <w:rFonts w:hint="eastAsia" w:ascii="宋体" w:hAnsi="宋体" w:eastAsia="宋体" w:cs="宋体"/>
          <w:sz w:val="24"/>
          <w:szCs w:val="24"/>
        </w:rPr>
        <w:t>；采购人委托采购代理机构代表其与乙方签订合同的，采购人的授权委托书作为合同附件。</w:t>
      </w:r>
    </w:p>
    <w:p w14:paraId="2C8445DD">
      <w:pPr>
        <w:spacing w:line="360" w:lineRule="auto"/>
        <w:ind w:firstLine="435"/>
        <w:rPr>
          <w:rFonts w:hint="eastAsia" w:ascii="宋体" w:hAnsi="宋体" w:eastAsia="宋体" w:cs="宋体"/>
          <w:sz w:val="24"/>
          <w:szCs w:val="24"/>
        </w:rPr>
      </w:pPr>
      <w:bookmarkStart w:id="103" w:name="_Ref467379400"/>
      <w:r>
        <w:rPr>
          <w:rFonts w:hint="eastAsia" w:ascii="宋体" w:hAnsi="宋体" w:eastAsia="宋体" w:cs="宋体"/>
          <w:sz w:val="24"/>
          <w:szCs w:val="24"/>
        </w:rPr>
        <w:t>2.1.5“乙方”系指根据合同约定交付货物的中标人</w:t>
      </w:r>
      <w:bookmarkEnd w:id="103"/>
      <w:r>
        <w:rPr>
          <w:rFonts w:hint="eastAsia" w:ascii="宋体" w:hAnsi="宋体" w:eastAsia="宋体" w:cs="宋体"/>
          <w:sz w:val="24"/>
          <w:szCs w:val="24"/>
        </w:rPr>
        <w:t>；两个以上的自然人、法人或者其他组织组成一个联合体，以一个投标人的身份共同参加政府采购的，联合体各方均应为乙方或者与乙方相同地位的合同当事人，并就合同约定的事项对甲方承担连带责任。</w:t>
      </w:r>
    </w:p>
    <w:p w14:paraId="7AC46FF7">
      <w:pPr>
        <w:spacing w:line="360" w:lineRule="auto"/>
        <w:ind w:firstLine="435"/>
        <w:rPr>
          <w:rFonts w:hint="eastAsia" w:ascii="宋体" w:hAnsi="宋体" w:eastAsia="宋体" w:cs="宋体"/>
          <w:sz w:val="24"/>
          <w:szCs w:val="24"/>
        </w:rPr>
      </w:pPr>
      <w:bookmarkStart w:id="104" w:name="_Ref467379436"/>
      <w:r>
        <w:rPr>
          <w:rFonts w:hint="eastAsia" w:ascii="宋体" w:hAnsi="宋体" w:eastAsia="宋体" w:cs="宋体"/>
          <w:sz w:val="24"/>
          <w:szCs w:val="24"/>
        </w:rPr>
        <w:t>2.1.6“现场”系指合同约定货物将要运至或者安装的地点。</w:t>
      </w:r>
      <w:bookmarkEnd w:id="104"/>
    </w:p>
    <w:p w14:paraId="31540FE9">
      <w:pPr>
        <w:spacing w:line="360" w:lineRule="auto"/>
        <w:ind w:firstLine="437"/>
        <w:outlineLvl w:val="3"/>
        <w:rPr>
          <w:rFonts w:hint="eastAsia" w:ascii="宋体" w:hAnsi="宋体" w:eastAsia="宋体" w:cs="宋体"/>
          <w:b/>
          <w:bCs/>
          <w:sz w:val="24"/>
          <w:szCs w:val="24"/>
          <w:lang w:val="zh-CN"/>
        </w:rPr>
      </w:pPr>
      <w:bookmarkStart w:id="105" w:name="_Toc27635"/>
      <w:bookmarkStart w:id="106" w:name="_Toc32504"/>
      <w:bookmarkStart w:id="107" w:name="_Toc13336"/>
      <w:bookmarkStart w:id="108" w:name="_Toc487900350"/>
      <w:bookmarkStart w:id="109" w:name="_Toc279701241"/>
      <w:bookmarkStart w:id="110" w:name="_Toc259093670"/>
      <w:r>
        <w:rPr>
          <w:rFonts w:hint="eastAsia" w:ascii="宋体" w:hAnsi="宋体" w:eastAsia="宋体" w:cs="宋体"/>
          <w:b/>
          <w:bCs/>
          <w:sz w:val="24"/>
          <w:szCs w:val="24"/>
          <w:lang w:val="zh-CN"/>
        </w:rPr>
        <w:t>2.2 技术规范</w:t>
      </w:r>
      <w:bookmarkEnd w:id="105"/>
      <w:bookmarkEnd w:id="106"/>
      <w:bookmarkEnd w:id="107"/>
      <w:bookmarkEnd w:id="108"/>
      <w:bookmarkEnd w:id="109"/>
      <w:bookmarkEnd w:id="110"/>
    </w:p>
    <w:p w14:paraId="7A9EBDF6">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6B3179AF">
      <w:pPr>
        <w:spacing w:line="360" w:lineRule="auto"/>
        <w:ind w:firstLine="437"/>
        <w:outlineLvl w:val="3"/>
        <w:rPr>
          <w:rFonts w:hint="eastAsia" w:ascii="宋体" w:hAnsi="宋体" w:eastAsia="宋体" w:cs="宋体"/>
          <w:b/>
          <w:bCs/>
          <w:sz w:val="24"/>
          <w:szCs w:val="24"/>
          <w:lang w:val="zh-CN"/>
        </w:rPr>
      </w:pPr>
      <w:bookmarkStart w:id="111" w:name="_Toc27853"/>
      <w:bookmarkStart w:id="112" w:name="_Toc279701242"/>
      <w:bookmarkStart w:id="113" w:name="_Toc9829"/>
      <w:bookmarkStart w:id="114" w:name="_Toc259093671"/>
      <w:bookmarkStart w:id="115" w:name="_Toc31634"/>
      <w:bookmarkStart w:id="116" w:name="_Toc487900351"/>
      <w:r>
        <w:rPr>
          <w:rFonts w:hint="eastAsia" w:ascii="宋体" w:hAnsi="宋体" w:eastAsia="宋体" w:cs="宋体"/>
          <w:b/>
          <w:bCs/>
          <w:sz w:val="24"/>
          <w:szCs w:val="24"/>
          <w:lang w:val="zh-CN"/>
        </w:rPr>
        <w:t>2.3 知识产权</w:t>
      </w:r>
      <w:bookmarkEnd w:id="111"/>
      <w:bookmarkEnd w:id="112"/>
      <w:bookmarkEnd w:id="113"/>
      <w:bookmarkEnd w:id="114"/>
      <w:bookmarkEnd w:id="115"/>
      <w:bookmarkEnd w:id="116"/>
    </w:p>
    <w:p w14:paraId="5A5A412B">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2.3.1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p>
    <w:p w14:paraId="6D1D44CA">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2.3.2具有知识产权的计算机软件等货物的知识产权归属，详见</w:t>
      </w:r>
      <w:r>
        <w:rPr>
          <w:rFonts w:hint="eastAsia" w:ascii="宋体" w:hAnsi="宋体" w:eastAsia="宋体" w:cs="宋体"/>
          <w:b/>
          <w:i/>
          <w:sz w:val="24"/>
          <w:szCs w:val="24"/>
          <w:u w:val="single"/>
        </w:rPr>
        <w:t>合同专用条款</w:t>
      </w:r>
      <w:r>
        <w:rPr>
          <w:rFonts w:hint="eastAsia" w:ascii="宋体" w:hAnsi="宋体" w:eastAsia="宋体" w:cs="宋体"/>
          <w:sz w:val="24"/>
          <w:szCs w:val="24"/>
        </w:rPr>
        <w:t>。</w:t>
      </w:r>
    </w:p>
    <w:p w14:paraId="59A8A76D">
      <w:pPr>
        <w:spacing w:line="360" w:lineRule="auto"/>
        <w:ind w:firstLine="437"/>
        <w:outlineLvl w:val="3"/>
        <w:rPr>
          <w:rFonts w:hint="eastAsia" w:ascii="宋体" w:hAnsi="宋体" w:eastAsia="宋体" w:cs="宋体"/>
          <w:b/>
          <w:sz w:val="24"/>
          <w:szCs w:val="24"/>
        </w:rPr>
      </w:pPr>
      <w:bookmarkStart w:id="117" w:name="_Toc29149"/>
      <w:bookmarkStart w:id="118" w:name="_Toc11932"/>
      <w:bookmarkStart w:id="119" w:name="_Toc4194"/>
      <w:r>
        <w:rPr>
          <w:rFonts w:hint="eastAsia" w:ascii="宋体" w:hAnsi="宋体" w:eastAsia="宋体" w:cs="宋体"/>
          <w:b/>
          <w:bCs/>
          <w:sz w:val="24"/>
          <w:szCs w:val="24"/>
          <w:lang w:val="zh-CN"/>
        </w:rPr>
        <w:t>2.4 包装和装运</w:t>
      </w:r>
      <w:bookmarkEnd w:id="117"/>
      <w:bookmarkEnd w:id="118"/>
      <w:bookmarkEnd w:id="119"/>
    </w:p>
    <w:p w14:paraId="079F4093">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2.4.1除</w:t>
      </w:r>
      <w:r>
        <w:rPr>
          <w:rFonts w:hint="eastAsia" w:ascii="宋体" w:hAnsi="宋体" w:eastAsia="宋体" w:cs="宋体"/>
          <w:b/>
          <w:i/>
          <w:sz w:val="24"/>
          <w:szCs w:val="24"/>
          <w:u w:val="single"/>
        </w:rPr>
        <w:t>合同专用条款</w:t>
      </w:r>
      <w:r>
        <w:rPr>
          <w:rFonts w:hint="eastAsia" w:ascii="宋体" w:hAnsi="宋体" w:eastAsia="宋体" w:cs="宋体"/>
          <w:sz w:val="24"/>
          <w:szCs w:val="24"/>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6419AEB2">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2.4.2装运货物的要求和通知，详见</w:t>
      </w:r>
      <w:r>
        <w:rPr>
          <w:rFonts w:hint="eastAsia" w:ascii="宋体" w:hAnsi="宋体" w:eastAsia="宋体" w:cs="宋体"/>
          <w:b/>
          <w:i/>
          <w:sz w:val="24"/>
          <w:szCs w:val="24"/>
          <w:u w:val="single"/>
        </w:rPr>
        <w:t>合同专用条款</w:t>
      </w:r>
      <w:r>
        <w:rPr>
          <w:rFonts w:hint="eastAsia" w:ascii="宋体" w:hAnsi="宋体" w:eastAsia="宋体" w:cs="宋体"/>
          <w:sz w:val="24"/>
          <w:szCs w:val="24"/>
        </w:rPr>
        <w:t>。</w:t>
      </w:r>
    </w:p>
    <w:p w14:paraId="09204A6B">
      <w:pPr>
        <w:spacing w:line="360" w:lineRule="auto"/>
        <w:ind w:firstLine="437"/>
        <w:outlineLvl w:val="3"/>
        <w:rPr>
          <w:rFonts w:hint="eastAsia" w:ascii="宋体" w:hAnsi="宋体" w:eastAsia="宋体" w:cs="宋体"/>
          <w:b/>
          <w:bCs/>
          <w:sz w:val="24"/>
          <w:szCs w:val="24"/>
          <w:lang w:val="zh-CN"/>
        </w:rPr>
      </w:pPr>
      <w:bookmarkStart w:id="120" w:name="_Ref467379536"/>
      <w:bookmarkStart w:id="121" w:name="_Ref467379542"/>
      <w:bookmarkStart w:id="122" w:name="_Ref467378591"/>
      <w:bookmarkStart w:id="123" w:name="_Toc259093674"/>
      <w:bookmarkStart w:id="124" w:name="_Toc487900354"/>
      <w:bookmarkStart w:id="125" w:name="_Ref467378541"/>
      <w:bookmarkStart w:id="126" w:name="_Toc279701245"/>
      <w:bookmarkStart w:id="127" w:name="_Ref467379527"/>
      <w:bookmarkStart w:id="128" w:name="_Toc26182"/>
      <w:bookmarkStart w:id="129" w:name="_Toc19074"/>
      <w:bookmarkStart w:id="130" w:name="_Toc30272"/>
      <w:r>
        <w:rPr>
          <w:rFonts w:hint="eastAsia" w:ascii="宋体" w:hAnsi="宋体" w:eastAsia="宋体" w:cs="宋体"/>
          <w:b/>
          <w:bCs/>
          <w:sz w:val="24"/>
          <w:szCs w:val="24"/>
          <w:lang w:val="zh-CN"/>
        </w:rPr>
        <w:t>2.</w:t>
      </w:r>
      <w:bookmarkEnd w:id="120"/>
      <w:bookmarkEnd w:id="121"/>
      <w:bookmarkEnd w:id="122"/>
      <w:bookmarkEnd w:id="123"/>
      <w:bookmarkEnd w:id="124"/>
      <w:bookmarkEnd w:id="125"/>
      <w:bookmarkEnd w:id="126"/>
      <w:bookmarkEnd w:id="127"/>
      <w:r>
        <w:rPr>
          <w:rFonts w:hint="eastAsia" w:ascii="宋体" w:hAnsi="宋体" w:eastAsia="宋体" w:cs="宋体"/>
          <w:b/>
          <w:bCs/>
          <w:sz w:val="24"/>
          <w:szCs w:val="24"/>
          <w:lang w:val="zh-CN"/>
        </w:rPr>
        <w:t>5 履约检查和问题反馈</w:t>
      </w:r>
      <w:bookmarkEnd w:id="128"/>
      <w:bookmarkEnd w:id="129"/>
      <w:bookmarkEnd w:id="130"/>
    </w:p>
    <w:p w14:paraId="642AF866">
      <w:pPr>
        <w:spacing w:line="360" w:lineRule="auto"/>
        <w:ind w:firstLine="435"/>
        <w:rPr>
          <w:rFonts w:hint="eastAsia" w:ascii="宋体" w:hAnsi="宋体" w:eastAsia="宋体" w:cs="宋体"/>
          <w:sz w:val="24"/>
          <w:szCs w:val="24"/>
        </w:rPr>
      </w:pPr>
      <w:bookmarkStart w:id="131" w:name="_Ref467379657"/>
      <w:r>
        <w:rPr>
          <w:rFonts w:hint="eastAsia" w:ascii="宋体" w:hAnsi="宋体" w:eastAsia="宋体" w:cs="宋体"/>
          <w:sz w:val="24"/>
          <w:szCs w:val="24"/>
        </w:rPr>
        <w:t>2.5.1</w:t>
      </w:r>
      <w:bookmarkEnd w:id="131"/>
      <w:bookmarkStart w:id="132" w:name="_Toc186431854"/>
      <w:bookmarkStart w:id="133" w:name="_Ref467379793"/>
      <w:bookmarkStart w:id="134" w:name="_Toc279701247"/>
      <w:bookmarkStart w:id="135" w:name="_Ref467379807"/>
      <w:bookmarkStart w:id="136" w:name="_Toc487900357"/>
      <w:bookmarkStart w:id="137" w:name="_Toc259093676"/>
      <w:r>
        <w:rPr>
          <w:rFonts w:hint="eastAsia" w:ascii="宋体" w:hAnsi="宋体" w:eastAsia="宋体" w:cs="宋体"/>
          <w:sz w:val="24"/>
          <w:szCs w:val="24"/>
        </w:rPr>
        <w:t>甲方有权在其认为必要时，对乙方是否能够按照合同约定交付货物进行履约检查，以确保乙方所交付的货物能够依约满足甲方项目需求，但不得因履约检查妨碍乙方的正常工作，乙方应予积极配合；</w:t>
      </w:r>
    </w:p>
    <w:p w14:paraId="2E3B214F">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2.5.2合同履行期间，甲方有权将履行过程中出现的问题反馈给乙方，双方当事人应以书面形式约定需要完善和改进的内容</w:t>
      </w:r>
      <w:bookmarkEnd w:id="132"/>
      <w:bookmarkStart w:id="138" w:name="_Toc186431855"/>
      <w:r>
        <w:rPr>
          <w:rFonts w:hint="eastAsia" w:ascii="宋体" w:hAnsi="宋体" w:eastAsia="宋体" w:cs="宋体"/>
          <w:sz w:val="24"/>
          <w:szCs w:val="24"/>
        </w:rPr>
        <w:t>。</w:t>
      </w:r>
    </w:p>
    <w:bookmarkEnd w:id="138"/>
    <w:p w14:paraId="6FEDBE4D">
      <w:pPr>
        <w:spacing w:line="360" w:lineRule="auto"/>
        <w:ind w:firstLine="437"/>
        <w:outlineLvl w:val="3"/>
        <w:rPr>
          <w:rFonts w:hint="eastAsia" w:ascii="宋体" w:hAnsi="宋体" w:eastAsia="宋体" w:cs="宋体"/>
          <w:b/>
          <w:bCs/>
          <w:sz w:val="24"/>
          <w:szCs w:val="24"/>
          <w:lang w:val="zh-CN"/>
        </w:rPr>
      </w:pPr>
      <w:bookmarkStart w:id="139" w:name="_Toc19219"/>
      <w:bookmarkStart w:id="140" w:name="_Toc28451"/>
      <w:bookmarkStart w:id="141" w:name="_Toc7836"/>
      <w:r>
        <w:rPr>
          <w:rFonts w:hint="eastAsia" w:ascii="宋体" w:hAnsi="宋体" w:eastAsia="宋体" w:cs="宋体"/>
          <w:b/>
          <w:bCs/>
          <w:sz w:val="24"/>
          <w:szCs w:val="24"/>
          <w:lang w:val="zh-CN"/>
        </w:rPr>
        <w:t>2.6 结算方式和付款条件</w:t>
      </w:r>
      <w:bookmarkEnd w:id="133"/>
      <w:bookmarkEnd w:id="134"/>
      <w:bookmarkEnd w:id="135"/>
      <w:bookmarkEnd w:id="136"/>
      <w:bookmarkEnd w:id="137"/>
      <w:bookmarkEnd w:id="139"/>
      <w:bookmarkEnd w:id="140"/>
      <w:bookmarkEnd w:id="141"/>
    </w:p>
    <w:p w14:paraId="66C8B7E1">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详见</w:t>
      </w:r>
      <w:r>
        <w:rPr>
          <w:rFonts w:hint="eastAsia" w:ascii="宋体" w:hAnsi="宋体" w:eastAsia="宋体" w:cs="宋体"/>
          <w:b/>
          <w:i/>
          <w:sz w:val="24"/>
          <w:szCs w:val="24"/>
          <w:u w:val="single"/>
        </w:rPr>
        <w:t>合同专用条款</w:t>
      </w:r>
      <w:r>
        <w:rPr>
          <w:rFonts w:hint="eastAsia" w:ascii="宋体" w:hAnsi="宋体" w:eastAsia="宋体" w:cs="宋体"/>
          <w:sz w:val="24"/>
          <w:szCs w:val="24"/>
        </w:rPr>
        <w:t>。</w:t>
      </w:r>
    </w:p>
    <w:p w14:paraId="31E6A20B">
      <w:pPr>
        <w:spacing w:line="360" w:lineRule="auto"/>
        <w:ind w:firstLine="437"/>
        <w:outlineLvl w:val="3"/>
        <w:rPr>
          <w:rFonts w:hint="eastAsia" w:ascii="宋体" w:hAnsi="宋体" w:eastAsia="宋体" w:cs="宋体"/>
          <w:b/>
          <w:bCs/>
          <w:sz w:val="24"/>
          <w:szCs w:val="24"/>
          <w:lang w:val="zh-CN"/>
        </w:rPr>
      </w:pPr>
      <w:bookmarkStart w:id="142" w:name="_Ref467379863"/>
      <w:bookmarkStart w:id="143" w:name="_Toc259093677"/>
      <w:bookmarkStart w:id="144" w:name="_Toc487900358"/>
      <w:bookmarkStart w:id="145" w:name="_Ref467379852"/>
      <w:bookmarkStart w:id="146" w:name="_Toc279701248"/>
      <w:bookmarkStart w:id="147" w:name="_Ref467379923"/>
      <w:bookmarkStart w:id="148" w:name="_Toc774"/>
      <w:bookmarkStart w:id="149" w:name="_Toc16110"/>
      <w:bookmarkStart w:id="150" w:name="_Toc3225"/>
      <w:r>
        <w:rPr>
          <w:rFonts w:hint="eastAsia" w:ascii="宋体" w:hAnsi="宋体" w:eastAsia="宋体" w:cs="宋体"/>
          <w:b/>
          <w:bCs/>
          <w:sz w:val="24"/>
          <w:szCs w:val="24"/>
          <w:lang w:val="zh-CN"/>
        </w:rPr>
        <w:t>2.7 技术资料</w:t>
      </w:r>
      <w:bookmarkEnd w:id="142"/>
      <w:bookmarkEnd w:id="143"/>
      <w:bookmarkEnd w:id="144"/>
      <w:bookmarkEnd w:id="145"/>
      <w:bookmarkEnd w:id="146"/>
      <w:bookmarkEnd w:id="147"/>
      <w:r>
        <w:rPr>
          <w:rFonts w:hint="eastAsia" w:ascii="宋体" w:hAnsi="宋体" w:eastAsia="宋体" w:cs="宋体"/>
          <w:b/>
          <w:bCs/>
          <w:sz w:val="24"/>
          <w:szCs w:val="24"/>
          <w:lang w:val="zh-CN"/>
        </w:rPr>
        <w:t>和保密义务</w:t>
      </w:r>
      <w:bookmarkEnd w:id="148"/>
      <w:bookmarkEnd w:id="149"/>
      <w:bookmarkEnd w:id="150"/>
    </w:p>
    <w:p w14:paraId="1C8B29B6">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2.7.1乙方有权依据合同约定和项目需要，向甲方了解有关情况，调阅有关资料等，甲方应予积极配合；</w:t>
      </w:r>
    </w:p>
    <w:p w14:paraId="3F2E702E">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2.7.2乙方有义务妥善保管和保护由甲方提供的前款信息和资料等；</w:t>
      </w:r>
    </w:p>
    <w:p w14:paraId="70C3AFE2">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2.7.3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3487500">
      <w:pPr>
        <w:spacing w:line="360" w:lineRule="auto"/>
        <w:ind w:firstLine="437"/>
        <w:outlineLvl w:val="3"/>
        <w:rPr>
          <w:rFonts w:hint="eastAsia" w:ascii="宋体" w:hAnsi="宋体" w:eastAsia="宋体" w:cs="宋体"/>
          <w:b/>
          <w:bCs/>
          <w:sz w:val="24"/>
          <w:szCs w:val="24"/>
          <w:lang w:val="zh-CN"/>
        </w:rPr>
      </w:pPr>
      <w:bookmarkStart w:id="151" w:name="_Toc7860"/>
      <w:r>
        <w:rPr>
          <w:rFonts w:hint="eastAsia" w:ascii="宋体" w:hAnsi="宋体" w:eastAsia="宋体" w:cs="宋体"/>
          <w:b/>
          <w:bCs/>
          <w:sz w:val="24"/>
          <w:szCs w:val="24"/>
          <w:lang w:val="zh-CN"/>
        </w:rPr>
        <w:t>2.8 质量保证</w:t>
      </w:r>
      <w:bookmarkEnd w:id="151"/>
    </w:p>
    <w:p w14:paraId="65B4AC63">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2.8.1乙方应建立和完善履行合同的内部质量保证体系，并提供相关内部规章制度给甲方，以便甲方进行监督检查；</w:t>
      </w:r>
    </w:p>
    <w:p w14:paraId="398FB8A2">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2.8.2乙方应保证履行合同的人员数量和素质、软件和硬件设备的配置、场地、环境和设施等满足全面履行合同的要求，并应接受甲方的监督检查。</w:t>
      </w:r>
    </w:p>
    <w:p w14:paraId="65E54E10">
      <w:pPr>
        <w:spacing w:line="360" w:lineRule="auto"/>
        <w:ind w:firstLine="437"/>
        <w:outlineLvl w:val="3"/>
        <w:rPr>
          <w:rFonts w:hint="eastAsia" w:ascii="宋体" w:hAnsi="宋体" w:eastAsia="宋体" w:cs="宋体"/>
          <w:b/>
          <w:bCs/>
          <w:sz w:val="24"/>
          <w:szCs w:val="24"/>
          <w:lang w:val="zh-CN"/>
        </w:rPr>
      </w:pPr>
      <w:bookmarkStart w:id="152" w:name="_Toc17244"/>
      <w:bookmarkStart w:id="153" w:name="_Toc279701252"/>
      <w:bookmarkStart w:id="154" w:name="_Toc259093681"/>
      <w:bookmarkStart w:id="155" w:name="_Toc487900362"/>
      <w:r>
        <w:rPr>
          <w:rFonts w:hint="eastAsia" w:ascii="宋体" w:hAnsi="宋体" w:eastAsia="宋体" w:cs="宋体"/>
          <w:b/>
          <w:bCs/>
          <w:sz w:val="24"/>
          <w:szCs w:val="24"/>
          <w:lang w:val="zh-CN"/>
        </w:rPr>
        <w:t>2.9 货物的风险负担</w:t>
      </w:r>
      <w:bookmarkEnd w:id="152"/>
    </w:p>
    <w:p w14:paraId="638C3810">
      <w:pPr>
        <w:spacing w:line="360" w:lineRule="auto"/>
        <w:ind w:firstLine="435"/>
        <w:rPr>
          <w:rFonts w:hint="eastAsia" w:ascii="宋体" w:hAnsi="宋体" w:eastAsia="宋体" w:cs="宋体"/>
          <w:b/>
          <w:sz w:val="24"/>
          <w:szCs w:val="24"/>
        </w:rPr>
      </w:pPr>
      <w:r>
        <w:rPr>
          <w:rFonts w:hint="eastAsia" w:ascii="宋体" w:hAnsi="宋体" w:eastAsia="宋体" w:cs="宋体"/>
          <w:sz w:val="24"/>
          <w:szCs w:val="24"/>
        </w:rPr>
        <w:t>货物在通过验收并交付前，货物毁损、灭失的风险由乙方负担详见</w:t>
      </w:r>
      <w:r>
        <w:rPr>
          <w:rFonts w:hint="eastAsia" w:ascii="宋体" w:hAnsi="宋体" w:eastAsia="宋体" w:cs="宋体"/>
          <w:b/>
          <w:i/>
          <w:sz w:val="24"/>
          <w:szCs w:val="24"/>
          <w:u w:val="single"/>
        </w:rPr>
        <w:t>合同专用条款</w:t>
      </w:r>
      <w:r>
        <w:rPr>
          <w:rFonts w:hint="eastAsia" w:ascii="宋体" w:hAnsi="宋体" w:eastAsia="宋体" w:cs="宋体"/>
          <w:sz w:val="24"/>
          <w:szCs w:val="24"/>
        </w:rPr>
        <w:t>。</w:t>
      </w:r>
    </w:p>
    <w:p w14:paraId="7F1D074B">
      <w:pPr>
        <w:spacing w:line="360" w:lineRule="auto"/>
        <w:ind w:firstLine="437"/>
        <w:outlineLvl w:val="3"/>
        <w:rPr>
          <w:rFonts w:hint="eastAsia" w:ascii="宋体" w:hAnsi="宋体" w:eastAsia="宋体" w:cs="宋体"/>
          <w:b/>
          <w:bCs/>
          <w:sz w:val="24"/>
          <w:szCs w:val="24"/>
          <w:lang w:val="zh-CN"/>
        </w:rPr>
      </w:pPr>
      <w:bookmarkStart w:id="156" w:name="_Toc14055"/>
      <w:r>
        <w:rPr>
          <w:rFonts w:hint="eastAsia" w:ascii="宋体" w:hAnsi="宋体" w:eastAsia="宋体" w:cs="宋体"/>
          <w:b/>
          <w:bCs/>
          <w:sz w:val="24"/>
          <w:szCs w:val="24"/>
          <w:lang w:val="zh-CN"/>
        </w:rPr>
        <w:t>2.10 延迟交货</w:t>
      </w:r>
      <w:bookmarkEnd w:id="153"/>
      <w:bookmarkEnd w:id="154"/>
      <w:bookmarkEnd w:id="155"/>
      <w:bookmarkEnd w:id="156"/>
    </w:p>
    <w:p w14:paraId="51F19FE3">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在合同履行过程中，如果乙方遇到不能按时交付货物的情况，应及时以书面形式将不能按时交付货物的理由、预期延误时间通知甲方；甲方收到乙方通知后，认为其理由正当的，可以书面形式酌情同意乙方可以延长交货的具体时间，否则视为不延期。</w:t>
      </w:r>
    </w:p>
    <w:p w14:paraId="0AE72F33">
      <w:pPr>
        <w:spacing w:line="360" w:lineRule="auto"/>
        <w:ind w:firstLine="437"/>
        <w:outlineLvl w:val="3"/>
        <w:rPr>
          <w:rFonts w:hint="eastAsia" w:ascii="宋体" w:hAnsi="宋体" w:eastAsia="宋体" w:cs="宋体"/>
          <w:b/>
          <w:bCs/>
          <w:sz w:val="24"/>
          <w:szCs w:val="24"/>
          <w:lang w:val="zh-CN"/>
        </w:rPr>
      </w:pPr>
      <w:bookmarkStart w:id="157" w:name="_Toc7502"/>
      <w:bookmarkStart w:id="158" w:name="_Toc259093683"/>
      <w:bookmarkStart w:id="159" w:name="_Toc487900364"/>
      <w:bookmarkStart w:id="160" w:name="_Ref467378121"/>
      <w:bookmarkStart w:id="161" w:name="_Toc279701254"/>
      <w:r>
        <w:rPr>
          <w:rFonts w:hint="eastAsia" w:ascii="宋体" w:hAnsi="宋体" w:eastAsia="宋体" w:cs="宋体"/>
          <w:b/>
          <w:bCs/>
          <w:sz w:val="24"/>
          <w:szCs w:val="24"/>
          <w:lang w:val="zh-CN"/>
        </w:rPr>
        <w:t>2.11 合同变更</w:t>
      </w:r>
      <w:bookmarkEnd w:id="157"/>
    </w:p>
    <w:p w14:paraId="48AC619C">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2.11.1双方当事人协商一致，可以签订书面补充合同的形式变更合同，但不得违背采购文件确定的事项；</w:t>
      </w:r>
    </w:p>
    <w:p w14:paraId="7B9C18DB">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2.11.2合同继续履行将损害国家利益和社会公共利益的，双方当事人应当以书面形式变更合同。有过错的一方应当承担赔偿责任，双方当事人都有过错的，各自承担相应的责任。</w:t>
      </w:r>
      <w:bookmarkStart w:id="162" w:name="_Toc259093688"/>
      <w:bookmarkStart w:id="163" w:name="_Toc279701259"/>
      <w:bookmarkStart w:id="164" w:name="_Toc487900369"/>
    </w:p>
    <w:p w14:paraId="3853900C">
      <w:pPr>
        <w:spacing w:line="360" w:lineRule="auto"/>
        <w:ind w:firstLine="437"/>
        <w:outlineLvl w:val="3"/>
        <w:rPr>
          <w:rFonts w:hint="eastAsia" w:ascii="宋体" w:hAnsi="宋体" w:eastAsia="宋体" w:cs="宋体"/>
          <w:b/>
          <w:bCs/>
          <w:sz w:val="24"/>
          <w:szCs w:val="24"/>
          <w:lang w:val="zh-CN"/>
        </w:rPr>
      </w:pPr>
      <w:bookmarkStart w:id="165" w:name="_Toc10366"/>
      <w:bookmarkStart w:id="166" w:name="_Toc22955"/>
      <w:bookmarkStart w:id="167" w:name="_Toc15237"/>
      <w:r>
        <w:rPr>
          <w:rFonts w:hint="eastAsia" w:ascii="宋体" w:hAnsi="宋体" w:eastAsia="宋体" w:cs="宋体"/>
          <w:b/>
          <w:bCs/>
          <w:sz w:val="24"/>
          <w:szCs w:val="24"/>
          <w:lang w:val="zh-CN"/>
        </w:rPr>
        <w:t>2.12 合同转让</w:t>
      </w:r>
      <w:bookmarkEnd w:id="162"/>
      <w:bookmarkEnd w:id="163"/>
      <w:bookmarkEnd w:id="164"/>
      <w:r>
        <w:rPr>
          <w:rFonts w:hint="eastAsia" w:ascii="宋体" w:hAnsi="宋体" w:eastAsia="宋体" w:cs="宋体"/>
          <w:b/>
          <w:bCs/>
          <w:sz w:val="24"/>
          <w:szCs w:val="24"/>
          <w:lang w:val="zh-CN"/>
        </w:rPr>
        <w:t>和分包</w:t>
      </w:r>
      <w:bookmarkEnd w:id="165"/>
      <w:bookmarkEnd w:id="166"/>
      <w:bookmarkEnd w:id="167"/>
    </w:p>
    <w:p w14:paraId="44E30801">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合同的权利义务依法不得转让，但经甲方书面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7635795D">
      <w:pPr>
        <w:spacing w:line="360" w:lineRule="auto"/>
        <w:ind w:firstLine="437"/>
        <w:outlineLvl w:val="3"/>
        <w:rPr>
          <w:rFonts w:hint="eastAsia" w:ascii="宋体" w:hAnsi="宋体" w:eastAsia="宋体" w:cs="宋体"/>
          <w:b/>
          <w:bCs/>
          <w:sz w:val="24"/>
          <w:szCs w:val="24"/>
          <w:lang w:val="zh-CN"/>
        </w:rPr>
      </w:pPr>
      <w:bookmarkStart w:id="168" w:name="_Toc16508"/>
      <w:bookmarkStart w:id="169" w:name="_Toc13566"/>
      <w:bookmarkStart w:id="170" w:name="_Toc14066"/>
      <w:r>
        <w:rPr>
          <w:rFonts w:hint="eastAsia" w:ascii="宋体" w:hAnsi="宋体" w:eastAsia="宋体" w:cs="宋体"/>
          <w:b/>
          <w:bCs/>
          <w:sz w:val="24"/>
          <w:szCs w:val="24"/>
          <w:lang w:val="zh-CN"/>
        </w:rPr>
        <w:t>2.13 不可抗力</w:t>
      </w:r>
      <w:bookmarkEnd w:id="168"/>
      <w:bookmarkEnd w:id="169"/>
      <w:bookmarkEnd w:id="170"/>
    </w:p>
    <w:p w14:paraId="24E21EED">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2.13.1如果任何一方遭遇法律规定的不可抗力，致使合同履行受阻时，履行合同的期限应予延长，延长的期限应相当于不可抗力所影响的时间；</w:t>
      </w:r>
    </w:p>
    <w:p w14:paraId="6D36CF2D">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2.13.2因不可抗力致使不能实现合同目的的，当事人可以解除合同；</w:t>
      </w:r>
    </w:p>
    <w:p w14:paraId="76BDDF9F">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2.13.3因不可抗力致使合同有变更必要的，双方当事人应在</w:t>
      </w:r>
      <w:r>
        <w:rPr>
          <w:rFonts w:hint="eastAsia" w:ascii="宋体" w:hAnsi="宋体" w:eastAsia="宋体" w:cs="宋体"/>
          <w:b/>
          <w:bCs/>
          <w:i/>
          <w:sz w:val="24"/>
          <w:szCs w:val="24"/>
          <w:u w:val="single"/>
        </w:rPr>
        <w:t>合同专用条款</w:t>
      </w:r>
      <w:r>
        <w:rPr>
          <w:rFonts w:hint="eastAsia" w:ascii="宋体" w:hAnsi="宋体" w:eastAsia="宋体" w:cs="宋体"/>
          <w:sz w:val="24"/>
          <w:szCs w:val="24"/>
        </w:rPr>
        <w:t>约定时间内以书面形式变更合同；</w:t>
      </w:r>
    </w:p>
    <w:p w14:paraId="691415A9">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2.13.4受不可抗力影响的一方在不可抗力发生后，应在</w:t>
      </w:r>
      <w:r>
        <w:rPr>
          <w:rFonts w:hint="eastAsia" w:ascii="宋体" w:hAnsi="宋体" w:eastAsia="宋体" w:cs="宋体"/>
          <w:b/>
          <w:bCs/>
          <w:i/>
          <w:sz w:val="24"/>
          <w:szCs w:val="24"/>
          <w:u w:val="single"/>
        </w:rPr>
        <w:t>合同专用条款</w:t>
      </w:r>
      <w:r>
        <w:rPr>
          <w:rFonts w:hint="eastAsia" w:ascii="宋体" w:hAnsi="宋体" w:eastAsia="宋体" w:cs="宋体"/>
          <w:sz w:val="24"/>
          <w:szCs w:val="24"/>
        </w:rPr>
        <w:t>约定时间内以书面形式通知对方当事人，并在</w:t>
      </w:r>
      <w:r>
        <w:rPr>
          <w:rFonts w:hint="eastAsia" w:ascii="宋体" w:hAnsi="宋体" w:eastAsia="宋体" w:cs="宋体"/>
          <w:b/>
          <w:bCs/>
          <w:i/>
          <w:sz w:val="24"/>
          <w:szCs w:val="24"/>
          <w:u w:val="single"/>
        </w:rPr>
        <w:t>合同专用条款</w:t>
      </w:r>
      <w:r>
        <w:rPr>
          <w:rFonts w:hint="eastAsia" w:ascii="宋体" w:hAnsi="宋体" w:eastAsia="宋体" w:cs="宋体"/>
          <w:sz w:val="24"/>
          <w:szCs w:val="24"/>
        </w:rPr>
        <w:t>约定时间内，将有关部门出具的证明文件送达对方当事人。</w:t>
      </w:r>
    </w:p>
    <w:p w14:paraId="63BD2A4B">
      <w:pPr>
        <w:spacing w:line="360" w:lineRule="auto"/>
        <w:ind w:firstLine="437"/>
        <w:outlineLvl w:val="3"/>
        <w:rPr>
          <w:rFonts w:hint="eastAsia" w:ascii="宋体" w:hAnsi="宋体" w:eastAsia="宋体" w:cs="宋体"/>
          <w:b/>
          <w:bCs/>
          <w:sz w:val="24"/>
          <w:szCs w:val="24"/>
          <w:lang w:val="zh-CN"/>
        </w:rPr>
      </w:pPr>
      <w:bookmarkStart w:id="171" w:name="_Toc689"/>
      <w:bookmarkStart w:id="172" w:name="_Toc487900365"/>
      <w:bookmarkStart w:id="173" w:name="_Toc279701255"/>
      <w:bookmarkStart w:id="174" w:name="_Toc30676"/>
      <w:bookmarkStart w:id="175" w:name="_Toc6969"/>
      <w:bookmarkStart w:id="176" w:name="_Toc259093684"/>
      <w:r>
        <w:rPr>
          <w:rFonts w:hint="eastAsia" w:ascii="宋体" w:hAnsi="宋体" w:eastAsia="宋体" w:cs="宋体"/>
          <w:b/>
          <w:bCs/>
          <w:sz w:val="24"/>
          <w:szCs w:val="24"/>
          <w:lang w:val="zh-CN"/>
        </w:rPr>
        <w:t>2.14 税费</w:t>
      </w:r>
      <w:bookmarkEnd w:id="171"/>
      <w:bookmarkEnd w:id="172"/>
      <w:bookmarkEnd w:id="173"/>
      <w:bookmarkEnd w:id="174"/>
      <w:bookmarkEnd w:id="175"/>
      <w:bookmarkEnd w:id="176"/>
    </w:p>
    <w:p w14:paraId="564C8584">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与合同有关的一切税费，均按照中华人民共和国法律的相关规定缴纳。</w:t>
      </w:r>
    </w:p>
    <w:p w14:paraId="100B29D6">
      <w:pPr>
        <w:spacing w:line="360" w:lineRule="auto"/>
        <w:ind w:firstLine="437"/>
        <w:outlineLvl w:val="3"/>
        <w:rPr>
          <w:rFonts w:hint="eastAsia" w:ascii="宋体" w:hAnsi="宋体" w:eastAsia="宋体" w:cs="宋体"/>
          <w:b/>
          <w:bCs/>
          <w:sz w:val="24"/>
          <w:szCs w:val="24"/>
          <w:lang w:val="zh-CN"/>
        </w:rPr>
      </w:pPr>
      <w:bookmarkStart w:id="177" w:name="_Toc279701258"/>
      <w:bookmarkStart w:id="178" w:name="_Toc259093687"/>
      <w:bookmarkStart w:id="179" w:name="_Toc16959"/>
      <w:bookmarkStart w:id="180" w:name="_Toc7102"/>
      <w:bookmarkStart w:id="181" w:name="_Toc8298"/>
      <w:bookmarkStart w:id="182" w:name="_Toc487900368"/>
      <w:r>
        <w:rPr>
          <w:rFonts w:hint="eastAsia" w:ascii="宋体" w:hAnsi="宋体" w:eastAsia="宋体" w:cs="宋体"/>
          <w:b/>
          <w:bCs/>
          <w:sz w:val="24"/>
          <w:szCs w:val="24"/>
          <w:lang w:val="zh-CN"/>
        </w:rPr>
        <w:t>2.15 乙方破产</w:t>
      </w:r>
      <w:bookmarkEnd w:id="177"/>
      <w:bookmarkEnd w:id="178"/>
      <w:bookmarkEnd w:id="179"/>
      <w:bookmarkEnd w:id="180"/>
      <w:bookmarkEnd w:id="181"/>
      <w:bookmarkEnd w:id="182"/>
    </w:p>
    <w:p w14:paraId="51669A72">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4D7B566">
      <w:pPr>
        <w:spacing w:line="360" w:lineRule="auto"/>
        <w:ind w:firstLine="437"/>
        <w:outlineLvl w:val="3"/>
        <w:rPr>
          <w:rFonts w:hint="eastAsia" w:ascii="宋体" w:hAnsi="宋体" w:eastAsia="宋体" w:cs="宋体"/>
          <w:b/>
          <w:sz w:val="24"/>
          <w:szCs w:val="24"/>
        </w:rPr>
      </w:pPr>
      <w:bookmarkStart w:id="183" w:name="_Toc6134"/>
      <w:bookmarkStart w:id="184" w:name="_Toc29333"/>
      <w:bookmarkStart w:id="185" w:name="_Toc15387"/>
      <w:r>
        <w:rPr>
          <w:rFonts w:hint="eastAsia" w:ascii="宋体" w:hAnsi="宋体" w:eastAsia="宋体" w:cs="宋体"/>
          <w:b/>
          <w:bCs/>
          <w:sz w:val="24"/>
          <w:szCs w:val="24"/>
          <w:lang w:val="zh-CN"/>
        </w:rPr>
        <w:t>2.16 合同中止、终止</w:t>
      </w:r>
      <w:bookmarkEnd w:id="183"/>
      <w:bookmarkEnd w:id="184"/>
      <w:bookmarkEnd w:id="185"/>
    </w:p>
    <w:p w14:paraId="018B3EAA">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2.16.1双方当事人不得擅自中止或者终止合同；</w:t>
      </w:r>
    </w:p>
    <w:p w14:paraId="165B4260">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2.16.2合同继续履行将损害国家利益和社会公共利益的，双方当事人应当中止或者终止合同。有过错的一方应当承担赔偿责任，双方当事人都有过错的，各自承担相应的责任。</w:t>
      </w:r>
    </w:p>
    <w:p w14:paraId="5939FB1C">
      <w:pPr>
        <w:spacing w:line="360" w:lineRule="auto"/>
        <w:ind w:firstLine="437"/>
        <w:outlineLvl w:val="3"/>
        <w:rPr>
          <w:rFonts w:hint="eastAsia" w:ascii="宋体" w:hAnsi="宋体" w:eastAsia="宋体" w:cs="宋体"/>
          <w:b/>
          <w:bCs/>
          <w:sz w:val="24"/>
          <w:szCs w:val="24"/>
          <w:lang w:val="zh-CN"/>
        </w:rPr>
      </w:pPr>
      <w:bookmarkStart w:id="186" w:name="_Toc1125"/>
      <w:bookmarkStart w:id="187" w:name="_Toc6596"/>
      <w:bookmarkStart w:id="188" w:name="_Toc14563"/>
      <w:r>
        <w:rPr>
          <w:rFonts w:hint="eastAsia" w:ascii="宋体" w:hAnsi="宋体" w:eastAsia="宋体" w:cs="宋体"/>
          <w:b/>
          <w:bCs/>
          <w:sz w:val="24"/>
          <w:szCs w:val="24"/>
          <w:lang w:val="zh-CN"/>
        </w:rPr>
        <w:t>2.17 检验和验收</w:t>
      </w:r>
      <w:bookmarkEnd w:id="186"/>
      <w:bookmarkEnd w:id="187"/>
      <w:bookmarkEnd w:id="188"/>
    </w:p>
    <w:p w14:paraId="69A12961">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2.17.1货物交付前，乙方应对货物的质量、数量等方面进行详细、全面的检验，并向甲方出具证明货物符合合同约定的文件；货物交付时，乙方在</w:t>
      </w:r>
      <w:r>
        <w:rPr>
          <w:rFonts w:hint="eastAsia" w:ascii="宋体" w:hAnsi="宋体" w:eastAsia="宋体" w:cs="宋体"/>
          <w:b/>
          <w:i/>
          <w:sz w:val="24"/>
          <w:szCs w:val="24"/>
          <w:u w:val="single"/>
        </w:rPr>
        <w:t>合同专用条款</w:t>
      </w:r>
      <w:r>
        <w:rPr>
          <w:rFonts w:hint="eastAsia" w:ascii="宋体" w:hAnsi="宋体" w:eastAsia="宋体" w:cs="宋体"/>
          <w:sz w:val="24"/>
          <w:szCs w:val="24"/>
        </w:rPr>
        <w:t>约定时间内组织验收，并可依法邀请相关方参加，验收应出具验收书。</w:t>
      </w:r>
    </w:p>
    <w:p w14:paraId="06B4F67F">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27492F67">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2.17.3检验和验收标准、程序等具体内容以及前述验收书的效力详见</w:t>
      </w:r>
      <w:r>
        <w:rPr>
          <w:rFonts w:hint="eastAsia" w:ascii="宋体" w:hAnsi="宋体" w:eastAsia="宋体" w:cs="宋体"/>
          <w:b/>
          <w:i/>
          <w:sz w:val="24"/>
          <w:szCs w:val="24"/>
          <w:u w:val="single"/>
        </w:rPr>
        <w:t>合同专用条款</w:t>
      </w:r>
      <w:r>
        <w:rPr>
          <w:rFonts w:hint="eastAsia" w:ascii="宋体" w:hAnsi="宋体" w:eastAsia="宋体" w:cs="宋体"/>
          <w:i/>
          <w:sz w:val="24"/>
          <w:szCs w:val="24"/>
        </w:rPr>
        <w:t>。</w:t>
      </w:r>
    </w:p>
    <w:bookmarkEnd w:id="158"/>
    <w:bookmarkEnd w:id="159"/>
    <w:bookmarkEnd w:id="160"/>
    <w:bookmarkEnd w:id="161"/>
    <w:p w14:paraId="1771CE8E">
      <w:pPr>
        <w:spacing w:line="360" w:lineRule="auto"/>
        <w:ind w:firstLine="437"/>
        <w:outlineLvl w:val="3"/>
        <w:rPr>
          <w:rFonts w:hint="eastAsia" w:ascii="宋体" w:hAnsi="宋体" w:eastAsia="宋体" w:cs="宋体"/>
          <w:b/>
          <w:sz w:val="24"/>
          <w:szCs w:val="24"/>
        </w:rPr>
      </w:pPr>
      <w:bookmarkStart w:id="189" w:name="_Toc259093691"/>
      <w:bookmarkStart w:id="190" w:name="_Toc279701262"/>
      <w:bookmarkStart w:id="191" w:name="_Toc30599"/>
      <w:bookmarkStart w:id="192" w:name="_Toc4355"/>
      <w:bookmarkStart w:id="193" w:name="_Toc18540"/>
      <w:bookmarkStart w:id="194" w:name="_Toc487900372"/>
      <w:r>
        <w:rPr>
          <w:rFonts w:hint="eastAsia" w:ascii="宋体" w:hAnsi="宋体" w:eastAsia="宋体" w:cs="宋体"/>
          <w:b/>
          <w:bCs/>
          <w:sz w:val="24"/>
          <w:szCs w:val="24"/>
          <w:lang w:val="zh-CN"/>
        </w:rPr>
        <w:t>2.18 计量单位</w:t>
      </w:r>
      <w:bookmarkEnd w:id="189"/>
      <w:bookmarkEnd w:id="190"/>
      <w:bookmarkEnd w:id="191"/>
      <w:bookmarkEnd w:id="192"/>
      <w:bookmarkEnd w:id="193"/>
      <w:bookmarkEnd w:id="194"/>
    </w:p>
    <w:p w14:paraId="6573BF30">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除技术规范中另有规定外,合同的计量单位均使用国家法定计量单位。</w:t>
      </w:r>
    </w:p>
    <w:p w14:paraId="6B52EA41">
      <w:pPr>
        <w:spacing w:line="360" w:lineRule="auto"/>
        <w:ind w:firstLine="437"/>
        <w:outlineLvl w:val="3"/>
        <w:rPr>
          <w:rFonts w:hint="eastAsia" w:ascii="宋体" w:hAnsi="宋体" w:eastAsia="宋体" w:cs="宋体"/>
          <w:b/>
          <w:bCs/>
          <w:sz w:val="24"/>
          <w:szCs w:val="24"/>
        </w:rPr>
      </w:pPr>
      <w:bookmarkStart w:id="195" w:name="_Toc259093692"/>
      <w:bookmarkStart w:id="196" w:name="_Toc18567"/>
      <w:bookmarkStart w:id="197" w:name="_Toc487900373"/>
      <w:bookmarkStart w:id="198" w:name="_Toc12773"/>
      <w:bookmarkStart w:id="199" w:name="_Toc10330"/>
      <w:bookmarkStart w:id="200" w:name="_Toc279701263"/>
      <w:r>
        <w:rPr>
          <w:rFonts w:hint="eastAsia" w:ascii="宋体" w:hAnsi="宋体" w:eastAsia="宋体" w:cs="宋体"/>
          <w:b/>
          <w:bCs/>
          <w:sz w:val="24"/>
          <w:szCs w:val="24"/>
        </w:rPr>
        <w:t xml:space="preserve">2.19 </w:t>
      </w:r>
      <w:r>
        <w:rPr>
          <w:rFonts w:hint="eastAsia" w:ascii="宋体" w:hAnsi="宋体" w:eastAsia="宋体" w:cs="宋体"/>
          <w:b/>
          <w:bCs/>
          <w:sz w:val="24"/>
          <w:szCs w:val="24"/>
          <w:lang w:val="zh-CN"/>
        </w:rPr>
        <w:t>合同使用的文字和适用的法律</w:t>
      </w:r>
      <w:bookmarkEnd w:id="195"/>
      <w:bookmarkEnd w:id="196"/>
      <w:bookmarkEnd w:id="197"/>
      <w:bookmarkEnd w:id="198"/>
      <w:bookmarkEnd w:id="199"/>
      <w:bookmarkEnd w:id="200"/>
    </w:p>
    <w:p w14:paraId="072FDD2C">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2.19.1合同使用汉语书写、变更和解释；</w:t>
      </w:r>
    </w:p>
    <w:p w14:paraId="49DA69E2">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2.19.2合同适用中华人民共和国法律。</w:t>
      </w:r>
    </w:p>
    <w:p w14:paraId="5CCFB6DB">
      <w:pPr>
        <w:spacing w:line="360" w:lineRule="auto"/>
        <w:ind w:firstLine="437"/>
        <w:outlineLvl w:val="3"/>
        <w:rPr>
          <w:rFonts w:hint="eastAsia" w:ascii="宋体" w:hAnsi="宋体" w:eastAsia="宋体" w:cs="宋体"/>
          <w:b/>
          <w:sz w:val="24"/>
          <w:szCs w:val="24"/>
        </w:rPr>
      </w:pPr>
      <w:bookmarkStart w:id="201" w:name="_Toc16673"/>
      <w:bookmarkStart w:id="202" w:name="_Toc3148"/>
      <w:bookmarkStart w:id="203" w:name="_Toc259093693"/>
      <w:bookmarkStart w:id="204" w:name="_Toc279701264"/>
      <w:bookmarkStart w:id="205" w:name="_Toc12004"/>
      <w:bookmarkStart w:id="206" w:name="_Toc487900374"/>
      <w:r>
        <w:rPr>
          <w:rFonts w:hint="eastAsia" w:ascii="宋体" w:hAnsi="宋体" w:eastAsia="宋体" w:cs="宋体"/>
          <w:b/>
          <w:bCs/>
          <w:sz w:val="24"/>
          <w:szCs w:val="24"/>
          <w:lang w:val="zh-CN"/>
        </w:rPr>
        <w:t>2.20 履约保证金</w:t>
      </w:r>
      <w:bookmarkEnd w:id="201"/>
      <w:bookmarkEnd w:id="202"/>
      <w:bookmarkEnd w:id="203"/>
      <w:bookmarkEnd w:id="204"/>
      <w:bookmarkEnd w:id="205"/>
    </w:p>
    <w:p w14:paraId="35467AC1">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2.20.1采购文件要求乙方提交履约保证金的，乙方应按</w:t>
      </w:r>
      <w:r>
        <w:rPr>
          <w:rFonts w:hint="eastAsia" w:ascii="宋体" w:hAnsi="宋体" w:eastAsia="宋体" w:cs="宋体"/>
          <w:b/>
          <w:i/>
          <w:sz w:val="24"/>
          <w:szCs w:val="24"/>
          <w:u w:val="single"/>
        </w:rPr>
        <w:t>合同专用条款</w:t>
      </w:r>
      <w:r>
        <w:rPr>
          <w:rFonts w:hint="eastAsia" w:ascii="宋体" w:hAnsi="宋体" w:eastAsia="宋体" w:cs="宋体"/>
          <w:sz w:val="24"/>
          <w:szCs w:val="24"/>
        </w:rPr>
        <w:t>约定的方式，以支票、汇票、本票或者金融机构、担保机构出具的保函等非现金形式，提交不超过合同价2.5%的履约保证金；</w:t>
      </w:r>
    </w:p>
    <w:p w14:paraId="00889CBF">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2.20.2履约保证金在</w:t>
      </w:r>
      <w:r>
        <w:rPr>
          <w:rFonts w:hint="eastAsia" w:ascii="宋体" w:hAnsi="宋体" w:eastAsia="宋体" w:cs="宋体"/>
          <w:b/>
          <w:i/>
          <w:sz w:val="24"/>
          <w:szCs w:val="24"/>
          <w:u w:val="single"/>
        </w:rPr>
        <w:t>合同专用条款</w:t>
      </w:r>
      <w:r>
        <w:rPr>
          <w:rFonts w:hint="eastAsia" w:ascii="宋体" w:hAnsi="宋体" w:eastAsia="宋体" w:cs="宋体"/>
          <w:sz w:val="24"/>
          <w:szCs w:val="24"/>
        </w:rPr>
        <w:t>约定期间内或者货物质量保证期内不予退还或者应完全有效，前述约定期间届满或者货物质量保证期届满之日起</w:t>
      </w:r>
      <w:r>
        <w:rPr>
          <w:rFonts w:hint="eastAsia" w:ascii="宋体" w:hAnsi="宋体" w:eastAsia="宋体" w:cs="宋体"/>
          <w:sz w:val="24"/>
          <w:szCs w:val="24"/>
          <w:u w:val="single"/>
        </w:rPr>
        <w:t xml:space="preserve">   </w:t>
      </w:r>
      <w:r>
        <w:rPr>
          <w:rFonts w:hint="eastAsia" w:ascii="宋体" w:hAnsi="宋体" w:eastAsia="宋体" w:cs="宋体"/>
          <w:sz w:val="24"/>
          <w:szCs w:val="24"/>
        </w:rPr>
        <w:t>个工作日内，在乙方无违约的情形下，甲方应将履约保证金无息退还乙方；</w:t>
      </w:r>
    </w:p>
    <w:p w14:paraId="32F8B88E">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2.20.3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206"/>
    <w:p w14:paraId="6088F23C">
      <w:pPr>
        <w:spacing w:line="360" w:lineRule="auto"/>
        <w:ind w:firstLine="437"/>
        <w:outlineLvl w:val="3"/>
        <w:rPr>
          <w:rFonts w:hint="eastAsia" w:ascii="宋体" w:hAnsi="宋体" w:eastAsia="宋体" w:cs="宋体"/>
          <w:b/>
          <w:sz w:val="24"/>
          <w:szCs w:val="24"/>
        </w:rPr>
      </w:pPr>
      <w:bookmarkStart w:id="207" w:name="_Toc14001"/>
      <w:bookmarkStart w:id="208" w:name="_Toc19890"/>
      <w:bookmarkStart w:id="209" w:name="_Toc6885"/>
      <w:r>
        <w:rPr>
          <w:rFonts w:hint="eastAsia" w:ascii="宋体" w:hAnsi="宋体" w:eastAsia="宋体" w:cs="宋体"/>
          <w:b/>
          <w:bCs/>
          <w:sz w:val="24"/>
          <w:szCs w:val="24"/>
          <w:lang w:val="zh-CN"/>
        </w:rPr>
        <w:t>2.21 合同份数</w:t>
      </w:r>
      <w:bookmarkEnd w:id="207"/>
      <w:bookmarkEnd w:id="208"/>
      <w:bookmarkEnd w:id="209"/>
    </w:p>
    <w:p w14:paraId="45564621">
      <w:pPr>
        <w:spacing w:line="360" w:lineRule="auto"/>
        <w:ind w:firstLine="435"/>
        <w:rPr>
          <w:rFonts w:hint="eastAsia" w:ascii="宋体" w:hAnsi="宋体" w:eastAsia="宋体" w:cs="宋体"/>
          <w:sz w:val="24"/>
          <w:szCs w:val="24"/>
        </w:rPr>
      </w:pPr>
      <w:r>
        <w:rPr>
          <w:rFonts w:hint="eastAsia" w:ascii="宋体" w:hAnsi="宋体" w:eastAsia="宋体" w:cs="宋体"/>
          <w:sz w:val="24"/>
          <w:szCs w:val="24"/>
        </w:rPr>
        <w:t>合同份数按</w:t>
      </w:r>
      <w:r>
        <w:rPr>
          <w:rFonts w:hint="eastAsia" w:ascii="宋体" w:hAnsi="宋体" w:eastAsia="宋体" w:cs="宋体"/>
          <w:b/>
          <w:i/>
          <w:sz w:val="24"/>
          <w:szCs w:val="24"/>
          <w:u w:val="single"/>
        </w:rPr>
        <w:t>合同专用条款</w:t>
      </w:r>
      <w:r>
        <w:rPr>
          <w:rFonts w:hint="eastAsia" w:ascii="宋体" w:hAnsi="宋体" w:eastAsia="宋体" w:cs="宋体"/>
          <w:sz w:val="24"/>
          <w:szCs w:val="24"/>
        </w:rPr>
        <w:t>规定，每份均具有同等法律效力。</w:t>
      </w:r>
    </w:p>
    <w:p w14:paraId="398CE16E">
      <w:pPr>
        <w:pStyle w:val="3"/>
        <w:jc w:val="center"/>
        <w:rPr>
          <w:rFonts w:ascii="Times New Roman" w:hAnsi="Times New Roman" w:eastAsia="宋体"/>
          <w:bCs w:val="0"/>
          <w:sz w:val="24"/>
          <w:szCs w:val="24"/>
        </w:rPr>
      </w:pPr>
      <w:r>
        <w:rPr>
          <w:rFonts w:eastAsia="宋体"/>
          <w:sz w:val="24"/>
          <w:szCs w:val="24"/>
        </w:rPr>
        <w:br w:type="page"/>
      </w:r>
      <w:bookmarkStart w:id="210" w:name="_Toc372795329"/>
      <w:bookmarkStart w:id="211" w:name="_Toc754529987"/>
      <w:bookmarkStart w:id="212" w:name="_Toc338946912"/>
      <w:bookmarkStart w:id="213" w:name="_Toc1953682895"/>
      <w:bookmarkStart w:id="214" w:name="_Toc2093121350"/>
      <w:bookmarkStart w:id="215" w:name="_Toc1307132701_WPSOffice_Level2"/>
      <w:bookmarkStart w:id="216" w:name="_Toc585823795"/>
      <w:bookmarkStart w:id="217" w:name="_Toc331685784"/>
      <w:bookmarkStart w:id="218" w:name="_Toc1213189241"/>
      <w:r>
        <w:rPr>
          <w:rFonts w:hint="eastAsia" w:ascii="Times New Roman" w:hAnsi="Times New Roman" w:eastAsia="宋体"/>
          <w:bCs w:val="0"/>
          <w:sz w:val="24"/>
          <w:szCs w:val="24"/>
        </w:rPr>
        <w:t>第三部分 合同专用条款</w:t>
      </w:r>
      <w:bookmarkEnd w:id="210"/>
      <w:bookmarkEnd w:id="211"/>
      <w:bookmarkEnd w:id="212"/>
      <w:bookmarkEnd w:id="213"/>
      <w:bookmarkEnd w:id="214"/>
      <w:bookmarkEnd w:id="215"/>
      <w:bookmarkEnd w:id="216"/>
      <w:bookmarkEnd w:id="217"/>
      <w:bookmarkEnd w:id="218"/>
    </w:p>
    <w:p w14:paraId="6B8C539A">
      <w:pPr>
        <w:spacing w:line="360" w:lineRule="auto"/>
        <w:ind w:firstLine="435"/>
        <w:rPr>
          <w:rFonts w:hint="eastAsia"/>
          <w:b/>
          <w:bCs/>
          <w:color w:val="FF0000"/>
        </w:rPr>
      </w:pPr>
      <w:r>
        <w:rPr>
          <w:rFonts w:ascii="Arial" w:hAnsi="Arial" w:eastAsia="宋体" w:cs="Arial"/>
          <w:b/>
          <w:bCs/>
          <w:color w:val="FF0000"/>
          <w:sz w:val="24"/>
          <w:szCs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6"/>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007"/>
        <w:gridCol w:w="7355"/>
      </w:tblGrid>
      <w:tr w14:paraId="0A90F4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631" w:hRule="atLeast"/>
          <w:jc w:val="center"/>
        </w:trPr>
        <w:tc>
          <w:tcPr>
            <w:tcW w:w="1007" w:type="dxa"/>
            <w:tcBorders>
              <w:left w:val="single" w:color="auto" w:sz="4" w:space="0"/>
            </w:tcBorders>
            <w:vAlign w:val="center"/>
          </w:tcPr>
          <w:p w14:paraId="71ED8B47">
            <w:pPr>
              <w:jc w:val="center"/>
              <w:rPr>
                <w:rFonts w:ascii="Arial" w:hAnsi="Arial" w:eastAsia="宋体" w:cs="Arial"/>
                <w:b/>
                <w:sz w:val="24"/>
                <w:szCs w:val="24"/>
              </w:rPr>
            </w:pPr>
            <w:r>
              <w:rPr>
                <w:rFonts w:ascii="Arial" w:hAnsi="Arial" w:eastAsia="宋体" w:cs="Arial"/>
                <w:b/>
                <w:sz w:val="24"/>
                <w:szCs w:val="24"/>
              </w:rPr>
              <w:t>条款号</w:t>
            </w:r>
          </w:p>
        </w:tc>
        <w:tc>
          <w:tcPr>
            <w:tcW w:w="7355" w:type="dxa"/>
            <w:vAlign w:val="center"/>
          </w:tcPr>
          <w:p w14:paraId="4363DDC3">
            <w:pPr>
              <w:jc w:val="center"/>
              <w:rPr>
                <w:rFonts w:ascii="Arial" w:hAnsi="Arial" w:eastAsia="宋体" w:cs="Arial"/>
                <w:b/>
                <w:sz w:val="24"/>
                <w:szCs w:val="24"/>
              </w:rPr>
            </w:pPr>
            <w:r>
              <w:rPr>
                <w:rFonts w:ascii="Arial" w:hAnsi="Arial" w:eastAsia="宋体" w:cs="Arial"/>
                <w:b/>
                <w:sz w:val="24"/>
                <w:szCs w:val="24"/>
              </w:rPr>
              <w:t>约定内容</w:t>
            </w:r>
          </w:p>
        </w:tc>
      </w:tr>
      <w:tr w14:paraId="0A29F4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1007" w:type="dxa"/>
            <w:tcBorders>
              <w:left w:val="single" w:color="auto" w:sz="4" w:space="0"/>
            </w:tcBorders>
            <w:vAlign w:val="center"/>
          </w:tcPr>
          <w:p w14:paraId="598AAFD3">
            <w:pPr>
              <w:spacing w:line="560" w:lineRule="exact"/>
              <w:rPr>
                <w:rFonts w:hint="eastAsia" w:ascii="宋体" w:hAnsi="宋体" w:eastAsia="宋体" w:cs="宋体"/>
                <w:b/>
                <w:bCs/>
                <w:szCs w:val="21"/>
              </w:rPr>
            </w:pPr>
            <w:r>
              <w:rPr>
                <w:rFonts w:hint="eastAsia" w:ascii="宋体" w:hAnsi="宋体" w:eastAsia="宋体" w:cs="宋体"/>
                <w:b/>
                <w:bCs/>
                <w:szCs w:val="21"/>
              </w:rPr>
              <w:t>例如：</w:t>
            </w:r>
            <w:r>
              <w:rPr>
                <w:rFonts w:hint="eastAsia" w:ascii="宋体" w:hAnsi="宋体" w:eastAsia="宋体" w:cs="宋体"/>
                <w:b/>
                <w:bCs/>
                <w:szCs w:val="21"/>
                <w:lang w:val="zh-CN"/>
              </w:rPr>
              <w:t>2.21</w:t>
            </w:r>
          </w:p>
        </w:tc>
        <w:tc>
          <w:tcPr>
            <w:tcW w:w="7355" w:type="dxa"/>
            <w:vAlign w:val="center"/>
          </w:tcPr>
          <w:p w14:paraId="1CE16F49">
            <w:pPr>
              <w:spacing w:line="560" w:lineRule="exact"/>
              <w:rPr>
                <w:rFonts w:hint="eastAsia" w:ascii="宋体" w:hAnsi="宋体" w:eastAsia="宋体" w:cs="宋体"/>
                <w:b/>
                <w:bCs/>
                <w:szCs w:val="21"/>
              </w:rPr>
            </w:pPr>
            <w:r>
              <w:rPr>
                <w:rFonts w:hint="eastAsia" w:ascii="宋体" w:hAnsi="宋体" w:eastAsia="宋体" w:cs="宋体"/>
                <w:b/>
                <w:bCs/>
                <w:szCs w:val="21"/>
              </w:rPr>
              <w:t>本合同一式</w:t>
            </w:r>
            <w:r>
              <w:rPr>
                <w:rFonts w:hint="eastAsia" w:ascii="宋体" w:hAnsi="宋体" w:eastAsia="宋体" w:cs="宋体"/>
                <w:b/>
                <w:bCs/>
                <w:szCs w:val="21"/>
                <w:lang w:val="en-US" w:eastAsia="zh-CN"/>
              </w:rPr>
              <w:t>肆</w:t>
            </w:r>
            <w:r>
              <w:rPr>
                <w:rFonts w:hint="eastAsia" w:ascii="宋体" w:hAnsi="宋体" w:eastAsia="宋体" w:cs="宋体"/>
                <w:b/>
                <w:bCs/>
                <w:szCs w:val="21"/>
              </w:rPr>
              <w:t>份，自双方法定代表人或授权代表签字并盖章后生效。</w:t>
            </w:r>
          </w:p>
        </w:tc>
      </w:tr>
      <w:tr w14:paraId="70A2ED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1007" w:type="dxa"/>
            <w:tcBorders>
              <w:left w:val="single" w:color="auto" w:sz="4" w:space="0"/>
            </w:tcBorders>
            <w:vAlign w:val="center"/>
          </w:tcPr>
          <w:p w14:paraId="6A2C36A1">
            <w:pPr>
              <w:spacing w:line="560" w:lineRule="exact"/>
              <w:rPr>
                <w:rFonts w:ascii="Arial" w:hAnsi="Arial" w:eastAsia="宋体" w:cs="Arial"/>
                <w:sz w:val="24"/>
                <w:szCs w:val="24"/>
              </w:rPr>
            </w:pPr>
            <w:r>
              <w:rPr>
                <w:rFonts w:hint="eastAsia" w:ascii="Arial" w:hAnsi="Arial" w:eastAsia="宋体" w:cs="Arial"/>
                <w:sz w:val="24"/>
                <w:szCs w:val="24"/>
              </w:rPr>
              <w:t>....</w:t>
            </w:r>
          </w:p>
        </w:tc>
        <w:tc>
          <w:tcPr>
            <w:tcW w:w="7355" w:type="dxa"/>
            <w:vAlign w:val="center"/>
          </w:tcPr>
          <w:p w14:paraId="0B8381A8">
            <w:pPr>
              <w:spacing w:line="560" w:lineRule="exact"/>
              <w:rPr>
                <w:rFonts w:hint="eastAsia" w:ascii="宋体" w:hAnsi="宋体" w:eastAsia="宋体" w:cs="宋体"/>
                <w:b/>
                <w:bCs/>
                <w:szCs w:val="21"/>
              </w:rPr>
            </w:pPr>
            <w:r>
              <w:rPr>
                <w:rFonts w:hint="eastAsia" w:ascii="宋体" w:hAnsi="宋体" w:eastAsia="宋体" w:cs="宋体"/>
                <w:b/>
                <w:bCs/>
                <w:szCs w:val="21"/>
              </w:rPr>
              <w:t>.....</w:t>
            </w:r>
          </w:p>
        </w:tc>
      </w:tr>
      <w:tr w14:paraId="67BBFE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1007" w:type="dxa"/>
            <w:tcBorders>
              <w:left w:val="single" w:color="auto" w:sz="4" w:space="0"/>
            </w:tcBorders>
            <w:vAlign w:val="center"/>
          </w:tcPr>
          <w:p w14:paraId="5DD4363D">
            <w:pPr>
              <w:spacing w:line="560" w:lineRule="exact"/>
              <w:rPr>
                <w:rFonts w:ascii="Arial" w:hAnsi="Arial" w:eastAsia="宋体" w:cs="Arial"/>
                <w:sz w:val="24"/>
                <w:szCs w:val="24"/>
              </w:rPr>
            </w:pPr>
          </w:p>
        </w:tc>
        <w:tc>
          <w:tcPr>
            <w:tcW w:w="7355" w:type="dxa"/>
            <w:vAlign w:val="center"/>
          </w:tcPr>
          <w:p w14:paraId="63FA619C">
            <w:pPr>
              <w:spacing w:line="560" w:lineRule="exact"/>
              <w:rPr>
                <w:rFonts w:ascii="Arial" w:hAnsi="Arial" w:eastAsia="宋体" w:cs="Arial"/>
                <w:sz w:val="24"/>
                <w:szCs w:val="24"/>
              </w:rPr>
            </w:pPr>
          </w:p>
        </w:tc>
      </w:tr>
      <w:tr w14:paraId="233752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1007" w:type="dxa"/>
            <w:tcBorders>
              <w:left w:val="single" w:color="auto" w:sz="4" w:space="0"/>
            </w:tcBorders>
            <w:vAlign w:val="center"/>
          </w:tcPr>
          <w:p w14:paraId="4F91FD1A">
            <w:pPr>
              <w:spacing w:line="560" w:lineRule="exact"/>
              <w:rPr>
                <w:rFonts w:ascii="Arial" w:hAnsi="Arial" w:eastAsia="宋体" w:cs="Arial"/>
                <w:sz w:val="24"/>
                <w:szCs w:val="24"/>
              </w:rPr>
            </w:pPr>
          </w:p>
        </w:tc>
        <w:tc>
          <w:tcPr>
            <w:tcW w:w="7355" w:type="dxa"/>
            <w:vAlign w:val="center"/>
          </w:tcPr>
          <w:p w14:paraId="7DA88D58">
            <w:pPr>
              <w:spacing w:line="560" w:lineRule="exact"/>
              <w:rPr>
                <w:rFonts w:ascii="Arial" w:hAnsi="Arial" w:eastAsia="宋体" w:cs="Arial"/>
                <w:sz w:val="24"/>
                <w:szCs w:val="24"/>
              </w:rPr>
            </w:pPr>
          </w:p>
        </w:tc>
      </w:tr>
      <w:tr w14:paraId="25011F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1007" w:type="dxa"/>
            <w:tcBorders>
              <w:left w:val="single" w:color="auto" w:sz="4" w:space="0"/>
            </w:tcBorders>
            <w:vAlign w:val="center"/>
          </w:tcPr>
          <w:p w14:paraId="537F811C">
            <w:pPr>
              <w:spacing w:line="560" w:lineRule="exact"/>
              <w:rPr>
                <w:rFonts w:ascii="Arial" w:hAnsi="Arial" w:eastAsia="宋体" w:cs="Arial"/>
                <w:sz w:val="24"/>
                <w:szCs w:val="24"/>
              </w:rPr>
            </w:pPr>
          </w:p>
        </w:tc>
        <w:tc>
          <w:tcPr>
            <w:tcW w:w="7355" w:type="dxa"/>
            <w:vAlign w:val="center"/>
          </w:tcPr>
          <w:p w14:paraId="09FE61F3">
            <w:pPr>
              <w:spacing w:line="560" w:lineRule="exact"/>
              <w:rPr>
                <w:rFonts w:ascii="Arial" w:hAnsi="Arial" w:eastAsia="宋体" w:cs="Arial"/>
                <w:sz w:val="24"/>
                <w:szCs w:val="24"/>
                <w:u w:val="single"/>
              </w:rPr>
            </w:pPr>
          </w:p>
        </w:tc>
      </w:tr>
      <w:tr w14:paraId="44DC59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1007" w:type="dxa"/>
            <w:tcBorders>
              <w:left w:val="single" w:color="auto" w:sz="4" w:space="0"/>
            </w:tcBorders>
            <w:vAlign w:val="center"/>
          </w:tcPr>
          <w:p w14:paraId="00EADA0E">
            <w:pPr>
              <w:spacing w:line="560" w:lineRule="exact"/>
              <w:rPr>
                <w:rFonts w:ascii="Arial" w:hAnsi="Arial" w:eastAsia="宋体" w:cs="Arial"/>
                <w:sz w:val="24"/>
                <w:szCs w:val="24"/>
              </w:rPr>
            </w:pPr>
          </w:p>
        </w:tc>
        <w:tc>
          <w:tcPr>
            <w:tcW w:w="7355" w:type="dxa"/>
            <w:vAlign w:val="center"/>
          </w:tcPr>
          <w:p w14:paraId="3BD28720">
            <w:pPr>
              <w:spacing w:line="560" w:lineRule="exact"/>
              <w:rPr>
                <w:rFonts w:ascii="Arial" w:hAnsi="Arial" w:eastAsia="宋体" w:cs="Arial"/>
                <w:sz w:val="24"/>
                <w:szCs w:val="24"/>
              </w:rPr>
            </w:pPr>
          </w:p>
        </w:tc>
      </w:tr>
      <w:tr w14:paraId="413200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1007" w:type="dxa"/>
            <w:tcBorders>
              <w:left w:val="single" w:color="auto" w:sz="4" w:space="0"/>
            </w:tcBorders>
            <w:vAlign w:val="center"/>
          </w:tcPr>
          <w:p w14:paraId="0C3E545C">
            <w:pPr>
              <w:spacing w:line="560" w:lineRule="exact"/>
              <w:rPr>
                <w:rFonts w:ascii="Arial" w:hAnsi="Arial" w:eastAsia="宋体" w:cs="Arial"/>
                <w:sz w:val="24"/>
                <w:szCs w:val="24"/>
              </w:rPr>
            </w:pPr>
          </w:p>
        </w:tc>
        <w:tc>
          <w:tcPr>
            <w:tcW w:w="7355" w:type="dxa"/>
            <w:vAlign w:val="center"/>
          </w:tcPr>
          <w:p w14:paraId="19ADB04E">
            <w:pPr>
              <w:spacing w:line="560" w:lineRule="exact"/>
              <w:rPr>
                <w:rFonts w:ascii="Arial" w:hAnsi="Arial" w:eastAsia="宋体" w:cs="Arial"/>
                <w:sz w:val="24"/>
                <w:szCs w:val="24"/>
                <w:u w:val="single"/>
              </w:rPr>
            </w:pPr>
          </w:p>
        </w:tc>
      </w:tr>
      <w:tr w14:paraId="6ECE6D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1007" w:type="dxa"/>
            <w:tcBorders>
              <w:left w:val="single" w:color="auto" w:sz="4" w:space="0"/>
            </w:tcBorders>
            <w:vAlign w:val="center"/>
          </w:tcPr>
          <w:p w14:paraId="6F795CD5">
            <w:pPr>
              <w:spacing w:line="560" w:lineRule="exact"/>
              <w:rPr>
                <w:rFonts w:ascii="Arial" w:hAnsi="Arial" w:eastAsia="宋体" w:cs="Arial"/>
                <w:sz w:val="24"/>
                <w:szCs w:val="24"/>
              </w:rPr>
            </w:pPr>
          </w:p>
        </w:tc>
        <w:tc>
          <w:tcPr>
            <w:tcW w:w="7355" w:type="dxa"/>
            <w:vAlign w:val="center"/>
          </w:tcPr>
          <w:p w14:paraId="26B1299D">
            <w:pPr>
              <w:spacing w:line="560" w:lineRule="exact"/>
              <w:rPr>
                <w:rFonts w:ascii="Arial" w:hAnsi="Arial" w:eastAsia="宋体" w:cs="Arial"/>
                <w:sz w:val="24"/>
                <w:szCs w:val="24"/>
              </w:rPr>
            </w:pPr>
          </w:p>
        </w:tc>
      </w:tr>
      <w:tr w14:paraId="3B5E3B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1007" w:type="dxa"/>
            <w:tcBorders>
              <w:left w:val="single" w:color="auto" w:sz="4" w:space="0"/>
            </w:tcBorders>
            <w:vAlign w:val="center"/>
          </w:tcPr>
          <w:p w14:paraId="14128395">
            <w:pPr>
              <w:spacing w:line="560" w:lineRule="exact"/>
              <w:rPr>
                <w:rFonts w:ascii="Arial" w:hAnsi="Arial" w:eastAsia="宋体" w:cs="Arial"/>
                <w:sz w:val="24"/>
                <w:szCs w:val="24"/>
              </w:rPr>
            </w:pPr>
          </w:p>
        </w:tc>
        <w:tc>
          <w:tcPr>
            <w:tcW w:w="7355" w:type="dxa"/>
            <w:vAlign w:val="center"/>
          </w:tcPr>
          <w:p w14:paraId="15954A76">
            <w:pPr>
              <w:spacing w:line="560" w:lineRule="exact"/>
              <w:rPr>
                <w:rFonts w:ascii="Arial" w:hAnsi="Arial" w:eastAsia="宋体" w:cs="Arial"/>
                <w:sz w:val="24"/>
                <w:szCs w:val="24"/>
              </w:rPr>
            </w:pPr>
          </w:p>
        </w:tc>
      </w:tr>
      <w:tr w14:paraId="2B6F1E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1007" w:type="dxa"/>
            <w:tcBorders>
              <w:left w:val="single" w:color="auto" w:sz="4" w:space="0"/>
            </w:tcBorders>
            <w:vAlign w:val="center"/>
          </w:tcPr>
          <w:p w14:paraId="29AB43B9">
            <w:pPr>
              <w:spacing w:line="560" w:lineRule="exact"/>
              <w:rPr>
                <w:rFonts w:ascii="Arial" w:hAnsi="Arial" w:eastAsia="宋体" w:cs="Arial"/>
                <w:sz w:val="24"/>
                <w:szCs w:val="24"/>
              </w:rPr>
            </w:pPr>
          </w:p>
        </w:tc>
        <w:tc>
          <w:tcPr>
            <w:tcW w:w="7355" w:type="dxa"/>
            <w:vAlign w:val="center"/>
          </w:tcPr>
          <w:p w14:paraId="5F17D280">
            <w:pPr>
              <w:spacing w:line="560" w:lineRule="exact"/>
              <w:rPr>
                <w:rFonts w:ascii="Arial" w:hAnsi="Arial" w:eastAsia="宋体" w:cs="Arial"/>
                <w:sz w:val="24"/>
                <w:szCs w:val="24"/>
              </w:rPr>
            </w:pPr>
          </w:p>
        </w:tc>
      </w:tr>
      <w:tr w14:paraId="147036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1007" w:type="dxa"/>
            <w:tcBorders>
              <w:top w:val="single" w:color="auto" w:sz="6" w:space="0"/>
              <w:left w:val="single" w:color="auto" w:sz="4" w:space="0"/>
              <w:bottom w:val="single" w:color="auto" w:sz="6" w:space="0"/>
              <w:right w:val="single" w:color="auto" w:sz="6" w:space="0"/>
            </w:tcBorders>
            <w:vAlign w:val="center"/>
          </w:tcPr>
          <w:p w14:paraId="14EECF94">
            <w:pPr>
              <w:spacing w:line="560" w:lineRule="exact"/>
              <w:rPr>
                <w:rFonts w:ascii="Arial" w:hAnsi="Arial" w:eastAsia="宋体" w:cs="Arial"/>
                <w:sz w:val="24"/>
                <w:szCs w:val="24"/>
              </w:rPr>
            </w:pPr>
          </w:p>
        </w:tc>
        <w:tc>
          <w:tcPr>
            <w:tcW w:w="7355" w:type="dxa"/>
            <w:tcBorders>
              <w:top w:val="single" w:color="auto" w:sz="6" w:space="0"/>
              <w:left w:val="single" w:color="auto" w:sz="6" w:space="0"/>
              <w:bottom w:val="single" w:color="auto" w:sz="6" w:space="0"/>
              <w:right w:val="single" w:color="auto" w:sz="6" w:space="0"/>
            </w:tcBorders>
            <w:vAlign w:val="center"/>
          </w:tcPr>
          <w:p w14:paraId="7C8623F7">
            <w:pPr>
              <w:spacing w:line="560" w:lineRule="exact"/>
              <w:rPr>
                <w:rFonts w:ascii="Arial" w:hAnsi="Arial" w:eastAsia="宋体" w:cs="Arial"/>
                <w:sz w:val="24"/>
                <w:szCs w:val="24"/>
              </w:rPr>
            </w:pPr>
          </w:p>
        </w:tc>
      </w:tr>
      <w:tr w14:paraId="7A4054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1007" w:type="dxa"/>
            <w:tcBorders>
              <w:top w:val="single" w:color="auto" w:sz="6" w:space="0"/>
              <w:left w:val="single" w:color="auto" w:sz="4" w:space="0"/>
              <w:bottom w:val="single" w:color="auto" w:sz="6" w:space="0"/>
              <w:right w:val="single" w:color="auto" w:sz="6" w:space="0"/>
            </w:tcBorders>
            <w:vAlign w:val="center"/>
          </w:tcPr>
          <w:p w14:paraId="1E6D94CA">
            <w:pPr>
              <w:spacing w:line="560" w:lineRule="exact"/>
              <w:rPr>
                <w:rFonts w:ascii="Arial" w:hAnsi="Arial" w:eastAsia="宋体" w:cs="Arial"/>
                <w:sz w:val="24"/>
                <w:szCs w:val="24"/>
              </w:rPr>
            </w:pPr>
          </w:p>
        </w:tc>
        <w:tc>
          <w:tcPr>
            <w:tcW w:w="7355" w:type="dxa"/>
            <w:tcBorders>
              <w:top w:val="single" w:color="auto" w:sz="6" w:space="0"/>
              <w:left w:val="single" w:color="auto" w:sz="6" w:space="0"/>
              <w:bottom w:val="single" w:color="auto" w:sz="6" w:space="0"/>
              <w:right w:val="single" w:color="auto" w:sz="6" w:space="0"/>
            </w:tcBorders>
            <w:vAlign w:val="center"/>
          </w:tcPr>
          <w:p w14:paraId="094B53AD">
            <w:pPr>
              <w:spacing w:line="560" w:lineRule="exact"/>
              <w:rPr>
                <w:rFonts w:ascii="Arial" w:hAnsi="Arial" w:eastAsia="宋体" w:cs="Arial"/>
                <w:sz w:val="24"/>
                <w:szCs w:val="24"/>
              </w:rPr>
            </w:pPr>
          </w:p>
        </w:tc>
      </w:tr>
      <w:bookmarkEnd w:id="44"/>
    </w:tbl>
    <w:p w14:paraId="1462FF50">
      <w:pPr>
        <w:rPr>
          <w:rFonts w:hint="eastAsia" w:ascii="宋体" w:hAnsi="宋体" w:eastAsia="宋体" w:cs="宋体"/>
          <w:sz w:val="24"/>
          <w:szCs w:val="24"/>
        </w:rPr>
      </w:pPr>
    </w:p>
    <w:p w14:paraId="309A26A7">
      <w:pPr>
        <w:widowControl/>
        <w:jc w:val="left"/>
        <w:rPr>
          <w:rFonts w:hint="eastAsia" w:ascii="宋体" w:hAnsi="宋体" w:eastAsia="宋体"/>
          <w:color w:val="000000"/>
          <w:sz w:val="24"/>
        </w:rPr>
      </w:pPr>
      <w:r>
        <w:rPr>
          <w:rFonts w:ascii="宋体" w:hAnsi="宋体" w:eastAsia="宋体"/>
          <w:color w:val="000000"/>
          <w:sz w:val="24"/>
        </w:rPr>
        <w:br w:type="page"/>
      </w:r>
    </w:p>
    <w:p w14:paraId="6C7ECD43">
      <w:pPr>
        <w:spacing w:line="360" w:lineRule="auto"/>
        <w:jc w:val="center"/>
        <w:rPr>
          <w:rFonts w:hint="eastAsia" w:ascii="宋体" w:hAnsi="宋体" w:eastAsia="宋体"/>
          <w:b/>
          <w:sz w:val="28"/>
        </w:rPr>
      </w:pPr>
      <w:bookmarkStart w:id="219" w:name="_Toc22492"/>
    </w:p>
    <w:p w14:paraId="6C7EE2B2">
      <w:pPr>
        <w:spacing w:line="360" w:lineRule="auto"/>
        <w:jc w:val="center"/>
        <w:rPr>
          <w:rFonts w:hint="eastAsia" w:ascii="宋体" w:hAnsi="宋体" w:eastAsia="宋体"/>
          <w:b/>
          <w:sz w:val="28"/>
        </w:rPr>
      </w:pPr>
    </w:p>
    <w:p w14:paraId="3DC82B3A">
      <w:pPr>
        <w:spacing w:line="360" w:lineRule="auto"/>
        <w:jc w:val="center"/>
        <w:outlineLvl w:val="0"/>
        <w:rPr>
          <w:rFonts w:hint="eastAsia" w:ascii="宋体" w:hAnsi="宋体" w:eastAsia="宋体"/>
          <w:b/>
          <w:sz w:val="28"/>
        </w:rPr>
      </w:pPr>
      <w:r>
        <w:rPr>
          <w:rFonts w:hint="eastAsia" w:ascii="宋体" w:hAnsi="宋体" w:eastAsia="宋体"/>
          <w:b/>
          <w:sz w:val="28"/>
        </w:rPr>
        <w:t>第六章  投标文件格式</w:t>
      </w:r>
      <w:bookmarkEnd w:id="219"/>
    </w:p>
    <w:p w14:paraId="7B7B0C27">
      <w:pPr>
        <w:spacing w:line="900" w:lineRule="exact"/>
        <w:jc w:val="center"/>
        <w:rPr>
          <w:rFonts w:hint="eastAsia" w:ascii="宋体" w:hAnsi="宋体" w:eastAsia="宋体"/>
          <w:b/>
          <w:sz w:val="72"/>
        </w:rPr>
      </w:pPr>
    </w:p>
    <w:p w14:paraId="0C2C5B45">
      <w:pPr>
        <w:spacing w:line="900" w:lineRule="exact"/>
        <w:jc w:val="center"/>
        <w:rPr>
          <w:rFonts w:hint="eastAsia" w:ascii="宋体" w:hAnsi="宋体" w:eastAsia="宋体"/>
          <w:b/>
          <w:sz w:val="72"/>
        </w:rPr>
      </w:pPr>
      <w:bookmarkStart w:id="220" w:name="_Toc651"/>
      <w:r>
        <w:rPr>
          <w:rFonts w:hint="eastAsia" w:ascii="宋体" w:hAnsi="宋体" w:eastAsia="宋体"/>
          <w:b/>
          <w:sz w:val="72"/>
        </w:rPr>
        <w:t>投</w:t>
      </w:r>
      <w:bookmarkEnd w:id="220"/>
    </w:p>
    <w:p w14:paraId="3BC9C103">
      <w:pPr>
        <w:spacing w:line="900" w:lineRule="exact"/>
        <w:jc w:val="center"/>
        <w:rPr>
          <w:rFonts w:hint="eastAsia" w:ascii="宋体" w:hAnsi="宋体" w:eastAsia="宋体"/>
          <w:b/>
          <w:sz w:val="72"/>
        </w:rPr>
      </w:pPr>
    </w:p>
    <w:p w14:paraId="4E77E687">
      <w:pPr>
        <w:spacing w:line="900" w:lineRule="exact"/>
        <w:jc w:val="center"/>
        <w:rPr>
          <w:rFonts w:hint="eastAsia" w:ascii="宋体" w:hAnsi="宋体" w:eastAsia="宋体"/>
          <w:b/>
          <w:sz w:val="72"/>
        </w:rPr>
      </w:pPr>
      <w:bookmarkStart w:id="221" w:name="_Toc6148"/>
      <w:r>
        <w:rPr>
          <w:rFonts w:hint="eastAsia" w:ascii="宋体" w:hAnsi="宋体" w:eastAsia="宋体"/>
          <w:b/>
          <w:sz w:val="72"/>
        </w:rPr>
        <w:t>标</w:t>
      </w:r>
      <w:bookmarkEnd w:id="221"/>
    </w:p>
    <w:p w14:paraId="6F5E2862">
      <w:pPr>
        <w:spacing w:line="900" w:lineRule="exact"/>
        <w:jc w:val="center"/>
        <w:rPr>
          <w:rFonts w:hint="eastAsia" w:ascii="宋体" w:hAnsi="宋体" w:eastAsia="宋体"/>
          <w:b/>
          <w:sz w:val="72"/>
        </w:rPr>
      </w:pPr>
    </w:p>
    <w:p w14:paraId="361EB8EC">
      <w:pPr>
        <w:spacing w:line="900" w:lineRule="exact"/>
        <w:jc w:val="center"/>
        <w:rPr>
          <w:rFonts w:hint="eastAsia" w:ascii="宋体" w:hAnsi="宋体" w:eastAsia="宋体"/>
          <w:b/>
          <w:sz w:val="72"/>
        </w:rPr>
      </w:pPr>
      <w:bookmarkStart w:id="222" w:name="_Toc1338"/>
      <w:r>
        <w:rPr>
          <w:rFonts w:hint="eastAsia" w:ascii="宋体" w:hAnsi="宋体" w:eastAsia="宋体"/>
          <w:b/>
          <w:sz w:val="72"/>
        </w:rPr>
        <w:t>文</w:t>
      </w:r>
      <w:bookmarkEnd w:id="222"/>
    </w:p>
    <w:p w14:paraId="3FC01933">
      <w:pPr>
        <w:spacing w:line="900" w:lineRule="exact"/>
        <w:jc w:val="center"/>
        <w:rPr>
          <w:rFonts w:hint="eastAsia" w:ascii="宋体" w:hAnsi="宋体" w:eastAsia="宋体"/>
          <w:b/>
          <w:sz w:val="72"/>
        </w:rPr>
      </w:pPr>
    </w:p>
    <w:p w14:paraId="42B2D094">
      <w:pPr>
        <w:jc w:val="center"/>
        <w:rPr>
          <w:rFonts w:hint="eastAsia" w:ascii="宋体" w:hAnsi="宋体" w:eastAsia="宋体"/>
          <w:b/>
          <w:sz w:val="72"/>
        </w:rPr>
      </w:pPr>
      <w:bookmarkStart w:id="223" w:name="_Toc10796"/>
      <w:r>
        <w:rPr>
          <w:rFonts w:hint="eastAsia" w:ascii="宋体" w:hAnsi="宋体" w:eastAsia="宋体"/>
          <w:b/>
          <w:sz w:val="72"/>
        </w:rPr>
        <w:t>件</w:t>
      </w:r>
      <w:bookmarkEnd w:id="223"/>
    </w:p>
    <w:p w14:paraId="4812F545">
      <w:pPr>
        <w:spacing w:after="120"/>
        <w:jc w:val="center"/>
        <w:rPr>
          <w:rFonts w:hint="eastAsia" w:ascii="宋体" w:hAnsi="宋体" w:eastAsia="宋体"/>
          <w:b/>
          <w:sz w:val="32"/>
          <w:szCs w:val="32"/>
        </w:rPr>
      </w:pPr>
    </w:p>
    <w:p w14:paraId="67A4E4A1">
      <w:pPr>
        <w:spacing w:after="120"/>
        <w:jc w:val="center"/>
        <w:rPr>
          <w:rFonts w:hint="eastAsia" w:ascii="宋体" w:hAnsi="宋体" w:eastAsia="宋体"/>
          <w:b/>
          <w:sz w:val="32"/>
          <w:szCs w:val="32"/>
        </w:rPr>
      </w:pPr>
      <w:r>
        <w:rPr>
          <w:rFonts w:hint="eastAsia" w:ascii="宋体" w:hAnsi="宋体" w:eastAsia="宋体"/>
          <w:b/>
          <w:sz w:val="32"/>
          <w:szCs w:val="32"/>
        </w:rPr>
        <w:t>第   包</w:t>
      </w:r>
    </w:p>
    <w:p w14:paraId="551BE15F">
      <w:pPr>
        <w:spacing w:after="120" w:line="500" w:lineRule="exact"/>
        <w:jc w:val="center"/>
        <w:rPr>
          <w:rFonts w:hint="eastAsia" w:ascii="宋体" w:hAnsi="宋体" w:eastAsia="宋体"/>
          <w:b/>
          <w:sz w:val="28"/>
          <w:szCs w:val="28"/>
        </w:rPr>
      </w:pPr>
    </w:p>
    <w:p w14:paraId="1A463334">
      <w:pPr>
        <w:tabs>
          <w:tab w:val="left" w:pos="2410"/>
        </w:tabs>
        <w:autoSpaceDE w:val="0"/>
        <w:autoSpaceDN w:val="0"/>
        <w:spacing w:line="360" w:lineRule="auto"/>
        <w:ind w:firstLine="643" w:firstLineChars="200"/>
        <w:jc w:val="left"/>
        <w:rPr>
          <w:rFonts w:hint="eastAsia" w:ascii="宋体" w:hAnsi="宋体" w:eastAsia="宋体"/>
          <w:b/>
          <w:spacing w:val="20"/>
          <w:kern w:val="0"/>
          <w:sz w:val="32"/>
          <w:szCs w:val="32"/>
        </w:rPr>
      </w:pPr>
      <w:r>
        <w:rPr>
          <w:rFonts w:hint="eastAsia" w:ascii="宋体" w:hAnsi="宋体" w:eastAsia="宋体"/>
          <w:b/>
          <w:sz w:val="32"/>
        </w:rPr>
        <w:t>项目名称：</w:t>
      </w:r>
      <w:r>
        <w:rPr>
          <w:rFonts w:hint="eastAsia" w:ascii="宋体" w:hAnsi="宋体" w:eastAsia="宋体"/>
          <w:b/>
          <w:sz w:val="32"/>
          <w:u w:val="single"/>
        </w:rPr>
        <w:t xml:space="preserve">                  </w:t>
      </w:r>
    </w:p>
    <w:p w14:paraId="24BD44E8">
      <w:pPr>
        <w:tabs>
          <w:tab w:val="left" w:pos="2410"/>
        </w:tabs>
        <w:autoSpaceDE w:val="0"/>
        <w:autoSpaceDN w:val="0"/>
        <w:spacing w:line="360" w:lineRule="auto"/>
        <w:ind w:firstLine="643" w:firstLineChars="200"/>
        <w:jc w:val="left"/>
        <w:rPr>
          <w:rFonts w:hint="eastAsia" w:ascii="宋体" w:hAnsi="宋体" w:eastAsia="宋体"/>
          <w:b/>
          <w:sz w:val="32"/>
          <w:u w:val="single"/>
        </w:rPr>
      </w:pPr>
      <w:r>
        <w:rPr>
          <w:rFonts w:hint="eastAsia" w:ascii="宋体" w:hAnsi="宋体" w:eastAsia="宋体"/>
          <w:b/>
          <w:sz w:val="32"/>
        </w:rPr>
        <w:t>项目编号：</w:t>
      </w:r>
      <w:r>
        <w:rPr>
          <w:rFonts w:hint="eastAsia" w:ascii="宋体" w:hAnsi="宋体" w:eastAsia="宋体"/>
          <w:b/>
          <w:sz w:val="32"/>
          <w:u w:val="single"/>
        </w:rPr>
        <w:t xml:space="preserve">                  </w:t>
      </w:r>
    </w:p>
    <w:p w14:paraId="342087BE">
      <w:pPr>
        <w:tabs>
          <w:tab w:val="left" w:pos="2410"/>
        </w:tabs>
        <w:autoSpaceDE w:val="0"/>
        <w:autoSpaceDN w:val="0"/>
        <w:spacing w:line="360" w:lineRule="auto"/>
        <w:ind w:firstLine="643" w:firstLineChars="200"/>
        <w:jc w:val="left"/>
        <w:rPr>
          <w:rFonts w:hint="eastAsia" w:ascii="宋体" w:hAnsi="宋体" w:eastAsia="宋体"/>
          <w:b/>
          <w:sz w:val="32"/>
          <w:u w:val="single"/>
        </w:rPr>
      </w:pPr>
      <w:r>
        <w:rPr>
          <w:rFonts w:hint="eastAsia" w:ascii="宋体" w:hAnsi="宋体" w:eastAsia="宋体"/>
          <w:b/>
          <w:sz w:val="32"/>
        </w:rPr>
        <w:t>投 标 人：</w:t>
      </w:r>
      <w:r>
        <w:rPr>
          <w:rFonts w:hint="eastAsia" w:ascii="宋体" w:hAnsi="宋体" w:eastAsia="宋体"/>
          <w:b/>
          <w:sz w:val="32"/>
          <w:u w:val="single"/>
        </w:rPr>
        <w:t xml:space="preserve">                  </w:t>
      </w:r>
    </w:p>
    <w:p w14:paraId="64EDDD4C">
      <w:pPr>
        <w:spacing w:after="120" w:line="500" w:lineRule="exact"/>
        <w:jc w:val="center"/>
        <w:rPr>
          <w:rFonts w:hint="eastAsia" w:ascii="宋体" w:hAnsi="宋体" w:eastAsia="宋体"/>
          <w:b/>
          <w:sz w:val="32"/>
          <w:u w:val="single"/>
        </w:rPr>
      </w:pPr>
    </w:p>
    <w:p w14:paraId="4D6F1B66">
      <w:pPr>
        <w:spacing w:after="120" w:line="500" w:lineRule="exact"/>
        <w:jc w:val="center"/>
        <w:rPr>
          <w:rFonts w:hint="eastAsia" w:ascii="宋体" w:hAnsi="宋体" w:eastAsia="宋体"/>
          <w:b/>
          <w:sz w:val="32"/>
        </w:rPr>
      </w:pPr>
      <w:r>
        <w:rPr>
          <w:rFonts w:hint="eastAsia" w:ascii="宋体" w:hAnsi="宋体" w:eastAsia="宋体"/>
          <w:b/>
          <w:sz w:val="32"/>
          <w:u w:val="single"/>
        </w:rPr>
        <w:t xml:space="preserve">  </w:t>
      </w:r>
      <w:bookmarkStart w:id="224" w:name="_Toc9994"/>
      <w:bookmarkStart w:id="225" w:name="_Toc8037"/>
      <w:r>
        <w:rPr>
          <w:rFonts w:hint="eastAsia" w:ascii="宋体" w:hAnsi="宋体" w:eastAsia="宋体"/>
          <w:b/>
          <w:sz w:val="32"/>
        </w:rPr>
        <w:t>年</w:t>
      </w:r>
      <w:r>
        <w:rPr>
          <w:rFonts w:hint="eastAsia" w:ascii="宋体" w:hAnsi="宋体" w:eastAsia="宋体"/>
          <w:b/>
          <w:sz w:val="32"/>
          <w:u w:val="single"/>
        </w:rPr>
        <w:t xml:space="preserve">  </w:t>
      </w:r>
      <w:r>
        <w:rPr>
          <w:rFonts w:hint="eastAsia" w:ascii="宋体" w:hAnsi="宋体" w:eastAsia="宋体"/>
          <w:b/>
          <w:sz w:val="32"/>
        </w:rPr>
        <w:t>月</w:t>
      </w:r>
      <w:r>
        <w:rPr>
          <w:rFonts w:hint="eastAsia" w:ascii="宋体" w:hAnsi="宋体" w:eastAsia="宋体"/>
          <w:b/>
          <w:sz w:val="32"/>
          <w:u w:val="single"/>
        </w:rPr>
        <w:t xml:space="preserve">  </w:t>
      </w:r>
      <w:r>
        <w:rPr>
          <w:rFonts w:hint="eastAsia" w:ascii="宋体" w:hAnsi="宋体" w:eastAsia="宋体"/>
          <w:b/>
          <w:sz w:val="32"/>
        </w:rPr>
        <w:t>日</w:t>
      </w:r>
      <w:bookmarkEnd w:id="224"/>
      <w:bookmarkEnd w:id="225"/>
    </w:p>
    <w:p w14:paraId="704C1B8B">
      <w:pPr>
        <w:widowControl/>
        <w:jc w:val="left"/>
        <w:rPr>
          <w:rFonts w:hint="eastAsia" w:ascii="宋体" w:hAnsi="宋体" w:eastAsia="宋体"/>
          <w:b/>
          <w:sz w:val="28"/>
        </w:rPr>
      </w:pPr>
      <w:r>
        <w:rPr>
          <w:rFonts w:ascii="宋体" w:hAnsi="宋体" w:eastAsia="宋体"/>
          <w:b/>
          <w:sz w:val="28"/>
        </w:rPr>
        <w:br w:type="page"/>
      </w:r>
    </w:p>
    <w:p w14:paraId="1869F7B9">
      <w:pPr>
        <w:spacing w:line="360" w:lineRule="auto"/>
        <w:jc w:val="center"/>
        <w:outlineLvl w:val="1"/>
        <w:rPr>
          <w:rFonts w:hint="eastAsia" w:ascii="宋体" w:hAnsi="宋体" w:eastAsia="宋体"/>
          <w:b/>
          <w:sz w:val="24"/>
        </w:rPr>
      </w:pPr>
      <w:bookmarkStart w:id="226" w:name="_Toc28960"/>
      <w:bookmarkStart w:id="227" w:name="_Toc5555"/>
      <w:r>
        <w:rPr>
          <w:rFonts w:hint="eastAsia" w:ascii="宋体" w:hAnsi="宋体" w:eastAsia="宋体"/>
          <w:b/>
          <w:sz w:val="24"/>
        </w:rPr>
        <w:t>一、开标一览表</w:t>
      </w:r>
      <w:bookmarkEnd w:id="226"/>
      <w:bookmarkEnd w:id="227"/>
    </w:p>
    <w:tbl>
      <w:tblPr>
        <w:tblStyle w:val="2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527"/>
        <w:gridCol w:w="6818"/>
      </w:tblGrid>
      <w:tr w14:paraId="48A1B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5" w:hRule="atLeast"/>
          <w:jc w:val="center"/>
        </w:trPr>
        <w:tc>
          <w:tcPr>
            <w:tcW w:w="2527" w:type="dxa"/>
            <w:tcBorders>
              <w:top w:val="single" w:color="auto" w:sz="4" w:space="0"/>
              <w:bottom w:val="single" w:color="auto" w:sz="4" w:space="0"/>
              <w:right w:val="single" w:color="auto" w:sz="4" w:space="0"/>
            </w:tcBorders>
            <w:vAlign w:val="center"/>
          </w:tcPr>
          <w:p w14:paraId="43032919">
            <w:pPr>
              <w:widowControl/>
              <w:spacing w:line="360" w:lineRule="exact"/>
              <w:jc w:val="center"/>
              <w:rPr>
                <w:rFonts w:hint="eastAsia" w:ascii="宋体" w:hAnsi="宋体" w:eastAsia="宋体"/>
                <w:b/>
                <w:sz w:val="24"/>
              </w:rPr>
            </w:pPr>
            <w:r>
              <w:rPr>
                <w:rFonts w:hint="eastAsia" w:ascii="宋体" w:hAnsi="宋体" w:eastAsia="宋体"/>
                <w:b/>
                <w:sz w:val="24"/>
              </w:rPr>
              <w:t>项目名称</w:t>
            </w:r>
          </w:p>
        </w:tc>
        <w:tc>
          <w:tcPr>
            <w:tcW w:w="6818" w:type="dxa"/>
            <w:tcBorders>
              <w:top w:val="single" w:color="auto" w:sz="4" w:space="0"/>
              <w:bottom w:val="single" w:color="auto" w:sz="4" w:space="0"/>
              <w:right w:val="single" w:color="auto" w:sz="4" w:space="0"/>
            </w:tcBorders>
            <w:vAlign w:val="center"/>
          </w:tcPr>
          <w:p w14:paraId="07A67FF5">
            <w:pPr>
              <w:spacing w:line="360" w:lineRule="exact"/>
              <w:jc w:val="center"/>
              <w:rPr>
                <w:rFonts w:hint="eastAsia" w:ascii="宋体" w:hAnsi="宋体" w:eastAsia="宋体"/>
                <w:bCs/>
                <w:sz w:val="24"/>
                <w:u w:val="single"/>
              </w:rPr>
            </w:pPr>
          </w:p>
        </w:tc>
      </w:tr>
      <w:tr w14:paraId="19F7C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527" w:type="dxa"/>
            <w:tcBorders>
              <w:top w:val="nil"/>
            </w:tcBorders>
            <w:vAlign w:val="center"/>
          </w:tcPr>
          <w:p w14:paraId="22DD9099">
            <w:pPr>
              <w:spacing w:line="360" w:lineRule="exact"/>
              <w:jc w:val="center"/>
              <w:rPr>
                <w:rFonts w:hint="eastAsia" w:ascii="宋体" w:hAnsi="宋体" w:eastAsia="宋体"/>
                <w:b/>
                <w:sz w:val="24"/>
              </w:rPr>
            </w:pPr>
            <w:r>
              <w:rPr>
                <w:rFonts w:hint="eastAsia" w:ascii="宋体" w:hAnsi="宋体" w:eastAsia="宋体"/>
                <w:b/>
                <w:sz w:val="24"/>
              </w:rPr>
              <w:t>投标人全称</w:t>
            </w:r>
          </w:p>
        </w:tc>
        <w:tc>
          <w:tcPr>
            <w:tcW w:w="6818" w:type="dxa"/>
            <w:tcBorders>
              <w:top w:val="nil"/>
            </w:tcBorders>
            <w:vAlign w:val="center"/>
          </w:tcPr>
          <w:p w14:paraId="4305D496">
            <w:pPr>
              <w:spacing w:line="360" w:lineRule="auto"/>
              <w:rPr>
                <w:rFonts w:hint="eastAsia" w:ascii="宋体" w:hAnsi="宋体" w:eastAsia="宋体"/>
                <w:sz w:val="24"/>
              </w:rPr>
            </w:pPr>
          </w:p>
        </w:tc>
      </w:tr>
      <w:tr w14:paraId="67452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527" w:type="dxa"/>
            <w:tcBorders>
              <w:top w:val="nil"/>
            </w:tcBorders>
            <w:vAlign w:val="center"/>
          </w:tcPr>
          <w:p w14:paraId="3C6F0051">
            <w:pPr>
              <w:spacing w:line="360" w:lineRule="exact"/>
              <w:jc w:val="center"/>
              <w:rPr>
                <w:rFonts w:hint="eastAsia" w:ascii="宋体" w:hAnsi="宋体" w:eastAsia="宋体"/>
                <w:b/>
                <w:sz w:val="24"/>
              </w:rPr>
            </w:pPr>
            <w:r>
              <w:rPr>
                <w:rFonts w:hint="eastAsia" w:ascii="宋体" w:hAnsi="宋体" w:eastAsia="宋体"/>
                <w:b/>
                <w:sz w:val="24"/>
              </w:rPr>
              <w:t>投标范围</w:t>
            </w:r>
          </w:p>
        </w:tc>
        <w:tc>
          <w:tcPr>
            <w:tcW w:w="6818" w:type="dxa"/>
            <w:tcBorders>
              <w:top w:val="nil"/>
            </w:tcBorders>
            <w:vAlign w:val="center"/>
          </w:tcPr>
          <w:p w14:paraId="163FB268">
            <w:pPr>
              <w:widowControl/>
              <w:spacing w:line="360" w:lineRule="auto"/>
              <w:rPr>
                <w:rFonts w:hint="eastAsia" w:ascii="宋体" w:hAnsi="宋体" w:eastAsia="宋体"/>
                <w:sz w:val="24"/>
              </w:rPr>
            </w:pPr>
            <w:r>
              <w:rPr>
                <w:rFonts w:hint="eastAsia" w:ascii="宋体" w:hAnsi="宋体" w:eastAsia="宋体"/>
                <w:sz w:val="24"/>
                <w:szCs w:val="28"/>
              </w:rPr>
              <w:t>第   包</w:t>
            </w:r>
          </w:p>
        </w:tc>
      </w:tr>
      <w:tr w14:paraId="485A0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527" w:type="dxa"/>
            <w:tcBorders>
              <w:top w:val="nil"/>
            </w:tcBorders>
            <w:vAlign w:val="center"/>
          </w:tcPr>
          <w:p w14:paraId="2E4DC971">
            <w:pPr>
              <w:spacing w:line="360" w:lineRule="exact"/>
              <w:jc w:val="center"/>
              <w:rPr>
                <w:rFonts w:hint="eastAsia" w:ascii="宋体" w:hAnsi="宋体" w:eastAsia="宋体"/>
                <w:b/>
                <w:sz w:val="24"/>
              </w:rPr>
            </w:pPr>
            <w:r>
              <w:rPr>
                <w:rFonts w:hint="eastAsia" w:ascii="宋体" w:hAnsi="宋体" w:eastAsia="宋体"/>
                <w:b/>
                <w:sz w:val="24"/>
              </w:rPr>
              <w:t>投标报价</w:t>
            </w:r>
          </w:p>
        </w:tc>
        <w:tc>
          <w:tcPr>
            <w:tcW w:w="6818" w:type="dxa"/>
            <w:tcBorders>
              <w:top w:val="nil"/>
            </w:tcBorders>
            <w:vAlign w:val="center"/>
          </w:tcPr>
          <w:p w14:paraId="363CBEBA">
            <w:pPr>
              <w:spacing w:line="360" w:lineRule="auto"/>
              <w:jc w:val="left"/>
              <w:rPr>
                <w:rFonts w:hint="eastAsia" w:ascii="宋体" w:hAnsi="宋体" w:eastAsia="宋体" w:cs="宋体"/>
                <w:bCs/>
                <w:sz w:val="24"/>
                <w:szCs w:val="24"/>
                <w:u w:val="single"/>
              </w:rPr>
            </w:pPr>
            <w:r>
              <w:rPr>
                <w:rFonts w:hint="eastAsia" w:ascii="宋体" w:hAnsi="宋体" w:eastAsia="宋体" w:cs="宋体"/>
                <w:bCs/>
                <w:sz w:val="24"/>
                <w:szCs w:val="24"/>
              </w:rPr>
              <w:t>大写：</w:t>
            </w:r>
            <w:r>
              <w:rPr>
                <w:rFonts w:hint="eastAsia" w:ascii="宋体" w:hAnsi="宋体" w:eastAsia="宋体" w:cs="宋体"/>
                <w:bCs/>
                <w:sz w:val="24"/>
                <w:szCs w:val="24"/>
                <w:u w:val="single"/>
              </w:rPr>
              <w:t xml:space="preserve">                     </w:t>
            </w:r>
          </w:p>
          <w:p w14:paraId="1AEF9598">
            <w:pPr>
              <w:spacing w:line="360" w:lineRule="auto"/>
              <w:ind w:right="-670"/>
              <w:rPr>
                <w:rFonts w:hint="eastAsia" w:ascii="宋体" w:hAnsi="宋体" w:eastAsia="宋体"/>
                <w:sz w:val="24"/>
              </w:rPr>
            </w:pPr>
            <w:r>
              <w:rPr>
                <w:rFonts w:hint="eastAsia" w:ascii="宋体" w:hAnsi="宋体" w:eastAsia="宋体" w:cs="宋体"/>
                <w:bCs/>
                <w:sz w:val="24"/>
                <w:szCs w:val="24"/>
              </w:rPr>
              <w:t>小写：</w:t>
            </w:r>
            <w:r>
              <w:rPr>
                <w:rFonts w:hint="eastAsia" w:ascii="宋体" w:hAnsi="宋体" w:eastAsia="宋体" w:cs="宋体"/>
                <w:bCs/>
                <w:sz w:val="24"/>
                <w:szCs w:val="24"/>
                <w:u w:val="single"/>
              </w:rPr>
              <w:t xml:space="preserve">                     </w:t>
            </w:r>
          </w:p>
        </w:tc>
      </w:tr>
      <w:tr w14:paraId="5A188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810" w:hRule="atLeast"/>
          <w:jc w:val="center"/>
        </w:trPr>
        <w:tc>
          <w:tcPr>
            <w:tcW w:w="2527" w:type="dxa"/>
            <w:tcBorders>
              <w:top w:val="nil"/>
            </w:tcBorders>
            <w:vAlign w:val="center"/>
          </w:tcPr>
          <w:p w14:paraId="1613BCE8">
            <w:pPr>
              <w:spacing w:line="360" w:lineRule="auto"/>
              <w:jc w:val="center"/>
              <w:rPr>
                <w:rFonts w:hint="eastAsia" w:ascii="宋体" w:hAnsi="宋体" w:eastAsia="宋体"/>
                <w:b/>
                <w:sz w:val="24"/>
              </w:rPr>
            </w:pPr>
            <w:r>
              <w:rPr>
                <w:rFonts w:hint="eastAsia" w:ascii="宋体" w:hAnsi="宋体" w:eastAsia="宋体"/>
                <w:b/>
                <w:sz w:val="24"/>
              </w:rPr>
              <w:t>其他</w:t>
            </w:r>
          </w:p>
        </w:tc>
        <w:tc>
          <w:tcPr>
            <w:tcW w:w="6818" w:type="dxa"/>
            <w:tcBorders>
              <w:top w:val="nil"/>
            </w:tcBorders>
            <w:vAlign w:val="center"/>
          </w:tcPr>
          <w:p w14:paraId="4EA5CF67">
            <w:pPr>
              <w:spacing w:line="360" w:lineRule="auto"/>
              <w:jc w:val="left"/>
              <w:rPr>
                <w:rFonts w:hint="eastAsia" w:ascii="宋体" w:hAnsi="宋体" w:eastAsia="宋体"/>
                <w:sz w:val="24"/>
                <w:szCs w:val="28"/>
              </w:rPr>
            </w:pPr>
          </w:p>
        </w:tc>
      </w:tr>
    </w:tbl>
    <w:p w14:paraId="6728276B">
      <w:pPr>
        <w:spacing w:line="360" w:lineRule="auto"/>
        <w:ind w:firstLine="4320" w:firstLineChars="1800"/>
        <w:jc w:val="center"/>
        <w:rPr>
          <w:rFonts w:hint="eastAsia" w:ascii="宋体" w:hAnsi="宋体" w:eastAsia="宋体"/>
          <w:bCs/>
          <w:sz w:val="24"/>
          <w:u w:val="single"/>
        </w:rPr>
      </w:pPr>
      <w:r>
        <w:rPr>
          <w:rFonts w:hint="eastAsia" w:ascii="宋体" w:hAnsi="宋体" w:eastAsia="宋体"/>
          <w:bCs/>
          <w:sz w:val="24"/>
        </w:rPr>
        <w:t>投标人电子签章：</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u w:val="single"/>
        </w:rPr>
        <w:t xml:space="preserve">    </w:t>
      </w:r>
    </w:p>
    <w:p w14:paraId="5E4F8960">
      <w:pPr>
        <w:spacing w:line="360" w:lineRule="auto"/>
        <w:ind w:firstLine="4320" w:firstLineChars="1800"/>
        <w:jc w:val="center"/>
        <w:rPr>
          <w:rFonts w:hint="eastAsia" w:ascii="宋体" w:hAnsi="宋体" w:eastAsia="宋体"/>
          <w:bCs/>
          <w:sz w:val="24"/>
        </w:rPr>
      </w:pPr>
      <w:r>
        <w:rPr>
          <w:rFonts w:hint="eastAsia" w:ascii="宋体" w:hAnsi="宋体" w:eastAsia="宋体"/>
          <w:bCs/>
          <w:sz w:val="24"/>
        </w:rPr>
        <w:t>日          期：</w:t>
      </w:r>
      <w:r>
        <w:rPr>
          <w:rFonts w:hint="eastAsia" w:ascii="宋体" w:hAnsi="宋体" w:eastAsia="宋体"/>
          <w:bCs/>
          <w:sz w:val="24"/>
          <w:u w:val="single"/>
        </w:rPr>
        <w:t xml:space="preserve">             </w:t>
      </w:r>
    </w:p>
    <w:p w14:paraId="79E11EB5">
      <w:pPr>
        <w:spacing w:line="360" w:lineRule="auto"/>
        <w:rPr>
          <w:rFonts w:hint="eastAsia" w:ascii="宋体" w:hAnsi="宋体" w:eastAsia="宋体"/>
          <w:sz w:val="24"/>
        </w:rPr>
      </w:pPr>
      <w:r>
        <w:rPr>
          <w:rFonts w:ascii="宋体" w:hAnsi="宋体" w:eastAsia="宋体"/>
          <w:sz w:val="24"/>
        </w:rPr>
        <w:t xml:space="preserve">     </w:t>
      </w:r>
    </w:p>
    <w:p w14:paraId="3DB69847">
      <w:pPr>
        <w:spacing w:line="360" w:lineRule="auto"/>
        <w:ind w:firstLine="360" w:firstLineChars="150"/>
        <w:rPr>
          <w:rFonts w:hint="eastAsia" w:ascii="宋体" w:hAnsi="宋体" w:eastAsia="宋体"/>
          <w:sz w:val="24"/>
        </w:rPr>
      </w:pPr>
    </w:p>
    <w:p w14:paraId="0917A96E">
      <w:pPr>
        <w:spacing w:line="360" w:lineRule="auto"/>
        <w:rPr>
          <w:rFonts w:hint="eastAsia" w:ascii="宋体" w:hAnsi="宋体" w:eastAsia="宋体"/>
          <w:b/>
          <w:sz w:val="24"/>
        </w:rPr>
      </w:pPr>
      <w:r>
        <w:rPr>
          <w:rFonts w:hint="eastAsia" w:ascii="宋体" w:hAnsi="宋体" w:eastAsia="宋体"/>
          <w:b/>
          <w:sz w:val="24"/>
        </w:rPr>
        <w:t>注：</w:t>
      </w:r>
    </w:p>
    <w:p w14:paraId="4CB609D3">
      <w:pPr>
        <w:spacing w:line="360" w:lineRule="auto"/>
        <w:ind w:firstLine="435"/>
        <w:rPr>
          <w:rFonts w:hint="eastAsia" w:ascii="宋体" w:hAnsi="宋体" w:eastAsia="宋体"/>
          <w:sz w:val="24"/>
        </w:rPr>
      </w:pPr>
      <w:r>
        <w:rPr>
          <w:rFonts w:ascii="宋体" w:hAnsi="宋体" w:eastAsia="宋体"/>
          <w:sz w:val="24"/>
        </w:rPr>
        <w:t>1</w:t>
      </w:r>
      <w:r>
        <w:rPr>
          <w:rFonts w:hint="eastAsia" w:ascii="宋体" w:hAnsi="宋体" w:eastAsia="宋体"/>
          <w:sz w:val="24"/>
        </w:rPr>
        <w:t>.</w:t>
      </w:r>
      <w:r>
        <w:rPr>
          <w:rFonts w:ascii="宋体" w:hAnsi="宋体" w:eastAsia="宋体"/>
          <w:sz w:val="24"/>
        </w:rPr>
        <w:t>此表用于开标唱标之用。</w:t>
      </w:r>
    </w:p>
    <w:p w14:paraId="1B134CB0">
      <w:pPr>
        <w:spacing w:line="360" w:lineRule="auto"/>
        <w:ind w:firstLine="435"/>
        <w:rPr>
          <w:rFonts w:hint="eastAsia" w:ascii="宋体" w:hAnsi="宋体" w:eastAsia="宋体"/>
          <w:sz w:val="24"/>
        </w:rPr>
      </w:pPr>
      <w:r>
        <w:rPr>
          <w:rFonts w:ascii="宋体" w:hAnsi="宋体" w:eastAsia="宋体"/>
          <w:sz w:val="24"/>
        </w:rPr>
        <w:t>2</w:t>
      </w:r>
      <w:r>
        <w:rPr>
          <w:rFonts w:hint="eastAsia" w:ascii="宋体" w:hAnsi="宋体" w:eastAsia="宋体"/>
          <w:sz w:val="24"/>
        </w:rPr>
        <w:t>.</w:t>
      </w:r>
      <w:r>
        <w:rPr>
          <w:rFonts w:ascii="宋体" w:hAnsi="宋体" w:eastAsia="宋体"/>
          <w:sz w:val="24"/>
        </w:rPr>
        <w:t>表中投标报价即为优惠后报价，并作为评审及定标依据。任何有选择或有条件的投标报价，或者表中某一包别填写多个报价，均为无效报价。</w:t>
      </w:r>
    </w:p>
    <w:p w14:paraId="5E116053">
      <w:pPr>
        <w:spacing w:line="360" w:lineRule="auto"/>
        <w:ind w:firstLine="435"/>
        <w:rPr>
          <w:rFonts w:hint="eastAsia" w:ascii="宋体" w:hAnsi="宋体" w:eastAsia="宋体"/>
          <w:sz w:val="24"/>
        </w:rPr>
      </w:pPr>
      <w:r>
        <w:rPr>
          <w:rFonts w:hint="eastAsia" w:ascii="宋体" w:hAnsi="宋体" w:eastAsia="宋体"/>
          <w:sz w:val="24"/>
        </w:rPr>
        <w:t>3.表中大写金额与小写金额不一致的，以大写金额为准。</w:t>
      </w:r>
      <w:r>
        <w:rPr>
          <w:rFonts w:ascii="宋体" w:hAnsi="宋体" w:eastAsia="宋体"/>
          <w:sz w:val="24"/>
        </w:rPr>
        <w:br w:type="page"/>
      </w:r>
    </w:p>
    <w:p w14:paraId="0FEB0465">
      <w:pPr>
        <w:spacing w:line="360" w:lineRule="auto"/>
        <w:jc w:val="center"/>
        <w:outlineLvl w:val="1"/>
        <w:rPr>
          <w:rFonts w:hint="eastAsia" w:ascii="宋体" w:hAnsi="宋体" w:eastAsia="宋体"/>
          <w:b/>
          <w:sz w:val="24"/>
        </w:rPr>
      </w:pPr>
      <w:bookmarkStart w:id="228" w:name="_Toc18010"/>
      <w:bookmarkStart w:id="229" w:name="_Toc6441"/>
      <w:r>
        <w:rPr>
          <w:rFonts w:hint="eastAsia" w:ascii="宋体" w:hAnsi="宋体" w:eastAsia="宋体"/>
          <w:b/>
          <w:sz w:val="24"/>
        </w:rPr>
        <w:t>二、投标函</w:t>
      </w:r>
      <w:bookmarkEnd w:id="228"/>
      <w:bookmarkEnd w:id="229"/>
    </w:p>
    <w:p w14:paraId="4D4C2ADD">
      <w:pPr>
        <w:pStyle w:val="15"/>
        <w:spacing w:line="360" w:lineRule="auto"/>
        <w:rPr>
          <w:rFonts w:hint="eastAsia" w:ascii="宋体" w:hAnsi="宋体"/>
          <w:sz w:val="24"/>
          <w:u w:val="single"/>
        </w:rPr>
      </w:pPr>
      <w:r>
        <w:rPr>
          <w:rFonts w:hint="eastAsia" w:ascii="宋体" w:hAnsi="宋体"/>
          <w:sz w:val="24"/>
        </w:rPr>
        <w:t>致：</w:t>
      </w:r>
      <w:r>
        <w:rPr>
          <w:rFonts w:hint="eastAsia" w:ascii="宋体" w:hAnsi="宋体"/>
          <w:sz w:val="24"/>
          <w:u w:val="single"/>
        </w:rPr>
        <w:t>采购人</w:t>
      </w:r>
    </w:p>
    <w:p w14:paraId="469C07FD">
      <w:pPr>
        <w:spacing w:line="360" w:lineRule="auto"/>
        <w:ind w:firstLine="435"/>
        <w:rPr>
          <w:rFonts w:hint="eastAsia" w:ascii="宋体" w:hAnsi="宋体" w:eastAsia="宋体"/>
          <w:sz w:val="24"/>
        </w:rPr>
      </w:pPr>
      <w:r>
        <w:rPr>
          <w:rFonts w:hint="eastAsia" w:ascii="宋体" w:hAnsi="宋体" w:eastAsia="宋体"/>
          <w:sz w:val="24"/>
        </w:rPr>
        <w:t>根据贵方的招标公告和投标邀请，我方兹宣布同意如下：</w:t>
      </w:r>
    </w:p>
    <w:p w14:paraId="59CAD8E4">
      <w:pPr>
        <w:spacing w:line="360" w:lineRule="auto"/>
        <w:ind w:firstLine="435"/>
        <w:rPr>
          <w:rFonts w:hint="eastAsia" w:ascii="宋体" w:hAnsi="宋体" w:eastAsia="宋体"/>
          <w:sz w:val="24"/>
        </w:rPr>
      </w:pPr>
      <w:r>
        <w:rPr>
          <w:rFonts w:hint="eastAsia" w:ascii="宋体" w:hAnsi="宋体" w:eastAsia="宋体"/>
          <w:sz w:val="24"/>
        </w:rPr>
        <w:t>1.</w:t>
      </w:r>
      <w:r>
        <w:rPr>
          <w:rFonts w:hint="eastAsia" w:ascii="宋体" w:hAnsi="宋体" w:eastAsia="宋体" w:cs="宋体"/>
          <w:sz w:val="24"/>
          <w:szCs w:val="24"/>
        </w:rPr>
        <w:t>我方根据招标文件的规定，严格履行合同的责任和义务,并保证于买方要求的日期内完成，并通过买方验收。</w:t>
      </w:r>
    </w:p>
    <w:p w14:paraId="7C7496A7">
      <w:pPr>
        <w:spacing w:line="360" w:lineRule="auto"/>
        <w:ind w:firstLine="435"/>
        <w:rPr>
          <w:rFonts w:hint="eastAsia" w:ascii="宋体" w:hAnsi="宋体" w:eastAsia="宋体"/>
          <w:sz w:val="24"/>
        </w:rPr>
      </w:pPr>
      <w:r>
        <w:rPr>
          <w:rFonts w:hint="eastAsia" w:ascii="宋体" w:hAnsi="宋体" w:eastAsia="宋体"/>
          <w:sz w:val="24"/>
        </w:rPr>
        <w:t>2.我方已详细审核全部招标文件，包括招标文件附件及更正公告（如有），我方正式认可并遵守本次招标文件，并对招标文件各项条款、规定及要求均无异议。</w:t>
      </w:r>
    </w:p>
    <w:p w14:paraId="5121127C">
      <w:pPr>
        <w:spacing w:line="360" w:lineRule="auto"/>
        <w:ind w:firstLine="435"/>
        <w:rPr>
          <w:rFonts w:hint="eastAsia" w:ascii="宋体" w:hAnsi="宋体" w:eastAsia="宋体"/>
          <w:sz w:val="24"/>
        </w:rPr>
      </w:pPr>
      <w:r>
        <w:rPr>
          <w:rFonts w:hint="eastAsia" w:ascii="宋体" w:hAnsi="宋体" w:eastAsia="宋体"/>
          <w:sz w:val="24"/>
        </w:rPr>
        <w:t>3.我方同意从招标文件规定的开标日期起遵循本招标文件，并在招标文件规定的投标有效期之前均具有约束力。</w:t>
      </w:r>
    </w:p>
    <w:p w14:paraId="3EAFF6B0">
      <w:pPr>
        <w:spacing w:line="360" w:lineRule="auto"/>
        <w:ind w:firstLine="435"/>
        <w:rPr>
          <w:rFonts w:hint="eastAsia" w:ascii="宋体" w:hAnsi="宋体" w:eastAsia="宋体"/>
          <w:sz w:val="24"/>
        </w:rPr>
      </w:pPr>
      <w:r>
        <w:rPr>
          <w:rFonts w:hint="eastAsia" w:ascii="宋体" w:hAnsi="宋体" w:eastAsia="宋体"/>
          <w:sz w:val="24"/>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4470B32C">
      <w:pPr>
        <w:spacing w:line="360" w:lineRule="auto"/>
        <w:ind w:firstLine="4800" w:firstLineChars="2000"/>
        <w:rPr>
          <w:rFonts w:hint="eastAsia" w:ascii="宋体" w:hAnsi="宋体" w:eastAsia="宋体"/>
          <w:sz w:val="24"/>
        </w:rPr>
      </w:pPr>
    </w:p>
    <w:p w14:paraId="7E580867">
      <w:pPr>
        <w:spacing w:line="360" w:lineRule="auto"/>
        <w:ind w:firstLine="4800" w:firstLineChars="2000"/>
        <w:rPr>
          <w:rFonts w:hint="eastAsia" w:ascii="宋体" w:hAnsi="宋体" w:eastAsia="宋体"/>
          <w:sz w:val="24"/>
          <w:u w:val="single"/>
        </w:rPr>
      </w:pPr>
      <w:r>
        <w:rPr>
          <w:rFonts w:hint="eastAsia" w:ascii="宋体" w:hAnsi="宋体" w:eastAsia="宋体"/>
          <w:sz w:val="24"/>
        </w:rPr>
        <w:t>投标人电子签章：</w:t>
      </w:r>
      <w:r>
        <w:rPr>
          <w:rFonts w:hint="eastAsia" w:ascii="宋体" w:hAnsi="宋体" w:eastAsia="宋体"/>
          <w:sz w:val="24"/>
          <w:u w:val="single"/>
        </w:rPr>
        <w:t xml:space="preserve">             </w:t>
      </w:r>
    </w:p>
    <w:p w14:paraId="13AEE287">
      <w:pPr>
        <w:spacing w:line="360" w:lineRule="auto"/>
        <w:ind w:firstLine="4800" w:firstLineChars="2000"/>
        <w:rPr>
          <w:rFonts w:hint="eastAsia" w:ascii="宋体" w:hAnsi="宋体" w:eastAsia="宋体"/>
          <w:sz w:val="24"/>
          <w:u w:val="single"/>
        </w:rPr>
      </w:pPr>
      <w:r>
        <w:rPr>
          <w:rFonts w:hint="eastAsia" w:ascii="宋体" w:hAnsi="宋体" w:eastAsia="宋体"/>
          <w:sz w:val="24"/>
        </w:rPr>
        <w:t>日          期：</w:t>
      </w:r>
      <w:r>
        <w:rPr>
          <w:rFonts w:hint="eastAsia" w:ascii="宋体" w:hAnsi="宋体" w:eastAsia="宋体"/>
          <w:sz w:val="24"/>
          <w:u w:val="single"/>
        </w:rPr>
        <w:t xml:space="preserve">             </w:t>
      </w:r>
    </w:p>
    <w:p w14:paraId="48DD92A3">
      <w:pPr>
        <w:widowControl/>
        <w:jc w:val="left"/>
        <w:rPr>
          <w:rFonts w:hint="eastAsia" w:ascii="宋体" w:hAnsi="宋体" w:eastAsia="宋体"/>
          <w:sz w:val="24"/>
          <w:u w:val="single"/>
        </w:rPr>
      </w:pPr>
      <w:r>
        <w:rPr>
          <w:rFonts w:ascii="宋体" w:hAnsi="宋体" w:eastAsia="宋体"/>
          <w:sz w:val="24"/>
          <w:u w:val="single"/>
        </w:rPr>
        <w:br w:type="page"/>
      </w:r>
    </w:p>
    <w:p w14:paraId="3B349A02">
      <w:pPr>
        <w:spacing w:line="360" w:lineRule="auto"/>
        <w:jc w:val="center"/>
        <w:outlineLvl w:val="1"/>
        <w:rPr>
          <w:rFonts w:hint="eastAsia" w:ascii="宋体" w:hAnsi="宋体" w:eastAsia="宋体"/>
          <w:b/>
          <w:sz w:val="24"/>
        </w:rPr>
      </w:pPr>
      <w:bookmarkStart w:id="230" w:name="_Toc1328"/>
      <w:r>
        <w:rPr>
          <w:rFonts w:hint="eastAsia" w:ascii="宋体" w:hAnsi="宋体" w:eastAsia="宋体"/>
          <w:b/>
          <w:sz w:val="24"/>
        </w:rPr>
        <w:t>三．投标人资格声明书</w:t>
      </w:r>
      <w:bookmarkEnd w:id="230"/>
      <w:r>
        <w:rPr>
          <w:rFonts w:hint="eastAsia" w:ascii="宋体" w:hAnsi="宋体" w:eastAsia="宋体"/>
          <w:b/>
          <w:sz w:val="24"/>
        </w:rPr>
        <w:t xml:space="preserve"> </w:t>
      </w:r>
    </w:p>
    <w:p w14:paraId="19CDDC87">
      <w:pPr>
        <w:pStyle w:val="15"/>
        <w:spacing w:line="360" w:lineRule="auto"/>
        <w:rPr>
          <w:rFonts w:hint="eastAsia" w:ascii="宋体" w:hAnsi="宋体" w:cs="宋体"/>
          <w:sz w:val="24"/>
          <w:szCs w:val="24"/>
        </w:rPr>
      </w:pPr>
      <w:r>
        <w:rPr>
          <w:rFonts w:hint="eastAsia" w:ascii="宋体" w:hAnsi="宋体"/>
          <w:sz w:val="24"/>
        </w:rPr>
        <w:t>致：</w:t>
      </w:r>
      <w:r>
        <w:rPr>
          <w:rFonts w:hint="eastAsia" w:ascii="宋体" w:hAnsi="宋体"/>
          <w:sz w:val="24"/>
          <w:u w:val="single"/>
        </w:rPr>
        <w:t>采购人</w:t>
      </w:r>
    </w:p>
    <w:p w14:paraId="435522D3">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rPr>
        <w:t>在参与本次项目投标中，我单位承诺：</w:t>
      </w:r>
    </w:p>
    <w:p w14:paraId="1092F5E5">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rPr>
        <w:t>（一）具有良好的商业信誉和健全的财务会计制度；</w:t>
      </w:r>
    </w:p>
    <w:p w14:paraId="05735407">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rPr>
        <w:t>（二）具有履行合同所必需的设备和专业技术能力；</w:t>
      </w:r>
    </w:p>
    <w:p w14:paraId="0FF8307A">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rPr>
        <w:t>（三）有依法缴纳税收和社会保障资金的良好记录；</w:t>
      </w:r>
    </w:p>
    <w:p w14:paraId="18105666">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5A724B9">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rPr>
        <w:t>（五）我单位不存在为采购项目提供整体设计、规范编制或者项目管理、监理、检测等服务后，再参加该采购项目的其他采购活动的情形（单一来源采购项目除外）；</w:t>
      </w:r>
    </w:p>
    <w:p w14:paraId="4CAEAA11">
      <w:pPr>
        <w:wordWrap w:val="0"/>
        <w:spacing w:line="360" w:lineRule="auto"/>
        <w:ind w:firstLine="435"/>
        <w:jc w:val="left"/>
        <w:rPr>
          <w:rFonts w:hint="eastAsia" w:ascii="宋体" w:hAnsi="宋体" w:eastAsia="宋体" w:cs="宋体"/>
          <w:sz w:val="24"/>
          <w:szCs w:val="24"/>
        </w:rPr>
      </w:pPr>
      <w:r>
        <w:rPr>
          <w:rFonts w:hint="eastAsia" w:ascii="宋体" w:hAnsi="宋体" w:eastAsia="宋体" w:cs="宋体"/>
          <w:color w:val="000000"/>
          <w:kern w:val="0"/>
          <w:sz w:val="24"/>
          <w:szCs w:val="24"/>
        </w:rPr>
        <w:t>（六）</w:t>
      </w:r>
      <w:bookmarkStart w:id="231" w:name="_Hlk60605374"/>
      <w:r>
        <w:rPr>
          <w:rFonts w:hint="eastAsia" w:ascii="宋体" w:hAnsi="宋体" w:eastAsia="宋体" w:cs="宋体"/>
          <w:sz w:val="24"/>
          <w:szCs w:val="24"/>
        </w:rPr>
        <w:t>与我单位负责人为同一人、存在直接控股及管理关系的单位如下表：</w:t>
      </w:r>
    </w:p>
    <w:tbl>
      <w:tblPr>
        <w:tblStyle w:val="2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05"/>
        <w:gridCol w:w="1549"/>
        <w:gridCol w:w="4698"/>
      </w:tblGrid>
      <w:tr w14:paraId="4A8CE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jc w:val="center"/>
        </w:trPr>
        <w:tc>
          <w:tcPr>
            <w:tcW w:w="2205" w:type="dxa"/>
            <w:vAlign w:val="center"/>
          </w:tcPr>
          <w:p w14:paraId="792A762A">
            <w:pPr>
              <w:wordWrap w:val="0"/>
              <w:spacing w:before="24" w:after="24" w:line="360" w:lineRule="auto"/>
              <w:jc w:val="left"/>
              <w:rPr>
                <w:rFonts w:hint="eastAsia" w:ascii="宋体" w:hAnsi="宋体" w:eastAsia="宋体" w:cs="宋体"/>
                <w:sz w:val="24"/>
                <w:szCs w:val="24"/>
              </w:rPr>
            </w:pPr>
            <w:r>
              <w:rPr>
                <w:rFonts w:hint="eastAsia" w:ascii="宋体" w:hAnsi="宋体" w:eastAsia="宋体" w:cs="宋体"/>
                <w:sz w:val="24"/>
                <w:szCs w:val="24"/>
              </w:rPr>
              <w:t>我单位名称（全称）</w:t>
            </w:r>
          </w:p>
        </w:tc>
        <w:tc>
          <w:tcPr>
            <w:tcW w:w="6247" w:type="dxa"/>
            <w:gridSpan w:val="2"/>
            <w:vAlign w:val="center"/>
          </w:tcPr>
          <w:p w14:paraId="5461D3B6">
            <w:pPr>
              <w:wordWrap w:val="0"/>
              <w:spacing w:before="24" w:after="24" w:line="360" w:lineRule="auto"/>
              <w:rPr>
                <w:rFonts w:hint="eastAsia" w:ascii="宋体" w:hAnsi="宋体" w:eastAsia="宋体" w:cs="宋体"/>
                <w:sz w:val="24"/>
                <w:szCs w:val="24"/>
              </w:rPr>
            </w:pPr>
          </w:p>
        </w:tc>
      </w:tr>
      <w:tr w14:paraId="5DD60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atLeast"/>
          <w:jc w:val="center"/>
        </w:trPr>
        <w:tc>
          <w:tcPr>
            <w:tcW w:w="2205" w:type="dxa"/>
            <w:vMerge w:val="restart"/>
            <w:vAlign w:val="center"/>
          </w:tcPr>
          <w:p w14:paraId="5674A703">
            <w:pPr>
              <w:wordWrap w:val="0"/>
              <w:spacing w:before="24" w:after="24" w:line="360" w:lineRule="auto"/>
              <w:jc w:val="left"/>
              <w:rPr>
                <w:rFonts w:hint="eastAsia" w:ascii="宋体" w:hAnsi="宋体" w:eastAsia="宋体" w:cs="宋体"/>
                <w:sz w:val="24"/>
                <w:szCs w:val="24"/>
              </w:rPr>
            </w:pPr>
            <w:r>
              <w:rPr>
                <w:rFonts w:hint="eastAsia" w:ascii="宋体" w:hAnsi="宋体" w:eastAsia="宋体" w:cs="宋体"/>
                <w:sz w:val="24"/>
                <w:szCs w:val="24"/>
              </w:rPr>
              <w:t>我单位法定代表人/单位负责人</w:t>
            </w:r>
          </w:p>
        </w:tc>
        <w:tc>
          <w:tcPr>
            <w:tcW w:w="1549" w:type="dxa"/>
            <w:vAlign w:val="center"/>
          </w:tcPr>
          <w:p w14:paraId="09ABCD2D">
            <w:pPr>
              <w:wordWrap w:val="0"/>
              <w:spacing w:before="24" w:after="24" w:line="360" w:lineRule="auto"/>
              <w:jc w:val="left"/>
              <w:rPr>
                <w:rFonts w:hint="eastAsia" w:ascii="宋体" w:hAnsi="宋体" w:eastAsia="宋体" w:cs="宋体"/>
                <w:sz w:val="24"/>
                <w:szCs w:val="24"/>
              </w:rPr>
            </w:pPr>
            <w:r>
              <w:rPr>
                <w:rFonts w:hint="eastAsia" w:ascii="宋体" w:hAnsi="宋体" w:eastAsia="宋体" w:cs="宋体"/>
                <w:sz w:val="24"/>
                <w:szCs w:val="24"/>
              </w:rPr>
              <w:t>姓    名</w:t>
            </w:r>
          </w:p>
        </w:tc>
        <w:tc>
          <w:tcPr>
            <w:tcW w:w="4698" w:type="dxa"/>
            <w:vAlign w:val="center"/>
          </w:tcPr>
          <w:p w14:paraId="01CF49FE">
            <w:pPr>
              <w:wordWrap w:val="0"/>
              <w:spacing w:before="24" w:after="24" w:line="360" w:lineRule="auto"/>
              <w:jc w:val="left"/>
              <w:rPr>
                <w:rFonts w:hint="eastAsia" w:ascii="宋体" w:hAnsi="宋体" w:eastAsia="宋体" w:cs="宋体"/>
                <w:sz w:val="24"/>
                <w:szCs w:val="24"/>
              </w:rPr>
            </w:pPr>
          </w:p>
        </w:tc>
      </w:tr>
      <w:tr w14:paraId="572E8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2205" w:type="dxa"/>
            <w:vMerge w:val="continue"/>
            <w:vAlign w:val="center"/>
          </w:tcPr>
          <w:p w14:paraId="0BD0C1B8">
            <w:pPr>
              <w:wordWrap w:val="0"/>
              <w:spacing w:before="24" w:after="24" w:line="360" w:lineRule="auto"/>
              <w:jc w:val="left"/>
              <w:rPr>
                <w:rFonts w:hint="eastAsia" w:ascii="宋体" w:hAnsi="宋体" w:eastAsia="宋体" w:cs="宋体"/>
                <w:sz w:val="24"/>
                <w:szCs w:val="24"/>
              </w:rPr>
            </w:pPr>
          </w:p>
        </w:tc>
        <w:tc>
          <w:tcPr>
            <w:tcW w:w="1549" w:type="dxa"/>
            <w:vAlign w:val="center"/>
          </w:tcPr>
          <w:p w14:paraId="583872D4">
            <w:pPr>
              <w:wordWrap w:val="0"/>
              <w:spacing w:before="24" w:after="24" w:line="360" w:lineRule="auto"/>
              <w:jc w:val="left"/>
              <w:rPr>
                <w:rFonts w:hint="eastAsia" w:ascii="宋体" w:hAnsi="宋体" w:eastAsia="宋体" w:cs="宋体"/>
                <w:sz w:val="24"/>
                <w:szCs w:val="24"/>
              </w:rPr>
            </w:pPr>
            <w:r>
              <w:rPr>
                <w:rFonts w:hint="eastAsia" w:ascii="宋体" w:hAnsi="宋体" w:eastAsia="宋体" w:cs="宋体"/>
                <w:sz w:val="24"/>
                <w:szCs w:val="24"/>
              </w:rPr>
              <w:t>身份证号</w:t>
            </w:r>
          </w:p>
        </w:tc>
        <w:tc>
          <w:tcPr>
            <w:tcW w:w="4698" w:type="dxa"/>
            <w:vAlign w:val="center"/>
          </w:tcPr>
          <w:p w14:paraId="27773C04">
            <w:pPr>
              <w:wordWrap w:val="0"/>
              <w:spacing w:before="24" w:after="24" w:line="360" w:lineRule="auto"/>
              <w:jc w:val="left"/>
              <w:rPr>
                <w:rFonts w:hint="eastAsia" w:ascii="宋体" w:hAnsi="宋体" w:eastAsia="宋体" w:cs="宋体"/>
                <w:sz w:val="24"/>
                <w:szCs w:val="24"/>
              </w:rPr>
            </w:pPr>
          </w:p>
        </w:tc>
      </w:tr>
      <w:tr w14:paraId="4683F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0" w:hRule="atLeast"/>
          <w:jc w:val="center"/>
        </w:trPr>
        <w:tc>
          <w:tcPr>
            <w:tcW w:w="2205" w:type="dxa"/>
            <w:vAlign w:val="center"/>
          </w:tcPr>
          <w:p w14:paraId="2D0BCF13">
            <w:pPr>
              <w:wordWrap w:val="0"/>
              <w:spacing w:before="24" w:after="24" w:line="360" w:lineRule="auto"/>
              <w:jc w:val="left"/>
              <w:rPr>
                <w:rFonts w:hint="eastAsia" w:ascii="宋体" w:hAnsi="宋体" w:eastAsia="宋体" w:cs="宋体"/>
                <w:sz w:val="24"/>
                <w:szCs w:val="24"/>
              </w:rPr>
            </w:pPr>
            <w:r>
              <w:rPr>
                <w:rFonts w:hint="eastAsia" w:ascii="宋体" w:hAnsi="宋体" w:eastAsia="宋体" w:cs="宋体"/>
                <w:sz w:val="24"/>
                <w:szCs w:val="24"/>
              </w:rPr>
              <w:t>单位负责人为同一人的单位</w:t>
            </w:r>
          </w:p>
        </w:tc>
        <w:tc>
          <w:tcPr>
            <w:tcW w:w="6247" w:type="dxa"/>
            <w:gridSpan w:val="2"/>
            <w:vAlign w:val="center"/>
          </w:tcPr>
          <w:p w14:paraId="14A089E5">
            <w:pPr>
              <w:wordWrap w:val="0"/>
              <w:spacing w:before="24" w:after="24" w:line="360" w:lineRule="auto"/>
              <w:jc w:val="left"/>
              <w:rPr>
                <w:rFonts w:hint="eastAsia" w:ascii="宋体" w:hAnsi="宋体" w:eastAsia="宋体" w:cs="宋体"/>
                <w:bCs/>
                <w:sz w:val="24"/>
                <w:szCs w:val="24"/>
                <w:u w:val="single"/>
              </w:rPr>
            </w:pPr>
            <w:r>
              <w:rPr>
                <w:rFonts w:hint="eastAsia" w:ascii="宋体" w:hAnsi="宋体" w:eastAsia="宋体" w:cs="宋体"/>
                <w:bCs/>
                <w:sz w:val="24"/>
                <w:szCs w:val="24"/>
              </w:rPr>
              <w:t xml:space="preserve">单位名称：   </w:t>
            </w:r>
            <w:r>
              <w:rPr>
                <w:rFonts w:hint="eastAsia" w:ascii="宋体" w:hAnsi="宋体" w:eastAsia="宋体" w:cs="宋体"/>
                <w:bCs/>
                <w:sz w:val="24"/>
                <w:szCs w:val="24"/>
                <w:u w:val="single"/>
              </w:rPr>
              <w:t xml:space="preserve">              </w:t>
            </w:r>
          </w:p>
        </w:tc>
      </w:tr>
      <w:tr w14:paraId="0BF36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205" w:type="dxa"/>
            <w:vMerge w:val="restart"/>
            <w:vAlign w:val="center"/>
          </w:tcPr>
          <w:p w14:paraId="7EC9D044">
            <w:pPr>
              <w:wordWrap w:val="0"/>
              <w:spacing w:before="24" w:after="24" w:line="360" w:lineRule="auto"/>
              <w:jc w:val="left"/>
              <w:rPr>
                <w:rFonts w:hint="eastAsia" w:ascii="宋体" w:hAnsi="宋体" w:eastAsia="宋体" w:cs="宋体"/>
                <w:sz w:val="24"/>
                <w:szCs w:val="24"/>
              </w:rPr>
            </w:pPr>
            <w:r>
              <w:rPr>
                <w:rFonts w:hint="eastAsia" w:ascii="宋体" w:hAnsi="宋体" w:eastAsia="宋体" w:cs="宋体"/>
                <w:sz w:val="24"/>
                <w:szCs w:val="24"/>
              </w:rPr>
              <w:t>存在直接控股关系的单位</w:t>
            </w:r>
          </w:p>
        </w:tc>
        <w:tc>
          <w:tcPr>
            <w:tcW w:w="1549" w:type="dxa"/>
            <w:vAlign w:val="center"/>
          </w:tcPr>
          <w:p w14:paraId="7D4A23D9">
            <w:pPr>
              <w:wordWrap w:val="0"/>
              <w:spacing w:before="24" w:after="24" w:line="360" w:lineRule="auto"/>
              <w:jc w:val="left"/>
              <w:rPr>
                <w:rFonts w:hint="eastAsia" w:ascii="宋体" w:hAnsi="宋体" w:eastAsia="宋体" w:cs="宋体"/>
                <w:bCs/>
                <w:sz w:val="24"/>
                <w:szCs w:val="24"/>
                <w:u w:val="single"/>
              </w:rPr>
            </w:pPr>
            <w:r>
              <w:rPr>
                <w:rFonts w:hint="eastAsia" w:ascii="宋体" w:hAnsi="宋体" w:eastAsia="宋体" w:cs="宋体"/>
                <w:bCs/>
                <w:sz w:val="24"/>
                <w:szCs w:val="24"/>
              </w:rPr>
              <w:t>直接控股我单位的单位</w:t>
            </w:r>
          </w:p>
        </w:tc>
        <w:tc>
          <w:tcPr>
            <w:tcW w:w="4698" w:type="dxa"/>
            <w:vAlign w:val="center"/>
          </w:tcPr>
          <w:p w14:paraId="06221661">
            <w:pPr>
              <w:wordWrap w:val="0"/>
              <w:spacing w:line="360" w:lineRule="auto"/>
              <w:jc w:val="left"/>
              <w:rPr>
                <w:rFonts w:hint="eastAsia" w:ascii="宋体" w:hAnsi="宋体" w:eastAsia="宋体" w:cs="宋体"/>
                <w:bCs/>
                <w:sz w:val="24"/>
                <w:szCs w:val="24"/>
                <w:u w:val="single"/>
              </w:rPr>
            </w:pPr>
            <w:r>
              <w:rPr>
                <w:rFonts w:hint="eastAsia" w:ascii="宋体" w:hAnsi="宋体" w:eastAsia="宋体" w:cs="宋体"/>
                <w:bCs/>
                <w:sz w:val="24"/>
                <w:szCs w:val="24"/>
              </w:rPr>
              <w:t>全称：</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出资比例：</w:t>
            </w:r>
            <w:r>
              <w:rPr>
                <w:rFonts w:hint="eastAsia" w:ascii="宋体" w:hAnsi="宋体" w:eastAsia="宋体" w:cs="宋体"/>
                <w:bCs/>
                <w:sz w:val="24"/>
                <w:szCs w:val="24"/>
                <w:u w:val="single"/>
              </w:rPr>
              <w:t xml:space="preserve">     %</w:t>
            </w:r>
          </w:p>
        </w:tc>
      </w:tr>
      <w:tr w14:paraId="23E91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2205" w:type="dxa"/>
            <w:vMerge w:val="continue"/>
            <w:vAlign w:val="center"/>
          </w:tcPr>
          <w:p w14:paraId="1DC718E9">
            <w:pPr>
              <w:wordWrap w:val="0"/>
              <w:spacing w:before="24" w:after="24" w:line="360" w:lineRule="auto"/>
              <w:jc w:val="left"/>
              <w:rPr>
                <w:rFonts w:hint="eastAsia" w:ascii="宋体" w:hAnsi="宋体" w:eastAsia="宋体" w:cs="宋体"/>
                <w:sz w:val="24"/>
                <w:szCs w:val="24"/>
              </w:rPr>
            </w:pPr>
          </w:p>
        </w:tc>
        <w:tc>
          <w:tcPr>
            <w:tcW w:w="1549" w:type="dxa"/>
            <w:vAlign w:val="center"/>
          </w:tcPr>
          <w:p w14:paraId="5167E1B2">
            <w:pPr>
              <w:wordWrap w:val="0"/>
              <w:spacing w:before="24" w:after="24" w:line="360" w:lineRule="auto"/>
              <w:jc w:val="left"/>
              <w:rPr>
                <w:rFonts w:hint="eastAsia" w:ascii="宋体" w:hAnsi="宋体" w:eastAsia="宋体" w:cs="宋体"/>
                <w:bCs/>
                <w:sz w:val="24"/>
                <w:szCs w:val="24"/>
              </w:rPr>
            </w:pPr>
            <w:r>
              <w:rPr>
                <w:rFonts w:hint="eastAsia" w:ascii="宋体" w:hAnsi="宋体" w:eastAsia="宋体" w:cs="宋体"/>
                <w:bCs/>
                <w:sz w:val="24"/>
                <w:szCs w:val="24"/>
              </w:rPr>
              <w:t>我单位直接控股的单位</w:t>
            </w:r>
          </w:p>
        </w:tc>
        <w:tc>
          <w:tcPr>
            <w:tcW w:w="4698" w:type="dxa"/>
            <w:vAlign w:val="center"/>
          </w:tcPr>
          <w:p w14:paraId="5502CC63">
            <w:pPr>
              <w:wordWrap w:val="0"/>
              <w:spacing w:before="24" w:after="24" w:line="360" w:lineRule="auto"/>
              <w:jc w:val="left"/>
              <w:rPr>
                <w:rFonts w:hint="eastAsia" w:ascii="宋体" w:hAnsi="宋体" w:eastAsia="宋体" w:cs="宋体"/>
                <w:bCs/>
                <w:sz w:val="24"/>
                <w:szCs w:val="24"/>
              </w:rPr>
            </w:pPr>
            <w:r>
              <w:rPr>
                <w:rFonts w:hint="eastAsia" w:ascii="宋体" w:hAnsi="宋体" w:eastAsia="宋体" w:cs="宋体"/>
                <w:bCs/>
                <w:sz w:val="24"/>
                <w:szCs w:val="24"/>
              </w:rPr>
              <w:t>全称：</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出资比例：</w:t>
            </w:r>
            <w:r>
              <w:rPr>
                <w:rFonts w:hint="eastAsia" w:ascii="宋体" w:hAnsi="宋体" w:eastAsia="宋体" w:cs="宋体"/>
                <w:bCs/>
                <w:sz w:val="24"/>
                <w:szCs w:val="24"/>
                <w:u w:val="single"/>
              </w:rPr>
              <w:t xml:space="preserve">     %</w:t>
            </w:r>
          </w:p>
        </w:tc>
      </w:tr>
      <w:tr w14:paraId="08E49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2205" w:type="dxa"/>
            <w:vMerge w:val="restart"/>
            <w:vAlign w:val="center"/>
          </w:tcPr>
          <w:p w14:paraId="6254CC5F">
            <w:pPr>
              <w:wordWrap w:val="0"/>
              <w:spacing w:before="24" w:after="24" w:line="360" w:lineRule="auto"/>
              <w:jc w:val="left"/>
              <w:rPr>
                <w:rFonts w:hint="eastAsia" w:ascii="宋体" w:hAnsi="宋体" w:eastAsia="宋体" w:cs="宋体"/>
                <w:sz w:val="24"/>
                <w:szCs w:val="24"/>
              </w:rPr>
            </w:pPr>
            <w:r>
              <w:rPr>
                <w:rFonts w:hint="eastAsia" w:ascii="宋体" w:hAnsi="宋体" w:eastAsia="宋体" w:cs="宋体"/>
                <w:sz w:val="24"/>
                <w:szCs w:val="24"/>
              </w:rPr>
              <w:t>存在直接管理关系的单位</w:t>
            </w:r>
          </w:p>
        </w:tc>
        <w:tc>
          <w:tcPr>
            <w:tcW w:w="1549" w:type="dxa"/>
            <w:vAlign w:val="center"/>
          </w:tcPr>
          <w:p w14:paraId="243FF403">
            <w:pPr>
              <w:wordWrap w:val="0"/>
              <w:spacing w:before="24" w:after="24" w:line="360" w:lineRule="auto"/>
              <w:jc w:val="left"/>
              <w:rPr>
                <w:rFonts w:hint="eastAsia" w:ascii="宋体" w:hAnsi="宋体" w:eastAsia="宋体" w:cs="宋体"/>
                <w:sz w:val="24"/>
                <w:szCs w:val="24"/>
              </w:rPr>
            </w:pPr>
            <w:r>
              <w:rPr>
                <w:rFonts w:hint="eastAsia" w:ascii="宋体" w:hAnsi="宋体" w:eastAsia="宋体" w:cs="宋体"/>
                <w:sz w:val="24"/>
                <w:szCs w:val="24"/>
              </w:rPr>
              <w:t>直接管理我单位</w:t>
            </w:r>
          </w:p>
        </w:tc>
        <w:tc>
          <w:tcPr>
            <w:tcW w:w="4698" w:type="dxa"/>
            <w:vAlign w:val="center"/>
          </w:tcPr>
          <w:p w14:paraId="0F222E32">
            <w:pPr>
              <w:wordWrap w:val="0"/>
              <w:spacing w:before="24" w:after="24" w:line="360" w:lineRule="auto"/>
              <w:jc w:val="left"/>
              <w:rPr>
                <w:rFonts w:hint="eastAsia" w:ascii="宋体" w:hAnsi="宋体" w:eastAsia="宋体" w:cs="宋体"/>
                <w:sz w:val="24"/>
                <w:szCs w:val="24"/>
              </w:rPr>
            </w:pPr>
            <w:r>
              <w:rPr>
                <w:rFonts w:hint="eastAsia" w:ascii="宋体" w:hAnsi="宋体" w:eastAsia="宋体" w:cs="宋体"/>
                <w:sz w:val="24"/>
                <w:szCs w:val="24"/>
              </w:rPr>
              <w:t>管理单位全称：</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52E00DCB">
            <w:pPr>
              <w:wordWrap w:val="0"/>
              <w:spacing w:before="24" w:after="24" w:line="360" w:lineRule="auto"/>
              <w:jc w:val="left"/>
              <w:rPr>
                <w:rFonts w:hint="eastAsia" w:ascii="宋体" w:hAnsi="宋体" w:eastAsia="宋体" w:cs="宋体"/>
                <w:sz w:val="24"/>
                <w:szCs w:val="24"/>
              </w:rPr>
            </w:pPr>
            <w:r>
              <w:rPr>
                <w:rFonts w:hint="eastAsia" w:ascii="宋体" w:hAnsi="宋体" w:eastAsia="宋体" w:cs="宋体"/>
                <w:sz w:val="24"/>
                <w:szCs w:val="24"/>
              </w:rPr>
              <w:t>管理单位全称：</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4F0AA4DE">
            <w:pPr>
              <w:pStyle w:val="24"/>
              <w:wordWrap w:val="0"/>
              <w:spacing w:line="360" w:lineRule="auto"/>
              <w:ind w:firstLine="0" w:firstLineChars="0"/>
              <w:jc w:val="left"/>
              <w:rPr>
                <w:rFonts w:hint="eastAsia" w:ascii="宋体" w:hAnsi="宋体" w:eastAsia="宋体" w:cs="宋体"/>
                <w:sz w:val="24"/>
                <w:lang w:val="en-US"/>
              </w:rPr>
            </w:pPr>
            <w:r>
              <w:rPr>
                <w:rFonts w:hint="eastAsia" w:ascii="宋体" w:hAnsi="宋体" w:eastAsia="宋体" w:cs="宋体"/>
                <w:bCs/>
                <w:sz w:val="24"/>
              </w:rPr>
              <w:t>···</w:t>
            </w:r>
          </w:p>
        </w:tc>
      </w:tr>
      <w:tr w14:paraId="64261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jc w:val="center"/>
        </w:trPr>
        <w:tc>
          <w:tcPr>
            <w:tcW w:w="2205" w:type="dxa"/>
            <w:vMerge w:val="continue"/>
            <w:vAlign w:val="center"/>
          </w:tcPr>
          <w:p w14:paraId="7CA66786">
            <w:pPr>
              <w:wordWrap w:val="0"/>
              <w:spacing w:before="24" w:after="24" w:line="360" w:lineRule="auto"/>
              <w:rPr>
                <w:rFonts w:hint="eastAsia" w:ascii="宋体" w:hAnsi="宋体" w:eastAsia="宋体" w:cs="宋体"/>
                <w:sz w:val="24"/>
                <w:szCs w:val="24"/>
              </w:rPr>
            </w:pPr>
          </w:p>
        </w:tc>
        <w:tc>
          <w:tcPr>
            <w:tcW w:w="1549" w:type="dxa"/>
            <w:vAlign w:val="center"/>
          </w:tcPr>
          <w:p w14:paraId="4484244C">
            <w:pPr>
              <w:wordWrap w:val="0"/>
              <w:spacing w:before="24" w:after="24" w:line="360" w:lineRule="auto"/>
              <w:jc w:val="left"/>
              <w:rPr>
                <w:rFonts w:hint="eastAsia" w:ascii="宋体" w:hAnsi="宋体" w:eastAsia="宋体" w:cs="宋体"/>
                <w:sz w:val="24"/>
                <w:szCs w:val="24"/>
              </w:rPr>
            </w:pPr>
            <w:r>
              <w:rPr>
                <w:rFonts w:hint="eastAsia" w:ascii="宋体" w:hAnsi="宋体" w:eastAsia="宋体" w:cs="宋体"/>
                <w:sz w:val="24"/>
                <w:szCs w:val="24"/>
              </w:rPr>
              <w:t>我单位直接管理</w:t>
            </w:r>
          </w:p>
        </w:tc>
        <w:tc>
          <w:tcPr>
            <w:tcW w:w="4698" w:type="dxa"/>
            <w:vAlign w:val="center"/>
          </w:tcPr>
          <w:p w14:paraId="3AE1CEDB">
            <w:pPr>
              <w:wordWrap w:val="0"/>
              <w:spacing w:before="24" w:after="24" w:line="360" w:lineRule="auto"/>
              <w:jc w:val="left"/>
              <w:rPr>
                <w:rFonts w:hint="eastAsia" w:ascii="宋体" w:hAnsi="宋体" w:eastAsia="宋体" w:cs="宋体"/>
                <w:sz w:val="24"/>
                <w:szCs w:val="24"/>
              </w:rPr>
            </w:pPr>
            <w:r>
              <w:rPr>
                <w:rFonts w:hint="eastAsia" w:ascii="宋体" w:hAnsi="宋体" w:eastAsia="宋体" w:cs="宋体"/>
                <w:sz w:val="24"/>
                <w:szCs w:val="24"/>
              </w:rPr>
              <w:t>单位全称：</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3F4EFA5F">
            <w:pPr>
              <w:wordWrap w:val="0"/>
              <w:spacing w:before="24" w:after="24" w:line="360" w:lineRule="auto"/>
              <w:jc w:val="left"/>
              <w:rPr>
                <w:rFonts w:hint="eastAsia" w:ascii="宋体" w:hAnsi="宋体" w:eastAsia="宋体" w:cs="宋体"/>
                <w:sz w:val="24"/>
                <w:szCs w:val="24"/>
              </w:rPr>
            </w:pPr>
            <w:r>
              <w:rPr>
                <w:rFonts w:hint="eastAsia" w:ascii="宋体" w:hAnsi="宋体" w:eastAsia="宋体" w:cs="宋体"/>
                <w:sz w:val="24"/>
                <w:szCs w:val="24"/>
              </w:rPr>
              <w:t>单位全称：</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65006BDA">
            <w:pPr>
              <w:wordWrap w:val="0"/>
              <w:spacing w:before="24" w:after="24" w:line="360" w:lineRule="auto"/>
              <w:jc w:val="left"/>
              <w:rPr>
                <w:rFonts w:hint="eastAsia" w:ascii="宋体" w:hAnsi="宋体" w:eastAsia="宋体" w:cs="宋体"/>
                <w:sz w:val="24"/>
                <w:szCs w:val="24"/>
              </w:rPr>
            </w:pPr>
            <w:r>
              <w:rPr>
                <w:rFonts w:hint="eastAsia" w:ascii="宋体" w:hAnsi="宋体" w:eastAsia="宋体" w:cs="宋体"/>
                <w:bCs/>
                <w:sz w:val="24"/>
                <w:szCs w:val="24"/>
              </w:rPr>
              <w:t>···</w:t>
            </w:r>
          </w:p>
        </w:tc>
      </w:tr>
      <w:tr w14:paraId="3E81D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1" w:hRule="atLeast"/>
          <w:jc w:val="center"/>
        </w:trPr>
        <w:tc>
          <w:tcPr>
            <w:tcW w:w="8452" w:type="dxa"/>
            <w:gridSpan w:val="3"/>
            <w:vAlign w:val="center"/>
          </w:tcPr>
          <w:p w14:paraId="203C148C">
            <w:pPr>
              <w:wordWrap w:val="0"/>
              <w:spacing w:line="360" w:lineRule="auto"/>
              <w:rPr>
                <w:rFonts w:hint="eastAsia" w:ascii="宋体" w:hAnsi="宋体" w:eastAsia="宋体" w:cs="宋体"/>
                <w:sz w:val="24"/>
                <w:szCs w:val="24"/>
              </w:rPr>
            </w:pPr>
            <w:r>
              <w:rPr>
                <w:rFonts w:hint="eastAsia" w:ascii="宋体" w:hAnsi="宋体" w:eastAsia="宋体" w:cs="宋体"/>
                <w:sz w:val="24"/>
                <w:szCs w:val="24"/>
              </w:rPr>
              <w:t>备注：</w:t>
            </w:r>
          </w:p>
        </w:tc>
      </w:tr>
    </w:tbl>
    <w:p w14:paraId="0F067F11">
      <w:pPr>
        <w:wordWrap w:val="0"/>
        <w:spacing w:line="360" w:lineRule="auto"/>
        <w:ind w:firstLine="241" w:firstLineChars="100"/>
        <w:jc w:val="left"/>
        <w:rPr>
          <w:rFonts w:hint="eastAsia" w:ascii="宋体" w:hAnsi="宋体" w:eastAsia="宋体" w:cs="宋体"/>
          <w:b/>
          <w:bCs/>
          <w:sz w:val="24"/>
          <w:szCs w:val="24"/>
        </w:rPr>
      </w:pPr>
      <w:r>
        <w:rPr>
          <w:rFonts w:hint="eastAsia" w:ascii="宋体" w:hAnsi="宋体" w:eastAsia="宋体" w:cs="宋体"/>
          <w:b/>
          <w:bCs/>
          <w:sz w:val="24"/>
          <w:szCs w:val="24"/>
        </w:rPr>
        <w:t>注：（1）直接控股关系是指出资比例在50%以上，或者出资比例不足50%，但享有公司股东会/董事会控制权的投资方（含单位或者个人，以下同）。</w:t>
      </w:r>
    </w:p>
    <w:p w14:paraId="146C1CA4">
      <w:pPr>
        <w:wordWrap w:val="0"/>
        <w:spacing w:line="360" w:lineRule="auto"/>
        <w:ind w:firstLine="482" w:firstLineChars="200"/>
        <w:jc w:val="left"/>
        <w:rPr>
          <w:rFonts w:hint="eastAsia" w:ascii="宋体" w:hAnsi="宋体" w:eastAsia="宋体" w:cs="宋体"/>
          <w:b/>
          <w:bCs/>
          <w:sz w:val="24"/>
          <w:szCs w:val="24"/>
        </w:rPr>
      </w:pPr>
      <w:r>
        <w:rPr>
          <w:rFonts w:hint="eastAsia" w:ascii="宋体" w:hAnsi="宋体" w:eastAsia="宋体" w:cs="宋体"/>
          <w:b/>
          <w:bCs/>
          <w:sz w:val="24"/>
          <w:szCs w:val="24"/>
        </w:rPr>
        <w:t>（2）直接管理关系单位是指与不具有出资持股关系的其他单位之间存在直接管理与被管理关系的单位。</w:t>
      </w:r>
    </w:p>
    <w:p w14:paraId="2DFA7F1C">
      <w:pPr>
        <w:wordWrap w:val="0"/>
        <w:spacing w:line="360" w:lineRule="auto"/>
        <w:ind w:firstLine="482" w:firstLineChars="200"/>
        <w:jc w:val="left"/>
        <w:rPr>
          <w:rFonts w:hint="eastAsia" w:ascii="宋体" w:hAnsi="宋体" w:eastAsia="宋体" w:cs="宋体"/>
          <w:b/>
          <w:bCs/>
          <w:sz w:val="24"/>
          <w:szCs w:val="24"/>
        </w:rPr>
      </w:pPr>
      <w:r>
        <w:rPr>
          <w:rFonts w:hint="eastAsia" w:ascii="宋体" w:hAnsi="宋体" w:eastAsia="宋体" w:cs="宋体"/>
          <w:b/>
          <w:bCs/>
          <w:sz w:val="24"/>
          <w:szCs w:val="24"/>
        </w:rPr>
        <w:t>（3）如未有相关情况，请在相应栏填写“无”。</w:t>
      </w:r>
    </w:p>
    <w:bookmarkEnd w:id="231"/>
    <w:p w14:paraId="2DF75AF4">
      <w:pPr>
        <w:wordWrap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本单位对上述声明的真实性负责。如有虚假，将依法承担相应责任。</w:t>
      </w:r>
    </w:p>
    <w:p w14:paraId="68251DB0">
      <w:pPr>
        <w:spacing w:line="360" w:lineRule="auto"/>
        <w:ind w:firstLine="4800" w:firstLineChars="2000"/>
        <w:rPr>
          <w:rFonts w:hint="eastAsia" w:ascii="宋体" w:hAnsi="宋体" w:eastAsia="宋体"/>
          <w:sz w:val="24"/>
          <w:u w:val="single"/>
        </w:rPr>
      </w:pPr>
      <w:r>
        <w:rPr>
          <w:rFonts w:hint="eastAsia" w:ascii="宋体" w:hAnsi="宋体" w:eastAsia="宋体"/>
          <w:sz w:val="24"/>
        </w:rPr>
        <w:t>投标人电子签章：</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p>
    <w:p w14:paraId="091944C0">
      <w:pPr>
        <w:tabs>
          <w:tab w:val="left" w:pos="630"/>
        </w:tabs>
        <w:spacing w:line="360" w:lineRule="auto"/>
        <w:ind w:firstLine="4800" w:firstLineChars="2000"/>
        <w:rPr>
          <w:rFonts w:hint="eastAsia" w:ascii="宋体" w:hAnsi="宋体" w:eastAsia="宋体"/>
          <w:sz w:val="24"/>
          <w:u w:val="single"/>
        </w:rPr>
      </w:pPr>
      <w:r>
        <w:rPr>
          <w:rFonts w:hint="eastAsia" w:ascii="宋体" w:hAnsi="宋体" w:eastAsia="宋体"/>
          <w:sz w:val="24"/>
        </w:rPr>
        <w:t xml:space="preserve">日     </w:t>
      </w:r>
      <w:r>
        <w:rPr>
          <w:rFonts w:ascii="宋体" w:hAnsi="宋体" w:eastAsia="宋体"/>
          <w:sz w:val="24"/>
        </w:rPr>
        <w:t xml:space="preserve">    </w:t>
      </w:r>
      <w:r>
        <w:rPr>
          <w:rFonts w:hint="eastAsia" w:ascii="宋体" w:hAnsi="宋体" w:eastAsia="宋体"/>
          <w:sz w:val="24"/>
        </w:rPr>
        <w:t xml:space="preserve"> 期：</w:t>
      </w:r>
      <w:r>
        <w:rPr>
          <w:rFonts w:hint="eastAsia" w:ascii="宋体" w:hAnsi="宋体" w:eastAsia="宋体"/>
          <w:sz w:val="24"/>
          <w:u w:val="single"/>
        </w:rPr>
        <w:t xml:space="preserve">             </w:t>
      </w:r>
    </w:p>
    <w:p w14:paraId="6B71BF4B">
      <w:pPr>
        <w:pStyle w:val="10"/>
        <w:rPr>
          <w:rFonts w:hint="eastAsia" w:ascii="宋体" w:hAnsi="宋体" w:eastAsia="宋体" w:cs="宋体"/>
          <w:color w:val="000000"/>
          <w:kern w:val="0"/>
          <w:sz w:val="24"/>
          <w:highlight w:val="green"/>
          <w:lang w:val="en-US"/>
        </w:rPr>
      </w:pPr>
    </w:p>
    <w:p w14:paraId="4516569A">
      <w:pPr>
        <w:pStyle w:val="10"/>
        <w:rPr>
          <w:rFonts w:hint="eastAsia" w:ascii="宋体" w:hAnsi="宋体" w:eastAsia="宋体" w:cs="宋体"/>
          <w:color w:val="000000"/>
          <w:kern w:val="0"/>
          <w:sz w:val="24"/>
          <w:lang w:val="en-US"/>
        </w:rPr>
      </w:pPr>
    </w:p>
    <w:p w14:paraId="6002E2A2">
      <w:pPr>
        <w:pStyle w:val="10"/>
        <w:rPr>
          <w:rFonts w:hint="eastAsia" w:ascii="宋体" w:hAnsi="宋体" w:eastAsia="宋体" w:cs="宋体"/>
          <w:color w:val="000000"/>
          <w:kern w:val="0"/>
          <w:sz w:val="24"/>
          <w:lang w:val="en-US"/>
        </w:rPr>
      </w:pPr>
    </w:p>
    <w:p w14:paraId="62449AC3">
      <w:pPr>
        <w:rPr>
          <w:rFonts w:hint="eastAsia" w:ascii="宋体" w:hAnsi="宋体" w:eastAsia="宋体"/>
          <w:b/>
          <w:sz w:val="24"/>
        </w:rPr>
      </w:pPr>
      <w:bookmarkStart w:id="232" w:name="_Toc11607"/>
      <w:r>
        <w:rPr>
          <w:rFonts w:hint="eastAsia" w:ascii="宋体" w:hAnsi="宋体" w:eastAsia="宋体"/>
          <w:b/>
          <w:sz w:val="24"/>
        </w:rPr>
        <w:br w:type="page"/>
      </w:r>
    </w:p>
    <w:p w14:paraId="62A33E71">
      <w:pPr>
        <w:spacing w:line="360" w:lineRule="auto"/>
        <w:jc w:val="center"/>
        <w:outlineLvl w:val="1"/>
        <w:rPr>
          <w:rFonts w:hint="eastAsia" w:ascii="宋体" w:hAnsi="宋体" w:eastAsia="宋体"/>
          <w:b/>
          <w:sz w:val="24"/>
        </w:rPr>
      </w:pPr>
      <w:bookmarkStart w:id="233" w:name="_Toc16960"/>
      <w:r>
        <w:rPr>
          <w:rFonts w:hint="eastAsia" w:ascii="宋体" w:hAnsi="宋体" w:eastAsia="宋体"/>
          <w:b/>
          <w:sz w:val="24"/>
        </w:rPr>
        <w:t>四、授权书</w:t>
      </w:r>
      <w:bookmarkEnd w:id="232"/>
      <w:bookmarkEnd w:id="233"/>
    </w:p>
    <w:p w14:paraId="2605FFD6">
      <w:pPr>
        <w:pStyle w:val="14"/>
        <w:spacing w:line="360" w:lineRule="auto"/>
        <w:ind w:firstLine="480" w:firstLineChars="200"/>
        <w:jc w:val="left"/>
        <w:rPr>
          <w:rFonts w:hint="eastAsia" w:hAnsi="宋体"/>
          <w:sz w:val="24"/>
          <w:szCs w:val="28"/>
        </w:rPr>
      </w:pPr>
    </w:p>
    <w:p w14:paraId="2785FA2A">
      <w:pPr>
        <w:spacing w:line="360" w:lineRule="auto"/>
        <w:ind w:firstLine="435"/>
        <w:rPr>
          <w:rFonts w:hint="eastAsia" w:hAnsi="宋体" w:eastAsia="宋体"/>
          <w:sz w:val="24"/>
          <w:szCs w:val="28"/>
        </w:rPr>
      </w:pPr>
      <w:r>
        <w:rPr>
          <w:rFonts w:hint="eastAsia" w:hAnsi="宋体" w:eastAsia="宋体"/>
          <w:sz w:val="24"/>
          <w:szCs w:val="28"/>
        </w:rPr>
        <w:t>本</w:t>
      </w:r>
      <w:r>
        <w:rPr>
          <w:rFonts w:hint="eastAsia" w:ascii="宋体" w:hAnsi="宋体" w:eastAsia="宋体"/>
          <w:sz w:val="24"/>
        </w:rPr>
        <w:t>授权</w:t>
      </w:r>
      <w:r>
        <w:rPr>
          <w:rFonts w:hint="eastAsia" w:hAnsi="宋体" w:eastAsia="宋体"/>
          <w:sz w:val="24"/>
          <w:szCs w:val="28"/>
        </w:rPr>
        <w:t>书声明：</w:t>
      </w:r>
      <w:r>
        <w:rPr>
          <w:rFonts w:hint="eastAsia" w:hAnsi="宋体" w:eastAsia="宋体"/>
          <w:sz w:val="24"/>
          <w:szCs w:val="28"/>
          <w:u w:val="single"/>
        </w:rPr>
        <w:t xml:space="preserve">           </w:t>
      </w:r>
      <w:r>
        <w:rPr>
          <w:rFonts w:hint="eastAsia" w:hAnsi="宋体" w:eastAsia="宋体"/>
          <w:sz w:val="24"/>
          <w:szCs w:val="28"/>
        </w:rPr>
        <w:t>（投标人名称）授权</w:t>
      </w:r>
      <w:r>
        <w:rPr>
          <w:rFonts w:hint="eastAsia" w:hAnsi="宋体" w:eastAsia="宋体"/>
          <w:sz w:val="24"/>
          <w:szCs w:val="28"/>
          <w:u w:val="single"/>
        </w:rPr>
        <w:t xml:space="preserve">       </w:t>
      </w:r>
      <w:r>
        <w:rPr>
          <w:rFonts w:hint="eastAsia" w:hAnsi="宋体" w:eastAsia="宋体"/>
          <w:sz w:val="24"/>
          <w:szCs w:val="28"/>
        </w:rPr>
        <w:t>（投标人授权代表姓名）代表我方参加本项目</w:t>
      </w:r>
      <w:r>
        <w:rPr>
          <w:rFonts w:hint="eastAsia" w:hAnsi="宋体" w:eastAsia="宋体"/>
          <w:bCs/>
          <w:sz w:val="24"/>
          <w:szCs w:val="28"/>
        </w:rPr>
        <w:t>采购活动</w:t>
      </w:r>
      <w:r>
        <w:rPr>
          <w:rFonts w:hint="eastAsia" w:hAnsi="宋体" w:eastAsia="宋体"/>
          <w:sz w:val="24"/>
          <w:szCs w:val="28"/>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7EC3696B">
      <w:pPr>
        <w:spacing w:line="360" w:lineRule="auto"/>
        <w:ind w:firstLine="435"/>
        <w:rPr>
          <w:rFonts w:hint="eastAsia" w:hAnsi="宋体" w:eastAsia="宋体"/>
          <w:sz w:val="24"/>
          <w:szCs w:val="28"/>
        </w:rPr>
      </w:pPr>
      <w:r>
        <w:rPr>
          <w:rFonts w:hint="eastAsia" w:hAnsi="宋体" w:eastAsia="宋体"/>
          <w:sz w:val="24"/>
          <w:szCs w:val="28"/>
        </w:rPr>
        <w:t>本授权书自出具之日起生效。</w:t>
      </w:r>
    </w:p>
    <w:p w14:paraId="5F7E265B">
      <w:pPr>
        <w:spacing w:line="360" w:lineRule="auto"/>
        <w:ind w:firstLine="435"/>
        <w:rPr>
          <w:rFonts w:hint="eastAsia" w:hAnsi="宋体" w:eastAsia="宋体"/>
          <w:sz w:val="24"/>
        </w:rPr>
      </w:pPr>
      <w:r>
        <w:rPr>
          <w:rFonts w:hint="eastAsia" w:hAnsi="宋体" w:eastAsia="宋体"/>
          <w:sz w:val="24"/>
          <w:szCs w:val="28"/>
        </w:rPr>
        <w:t>授权</w:t>
      </w:r>
      <w:r>
        <w:rPr>
          <w:rFonts w:hint="eastAsia" w:ascii="宋体" w:hAnsi="宋体" w:eastAsia="宋体"/>
          <w:sz w:val="24"/>
        </w:rPr>
        <w:t>代表</w:t>
      </w:r>
      <w:r>
        <w:rPr>
          <w:rFonts w:hint="eastAsia" w:hAnsi="宋体" w:eastAsia="宋体"/>
          <w:sz w:val="24"/>
        </w:rPr>
        <w:t>身份证明扫描件：</w:t>
      </w:r>
    </w:p>
    <w:p w14:paraId="021866FD">
      <w:pPr>
        <w:spacing w:line="360" w:lineRule="auto"/>
        <w:ind w:firstLine="435"/>
        <w:rPr>
          <w:rFonts w:hint="eastAsia" w:ascii="宋体" w:hAnsi="宋体" w:eastAsia="宋体"/>
          <w:sz w:val="24"/>
        </w:rPr>
      </w:pPr>
    </w:p>
    <w:p w14:paraId="6B3F84B6">
      <w:pPr>
        <w:spacing w:line="360" w:lineRule="auto"/>
        <w:ind w:firstLine="435"/>
        <w:rPr>
          <w:rFonts w:hint="eastAsia" w:ascii="宋体" w:hAnsi="宋体" w:eastAsia="宋体"/>
          <w:sz w:val="24"/>
        </w:rPr>
      </w:pPr>
    </w:p>
    <w:p w14:paraId="1B22C11F">
      <w:pPr>
        <w:spacing w:line="360" w:lineRule="auto"/>
        <w:ind w:firstLine="435"/>
        <w:rPr>
          <w:rFonts w:hint="eastAsia" w:ascii="宋体" w:hAnsi="宋体" w:eastAsia="宋体"/>
          <w:sz w:val="24"/>
        </w:rPr>
      </w:pPr>
    </w:p>
    <w:p w14:paraId="006B3977">
      <w:pPr>
        <w:spacing w:line="360" w:lineRule="auto"/>
        <w:ind w:firstLine="435"/>
        <w:rPr>
          <w:rFonts w:hint="eastAsia" w:hAnsi="宋体" w:eastAsia="宋体"/>
          <w:sz w:val="24"/>
          <w:szCs w:val="28"/>
          <w:u w:val="single"/>
          <w:lang w:val="zh-CN"/>
        </w:rPr>
      </w:pPr>
      <w:r>
        <w:rPr>
          <w:rFonts w:hint="eastAsia" w:hAnsi="宋体" w:eastAsia="宋体"/>
          <w:sz w:val="24"/>
          <w:szCs w:val="28"/>
        </w:rPr>
        <w:t>授权代表联系方式：</w:t>
      </w:r>
      <w:r>
        <w:rPr>
          <w:rFonts w:hint="eastAsia" w:hAnsi="宋体" w:eastAsia="宋体"/>
          <w:sz w:val="24"/>
          <w:szCs w:val="28"/>
          <w:u w:val="single"/>
        </w:rPr>
        <w:t xml:space="preserve">          （请填写手机号码）</w:t>
      </w:r>
    </w:p>
    <w:p w14:paraId="2A58CE01">
      <w:pPr>
        <w:spacing w:line="360" w:lineRule="auto"/>
        <w:ind w:firstLine="435"/>
        <w:rPr>
          <w:rFonts w:hint="eastAsia" w:hAnsi="宋体" w:eastAsia="宋体"/>
          <w:sz w:val="24"/>
          <w:szCs w:val="28"/>
          <w:lang w:val="zh-CN"/>
        </w:rPr>
      </w:pPr>
    </w:p>
    <w:p w14:paraId="5CF970A2">
      <w:pPr>
        <w:spacing w:line="360" w:lineRule="auto"/>
        <w:ind w:firstLine="435"/>
        <w:rPr>
          <w:rFonts w:hint="eastAsia" w:ascii="宋体" w:hAnsi="宋体" w:eastAsia="宋体"/>
          <w:sz w:val="24"/>
          <w:szCs w:val="28"/>
        </w:rPr>
      </w:pPr>
      <w:r>
        <w:rPr>
          <w:rFonts w:hint="eastAsia" w:ascii="宋体" w:hAnsi="宋体" w:eastAsia="宋体"/>
          <w:sz w:val="24"/>
        </w:rPr>
        <w:t>特此</w:t>
      </w:r>
      <w:r>
        <w:rPr>
          <w:rFonts w:hint="eastAsia" w:ascii="宋体" w:hAnsi="宋体" w:eastAsia="宋体"/>
          <w:sz w:val="24"/>
          <w:szCs w:val="28"/>
        </w:rPr>
        <w:t>声明。</w:t>
      </w:r>
    </w:p>
    <w:p w14:paraId="221362EA">
      <w:pPr>
        <w:spacing w:line="360" w:lineRule="auto"/>
        <w:rPr>
          <w:rFonts w:hint="eastAsia" w:ascii="宋体" w:hAnsi="宋体" w:eastAsia="宋体"/>
          <w:sz w:val="24"/>
          <w:szCs w:val="28"/>
        </w:rPr>
      </w:pPr>
    </w:p>
    <w:p w14:paraId="732290EA">
      <w:pPr>
        <w:spacing w:line="360" w:lineRule="auto"/>
        <w:ind w:firstLine="435"/>
        <w:jc w:val="center"/>
        <w:rPr>
          <w:rFonts w:hint="eastAsia" w:ascii="宋体" w:hAnsi="宋体" w:eastAsia="宋体"/>
          <w:bCs/>
          <w:sz w:val="24"/>
          <w:szCs w:val="28"/>
        </w:rPr>
      </w:pPr>
      <w:r>
        <w:rPr>
          <w:rFonts w:hint="eastAsia" w:ascii="宋体" w:hAnsi="宋体" w:eastAsia="宋体"/>
          <w:bCs/>
          <w:sz w:val="24"/>
          <w:szCs w:val="28"/>
        </w:rPr>
        <w:t xml:space="preserve">                            投标人电子签章：</w:t>
      </w:r>
      <w:r>
        <w:rPr>
          <w:rFonts w:hint="eastAsia" w:ascii="宋体" w:hAnsi="宋体" w:eastAsia="宋体"/>
          <w:bCs/>
          <w:sz w:val="24"/>
          <w:szCs w:val="28"/>
          <w:u w:val="single"/>
        </w:rPr>
        <w:t xml:space="preserve">                    </w:t>
      </w:r>
    </w:p>
    <w:p w14:paraId="4AA0D5BD">
      <w:pPr>
        <w:spacing w:line="360" w:lineRule="auto"/>
        <w:ind w:firstLine="435"/>
        <w:jc w:val="center"/>
        <w:rPr>
          <w:rFonts w:hint="eastAsia" w:ascii="宋体" w:hAnsi="宋体" w:eastAsia="宋体"/>
          <w:sz w:val="24"/>
          <w:szCs w:val="28"/>
        </w:rPr>
      </w:pPr>
      <w:r>
        <w:rPr>
          <w:rFonts w:hint="eastAsia" w:ascii="宋体" w:hAnsi="宋体" w:eastAsia="宋体"/>
          <w:sz w:val="24"/>
          <w:szCs w:val="28"/>
        </w:rPr>
        <w:t xml:space="preserve">                            日          期：</w:t>
      </w:r>
      <w:r>
        <w:rPr>
          <w:rFonts w:hint="eastAsia" w:ascii="宋体" w:hAnsi="宋体" w:eastAsia="宋体"/>
          <w:b/>
          <w:bCs/>
          <w:sz w:val="24"/>
          <w:szCs w:val="28"/>
          <w:u w:val="single"/>
        </w:rPr>
        <w:t xml:space="preserve">                    </w:t>
      </w:r>
    </w:p>
    <w:p w14:paraId="4D22C622">
      <w:pPr>
        <w:spacing w:line="360" w:lineRule="auto"/>
        <w:ind w:firstLine="435"/>
        <w:rPr>
          <w:rFonts w:hint="eastAsia" w:ascii="宋体" w:hAnsi="宋体" w:eastAsia="宋体"/>
          <w:sz w:val="24"/>
        </w:rPr>
      </w:pPr>
    </w:p>
    <w:p w14:paraId="27213B01">
      <w:pPr>
        <w:spacing w:line="360" w:lineRule="auto"/>
        <w:ind w:firstLine="435"/>
        <w:rPr>
          <w:rFonts w:hint="eastAsia" w:ascii="宋体" w:hAnsi="宋体" w:eastAsia="宋体"/>
          <w:sz w:val="24"/>
        </w:rPr>
      </w:pPr>
    </w:p>
    <w:p w14:paraId="512D9F03">
      <w:pPr>
        <w:spacing w:line="360" w:lineRule="auto"/>
        <w:rPr>
          <w:rFonts w:hint="eastAsia" w:ascii="宋体" w:hAnsi="宋体" w:eastAsia="宋体"/>
          <w:sz w:val="24"/>
        </w:rPr>
      </w:pPr>
      <w:r>
        <w:rPr>
          <w:rFonts w:hint="eastAsia" w:ascii="宋体" w:hAnsi="宋体" w:eastAsia="宋体"/>
          <w:sz w:val="24"/>
        </w:rPr>
        <w:t>注：</w:t>
      </w:r>
    </w:p>
    <w:p w14:paraId="26273DF0">
      <w:pPr>
        <w:spacing w:line="360" w:lineRule="auto"/>
        <w:ind w:firstLine="435"/>
        <w:rPr>
          <w:rFonts w:hint="eastAsia" w:ascii="宋体" w:hAnsi="宋体" w:eastAsia="宋体"/>
          <w:sz w:val="24"/>
        </w:rPr>
      </w:pPr>
      <w:r>
        <w:rPr>
          <w:rFonts w:hint="eastAsia" w:ascii="宋体" w:hAnsi="宋体" w:eastAsia="宋体"/>
          <w:sz w:val="24"/>
        </w:rPr>
        <w:t>1.本项目只允许有唯一的投标人授权代表，提供身份证明扫描件；</w:t>
      </w:r>
    </w:p>
    <w:p w14:paraId="2206A34B">
      <w:pPr>
        <w:spacing w:line="360" w:lineRule="auto"/>
        <w:ind w:firstLine="435"/>
        <w:rPr>
          <w:rFonts w:hint="eastAsia" w:ascii="宋体" w:hAnsi="宋体" w:eastAsia="宋体"/>
          <w:sz w:val="24"/>
        </w:rPr>
      </w:pPr>
      <w:r>
        <w:rPr>
          <w:rFonts w:hint="eastAsia" w:ascii="宋体" w:hAnsi="宋体" w:eastAsia="宋体"/>
          <w:sz w:val="24"/>
        </w:rPr>
        <w:t>2.法定代表人参加投标的无需提供授权书，提供身份证明扫描件。</w:t>
      </w:r>
    </w:p>
    <w:p w14:paraId="1DA21D72">
      <w:pPr>
        <w:widowControl/>
        <w:jc w:val="left"/>
        <w:rPr>
          <w:rFonts w:hint="eastAsia" w:ascii="宋体" w:hAnsi="宋体" w:eastAsia="宋体"/>
          <w:sz w:val="24"/>
        </w:rPr>
      </w:pPr>
      <w:r>
        <w:rPr>
          <w:rFonts w:ascii="宋体" w:hAnsi="宋体" w:eastAsia="宋体"/>
          <w:sz w:val="24"/>
        </w:rPr>
        <w:br w:type="page"/>
      </w:r>
    </w:p>
    <w:p w14:paraId="4D52399B">
      <w:pPr>
        <w:spacing w:line="360" w:lineRule="auto"/>
        <w:jc w:val="center"/>
        <w:outlineLvl w:val="1"/>
        <w:rPr>
          <w:rFonts w:hint="eastAsia" w:ascii="宋体" w:hAnsi="宋体" w:eastAsia="宋体"/>
          <w:b/>
          <w:sz w:val="24"/>
        </w:rPr>
      </w:pPr>
      <w:bookmarkStart w:id="234" w:name="_Toc31991"/>
      <w:bookmarkStart w:id="235" w:name="_Toc6796"/>
      <w:r>
        <w:rPr>
          <w:rFonts w:hint="eastAsia" w:ascii="宋体" w:hAnsi="宋体" w:eastAsia="宋体"/>
          <w:b/>
          <w:sz w:val="24"/>
        </w:rPr>
        <w:t>五、投标分项报价表</w:t>
      </w:r>
      <w:bookmarkEnd w:id="234"/>
      <w:bookmarkEnd w:id="235"/>
    </w:p>
    <w:p w14:paraId="7BFA8A4B">
      <w:pPr>
        <w:pStyle w:val="48"/>
        <w:jc w:val="left"/>
        <w:rPr>
          <w:rFonts w:hint="eastAsia" w:ascii="宋体" w:hAnsi="宋体"/>
          <w:b/>
          <w:bCs/>
        </w:rPr>
      </w:pPr>
      <w:r>
        <w:rPr>
          <w:rFonts w:hint="eastAsia" w:ascii="宋体" w:hAnsi="宋体"/>
          <w:b/>
          <w:bCs/>
        </w:rPr>
        <w:t>5-1货物部分</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451"/>
        <w:gridCol w:w="1443"/>
        <w:gridCol w:w="1442"/>
        <w:gridCol w:w="736"/>
        <w:gridCol w:w="736"/>
        <w:gridCol w:w="1033"/>
        <w:gridCol w:w="1029"/>
        <w:gridCol w:w="736"/>
      </w:tblGrid>
      <w:tr w14:paraId="29F8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vAlign w:val="center"/>
          </w:tcPr>
          <w:p w14:paraId="02EB3403">
            <w:pPr>
              <w:pStyle w:val="41"/>
              <w:widowControl w:val="0"/>
              <w:spacing w:before="0" w:beforeAutospacing="0" w:after="0" w:afterAutospacing="0"/>
              <w:rPr>
                <w:rFonts w:hint="eastAsia" w:ascii="宋体" w:hAnsi="宋体" w:eastAsia="宋体"/>
                <w:bCs w:val="0"/>
                <w:kern w:val="2"/>
                <w:sz w:val="24"/>
                <w:szCs w:val="20"/>
              </w:rPr>
            </w:pPr>
            <w:r>
              <w:rPr>
                <w:rFonts w:hint="eastAsia" w:ascii="宋体" w:hAnsi="宋体" w:eastAsia="宋体"/>
                <w:bCs w:val="0"/>
                <w:kern w:val="2"/>
                <w:sz w:val="24"/>
                <w:szCs w:val="20"/>
              </w:rPr>
              <w:t>序号</w:t>
            </w:r>
          </w:p>
        </w:tc>
        <w:tc>
          <w:tcPr>
            <w:tcW w:w="776" w:type="pct"/>
            <w:vAlign w:val="center"/>
          </w:tcPr>
          <w:p w14:paraId="73FB9F55">
            <w:pPr>
              <w:jc w:val="center"/>
              <w:rPr>
                <w:rFonts w:hint="eastAsia" w:ascii="宋体" w:hAnsi="宋体" w:eastAsia="宋体"/>
                <w:b/>
                <w:sz w:val="24"/>
              </w:rPr>
            </w:pPr>
            <w:r>
              <w:rPr>
                <w:rFonts w:hint="eastAsia" w:ascii="宋体" w:hAnsi="宋体" w:eastAsia="宋体"/>
                <w:b/>
                <w:sz w:val="24"/>
              </w:rPr>
              <w:t>货物名称</w:t>
            </w:r>
          </w:p>
        </w:tc>
        <w:tc>
          <w:tcPr>
            <w:tcW w:w="772" w:type="pct"/>
            <w:vAlign w:val="center"/>
          </w:tcPr>
          <w:p w14:paraId="74F9288A">
            <w:pPr>
              <w:jc w:val="center"/>
              <w:rPr>
                <w:rFonts w:hint="eastAsia" w:ascii="宋体" w:hAnsi="宋体" w:eastAsia="宋体"/>
                <w:b/>
                <w:sz w:val="24"/>
              </w:rPr>
            </w:pPr>
            <w:r>
              <w:rPr>
                <w:rFonts w:hint="eastAsia" w:ascii="宋体" w:hAnsi="宋体" w:eastAsia="宋体"/>
                <w:b/>
                <w:sz w:val="24"/>
              </w:rPr>
              <w:t>品牌、型</w:t>
            </w:r>
          </w:p>
          <w:p w14:paraId="75AB3D77">
            <w:pPr>
              <w:jc w:val="center"/>
              <w:rPr>
                <w:rFonts w:hint="eastAsia" w:ascii="宋体" w:hAnsi="宋体" w:eastAsia="宋体"/>
                <w:b/>
                <w:sz w:val="24"/>
              </w:rPr>
            </w:pPr>
            <w:r>
              <w:rPr>
                <w:rFonts w:hint="eastAsia" w:ascii="宋体" w:hAnsi="宋体" w:eastAsia="宋体"/>
                <w:b/>
                <w:sz w:val="24"/>
              </w:rPr>
              <w:t>号规格</w:t>
            </w:r>
          </w:p>
        </w:tc>
        <w:tc>
          <w:tcPr>
            <w:tcW w:w="772" w:type="pct"/>
            <w:vAlign w:val="center"/>
          </w:tcPr>
          <w:p w14:paraId="3FC9B9D4">
            <w:pPr>
              <w:jc w:val="center"/>
              <w:rPr>
                <w:rFonts w:hint="eastAsia" w:ascii="宋体" w:hAnsi="宋体" w:eastAsia="宋体"/>
                <w:b/>
                <w:sz w:val="24"/>
              </w:rPr>
            </w:pPr>
            <w:r>
              <w:rPr>
                <w:rFonts w:hint="eastAsia" w:ascii="宋体" w:hAnsi="宋体" w:eastAsia="宋体"/>
                <w:b/>
                <w:sz w:val="24"/>
              </w:rPr>
              <w:t>原产地及</w:t>
            </w:r>
          </w:p>
          <w:p w14:paraId="69A6F33E">
            <w:pPr>
              <w:jc w:val="center"/>
              <w:rPr>
                <w:rFonts w:hint="eastAsia" w:ascii="宋体" w:hAnsi="宋体" w:eastAsia="宋体"/>
                <w:b/>
                <w:sz w:val="24"/>
              </w:rPr>
            </w:pPr>
            <w:r>
              <w:rPr>
                <w:rFonts w:hint="eastAsia" w:ascii="宋体" w:hAnsi="宋体" w:eastAsia="宋体"/>
                <w:b/>
                <w:sz w:val="24"/>
              </w:rPr>
              <w:t>生产厂商</w:t>
            </w:r>
          </w:p>
        </w:tc>
        <w:tc>
          <w:tcPr>
            <w:tcW w:w="394" w:type="pct"/>
            <w:vAlign w:val="center"/>
          </w:tcPr>
          <w:p w14:paraId="5E220F61">
            <w:pPr>
              <w:jc w:val="center"/>
              <w:rPr>
                <w:rFonts w:hint="eastAsia" w:ascii="宋体" w:hAnsi="宋体" w:eastAsia="宋体"/>
                <w:b/>
                <w:sz w:val="24"/>
              </w:rPr>
            </w:pPr>
            <w:r>
              <w:rPr>
                <w:rFonts w:hint="eastAsia" w:ascii="宋体" w:hAnsi="宋体" w:eastAsia="宋体"/>
                <w:b/>
                <w:sz w:val="24"/>
              </w:rPr>
              <w:t>单位</w:t>
            </w:r>
          </w:p>
        </w:tc>
        <w:tc>
          <w:tcPr>
            <w:tcW w:w="394" w:type="pct"/>
            <w:vAlign w:val="center"/>
          </w:tcPr>
          <w:p w14:paraId="320CC90F">
            <w:pPr>
              <w:jc w:val="center"/>
              <w:rPr>
                <w:rFonts w:hint="eastAsia" w:ascii="宋体" w:hAnsi="宋体" w:eastAsia="宋体"/>
                <w:b/>
                <w:sz w:val="24"/>
              </w:rPr>
            </w:pPr>
            <w:r>
              <w:rPr>
                <w:rFonts w:hint="eastAsia" w:ascii="宋体" w:hAnsi="宋体" w:eastAsia="宋体"/>
                <w:b/>
                <w:sz w:val="24"/>
              </w:rPr>
              <w:t>数量</w:t>
            </w:r>
          </w:p>
        </w:tc>
        <w:tc>
          <w:tcPr>
            <w:tcW w:w="551" w:type="pct"/>
            <w:vAlign w:val="center"/>
          </w:tcPr>
          <w:p w14:paraId="57B37F39">
            <w:pPr>
              <w:jc w:val="center"/>
              <w:rPr>
                <w:rFonts w:hint="eastAsia" w:ascii="宋体" w:hAnsi="宋体" w:eastAsia="宋体"/>
                <w:b/>
                <w:sz w:val="24"/>
              </w:rPr>
            </w:pPr>
            <w:r>
              <w:rPr>
                <w:rFonts w:hint="eastAsia" w:ascii="宋体" w:hAnsi="宋体" w:eastAsia="宋体"/>
                <w:b/>
                <w:sz w:val="24"/>
              </w:rPr>
              <w:t>单价</w:t>
            </w:r>
          </w:p>
          <w:p w14:paraId="39894848">
            <w:pPr>
              <w:jc w:val="center"/>
              <w:rPr>
                <w:rFonts w:hint="eastAsia" w:ascii="宋体" w:hAnsi="宋体" w:eastAsia="宋体"/>
                <w:b/>
                <w:sz w:val="24"/>
              </w:rPr>
            </w:pPr>
            <w:r>
              <w:rPr>
                <w:rFonts w:hint="eastAsia" w:ascii="宋体" w:hAnsi="宋体" w:eastAsia="宋体"/>
                <w:b/>
                <w:sz w:val="24"/>
              </w:rPr>
              <w:t>（元）</w:t>
            </w:r>
          </w:p>
        </w:tc>
        <w:tc>
          <w:tcPr>
            <w:tcW w:w="551" w:type="pct"/>
            <w:vAlign w:val="center"/>
          </w:tcPr>
          <w:p w14:paraId="3425285D">
            <w:pPr>
              <w:jc w:val="center"/>
              <w:rPr>
                <w:rFonts w:hint="eastAsia" w:ascii="宋体" w:hAnsi="宋体" w:eastAsia="宋体"/>
                <w:b/>
                <w:sz w:val="24"/>
              </w:rPr>
            </w:pPr>
            <w:r>
              <w:rPr>
                <w:rFonts w:hint="eastAsia" w:ascii="宋体" w:hAnsi="宋体" w:eastAsia="宋体"/>
                <w:b/>
                <w:sz w:val="24"/>
              </w:rPr>
              <w:t>小计</w:t>
            </w:r>
          </w:p>
          <w:p w14:paraId="57010817">
            <w:pPr>
              <w:jc w:val="center"/>
              <w:rPr>
                <w:rFonts w:hint="eastAsia" w:ascii="宋体" w:hAnsi="宋体" w:eastAsia="宋体"/>
                <w:b/>
                <w:sz w:val="24"/>
              </w:rPr>
            </w:pPr>
            <w:r>
              <w:rPr>
                <w:rFonts w:hint="eastAsia" w:ascii="宋体" w:hAnsi="宋体" w:eastAsia="宋体"/>
                <w:b/>
                <w:sz w:val="24"/>
              </w:rPr>
              <w:t>（元）</w:t>
            </w:r>
          </w:p>
        </w:tc>
        <w:tc>
          <w:tcPr>
            <w:tcW w:w="393" w:type="pct"/>
            <w:vAlign w:val="center"/>
          </w:tcPr>
          <w:p w14:paraId="47A63804">
            <w:pPr>
              <w:jc w:val="center"/>
              <w:rPr>
                <w:rFonts w:hint="eastAsia" w:ascii="宋体" w:hAnsi="宋体" w:eastAsia="宋体"/>
                <w:b/>
                <w:sz w:val="24"/>
              </w:rPr>
            </w:pPr>
            <w:r>
              <w:rPr>
                <w:rFonts w:hint="eastAsia" w:ascii="宋体" w:hAnsi="宋体" w:eastAsia="宋体"/>
                <w:b/>
                <w:sz w:val="24"/>
              </w:rPr>
              <w:t>备注</w:t>
            </w:r>
          </w:p>
        </w:tc>
      </w:tr>
      <w:tr w14:paraId="7492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tcPr>
          <w:p w14:paraId="081E0F3E">
            <w:pPr>
              <w:jc w:val="center"/>
              <w:rPr>
                <w:rFonts w:hint="eastAsia" w:ascii="宋体" w:hAnsi="宋体" w:eastAsia="宋体"/>
                <w:sz w:val="24"/>
              </w:rPr>
            </w:pPr>
            <w:r>
              <w:rPr>
                <w:rFonts w:hint="eastAsia" w:ascii="宋体" w:hAnsi="宋体" w:eastAsia="宋体"/>
                <w:sz w:val="24"/>
              </w:rPr>
              <w:t>1</w:t>
            </w:r>
          </w:p>
        </w:tc>
        <w:tc>
          <w:tcPr>
            <w:tcW w:w="776" w:type="pct"/>
          </w:tcPr>
          <w:p w14:paraId="7761E195">
            <w:pPr>
              <w:rPr>
                <w:rFonts w:hint="eastAsia" w:ascii="宋体" w:hAnsi="宋体" w:eastAsia="宋体"/>
                <w:sz w:val="24"/>
              </w:rPr>
            </w:pPr>
          </w:p>
        </w:tc>
        <w:tc>
          <w:tcPr>
            <w:tcW w:w="772" w:type="pct"/>
          </w:tcPr>
          <w:p w14:paraId="0375DE1C">
            <w:pPr>
              <w:rPr>
                <w:rFonts w:hint="eastAsia" w:ascii="宋体" w:hAnsi="宋体" w:eastAsia="宋体"/>
                <w:sz w:val="24"/>
              </w:rPr>
            </w:pPr>
          </w:p>
        </w:tc>
        <w:tc>
          <w:tcPr>
            <w:tcW w:w="772" w:type="pct"/>
          </w:tcPr>
          <w:p w14:paraId="52FF1C92">
            <w:pPr>
              <w:rPr>
                <w:rFonts w:hint="eastAsia" w:ascii="宋体" w:hAnsi="宋体" w:eastAsia="宋体"/>
                <w:sz w:val="24"/>
              </w:rPr>
            </w:pPr>
          </w:p>
        </w:tc>
        <w:tc>
          <w:tcPr>
            <w:tcW w:w="394" w:type="pct"/>
          </w:tcPr>
          <w:p w14:paraId="7C01FFE9">
            <w:pPr>
              <w:rPr>
                <w:rFonts w:hint="eastAsia" w:ascii="宋体" w:hAnsi="宋体" w:eastAsia="宋体"/>
                <w:sz w:val="24"/>
              </w:rPr>
            </w:pPr>
          </w:p>
        </w:tc>
        <w:tc>
          <w:tcPr>
            <w:tcW w:w="394" w:type="pct"/>
          </w:tcPr>
          <w:p w14:paraId="4DE5AC10">
            <w:pPr>
              <w:rPr>
                <w:rFonts w:hint="eastAsia" w:ascii="宋体" w:hAnsi="宋体" w:eastAsia="宋体"/>
                <w:sz w:val="24"/>
              </w:rPr>
            </w:pPr>
          </w:p>
        </w:tc>
        <w:tc>
          <w:tcPr>
            <w:tcW w:w="551" w:type="pct"/>
          </w:tcPr>
          <w:p w14:paraId="21DA4597">
            <w:pPr>
              <w:rPr>
                <w:rFonts w:hint="eastAsia" w:ascii="宋体" w:hAnsi="宋体" w:eastAsia="宋体"/>
                <w:sz w:val="24"/>
              </w:rPr>
            </w:pPr>
          </w:p>
        </w:tc>
        <w:tc>
          <w:tcPr>
            <w:tcW w:w="551" w:type="pct"/>
          </w:tcPr>
          <w:p w14:paraId="2A9B41D8">
            <w:pPr>
              <w:rPr>
                <w:rFonts w:hint="eastAsia" w:ascii="宋体" w:hAnsi="宋体" w:eastAsia="宋体"/>
                <w:sz w:val="24"/>
              </w:rPr>
            </w:pPr>
          </w:p>
        </w:tc>
        <w:tc>
          <w:tcPr>
            <w:tcW w:w="393" w:type="pct"/>
          </w:tcPr>
          <w:p w14:paraId="2B68B0FE">
            <w:pPr>
              <w:rPr>
                <w:rFonts w:hint="eastAsia" w:ascii="宋体" w:hAnsi="宋体" w:eastAsia="宋体"/>
                <w:sz w:val="24"/>
              </w:rPr>
            </w:pPr>
          </w:p>
        </w:tc>
      </w:tr>
      <w:tr w14:paraId="6C4B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tcPr>
          <w:p w14:paraId="01A75D3A">
            <w:pPr>
              <w:jc w:val="center"/>
              <w:rPr>
                <w:rFonts w:hint="eastAsia" w:ascii="宋体" w:hAnsi="宋体" w:eastAsia="宋体"/>
                <w:sz w:val="24"/>
              </w:rPr>
            </w:pPr>
            <w:r>
              <w:rPr>
                <w:rFonts w:hint="eastAsia" w:ascii="宋体" w:hAnsi="宋体" w:eastAsia="宋体"/>
                <w:sz w:val="24"/>
              </w:rPr>
              <w:t>2</w:t>
            </w:r>
          </w:p>
        </w:tc>
        <w:tc>
          <w:tcPr>
            <w:tcW w:w="776" w:type="pct"/>
          </w:tcPr>
          <w:p w14:paraId="1C5F27B4">
            <w:pPr>
              <w:rPr>
                <w:rFonts w:hint="eastAsia" w:ascii="宋体" w:hAnsi="宋体" w:eastAsia="宋体"/>
                <w:sz w:val="24"/>
              </w:rPr>
            </w:pPr>
          </w:p>
        </w:tc>
        <w:tc>
          <w:tcPr>
            <w:tcW w:w="772" w:type="pct"/>
          </w:tcPr>
          <w:p w14:paraId="439F3115">
            <w:pPr>
              <w:rPr>
                <w:rFonts w:hint="eastAsia" w:ascii="宋体" w:hAnsi="宋体" w:eastAsia="宋体"/>
                <w:sz w:val="24"/>
              </w:rPr>
            </w:pPr>
          </w:p>
        </w:tc>
        <w:tc>
          <w:tcPr>
            <w:tcW w:w="772" w:type="pct"/>
          </w:tcPr>
          <w:p w14:paraId="0B5EF6A2">
            <w:pPr>
              <w:rPr>
                <w:rFonts w:hint="eastAsia" w:ascii="宋体" w:hAnsi="宋体" w:eastAsia="宋体"/>
                <w:sz w:val="24"/>
              </w:rPr>
            </w:pPr>
          </w:p>
        </w:tc>
        <w:tc>
          <w:tcPr>
            <w:tcW w:w="394" w:type="pct"/>
          </w:tcPr>
          <w:p w14:paraId="66BA4716">
            <w:pPr>
              <w:rPr>
                <w:rFonts w:hint="eastAsia" w:ascii="宋体" w:hAnsi="宋体" w:eastAsia="宋体"/>
                <w:sz w:val="24"/>
              </w:rPr>
            </w:pPr>
          </w:p>
        </w:tc>
        <w:tc>
          <w:tcPr>
            <w:tcW w:w="394" w:type="pct"/>
          </w:tcPr>
          <w:p w14:paraId="4981F119">
            <w:pPr>
              <w:rPr>
                <w:rFonts w:hint="eastAsia" w:ascii="宋体" w:hAnsi="宋体" w:eastAsia="宋体"/>
                <w:sz w:val="24"/>
              </w:rPr>
            </w:pPr>
          </w:p>
        </w:tc>
        <w:tc>
          <w:tcPr>
            <w:tcW w:w="551" w:type="pct"/>
          </w:tcPr>
          <w:p w14:paraId="6A08DEBB">
            <w:pPr>
              <w:rPr>
                <w:rFonts w:hint="eastAsia" w:ascii="宋体" w:hAnsi="宋体" w:eastAsia="宋体"/>
                <w:sz w:val="24"/>
              </w:rPr>
            </w:pPr>
          </w:p>
        </w:tc>
        <w:tc>
          <w:tcPr>
            <w:tcW w:w="551" w:type="pct"/>
          </w:tcPr>
          <w:p w14:paraId="21EA39CE">
            <w:pPr>
              <w:rPr>
                <w:rFonts w:hint="eastAsia" w:ascii="宋体" w:hAnsi="宋体" w:eastAsia="宋体"/>
                <w:sz w:val="24"/>
              </w:rPr>
            </w:pPr>
          </w:p>
        </w:tc>
        <w:tc>
          <w:tcPr>
            <w:tcW w:w="393" w:type="pct"/>
          </w:tcPr>
          <w:p w14:paraId="2599FD7C">
            <w:pPr>
              <w:rPr>
                <w:rFonts w:hint="eastAsia" w:ascii="宋体" w:hAnsi="宋体" w:eastAsia="宋体"/>
                <w:sz w:val="24"/>
              </w:rPr>
            </w:pPr>
          </w:p>
        </w:tc>
      </w:tr>
      <w:tr w14:paraId="3B9F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Pr>
          <w:p w14:paraId="3EF7B92A">
            <w:pPr>
              <w:jc w:val="center"/>
              <w:rPr>
                <w:rFonts w:hint="eastAsia" w:ascii="宋体" w:hAnsi="宋体" w:eastAsia="宋体"/>
                <w:sz w:val="24"/>
              </w:rPr>
            </w:pPr>
            <w:r>
              <w:rPr>
                <w:rFonts w:hint="eastAsia" w:ascii="宋体" w:hAnsi="宋体" w:eastAsia="宋体"/>
                <w:sz w:val="24"/>
              </w:rPr>
              <w:t>3</w:t>
            </w:r>
          </w:p>
        </w:tc>
        <w:tc>
          <w:tcPr>
            <w:tcW w:w="776" w:type="pct"/>
          </w:tcPr>
          <w:p w14:paraId="3F508895">
            <w:pPr>
              <w:rPr>
                <w:rFonts w:hint="eastAsia" w:ascii="宋体" w:hAnsi="宋体" w:eastAsia="宋体"/>
                <w:sz w:val="24"/>
              </w:rPr>
            </w:pPr>
          </w:p>
        </w:tc>
        <w:tc>
          <w:tcPr>
            <w:tcW w:w="772" w:type="pct"/>
          </w:tcPr>
          <w:p w14:paraId="20B310BD">
            <w:pPr>
              <w:rPr>
                <w:rFonts w:hint="eastAsia" w:ascii="宋体" w:hAnsi="宋体" w:eastAsia="宋体"/>
                <w:sz w:val="24"/>
              </w:rPr>
            </w:pPr>
          </w:p>
        </w:tc>
        <w:tc>
          <w:tcPr>
            <w:tcW w:w="772" w:type="pct"/>
          </w:tcPr>
          <w:p w14:paraId="09A7230D">
            <w:pPr>
              <w:rPr>
                <w:rFonts w:hint="eastAsia" w:ascii="宋体" w:hAnsi="宋体" w:eastAsia="宋体"/>
                <w:sz w:val="24"/>
              </w:rPr>
            </w:pPr>
          </w:p>
        </w:tc>
        <w:tc>
          <w:tcPr>
            <w:tcW w:w="394" w:type="pct"/>
          </w:tcPr>
          <w:p w14:paraId="275F91C4">
            <w:pPr>
              <w:rPr>
                <w:rFonts w:hint="eastAsia" w:ascii="宋体" w:hAnsi="宋体" w:eastAsia="宋体"/>
                <w:sz w:val="24"/>
              </w:rPr>
            </w:pPr>
          </w:p>
        </w:tc>
        <w:tc>
          <w:tcPr>
            <w:tcW w:w="394" w:type="pct"/>
          </w:tcPr>
          <w:p w14:paraId="6E9B5D37">
            <w:pPr>
              <w:rPr>
                <w:rFonts w:hint="eastAsia" w:ascii="宋体" w:hAnsi="宋体" w:eastAsia="宋体"/>
                <w:sz w:val="24"/>
              </w:rPr>
            </w:pPr>
          </w:p>
        </w:tc>
        <w:tc>
          <w:tcPr>
            <w:tcW w:w="551" w:type="pct"/>
          </w:tcPr>
          <w:p w14:paraId="7D351FDC">
            <w:pPr>
              <w:rPr>
                <w:rFonts w:hint="eastAsia" w:ascii="宋体" w:hAnsi="宋体" w:eastAsia="宋体"/>
                <w:sz w:val="24"/>
              </w:rPr>
            </w:pPr>
          </w:p>
        </w:tc>
        <w:tc>
          <w:tcPr>
            <w:tcW w:w="551" w:type="pct"/>
          </w:tcPr>
          <w:p w14:paraId="68D6AC0F">
            <w:pPr>
              <w:rPr>
                <w:rFonts w:hint="eastAsia" w:ascii="宋体" w:hAnsi="宋体" w:eastAsia="宋体"/>
                <w:sz w:val="24"/>
              </w:rPr>
            </w:pPr>
          </w:p>
        </w:tc>
        <w:tc>
          <w:tcPr>
            <w:tcW w:w="393" w:type="pct"/>
          </w:tcPr>
          <w:p w14:paraId="2EB92AF3">
            <w:pPr>
              <w:rPr>
                <w:rFonts w:hint="eastAsia" w:ascii="宋体" w:hAnsi="宋体" w:eastAsia="宋体"/>
                <w:sz w:val="24"/>
              </w:rPr>
            </w:pPr>
          </w:p>
        </w:tc>
      </w:tr>
      <w:tr w14:paraId="6233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Pr>
          <w:p w14:paraId="7DD361CA">
            <w:pPr>
              <w:jc w:val="center"/>
              <w:rPr>
                <w:rFonts w:hint="eastAsia" w:ascii="宋体" w:hAnsi="宋体" w:eastAsia="宋体"/>
                <w:sz w:val="24"/>
              </w:rPr>
            </w:pPr>
            <w:r>
              <w:rPr>
                <w:rFonts w:hint="eastAsia" w:ascii="宋体" w:hAnsi="宋体" w:eastAsia="宋体"/>
                <w:sz w:val="24"/>
              </w:rPr>
              <w:t>…</w:t>
            </w:r>
          </w:p>
        </w:tc>
        <w:tc>
          <w:tcPr>
            <w:tcW w:w="776" w:type="pct"/>
          </w:tcPr>
          <w:p w14:paraId="52FDDD29">
            <w:pPr>
              <w:rPr>
                <w:rFonts w:hint="eastAsia" w:ascii="宋体" w:hAnsi="宋体" w:eastAsia="宋体"/>
                <w:sz w:val="24"/>
              </w:rPr>
            </w:pPr>
          </w:p>
        </w:tc>
        <w:tc>
          <w:tcPr>
            <w:tcW w:w="772" w:type="pct"/>
          </w:tcPr>
          <w:p w14:paraId="0F448206">
            <w:pPr>
              <w:rPr>
                <w:rFonts w:hint="eastAsia" w:ascii="宋体" w:hAnsi="宋体" w:eastAsia="宋体"/>
                <w:sz w:val="24"/>
              </w:rPr>
            </w:pPr>
          </w:p>
        </w:tc>
        <w:tc>
          <w:tcPr>
            <w:tcW w:w="772" w:type="pct"/>
          </w:tcPr>
          <w:p w14:paraId="6F4523F1">
            <w:pPr>
              <w:rPr>
                <w:rFonts w:hint="eastAsia" w:ascii="宋体" w:hAnsi="宋体" w:eastAsia="宋体"/>
                <w:sz w:val="24"/>
              </w:rPr>
            </w:pPr>
          </w:p>
        </w:tc>
        <w:tc>
          <w:tcPr>
            <w:tcW w:w="394" w:type="pct"/>
          </w:tcPr>
          <w:p w14:paraId="5713503A">
            <w:pPr>
              <w:rPr>
                <w:rFonts w:hint="eastAsia" w:ascii="宋体" w:hAnsi="宋体" w:eastAsia="宋体"/>
                <w:sz w:val="24"/>
              </w:rPr>
            </w:pPr>
          </w:p>
        </w:tc>
        <w:tc>
          <w:tcPr>
            <w:tcW w:w="394" w:type="pct"/>
          </w:tcPr>
          <w:p w14:paraId="44B66D33">
            <w:pPr>
              <w:rPr>
                <w:rFonts w:hint="eastAsia" w:ascii="宋体" w:hAnsi="宋体" w:eastAsia="宋体"/>
                <w:sz w:val="24"/>
              </w:rPr>
            </w:pPr>
          </w:p>
        </w:tc>
        <w:tc>
          <w:tcPr>
            <w:tcW w:w="551" w:type="pct"/>
          </w:tcPr>
          <w:p w14:paraId="4D3028A2">
            <w:pPr>
              <w:rPr>
                <w:rFonts w:hint="eastAsia" w:ascii="宋体" w:hAnsi="宋体" w:eastAsia="宋体"/>
                <w:sz w:val="24"/>
              </w:rPr>
            </w:pPr>
          </w:p>
        </w:tc>
        <w:tc>
          <w:tcPr>
            <w:tcW w:w="551" w:type="pct"/>
          </w:tcPr>
          <w:p w14:paraId="1790092E">
            <w:pPr>
              <w:rPr>
                <w:rFonts w:hint="eastAsia" w:ascii="宋体" w:hAnsi="宋体" w:eastAsia="宋体"/>
                <w:sz w:val="24"/>
              </w:rPr>
            </w:pPr>
          </w:p>
        </w:tc>
        <w:tc>
          <w:tcPr>
            <w:tcW w:w="393" w:type="pct"/>
          </w:tcPr>
          <w:p w14:paraId="578F6552">
            <w:pPr>
              <w:rPr>
                <w:rFonts w:hint="eastAsia" w:ascii="宋体" w:hAnsi="宋体" w:eastAsia="宋体"/>
                <w:sz w:val="24"/>
              </w:rPr>
            </w:pPr>
          </w:p>
        </w:tc>
      </w:tr>
      <w:tr w14:paraId="388B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vAlign w:val="center"/>
          </w:tcPr>
          <w:p w14:paraId="5461A2A8">
            <w:pPr>
              <w:jc w:val="center"/>
              <w:rPr>
                <w:rFonts w:hint="eastAsia" w:ascii="宋体" w:hAnsi="宋体" w:eastAsia="宋体"/>
                <w:sz w:val="24"/>
              </w:rPr>
            </w:pPr>
            <w:r>
              <w:rPr>
                <w:rFonts w:hint="eastAsia" w:ascii="宋体" w:hAnsi="宋体" w:eastAsia="宋体"/>
                <w:b/>
                <w:sz w:val="24"/>
              </w:rPr>
              <w:t>合计金额（元）</w:t>
            </w:r>
          </w:p>
        </w:tc>
        <w:tc>
          <w:tcPr>
            <w:tcW w:w="945" w:type="pct"/>
            <w:gridSpan w:val="2"/>
          </w:tcPr>
          <w:p w14:paraId="559957D4">
            <w:pPr>
              <w:rPr>
                <w:rFonts w:hint="eastAsia" w:ascii="宋体" w:hAnsi="宋体" w:eastAsia="宋体"/>
                <w:sz w:val="24"/>
              </w:rPr>
            </w:pPr>
          </w:p>
        </w:tc>
      </w:tr>
    </w:tbl>
    <w:p w14:paraId="4C7090A7">
      <w:pPr>
        <w:pStyle w:val="48"/>
        <w:rPr>
          <w:rFonts w:hint="eastAsia" w:ascii="宋体" w:hAnsi="宋体"/>
          <w:b/>
          <w:bCs/>
          <w:i/>
          <w:iCs/>
        </w:rPr>
      </w:pPr>
      <w:r>
        <w:rPr>
          <w:rFonts w:hint="eastAsia" w:ascii="宋体" w:hAnsi="宋体"/>
          <w:b/>
          <w:bCs/>
        </w:rPr>
        <w:t>5-2服务部分</w:t>
      </w:r>
      <w:r>
        <w:rPr>
          <w:rFonts w:hint="eastAsia" w:ascii="宋体" w:hAnsi="宋体"/>
          <w:b/>
          <w:bCs/>
          <w:i/>
          <w:iCs/>
        </w:rPr>
        <w:t>（仅供参考，投标人可自行制作格式）</w:t>
      </w:r>
    </w:p>
    <w:tbl>
      <w:tblPr>
        <w:tblStyle w:val="2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3409"/>
        <w:gridCol w:w="1488"/>
        <w:gridCol w:w="1863"/>
        <w:gridCol w:w="1717"/>
      </w:tblGrid>
      <w:tr w14:paraId="4A9E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vAlign w:val="center"/>
          </w:tcPr>
          <w:p w14:paraId="1CDA59DE">
            <w:pPr>
              <w:jc w:val="center"/>
              <w:rPr>
                <w:rFonts w:hint="eastAsia" w:ascii="宋体" w:hAnsi="宋体" w:eastAsia="宋体"/>
                <w:b/>
                <w:sz w:val="24"/>
              </w:rPr>
            </w:pPr>
            <w:r>
              <w:rPr>
                <w:rFonts w:hint="eastAsia" w:ascii="宋体" w:hAnsi="宋体" w:eastAsia="宋体"/>
                <w:b/>
                <w:sz w:val="24"/>
              </w:rPr>
              <w:t>序号</w:t>
            </w:r>
          </w:p>
        </w:tc>
        <w:tc>
          <w:tcPr>
            <w:tcW w:w="1824" w:type="pct"/>
            <w:vAlign w:val="center"/>
          </w:tcPr>
          <w:p w14:paraId="17CB7DC2">
            <w:pPr>
              <w:jc w:val="center"/>
              <w:rPr>
                <w:rFonts w:hint="eastAsia" w:ascii="宋体" w:hAnsi="宋体" w:eastAsia="宋体"/>
                <w:b/>
                <w:sz w:val="24"/>
              </w:rPr>
            </w:pPr>
            <w:r>
              <w:rPr>
                <w:rFonts w:hint="eastAsia" w:ascii="宋体" w:hAnsi="宋体" w:eastAsia="宋体"/>
                <w:b/>
                <w:sz w:val="24"/>
              </w:rPr>
              <w:t>服务内容</w:t>
            </w:r>
          </w:p>
        </w:tc>
        <w:tc>
          <w:tcPr>
            <w:tcW w:w="796" w:type="pct"/>
            <w:vAlign w:val="center"/>
          </w:tcPr>
          <w:p w14:paraId="69CD1F09">
            <w:pPr>
              <w:jc w:val="center"/>
              <w:rPr>
                <w:rFonts w:hint="eastAsia" w:ascii="宋体" w:hAnsi="宋体" w:eastAsia="宋体"/>
                <w:b/>
                <w:sz w:val="24"/>
              </w:rPr>
            </w:pPr>
            <w:r>
              <w:rPr>
                <w:rFonts w:hint="eastAsia" w:ascii="宋体" w:hAnsi="宋体" w:eastAsia="宋体"/>
                <w:b/>
                <w:sz w:val="24"/>
              </w:rPr>
              <w:t>项</w:t>
            </w:r>
          </w:p>
        </w:tc>
        <w:tc>
          <w:tcPr>
            <w:tcW w:w="996" w:type="pct"/>
            <w:vAlign w:val="center"/>
          </w:tcPr>
          <w:p w14:paraId="3C73F4D9">
            <w:pPr>
              <w:jc w:val="center"/>
              <w:rPr>
                <w:rFonts w:hint="eastAsia" w:ascii="宋体" w:hAnsi="宋体" w:eastAsia="宋体"/>
                <w:b/>
                <w:sz w:val="24"/>
              </w:rPr>
            </w:pPr>
            <w:r>
              <w:rPr>
                <w:rFonts w:hint="eastAsia" w:ascii="宋体" w:hAnsi="宋体" w:eastAsia="宋体"/>
                <w:b/>
                <w:sz w:val="24"/>
              </w:rPr>
              <w:t>单价</w:t>
            </w:r>
          </w:p>
        </w:tc>
        <w:tc>
          <w:tcPr>
            <w:tcW w:w="919" w:type="pct"/>
            <w:vAlign w:val="center"/>
          </w:tcPr>
          <w:p w14:paraId="18231BFF">
            <w:pPr>
              <w:jc w:val="center"/>
              <w:rPr>
                <w:rFonts w:hint="eastAsia" w:ascii="宋体" w:hAnsi="宋体" w:eastAsia="宋体"/>
                <w:b/>
                <w:sz w:val="24"/>
              </w:rPr>
            </w:pPr>
            <w:r>
              <w:rPr>
                <w:rFonts w:hint="eastAsia" w:ascii="宋体" w:hAnsi="宋体" w:eastAsia="宋体"/>
                <w:b/>
                <w:sz w:val="24"/>
              </w:rPr>
              <w:t>小计（元）</w:t>
            </w:r>
          </w:p>
        </w:tc>
      </w:tr>
      <w:tr w14:paraId="4603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vAlign w:val="center"/>
          </w:tcPr>
          <w:p w14:paraId="3C2A5816">
            <w:pPr>
              <w:jc w:val="center"/>
              <w:rPr>
                <w:rFonts w:hint="eastAsia" w:ascii="宋体" w:hAnsi="宋体" w:eastAsia="宋体"/>
                <w:sz w:val="24"/>
              </w:rPr>
            </w:pPr>
            <w:r>
              <w:rPr>
                <w:rFonts w:hint="eastAsia" w:ascii="宋体" w:hAnsi="宋体" w:eastAsia="宋体"/>
                <w:sz w:val="24"/>
              </w:rPr>
              <w:t>1</w:t>
            </w:r>
          </w:p>
        </w:tc>
        <w:tc>
          <w:tcPr>
            <w:tcW w:w="1824" w:type="pct"/>
            <w:vAlign w:val="center"/>
          </w:tcPr>
          <w:p w14:paraId="176E8AA8">
            <w:pPr>
              <w:jc w:val="center"/>
              <w:rPr>
                <w:rFonts w:hint="eastAsia" w:ascii="宋体" w:hAnsi="宋体" w:eastAsia="宋体"/>
                <w:sz w:val="24"/>
              </w:rPr>
            </w:pPr>
          </w:p>
        </w:tc>
        <w:tc>
          <w:tcPr>
            <w:tcW w:w="796" w:type="pct"/>
            <w:vAlign w:val="center"/>
          </w:tcPr>
          <w:p w14:paraId="2C5909C3">
            <w:pPr>
              <w:jc w:val="center"/>
              <w:rPr>
                <w:rFonts w:hint="eastAsia" w:ascii="宋体" w:hAnsi="宋体" w:eastAsia="宋体"/>
                <w:sz w:val="24"/>
              </w:rPr>
            </w:pPr>
          </w:p>
        </w:tc>
        <w:tc>
          <w:tcPr>
            <w:tcW w:w="996" w:type="pct"/>
            <w:vAlign w:val="center"/>
          </w:tcPr>
          <w:p w14:paraId="575AA4E9">
            <w:pPr>
              <w:jc w:val="center"/>
              <w:rPr>
                <w:rFonts w:hint="eastAsia" w:ascii="宋体" w:hAnsi="宋体" w:eastAsia="宋体"/>
                <w:sz w:val="24"/>
              </w:rPr>
            </w:pPr>
          </w:p>
        </w:tc>
        <w:tc>
          <w:tcPr>
            <w:tcW w:w="919" w:type="pct"/>
            <w:vAlign w:val="center"/>
          </w:tcPr>
          <w:p w14:paraId="60C54B4C">
            <w:pPr>
              <w:jc w:val="center"/>
              <w:rPr>
                <w:rFonts w:hint="eastAsia" w:ascii="宋体" w:hAnsi="宋体" w:eastAsia="宋体"/>
                <w:sz w:val="24"/>
              </w:rPr>
            </w:pPr>
          </w:p>
        </w:tc>
      </w:tr>
      <w:tr w14:paraId="3CDC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1D70D3F5">
            <w:pPr>
              <w:jc w:val="center"/>
              <w:rPr>
                <w:rFonts w:hint="eastAsia" w:ascii="宋体" w:hAnsi="宋体" w:eastAsia="宋体"/>
                <w:sz w:val="24"/>
              </w:rPr>
            </w:pPr>
            <w:r>
              <w:rPr>
                <w:rFonts w:hint="eastAsia" w:ascii="宋体" w:hAnsi="宋体" w:eastAsia="宋体"/>
                <w:sz w:val="24"/>
              </w:rPr>
              <w:t>2</w:t>
            </w:r>
          </w:p>
        </w:tc>
        <w:tc>
          <w:tcPr>
            <w:tcW w:w="1824" w:type="pct"/>
            <w:vAlign w:val="center"/>
          </w:tcPr>
          <w:p w14:paraId="72BE9378">
            <w:pPr>
              <w:jc w:val="center"/>
              <w:rPr>
                <w:rFonts w:hint="eastAsia" w:ascii="宋体" w:hAnsi="宋体" w:eastAsia="宋体"/>
                <w:sz w:val="24"/>
              </w:rPr>
            </w:pPr>
          </w:p>
        </w:tc>
        <w:tc>
          <w:tcPr>
            <w:tcW w:w="796" w:type="pct"/>
            <w:vAlign w:val="center"/>
          </w:tcPr>
          <w:p w14:paraId="6158F3CC">
            <w:pPr>
              <w:jc w:val="center"/>
              <w:rPr>
                <w:rFonts w:hint="eastAsia" w:ascii="宋体" w:hAnsi="宋体" w:eastAsia="宋体"/>
                <w:sz w:val="24"/>
              </w:rPr>
            </w:pPr>
          </w:p>
        </w:tc>
        <w:tc>
          <w:tcPr>
            <w:tcW w:w="996" w:type="pct"/>
            <w:vAlign w:val="center"/>
          </w:tcPr>
          <w:p w14:paraId="6122CBD2">
            <w:pPr>
              <w:jc w:val="center"/>
              <w:rPr>
                <w:rFonts w:hint="eastAsia" w:ascii="宋体" w:hAnsi="宋体" w:eastAsia="宋体"/>
                <w:sz w:val="24"/>
              </w:rPr>
            </w:pPr>
          </w:p>
        </w:tc>
        <w:tc>
          <w:tcPr>
            <w:tcW w:w="919" w:type="pct"/>
            <w:vAlign w:val="center"/>
          </w:tcPr>
          <w:p w14:paraId="560FF55C">
            <w:pPr>
              <w:jc w:val="center"/>
              <w:rPr>
                <w:rFonts w:hint="eastAsia" w:ascii="宋体" w:hAnsi="宋体" w:eastAsia="宋体"/>
                <w:sz w:val="24"/>
              </w:rPr>
            </w:pPr>
          </w:p>
        </w:tc>
      </w:tr>
      <w:tr w14:paraId="00EF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63730EC5">
            <w:pPr>
              <w:jc w:val="center"/>
              <w:rPr>
                <w:rFonts w:hint="eastAsia" w:ascii="宋体" w:hAnsi="宋体" w:eastAsia="宋体"/>
                <w:sz w:val="24"/>
              </w:rPr>
            </w:pPr>
            <w:r>
              <w:rPr>
                <w:rFonts w:hint="eastAsia" w:ascii="宋体" w:hAnsi="宋体" w:eastAsia="宋体"/>
                <w:sz w:val="24"/>
              </w:rPr>
              <w:t>3</w:t>
            </w:r>
          </w:p>
        </w:tc>
        <w:tc>
          <w:tcPr>
            <w:tcW w:w="1824" w:type="pct"/>
            <w:vAlign w:val="center"/>
          </w:tcPr>
          <w:p w14:paraId="666FC2C9">
            <w:pPr>
              <w:jc w:val="center"/>
              <w:rPr>
                <w:rFonts w:hint="eastAsia" w:ascii="宋体" w:hAnsi="宋体" w:eastAsia="宋体"/>
                <w:sz w:val="24"/>
              </w:rPr>
            </w:pPr>
          </w:p>
        </w:tc>
        <w:tc>
          <w:tcPr>
            <w:tcW w:w="796" w:type="pct"/>
            <w:vAlign w:val="center"/>
          </w:tcPr>
          <w:p w14:paraId="210A8638">
            <w:pPr>
              <w:jc w:val="center"/>
              <w:rPr>
                <w:rFonts w:hint="eastAsia" w:ascii="宋体" w:hAnsi="宋体" w:eastAsia="宋体"/>
                <w:sz w:val="24"/>
              </w:rPr>
            </w:pPr>
          </w:p>
        </w:tc>
        <w:tc>
          <w:tcPr>
            <w:tcW w:w="996" w:type="pct"/>
            <w:vAlign w:val="center"/>
          </w:tcPr>
          <w:p w14:paraId="6D90EEB9">
            <w:pPr>
              <w:jc w:val="center"/>
              <w:rPr>
                <w:rFonts w:hint="eastAsia" w:ascii="宋体" w:hAnsi="宋体" w:eastAsia="宋体"/>
                <w:sz w:val="24"/>
              </w:rPr>
            </w:pPr>
          </w:p>
        </w:tc>
        <w:tc>
          <w:tcPr>
            <w:tcW w:w="919" w:type="pct"/>
            <w:vAlign w:val="center"/>
          </w:tcPr>
          <w:p w14:paraId="2087A30E">
            <w:pPr>
              <w:jc w:val="center"/>
              <w:rPr>
                <w:rFonts w:hint="eastAsia" w:ascii="宋体" w:hAnsi="宋体" w:eastAsia="宋体"/>
                <w:sz w:val="24"/>
              </w:rPr>
            </w:pPr>
          </w:p>
        </w:tc>
      </w:tr>
      <w:tr w14:paraId="23B5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7A4BB65E">
            <w:pPr>
              <w:jc w:val="center"/>
              <w:rPr>
                <w:rFonts w:hint="eastAsia" w:ascii="宋体" w:hAnsi="宋体" w:eastAsia="宋体"/>
                <w:sz w:val="24"/>
              </w:rPr>
            </w:pPr>
            <w:r>
              <w:rPr>
                <w:rFonts w:ascii="宋体" w:hAnsi="宋体" w:eastAsia="宋体"/>
                <w:sz w:val="24"/>
              </w:rPr>
              <w:t>…</w:t>
            </w:r>
          </w:p>
        </w:tc>
        <w:tc>
          <w:tcPr>
            <w:tcW w:w="1824" w:type="pct"/>
            <w:vAlign w:val="center"/>
          </w:tcPr>
          <w:p w14:paraId="1508F16C">
            <w:pPr>
              <w:jc w:val="center"/>
              <w:rPr>
                <w:rFonts w:hint="eastAsia" w:ascii="宋体" w:hAnsi="宋体" w:eastAsia="宋体"/>
                <w:sz w:val="24"/>
              </w:rPr>
            </w:pPr>
          </w:p>
        </w:tc>
        <w:tc>
          <w:tcPr>
            <w:tcW w:w="796" w:type="pct"/>
            <w:vAlign w:val="center"/>
          </w:tcPr>
          <w:p w14:paraId="2DA9BCCD">
            <w:pPr>
              <w:jc w:val="center"/>
              <w:rPr>
                <w:rFonts w:hint="eastAsia" w:ascii="宋体" w:hAnsi="宋体" w:eastAsia="宋体"/>
                <w:sz w:val="24"/>
              </w:rPr>
            </w:pPr>
          </w:p>
        </w:tc>
        <w:tc>
          <w:tcPr>
            <w:tcW w:w="996" w:type="pct"/>
            <w:vAlign w:val="center"/>
          </w:tcPr>
          <w:p w14:paraId="3AC80858">
            <w:pPr>
              <w:jc w:val="center"/>
              <w:rPr>
                <w:rFonts w:hint="eastAsia" w:ascii="宋体" w:hAnsi="宋体" w:eastAsia="宋体"/>
                <w:sz w:val="24"/>
              </w:rPr>
            </w:pPr>
          </w:p>
        </w:tc>
        <w:tc>
          <w:tcPr>
            <w:tcW w:w="919" w:type="pct"/>
            <w:vAlign w:val="center"/>
          </w:tcPr>
          <w:p w14:paraId="7CCB6ABB">
            <w:pPr>
              <w:jc w:val="center"/>
              <w:rPr>
                <w:rFonts w:hint="eastAsia" w:ascii="宋体" w:hAnsi="宋体" w:eastAsia="宋体"/>
                <w:sz w:val="24"/>
              </w:rPr>
            </w:pPr>
          </w:p>
        </w:tc>
      </w:tr>
      <w:tr w14:paraId="6C5F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vAlign w:val="center"/>
          </w:tcPr>
          <w:p w14:paraId="6FBEAEBD">
            <w:pPr>
              <w:jc w:val="center"/>
              <w:rPr>
                <w:rFonts w:hint="eastAsia" w:ascii="宋体" w:hAnsi="宋体" w:eastAsia="宋体"/>
                <w:sz w:val="24"/>
              </w:rPr>
            </w:pPr>
            <w:r>
              <w:rPr>
                <w:rFonts w:hint="eastAsia" w:ascii="宋体" w:hAnsi="宋体" w:eastAsia="宋体"/>
                <w:b/>
                <w:sz w:val="24"/>
              </w:rPr>
              <w:t>合计金额（元）</w:t>
            </w:r>
          </w:p>
        </w:tc>
        <w:tc>
          <w:tcPr>
            <w:tcW w:w="919" w:type="pct"/>
            <w:vAlign w:val="center"/>
          </w:tcPr>
          <w:p w14:paraId="5005406A">
            <w:pPr>
              <w:jc w:val="center"/>
              <w:rPr>
                <w:rFonts w:hint="eastAsia" w:ascii="宋体" w:hAnsi="宋体" w:eastAsia="宋体"/>
                <w:sz w:val="24"/>
              </w:rPr>
            </w:pPr>
          </w:p>
        </w:tc>
      </w:tr>
    </w:tbl>
    <w:p w14:paraId="7C354805">
      <w:pPr>
        <w:pStyle w:val="48"/>
        <w:rPr>
          <w:rFonts w:hint="eastAsia" w:ascii="宋体" w:hAnsi="宋体"/>
          <w:b/>
          <w:bCs/>
        </w:rPr>
      </w:pPr>
      <w:r>
        <w:rPr>
          <w:rFonts w:hint="eastAsia" w:ascii="宋体" w:hAnsi="宋体"/>
          <w:b/>
          <w:bCs/>
        </w:rPr>
        <w:t>5-3 符合本国产品标准的产品成本之和占比</w:t>
      </w:r>
    </w:p>
    <w:tbl>
      <w:tblPr>
        <w:tblStyle w:val="27"/>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766"/>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588" w:type="dxa"/>
          </w:tcPr>
          <w:p w14:paraId="4DECA2F7">
            <w:pPr>
              <w:spacing w:line="360" w:lineRule="auto"/>
              <w:rPr>
                <w:rFonts w:hint="eastAsia" w:ascii="宋体" w:hAnsi="宋体" w:eastAsia="宋体"/>
                <w:b/>
                <w:bCs/>
                <w:szCs w:val="21"/>
              </w:rPr>
            </w:pPr>
            <w:r>
              <w:rPr>
                <w:rFonts w:hint="eastAsia" w:ascii="宋体" w:hAnsi="宋体" w:eastAsia="宋体" w:cs="宋体"/>
                <w:sz w:val="24"/>
                <w:szCs w:val="24"/>
              </w:rPr>
              <w:t>本公司（单位）提供的符合本国产品标准的产品成本之和占提供的全部产品成本之和的比例</w:t>
            </w:r>
          </w:p>
        </w:tc>
        <w:tc>
          <w:tcPr>
            <w:tcW w:w="1766" w:type="dxa"/>
          </w:tcPr>
          <w:p w14:paraId="6345AD47">
            <w:pPr>
              <w:spacing w:line="360" w:lineRule="auto"/>
              <w:rPr>
                <w:rFonts w:hint="eastAsia" w:ascii="宋体" w:hAnsi="宋体" w:eastAsia="宋体" w:cs="宋体"/>
                <w:sz w:val="24"/>
                <w:szCs w:val="24"/>
                <w:u w:val="single"/>
              </w:rPr>
            </w:pPr>
          </w:p>
          <w:p w14:paraId="218CB0CA">
            <w:pPr>
              <w:spacing w:line="360" w:lineRule="auto"/>
              <w:rPr>
                <w:rFonts w:hint="eastAsia" w:ascii="宋体" w:hAnsi="宋体" w:eastAsia="宋体"/>
                <w:b/>
                <w:bCs/>
                <w:szCs w:val="21"/>
              </w:rPr>
            </w:pPr>
            <w:r>
              <w:rPr>
                <w:rFonts w:hint="eastAsia" w:ascii="宋体" w:hAnsi="宋体" w:eastAsia="宋体" w:cs="宋体"/>
                <w:sz w:val="24"/>
                <w:szCs w:val="24"/>
                <w:u w:val="single"/>
              </w:rPr>
              <w:t xml:space="preserve">      </w:t>
            </w:r>
            <w:r>
              <w:rPr>
                <w:rFonts w:hint="eastAsia" w:ascii="宋体" w:hAnsi="宋体" w:eastAsia="宋体" w:cs="Times New Roman"/>
                <w:bCs/>
                <w:szCs w:val="24"/>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9354" w:type="dxa"/>
            <w:gridSpan w:val="2"/>
          </w:tcPr>
          <w:p w14:paraId="6902F005">
            <w:pPr>
              <w:tabs>
                <w:tab w:val="left" w:pos="4620"/>
              </w:tabs>
              <w:spacing w:line="360" w:lineRule="auto"/>
              <w:jc w:val="left"/>
              <w:rPr>
                <w:rFonts w:hint="eastAsia" w:ascii="宋体" w:hAnsi="宋体" w:eastAsia="宋体" w:cs="Times New Roman"/>
                <w:b/>
                <w:szCs w:val="24"/>
              </w:rPr>
            </w:pPr>
            <w:r>
              <w:rPr>
                <w:rFonts w:hint="eastAsia" w:ascii="宋体" w:hAnsi="宋体" w:eastAsia="宋体" w:cs="Times New Roman"/>
                <w:b/>
                <w:szCs w:val="24"/>
              </w:rPr>
              <w:t>提醒：</w:t>
            </w:r>
          </w:p>
          <w:p w14:paraId="4211CC09">
            <w:pPr>
              <w:tabs>
                <w:tab w:val="left" w:pos="4620"/>
              </w:tabs>
              <w:spacing w:line="360" w:lineRule="auto"/>
              <w:jc w:val="left"/>
              <w:rPr>
                <w:rFonts w:hint="eastAsia" w:ascii="宋体" w:hAnsi="宋体" w:eastAsia="宋体" w:cs="Times New Roman"/>
                <w:bCs/>
                <w:szCs w:val="24"/>
              </w:rPr>
            </w:pPr>
            <w:r>
              <w:rPr>
                <w:rFonts w:hint="eastAsia" w:ascii="宋体" w:hAnsi="宋体" w:eastAsia="宋体" w:cs="Times New Roman"/>
                <w:bCs/>
                <w:szCs w:val="24"/>
              </w:rPr>
              <w:t>1.投标人为该采购项目或者采购包提供的符合本国产品标准的产品成本之和占该投标人提供的全部产品成本之和的比例达到80%以上时，对该投标人提供的全部产品给予价格评审优惠。</w:t>
            </w:r>
          </w:p>
          <w:p w14:paraId="22252D7C">
            <w:pPr>
              <w:spacing w:line="360" w:lineRule="auto"/>
              <w:rPr>
                <w:rFonts w:hint="eastAsia" w:ascii="宋体" w:hAnsi="宋体" w:eastAsia="宋体" w:cs="Times New Roman"/>
                <w:bCs/>
                <w:szCs w:val="24"/>
              </w:rPr>
            </w:pPr>
            <w:r>
              <w:rPr>
                <w:rFonts w:hint="eastAsia" w:ascii="宋体" w:hAnsi="宋体" w:eastAsia="宋体" w:cs="Times New Roman"/>
                <w:bCs/>
                <w:szCs w:val="24"/>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2230B6B">
            <w:pPr>
              <w:spacing w:line="360" w:lineRule="auto"/>
              <w:rPr>
                <w:rFonts w:hint="eastAsia" w:ascii="宋体" w:hAnsi="宋体" w:eastAsia="宋体" w:cs="Times New Roman"/>
                <w:bCs/>
                <w:szCs w:val="24"/>
              </w:rPr>
            </w:pPr>
            <w:r>
              <w:rPr>
                <w:rFonts w:hint="eastAsia" w:ascii="宋体" w:hAnsi="宋体" w:eastAsia="宋体" w:cs="Times New Roman"/>
                <w:bCs/>
                <w:szCs w:val="24"/>
              </w:rPr>
              <w:t>3.</w:t>
            </w:r>
            <w:r>
              <w:rPr>
                <w:rFonts w:hint="eastAsia" w:ascii="宋体" w:hAnsi="宋体" w:eastAsia="宋体" w:cs="宋体"/>
                <w:bCs/>
                <w:szCs w:val="21"/>
                <w:lang w:bidi="ar"/>
              </w:rPr>
              <w:t>上表中全部产品成本之和是指表5-1和表5-2包含的全部货物、服务产品成本之和。</w:t>
            </w:r>
          </w:p>
        </w:tc>
      </w:tr>
    </w:tbl>
    <w:p w14:paraId="41DF4DBB">
      <w:pPr>
        <w:spacing w:line="360" w:lineRule="auto"/>
        <w:rPr>
          <w:rFonts w:hint="eastAsia" w:ascii="宋体" w:hAnsi="宋体" w:eastAsia="宋体"/>
          <w:b/>
          <w:bCs/>
          <w:szCs w:val="21"/>
        </w:rPr>
      </w:pPr>
    </w:p>
    <w:p w14:paraId="725986D4">
      <w:pPr>
        <w:spacing w:line="360" w:lineRule="auto"/>
        <w:ind w:firstLine="4800" w:firstLineChars="2000"/>
        <w:jc w:val="center"/>
        <w:rPr>
          <w:rFonts w:hint="eastAsia" w:ascii="宋体" w:hAnsi="宋体" w:eastAsia="宋体"/>
          <w:sz w:val="24"/>
          <w:u w:val="single"/>
        </w:rPr>
      </w:pPr>
      <w:r>
        <w:rPr>
          <w:rFonts w:hint="eastAsia" w:ascii="宋体" w:hAnsi="宋体" w:eastAsia="宋体"/>
          <w:sz w:val="24"/>
        </w:rPr>
        <w:t>投标人电子签章：</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p>
    <w:p w14:paraId="43493136">
      <w:pPr>
        <w:tabs>
          <w:tab w:val="left" w:pos="630"/>
        </w:tabs>
        <w:spacing w:line="360" w:lineRule="auto"/>
        <w:ind w:firstLine="4800" w:firstLineChars="2000"/>
        <w:jc w:val="center"/>
        <w:rPr>
          <w:rFonts w:hint="eastAsia" w:ascii="宋体" w:hAnsi="宋体" w:eastAsia="宋体"/>
          <w:sz w:val="24"/>
        </w:rPr>
      </w:pPr>
      <w:r>
        <w:rPr>
          <w:rFonts w:hint="eastAsia" w:ascii="宋体" w:hAnsi="宋体" w:eastAsia="宋体"/>
          <w:sz w:val="24"/>
        </w:rPr>
        <w:t xml:space="preserve">日     </w:t>
      </w:r>
      <w:r>
        <w:rPr>
          <w:rFonts w:ascii="宋体" w:hAnsi="宋体" w:eastAsia="宋体"/>
          <w:sz w:val="24"/>
        </w:rPr>
        <w:t xml:space="preserve">    </w:t>
      </w:r>
      <w:r>
        <w:rPr>
          <w:rFonts w:hint="eastAsia" w:ascii="宋体" w:hAnsi="宋体" w:eastAsia="宋体"/>
          <w:sz w:val="24"/>
        </w:rPr>
        <w:t xml:space="preserve"> 期：</w:t>
      </w:r>
      <w:r>
        <w:rPr>
          <w:rFonts w:hint="eastAsia" w:ascii="宋体" w:hAnsi="宋体" w:eastAsia="宋体"/>
          <w:sz w:val="24"/>
          <w:u w:val="single"/>
        </w:rPr>
        <w:t xml:space="preserve">             </w:t>
      </w:r>
    </w:p>
    <w:p w14:paraId="6019106B">
      <w:pPr>
        <w:adjustRightInd w:val="0"/>
        <w:snapToGrid w:val="0"/>
        <w:spacing w:line="360" w:lineRule="auto"/>
        <w:rPr>
          <w:rFonts w:ascii="Arial" w:hAnsi="Arial" w:eastAsia="宋体" w:cs="Arial"/>
          <w:b/>
          <w:bCs/>
          <w:szCs w:val="21"/>
        </w:rPr>
      </w:pPr>
      <w:r>
        <w:rPr>
          <w:rFonts w:ascii="Arial" w:hAnsi="Arial" w:eastAsia="宋体" w:cs="Arial"/>
          <w:b/>
          <w:bCs/>
          <w:szCs w:val="21"/>
        </w:rPr>
        <w:t>备注：</w:t>
      </w:r>
    </w:p>
    <w:p w14:paraId="5B3186BC">
      <w:pPr>
        <w:wordWrap w:val="0"/>
        <w:adjustRightInd w:val="0"/>
        <w:snapToGrid w:val="0"/>
        <w:spacing w:line="360" w:lineRule="auto"/>
        <w:ind w:firstLine="420" w:firstLineChars="200"/>
        <w:rPr>
          <w:rFonts w:ascii="Arial" w:hAnsi="Arial" w:eastAsia="宋体" w:cs="Arial"/>
          <w:szCs w:val="21"/>
        </w:rPr>
      </w:pPr>
      <w:r>
        <w:rPr>
          <w:rFonts w:ascii="Arial" w:hAnsi="Arial" w:eastAsia="宋体" w:cs="Arial"/>
          <w:szCs w:val="21"/>
        </w:rPr>
        <w:t>1.上述报价为</w:t>
      </w:r>
      <w:r>
        <w:rPr>
          <w:rFonts w:hint="eastAsia" w:ascii="Arial" w:hAnsi="Arial" w:eastAsia="宋体" w:cs="Arial"/>
          <w:szCs w:val="21"/>
        </w:rPr>
        <w:t>投标人</w:t>
      </w:r>
      <w:r>
        <w:rPr>
          <w:rFonts w:ascii="Arial" w:hAnsi="Arial" w:eastAsia="宋体" w:cs="Arial"/>
          <w:szCs w:val="21"/>
        </w:rPr>
        <w:t>完成本项目内容的全部费用（</w:t>
      </w:r>
      <w:r>
        <w:rPr>
          <w:rFonts w:hint="eastAsia" w:ascii="Arial" w:hAnsi="Arial" w:eastAsia="宋体" w:cs="Arial"/>
          <w:szCs w:val="21"/>
        </w:rPr>
        <w:t>总报价为表5-1和表5-2合计金额之和</w:t>
      </w:r>
      <w:r>
        <w:rPr>
          <w:rFonts w:ascii="Arial" w:hAnsi="Arial" w:eastAsia="宋体" w:cs="Arial"/>
          <w:szCs w:val="21"/>
        </w:rPr>
        <w:t>），</w:t>
      </w:r>
      <w:r>
        <w:rPr>
          <w:rFonts w:hint="eastAsia" w:ascii="Arial" w:hAnsi="Arial" w:eastAsia="宋体" w:cs="Arial"/>
          <w:szCs w:val="21"/>
        </w:rPr>
        <w:t>包含但不限于</w:t>
      </w:r>
      <w:r>
        <w:rPr>
          <w:rFonts w:ascii="Arial" w:hAnsi="Arial" w:eastAsia="宋体" w:cs="Arial"/>
          <w:szCs w:val="21"/>
        </w:rPr>
        <w:t>所需附件购置费、包装费、运输费、人工费、保险费、安装调试费、各种税费、资料费、售后服务费及完成项目应有的全部费用。如有漏项或缺项，投标人承担全部责任。</w:t>
      </w:r>
    </w:p>
    <w:p w14:paraId="08A469F3">
      <w:pPr>
        <w:wordWrap w:val="0"/>
        <w:adjustRightInd w:val="0"/>
        <w:snapToGrid w:val="0"/>
        <w:spacing w:line="360" w:lineRule="auto"/>
        <w:ind w:firstLine="420" w:firstLineChars="200"/>
        <w:rPr>
          <w:rFonts w:ascii="Arial" w:hAnsi="Arial" w:eastAsia="宋体" w:cs="Arial"/>
          <w:szCs w:val="21"/>
        </w:rPr>
      </w:pPr>
      <w:r>
        <w:rPr>
          <w:rFonts w:ascii="Arial" w:hAnsi="Arial" w:eastAsia="宋体" w:cs="Arial"/>
          <w:color w:val="FF0000"/>
          <w:szCs w:val="21"/>
        </w:rPr>
        <w:t>2.表</w:t>
      </w:r>
      <w:r>
        <w:rPr>
          <w:rFonts w:hint="eastAsia" w:ascii="Arial" w:hAnsi="Arial" w:eastAsia="宋体" w:cs="Arial"/>
          <w:color w:val="FF0000"/>
          <w:szCs w:val="21"/>
        </w:rPr>
        <w:t>1-1</w:t>
      </w:r>
      <w:r>
        <w:rPr>
          <w:rFonts w:ascii="Arial" w:hAnsi="Arial" w:eastAsia="宋体" w:cs="Arial"/>
          <w:color w:val="FF0000"/>
          <w:szCs w:val="21"/>
        </w:rPr>
        <w:t>中须明确列出所投产品的货物名称、品牌、型号规格、原产地及生产厂商，否则可能导致</w:t>
      </w:r>
      <w:r>
        <w:rPr>
          <w:rFonts w:ascii="Arial" w:hAnsi="Arial" w:eastAsia="宋体" w:cs="Arial"/>
          <w:b/>
          <w:bCs/>
          <w:color w:val="FF0000"/>
          <w:szCs w:val="21"/>
        </w:rPr>
        <w:t>投标无效</w:t>
      </w:r>
      <w:r>
        <w:rPr>
          <w:rFonts w:ascii="Arial" w:hAnsi="Arial" w:eastAsia="宋体" w:cs="Arial"/>
          <w:color w:val="FF0000"/>
          <w:szCs w:val="21"/>
        </w:rPr>
        <w:t>。</w:t>
      </w:r>
    </w:p>
    <w:p w14:paraId="011374AF">
      <w:pPr>
        <w:wordWrap w:val="0"/>
        <w:adjustRightInd w:val="0"/>
        <w:snapToGrid w:val="0"/>
        <w:spacing w:line="360" w:lineRule="auto"/>
        <w:ind w:firstLine="420" w:firstLineChars="200"/>
        <w:rPr>
          <w:rFonts w:hint="eastAsia" w:ascii="宋体" w:hAnsi="宋体" w:eastAsia="宋体"/>
          <w:sz w:val="24"/>
        </w:rPr>
      </w:pPr>
      <w:r>
        <w:rPr>
          <w:rFonts w:hint="eastAsia" w:ascii="Arial" w:hAnsi="Arial" w:eastAsia="宋体" w:cs="Arial"/>
          <w:szCs w:val="21"/>
        </w:rPr>
        <w:t>3</w:t>
      </w:r>
      <w:r>
        <w:rPr>
          <w:rFonts w:ascii="Arial" w:hAnsi="Arial" w:eastAsia="宋体" w:cs="Arial"/>
          <w:szCs w:val="21"/>
        </w:rPr>
        <w:t>.表中报价即为优惠后报价，并作为评审及定标依据。</w:t>
      </w:r>
      <w:r>
        <w:rPr>
          <w:rFonts w:ascii="宋体" w:hAnsi="宋体" w:eastAsia="宋体"/>
          <w:sz w:val="24"/>
        </w:rPr>
        <w:br w:type="page"/>
      </w:r>
    </w:p>
    <w:p w14:paraId="2649E53D">
      <w:pPr>
        <w:spacing w:line="360" w:lineRule="auto"/>
        <w:jc w:val="center"/>
        <w:outlineLvl w:val="1"/>
        <w:rPr>
          <w:rFonts w:hint="eastAsia" w:ascii="宋体" w:hAnsi="宋体" w:eastAsia="宋体"/>
          <w:b/>
          <w:sz w:val="24"/>
        </w:rPr>
      </w:pPr>
      <w:bookmarkStart w:id="236" w:name="_Toc20329"/>
      <w:bookmarkStart w:id="237" w:name="_Toc11940"/>
      <w:r>
        <w:rPr>
          <w:rFonts w:hint="eastAsia" w:ascii="宋体" w:hAnsi="宋体" w:eastAsia="宋体"/>
          <w:b/>
          <w:sz w:val="24"/>
        </w:rPr>
        <w:t>六、投标响应表</w:t>
      </w:r>
      <w:bookmarkEnd w:id="236"/>
      <w:bookmarkEnd w:id="237"/>
    </w:p>
    <w:p w14:paraId="295EBA70">
      <w:pPr>
        <w:spacing w:line="360" w:lineRule="auto"/>
        <w:ind w:firstLine="435"/>
        <w:outlineLvl w:val="2"/>
        <w:rPr>
          <w:rFonts w:hint="eastAsia" w:ascii="宋体" w:hAnsi="宋体" w:eastAsia="宋体"/>
          <w:b/>
          <w:sz w:val="24"/>
        </w:rPr>
      </w:pPr>
      <w:r>
        <w:rPr>
          <w:rFonts w:hint="eastAsia" w:ascii="宋体" w:hAnsi="宋体" w:eastAsia="宋体"/>
          <w:b/>
          <w:sz w:val="24"/>
        </w:rPr>
        <w:t>6</w:t>
      </w:r>
      <w:r>
        <w:rPr>
          <w:rFonts w:ascii="宋体" w:hAnsi="宋体" w:eastAsia="宋体"/>
          <w:b/>
          <w:sz w:val="24"/>
        </w:rPr>
        <w:t>.1</w:t>
      </w:r>
      <w:r>
        <w:rPr>
          <w:rFonts w:hint="eastAsia" w:ascii="宋体" w:hAnsi="宋体" w:eastAsia="宋体"/>
          <w:b/>
          <w:sz w:val="24"/>
        </w:rPr>
        <w:t>商务响应表</w:t>
      </w:r>
    </w:p>
    <w:tbl>
      <w:tblPr>
        <w:tblStyle w:val="2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93"/>
        <w:gridCol w:w="2102"/>
        <w:gridCol w:w="2739"/>
        <w:gridCol w:w="2823"/>
        <w:gridCol w:w="888"/>
      </w:tblGrid>
      <w:tr w14:paraId="37FC9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2" w:hRule="atLeast"/>
          <w:jc w:val="center"/>
        </w:trPr>
        <w:tc>
          <w:tcPr>
            <w:tcW w:w="793" w:type="dxa"/>
            <w:vAlign w:val="center"/>
          </w:tcPr>
          <w:p w14:paraId="4D00F743">
            <w:pPr>
              <w:pStyle w:val="14"/>
              <w:jc w:val="center"/>
              <w:rPr>
                <w:rFonts w:hint="eastAsia" w:hAnsi="宋体" w:cs="Wingdings"/>
                <w:b/>
                <w:sz w:val="24"/>
              </w:rPr>
            </w:pPr>
            <w:r>
              <w:rPr>
                <w:rFonts w:hint="eastAsia" w:hAnsi="宋体" w:cs="Wingdings"/>
                <w:b/>
                <w:sz w:val="24"/>
              </w:rPr>
              <w:t>序号</w:t>
            </w:r>
          </w:p>
        </w:tc>
        <w:tc>
          <w:tcPr>
            <w:tcW w:w="2102" w:type="dxa"/>
            <w:vAlign w:val="center"/>
          </w:tcPr>
          <w:p w14:paraId="79E90BE6">
            <w:pPr>
              <w:pStyle w:val="14"/>
              <w:jc w:val="center"/>
              <w:rPr>
                <w:rFonts w:hint="eastAsia" w:hAnsi="宋体" w:cs="Wingdings"/>
                <w:b/>
                <w:sz w:val="24"/>
              </w:rPr>
            </w:pPr>
            <w:r>
              <w:rPr>
                <w:rFonts w:hint="eastAsia" w:hAnsi="宋体"/>
                <w:b/>
                <w:bCs/>
                <w:sz w:val="24"/>
                <w:szCs w:val="24"/>
              </w:rPr>
              <w:t>商务条款</w:t>
            </w:r>
          </w:p>
        </w:tc>
        <w:tc>
          <w:tcPr>
            <w:tcW w:w="2739" w:type="dxa"/>
            <w:vAlign w:val="center"/>
          </w:tcPr>
          <w:p w14:paraId="049B2F53">
            <w:pPr>
              <w:pStyle w:val="14"/>
              <w:jc w:val="center"/>
              <w:rPr>
                <w:rFonts w:hint="eastAsia" w:hAnsi="宋体" w:cs="Wingdings"/>
                <w:b/>
                <w:sz w:val="24"/>
              </w:rPr>
            </w:pPr>
            <w:r>
              <w:rPr>
                <w:rFonts w:hint="eastAsia" w:hAnsi="宋体" w:cs="Wingdings"/>
                <w:b/>
                <w:sz w:val="24"/>
              </w:rPr>
              <w:t>招标文件要求</w:t>
            </w:r>
          </w:p>
        </w:tc>
        <w:tc>
          <w:tcPr>
            <w:tcW w:w="2823" w:type="dxa"/>
            <w:vAlign w:val="center"/>
          </w:tcPr>
          <w:p w14:paraId="08C9B941">
            <w:pPr>
              <w:pStyle w:val="14"/>
              <w:jc w:val="center"/>
              <w:rPr>
                <w:rFonts w:hint="eastAsia" w:hAnsi="宋体" w:cs="Wingdings"/>
                <w:b/>
                <w:sz w:val="24"/>
              </w:rPr>
            </w:pPr>
            <w:r>
              <w:rPr>
                <w:rFonts w:hint="eastAsia" w:hAnsi="宋体" w:cs="Wingdings"/>
                <w:b/>
                <w:sz w:val="24"/>
              </w:rPr>
              <w:t>投标人承诺</w:t>
            </w:r>
          </w:p>
        </w:tc>
        <w:tc>
          <w:tcPr>
            <w:tcW w:w="888" w:type="dxa"/>
            <w:vAlign w:val="center"/>
          </w:tcPr>
          <w:p w14:paraId="6AA853A4">
            <w:pPr>
              <w:pStyle w:val="14"/>
              <w:jc w:val="center"/>
              <w:rPr>
                <w:rFonts w:hint="eastAsia" w:hAnsi="宋体" w:cs="Wingdings"/>
                <w:b/>
                <w:sz w:val="24"/>
              </w:rPr>
            </w:pPr>
            <w:r>
              <w:rPr>
                <w:rFonts w:hint="eastAsia" w:hAnsi="宋体" w:cs="Wingdings"/>
                <w:b/>
                <w:sz w:val="24"/>
              </w:rPr>
              <w:t>偏离说明</w:t>
            </w:r>
          </w:p>
        </w:tc>
      </w:tr>
      <w:tr w14:paraId="20184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793" w:type="dxa"/>
            <w:vAlign w:val="center"/>
          </w:tcPr>
          <w:p w14:paraId="66698155">
            <w:pPr>
              <w:jc w:val="center"/>
              <w:rPr>
                <w:rFonts w:hint="eastAsia" w:ascii="宋体" w:hAnsi="宋体" w:eastAsia="宋体"/>
                <w:sz w:val="24"/>
              </w:rPr>
            </w:pPr>
            <w:r>
              <w:rPr>
                <w:rFonts w:ascii="宋体" w:hAnsi="宋体" w:eastAsia="宋体"/>
                <w:sz w:val="24"/>
              </w:rPr>
              <w:t>1</w:t>
            </w:r>
          </w:p>
        </w:tc>
        <w:tc>
          <w:tcPr>
            <w:tcW w:w="2102" w:type="dxa"/>
            <w:vAlign w:val="center"/>
          </w:tcPr>
          <w:p w14:paraId="10825337">
            <w:pPr>
              <w:jc w:val="center"/>
              <w:rPr>
                <w:rFonts w:hint="eastAsia" w:ascii="宋体" w:hAnsi="宋体" w:eastAsia="宋体"/>
                <w:sz w:val="24"/>
              </w:rPr>
            </w:pPr>
            <w:r>
              <w:rPr>
                <w:rFonts w:ascii="宋体" w:hAnsi="宋体" w:eastAsia="宋体"/>
                <w:sz w:val="24"/>
              </w:rPr>
              <w:t>付款方式</w:t>
            </w:r>
          </w:p>
        </w:tc>
        <w:tc>
          <w:tcPr>
            <w:tcW w:w="2739" w:type="dxa"/>
            <w:vAlign w:val="center"/>
          </w:tcPr>
          <w:p w14:paraId="46AB9B01">
            <w:pPr>
              <w:jc w:val="center"/>
              <w:rPr>
                <w:rFonts w:hint="eastAsia" w:ascii="宋体" w:hAnsi="宋体" w:eastAsia="宋体"/>
                <w:sz w:val="24"/>
              </w:rPr>
            </w:pPr>
          </w:p>
        </w:tc>
        <w:tc>
          <w:tcPr>
            <w:tcW w:w="2823" w:type="dxa"/>
            <w:vAlign w:val="center"/>
          </w:tcPr>
          <w:p w14:paraId="2F0FC6E1">
            <w:pPr>
              <w:jc w:val="center"/>
              <w:rPr>
                <w:rFonts w:hint="eastAsia" w:ascii="宋体" w:hAnsi="宋体" w:eastAsia="宋体"/>
                <w:sz w:val="24"/>
              </w:rPr>
            </w:pPr>
          </w:p>
        </w:tc>
        <w:tc>
          <w:tcPr>
            <w:tcW w:w="888" w:type="dxa"/>
            <w:vAlign w:val="center"/>
          </w:tcPr>
          <w:p w14:paraId="1B78FD36">
            <w:pPr>
              <w:jc w:val="center"/>
              <w:rPr>
                <w:rFonts w:hint="eastAsia" w:ascii="宋体" w:hAnsi="宋体" w:eastAsia="宋体"/>
                <w:sz w:val="24"/>
              </w:rPr>
            </w:pPr>
          </w:p>
        </w:tc>
      </w:tr>
      <w:tr w14:paraId="09912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793" w:type="dxa"/>
            <w:vAlign w:val="center"/>
          </w:tcPr>
          <w:p w14:paraId="1E0ADE0C">
            <w:pPr>
              <w:jc w:val="center"/>
              <w:rPr>
                <w:rFonts w:hint="eastAsia" w:ascii="宋体" w:hAnsi="宋体" w:eastAsia="宋体"/>
                <w:sz w:val="24"/>
              </w:rPr>
            </w:pPr>
            <w:r>
              <w:rPr>
                <w:rFonts w:hint="eastAsia" w:ascii="宋体" w:hAnsi="宋体" w:eastAsia="宋体"/>
                <w:sz w:val="24"/>
              </w:rPr>
              <w:t>2</w:t>
            </w:r>
          </w:p>
        </w:tc>
        <w:tc>
          <w:tcPr>
            <w:tcW w:w="2102" w:type="dxa"/>
            <w:vAlign w:val="center"/>
          </w:tcPr>
          <w:p w14:paraId="4F3379C8">
            <w:pPr>
              <w:jc w:val="center"/>
              <w:rPr>
                <w:rFonts w:hint="eastAsia" w:ascii="宋体" w:hAnsi="宋体" w:eastAsia="宋体"/>
                <w:sz w:val="24"/>
              </w:rPr>
            </w:pPr>
            <w:r>
              <w:rPr>
                <w:rFonts w:hint="eastAsia" w:ascii="宋体" w:hAnsi="宋体" w:eastAsia="宋体"/>
                <w:sz w:val="24"/>
              </w:rPr>
              <w:t>供货及安装地点</w:t>
            </w:r>
          </w:p>
        </w:tc>
        <w:tc>
          <w:tcPr>
            <w:tcW w:w="2739" w:type="dxa"/>
            <w:vAlign w:val="center"/>
          </w:tcPr>
          <w:p w14:paraId="1C54A422">
            <w:pPr>
              <w:jc w:val="center"/>
              <w:rPr>
                <w:rFonts w:hint="eastAsia" w:ascii="宋体" w:hAnsi="宋体" w:eastAsia="宋体"/>
                <w:sz w:val="24"/>
              </w:rPr>
            </w:pPr>
          </w:p>
        </w:tc>
        <w:tc>
          <w:tcPr>
            <w:tcW w:w="2823" w:type="dxa"/>
            <w:vAlign w:val="center"/>
          </w:tcPr>
          <w:p w14:paraId="3824DE01">
            <w:pPr>
              <w:jc w:val="center"/>
              <w:rPr>
                <w:rFonts w:hint="eastAsia" w:ascii="宋体" w:hAnsi="宋体" w:eastAsia="宋体"/>
                <w:sz w:val="24"/>
              </w:rPr>
            </w:pPr>
          </w:p>
        </w:tc>
        <w:tc>
          <w:tcPr>
            <w:tcW w:w="888" w:type="dxa"/>
            <w:vAlign w:val="center"/>
          </w:tcPr>
          <w:p w14:paraId="284DB609">
            <w:pPr>
              <w:jc w:val="center"/>
              <w:rPr>
                <w:rFonts w:hint="eastAsia" w:ascii="宋体" w:hAnsi="宋体" w:eastAsia="宋体"/>
                <w:sz w:val="24"/>
              </w:rPr>
            </w:pPr>
          </w:p>
        </w:tc>
      </w:tr>
      <w:tr w14:paraId="6CE56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793" w:type="dxa"/>
            <w:vAlign w:val="center"/>
          </w:tcPr>
          <w:p w14:paraId="3B9589A9">
            <w:pPr>
              <w:jc w:val="center"/>
              <w:rPr>
                <w:rFonts w:hint="eastAsia" w:ascii="宋体" w:hAnsi="宋体" w:eastAsia="宋体"/>
                <w:sz w:val="24"/>
              </w:rPr>
            </w:pPr>
            <w:r>
              <w:rPr>
                <w:rFonts w:hint="eastAsia" w:ascii="宋体" w:hAnsi="宋体" w:eastAsia="宋体"/>
                <w:sz w:val="24"/>
              </w:rPr>
              <w:t>3</w:t>
            </w:r>
          </w:p>
        </w:tc>
        <w:tc>
          <w:tcPr>
            <w:tcW w:w="2102" w:type="dxa"/>
            <w:vAlign w:val="center"/>
          </w:tcPr>
          <w:p w14:paraId="14D2EA72">
            <w:pPr>
              <w:jc w:val="center"/>
              <w:rPr>
                <w:rFonts w:hint="eastAsia" w:ascii="宋体" w:hAnsi="宋体" w:eastAsia="宋体"/>
                <w:sz w:val="24"/>
              </w:rPr>
            </w:pPr>
            <w:r>
              <w:rPr>
                <w:rFonts w:hint="eastAsia" w:ascii="宋体" w:hAnsi="宋体" w:eastAsia="宋体"/>
                <w:sz w:val="24"/>
              </w:rPr>
              <w:t>供货及安装期限</w:t>
            </w:r>
          </w:p>
        </w:tc>
        <w:tc>
          <w:tcPr>
            <w:tcW w:w="2739" w:type="dxa"/>
            <w:vAlign w:val="center"/>
          </w:tcPr>
          <w:p w14:paraId="1CDE83EA">
            <w:pPr>
              <w:jc w:val="center"/>
              <w:rPr>
                <w:rFonts w:hint="eastAsia" w:ascii="宋体" w:hAnsi="宋体" w:eastAsia="宋体"/>
                <w:sz w:val="24"/>
              </w:rPr>
            </w:pPr>
          </w:p>
        </w:tc>
        <w:tc>
          <w:tcPr>
            <w:tcW w:w="2823" w:type="dxa"/>
            <w:vAlign w:val="center"/>
          </w:tcPr>
          <w:p w14:paraId="3F3F5AB6">
            <w:pPr>
              <w:pStyle w:val="48"/>
              <w:jc w:val="center"/>
              <w:rPr>
                <w:rFonts w:hint="eastAsia" w:ascii="宋体" w:hAnsi="宋体"/>
              </w:rPr>
            </w:pPr>
          </w:p>
        </w:tc>
        <w:tc>
          <w:tcPr>
            <w:tcW w:w="888" w:type="dxa"/>
            <w:vAlign w:val="center"/>
          </w:tcPr>
          <w:p w14:paraId="2D85F278">
            <w:pPr>
              <w:jc w:val="center"/>
              <w:rPr>
                <w:rFonts w:hint="eastAsia" w:ascii="宋体" w:hAnsi="宋体" w:eastAsia="宋体"/>
                <w:sz w:val="24"/>
              </w:rPr>
            </w:pPr>
          </w:p>
        </w:tc>
      </w:tr>
      <w:tr w14:paraId="6D63B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793" w:type="dxa"/>
            <w:vAlign w:val="center"/>
          </w:tcPr>
          <w:p w14:paraId="1C965343">
            <w:pPr>
              <w:jc w:val="center"/>
              <w:rPr>
                <w:rFonts w:hint="eastAsia" w:ascii="宋体" w:hAnsi="宋体" w:eastAsia="宋体"/>
                <w:sz w:val="24"/>
              </w:rPr>
            </w:pPr>
            <w:r>
              <w:rPr>
                <w:rFonts w:hint="eastAsia" w:ascii="宋体" w:hAnsi="宋体" w:eastAsia="宋体"/>
                <w:sz w:val="24"/>
              </w:rPr>
              <w:t>4</w:t>
            </w:r>
          </w:p>
        </w:tc>
        <w:tc>
          <w:tcPr>
            <w:tcW w:w="2102" w:type="dxa"/>
            <w:vAlign w:val="center"/>
          </w:tcPr>
          <w:p w14:paraId="6ED3932E">
            <w:pPr>
              <w:jc w:val="center"/>
              <w:rPr>
                <w:rFonts w:hint="eastAsia" w:ascii="宋体" w:hAnsi="宋体" w:eastAsia="宋体"/>
                <w:sz w:val="24"/>
              </w:rPr>
            </w:pPr>
            <w:r>
              <w:rPr>
                <w:rFonts w:hint="eastAsia" w:ascii="宋体" w:hAnsi="宋体" w:eastAsia="宋体"/>
                <w:sz w:val="24"/>
              </w:rPr>
              <w:t>免费质保期</w:t>
            </w:r>
          </w:p>
        </w:tc>
        <w:tc>
          <w:tcPr>
            <w:tcW w:w="2739" w:type="dxa"/>
            <w:vAlign w:val="center"/>
          </w:tcPr>
          <w:p w14:paraId="584EE24F">
            <w:pPr>
              <w:jc w:val="center"/>
              <w:rPr>
                <w:rFonts w:hint="eastAsia" w:ascii="宋体" w:hAnsi="宋体" w:eastAsia="宋体"/>
                <w:sz w:val="24"/>
              </w:rPr>
            </w:pPr>
          </w:p>
        </w:tc>
        <w:tc>
          <w:tcPr>
            <w:tcW w:w="2823" w:type="dxa"/>
            <w:vAlign w:val="center"/>
          </w:tcPr>
          <w:p w14:paraId="3732E932">
            <w:pPr>
              <w:jc w:val="center"/>
              <w:rPr>
                <w:rFonts w:hint="eastAsia" w:ascii="宋体" w:hAnsi="宋体" w:eastAsia="宋体"/>
                <w:sz w:val="24"/>
              </w:rPr>
            </w:pPr>
          </w:p>
        </w:tc>
        <w:tc>
          <w:tcPr>
            <w:tcW w:w="888" w:type="dxa"/>
            <w:vAlign w:val="center"/>
          </w:tcPr>
          <w:p w14:paraId="7CD34FF3">
            <w:pPr>
              <w:jc w:val="center"/>
              <w:rPr>
                <w:rFonts w:hint="eastAsia" w:ascii="宋体" w:hAnsi="宋体" w:eastAsia="宋体"/>
                <w:sz w:val="24"/>
              </w:rPr>
            </w:pPr>
          </w:p>
        </w:tc>
      </w:tr>
      <w:tr w14:paraId="61012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793" w:type="dxa"/>
            <w:vAlign w:val="center"/>
          </w:tcPr>
          <w:p w14:paraId="03BBFBE6">
            <w:pPr>
              <w:jc w:val="center"/>
              <w:rPr>
                <w:rFonts w:hint="eastAsia" w:ascii="宋体" w:hAnsi="宋体" w:eastAsia="宋体"/>
                <w:sz w:val="24"/>
              </w:rPr>
            </w:pPr>
            <w:r>
              <w:rPr>
                <w:rFonts w:hint="eastAsia" w:ascii="宋体" w:hAnsi="宋体" w:eastAsia="宋体"/>
                <w:sz w:val="24"/>
              </w:rPr>
              <w:t>…</w:t>
            </w:r>
          </w:p>
        </w:tc>
        <w:tc>
          <w:tcPr>
            <w:tcW w:w="2102" w:type="dxa"/>
            <w:vAlign w:val="center"/>
          </w:tcPr>
          <w:p w14:paraId="79922306">
            <w:pPr>
              <w:jc w:val="center"/>
              <w:rPr>
                <w:rFonts w:hint="eastAsia" w:ascii="宋体" w:hAnsi="宋体" w:eastAsia="宋体"/>
                <w:sz w:val="24"/>
              </w:rPr>
            </w:pPr>
          </w:p>
        </w:tc>
        <w:tc>
          <w:tcPr>
            <w:tcW w:w="2739" w:type="dxa"/>
            <w:vAlign w:val="center"/>
          </w:tcPr>
          <w:p w14:paraId="4BD139A5">
            <w:pPr>
              <w:jc w:val="center"/>
              <w:rPr>
                <w:rFonts w:hint="eastAsia" w:ascii="宋体" w:hAnsi="宋体" w:eastAsia="宋体"/>
                <w:sz w:val="24"/>
              </w:rPr>
            </w:pPr>
          </w:p>
        </w:tc>
        <w:tc>
          <w:tcPr>
            <w:tcW w:w="2823" w:type="dxa"/>
            <w:vAlign w:val="center"/>
          </w:tcPr>
          <w:p w14:paraId="1B124FDA">
            <w:pPr>
              <w:jc w:val="center"/>
              <w:rPr>
                <w:rFonts w:hint="eastAsia" w:ascii="宋体" w:hAnsi="宋体" w:eastAsia="宋体"/>
                <w:sz w:val="24"/>
              </w:rPr>
            </w:pPr>
          </w:p>
        </w:tc>
        <w:tc>
          <w:tcPr>
            <w:tcW w:w="888" w:type="dxa"/>
            <w:vAlign w:val="center"/>
          </w:tcPr>
          <w:p w14:paraId="6A981C60">
            <w:pPr>
              <w:jc w:val="center"/>
              <w:rPr>
                <w:rFonts w:hint="eastAsia" w:ascii="宋体" w:hAnsi="宋体" w:eastAsia="宋体"/>
                <w:sz w:val="24"/>
              </w:rPr>
            </w:pPr>
          </w:p>
        </w:tc>
      </w:tr>
    </w:tbl>
    <w:p w14:paraId="7F63A87A">
      <w:pPr>
        <w:spacing w:line="360" w:lineRule="auto"/>
        <w:ind w:firstLine="435"/>
        <w:outlineLvl w:val="2"/>
        <w:rPr>
          <w:rFonts w:hint="eastAsia" w:ascii="宋体" w:hAnsi="宋体" w:eastAsia="宋体"/>
          <w:b/>
          <w:sz w:val="24"/>
        </w:rPr>
      </w:pPr>
      <w:r>
        <w:rPr>
          <w:rFonts w:hint="eastAsia" w:ascii="宋体" w:hAnsi="宋体" w:eastAsia="宋体"/>
          <w:b/>
          <w:sz w:val="24"/>
        </w:rPr>
        <w:t>6</w:t>
      </w:r>
      <w:r>
        <w:rPr>
          <w:rFonts w:ascii="宋体" w:hAnsi="宋体" w:eastAsia="宋体"/>
          <w:b/>
          <w:sz w:val="24"/>
        </w:rPr>
        <w:t>.2</w:t>
      </w:r>
      <w:r>
        <w:rPr>
          <w:rFonts w:hint="eastAsia" w:ascii="宋体" w:hAnsi="宋体" w:eastAsia="宋体"/>
          <w:b/>
          <w:sz w:val="24"/>
        </w:rPr>
        <w:t>技术响应表</w:t>
      </w:r>
    </w:p>
    <w:tbl>
      <w:tblPr>
        <w:tblStyle w:val="2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33"/>
        <w:gridCol w:w="1711"/>
        <w:gridCol w:w="3141"/>
        <w:gridCol w:w="2722"/>
        <w:gridCol w:w="938"/>
      </w:tblGrid>
      <w:tr w14:paraId="76CA2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2" w:hRule="atLeast"/>
          <w:jc w:val="center"/>
        </w:trPr>
        <w:tc>
          <w:tcPr>
            <w:tcW w:w="833" w:type="dxa"/>
            <w:vAlign w:val="center"/>
          </w:tcPr>
          <w:p w14:paraId="58A72549">
            <w:pPr>
              <w:pStyle w:val="14"/>
              <w:jc w:val="center"/>
              <w:rPr>
                <w:rFonts w:hint="eastAsia" w:hAnsi="宋体" w:cs="Wingdings"/>
                <w:b/>
                <w:sz w:val="24"/>
              </w:rPr>
            </w:pPr>
            <w:r>
              <w:rPr>
                <w:rFonts w:hint="eastAsia" w:hAnsi="宋体" w:cs="Wingdings"/>
                <w:b/>
                <w:sz w:val="24"/>
              </w:rPr>
              <w:t>序号</w:t>
            </w:r>
          </w:p>
        </w:tc>
        <w:tc>
          <w:tcPr>
            <w:tcW w:w="1711" w:type="dxa"/>
            <w:vAlign w:val="center"/>
          </w:tcPr>
          <w:p w14:paraId="55E24AE3">
            <w:pPr>
              <w:pStyle w:val="14"/>
              <w:jc w:val="center"/>
              <w:rPr>
                <w:rFonts w:hint="eastAsia" w:hAnsi="宋体" w:cs="Wingdings"/>
                <w:b/>
                <w:sz w:val="24"/>
              </w:rPr>
            </w:pPr>
            <w:r>
              <w:rPr>
                <w:rFonts w:hint="eastAsia" w:hAnsi="宋体"/>
                <w:b/>
                <w:bCs/>
                <w:sz w:val="24"/>
                <w:szCs w:val="24"/>
              </w:rPr>
              <w:t>货物名称</w:t>
            </w:r>
          </w:p>
        </w:tc>
        <w:tc>
          <w:tcPr>
            <w:tcW w:w="3141" w:type="dxa"/>
            <w:vAlign w:val="center"/>
          </w:tcPr>
          <w:p w14:paraId="508019ED">
            <w:pPr>
              <w:pStyle w:val="14"/>
              <w:jc w:val="center"/>
              <w:rPr>
                <w:rFonts w:hint="eastAsia" w:hAnsi="宋体" w:cs="Wingdings"/>
                <w:b/>
                <w:sz w:val="24"/>
              </w:rPr>
            </w:pPr>
            <w:r>
              <w:rPr>
                <w:rFonts w:hint="eastAsia" w:hAnsi="宋体" w:cs="Wingdings"/>
                <w:b/>
                <w:sz w:val="24"/>
              </w:rPr>
              <w:t>招标文件规定的技术参数及要求</w:t>
            </w:r>
          </w:p>
        </w:tc>
        <w:tc>
          <w:tcPr>
            <w:tcW w:w="2722" w:type="dxa"/>
            <w:vAlign w:val="center"/>
          </w:tcPr>
          <w:p w14:paraId="506F4625">
            <w:pPr>
              <w:pStyle w:val="14"/>
              <w:jc w:val="center"/>
              <w:rPr>
                <w:rFonts w:hint="eastAsia" w:hAnsi="宋体" w:cs="Wingdings"/>
                <w:b/>
                <w:sz w:val="24"/>
              </w:rPr>
            </w:pPr>
            <w:r>
              <w:rPr>
                <w:rFonts w:hint="eastAsia" w:hAnsi="宋体" w:cs="Wingdings"/>
                <w:b/>
                <w:sz w:val="24"/>
              </w:rPr>
              <w:t>所投产品的品牌、型号及技术参数</w:t>
            </w:r>
          </w:p>
        </w:tc>
        <w:tc>
          <w:tcPr>
            <w:tcW w:w="938" w:type="dxa"/>
            <w:vAlign w:val="center"/>
          </w:tcPr>
          <w:p w14:paraId="59602B70">
            <w:pPr>
              <w:pStyle w:val="14"/>
              <w:jc w:val="center"/>
              <w:rPr>
                <w:rFonts w:hint="eastAsia" w:hAnsi="宋体" w:cs="Wingdings"/>
                <w:b/>
                <w:sz w:val="24"/>
              </w:rPr>
            </w:pPr>
            <w:r>
              <w:rPr>
                <w:rFonts w:hint="eastAsia" w:hAnsi="宋体" w:cs="Wingdings"/>
                <w:b/>
                <w:sz w:val="24"/>
              </w:rPr>
              <w:t>偏离说明</w:t>
            </w:r>
          </w:p>
        </w:tc>
      </w:tr>
      <w:tr w14:paraId="7788F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833" w:type="dxa"/>
            <w:vAlign w:val="center"/>
          </w:tcPr>
          <w:p w14:paraId="695B82DD">
            <w:pPr>
              <w:jc w:val="center"/>
              <w:rPr>
                <w:rFonts w:hint="eastAsia" w:ascii="宋体" w:hAnsi="宋体" w:eastAsia="宋体"/>
                <w:sz w:val="24"/>
              </w:rPr>
            </w:pPr>
            <w:r>
              <w:rPr>
                <w:rFonts w:hint="eastAsia" w:ascii="宋体" w:hAnsi="宋体" w:eastAsia="宋体"/>
                <w:sz w:val="24"/>
              </w:rPr>
              <w:t>1</w:t>
            </w:r>
          </w:p>
        </w:tc>
        <w:tc>
          <w:tcPr>
            <w:tcW w:w="1711" w:type="dxa"/>
            <w:vAlign w:val="center"/>
          </w:tcPr>
          <w:p w14:paraId="45745FEB">
            <w:pPr>
              <w:jc w:val="center"/>
              <w:rPr>
                <w:rFonts w:hint="eastAsia" w:ascii="宋体" w:hAnsi="宋体" w:eastAsia="宋体"/>
                <w:sz w:val="24"/>
              </w:rPr>
            </w:pPr>
          </w:p>
        </w:tc>
        <w:tc>
          <w:tcPr>
            <w:tcW w:w="3141" w:type="dxa"/>
            <w:vAlign w:val="center"/>
          </w:tcPr>
          <w:p w14:paraId="1F129C45">
            <w:pPr>
              <w:jc w:val="center"/>
              <w:rPr>
                <w:rFonts w:hint="eastAsia" w:ascii="宋体" w:hAnsi="宋体" w:eastAsia="宋体"/>
                <w:sz w:val="24"/>
              </w:rPr>
            </w:pPr>
          </w:p>
        </w:tc>
        <w:tc>
          <w:tcPr>
            <w:tcW w:w="2722" w:type="dxa"/>
            <w:vAlign w:val="center"/>
          </w:tcPr>
          <w:p w14:paraId="4495481F">
            <w:pPr>
              <w:jc w:val="center"/>
              <w:rPr>
                <w:rFonts w:hint="eastAsia" w:ascii="宋体" w:hAnsi="宋体" w:eastAsia="宋体"/>
                <w:sz w:val="24"/>
              </w:rPr>
            </w:pPr>
          </w:p>
        </w:tc>
        <w:tc>
          <w:tcPr>
            <w:tcW w:w="938" w:type="dxa"/>
            <w:vAlign w:val="center"/>
          </w:tcPr>
          <w:p w14:paraId="153FCA7B">
            <w:pPr>
              <w:jc w:val="center"/>
              <w:rPr>
                <w:rFonts w:hint="eastAsia" w:ascii="宋体" w:hAnsi="宋体" w:eastAsia="宋体"/>
                <w:sz w:val="24"/>
              </w:rPr>
            </w:pPr>
          </w:p>
        </w:tc>
      </w:tr>
      <w:tr w14:paraId="6364B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833" w:type="dxa"/>
            <w:vAlign w:val="center"/>
          </w:tcPr>
          <w:p w14:paraId="2BF1EE69">
            <w:pPr>
              <w:jc w:val="center"/>
              <w:rPr>
                <w:rFonts w:hint="eastAsia" w:ascii="宋体" w:hAnsi="宋体" w:eastAsia="宋体"/>
                <w:sz w:val="24"/>
              </w:rPr>
            </w:pPr>
            <w:r>
              <w:rPr>
                <w:rFonts w:hint="eastAsia" w:ascii="宋体" w:hAnsi="宋体" w:eastAsia="宋体"/>
                <w:sz w:val="24"/>
              </w:rPr>
              <w:t>2</w:t>
            </w:r>
          </w:p>
        </w:tc>
        <w:tc>
          <w:tcPr>
            <w:tcW w:w="1711" w:type="dxa"/>
            <w:vAlign w:val="center"/>
          </w:tcPr>
          <w:p w14:paraId="63479F4D">
            <w:pPr>
              <w:jc w:val="center"/>
              <w:rPr>
                <w:rFonts w:hint="eastAsia" w:ascii="宋体" w:hAnsi="宋体" w:eastAsia="宋体"/>
                <w:sz w:val="24"/>
              </w:rPr>
            </w:pPr>
          </w:p>
        </w:tc>
        <w:tc>
          <w:tcPr>
            <w:tcW w:w="3141" w:type="dxa"/>
            <w:vAlign w:val="center"/>
          </w:tcPr>
          <w:p w14:paraId="6D09B03B">
            <w:pPr>
              <w:jc w:val="center"/>
              <w:rPr>
                <w:rFonts w:hint="eastAsia" w:ascii="宋体" w:hAnsi="宋体" w:eastAsia="宋体"/>
                <w:sz w:val="24"/>
              </w:rPr>
            </w:pPr>
          </w:p>
        </w:tc>
        <w:tc>
          <w:tcPr>
            <w:tcW w:w="2722" w:type="dxa"/>
            <w:vAlign w:val="center"/>
          </w:tcPr>
          <w:p w14:paraId="4A1B8DD1">
            <w:pPr>
              <w:jc w:val="center"/>
              <w:rPr>
                <w:rFonts w:hint="eastAsia" w:ascii="宋体" w:hAnsi="宋体" w:eastAsia="宋体"/>
                <w:sz w:val="24"/>
              </w:rPr>
            </w:pPr>
          </w:p>
        </w:tc>
        <w:tc>
          <w:tcPr>
            <w:tcW w:w="938" w:type="dxa"/>
            <w:vAlign w:val="center"/>
          </w:tcPr>
          <w:p w14:paraId="6D1585E9">
            <w:pPr>
              <w:jc w:val="center"/>
              <w:rPr>
                <w:rFonts w:hint="eastAsia" w:ascii="宋体" w:hAnsi="宋体" w:eastAsia="宋体"/>
                <w:sz w:val="24"/>
              </w:rPr>
            </w:pPr>
          </w:p>
        </w:tc>
      </w:tr>
      <w:tr w14:paraId="3EEC9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833" w:type="dxa"/>
            <w:vAlign w:val="center"/>
          </w:tcPr>
          <w:p w14:paraId="7F75A3EB">
            <w:pPr>
              <w:jc w:val="center"/>
              <w:rPr>
                <w:rFonts w:hint="eastAsia" w:ascii="宋体" w:hAnsi="宋体" w:eastAsia="宋体"/>
                <w:sz w:val="24"/>
              </w:rPr>
            </w:pPr>
            <w:r>
              <w:rPr>
                <w:rFonts w:hint="eastAsia" w:ascii="宋体" w:hAnsi="宋体" w:eastAsia="宋体"/>
                <w:sz w:val="24"/>
              </w:rPr>
              <w:t>3</w:t>
            </w:r>
          </w:p>
        </w:tc>
        <w:tc>
          <w:tcPr>
            <w:tcW w:w="1711" w:type="dxa"/>
            <w:vAlign w:val="center"/>
          </w:tcPr>
          <w:p w14:paraId="5939E83A">
            <w:pPr>
              <w:jc w:val="center"/>
              <w:rPr>
                <w:rFonts w:hint="eastAsia" w:ascii="宋体" w:hAnsi="宋体" w:eastAsia="宋体"/>
                <w:sz w:val="24"/>
              </w:rPr>
            </w:pPr>
          </w:p>
        </w:tc>
        <w:tc>
          <w:tcPr>
            <w:tcW w:w="3141" w:type="dxa"/>
            <w:vAlign w:val="center"/>
          </w:tcPr>
          <w:p w14:paraId="557EAFAF">
            <w:pPr>
              <w:jc w:val="center"/>
              <w:rPr>
                <w:rFonts w:hint="eastAsia" w:ascii="宋体" w:hAnsi="宋体" w:eastAsia="宋体"/>
                <w:sz w:val="24"/>
              </w:rPr>
            </w:pPr>
          </w:p>
        </w:tc>
        <w:tc>
          <w:tcPr>
            <w:tcW w:w="2722" w:type="dxa"/>
            <w:vAlign w:val="center"/>
          </w:tcPr>
          <w:p w14:paraId="5861C192">
            <w:pPr>
              <w:pStyle w:val="48"/>
              <w:jc w:val="center"/>
              <w:rPr>
                <w:rFonts w:hint="eastAsia" w:ascii="宋体" w:hAnsi="宋体"/>
              </w:rPr>
            </w:pPr>
          </w:p>
        </w:tc>
        <w:tc>
          <w:tcPr>
            <w:tcW w:w="938" w:type="dxa"/>
            <w:vAlign w:val="center"/>
          </w:tcPr>
          <w:p w14:paraId="46F7C13C">
            <w:pPr>
              <w:jc w:val="center"/>
              <w:rPr>
                <w:rFonts w:hint="eastAsia" w:ascii="宋体" w:hAnsi="宋体" w:eastAsia="宋体"/>
                <w:sz w:val="24"/>
              </w:rPr>
            </w:pPr>
          </w:p>
        </w:tc>
      </w:tr>
      <w:tr w14:paraId="463AC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833" w:type="dxa"/>
            <w:vAlign w:val="center"/>
          </w:tcPr>
          <w:p w14:paraId="5FA30B42">
            <w:pPr>
              <w:jc w:val="center"/>
              <w:rPr>
                <w:rFonts w:hint="eastAsia" w:ascii="宋体" w:hAnsi="宋体" w:eastAsia="宋体"/>
                <w:sz w:val="24"/>
              </w:rPr>
            </w:pPr>
            <w:r>
              <w:rPr>
                <w:rFonts w:hint="eastAsia" w:ascii="宋体" w:hAnsi="宋体" w:eastAsia="宋体"/>
                <w:sz w:val="24"/>
              </w:rPr>
              <w:t>4</w:t>
            </w:r>
          </w:p>
        </w:tc>
        <w:tc>
          <w:tcPr>
            <w:tcW w:w="1711" w:type="dxa"/>
            <w:vAlign w:val="center"/>
          </w:tcPr>
          <w:p w14:paraId="156353B8">
            <w:pPr>
              <w:jc w:val="center"/>
              <w:rPr>
                <w:rFonts w:hint="eastAsia" w:ascii="宋体" w:hAnsi="宋体" w:eastAsia="宋体"/>
                <w:sz w:val="24"/>
              </w:rPr>
            </w:pPr>
          </w:p>
        </w:tc>
        <w:tc>
          <w:tcPr>
            <w:tcW w:w="3141" w:type="dxa"/>
            <w:vAlign w:val="center"/>
          </w:tcPr>
          <w:p w14:paraId="23CDE47F">
            <w:pPr>
              <w:jc w:val="center"/>
              <w:rPr>
                <w:rFonts w:hint="eastAsia" w:ascii="宋体" w:hAnsi="宋体" w:eastAsia="宋体"/>
                <w:sz w:val="24"/>
              </w:rPr>
            </w:pPr>
          </w:p>
        </w:tc>
        <w:tc>
          <w:tcPr>
            <w:tcW w:w="2722" w:type="dxa"/>
            <w:vAlign w:val="center"/>
          </w:tcPr>
          <w:p w14:paraId="20B4E58D">
            <w:pPr>
              <w:pStyle w:val="48"/>
              <w:jc w:val="center"/>
              <w:rPr>
                <w:rFonts w:hint="eastAsia" w:ascii="宋体" w:hAnsi="宋体"/>
              </w:rPr>
            </w:pPr>
          </w:p>
        </w:tc>
        <w:tc>
          <w:tcPr>
            <w:tcW w:w="938" w:type="dxa"/>
            <w:vAlign w:val="center"/>
          </w:tcPr>
          <w:p w14:paraId="7B9F32CE">
            <w:pPr>
              <w:jc w:val="center"/>
              <w:rPr>
                <w:rFonts w:hint="eastAsia" w:ascii="宋体" w:hAnsi="宋体" w:eastAsia="宋体"/>
                <w:sz w:val="24"/>
              </w:rPr>
            </w:pPr>
          </w:p>
        </w:tc>
      </w:tr>
      <w:tr w14:paraId="23FE1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jc w:val="center"/>
        </w:trPr>
        <w:tc>
          <w:tcPr>
            <w:tcW w:w="833" w:type="dxa"/>
            <w:vAlign w:val="center"/>
          </w:tcPr>
          <w:p w14:paraId="34F1823F">
            <w:pPr>
              <w:jc w:val="center"/>
              <w:rPr>
                <w:rFonts w:hint="eastAsia" w:ascii="宋体" w:hAnsi="宋体" w:eastAsia="宋体"/>
                <w:sz w:val="24"/>
              </w:rPr>
            </w:pPr>
            <w:r>
              <w:rPr>
                <w:rFonts w:hint="eastAsia" w:ascii="宋体" w:hAnsi="宋体" w:eastAsia="宋体"/>
                <w:sz w:val="24"/>
              </w:rPr>
              <w:t>…</w:t>
            </w:r>
          </w:p>
        </w:tc>
        <w:tc>
          <w:tcPr>
            <w:tcW w:w="1711" w:type="dxa"/>
            <w:vAlign w:val="center"/>
          </w:tcPr>
          <w:p w14:paraId="603EC16E">
            <w:pPr>
              <w:jc w:val="center"/>
              <w:rPr>
                <w:rFonts w:hint="eastAsia" w:ascii="宋体" w:hAnsi="宋体" w:eastAsia="宋体"/>
                <w:sz w:val="24"/>
              </w:rPr>
            </w:pPr>
          </w:p>
        </w:tc>
        <w:tc>
          <w:tcPr>
            <w:tcW w:w="3141" w:type="dxa"/>
            <w:vAlign w:val="center"/>
          </w:tcPr>
          <w:p w14:paraId="198C1FB1">
            <w:pPr>
              <w:jc w:val="center"/>
              <w:rPr>
                <w:rFonts w:hint="eastAsia" w:ascii="宋体" w:hAnsi="宋体" w:eastAsia="宋体"/>
                <w:sz w:val="24"/>
              </w:rPr>
            </w:pPr>
          </w:p>
        </w:tc>
        <w:tc>
          <w:tcPr>
            <w:tcW w:w="2722" w:type="dxa"/>
            <w:vAlign w:val="center"/>
          </w:tcPr>
          <w:p w14:paraId="48FC5E6A">
            <w:pPr>
              <w:jc w:val="center"/>
              <w:rPr>
                <w:rFonts w:hint="eastAsia" w:ascii="宋体" w:hAnsi="宋体" w:eastAsia="宋体"/>
                <w:sz w:val="24"/>
              </w:rPr>
            </w:pPr>
          </w:p>
        </w:tc>
        <w:tc>
          <w:tcPr>
            <w:tcW w:w="938" w:type="dxa"/>
            <w:vAlign w:val="center"/>
          </w:tcPr>
          <w:p w14:paraId="7690C8AC">
            <w:pPr>
              <w:jc w:val="center"/>
              <w:rPr>
                <w:rFonts w:hint="eastAsia" w:ascii="宋体" w:hAnsi="宋体" w:eastAsia="宋体"/>
                <w:sz w:val="24"/>
              </w:rPr>
            </w:pPr>
          </w:p>
        </w:tc>
      </w:tr>
    </w:tbl>
    <w:p w14:paraId="5C301699">
      <w:pPr>
        <w:pStyle w:val="15"/>
        <w:spacing w:line="360" w:lineRule="auto"/>
        <w:jc w:val="left"/>
        <w:rPr>
          <w:rFonts w:hint="eastAsia" w:ascii="宋体" w:hAnsi="宋体" w:cs="@仿宋_GB2312"/>
          <w:b w:val="0"/>
          <w:sz w:val="24"/>
        </w:rPr>
      </w:pPr>
      <w:r>
        <w:rPr>
          <w:rFonts w:hint="eastAsia" w:ascii="宋体" w:hAnsi="宋体" w:cs="@仿宋_GB2312"/>
          <w:b w:val="0"/>
          <w:sz w:val="24"/>
        </w:rPr>
        <w:t>注：上述响应表中，投标人必须对招标文件规定的商务、服务及货物技术参数要求逐条进行响应和描述。投标人只简单写上“响应”、“符合”、“达到”或“满足”等字样的，或提供有选择性的响应的（如同一项响应中出现两个或以上品牌/两种或以上技术规格/两种或以上付款方式等），均可能导致投标无效。</w:t>
      </w:r>
    </w:p>
    <w:p w14:paraId="62BBD123">
      <w:pPr>
        <w:spacing w:line="360" w:lineRule="auto"/>
        <w:rPr>
          <w:rFonts w:hint="eastAsia" w:ascii="宋体" w:hAnsi="宋体" w:eastAsia="宋体"/>
          <w:sz w:val="24"/>
        </w:rPr>
      </w:pPr>
    </w:p>
    <w:p w14:paraId="6B8F0F89">
      <w:pPr>
        <w:spacing w:line="360" w:lineRule="auto"/>
        <w:ind w:firstLine="4800" w:firstLineChars="2000"/>
        <w:rPr>
          <w:rFonts w:hint="eastAsia" w:ascii="宋体" w:hAnsi="宋体" w:eastAsia="宋体"/>
          <w:sz w:val="24"/>
          <w:u w:val="single"/>
        </w:rPr>
      </w:pPr>
      <w:r>
        <w:rPr>
          <w:rFonts w:hint="eastAsia" w:ascii="宋体" w:hAnsi="宋体" w:eastAsia="宋体"/>
          <w:sz w:val="24"/>
        </w:rPr>
        <w:t>投标人电子签章：</w:t>
      </w:r>
      <w:r>
        <w:rPr>
          <w:rFonts w:hint="eastAsia" w:ascii="宋体" w:hAnsi="宋体" w:eastAsia="宋体"/>
          <w:sz w:val="24"/>
          <w:u w:val="single"/>
        </w:rPr>
        <w:t xml:space="preserve">             </w:t>
      </w:r>
    </w:p>
    <w:p w14:paraId="769C0DD8">
      <w:pPr>
        <w:spacing w:line="360" w:lineRule="auto"/>
        <w:ind w:firstLine="4800" w:firstLineChars="2000"/>
        <w:rPr>
          <w:rFonts w:hint="eastAsia" w:ascii="宋体" w:hAnsi="宋体" w:eastAsia="宋体"/>
          <w:sz w:val="24"/>
          <w:u w:val="single"/>
        </w:rPr>
      </w:pPr>
      <w:r>
        <w:rPr>
          <w:rFonts w:hint="eastAsia" w:ascii="宋体" w:hAnsi="宋体" w:eastAsia="宋体"/>
          <w:sz w:val="24"/>
        </w:rPr>
        <w:t>日          期：</w:t>
      </w:r>
      <w:r>
        <w:rPr>
          <w:rFonts w:hint="eastAsia" w:ascii="宋体" w:hAnsi="宋体" w:eastAsia="宋体"/>
          <w:sz w:val="24"/>
          <w:u w:val="single"/>
        </w:rPr>
        <w:t xml:space="preserve">             </w:t>
      </w:r>
    </w:p>
    <w:p w14:paraId="7F099C17">
      <w:pPr>
        <w:pStyle w:val="15"/>
        <w:spacing w:line="360" w:lineRule="auto"/>
        <w:rPr>
          <w:rFonts w:hint="eastAsia" w:ascii="宋体" w:hAnsi="宋体"/>
          <w:b w:val="0"/>
          <w:sz w:val="24"/>
        </w:rPr>
      </w:pPr>
      <w:r>
        <w:rPr>
          <w:rFonts w:ascii="宋体" w:hAnsi="宋体"/>
          <w:b w:val="0"/>
          <w:sz w:val="24"/>
        </w:rPr>
        <w:br w:type="page"/>
      </w:r>
    </w:p>
    <w:p w14:paraId="5DAE0E5C">
      <w:pPr>
        <w:spacing w:line="360" w:lineRule="auto"/>
        <w:jc w:val="center"/>
        <w:outlineLvl w:val="1"/>
        <w:rPr>
          <w:rFonts w:hint="eastAsia" w:ascii="宋体" w:hAnsi="宋体" w:eastAsia="宋体"/>
          <w:b/>
          <w:sz w:val="24"/>
        </w:rPr>
      </w:pPr>
      <w:bookmarkStart w:id="238" w:name="_Toc31000"/>
      <w:bookmarkStart w:id="239" w:name="_Toc11594"/>
      <w:r>
        <w:rPr>
          <w:rFonts w:hint="eastAsia" w:ascii="宋体" w:hAnsi="宋体" w:eastAsia="宋体"/>
          <w:b/>
          <w:sz w:val="24"/>
        </w:rPr>
        <w:t>七、联合协议</w:t>
      </w:r>
      <w:bookmarkEnd w:id="238"/>
      <w:bookmarkEnd w:id="239"/>
    </w:p>
    <w:p w14:paraId="0765550B">
      <w:pPr>
        <w:pStyle w:val="22"/>
        <w:spacing w:line="360" w:lineRule="auto"/>
        <w:rPr>
          <w:rFonts w:hint="eastAsia" w:ascii="宋体" w:hAnsi="宋体" w:eastAsia="宋体"/>
          <w:sz w:val="24"/>
        </w:rPr>
      </w:pPr>
      <w:r>
        <w:rPr>
          <w:rFonts w:hint="eastAsia" w:ascii="宋体" w:hAnsi="宋体" w:eastAsia="宋体"/>
          <w:b w:val="0"/>
          <w:i/>
          <w:color w:val="FF0000"/>
          <w:sz w:val="24"/>
        </w:rPr>
        <w:t>（不允许联合体投标或未组成联合体投标，不需此件，</w:t>
      </w:r>
      <w:r>
        <w:rPr>
          <w:rFonts w:hint="eastAsia" w:ascii="宋体" w:hAnsi="宋体" w:eastAsia="宋体" w:cs="@仿宋_GB2312"/>
          <w:b w:val="0"/>
          <w:bCs w:val="0"/>
          <w:i/>
          <w:iCs/>
          <w:color w:val="FF0000"/>
          <w:sz w:val="24"/>
          <w:szCs w:val="18"/>
        </w:rPr>
        <w:t>请删去“联合协议”</w:t>
      </w:r>
      <w:r>
        <w:rPr>
          <w:rFonts w:hint="eastAsia" w:ascii="宋体" w:hAnsi="宋体" w:eastAsia="宋体"/>
          <w:b w:val="0"/>
          <w:i/>
          <w:color w:val="FF0000"/>
          <w:sz w:val="24"/>
        </w:rPr>
        <w:t>；允许联合体投标且投标人为联合体投标的，请将此件制成扫描件上传，同时删去本提示内容）</w:t>
      </w:r>
    </w:p>
    <w:p w14:paraId="574F8060">
      <w:pPr>
        <w:spacing w:line="360" w:lineRule="auto"/>
        <w:ind w:firstLine="435"/>
        <w:rPr>
          <w:rFonts w:hint="eastAsia" w:ascii="宋体" w:hAnsi="宋体" w:eastAsia="宋体"/>
          <w:sz w:val="24"/>
          <w:u w:val="single"/>
        </w:rPr>
      </w:pPr>
      <w:r>
        <w:rPr>
          <w:rFonts w:hint="eastAsia" w:ascii="宋体" w:hAnsi="宋体" w:eastAsia="宋体"/>
          <w:sz w:val="24"/>
        </w:rPr>
        <w:t>联合体成员一名称：</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rPr>
        <w:t>；</w:t>
      </w:r>
    </w:p>
    <w:p w14:paraId="666B2555">
      <w:pPr>
        <w:spacing w:line="360" w:lineRule="auto"/>
        <w:ind w:firstLine="435"/>
        <w:rPr>
          <w:rFonts w:hint="eastAsia" w:ascii="宋体" w:hAnsi="宋体" w:eastAsia="宋体"/>
          <w:sz w:val="24"/>
          <w:u w:val="single"/>
        </w:rPr>
      </w:pPr>
      <w:r>
        <w:rPr>
          <w:rFonts w:hint="eastAsia" w:ascii="宋体" w:hAnsi="宋体" w:eastAsia="宋体"/>
          <w:sz w:val="24"/>
        </w:rPr>
        <w:t>联合体成员二名称：</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rPr>
        <w:t>；</w:t>
      </w:r>
    </w:p>
    <w:p w14:paraId="24923F7A">
      <w:pPr>
        <w:spacing w:line="360" w:lineRule="auto"/>
        <w:ind w:firstLine="435"/>
        <w:rPr>
          <w:rFonts w:hint="eastAsia" w:ascii="宋体" w:hAnsi="宋体" w:eastAsia="宋体"/>
          <w:sz w:val="24"/>
        </w:rPr>
      </w:pPr>
      <w:r>
        <w:rPr>
          <w:rFonts w:hint="eastAsia" w:ascii="宋体" w:hAnsi="宋体" w:eastAsia="宋体"/>
          <w:sz w:val="24"/>
        </w:rPr>
        <w:t>……</w:t>
      </w:r>
    </w:p>
    <w:p w14:paraId="0098BDFF">
      <w:pPr>
        <w:spacing w:line="360" w:lineRule="auto"/>
        <w:ind w:firstLine="435"/>
        <w:rPr>
          <w:rFonts w:hint="eastAsia" w:ascii="宋体" w:hAnsi="宋体" w:eastAsia="宋体"/>
          <w:sz w:val="24"/>
        </w:rPr>
      </w:pPr>
      <w:r>
        <w:rPr>
          <w:rFonts w:hint="eastAsia" w:ascii="宋体" w:hAnsi="宋体" w:eastAsia="宋体"/>
          <w:sz w:val="24"/>
        </w:rPr>
        <w:t>上述各成员单位经过友好协商，自愿组成</w:t>
      </w:r>
      <w:r>
        <w:rPr>
          <w:rFonts w:ascii="宋体" w:hAnsi="宋体" w:eastAsia="宋体"/>
          <w:sz w:val="24"/>
        </w:rPr>
        <w:t>联合体，共同参加</w:t>
      </w:r>
      <w:r>
        <w:rPr>
          <w:rFonts w:hint="eastAsia" w:ascii="宋体" w:hAnsi="宋体" w:eastAsia="宋体"/>
          <w:sz w:val="24"/>
        </w:rPr>
        <w:t>本项目的投标，</w:t>
      </w:r>
      <w:r>
        <w:rPr>
          <w:rFonts w:ascii="宋体" w:hAnsi="宋体" w:eastAsia="宋体"/>
          <w:sz w:val="24"/>
        </w:rPr>
        <w:t>现就联合体投标事宜订立如下协议：</w:t>
      </w:r>
    </w:p>
    <w:p w14:paraId="4288BE10">
      <w:pPr>
        <w:spacing w:line="360" w:lineRule="auto"/>
        <w:ind w:firstLine="435"/>
        <w:rPr>
          <w:rFonts w:hint="eastAsia" w:ascii="宋体" w:hAnsi="宋体" w:eastAsia="宋体"/>
          <w:sz w:val="24"/>
        </w:rPr>
      </w:pPr>
      <w:r>
        <w:rPr>
          <w:rFonts w:hint="eastAsia" w:ascii="宋体" w:hAnsi="宋体" w:eastAsia="宋体"/>
          <w:sz w:val="24"/>
        </w:rPr>
        <w:t>1</w:t>
      </w:r>
      <w:r>
        <w:rPr>
          <w:rFonts w:ascii="宋体" w:hAnsi="宋体" w:eastAsia="宋体"/>
          <w:sz w:val="24"/>
        </w:rPr>
        <w:t>.</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r>
        <w:rPr>
          <w:rFonts w:hint="eastAsia" w:ascii="宋体" w:hAnsi="宋体" w:eastAsia="宋体"/>
          <w:sz w:val="24"/>
        </w:rPr>
        <w:t>（成员单位名称）为联合体牵头人。</w:t>
      </w:r>
    </w:p>
    <w:p w14:paraId="0E9F5A5D">
      <w:pPr>
        <w:spacing w:line="360" w:lineRule="auto"/>
        <w:ind w:firstLine="435"/>
        <w:rPr>
          <w:rFonts w:hint="eastAsia" w:ascii="宋体" w:hAnsi="宋体" w:eastAsia="宋体"/>
          <w:sz w:val="24"/>
        </w:rPr>
      </w:pPr>
      <w:r>
        <w:rPr>
          <w:rFonts w:hint="eastAsia" w:ascii="宋体" w:hAnsi="宋体" w:eastAsia="宋体"/>
          <w:sz w:val="24"/>
        </w:rPr>
        <w:t>2</w:t>
      </w:r>
      <w:r>
        <w:rPr>
          <w:rFonts w:ascii="宋体" w:hAnsi="宋体" w:eastAsia="宋体"/>
          <w:sz w:val="24"/>
        </w:rPr>
        <w:t>.</w:t>
      </w:r>
      <w:r>
        <w:rPr>
          <w:rFonts w:hint="eastAsia" w:ascii="宋体" w:hAnsi="宋体" w:eastAsia="宋体"/>
          <w:sz w:val="24"/>
        </w:rPr>
        <w:t>在本项目投标阶段，联合体牵头人负责投标项目的一切组织、协调工作，并授权代理人以联合体的名义参加项目的投标，代理人在投标、开标、评标、合同签订过程中所签署的一切文件和处理与本次招标有关的一切事务，联合体各方均予以承认并承担法律责任。联合体中标后，联合体各方共同与采购人签订合同，就本项目对采购人承担连带责任。</w:t>
      </w:r>
    </w:p>
    <w:p w14:paraId="488A8CC6">
      <w:pPr>
        <w:spacing w:line="360" w:lineRule="auto"/>
        <w:ind w:firstLine="435"/>
        <w:rPr>
          <w:rFonts w:hint="eastAsia" w:ascii="宋体" w:hAnsi="宋体" w:eastAsia="宋体"/>
          <w:sz w:val="24"/>
        </w:rPr>
      </w:pPr>
      <w:r>
        <w:rPr>
          <w:rFonts w:hint="eastAsia" w:ascii="宋体" w:hAnsi="宋体" w:eastAsia="宋体"/>
          <w:sz w:val="24"/>
        </w:rPr>
        <w:t>3</w:t>
      </w:r>
      <w:r>
        <w:rPr>
          <w:rFonts w:ascii="宋体" w:hAnsi="宋体" w:eastAsia="宋体"/>
          <w:sz w:val="24"/>
        </w:rPr>
        <w:t>.联合体各成员单位内部的职责分工</w:t>
      </w:r>
      <w:r>
        <w:rPr>
          <w:rFonts w:hint="eastAsia" w:ascii="宋体" w:hAnsi="宋体" w:eastAsia="宋体"/>
          <w:sz w:val="24"/>
        </w:rPr>
        <w:t>及各方负责内容的合同金额占总合同金额的百分比</w:t>
      </w:r>
      <w:r>
        <w:rPr>
          <w:rFonts w:ascii="宋体" w:hAnsi="宋体" w:eastAsia="宋体"/>
          <w:sz w:val="24"/>
        </w:rPr>
        <w:t>如下：</w:t>
      </w:r>
    </w:p>
    <w:p w14:paraId="23538812">
      <w:pPr>
        <w:spacing w:line="360" w:lineRule="auto"/>
        <w:ind w:firstLine="435"/>
        <w:rPr>
          <w:rFonts w:hint="eastAsia" w:ascii="宋体" w:hAnsi="宋体" w:eastAsia="宋体"/>
          <w:sz w:val="24"/>
          <w:u w:val="single"/>
        </w:rPr>
      </w:pPr>
      <w:r>
        <w:rPr>
          <w:rFonts w:hint="eastAsia" w:ascii="宋体" w:hAnsi="宋体" w:eastAsia="宋体"/>
          <w:sz w:val="24"/>
        </w:rPr>
        <w:t>联合体成员一名称：</w:t>
      </w:r>
      <w:r>
        <w:rPr>
          <w:rFonts w:hint="eastAsia" w:ascii="宋体" w:hAnsi="宋体" w:eastAsia="宋体"/>
          <w:sz w:val="24"/>
          <w:u w:val="single"/>
        </w:rPr>
        <w:t xml:space="preserve">          </w:t>
      </w:r>
      <w:r>
        <w:rPr>
          <w:rFonts w:hint="eastAsia" w:ascii="宋体" w:hAnsi="宋体" w:eastAsia="宋体"/>
          <w:sz w:val="24"/>
        </w:rPr>
        <w:t>，承担</w:t>
      </w:r>
      <w:r>
        <w:rPr>
          <w:rFonts w:hint="eastAsia" w:ascii="宋体" w:hAnsi="宋体" w:eastAsia="宋体"/>
          <w:sz w:val="24"/>
          <w:u w:val="single"/>
        </w:rPr>
        <w:t xml:space="preserve">          </w:t>
      </w:r>
      <w:r>
        <w:rPr>
          <w:rFonts w:hint="eastAsia" w:ascii="宋体" w:hAnsi="宋体" w:eastAsia="宋体"/>
          <w:sz w:val="24"/>
        </w:rPr>
        <w:t>工作，负责内容的合同金额占总合同金额的百分比：</w:t>
      </w:r>
      <w:r>
        <w:rPr>
          <w:rFonts w:ascii="宋体" w:hAnsi="宋体" w:eastAsia="宋体"/>
          <w:sz w:val="24"/>
          <w:u w:val="single"/>
        </w:rPr>
        <w:t xml:space="preserve">    </w:t>
      </w:r>
      <w:r>
        <w:rPr>
          <w:rFonts w:hint="eastAsia" w:ascii="宋体" w:hAnsi="宋体" w:eastAsia="宋体"/>
          <w:sz w:val="24"/>
        </w:rPr>
        <w:t>%；</w:t>
      </w:r>
    </w:p>
    <w:p w14:paraId="21059A9A">
      <w:pPr>
        <w:spacing w:line="360" w:lineRule="auto"/>
        <w:ind w:firstLine="435"/>
        <w:rPr>
          <w:rFonts w:hint="eastAsia" w:ascii="宋体" w:hAnsi="宋体" w:eastAsia="宋体"/>
          <w:sz w:val="24"/>
          <w:u w:val="single"/>
        </w:rPr>
      </w:pPr>
      <w:r>
        <w:rPr>
          <w:rFonts w:hint="eastAsia" w:ascii="宋体" w:hAnsi="宋体" w:eastAsia="宋体"/>
          <w:sz w:val="24"/>
        </w:rPr>
        <w:t>联合体成员二名称：</w:t>
      </w:r>
      <w:r>
        <w:rPr>
          <w:rFonts w:hint="eastAsia" w:ascii="宋体" w:hAnsi="宋体" w:eastAsia="宋体"/>
          <w:sz w:val="24"/>
          <w:u w:val="single"/>
        </w:rPr>
        <w:t xml:space="preserve">          </w:t>
      </w:r>
      <w:r>
        <w:rPr>
          <w:rFonts w:hint="eastAsia" w:ascii="宋体" w:hAnsi="宋体" w:eastAsia="宋体"/>
          <w:sz w:val="24"/>
        </w:rPr>
        <w:t>，承担</w:t>
      </w:r>
      <w:r>
        <w:rPr>
          <w:rFonts w:hint="eastAsia" w:ascii="宋体" w:hAnsi="宋体" w:eastAsia="宋体"/>
          <w:sz w:val="24"/>
          <w:u w:val="single"/>
        </w:rPr>
        <w:t xml:space="preserve">          </w:t>
      </w:r>
      <w:r>
        <w:rPr>
          <w:rFonts w:hint="eastAsia" w:ascii="宋体" w:hAnsi="宋体" w:eastAsia="宋体"/>
          <w:sz w:val="24"/>
        </w:rPr>
        <w:t>工作，负责内容的合同金额占总合同金额的百分比：</w:t>
      </w:r>
      <w:r>
        <w:rPr>
          <w:rFonts w:ascii="宋体" w:hAnsi="宋体" w:eastAsia="宋体"/>
          <w:sz w:val="24"/>
          <w:u w:val="single"/>
        </w:rPr>
        <w:t xml:space="preserve">    </w:t>
      </w:r>
      <w:r>
        <w:rPr>
          <w:rFonts w:hint="eastAsia" w:ascii="宋体" w:hAnsi="宋体" w:eastAsia="宋体"/>
          <w:sz w:val="24"/>
        </w:rPr>
        <w:t>%；</w:t>
      </w:r>
    </w:p>
    <w:p w14:paraId="40DF358C">
      <w:pPr>
        <w:spacing w:line="360" w:lineRule="auto"/>
        <w:ind w:firstLine="435"/>
        <w:rPr>
          <w:rFonts w:hint="eastAsia" w:ascii="宋体" w:hAnsi="宋体" w:eastAsia="宋体"/>
          <w:sz w:val="24"/>
          <w:u w:val="single"/>
        </w:rPr>
      </w:pPr>
      <w:r>
        <w:rPr>
          <w:rFonts w:hint="eastAsia" w:ascii="宋体" w:hAnsi="宋体" w:eastAsia="宋体"/>
          <w:sz w:val="24"/>
        </w:rPr>
        <w:t>…………</w:t>
      </w:r>
    </w:p>
    <w:p w14:paraId="0FCC1140">
      <w:pPr>
        <w:spacing w:line="360" w:lineRule="auto"/>
        <w:ind w:firstLine="435"/>
        <w:rPr>
          <w:rFonts w:hint="eastAsia" w:ascii="宋体" w:hAnsi="宋体" w:eastAsia="宋体"/>
          <w:sz w:val="24"/>
        </w:rPr>
      </w:pPr>
      <w:r>
        <w:rPr>
          <w:rFonts w:ascii="宋体" w:hAnsi="宋体" w:eastAsia="宋体"/>
          <w:sz w:val="24"/>
        </w:rPr>
        <w:t>4．投标工作和联合体在中标后</w:t>
      </w:r>
      <w:r>
        <w:rPr>
          <w:rFonts w:hint="eastAsia" w:ascii="宋体" w:hAnsi="宋体" w:eastAsia="宋体"/>
          <w:sz w:val="24"/>
        </w:rPr>
        <w:t>项目</w:t>
      </w:r>
      <w:r>
        <w:rPr>
          <w:rFonts w:ascii="宋体" w:hAnsi="宋体" w:eastAsia="宋体"/>
          <w:sz w:val="24"/>
        </w:rPr>
        <w:t>实施过程中的有关费用按各自承担的工作量分摊。</w:t>
      </w:r>
    </w:p>
    <w:p w14:paraId="06DFDF41">
      <w:pPr>
        <w:spacing w:line="360" w:lineRule="auto"/>
        <w:ind w:firstLine="435"/>
        <w:rPr>
          <w:rFonts w:hint="eastAsia" w:ascii="宋体" w:hAnsi="宋体" w:eastAsia="宋体"/>
          <w:sz w:val="24"/>
        </w:rPr>
      </w:pPr>
      <w:r>
        <w:rPr>
          <w:rFonts w:ascii="宋体" w:hAnsi="宋体" w:eastAsia="宋体"/>
          <w:sz w:val="24"/>
        </w:rPr>
        <w:t>5．联合体中标后，本联合协议是合同的附件，对联合体各成员单位有合同约束力。</w:t>
      </w:r>
    </w:p>
    <w:p w14:paraId="5F14616E">
      <w:pPr>
        <w:spacing w:line="360" w:lineRule="auto"/>
        <w:ind w:firstLine="435"/>
        <w:rPr>
          <w:rFonts w:hint="eastAsia" w:ascii="宋体" w:hAnsi="宋体" w:eastAsia="宋体"/>
          <w:sz w:val="24"/>
        </w:rPr>
      </w:pPr>
      <w:r>
        <w:rPr>
          <w:rFonts w:ascii="宋体" w:hAnsi="宋体" w:eastAsia="宋体"/>
          <w:sz w:val="24"/>
        </w:rPr>
        <w:t>6．本协议书自签署之日起生效，联合体未中标或者合同履行完毕后自动失效。</w:t>
      </w:r>
    </w:p>
    <w:p w14:paraId="467A04B7">
      <w:pPr>
        <w:spacing w:line="360" w:lineRule="auto"/>
        <w:ind w:firstLine="435"/>
        <w:rPr>
          <w:rFonts w:hint="eastAsia" w:ascii="宋体" w:hAnsi="宋体" w:eastAsia="宋体"/>
          <w:sz w:val="24"/>
        </w:rPr>
      </w:pPr>
      <w:r>
        <w:rPr>
          <w:rFonts w:hint="eastAsia" w:ascii="宋体" w:hAnsi="宋体" w:eastAsia="宋体"/>
          <w:sz w:val="24"/>
        </w:rPr>
        <w:t>联合体成员一：</w:t>
      </w:r>
      <w:r>
        <w:rPr>
          <w:rFonts w:hint="eastAsia" w:ascii="宋体" w:hAnsi="宋体" w:eastAsia="宋体"/>
          <w:sz w:val="24"/>
          <w:u w:val="single"/>
        </w:rPr>
        <w:t xml:space="preserve">                       </w:t>
      </w:r>
      <w:r>
        <w:rPr>
          <w:rFonts w:hint="eastAsia" w:ascii="宋体" w:hAnsi="宋体" w:eastAsia="宋体"/>
          <w:sz w:val="24"/>
        </w:rPr>
        <w:t>（公章）</w:t>
      </w:r>
    </w:p>
    <w:p w14:paraId="7BB99079">
      <w:pPr>
        <w:spacing w:line="360" w:lineRule="auto"/>
        <w:ind w:firstLine="435"/>
        <w:rPr>
          <w:rFonts w:hint="eastAsia" w:ascii="宋体" w:hAnsi="宋体" w:eastAsia="宋体"/>
          <w:sz w:val="24"/>
        </w:rPr>
      </w:pPr>
      <w:r>
        <w:rPr>
          <w:rFonts w:hint="eastAsia" w:ascii="宋体" w:hAnsi="宋体" w:eastAsia="宋体"/>
          <w:sz w:val="24"/>
        </w:rPr>
        <w:t>法定代表人：</w:t>
      </w:r>
      <w:r>
        <w:rPr>
          <w:rFonts w:hint="eastAsia" w:ascii="宋体" w:hAnsi="宋体" w:eastAsia="宋体"/>
          <w:sz w:val="24"/>
          <w:u w:val="single"/>
        </w:rPr>
        <w:t xml:space="preserve">                         </w:t>
      </w:r>
      <w:r>
        <w:rPr>
          <w:rFonts w:hint="eastAsia" w:ascii="宋体" w:hAnsi="宋体" w:eastAsia="宋体"/>
          <w:sz w:val="24"/>
        </w:rPr>
        <w:t>（签字或盖章）</w:t>
      </w:r>
    </w:p>
    <w:p w14:paraId="5491DBAD">
      <w:pPr>
        <w:spacing w:line="360" w:lineRule="auto"/>
        <w:ind w:firstLine="435"/>
        <w:rPr>
          <w:rFonts w:hint="eastAsia" w:ascii="宋体" w:hAnsi="宋体" w:eastAsia="宋体"/>
          <w:sz w:val="24"/>
        </w:rPr>
      </w:pPr>
      <w:r>
        <w:rPr>
          <w:rFonts w:hint="eastAsia" w:ascii="宋体" w:hAnsi="宋体" w:eastAsia="宋体"/>
          <w:sz w:val="24"/>
        </w:rPr>
        <w:t>联合体成员二：</w:t>
      </w:r>
      <w:r>
        <w:rPr>
          <w:rFonts w:hint="eastAsia" w:ascii="宋体" w:hAnsi="宋体" w:eastAsia="宋体"/>
          <w:sz w:val="24"/>
          <w:u w:val="single"/>
        </w:rPr>
        <w:t xml:space="preserve">                       </w:t>
      </w:r>
      <w:r>
        <w:rPr>
          <w:rFonts w:hint="eastAsia" w:ascii="宋体" w:hAnsi="宋体" w:eastAsia="宋体"/>
          <w:sz w:val="24"/>
        </w:rPr>
        <w:t>（公章）</w:t>
      </w:r>
    </w:p>
    <w:p w14:paraId="5EC589FB">
      <w:pPr>
        <w:spacing w:line="360" w:lineRule="auto"/>
        <w:ind w:firstLine="435"/>
        <w:rPr>
          <w:rFonts w:hint="eastAsia" w:ascii="宋体" w:hAnsi="宋体" w:eastAsia="宋体"/>
          <w:sz w:val="24"/>
        </w:rPr>
      </w:pPr>
      <w:r>
        <w:rPr>
          <w:rFonts w:hint="eastAsia" w:ascii="宋体" w:hAnsi="宋体" w:eastAsia="宋体"/>
          <w:sz w:val="24"/>
        </w:rPr>
        <w:t>法定代表人：</w:t>
      </w:r>
      <w:r>
        <w:rPr>
          <w:rFonts w:hint="eastAsia" w:ascii="宋体" w:hAnsi="宋体" w:eastAsia="宋体"/>
          <w:sz w:val="24"/>
          <w:u w:val="single"/>
        </w:rPr>
        <w:t xml:space="preserve">                         </w:t>
      </w:r>
      <w:r>
        <w:rPr>
          <w:rFonts w:hint="eastAsia" w:ascii="宋体" w:hAnsi="宋体" w:eastAsia="宋体"/>
          <w:sz w:val="24"/>
        </w:rPr>
        <w:t>（签字或盖章）</w:t>
      </w:r>
    </w:p>
    <w:p w14:paraId="59000365">
      <w:pPr>
        <w:spacing w:line="360" w:lineRule="auto"/>
        <w:ind w:firstLine="435"/>
        <w:rPr>
          <w:rFonts w:hint="eastAsia" w:ascii="宋体" w:hAnsi="宋体" w:eastAsia="宋体"/>
          <w:sz w:val="24"/>
        </w:rPr>
      </w:pPr>
      <w:r>
        <w:rPr>
          <w:rFonts w:hint="eastAsia" w:ascii="宋体" w:hAnsi="宋体" w:eastAsia="宋体"/>
          <w:sz w:val="24"/>
        </w:rPr>
        <w:t>…………</w:t>
      </w:r>
    </w:p>
    <w:p w14:paraId="5A92851E">
      <w:pPr>
        <w:spacing w:line="360" w:lineRule="auto"/>
        <w:ind w:right="480" w:firstLine="4680" w:firstLineChars="1950"/>
        <w:rPr>
          <w:rFonts w:hint="eastAsia" w:ascii="宋体" w:hAnsi="宋体" w:eastAsia="宋体"/>
          <w:sz w:val="24"/>
        </w:rPr>
      </w:pPr>
      <w:r>
        <w:rPr>
          <w:rFonts w:hint="eastAsia" w:ascii="宋体" w:hAnsi="宋体" w:eastAsia="宋体"/>
          <w:sz w:val="24"/>
        </w:rPr>
        <w:t>签订日期:</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w:t>
      </w:r>
    </w:p>
    <w:p w14:paraId="5A367FEB">
      <w:pPr>
        <w:rPr>
          <w:rFonts w:hint="eastAsia" w:ascii="宋体" w:hAnsi="宋体" w:eastAsia="宋体"/>
          <w:sz w:val="28"/>
        </w:rPr>
      </w:pPr>
      <w:r>
        <w:rPr>
          <w:rFonts w:ascii="宋体" w:hAnsi="宋体" w:eastAsia="宋体"/>
          <w:sz w:val="28"/>
        </w:rPr>
        <w:br w:type="page"/>
      </w:r>
    </w:p>
    <w:p w14:paraId="097CF61A">
      <w:pPr>
        <w:spacing w:line="360" w:lineRule="auto"/>
        <w:jc w:val="center"/>
        <w:outlineLvl w:val="1"/>
        <w:rPr>
          <w:rFonts w:hint="eastAsia" w:ascii="宋体" w:hAnsi="宋体" w:eastAsia="宋体"/>
          <w:b/>
          <w:sz w:val="24"/>
        </w:rPr>
      </w:pPr>
      <w:bookmarkStart w:id="240" w:name="_Toc11380"/>
      <w:r>
        <w:rPr>
          <w:rFonts w:hint="eastAsia" w:ascii="宋体" w:hAnsi="宋体" w:eastAsia="宋体"/>
          <w:b/>
          <w:sz w:val="24"/>
        </w:rPr>
        <w:t>八．拟分包情况说明及分包意向协议</w:t>
      </w:r>
      <w:bookmarkEnd w:id="240"/>
    </w:p>
    <w:p w14:paraId="297DFEFB">
      <w:pPr>
        <w:pStyle w:val="10"/>
        <w:jc w:val="center"/>
        <w:rPr>
          <w:rFonts w:hint="eastAsia" w:ascii="宋体" w:hAnsi="宋体" w:eastAsia="宋体" w:cs="@仿宋_GB2312"/>
          <w:i/>
          <w:iCs/>
          <w:color w:val="FF0000"/>
          <w:sz w:val="24"/>
          <w:szCs w:val="18"/>
          <w:lang w:val="en-US"/>
        </w:rPr>
      </w:pPr>
      <w:r>
        <w:rPr>
          <w:rFonts w:hint="eastAsia" w:ascii="宋体" w:hAnsi="宋体" w:eastAsia="宋体" w:cs="@仿宋_GB2312"/>
          <w:i/>
          <w:iCs/>
          <w:color w:val="FF0000"/>
          <w:sz w:val="24"/>
          <w:szCs w:val="18"/>
          <w:lang w:val="en-US"/>
        </w:rPr>
        <w:t>（</w:t>
      </w:r>
      <w:r>
        <w:rPr>
          <w:rFonts w:hint="eastAsia" w:ascii="宋体" w:hAnsi="宋体" w:eastAsia="宋体"/>
          <w:i/>
          <w:color w:val="FF0000"/>
          <w:sz w:val="24"/>
        </w:rPr>
        <w:t>不允许</w:t>
      </w:r>
      <w:r>
        <w:rPr>
          <w:rFonts w:hint="eastAsia" w:ascii="宋体" w:hAnsi="宋体" w:eastAsia="宋体"/>
          <w:i/>
          <w:color w:val="FF0000"/>
          <w:sz w:val="24"/>
          <w:lang w:val="en-US"/>
        </w:rPr>
        <w:t>合同分包</w:t>
      </w:r>
      <w:r>
        <w:rPr>
          <w:rFonts w:hint="eastAsia" w:ascii="宋体" w:hAnsi="宋体" w:eastAsia="宋体"/>
          <w:i/>
          <w:color w:val="FF0000"/>
          <w:sz w:val="24"/>
        </w:rPr>
        <w:t>或未</w:t>
      </w:r>
      <w:r>
        <w:rPr>
          <w:rFonts w:hint="eastAsia" w:ascii="宋体" w:hAnsi="宋体" w:eastAsia="宋体"/>
          <w:i/>
          <w:color w:val="FF0000"/>
          <w:sz w:val="24"/>
          <w:lang w:val="en-US"/>
        </w:rPr>
        <w:t>采用合同分包的</w:t>
      </w:r>
      <w:r>
        <w:rPr>
          <w:rFonts w:hint="eastAsia" w:ascii="宋体" w:hAnsi="宋体" w:eastAsia="宋体"/>
          <w:i/>
          <w:color w:val="FF0000"/>
          <w:sz w:val="24"/>
        </w:rPr>
        <w:t>，</w:t>
      </w:r>
      <w:r>
        <w:rPr>
          <w:rFonts w:hint="eastAsia" w:ascii="宋体" w:hAnsi="宋体" w:eastAsia="宋体" w:cs="@仿宋_GB2312"/>
          <w:i/>
          <w:iCs/>
          <w:color w:val="FF0000"/>
          <w:sz w:val="24"/>
          <w:szCs w:val="18"/>
          <w:lang w:val="en-US"/>
        </w:rPr>
        <w:t>不需</w:t>
      </w:r>
      <w:r>
        <w:rPr>
          <w:rFonts w:hint="eastAsia" w:ascii="宋体" w:hAnsi="宋体" w:eastAsia="宋体"/>
          <w:i/>
          <w:color w:val="FF0000"/>
          <w:sz w:val="24"/>
          <w:lang w:val="en-US"/>
        </w:rPr>
        <w:t>此件，请删去“拟分包情况说明及分包意向协议”</w:t>
      </w:r>
      <w:r>
        <w:rPr>
          <w:rFonts w:hint="eastAsia" w:ascii="宋体" w:hAnsi="宋体" w:eastAsia="宋体"/>
          <w:i/>
          <w:color w:val="FF0000"/>
          <w:sz w:val="24"/>
        </w:rPr>
        <w:t>；</w:t>
      </w:r>
      <w:r>
        <w:rPr>
          <w:rFonts w:hint="eastAsia" w:ascii="宋体" w:hAnsi="宋体" w:eastAsia="宋体"/>
          <w:i/>
          <w:color w:val="FF0000"/>
          <w:sz w:val="24"/>
          <w:lang w:val="en-US"/>
        </w:rPr>
        <w:t>允许合同分包且投标人采用合同分包的，请将此件制成扫描件上传，同时删去本提示内容）</w:t>
      </w:r>
    </w:p>
    <w:p w14:paraId="6CA79A00">
      <w:pPr>
        <w:spacing w:line="360" w:lineRule="auto"/>
        <w:jc w:val="center"/>
        <w:outlineLvl w:val="2"/>
        <w:rPr>
          <w:rFonts w:hint="eastAsia" w:ascii="宋体" w:hAnsi="宋体" w:eastAsia="宋体"/>
          <w:b/>
          <w:sz w:val="24"/>
        </w:rPr>
      </w:pPr>
      <w:r>
        <w:rPr>
          <w:rFonts w:hint="eastAsia" w:ascii="宋体" w:hAnsi="宋体" w:eastAsia="宋体"/>
          <w:b/>
          <w:sz w:val="24"/>
        </w:rPr>
        <w:t>（一）拟分包情况说明</w:t>
      </w:r>
    </w:p>
    <w:p w14:paraId="726A6992">
      <w:pPr>
        <w:pStyle w:val="15"/>
        <w:spacing w:line="360" w:lineRule="auto"/>
        <w:rPr>
          <w:rFonts w:hint="eastAsia" w:ascii="宋体" w:hAnsi="宋体"/>
          <w:sz w:val="24"/>
          <w:u w:val="single"/>
        </w:rPr>
      </w:pPr>
      <w:r>
        <w:rPr>
          <w:rFonts w:hint="eastAsia" w:ascii="宋体" w:hAnsi="宋体"/>
          <w:sz w:val="24"/>
        </w:rPr>
        <w:t>致：采购人</w:t>
      </w:r>
    </w:p>
    <w:p w14:paraId="06E9F6B7">
      <w:pPr>
        <w:pStyle w:val="10"/>
        <w:spacing w:before="181" w:line="359" w:lineRule="auto"/>
        <w:ind w:left="9" w:right="54" w:firstLine="481"/>
        <w:rPr>
          <w:rFonts w:hint="eastAsia" w:ascii="宋体" w:hAnsi="宋体" w:eastAsia="宋体" w:cs="宋体"/>
          <w:sz w:val="24"/>
        </w:rPr>
      </w:pPr>
      <w:r>
        <w:rPr>
          <w:rFonts w:hint="eastAsia" w:ascii="宋体" w:hAnsi="宋体" w:eastAsia="宋体" w:cs="宋体"/>
          <w:spacing w:val="-3"/>
          <w:sz w:val="24"/>
        </w:rPr>
        <w:t>我单位参加</w:t>
      </w:r>
      <w:r>
        <w:rPr>
          <w:rFonts w:hint="eastAsia" w:ascii="宋体" w:hAnsi="宋体" w:eastAsia="宋体" w:cs="宋体"/>
          <w:spacing w:val="-3"/>
          <w:sz w:val="24"/>
          <w:lang w:val="en-US"/>
        </w:rPr>
        <w:t>本项目</w:t>
      </w:r>
      <w:r>
        <w:rPr>
          <w:rFonts w:hint="eastAsia" w:ascii="宋体" w:hAnsi="宋体" w:eastAsia="宋体" w:cs="@仿宋_GB2312"/>
          <w:sz w:val="24"/>
          <w:szCs w:val="20"/>
          <w:lang w:val="en-US"/>
        </w:rPr>
        <w:t>投标，拟签订分包合同的单位情况如下表所示，我单位承诺一旦在该项目中获得采购合同将按下表所列情况进行分包，同时承诺分包承担主体不再次分包。</w:t>
      </w:r>
    </w:p>
    <w:tbl>
      <w:tblPr>
        <w:tblStyle w:val="26"/>
        <w:tblW w:w="0" w:type="auto"/>
        <w:tblInd w:w="-71"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563"/>
        <w:gridCol w:w="1286"/>
        <w:gridCol w:w="1684"/>
        <w:gridCol w:w="1122"/>
        <w:gridCol w:w="1390"/>
        <w:gridCol w:w="1497"/>
        <w:gridCol w:w="1569"/>
      </w:tblGrid>
      <w:tr w14:paraId="24C825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3" w:hRule="atLeast"/>
        </w:trPr>
        <w:tc>
          <w:tcPr>
            <w:tcW w:w="563" w:type="dxa"/>
            <w:textDirection w:val="tbRlV"/>
            <w:vAlign w:val="center"/>
          </w:tcPr>
          <w:p w14:paraId="2B1D82F7">
            <w:pPr>
              <w:ind w:left="170" w:right="164"/>
              <w:jc w:val="center"/>
              <w:rPr>
                <w:rFonts w:hint="eastAsia" w:ascii="宋体" w:hAnsi="宋体" w:eastAsia="宋体" w:cs="宋体"/>
                <w:spacing w:val="-4"/>
                <w:sz w:val="24"/>
                <w:szCs w:val="24"/>
              </w:rPr>
            </w:pPr>
            <w:r>
              <w:rPr>
                <w:rFonts w:hint="eastAsia" w:ascii="宋体" w:hAnsi="宋体" w:eastAsia="宋体" w:cs="宋体"/>
                <w:spacing w:val="-4"/>
                <w:sz w:val="24"/>
                <w:szCs w:val="24"/>
              </w:rPr>
              <w:t>序号</w:t>
            </w:r>
          </w:p>
        </w:tc>
        <w:tc>
          <w:tcPr>
            <w:tcW w:w="1286" w:type="dxa"/>
            <w:vAlign w:val="center"/>
          </w:tcPr>
          <w:p w14:paraId="5877F35F">
            <w:pPr>
              <w:ind w:left="170" w:right="164"/>
              <w:jc w:val="center"/>
              <w:rPr>
                <w:rFonts w:hint="eastAsia" w:ascii="宋体" w:hAnsi="宋体" w:eastAsia="宋体" w:cs="宋体"/>
                <w:spacing w:val="-4"/>
                <w:sz w:val="24"/>
                <w:szCs w:val="24"/>
              </w:rPr>
            </w:pPr>
            <w:r>
              <w:rPr>
                <w:rFonts w:hint="eastAsia" w:ascii="宋体" w:hAnsi="宋体" w:eastAsia="宋体" w:cs="宋体"/>
                <w:spacing w:val="-4"/>
                <w:sz w:val="24"/>
                <w:szCs w:val="24"/>
              </w:rPr>
              <w:t>分包承担主体名称</w:t>
            </w:r>
          </w:p>
        </w:tc>
        <w:tc>
          <w:tcPr>
            <w:tcW w:w="1684" w:type="dxa"/>
            <w:vAlign w:val="center"/>
          </w:tcPr>
          <w:p w14:paraId="261E7817">
            <w:pPr>
              <w:ind w:left="170" w:right="164"/>
              <w:jc w:val="center"/>
              <w:rPr>
                <w:rFonts w:hint="eastAsia" w:ascii="宋体" w:hAnsi="宋体" w:eastAsia="宋体" w:cs="宋体"/>
                <w:spacing w:val="-4"/>
                <w:sz w:val="24"/>
                <w:szCs w:val="24"/>
              </w:rPr>
            </w:pPr>
            <w:r>
              <w:rPr>
                <w:rFonts w:hint="eastAsia" w:ascii="宋体" w:hAnsi="宋体" w:eastAsia="宋体" w:cs="宋体"/>
                <w:spacing w:val="-4"/>
                <w:sz w:val="24"/>
                <w:szCs w:val="24"/>
              </w:rPr>
              <w:t>分包承担主体类型（选择）</w:t>
            </w:r>
          </w:p>
        </w:tc>
        <w:tc>
          <w:tcPr>
            <w:tcW w:w="1122" w:type="dxa"/>
            <w:vAlign w:val="center"/>
          </w:tcPr>
          <w:p w14:paraId="2C4FD715">
            <w:pPr>
              <w:ind w:left="170" w:right="164"/>
              <w:jc w:val="center"/>
              <w:rPr>
                <w:rFonts w:hint="eastAsia" w:ascii="宋体" w:hAnsi="宋体" w:eastAsia="宋体" w:cs="宋体"/>
                <w:spacing w:val="-4"/>
                <w:sz w:val="24"/>
                <w:szCs w:val="24"/>
              </w:rPr>
            </w:pPr>
            <w:r>
              <w:rPr>
                <w:rFonts w:hint="eastAsia" w:ascii="宋体" w:hAnsi="宋体" w:eastAsia="宋体" w:cs="宋体"/>
                <w:spacing w:val="-4"/>
                <w:sz w:val="24"/>
                <w:szCs w:val="24"/>
              </w:rPr>
              <w:t>资质等级</w:t>
            </w:r>
          </w:p>
        </w:tc>
        <w:tc>
          <w:tcPr>
            <w:tcW w:w="1390" w:type="dxa"/>
            <w:vAlign w:val="center"/>
          </w:tcPr>
          <w:p w14:paraId="325951CF">
            <w:pPr>
              <w:ind w:left="170" w:right="164"/>
              <w:jc w:val="center"/>
              <w:rPr>
                <w:rFonts w:hint="eastAsia" w:ascii="宋体" w:hAnsi="宋体" w:eastAsia="宋体" w:cs="宋体"/>
                <w:spacing w:val="-4"/>
                <w:sz w:val="24"/>
                <w:szCs w:val="24"/>
              </w:rPr>
            </w:pPr>
            <w:r>
              <w:rPr>
                <w:rFonts w:hint="eastAsia" w:ascii="宋体" w:hAnsi="宋体" w:eastAsia="宋体" w:cs="宋体"/>
                <w:spacing w:val="-4"/>
                <w:sz w:val="24"/>
                <w:szCs w:val="24"/>
              </w:rPr>
              <w:t>拟分包合同内容</w:t>
            </w:r>
          </w:p>
        </w:tc>
        <w:tc>
          <w:tcPr>
            <w:tcW w:w="1497" w:type="dxa"/>
            <w:vAlign w:val="center"/>
          </w:tcPr>
          <w:p w14:paraId="50B69F4A">
            <w:pPr>
              <w:ind w:left="170" w:right="164"/>
              <w:jc w:val="center"/>
              <w:rPr>
                <w:rFonts w:hint="eastAsia" w:ascii="宋体" w:hAnsi="宋体" w:eastAsia="宋体" w:cs="宋体"/>
                <w:spacing w:val="-4"/>
                <w:sz w:val="24"/>
                <w:szCs w:val="24"/>
              </w:rPr>
            </w:pPr>
            <w:r>
              <w:rPr>
                <w:rFonts w:hint="eastAsia" w:ascii="宋体" w:hAnsi="宋体" w:eastAsia="宋体" w:cs="宋体"/>
                <w:spacing w:val="-4"/>
                <w:sz w:val="24"/>
                <w:szCs w:val="24"/>
              </w:rPr>
              <w:t>拟分包合同金额（人民币元）</w:t>
            </w:r>
          </w:p>
        </w:tc>
        <w:tc>
          <w:tcPr>
            <w:tcW w:w="1569" w:type="dxa"/>
            <w:vAlign w:val="center"/>
          </w:tcPr>
          <w:p w14:paraId="1B8AF168">
            <w:pPr>
              <w:ind w:left="170" w:right="164"/>
              <w:jc w:val="center"/>
              <w:rPr>
                <w:rFonts w:hint="eastAsia" w:ascii="宋体" w:hAnsi="宋体" w:eastAsia="宋体" w:cs="宋体"/>
                <w:spacing w:val="-4"/>
                <w:sz w:val="24"/>
                <w:szCs w:val="24"/>
              </w:rPr>
            </w:pPr>
            <w:r>
              <w:rPr>
                <w:rFonts w:hint="eastAsia" w:ascii="宋体" w:hAnsi="宋体" w:eastAsia="宋体" w:cs="宋体"/>
                <w:spacing w:val="-4"/>
                <w:sz w:val="24"/>
                <w:szCs w:val="24"/>
              </w:rPr>
              <w:t>占合同金额的比例（%）</w:t>
            </w:r>
          </w:p>
        </w:tc>
      </w:tr>
      <w:tr w14:paraId="686F91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37" w:hRule="atLeast"/>
        </w:trPr>
        <w:tc>
          <w:tcPr>
            <w:tcW w:w="563" w:type="dxa"/>
            <w:vAlign w:val="center"/>
          </w:tcPr>
          <w:p w14:paraId="10760482">
            <w:pPr>
              <w:pStyle w:val="44"/>
              <w:spacing w:before="69" w:line="199"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286" w:type="dxa"/>
            <w:vAlign w:val="center"/>
          </w:tcPr>
          <w:p w14:paraId="4EF43A6A">
            <w:pPr>
              <w:pStyle w:val="44"/>
              <w:rPr>
                <w:rFonts w:hint="eastAsia" w:ascii="宋体" w:hAnsi="宋体" w:eastAsia="宋体" w:cs="宋体"/>
              </w:rPr>
            </w:pPr>
          </w:p>
        </w:tc>
        <w:tc>
          <w:tcPr>
            <w:tcW w:w="1684" w:type="dxa"/>
            <w:vAlign w:val="center"/>
          </w:tcPr>
          <w:p w14:paraId="79625257">
            <w:pPr>
              <w:pStyle w:val="44"/>
              <w:spacing w:before="37" w:line="221" w:lineRule="auto"/>
              <w:ind w:left="134"/>
              <w:rPr>
                <w:rFonts w:hint="eastAsia" w:ascii="宋体" w:hAnsi="宋体" w:eastAsia="宋体" w:cs="宋体"/>
                <w:sz w:val="24"/>
                <w:szCs w:val="24"/>
                <w:lang w:eastAsia="zh-CN"/>
              </w:rPr>
            </w:pPr>
            <w:r>
              <w:rPr>
                <w:rFonts w:hint="eastAsia" w:ascii="宋体" w:hAnsi="宋体" w:eastAsia="宋体" w:cs="宋体"/>
                <w:spacing w:val="11"/>
                <w:sz w:val="24"/>
                <w:szCs w:val="24"/>
                <w:lang w:eastAsia="zh-CN"/>
              </w:rPr>
              <w:t>□中型企业</w:t>
            </w:r>
          </w:p>
          <w:p w14:paraId="10026C9D">
            <w:pPr>
              <w:pStyle w:val="44"/>
              <w:spacing w:before="22" w:line="223" w:lineRule="auto"/>
              <w:ind w:left="373" w:right="208" w:hanging="239"/>
              <w:rPr>
                <w:rFonts w:hint="eastAsia" w:ascii="宋体" w:hAnsi="宋体" w:eastAsia="宋体" w:cs="宋体"/>
                <w:spacing w:val="11"/>
                <w:sz w:val="24"/>
                <w:szCs w:val="24"/>
                <w:lang w:eastAsia="zh-CN"/>
              </w:rPr>
            </w:pPr>
            <w:r>
              <w:rPr>
                <w:rFonts w:hint="eastAsia" w:ascii="宋体" w:hAnsi="宋体" w:eastAsia="宋体" w:cs="宋体"/>
                <w:spacing w:val="11"/>
                <w:sz w:val="24"/>
                <w:szCs w:val="24"/>
                <w:lang w:eastAsia="zh-CN"/>
              </w:rPr>
              <w:t>□小微企业</w:t>
            </w:r>
          </w:p>
          <w:p w14:paraId="006F0691">
            <w:pPr>
              <w:pStyle w:val="44"/>
              <w:spacing w:before="22" w:line="223" w:lineRule="auto"/>
              <w:ind w:left="373" w:right="208" w:hanging="239"/>
              <w:rPr>
                <w:rFonts w:hint="eastAsia" w:ascii="宋体" w:hAnsi="宋体" w:eastAsia="宋体" w:cs="宋体"/>
                <w:sz w:val="24"/>
                <w:szCs w:val="24"/>
                <w:lang w:eastAsia="zh-CN"/>
              </w:rPr>
            </w:pPr>
            <w:r>
              <w:rPr>
                <w:rFonts w:hint="eastAsia" w:ascii="宋体" w:hAnsi="宋体" w:eastAsia="宋体" w:cs="宋体"/>
                <w:spacing w:val="19"/>
                <w:sz w:val="24"/>
                <w:szCs w:val="24"/>
                <w:lang w:eastAsia="zh-CN"/>
              </w:rPr>
              <w:t>□其他</w:t>
            </w:r>
          </w:p>
        </w:tc>
        <w:tc>
          <w:tcPr>
            <w:tcW w:w="1122" w:type="dxa"/>
            <w:vAlign w:val="center"/>
          </w:tcPr>
          <w:p w14:paraId="6D6D464B">
            <w:pPr>
              <w:pStyle w:val="44"/>
              <w:rPr>
                <w:rFonts w:hint="eastAsia" w:ascii="宋体" w:hAnsi="宋体" w:eastAsia="宋体" w:cs="宋体"/>
                <w:lang w:eastAsia="zh-CN"/>
              </w:rPr>
            </w:pPr>
          </w:p>
        </w:tc>
        <w:tc>
          <w:tcPr>
            <w:tcW w:w="1390" w:type="dxa"/>
            <w:vAlign w:val="center"/>
          </w:tcPr>
          <w:p w14:paraId="36077401">
            <w:pPr>
              <w:pStyle w:val="44"/>
              <w:rPr>
                <w:rFonts w:hint="eastAsia" w:ascii="宋体" w:hAnsi="宋体" w:eastAsia="宋体" w:cs="宋体"/>
                <w:lang w:eastAsia="zh-CN"/>
              </w:rPr>
            </w:pPr>
          </w:p>
        </w:tc>
        <w:tc>
          <w:tcPr>
            <w:tcW w:w="1497" w:type="dxa"/>
            <w:vAlign w:val="center"/>
          </w:tcPr>
          <w:p w14:paraId="0DB06FE3">
            <w:pPr>
              <w:pStyle w:val="44"/>
              <w:rPr>
                <w:rFonts w:hint="eastAsia" w:ascii="宋体" w:hAnsi="宋体" w:eastAsia="宋体" w:cs="宋体"/>
                <w:lang w:eastAsia="zh-CN"/>
              </w:rPr>
            </w:pPr>
          </w:p>
        </w:tc>
        <w:tc>
          <w:tcPr>
            <w:tcW w:w="1569" w:type="dxa"/>
            <w:vAlign w:val="center"/>
          </w:tcPr>
          <w:p w14:paraId="6F01BBD3">
            <w:pPr>
              <w:pStyle w:val="44"/>
              <w:rPr>
                <w:rFonts w:hint="eastAsia" w:ascii="宋体" w:hAnsi="宋体" w:eastAsia="宋体" w:cs="宋体"/>
                <w:lang w:eastAsia="zh-CN"/>
              </w:rPr>
            </w:pPr>
          </w:p>
        </w:tc>
      </w:tr>
      <w:tr w14:paraId="6F8A8D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22" w:hRule="atLeast"/>
        </w:trPr>
        <w:tc>
          <w:tcPr>
            <w:tcW w:w="563" w:type="dxa"/>
            <w:vAlign w:val="center"/>
          </w:tcPr>
          <w:p w14:paraId="66DA5C45">
            <w:pPr>
              <w:pStyle w:val="44"/>
              <w:spacing w:before="69" w:line="201" w:lineRule="auto"/>
              <w:jc w:val="center"/>
              <w:rPr>
                <w:rFonts w:hint="eastAsia" w:ascii="宋体" w:hAnsi="宋体" w:eastAsia="宋体" w:cs="宋体"/>
                <w:sz w:val="24"/>
                <w:szCs w:val="24"/>
              </w:rPr>
            </w:pPr>
            <w:r>
              <w:rPr>
                <w:rFonts w:hint="eastAsia" w:ascii="宋体" w:hAnsi="宋体" w:eastAsia="宋体" w:cs="宋体"/>
                <w:spacing w:val="1"/>
                <w:sz w:val="24"/>
                <w:szCs w:val="24"/>
              </w:rPr>
              <w:t>2</w:t>
            </w:r>
          </w:p>
        </w:tc>
        <w:tc>
          <w:tcPr>
            <w:tcW w:w="1286" w:type="dxa"/>
            <w:vAlign w:val="center"/>
          </w:tcPr>
          <w:p w14:paraId="1ED6801F">
            <w:pPr>
              <w:pStyle w:val="44"/>
              <w:rPr>
                <w:rFonts w:hint="eastAsia" w:ascii="宋体" w:hAnsi="宋体" w:eastAsia="宋体" w:cs="宋体"/>
              </w:rPr>
            </w:pPr>
          </w:p>
        </w:tc>
        <w:tc>
          <w:tcPr>
            <w:tcW w:w="1684" w:type="dxa"/>
            <w:vAlign w:val="center"/>
          </w:tcPr>
          <w:p w14:paraId="0AB806D9">
            <w:pPr>
              <w:pStyle w:val="44"/>
              <w:spacing w:before="38" w:line="221" w:lineRule="auto"/>
              <w:ind w:left="134"/>
              <w:rPr>
                <w:rFonts w:hint="eastAsia" w:ascii="宋体" w:hAnsi="宋体" w:eastAsia="宋体" w:cs="宋体"/>
                <w:sz w:val="24"/>
                <w:szCs w:val="24"/>
                <w:lang w:eastAsia="zh-CN"/>
              </w:rPr>
            </w:pPr>
            <w:r>
              <w:rPr>
                <w:rFonts w:hint="eastAsia" w:ascii="宋体" w:hAnsi="宋体" w:eastAsia="宋体" w:cs="宋体"/>
                <w:spacing w:val="11"/>
                <w:sz w:val="24"/>
                <w:szCs w:val="24"/>
                <w:lang w:eastAsia="zh-CN"/>
              </w:rPr>
              <w:t>□中型企业</w:t>
            </w:r>
          </w:p>
          <w:p w14:paraId="398C777A">
            <w:pPr>
              <w:pStyle w:val="44"/>
              <w:spacing w:before="25" w:line="222" w:lineRule="auto"/>
              <w:ind w:left="373" w:right="208" w:hanging="239"/>
              <w:rPr>
                <w:rFonts w:hint="eastAsia" w:ascii="宋体" w:hAnsi="宋体" w:eastAsia="宋体" w:cs="宋体"/>
                <w:spacing w:val="11"/>
                <w:sz w:val="24"/>
                <w:szCs w:val="24"/>
                <w:lang w:eastAsia="zh-CN"/>
              </w:rPr>
            </w:pPr>
            <w:r>
              <w:rPr>
                <w:rFonts w:hint="eastAsia" w:ascii="宋体" w:hAnsi="宋体" w:eastAsia="宋体" w:cs="宋体"/>
                <w:spacing w:val="11"/>
                <w:sz w:val="24"/>
                <w:szCs w:val="24"/>
                <w:lang w:eastAsia="zh-CN"/>
              </w:rPr>
              <w:t>□小微企业</w:t>
            </w:r>
          </w:p>
          <w:p w14:paraId="77539C2E">
            <w:pPr>
              <w:pStyle w:val="44"/>
              <w:spacing w:before="25" w:line="222" w:lineRule="auto"/>
              <w:ind w:left="373" w:right="208" w:hanging="239"/>
              <w:rPr>
                <w:rFonts w:hint="eastAsia" w:ascii="宋体" w:hAnsi="宋体" w:eastAsia="宋体" w:cs="宋体"/>
                <w:sz w:val="24"/>
                <w:szCs w:val="24"/>
                <w:lang w:eastAsia="zh-CN"/>
              </w:rPr>
            </w:pPr>
            <w:r>
              <w:rPr>
                <w:rFonts w:hint="eastAsia" w:ascii="宋体" w:hAnsi="宋体" w:eastAsia="宋体" w:cs="宋体"/>
                <w:spacing w:val="19"/>
                <w:sz w:val="24"/>
                <w:szCs w:val="24"/>
                <w:lang w:eastAsia="zh-CN"/>
              </w:rPr>
              <w:t>□其他</w:t>
            </w:r>
          </w:p>
        </w:tc>
        <w:tc>
          <w:tcPr>
            <w:tcW w:w="1122" w:type="dxa"/>
            <w:vAlign w:val="center"/>
          </w:tcPr>
          <w:p w14:paraId="2C995A59">
            <w:pPr>
              <w:pStyle w:val="44"/>
              <w:rPr>
                <w:rFonts w:hint="eastAsia" w:ascii="宋体" w:hAnsi="宋体" w:eastAsia="宋体" w:cs="宋体"/>
                <w:lang w:eastAsia="zh-CN"/>
              </w:rPr>
            </w:pPr>
          </w:p>
        </w:tc>
        <w:tc>
          <w:tcPr>
            <w:tcW w:w="1390" w:type="dxa"/>
            <w:vAlign w:val="center"/>
          </w:tcPr>
          <w:p w14:paraId="4B912EFE">
            <w:pPr>
              <w:pStyle w:val="44"/>
              <w:rPr>
                <w:rFonts w:hint="eastAsia" w:ascii="宋体" w:hAnsi="宋体" w:eastAsia="宋体" w:cs="宋体"/>
                <w:lang w:eastAsia="zh-CN"/>
              </w:rPr>
            </w:pPr>
          </w:p>
        </w:tc>
        <w:tc>
          <w:tcPr>
            <w:tcW w:w="1497" w:type="dxa"/>
            <w:vAlign w:val="center"/>
          </w:tcPr>
          <w:p w14:paraId="2BB59F92">
            <w:pPr>
              <w:pStyle w:val="44"/>
              <w:rPr>
                <w:rFonts w:hint="eastAsia" w:ascii="宋体" w:hAnsi="宋体" w:eastAsia="宋体" w:cs="宋体"/>
                <w:lang w:eastAsia="zh-CN"/>
              </w:rPr>
            </w:pPr>
          </w:p>
        </w:tc>
        <w:tc>
          <w:tcPr>
            <w:tcW w:w="1569" w:type="dxa"/>
            <w:vAlign w:val="center"/>
          </w:tcPr>
          <w:p w14:paraId="1877C59E">
            <w:pPr>
              <w:pStyle w:val="44"/>
              <w:rPr>
                <w:rFonts w:hint="eastAsia" w:ascii="宋体" w:hAnsi="宋体" w:eastAsia="宋体" w:cs="宋体"/>
                <w:lang w:eastAsia="zh-CN"/>
              </w:rPr>
            </w:pPr>
          </w:p>
        </w:tc>
      </w:tr>
      <w:tr w14:paraId="42DB7A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4" w:hRule="atLeast"/>
        </w:trPr>
        <w:tc>
          <w:tcPr>
            <w:tcW w:w="563" w:type="dxa"/>
            <w:vAlign w:val="center"/>
          </w:tcPr>
          <w:p w14:paraId="3EC425AE">
            <w:pPr>
              <w:pStyle w:val="44"/>
              <w:spacing w:before="69" w:line="81" w:lineRule="exact"/>
              <w:jc w:val="center"/>
              <w:rPr>
                <w:rFonts w:hint="eastAsia" w:ascii="宋体" w:hAnsi="宋体" w:eastAsia="宋体" w:cs="宋体"/>
                <w:sz w:val="24"/>
                <w:szCs w:val="24"/>
              </w:rPr>
            </w:pPr>
            <w:r>
              <w:rPr>
                <w:rFonts w:hint="eastAsia" w:ascii="宋体" w:hAnsi="宋体" w:eastAsia="宋体" w:cs="宋体"/>
                <w:position w:val="1"/>
                <w:sz w:val="24"/>
                <w:szCs w:val="24"/>
              </w:rPr>
              <w:t>…</w:t>
            </w:r>
          </w:p>
        </w:tc>
        <w:tc>
          <w:tcPr>
            <w:tcW w:w="1286" w:type="dxa"/>
            <w:vAlign w:val="center"/>
          </w:tcPr>
          <w:p w14:paraId="6D48AD07">
            <w:pPr>
              <w:pStyle w:val="44"/>
              <w:rPr>
                <w:rFonts w:hint="eastAsia" w:ascii="宋体" w:hAnsi="宋体" w:eastAsia="宋体" w:cs="宋体"/>
              </w:rPr>
            </w:pPr>
          </w:p>
        </w:tc>
        <w:tc>
          <w:tcPr>
            <w:tcW w:w="1684" w:type="dxa"/>
            <w:vAlign w:val="center"/>
          </w:tcPr>
          <w:p w14:paraId="10A230E8">
            <w:pPr>
              <w:pStyle w:val="44"/>
              <w:rPr>
                <w:rFonts w:hint="eastAsia" w:ascii="宋体" w:hAnsi="宋体" w:eastAsia="宋体" w:cs="宋体"/>
              </w:rPr>
            </w:pPr>
          </w:p>
        </w:tc>
        <w:tc>
          <w:tcPr>
            <w:tcW w:w="1122" w:type="dxa"/>
            <w:vAlign w:val="center"/>
          </w:tcPr>
          <w:p w14:paraId="29061927">
            <w:pPr>
              <w:pStyle w:val="44"/>
              <w:rPr>
                <w:rFonts w:hint="eastAsia" w:ascii="宋体" w:hAnsi="宋体" w:eastAsia="宋体" w:cs="宋体"/>
              </w:rPr>
            </w:pPr>
          </w:p>
        </w:tc>
        <w:tc>
          <w:tcPr>
            <w:tcW w:w="1390" w:type="dxa"/>
            <w:vAlign w:val="center"/>
          </w:tcPr>
          <w:p w14:paraId="678391B3">
            <w:pPr>
              <w:pStyle w:val="44"/>
              <w:rPr>
                <w:rFonts w:hint="eastAsia" w:ascii="宋体" w:hAnsi="宋体" w:eastAsia="宋体" w:cs="宋体"/>
              </w:rPr>
            </w:pPr>
          </w:p>
        </w:tc>
        <w:tc>
          <w:tcPr>
            <w:tcW w:w="1497" w:type="dxa"/>
            <w:vAlign w:val="center"/>
          </w:tcPr>
          <w:p w14:paraId="245FFDC1">
            <w:pPr>
              <w:pStyle w:val="44"/>
              <w:rPr>
                <w:rFonts w:hint="eastAsia" w:ascii="宋体" w:hAnsi="宋体" w:eastAsia="宋体" w:cs="宋体"/>
              </w:rPr>
            </w:pPr>
          </w:p>
        </w:tc>
        <w:tc>
          <w:tcPr>
            <w:tcW w:w="1569" w:type="dxa"/>
            <w:vAlign w:val="center"/>
          </w:tcPr>
          <w:p w14:paraId="1DAA9C9C">
            <w:pPr>
              <w:pStyle w:val="44"/>
              <w:rPr>
                <w:rFonts w:hint="eastAsia" w:ascii="宋体" w:hAnsi="宋体" w:eastAsia="宋体" w:cs="宋体"/>
              </w:rPr>
            </w:pPr>
          </w:p>
        </w:tc>
      </w:tr>
      <w:tr w14:paraId="6D764A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8" w:hRule="atLeast"/>
        </w:trPr>
        <w:tc>
          <w:tcPr>
            <w:tcW w:w="6045" w:type="dxa"/>
            <w:gridSpan w:val="5"/>
            <w:vAlign w:val="center"/>
          </w:tcPr>
          <w:p w14:paraId="61A39106">
            <w:pPr>
              <w:spacing w:before="193" w:line="222" w:lineRule="auto"/>
              <w:ind w:left="5170"/>
              <w:rPr>
                <w:rFonts w:hint="eastAsia" w:ascii="宋体" w:hAnsi="宋体" w:eastAsia="宋体" w:cs="宋体"/>
                <w:sz w:val="24"/>
                <w:szCs w:val="24"/>
              </w:rPr>
            </w:pPr>
            <w:r>
              <w:rPr>
                <w:rFonts w:hint="eastAsia" w:ascii="宋体" w:hAnsi="宋体" w:eastAsia="宋体" w:cs="宋体"/>
                <w:spacing w:val="-15"/>
                <w:sz w:val="24"/>
                <w:szCs w:val="24"/>
              </w:rPr>
              <w:t>合计：</w:t>
            </w:r>
          </w:p>
        </w:tc>
        <w:tc>
          <w:tcPr>
            <w:tcW w:w="1497" w:type="dxa"/>
            <w:vAlign w:val="center"/>
          </w:tcPr>
          <w:p w14:paraId="22EDFE88">
            <w:pPr>
              <w:pStyle w:val="44"/>
              <w:rPr>
                <w:rFonts w:hint="eastAsia" w:ascii="宋体" w:hAnsi="宋体" w:eastAsia="宋体" w:cs="宋体"/>
              </w:rPr>
            </w:pPr>
          </w:p>
        </w:tc>
        <w:tc>
          <w:tcPr>
            <w:tcW w:w="1569" w:type="dxa"/>
            <w:vAlign w:val="center"/>
          </w:tcPr>
          <w:p w14:paraId="3097DA6F">
            <w:pPr>
              <w:pStyle w:val="44"/>
              <w:rPr>
                <w:rFonts w:hint="eastAsia" w:ascii="宋体" w:hAnsi="宋体" w:eastAsia="宋体" w:cs="宋体"/>
              </w:rPr>
            </w:pPr>
          </w:p>
        </w:tc>
      </w:tr>
    </w:tbl>
    <w:p w14:paraId="61607E2A">
      <w:pPr>
        <w:spacing w:line="272" w:lineRule="auto"/>
        <w:rPr>
          <w:rFonts w:hint="eastAsia" w:ascii="宋体" w:hAnsi="宋体" w:eastAsia="宋体" w:cs="宋体"/>
        </w:rPr>
      </w:pPr>
    </w:p>
    <w:p w14:paraId="78C6A457">
      <w:pPr>
        <w:spacing w:line="360" w:lineRule="auto"/>
        <w:ind w:firstLine="4800" w:firstLineChars="2000"/>
        <w:rPr>
          <w:rFonts w:hint="eastAsia" w:ascii="宋体" w:hAnsi="宋体" w:eastAsia="宋体"/>
          <w:sz w:val="24"/>
          <w:u w:val="single"/>
        </w:rPr>
      </w:pPr>
      <w:r>
        <w:rPr>
          <w:rFonts w:hint="eastAsia" w:ascii="宋体" w:hAnsi="宋体" w:eastAsia="宋体"/>
          <w:sz w:val="24"/>
        </w:rPr>
        <w:t>投标人电子签章：</w:t>
      </w:r>
      <w:r>
        <w:rPr>
          <w:rFonts w:hint="eastAsia" w:ascii="宋体" w:hAnsi="宋体" w:eastAsia="宋体"/>
          <w:sz w:val="24"/>
          <w:u w:val="single"/>
        </w:rPr>
        <w:t xml:space="preserve">             </w:t>
      </w:r>
    </w:p>
    <w:p w14:paraId="360432C5">
      <w:pPr>
        <w:spacing w:line="360" w:lineRule="auto"/>
        <w:ind w:firstLine="4800" w:firstLineChars="2000"/>
        <w:rPr>
          <w:rFonts w:hint="eastAsia" w:ascii="宋体" w:hAnsi="宋体" w:eastAsia="宋体"/>
          <w:sz w:val="24"/>
          <w:u w:val="single"/>
        </w:rPr>
      </w:pPr>
      <w:r>
        <w:rPr>
          <w:rFonts w:hint="eastAsia" w:ascii="宋体" w:hAnsi="宋体" w:eastAsia="宋体"/>
          <w:sz w:val="24"/>
        </w:rPr>
        <w:t>日          期：</w:t>
      </w:r>
      <w:r>
        <w:rPr>
          <w:rFonts w:hint="eastAsia" w:ascii="宋体" w:hAnsi="宋体" w:eastAsia="宋体"/>
          <w:sz w:val="24"/>
          <w:u w:val="single"/>
        </w:rPr>
        <w:t xml:space="preserve">             </w:t>
      </w:r>
    </w:p>
    <w:p w14:paraId="0B73C626">
      <w:pPr>
        <w:pStyle w:val="10"/>
        <w:spacing w:before="1" w:line="224" w:lineRule="auto"/>
        <w:ind w:left="9"/>
        <w:rPr>
          <w:rFonts w:hint="eastAsia" w:ascii="宋体" w:hAnsi="宋体" w:eastAsia="宋体" w:cs="宋体"/>
          <w:sz w:val="24"/>
        </w:rPr>
      </w:pPr>
      <w:r>
        <w:rPr>
          <w:rFonts w:hint="eastAsia" w:ascii="宋体" w:hAnsi="宋体" w:eastAsia="宋体" w:cs="宋体"/>
          <w:spacing w:val="-17"/>
          <w:sz w:val="24"/>
        </w:rPr>
        <w:t>注：</w:t>
      </w:r>
    </w:p>
    <w:p w14:paraId="4960D857">
      <w:pPr>
        <w:spacing w:line="360" w:lineRule="auto"/>
        <w:ind w:firstLine="435"/>
        <w:rPr>
          <w:rFonts w:hint="eastAsia" w:ascii="宋体" w:hAnsi="宋体" w:eastAsia="宋体"/>
          <w:sz w:val="24"/>
        </w:rPr>
      </w:pPr>
      <w:r>
        <w:rPr>
          <w:rFonts w:hint="eastAsia" w:ascii="宋体" w:hAnsi="宋体" w:eastAsia="宋体"/>
          <w:sz w:val="24"/>
        </w:rPr>
        <w:t>1.拟分包情况说明仅需加盖投标人电子签章。</w:t>
      </w:r>
    </w:p>
    <w:p w14:paraId="062D645B">
      <w:pPr>
        <w:spacing w:line="360" w:lineRule="auto"/>
        <w:ind w:firstLine="435"/>
        <w:rPr>
          <w:rFonts w:hint="eastAsia" w:ascii="宋体" w:hAnsi="宋体" w:eastAsia="宋体"/>
          <w:sz w:val="24"/>
        </w:rPr>
      </w:pPr>
      <w:r>
        <w:rPr>
          <w:rFonts w:hint="eastAsia" w:ascii="宋体" w:hAnsi="宋体" w:eastAsia="宋体"/>
          <w:sz w:val="24"/>
        </w:rPr>
        <w:t>2.如招标文件载明本项目分包承担主体应具备的相应资质条件，则投标人须在本表中列明分包承担主体的资质等级，并后附材料扫描件或电子证照，否则</w:t>
      </w:r>
      <w:r>
        <w:rPr>
          <w:rFonts w:hint="eastAsia" w:ascii="宋体" w:hAnsi="宋体" w:eastAsia="宋体"/>
          <w:b/>
          <w:bCs/>
          <w:sz w:val="24"/>
        </w:rPr>
        <w:t>投标无效</w:t>
      </w:r>
      <w:r>
        <w:rPr>
          <w:rFonts w:hint="eastAsia" w:ascii="宋体" w:hAnsi="宋体" w:eastAsia="宋体"/>
          <w:sz w:val="24"/>
        </w:rPr>
        <w:t>。</w:t>
      </w:r>
    </w:p>
    <w:p w14:paraId="2E66996E">
      <w:pPr>
        <w:spacing w:line="220" w:lineRule="auto"/>
        <w:rPr>
          <w:rFonts w:hint="eastAsia" w:ascii="宋体" w:hAnsi="宋体" w:eastAsia="宋体" w:cs="宋体"/>
          <w:sz w:val="24"/>
          <w:szCs w:val="24"/>
        </w:rPr>
        <w:sectPr>
          <w:headerReference r:id="rId5" w:type="default"/>
          <w:footerReference r:id="rId6" w:type="default"/>
          <w:pgSz w:w="11907" w:h="16840"/>
          <w:pgMar w:top="1117" w:right="1078" w:bottom="1060" w:left="1700" w:header="510" w:footer="886" w:gutter="0"/>
          <w:cols w:space="720" w:num="1"/>
        </w:sectPr>
      </w:pPr>
    </w:p>
    <w:p w14:paraId="46F544E0">
      <w:pPr>
        <w:spacing w:line="360" w:lineRule="auto"/>
        <w:jc w:val="center"/>
        <w:outlineLvl w:val="2"/>
        <w:rPr>
          <w:rFonts w:hint="eastAsia" w:ascii="宋体" w:hAnsi="宋体" w:eastAsia="宋体"/>
          <w:b/>
          <w:sz w:val="24"/>
        </w:rPr>
      </w:pPr>
      <w:r>
        <w:rPr>
          <w:rFonts w:hint="eastAsia" w:ascii="宋体" w:hAnsi="宋体" w:eastAsia="宋体"/>
          <w:b/>
          <w:sz w:val="24"/>
        </w:rPr>
        <w:t>（二）分包意向协议</w:t>
      </w:r>
    </w:p>
    <w:p w14:paraId="3D2FD63A">
      <w:pPr>
        <w:spacing w:line="360" w:lineRule="auto"/>
        <w:ind w:firstLine="435"/>
        <w:rPr>
          <w:rFonts w:hint="eastAsia" w:ascii="宋体" w:hAnsi="宋体" w:eastAsia="宋体"/>
          <w:sz w:val="24"/>
          <w:u w:val="single"/>
        </w:rPr>
      </w:pPr>
      <w:r>
        <w:rPr>
          <w:rFonts w:hint="eastAsia" w:ascii="宋体" w:hAnsi="宋体" w:eastAsia="宋体"/>
          <w:sz w:val="24"/>
        </w:rPr>
        <w:t>投标人名称：</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rPr>
        <w:t>；</w:t>
      </w:r>
    </w:p>
    <w:p w14:paraId="43306550">
      <w:pPr>
        <w:spacing w:line="360" w:lineRule="auto"/>
        <w:ind w:firstLine="435"/>
        <w:rPr>
          <w:rFonts w:hint="eastAsia" w:ascii="宋体" w:hAnsi="宋体" w:eastAsia="宋体"/>
          <w:sz w:val="24"/>
        </w:rPr>
      </w:pPr>
      <w:r>
        <w:rPr>
          <w:rFonts w:hint="eastAsia" w:ascii="宋体" w:hAnsi="宋体" w:eastAsia="宋体"/>
          <w:sz w:val="24"/>
        </w:rPr>
        <w:t>接受分包企业一名称：</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rPr>
        <w:t>；</w:t>
      </w:r>
    </w:p>
    <w:p w14:paraId="18B09AE1">
      <w:pPr>
        <w:spacing w:line="360" w:lineRule="auto"/>
        <w:ind w:firstLine="435"/>
        <w:rPr>
          <w:rFonts w:hint="eastAsia" w:ascii="宋体" w:hAnsi="宋体" w:eastAsia="宋体"/>
          <w:sz w:val="24"/>
        </w:rPr>
      </w:pPr>
      <w:r>
        <w:rPr>
          <w:rFonts w:hint="eastAsia" w:ascii="宋体" w:hAnsi="宋体" w:eastAsia="宋体"/>
          <w:sz w:val="24"/>
        </w:rPr>
        <w:t>接受分包企业二名称：</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rPr>
        <w:t>；</w:t>
      </w:r>
    </w:p>
    <w:p w14:paraId="3D4B7F3F">
      <w:pPr>
        <w:spacing w:line="360" w:lineRule="auto"/>
        <w:ind w:firstLine="435"/>
        <w:rPr>
          <w:rFonts w:hint="eastAsia" w:ascii="宋体" w:hAnsi="宋体" w:eastAsia="宋体"/>
          <w:sz w:val="24"/>
        </w:rPr>
      </w:pPr>
      <w:r>
        <w:rPr>
          <w:rFonts w:hint="eastAsia" w:ascii="宋体" w:hAnsi="宋体" w:eastAsia="宋体"/>
          <w:sz w:val="24"/>
        </w:rPr>
        <w:t>…………</w:t>
      </w:r>
    </w:p>
    <w:p w14:paraId="2B077EDE">
      <w:pPr>
        <w:spacing w:line="360" w:lineRule="auto"/>
        <w:ind w:firstLine="435"/>
        <w:rPr>
          <w:rFonts w:hint="eastAsia" w:ascii="宋体" w:hAnsi="宋体" w:eastAsia="宋体"/>
          <w:sz w:val="24"/>
        </w:rPr>
      </w:pPr>
      <w:r>
        <w:rPr>
          <w:rFonts w:hint="eastAsia" w:ascii="宋体" w:hAnsi="宋体" w:eastAsia="宋体"/>
          <w:sz w:val="24"/>
        </w:rPr>
        <w:t>依据《政府采购促进中小企业发展管理办法》（财库〔2020〕46号）第八条规定，</w:t>
      </w:r>
      <w:r>
        <w:rPr>
          <w:rFonts w:ascii="宋体" w:hAnsi="宋体" w:eastAsia="宋体"/>
          <w:sz w:val="24"/>
        </w:rPr>
        <w:t>现就</w:t>
      </w:r>
      <w:r>
        <w:rPr>
          <w:rFonts w:hint="eastAsia" w:ascii="宋体" w:hAnsi="宋体" w:eastAsia="宋体"/>
          <w:sz w:val="24"/>
        </w:rPr>
        <w:t>分包意向</w:t>
      </w:r>
      <w:r>
        <w:rPr>
          <w:rFonts w:ascii="宋体" w:hAnsi="宋体" w:eastAsia="宋体"/>
          <w:sz w:val="24"/>
        </w:rPr>
        <w:t>事宜订立如下协议：</w:t>
      </w:r>
    </w:p>
    <w:p w14:paraId="78B66CAF">
      <w:pPr>
        <w:spacing w:line="360" w:lineRule="auto"/>
        <w:ind w:firstLine="435"/>
        <w:rPr>
          <w:rFonts w:hint="eastAsia" w:ascii="宋体" w:hAnsi="宋体" w:eastAsia="宋体"/>
          <w:sz w:val="24"/>
        </w:rPr>
      </w:pPr>
      <w:r>
        <w:rPr>
          <w:rFonts w:hint="eastAsia" w:ascii="宋体" w:hAnsi="宋体" w:eastAsia="宋体"/>
          <w:sz w:val="24"/>
        </w:rPr>
        <w:t>1.本项目投标人为本项目总承包单位。</w:t>
      </w:r>
    </w:p>
    <w:p w14:paraId="5CD65D08">
      <w:pPr>
        <w:spacing w:line="360" w:lineRule="auto"/>
        <w:ind w:firstLine="435"/>
        <w:rPr>
          <w:rFonts w:hint="eastAsia" w:ascii="宋体" w:hAnsi="宋体" w:eastAsia="宋体"/>
          <w:sz w:val="24"/>
        </w:rPr>
      </w:pPr>
      <w:r>
        <w:rPr>
          <w:rFonts w:hint="eastAsia" w:ascii="宋体" w:hAnsi="宋体" w:eastAsia="宋体"/>
          <w:sz w:val="24"/>
        </w:rPr>
        <w:t>2</w:t>
      </w:r>
      <w:r>
        <w:rPr>
          <w:rFonts w:ascii="宋体" w:hAnsi="宋体" w:eastAsia="宋体"/>
          <w:sz w:val="24"/>
        </w:rPr>
        <w:t>.</w:t>
      </w:r>
      <w:r>
        <w:rPr>
          <w:rFonts w:hint="eastAsia" w:ascii="宋体" w:hAnsi="宋体" w:eastAsia="宋体"/>
          <w:sz w:val="24"/>
        </w:rPr>
        <w:t>在本项目投标阶段，总承包单位负责投标项目的一切组织、协调工作，并授权代理人参加项目的投标，代理人在投标、开标、评标、合同签订过程中所签署的一切文件和处理与本次招标有关的一切事务，总承包单位与采购人签订本项目采购合同，分别与各分包企业签订分包合同，就本项目对采购人承担连带责任。</w:t>
      </w:r>
    </w:p>
    <w:p w14:paraId="6DC015E1">
      <w:pPr>
        <w:spacing w:line="360" w:lineRule="auto"/>
        <w:ind w:firstLine="435"/>
        <w:rPr>
          <w:rFonts w:hint="eastAsia" w:ascii="宋体" w:hAnsi="宋体" w:eastAsia="宋体"/>
          <w:sz w:val="24"/>
        </w:rPr>
      </w:pPr>
      <w:r>
        <w:rPr>
          <w:rFonts w:hint="eastAsia" w:ascii="宋体" w:hAnsi="宋体" w:eastAsia="宋体"/>
          <w:sz w:val="24"/>
        </w:rPr>
        <w:t>3</w:t>
      </w:r>
      <w:r>
        <w:rPr>
          <w:rFonts w:ascii="宋体" w:hAnsi="宋体" w:eastAsia="宋体"/>
          <w:sz w:val="24"/>
        </w:rPr>
        <w:t>.</w:t>
      </w:r>
      <w:r>
        <w:rPr>
          <w:rFonts w:hint="eastAsia" w:ascii="宋体" w:hAnsi="宋体" w:eastAsia="宋体"/>
          <w:sz w:val="24"/>
        </w:rPr>
        <w:t>各</w:t>
      </w:r>
      <w:r>
        <w:rPr>
          <w:rFonts w:ascii="宋体" w:hAnsi="宋体" w:eastAsia="宋体"/>
          <w:sz w:val="24"/>
        </w:rPr>
        <w:t>单位内部的职责分工</w:t>
      </w:r>
      <w:r>
        <w:rPr>
          <w:rFonts w:hint="eastAsia" w:ascii="宋体" w:hAnsi="宋体" w:eastAsia="宋体"/>
          <w:sz w:val="24"/>
        </w:rPr>
        <w:t>及各方负责内容的合同金额占总合同金额的百分比</w:t>
      </w:r>
      <w:r>
        <w:rPr>
          <w:rFonts w:ascii="宋体" w:hAnsi="宋体" w:eastAsia="宋体"/>
          <w:sz w:val="24"/>
        </w:rPr>
        <w:t>如下：</w:t>
      </w:r>
    </w:p>
    <w:p w14:paraId="04AE5F87">
      <w:pPr>
        <w:spacing w:line="360" w:lineRule="auto"/>
        <w:ind w:firstLine="435"/>
        <w:rPr>
          <w:rFonts w:hint="eastAsia" w:ascii="宋体" w:hAnsi="宋体" w:eastAsia="宋体"/>
          <w:sz w:val="24"/>
        </w:rPr>
      </w:pPr>
      <w:r>
        <w:rPr>
          <w:rFonts w:hint="eastAsia" w:ascii="宋体" w:hAnsi="宋体" w:eastAsia="宋体"/>
          <w:sz w:val="24"/>
        </w:rPr>
        <w:t>投标人名称：</w:t>
      </w:r>
      <w:r>
        <w:rPr>
          <w:rFonts w:hint="eastAsia" w:ascii="宋体" w:hAnsi="宋体" w:eastAsia="宋体"/>
          <w:sz w:val="24"/>
          <w:u w:val="single"/>
        </w:rPr>
        <w:t xml:space="preserve">          </w:t>
      </w:r>
      <w:r>
        <w:rPr>
          <w:rFonts w:hint="eastAsia" w:ascii="宋体" w:hAnsi="宋体" w:eastAsia="宋体"/>
          <w:sz w:val="24"/>
        </w:rPr>
        <w:t>，承担</w:t>
      </w:r>
      <w:r>
        <w:rPr>
          <w:rFonts w:hint="eastAsia" w:ascii="宋体" w:hAnsi="宋体" w:eastAsia="宋体"/>
          <w:sz w:val="24"/>
          <w:u w:val="single"/>
        </w:rPr>
        <w:t xml:space="preserve">          </w:t>
      </w:r>
      <w:r>
        <w:rPr>
          <w:rFonts w:hint="eastAsia" w:ascii="宋体" w:hAnsi="宋体" w:eastAsia="宋体"/>
          <w:sz w:val="24"/>
        </w:rPr>
        <w:t>工作，负责内容的合同金额为</w:t>
      </w:r>
      <w:r>
        <w:rPr>
          <w:rFonts w:hint="eastAsia" w:ascii="宋体" w:hAnsi="宋体" w:eastAsia="宋体"/>
          <w:sz w:val="24"/>
          <w:u w:val="single"/>
        </w:rPr>
        <w:t xml:space="preserve">     </w:t>
      </w:r>
      <w:r>
        <w:rPr>
          <w:rFonts w:hint="eastAsia" w:ascii="宋体" w:hAnsi="宋体" w:eastAsia="宋体"/>
          <w:sz w:val="24"/>
        </w:rPr>
        <w:t>，占总合同金额的百分比：</w:t>
      </w:r>
      <w:r>
        <w:rPr>
          <w:rFonts w:ascii="宋体" w:hAnsi="宋体" w:eastAsia="宋体"/>
          <w:sz w:val="24"/>
          <w:u w:val="single"/>
        </w:rPr>
        <w:t xml:space="preserve">    </w:t>
      </w:r>
      <w:r>
        <w:rPr>
          <w:rFonts w:hint="eastAsia" w:ascii="宋体" w:hAnsi="宋体" w:eastAsia="宋体"/>
          <w:sz w:val="24"/>
        </w:rPr>
        <w:t>%；</w:t>
      </w:r>
    </w:p>
    <w:p w14:paraId="6E374B59">
      <w:pPr>
        <w:spacing w:line="360" w:lineRule="auto"/>
        <w:ind w:firstLine="435"/>
        <w:rPr>
          <w:rFonts w:hint="eastAsia" w:ascii="宋体" w:hAnsi="宋体" w:eastAsia="宋体"/>
          <w:sz w:val="24"/>
          <w:u w:val="single"/>
        </w:rPr>
      </w:pPr>
      <w:r>
        <w:rPr>
          <w:rFonts w:hint="eastAsia" w:ascii="宋体" w:hAnsi="宋体" w:eastAsia="宋体"/>
          <w:sz w:val="24"/>
        </w:rPr>
        <w:t>接受分包企业一名称：</w:t>
      </w:r>
      <w:r>
        <w:rPr>
          <w:rFonts w:hint="eastAsia" w:ascii="宋体" w:hAnsi="宋体" w:eastAsia="宋体"/>
          <w:sz w:val="24"/>
          <w:u w:val="single"/>
        </w:rPr>
        <w:t xml:space="preserve">          </w:t>
      </w:r>
      <w:r>
        <w:rPr>
          <w:rFonts w:hint="eastAsia" w:ascii="宋体" w:hAnsi="宋体" w:eastAsia="宋体"/>
          <w:sz w:val="24"/>
        </w:rPr>
        <w:t>，承担</w:t>
      </w:r>
      <w:r>
        <w:rPr>
          <w:rFonts w:hint="eastAsia" w:ascii="宋体" w:hAnsi="宋体" w:eastAsia="宋体"/>
          <w:sz w:val="24"/>
          <w:u w:val="single"/>
        </w:rPr>
        <w:t xml:space="preserve">          </w:t>
      </w:r>
      <w:r>
        <w:rPr>
          <w:rFonts w:hint="eastAsia" w:ascii="宋体" w:hAnsi="宋体" w:eastAsia="宋体"/>
          <w:sz w:val="24"/>
        </w:rPr>
        <w:t>工作；负责内容的合同金额为</w:t>
      </w:r>
      <w:r>
        <w:rPr>
          <w:rFonts w:hint="eastAsia" w:ascii="宋体" w:hAnsi="宋体" w:eastAsia="宋体"/>
          <w:sz w:val="24"/>
          <w:u w:val="single"/>
        </w:rPr>
        <w:t xml:space="preserve">     </w:t>
      </w:r>
      <w:r>
        <w:rPr>
          <w:rFonts w:hint="eastAsia" w:ascii="宋体" w:hAnsi="宋体" w:eastAsia="宋体"/>
          <w:sz w:val="24"/>
        </w:rPr>
        <w:t>，占总合同金额的百分比：</w:t>
      </w:r>
      <w:r>
        <w:rPr>
          <w:rFonts w:ascii="宋体" w:hAnsi="宋体" w:eastAsia="宋体"/>
          <w:sz w:val="24"/>
          <w:u w:val="single"/>
        </w:rPr>
        <w:t xml:space="preserve">    </w:t>
      </w:r>
      <w:r>
        <w:rPr>
          <w:rFonts w:hint="eastAsia" w:ascii="宋体" w:hAnsi="宋体" w:eastAsia="宋体"/>
          <w:sz w:val="24"/>
        </w:rPr>
        <w:t>%；</w:t>
      </w:r>
    </w:p>
    <w:p w14:paraId="5818A5EA">
      <w:pPr>
        <w:spacing w:line="360" w:lineRule="auto"/>
        <w:ind w:firstLine="435"/>
        <w:rPr>
          <w:rFonts w:hint="eastAsia" w:ascii="宋体" w:hAnsi="宋体" w:eastAsia="宋体"/>
          <w:sz w:val="24"/>
          <w:u w:val="single"/>
        </w:rPr>
      </w:pPr>
      <w:r>
        <w:rPr>
          <w:rFonts w:hint="eastAsia" w:ascii="宋体" w:hAnsi="宋体" w:eastAsia="宋体"/>
          <w:sz w:val="24"/>
        </w:rPr>
        <w:t>接受分包企业二名称：</w:t>
      </w:r>
      <w:r>
        <w:rPr>
          <w:rFonts w:hint="eastAsia" w:ascii="宋体" w:hAnsi="宋体" w:eastAsia="宋体"/>
          <w:sz w:val="24"/>
          <w:u w:val="single"/>
        </w:rPr>
        <w:t xml:space="preserve">          </w:t>
      </w:r>
      <w:r>
        <w:rPr>
          <w:rFonts w:hint="eastAsia" w:ascii="宋体" w:hAnsi="宋体" w:eastAsia="宋体"/>
          <w:sz w:val="24"/>
        </w:rPr>
        <w:t>，承担</w:t>
      </w:r>
      <w:r>
        <w:rPr>
          <w:rFonts w:hint="eastAsia" w:ascii="宋体" w:hAnsi="宋体" w:eastAsia="宋体"/>
          <w:sz w:val="24"/>
          <w:u w:val="single"/>
        </w:rPr>
        <w:t xml:space="preserve">          </w:t>
      </w:r>
      <w:r>
        <w:rPr>
          <w:rFonts w:hint="eastAsia" w:ascii="宋体" w:hAnsi="宋体" w:eastAsia="宋体"/>
          <w:sz w:val="24"/>
        </w:rPr>
        <w:t>工作，负责内容的合同金额为</w:t>
      </w:r>
      <w:r>
        <w:rPr>
          <w:rFonts w:hint="eastAsia" w:ascii="宋体" w:hAnsi="宋体" w:eastAsia="宋体"/>
          <w:sz w:val="24"/>
          <w:u w:val="single"/>
        </w:rPr>
        <w:t xml:space="preserve">     </w:t>
      </w:r>
      <w:r>
        <w:rPr>
          <w:rFonts w:hint="eastAsia" w:ascii="宋体" w:hAnsi="宋体" w:eastAsia="宋体"/>
          <w:sz w:val="24"/>
        </w:rPr>
        <w:t>，占总合同金额的百分比：</w:t>
      </w:r>
      <w:r>
        <w:rPr>
          <w:rFonts w:ascii="宋体" w:hAnsi="宋体" w:eastAsia="宋体"/>
          <w:sz w:val="24"/>
          <w:u w:val="single"/>
        </w:rPr>
        <w:t xml:space="preserve">    </w:t>
      </w:r>
      <w:r>
        <w:rPr>
          <w:rFonts w:hint="eastAsia" w:ascii="宋体" w:hAnsi="宋体" w:eastAsia="宋体"/>
          <w:sz w:val="24"/>
        </w:rPr>
        <w:t>%；</w:t>
      </w:r>
    </w:p>
    <w:p w14:paraId="3F4A747E">
      <w:pPr>
        <w:spacing w:line="360" w:lineRule="auto"/>
        <w:ind w:firstLine="435"/>
        <w:rPr>
          <w:rFonts w:hint="eastAsia" w:ascii="宋体" w:hAnsi="宋体" w:eastAsia="宋体"/>
          <w:sz w:val="24"/>
          <w:u w:val="single"/>
        </w:rPr>
      </w:pPr>
      <w:r>
        <w:rPr>
          <w:rFonts w:hint="eastAsia" w:ascii="宋体" w:hAnsi="宋体" w:eastAsia="宋体"/>
          <w:sz w:val="24"/>
        </w:rPr>
        <w:t>…………</w:t>
      </w:r>
    </w:p>
    <w:p w14:paraId="38F64744">
      <w:pPr>
        <w:spacing w:line="360" w:lineRule="auto"/>
        <w:ind w:firstLine="435"/>
        <w:rPr>
          <w:rFonts w:hint="eastAsia" w:ascii="宋体" w:hAnsi="宋体" w:eastAsia="宋体"/>
          <w:sz w:val="24"/>
        </w:rPr>
      </w:pPr>
      <w:r>
        <w:rPr>
          <w:rFonts w:ascii="宋体" w:hAnsi="宋体" w:eastAsia="宋体"/>
          <w:sz w:val="24"/>
        </w:rPr>
        <w:t>4</w:t>
      </w:r>
      <w:r>
        <w:rPr>
          <w:rFonts w:hint="eastAsia" w:ascii="宋体" w:hAnsi="宋体" w:eastAsia="宋体"/>
          <w:sz w:val="24"/>
        </w:rPr>
        <w:t>.</w:t>
      </w:r>
      <w:r>
        <w:rPr>
          <w:rFonts w:ascii="宋体" w:hAnsi="宋体" w:eastAsia="宋体"/>
          <w:sz w:val="24"/>
        </w:rPr>
        <w:t>中标后，本</w:t>
      </w:r>
      <w:r>
        <w:rPr>
          <w:rFonts w:hint="eastAsia" w:ascii="宋体" w:hAnsi="宋体" w:eastAsia="宋体"/>
          <w:sz w:val="24"/>
        </w:rPr>
        <w:t>分包意向</w:t>
      </w:r>
      <w:r>
        <w:rPr>
          <w:rFonts w:ascii="宋体" w:hAnsi="宋体" w:eastAsia="宋体"/>
          <w:sz w:val="24"/>
        </w:rPr>
        <w:t>协议是合同的附件，对</w:t>
      </w:r>
      <w:r>
        <w:rPr>
          <w:rFonts w:hint="eastAsia" w:ascii="宋体" w:hAnsi="宋体" w:eastAsia="宋体"/>
          <w:sz w:val="24"/>
        </w:rPr>
        <w:t>分包</w:t>
      </w:r>
      <w:r>
        <w:rPr>
          <w:rFonts w:ascii="宋体" w:hAnsi="宋体" w:eastAsia="宋体"/>
          <w:sz w:val="24"/>
        </w:rPr>
        <w:t>各成员单位有合同约束力。</w:t>
      </w:r>
    </w:p>
    <w:p w14:paraId="2DF6B805">
      <w:pPr>
        <w:spacing w:line="360" w:lineRule="auto"/>
        <w:ind w:firstLine="435"/>
        <w:rPr>
          <w:rFonts w:hint="eastAsia" w:ascii="宋体" w:hAnsi="宋体" w:eastAsia="宋体"/>
          <w:sz w:val="24"/>
          <w:u w:val="single"/>
        </w:rPr>
      </w:pPr>
      <w:r>
        <w:rPr>
          <w:rFonts w:hint="eastAsia" w:ascii="宋体" w:hAnsi="宋体" w:eastAsia="宋体"/>
          <w:sz w:val="24"/>
        </w:rPr>
        <w:t>5.</w:t>
      </w:r>
      <w:r>
        <w:rPr>
          <w:rFonts w:ascii="宋体" w:hAnsi="宋体" w:eastAsia="宋体"/>
          <w:sz w:val="24"/>
        </w:rPr>
        <w:t>本协议书自签署之日起生效，未中标或者合同履行完毕后自动失效。</w:t>
      </w:r>
    </w:p>
    <w:p w14:paraId="1C16B4A6">
      <w:pPr>
        <w:spacing w:line="360" w:lineRule="auto"/>
        <w:ind w:firstLine="435"/>
        <w:rPr>
          <w:rFonts w:hint="eastAsia" w:ascii="宋体" w:hAnsi="宋体" w:eastAsia="宋体"/>
          <w:sz w:val="24"/>
        </w:rPr>
      </w:pPr>
      <w:r>
        <w:rPr>
          <w:rFonts w:hint="eastAsia" w:ascii="宋体" w:hAnsi="宋体" w:eastAsia="宋体"/>
          <w:sz w:val="24"/>
        </w:rPr>
        <w:t>6.接受分包的中小企业与总承包单位不存在直接控股、管理关系。</w:t>
      </w:r>
    </w:p>
    <w:p w14:paraId="14B463C6">
      <w:pPr>
        <w:pStyle w:val="10"/>
        <w:rPr>
          <w:rFonts w:hint="eastAsia"/>
          <w:lang w:val="en-US"/>
        </w:rPr>
      </w:pPr>
    </w:p>
    <w:p w14:paraId="3EF1F8FB">
      <w:pPr>
        <w:spacing w:line="360" w:lineRule="auto"/>
        <w:ind w:firstLine="435"/>
        <w:rPr>
          <w:rFonts w:hint="eastAsia" w:ascii="宋体" w:hAnsi="宋体" w:eastAsia="宋体"/>
          <w:sz w:val="24"/>
        </w:rPr>
      </w:pPr>
      <w:r>
        <w:rPr>
          <w:rFonts w:hint="eastAsia" w:ascii="宋体" w:hAnsi="宋体" w:eastAsia="宋体"/>
          <w:sz w:val="24"/>
        </w:rPr>
        <w:t>投标人：</w:t>
      </w:r>
      <w:r>
        <w:rPr>
          <w:rFonts w:hint="eastAsia" w:ascii="宋体" w:hAnsi="宋体" w:eastAsia="宋体"/>
          <w:sz w:val="24"/>
          <w:u w:val="single"/>
        </w:rPr>
        <w:t xml:space="preserve">                       </w:t>
      </w:r>
      <w:r>
        <w:rPr>
          <w:rFonts w:hint="eastAsia" w:ascii="宋体" w:hAnsi="宋体" w:eastAsia="宋体"/>
          <w:sz w:val="24"/>
        </w:rPr>
        <w:t>（公章）</w:t>
      </w:r>
    </w:p>
    <w:p w14:paraId="0BF16DF5">
      <w:pPr>
        <w:spacing w:line="360" w:lineRule="auto"/>
        <w:ind w:firstLine="435"/>
        <w:rPr>
          <w:rFonts w:hint="eastAsia" w:ascii="宋体" w:hAnsi="宋体" w:eastAsia="宋体"/>
          <w:sz w:val="24"/>
        </w:rPr>
      </w:pPr>
      <w:r>
        <w:rPr>
          <w:rFonts w:hint="eastAsia" w:ascii="宋体" w:hAnsi="宋体" w:eastAsia="宋体"/>
          <w:sz w:val="24"/>
        </w:rPr>
        <w:t>法定代表人：</w:t>
      </w:r>
      <w:r>
        <w:rPr>
          <w:rFonts w:hint="eastAsia" w:ascii="宋体" w:hAnsi="宋体" w:eastAsia="宋体"/>
          <w:sz w:val="24"/>
          <w:u w:val="single"/>
        </w:rPr>
        <w:t xml:space="preserve">                         </w:t>
      </w:r>
      <w:r>
        <w:rPr>
          <w:rFonts w:hint="eastAsia" w:ascii="宋体" w:hAnsi="宋体" w:eastAsia="宋体"/>
          <w:sz w:val="24"/>
        </w:rPr>
        <w:t>（签字或盖章）</w:t>
      </w:r>
    </w:p>
    <w:p w14:paraId="6C7592C9">
      <w:pPr>
        <w:spacing w:line="360" w:lineRule="auto"/>
        <w:ind w:firstLine="435"/>
        <w:rPr>
          <w:rFonts w:hint="eastAsia" w:ascii="宋体" w:hAnsi="宋体" w:eastAsia="宋体"/>
          <w:sz w:val="24"/>
        </w:rPr>
      </w:pPr>
    </w:p>
    <w:p w14:paraId="0D9B4046">
      <w:pPr>
        <w:spacing w:line="360" w:lineRule="auto"/>
        <w:ind w:firstLine="435"/>
        <w:rPr>
          <w:rFonts w:hint="eastAsia" w:ascii="宋体" w:hAnsi="宋体" w:eastAsia="宋体"/>
          <w:sz w:val="24"/>
        </w:rPr>
      </w:pPr>
      <w:r>
        <w:rPr>
          <w:rFonts w:hint="eastAsia" w:ascii="宋体" w:hAnsi="宋体" w:eastAsia="宋体"/>
          <w:sz w:val="24"/>
        </w:rPr>
        <w:t>接受分包企业一：</w:t>
      </w:r>
      <w:r>
        <w:rPr>
          <w:rFonts w:hint="eastAsia" w:ascii="宋体" w:hAnsi="宋体" w:eastAsia="宋体"/>
          <w:sz w:val="24"/>
          <w:u w:val="single"/>
        </w:rPr>
        <w:t xml:space="preserve">                       </w:t>
      </w:r>
      <w:r>
        <w:rPr>
          <w:rFonts w:hint="eastAsia" w:ascii="宋体" w:hAnsi="宋体" w:eastAsia="宋体"/>
          <w:sz w:val="24"/>
        </w:rPr>
        <w:t>（公章）</w:t>
      </w:r>
    </w:p>
    <w:p w14:paraId="320AC26A">
      <w:pPr>
        <w:spacing w:line="360" w:lineRule="auto"/>
        <w:ind w:firstLine="435"/>
        <w:rPr>
          <w:rFonts w:hint="eastAsia" w:ascii="宋体" w:hAnsi="宋体" w:eastAsia="宋体"/>
          <w:sz w:val="24"/>
        </w:rPr>
      </w:pPr>
      <w:r>
        <w:rPr>
          <w:rFonts w:hint="eastAsia" w:ascii="宋体" w:hAnsi="宋体" w:eastAsia="宋体"/>
          <w:sz w:val="24"/>
        </w:rPr>
        <w:t>法定代表人：</w:t>
      </w:r>
      <w:r>
        <w:rPr>
          <w:rFonts w:hint="eastAsia" w:ascii="宋体" w:hAnsi="宋体" w:eastAsia="宋体"/>
          <w:sz w:val="24"/>
          <w:u w:val="single"/>
        </w:rPr>
        <w:t xml:space="preserve">                         </w:t>
      </w:r>
      <w:r>
        <w:rPr>
          <w:rFonts w:hint="eastAsia" w:ascii="宋体" w:hAnsi="宋体" w:eastAsia="宋体"/>
          <w:sz w:val="24"/>
        </w:rPr>
        <w:t>（签字或盖章）</w:t>
      </w:r>
    </w:p>
    <w:p w14:paraId="0FB9F52F">
      <w:pPr>
        <w:spacing w:line="360" w:lineRule="auto"/>
        <w:ind w:firstLine="435"/>
        <w:rPr>
          <w:rFonts w:hint="eastAsia" w:ascii="宋体" w:hAnsi="宋体" w:eastAsia="宋体"/>
          <w:sz w:val="24"/>
        </w:rPr>
      </w:pPr>
    </w:p>
    <w:p w14:paraId="5F3E2C67">
      <w:pPr>
        <w:spacing w:line="360" w:lineRule="auto"/>
        <w:ind w:firstLine="435"/>
        <w:rPr>
          <w:rFonts w:hint="eastAsia" w:ascii="宋体" w:hAnsi="宋体" w:eastAsia="宋体"/>
          <w:sz w:val="24"/>
        </w:rPr>
      </w:pPr>
      <w:r>
        <w:rPr>
          <w:rFonts w:hint="eastAsia" w:ascii="宋体" w:hAnsi="宋体" w:eastAsia="宋体"/>
          <w:sz w:val="24"/>
        </w:rPr>
        <w:t>接受分包企业二：</w:t>
      </w:r>
      <w:r>
        <w:rPr>
          <w:rFonts w:hint="eastAsia" w:ascii="宋体" w:hAnsi="宋体" w:eastAsia="宋体"/>
          <w:sz w:val="24"/>
          <w:u w:val="single"/>
        </w:rPr>
        <w:t xml:space="preserve">                       </w:t>
      </w:r>
      <w:r>
        <w:rPr>
          <w:rFonts w:hint="eastAsia" w:ascii="宋体" w:hAnsi="宋体" w:eastAsia="宋体"/>
          <w:sz w:val="24"/>
        </w:rPr>
        <w:t>（公章）</w:t>
      </w:r>
    </w:p>
    <w:p w14:paraId="3E99EF59">
      <w:pPr>
        <w:spacing w:line="360" w:lineRule="auto"/>
        <w:ind w:firstLine="435"/>
        <w:rPr>
          <w:rFonts w:hint="eastAsia" w:ascii="宋体" w:hAnsi="宋体" w:eastAsia="宋体"/>
          <w:sz w:val="24"/>
        </w:rPr>
      </w:pPr>
      <w:r>
        <w:rPr>
          <w:rFonts w:hint="eastAsia" w:ascii="宋体" w:hAnsi="宋体" w:eastAsia="宋体"/>
          <w:sz w:val="24"/>
        </w:rPr>
        <w:t>法定代表人：</w:t>
      </w:r>
      <w:r>
        <w:rPr>
          <w:rFonts w:hint="eastAsia" w:ascii="宋体" w:hAnsi="宋体" w:eastAsia="宋体"/>
          <w:sz w:val="24"/>
          <w:u w:val="single"/>
        </w:rPr>
        <w:t xml:space="preserve">                         </w:t>
      </w:r>
      <w:r>
        <w:rPr>
          <w:rFonts w:hint="eastAsia" w:ascii="宋体" w:hAnsi="宋体" w:eastAsia="宋体"/>
          <w:sz w:val="24"/>
        </w:rPr>
        <w:t>（签字或盖章）</w:t>
      </w:r>
    </w:p>
    <w:p w14:paraId="28FDEFF0">
      <w:pPr>
        <w:spacing w:line="360" w:lineRule="auto"/>
        <w:ind w:firstLine="435"/>
        <w:rPr>
          <w:rFonts w:hint="eastAsia" w:ascii="宋体" w:hAnsi="宋体" w:eastAsia="宋体"/>
          <w:sz w:val="24"/>
        </w:rPr>
      </w:pPr>
      <w:r>
        <w:rPr>
          <w:rFonts w:hint="eastAsia" w:ascii="宋体" w:hAnsi="宋体" w:eastAsia="宋体"/>
          <w:sz w:val="24"/>
        </w:rPr>
        <w:t>…………</w:t>
      </w:r>
    </w:p>
    <w:p w14:paraId="0D3EB05D">
      <w:pPr>
        <w:pStyle w:val="22"/>
        <w:spacing w:line="360" w:lineRule="auto"/>
        <w:rPr>
          <w:rFonts w:hint="eastAsia" w:ascii="宋体" w:hAnsi="宋体" w:eastAsia="宋体"/>
          <w:sz w:val="24"/>
        </w:rPr>
      </w:pPr>
    </w:p>
    <w:p w14:paraId="21B724EF">
      <w:pPr>
        <w:spacing w:line="360" w:lineRule="auto"/>
        <w:ind w:right="480" w:firstLine="4680" w:firstLineChars="1950"/>
        <w:rPr>
          <w:rFonts w:hint="eastAsia" w:ascii="宋体" w:hAnsi="宋体" w:eastAsia="宋体"/>
          <w:sz w:val="24"/>
        </w:rPr>
      </w:pPr>
      <w:r>
        <w:rPr>
          <w:rFonts w:hint="eastAsia" w:ascii="宋体" w:hAnsi="宋体" w:eastAsia="宋体"/>
          <w:sz w:val="24"/>
        </w:rPr>
        <w:t>签订日期:</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w:t>
      </w:r>
    </w:p>
    <w:p w14:paraId="38C43B4D">
      <w:pPr>
        <w:spacing w:line="360" w:lineRule="auto"/>
        <w:ind w:right="480" w:firstLine="4680" w:firstLineChars="1950"/>
        <w:rPr>
          <w:rFonts w:hint="eastAsia" w:ascii="宋体" w:hAnsi="宋体" w:eastAsia="宋体"/>
          <w:sz w:val="24"/>
        </w:rPr>
      </w:pPr>
    </w:p>
    <w:p w14:paraId="431190A8">
      <w:pPr>
        <w:spacing w:line="360" w:lineRule="auto"/>
        <w:ind w:right="480" w:firstLine="5460" w:firstLineChars="1950"/>
        <w:rPr>
          <w:rFonts w:hint="eastAsia" w:ascii="宋体" w:hAnsi="宋体" w:eastAsia="宋体"/>
          <w:sz w:val="28"/>
        </w:rPr>
      </w:pPr>
    </w:p>
    <w:p w14:paraId="48A27277">
      <w:pPr>
        <w:spacing w:line="360" w:lineRule="auto"/>
        <w:rPr>
          <w:rFonts w:hint="eastAsia" w:ascii="宋体" w:hAnsi="宋体" w:eastAsia="宋体"/>
          <w:b/>
          <w:bCs/>
          <w:sz w:val="24"/>
          <w:szCs w:val="28"/>
        </w:rPr>
      </w:pPr>
      <w:r>
        <w:rPr>
          <w:rFonts w:hint="eastAsia" w:ascii="宋体" w:hAnsi="宋体" w:eastAsia="宋体"/>
          <w:b/>
          <w:bCs/>
          <w:sz w:val="24"/>
          <w:szCs w:val="28"/>
        </w:rPr>
        <w:t>注：</w:t>
      </w:r>
    </w:p>
    <w:p w14:paraId="199FA772">
      <w:pPr>
        <w:spacing w:line="360" w:lineRule="auto"/>
        <w:ind w:firstLine="435"/>
        <w:rPr>
          <w:rFonts w:hint="eastAsia" w:ascii="宋体" w:hAnsi="宋体" w:eastAsia="宋体"/>
          <w:b/>
          <w:sz w:val="24"/>
        </w:rPr>
      </w:pPr>
      <w:r>
        <w:rPr>
          <w:rFonts w:hint="eastAsia" w:ascii="宋体" w:hAnsi="宋体" w:eastAsia="宋体"/>
          <w:b/>
          <w:sz w:val="24"/>
        </w:rPr>
        <w:t>分包意向协议中须约定向中小企业分包的项目内容及分包内容占合同金额比例。</w:t>
      </w:r>
    </w:p>
    <w:p w14:paraId="7DED3BCC">
      <w:pPr>
        <w:widowControl/>
        <w:jc w:val="left"/>
        <w:rPr>
          <w:rFonts w:hint="eastAsia" w:ascii="宋体" w:hAnsi="宋体" w:eastAsia="宋体"/>
          <w:sz w:val="24"/>
        </w:rPr>
      </w:pPr>
      <w:r>
        <w:rPr>
          <w:rFonts w:ascii="宋体" w:hAnsi="宋体" w:eastAsia="宋体"/>
          <w:sz w:val="24"/>
        </w:rPr>
        <w:br w:type="page"/>
      </w:r>
    </w:p>
    <w:p w14:paraId="49DE2BBF">
      <w:pPr>
        <w:spacing w:line="360" w:lineRule="auto"/>
        <w:jc w:val="center"/>
        <w:outlineLvl w:val="1"/>
        <w:rPr>
          <w:rFonts w:hint="eastAsia" w:ascii="宋体" w:hAnsi="宋体" w:eastAsia="宋体"/>
          <w:b/>
          <w:sz w:val="24"/>
        </w:rPr>
      </w:pPr>
      <w:bookmarkStart w:id="241" w:name="_Toc9573"/>
      <w:bookmarkStart w:id="242" w:name="_Toc31244"/>
      <w:bookmarkStart w:id="243" w:name="OLE_LINK13"/>
      <w:bookmarkStart w:id="244" w:name="OLE_LINK14"/>
      <w:r>
        <w:rPr>
          <w:rFonts w:hint="eastAsia" w:ascii="宋体" w:hAnsi="宋体" w:eastAsia="宋体"/>
          <w:b/>
          <w:sz w:val="24"/>
        </w:rPr>
        <w:t>九、中小企业声明函</w:t>
      </w:r>
      <w:bookmarkEnd w:id="241"/>
      <w:bookmarkEnd w:id="242"/>
    </w:p>
    <w:p w14:paraId="37FCB554">
      <w:pPr>
        <w:pStyle w:val="10"/>
        <w:spacing w:line="360" w:lineRule="auto"/>
        <w:jc w:val="center"/>
        <w:rPr>
          <w:rFonts w:hint="eastAsia" w:ascii="宋体" w:hAnsi="宋体" w:eastAsia="宋体"/>
          <w:i/>
          <w:sz w:val="24"/>
          <w:lang w:val="en-US"/>
        </w:rPr>
      </w:pPr>
      <w:r>
        <w:rPr>
          <w:rFonts w:hint="eastAsia" w:ascii="宋体" w:hAnsi="宋体" w:eastAsia="宋体"/>
          <w:i/>
          <w:color w:val="FF0000"/>
          <w:sz w:val="24"/>
          <w:lang w:val="en-US"/>
        </w:rPr>
        <w:t>（</w:t>
      </w:r>
      <w:r>
        <w:rPr>
          <w:rFonts w:hint="eastAsia" w:ascii="宋体" w:hAnsi="宋体" w:eastAsia="宋体"/>
          <w:i/>
          <w:color w:val="FF0000"/>
          <w:sz w:val="24"/>
        </w:rPr>
        <w:t>非中小企业投标</w:t>
      </w:r>
      <w:r>
        <w:rPr>
          <w:rFonts w:hint="eastAsia" w:ascii="宋体" w:hAnsi="宋体" w:eastAsia="宋体"/>
          <w:i/>
          <w:color w:val="FF0000"/>
          <w:sz w:val="24"/>
          <w:lang w:val="en-US"/>
        </w:rPr>
        <w:t>，不需此件，请删去“中小企业声明函”）</w:t>
      </w:r>
    </w:p>
    <w:p w14:paraId="2340C556">
      <w:pPr>
        <w:rPr>
          <w:rFonts w:hint="eastAsia" w:ascii="宋体" w:hAnsi="宋体" w:eastAsia="宋体"/>
          <w:sz w:val="24"/>
          <w:szCs w:val="24"/>
        </w:rPr>
      </w:pPr>
    </w:p>
    <w:p w14:paraId="008E02BB">
      <w:pPr>
        <w:spacing w:line="360" w:lineRule="auto"/>
        <w:ind w:firstLine="435"/>
        <w:rPr>
          <w:rFonts w:hint="eastAsia" w:ascii="宋体" w:hAnsi="宋体" w:eastAsia="宋体"/>
          <w:sz w:val="24"/>
          <w:szCs w:val="24"/>
          <w:lang w:val="zh-CN"/>
        </w:rPr>
      </w:pPr>
      <w:r>
        <w:rPr>
          <w:rFonts w:hint="eastAsia" w:ascii="宋体" w:hAnsi="宋体" w:eastAsia="宋体"/>
          <w:sz w:val="24"/>
          <w:szCs w:val="24"/>
          <w:lang w:val="zh-CN"/>
        </w:rPr>
        <w:t>本公司（联合体）郑重声明，根据《政府采购促进中小企业发展管理办法》（财库﹝2020﹞46号）的规定，本公司（联合体）参加（</w:t>
      </w:r>
      <w:r>
        <w:rPr>
          <w:rFonts w:hint="eastAsia" w:ascii="宋体" w:hAnsi="宋体" w:eastAsia="宋体"/>
          <w:sz w:val="24"/>
          <w:szCs w:val="24"/>
          <w:u w:val="single"/>
          <w:lang w:val="zh-CN"/>
        </w:rPr>
        <w:t>单位</w:t>
      </w:r>
      <w:r>
        <w:rPr>
          <w:rFonts w:hint="eastAsia" w:ascii="宋体" w:hAnsi="宋体" w:eastAsia="宋体"/>
          <w:sz w:val="24"/>
          <w:szCs w:val="24"/>
          <w:u w:val="single"/>
        </w:rPr>
        <w:t>名称</w:t>
      </w:r>
      <w:r>
        <w:rPr>
          <w:rFonts w:hint="eastAsia" w:ascii="宋体" w:hAnsi="宋体" w:eastAsia="宋体"/>
          <w:sz w:val="24"/>
          <w:szCs w:val="24"/>
          <w:lang w:val="zh-CN"/>
        </w:rPr>
        <w:t>）的（</w:t>
      </w:r>
      <w:r>
        <w:rPr>
          <w:rFonts w:hint="eastAsia" w:ascii="宋体" w:hAnsi="宋体" w:eastAsia="宋体"/>
          <w:sz w:val="24"/>
          <w:szCs w:val="24"/>
          <w:u w:val="single"/>
          <w:lang w:val="zh-CN"/>
        </w:rPr>
        <w:t>项目</w:t>
      </w:r>
      <w:r>
        <w:rPr>
          <w:rFonts w:hint="eastAsia" w:ascii="宋体" w:hAnsi="宋体" w:eastAsia="宋体"/>
          <w:sz w:val="24"/>
          <w:szCs w:val="24"/>
          <w:u w:val="single"/>
        </w:rPr>
        <w:t>名称</w:t>
      </w:r>
      <w:r>
        <w:rPr>
          <w:rFonts w:hint="eastAsia" w:ascii="宋体" w:hAnsi="宋体" w:eastAsia="宋体"/>
          <w:sz w:val="24"/>
          <w:szCs w:val="24"/>
          <w:lang w:val="zh-CN"/>
        </w:rPr>
        <w:t xml:space="preserve">）采购活动，提供的货物全部由符合政策要求的中小企业制造。相关企业（含联合体中的中小企业、签订分包意向协议的中小企业）的具体情况如下： </w:t>
      </w:r>
    </w:p>
    <w:p w14:paraId="793FD827">
      <w:pPr>
        <w:spacing w:line="360" w:lineRule="auto"/>
        <w:ind w:firstLine="435"/>
        <w:rPr>
          <w:rFonts w:hint="eastAsia" w:ascii="宋体" w:hAnsi="宋体" w:eastAsia="宋体"/>
          <w:sz w:val="24"/>
          <w:szCs w:val="24"/>
          <w:lang w:val="zh-CN"/>
        </w:rPr>
      </w:pPr>
      <w:r>
        <w:rPr>
          <w:rFonts w:hint="eastAsia" w:ascii="宋体" w:hAnsi="宋体" w:eastAsia="宋体"/>
          <w:sz w:val="24"/>
          <w:szCs w:val="24"/>
          <w:lang w:val="zh-CN"/>
        </w:rPr>
        <w:t>1.</w:t>
      </w:r>
      <w:r>
        <w:rPr>
          <w:rFonts w:hint="eastAsia" w:ascii="宋体" w:hAnsi="宋体" w:eastAsia="宋体"/>
          <w:sz w:val="24"/>
          <w:szCs w:val="24"/>
          <w:u w:val="single"/>
          <w:lang w:val="zh-CN"/>
        </w:rPr>
        <w:t xml:space="preserve"> （标的名称） </w:t>
      </w:r>
      <w:r>
        <w:rPr>
          <w:rFonts w:hint="eastAsia" w:ascii="宋体" w:hAnsi="宋体" w:eastAsia="宋体"/>
          <w:sz w:val="24"/>
          <w:szCs w:val="24"/>
          <w:lang w:val="zh-CN"/>
        </w:rPr>
        <w:t>，属于</w:t>
      </w:r>
      <w:r>
        <w:rPr>
          <w:rFonts w:hint="eastAsia" w:ascii="宋体" w:hAnsi="宋体" w:eastAsia="宋体"/>
          <w:sz w:val="24"/>
          <w:szCs w:val="24"/>
          <w:u w:val="single"/>
          <w:lang w:val="zh-CN"/>
        </w:rPr>
        <w:t>（采购文件中明确的所属行业）</w:t>
      </w:r>
      <w:r>
        <w:rPr>
          <w:rFonts w:hint="eastAsia" w:ascii="宋体" w:hAnsi="宋体" w:eastAsia="宋体"/>
          <w:sz w:val="24"/>
          <w:szCs w:val="24"/>
          <w:lang w:val="zh-CN"/>
        </w:rPr>
        <w:t>行业；制造商为</w:t>
      </w:r>
      <w:r>
        <w:rPr>
          <w:rFonts w:hint="eastAsia" w:ascii="宋体" w:hAnsi="宋体" w:eastAsia="宋体"/>
          <w:sz w:val="24"/>
          <w:szCs w:val="24"/>
          <w:u w:val="single"/>
          <w:lang w:val="zh-CN"/>
        </w:rPr>
        <w:t>（企业名称）</w:t>
      </w:r>
      <w:r>
        <w:rPr>
          <w:rFonts w:hint="eastAsia" w:ascii="宋体" w:hAnsi="宋体" w:eastAsia="宋体"/>
          <w:sz w:val="24"/>
          <w:szCs w:val="24"/>
          <w:lang w:val="zh-CN"/>
        </w:rPr>
        <w:t>，从业人员</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人，营业收入为</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万元，资产总额为</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万元，属于</w:t>
      </w:r>
      <w:r>
        <w:rPr>
          <w:rFonts w:hint="eastAsia" w:ascii="宋体" w:hAnsi="宋体" w:eastAsia="宋体"/>
          <w:sz w:val="24"/>
          <w:szCs w:val="24"/>
          <w:u w:val="single"/>
          <w:lang w:val="zh-CN"/>
        </w:rPr>
        <w:t>（中型企业、小型企业、微型企业）</w:t>
      </w:r>
      <w:r>
        <w:rPr>
          <w:rFonts w:hint="eastAsia" w:ascii="宋体" w:hAnsi="宋体" w:eastAsia="宋体"/>
          <w:sz w:val="24"/>
          <w:szCs w:val="24"/>
          <w:lang w:val="zh-CN"/>
        </w:rPr>
        <w:t xml:space="preserve">； </w:t>
      </w:r>
    </w:p>
    <w:p w14:paraId="03154386">
      <w:pPr>
        <w:spacing w:line="360" w:lineRule="auto"/>
        <w:ind w:firstLine="435"/>
        <w:rPr>
          <w:rFonts w:hint="eastAsia" w:ascii="宋体" w:hAnsi="宋体" w:eastAsia="宋体"/>
          <w:sz w:val="24"/>
          <w:szCs w:val="24"/>
          <w:lang w:val="zh-CN"/>
        </w:rPr>
      </w:pPr>
      <w:r>
        <w:rPr>
          <w:rFonts w:hint="eastAsia" w:ascii="宋体" w:hAnsi="宋体" w:eastAsia="宋体"/>
          <w:sz w:val="24"/>
          <w:szCs w:val="24"/>
          <w:lang w:val="zh-CN"/>
        </w:rPr>
        <w:t>2.</w:t>
      </w:r>
      <w:r>
        <w:rPr>
          <w:rFonts w:hint="eastAsia" w:ascii="宋体" w:hAnsi="宋体" w:eastAsia="宋体"/>
          <w:sz w:val="24"/>
          <w:szCs w:val="24"/>
          <w:u w:val="single"/>
          <w:lang w:val="zh-CN"/>
        </w:rPr>
        <w:t xml:space="preserve"> （标的名称） </w:t>
      </w:r>
      <w:r>
        <w:rPr>
          <w:rFonts w:hint="eastAsia" w:ascii="宋体" w:hAnsi="宋体" w:eastAsia="宋体"/>
          <w:sz w:val="24"/>
          <w:szCs w:val="24"/>
          <w:lang w:val="zh-CN"/>
        </w:rPr>
        <w:t>，属于</w:t>
      </w:r>
      <w:r>
        <w:rPr>
          <w:rFonts w:hint="eastAsia" w:ascii="宋体" w:hAnsi="宋体" w:eastAsia="宋体"/>
          <w:sz w:val="24"/>
          <w:szCs w:val="24"/>
          <w:u w:val="single"/>
          <w:lang w:val="zh-CN"/>
        </w:rPr>
        <w:t>（采购文件中明确的所属行业）</w:t>
      </w:r>
      <w:r>
        <w:rPr>
          <w:rFonts w:hint="eastAsia" w:ascii="宋体" w:hAnsi="宋体" w:eastAsia="宋体"/>
          <w:sz w:val="24"/>
          <w:szCs w:val="24"/>
          <w:lang w:val="zh-CN"/>
        </w:rPr>
        <w:t>行业；制造商为</w:t>
      </w:r>
      <w:r>
        <w:rPr>
          <w:rFonts w:hint="eastAsia" w:ascii="宋体" w:hAnsi="宋体" w:eastAsia="宋体"/>
          <w:sz w:val="24"/>
          <w:szCs w:val="24"/>
          <w:u w:val="single"/>
          <w:lang w:val="zh-CN"/>
        </w:rPr>
        <w:t>（企业名称）</w:t>
      </w:r>
      <w:r>
        <w:rPr>
          <w:rFonts w:hint="eastAsia" w:ascii="宋体" w:hAnsi="宋体" w:eastAsia="宋体"/>
          <w:sz w:val="24"/>
          <w:szCs w:val="24"/>
          <w:lang w:val="zh-CN"/>
        </w:rPr>
        <w:t>，从业人员</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人，营业收入为</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万元，资产总额为</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万元，属于</w:t>
      </w:r>
      <w:r>
        <w:rPr>
          <w:rFonts w:hint="eastAsia" w:ascii="宋体" w:hAnsi="宋体" w:eastAsia="宋体"/>
          <w:sz w:val="24"/>
          <w:szCs w:val="24"/>
          <w:u w:val="single"/>
          <w:lang w:val="zh-CN"/>
        </w:rPr>
        <w:t>（中型企业、小型企业、微型企业）</w:t>
      </w:r>
      <w:r>
        <w:rPr>
          <w:rFonts w:hint="eastAsia" w:ascii="宋体" w:hAnsi="宋体" w:eastAsia="宋体"/>
          <w:sz w:val="24"/>
          <w:szCs w:val="24"/>
          <w:lang w:val="zh-CN"/>
        </w:rPr>
        <w:t xml:space="preserve">； </w:t>
      </w:r>
    </w:p>
    <w:p w14:paraId="4C7076E7">
      <w:pPr>
        <w:spacing w:line="360" w:lineRule="auto"/>
        <w:ind w:firstLine="435"/>
        <w:rPr>
          <w:rFonts w:hint="eastAsia" w:ascii="宋体" w:hAnsi="宋体" w:eastAsia="宋体"/>
          <w:sz w:val="24"/>
          <w:szCs w:val="24"/>
          <w:lang w:val="zh-CN"/>
        </w:rPr>
      </w:pPr>
      <w:r>
        <w:rPr>
          <w:rFonts w:hint="eastAsia" w:ascii="宋体" w:hAnsi="宋体" w:eastAsia="宋体"/>
          <w:sz w:val="24"/>
          <w:szCs w:val="24"/>
          <w:lang w:val="zh-CN"/>
        </w:rPr>
        <w:t>……</w:t>
      </w:r>
    </w:p>
    <w:p w14:paraId="0929B6E4">
      <w:pPr>
        <w:spacing w:line="360" w:lineRule="auto"/>
        <w:ind w:firstLine="435"/>
        <w:rPr>
          <w:rFonts w:hint="eastAsia" w:ascii="宋体" w:hAnsi="宋体" w:eastAsia="宋体"/>
          <w:sz w:val="24"/>
          <w:szCs w:val="24"/>
          <w:lang w:val="zh-CN"/>
        </w:rPr>
      </w:pPr>
      <w:r>
        <w:rPr>
          <w:rFonts w:hint="eastAsia" w:ascii="宋体" w:hAnsi="宋体" w:eastAsia="宋体"/>
          <w:sz w:val="24"/>
          <w:szCs w:val="24"/>
          <w:lang w:val="zh-CN"/>
        </w:rPr>
        <w:t>以上企业，不属于大企业的分支机构，不存在控股股东为大企业的情形，也不存在与大企业的负责人为同一人的情形。</w:t>
      </w:r>
    </w:p>
    <w:p w14:paraId="784498D6">
      <w:pPr>
        <w:spacing w:line="360" w:lineRule="auto"/>
        <w:ind w:firstLine="435"/>
        <w:rPr>
          <w:rFonts w:hint="eastAsia" w:ascii="宋体" w:hAnsi="宋体" w:eastAsia="宋体"/>
          <w:sz w:val="24"/>
          <w:szCs w:val="24"/>
          <w:lang w:val="zh-CN"/>
        </w:rPr>
      </w:pPr>
      <w:r>
        <w:rPr>
          <w:rFonts w:hint="eastAsia" w:ascii="宋体" w:hAnsi="宋体" w:eastAsia="宋体"/>
          <w:sz w:val="24"/>
          <w:szCs w:val="24"/>
          <w:lang w:val="zh-CN"/>
        </w:rPr>
        <w:t xml:space="preserve">本企业对上述声明内容的真实性负责。如有虚假，将依法承担相应责任。 </w:t>
      </w:r>
    </w:p>
    <w:p w14:paraId="11186D75">
      <w:pPr>
        <w:spacing w:line="360" w:lineRule="auto"/>
        <w:ind w:firstLine="435"/>
        <w:rPr>
          <w:rFonts w:hint="eastAsia" w:ascii="宋体" w:hAnsi="宋体" w:eastAsia="宋体"/>
          <w:sz w:val="24"/>
          <w:szCs w:val="24"/>
        </w:rPr>
      </w:pPr>
    </w:p>
    <w:p w14:paraId="2BB90E3A">
      <w:pPr>
        <w:spacing w:line="360" w:lineRule="auto"/>
        <w:ind w:firstLine="435"/>
        <w:rPr>
          <w:rFonts w:hint="eastAsia" w:ascii="宋体" w:hAnsi="宋体" w:eastAsia="宋体"/>
          <w:sz w:val="24"/>
          <w:szCs w:val="24"/>
        </w:rPr>
      </w:pPr>
    </w:p>
    <w:p w14:paraId="604E3697">
      <w:pPr>
        <w:spacing w:line="360" w:lineRule="auto"/>
        <w:ind w:firstLine="4228" w:firstLineChars="1762"/>
        <w:rPr>
          <w:rFonts w:hint="eastAsia" w:ascii="宋体" w:hAnsi="宋体" w:eastAsia="宋体"/>
          <w:sz w:val="24"/>
          <w:szCs w:val="24"/>
          <w:u w:val="single"/>
        </w:rPr>
      </w:pPr>
      <w:r>
        <w:rPr>
          <w:rFonts w:hint="eastAsia" w:ascii="宋体" w:hAnsi="宋体" w:eastAsia="宋体"/>
          <w:sz w:val="24"/>
          <w:szCs w:val="24"/>
        </w:rPr>
        <w:t>投标人</w:t>
      </w:r>
      <w:r>
        <w:rPr>
          <w:rFonts w:ascii="宋体" w:hAnsi="宋体" w:eastAsia="宋体"/>
          <w:sz w:val="24"/>
          <w:szCs w:val="24"/>
        </w:rPr>
        <w:t>电子签章</w:t>
      </w:r>
      <w:r>
        <w:rPr>
          <w:rFonts w:hint="eastAsia" w:ascii="宋体" w:hAnsi="宋体" w:eastAsia="宋体"/>
          <w:sz w:val="24"/>
          <w:szCs w:val="24"/>
        </w:rPr>
        <w:t>：</w:t>
      </w:r>
      <w:r>
        <w:rPr>
          <w:rFonts w:ascii="宋体" w:hAnsi="宋体" w:eastAsia="宋体"/>
          <w:sz w:val="24"/>
          <w:szCs w:val="24"/>
          <w:u w:val="single"/>
        </w:rPr>
        <w:t xml:space="preserve">             </w:t>
      </w:r>
    </w:p>
    <w:p w14:paraId="5B9352E0">
      <w:pPr>
        <w:tabs>
          <w:tab w:val="left" w:pos="4620"/>
        </w:tabs>
        <w:spacing w:line="360" w:lineRule="auto"/>
        <w:ind w:firstLine="4252" w:firstLineChars="1772"/>
        <w:rPr>
          <w:rFonts w:hint="eastAsia" w:ascii="宋体" w:hAnsi="宋体" w:eastAsia="宋体"/>
          <w:sz w:val="24"/>
          <w:szCs w:val="24"/>
          <w:u w:val="single"/>
        </w:rPr>
      </w:pPr>
      <w:r>
        <w:rPr>
          <w:rFonts w:hint="eastAsia" w:ascii="宋体" w:hAnsi="宋体" w:eastAsia="宋体"/>
          <w:sz w:val="24"/>
          <w:szCs w:val="24"/>
        </w:rPr>
        <w:t>日</w:t>
      </w:r>
      <w:r>
        <w:rPr>
          <w:rFonts w:ascii="宋体" w:hAnsi="宋体" w:eastAsia="宋体"/>
          <w:sz w:val="24"/>
          <w:szCs w:val="24"/>
        </w:rPr>
        <w:t xml:space="preserve">      </w:t>
      </w:r>
      <w:r>
        <w:rPr>
          <w:rFonts w:hint="eastAsia" w:ascii="宋体" w:hAnsi="宋体" w:eastAsia="宋体"/>
          <w:sz w:val="24"/>
          <w:szCs w:val="24"/>
        </w:rPr>
        <w:t xml:space="preserve">    期：</w:t>
      </w:r>
      <w:r>
        <w:rPr>
          <w:rFonts w:ascii="宋体" w:hAnsi="宋体" w:eastAsia="宋体"/>
          <w:sz w:val="24"/>
          <w:szCs w:val="24"/>
          <w:u w:val="single"/>
        </w:rPr>
        <w:t xml:space="preserve">             </w:t>
      </w:r>
    </w:p>
    <w:p w14:paraId="70DCA01B">
      <w:pPr>
        <w:tabs>
          <w:tab w:val="left" w:pos="4620"/>
        </w:tabs>
        <w:spacing w:line="360" w:lineRule="auto"/>
        <w:jc w:val="left"/>
        <w:rPr>
          <w:rFonts w:hint="eastAsia" w:ascii="宋体" w:hAnsi="宋体" w:eastAsia="宋体"/>
          <w:sz w:val="24"/>
          <w:szCs w:val="24"/>
        </w:rPr>
      </w:pPr>
    </w:p>
    <w:p w14:paraId="028104D2">
      <w:pPr>
        <w:tabs>
          <w:tab w:val="left" w:pos="4620"/>
        </w:tabs>
        <w:spacing w:line="360" w:lineRule="auto"/>
        <w:jc w:val="left"/>
        <w:rPr>
          <w:rFonts w:hint="eastAsia" w:ascii="宋体" w:hAnsi="宋体" w:eastAsia="宋体"/>
          <w:sz w:val="24"/>
          <w:szCs w:val="24"/>
        </w:rPr>
      </w:pPr>
    </w:p>
    <w:p w14:paraId="50677405">
      <w:pPr>
        <w:tabs>
          <w:tab w:val="left" w:pos="4620"/>
        </w:tabs>
        <w:spacing w:line="360" w:lineRule="auto"/>
        <w:jc w:val="left"/>
        <w:rPr>
          <w:rFonts w:hint="eastAsia" w:ascii="宋体" w:hAnsi="宋体" w:eastAsia="宋体"/>
          <w:sz w:val="24"/>
          <w:szCs w:val="24"/>
        </w:rPr>
      </w:pPr>
    </w:p>
    <w:p w14:paraId="647FF7B8">
      <w:pPr>
        <w:tabs>
          <w:tab w:val="left" w:pos="4620"/>
        </w:tabs>
        <w:spacing w:line="360" w:lineRule="auto"/>
        <w:jc w:val="left"/>
        <w:rPr>
          <w:rFonts w:hint="eastAsia" w:ascii="宋体" w:hAnsi="宋体" w:eastAsia="宋体"/>
          <w:sz w:val="24"/>
          <w:szCs w:val="24"/>
        </w:rPr>
      </w:pPr>
    </w:p>
    <w:p w14:paraId="37EE04FF">
      <w:pPr>
        <w:tabs>
          <w:tab w:val="left" w:pos="4620"/>
        </w:tabs>
        <w:spacing w:line="360" w:lineRule="auto"/>
        <w:jc w:val="left"/>
        <w:rPr>
          <w:rFonts w:hint="eastAsia" w:ascii="宋体" w:hAnsi="宋体" w:eastAsia="宋体"/>
          <w:sz w:val="24"/>
          <w:szCs w:val="24"/>
        </w:rPr>
      </w:pPr>
    </w:p>
    <w:p w14:paraId="0C6AE996">
      <w:pPr>
        <w:tabs>
          <w:tab w:val="left" w:pos="4620"/>
        </w:tabs>
        <w:spacing w:line="360" w:lineRule="auto"/>
        <w:jc w:val="left"/>
        <w:rPr>
          <w:rFonts w:hint="eastAsia" w:ascii="宋体" w:hAnsi="宋体" w:eastAsia="宋体"/>
          <w:b/>
          <w:szCs w:val="24"/>
        </w:rPr>
      </w:pPr>
      <w:r>
        <w:rPr>
          <w:rFonts w:hint="eastAsia" w:ascii="宋体" w:hAnsi="宋体" w:eastAsia="宋体"/>
          <w:b/>
          <w:szCs w:val="24"/>
        </w:rPr>
        <w:t>注：</w:t>
      </w:r>
    </w:p>
    <w:p w14:paraId="1D6D61FA">
      <w:pPr>
        <w:tabs>
          <w:tab w:val="left" w:pos="4620"/>
        </w:tabs>
        <w:spacing w:line="360" w:lineRule="auto"/>
        <w:jc w:val="left"/>
        <w:rPr>
          <w:rFonts w:hint="eastAsia" w:ascii="宋体" w:hAnsi="宋体" w:eastAsia="宋体"/>
          <w:szCs w:val="24"/>
        </w:rPr>
      </w:pPr>
      <w:r>
        <w:rPr>
          <w:rFonts w:ascii="宋体" w:hAnsi="宋体" w:eastAsia="宋体"/>
          <w:szCs w:val="24"/>
        </w:rPr>
        <w:t>1.从业人员、营业收入、资产总额填报上一年数据，无上一年数据的新成立企业可不填报。</w:t>
      </w:r>
    </w:p>
    <w:p w14:paraId="06751F7E">
      <w:pPr>
        <w:tabs>
          <w:tab w:val="left" w:pos="4620"/>
        </w:tabs>
        <w:spacing w:line="360" w:lineRule="auto"/>
        <w:jc w:val="left"/>
        <w:rPr>
          <w:rFonts w:hint="eastAsia" w:ascii="宋体" w:hAnsi="宋体" w:eastAsia="宋体" w:cs="宋体"/>
          <w:b/>
          <w:bCs/>
          <w:szCs w:val="21"/>
        </w:rPr>
      </w:pPr>
      <w:r>
        <w:rPr>
          <w:rFonts w:hint="eastAsia" w:ascii="宋体" w:hAnsi="宋体" w:eastAsia="宋体" w:cs="宋体"/>
          <w:b/>
          <w:bCs/>
          <w:szCs w:val="21"/>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szCs w:val="21"/>
          <w:lang w:val="zh-CN"/>
        </w:rPr>
        <w:t>如有虚假，将依法承担相应责任。</w:t>
      </w:r>
      <w:r>
        <w:rPr>
          <w:rFonts w:hint="eastAsia" w:ascii="宋体" w:hAnsi="宋体" w:eastAsia="宋体" w:cs="宋体"/>
          <w:b/>
          <w:bCs/>
          <w:szCs w:val="21"/>
        </w:rPr>
        <w:t>投标人自行登录工业和信息化部官网进行中小企业规模类型自测（查询网址https://www.miit.gov.cn/）。</w:t>
      </w:r>
    </w:p>
    <w:p w14:paraId="23A51FB5">
      <w:pPr>
        <w:tabs>
          <w:tab w:val="left" w:pos="4620"/>
        </w:tabs>
        <w:spacing w:line="360" w:lineRule="auto"/>
        <w:jc w:val="left"/>
        <w:rPr>
          <w:rFonts w:hint="eastAsia" w:ascii="宋体" w:hAnsi="宋体" w:eastAsia="宋体" w:cs="宋体"/>
          <w:b/>
          <w:bCs/>
          <w:szCs w:val="21"/>
        </w:rPr>
      </w:pPr>
      <w:r>
        <w:rPr>
          <w:rFonts w:hint="eastAsia" w:ascii="宋体" w:hAnsi="宋体" w:eastAsia="宋体" w:cs="宋体"/>
          <w:b/>
          <w:bCs/>
          <w:szCs w:val="21"/>
        </w:rPr>
        <w:t>3.上述“</w:t>
      </w:r>
      <w:r>
        <w:rPr>
          <w:rFonts w:hint="eastAsia" w:ascii="宋体" w:hAnsi="宋体" w:eastAsia="宋体" w:cs="宋体"/>
          <w:b/>
          <w:bCs/>
          <w:szCs w:val="21"/>
          <w:u w:val="single"/>
          <w:lang w:val="zh-CN"/>
        </w:rPr>
        <w:t>标的名称</w:t>
      </w:r>
      <w:r>
        <w:rPr>
          <w:rFonts w:hint="eastAsia" w:ascii="宋体" w:hAnsi="宋体" w:eastAsia="宋体" w:cs="宋体"/>
          <w:b/>
          <w:bCs/>
          <w:szCs w:val="21"/>
        </w:rPr>
        <w:t>”，详见第三章采购需求中明确的“货物名称”。</w:t>
      </w:r>
    </w:p>
    <w:p w14:paraId="4E28FAEF">
      <w:pPr>
        <w:tabs>
          <w:tab w:val="left" w:pos="4620"/>
        </w:tabs>
        <w:spacing w:line="360" w:lineRule="auto"/>
        <w:jc w:val="left"/>
        <w:rPr>
          <w:rFonts w:hint="eastAsia" w:ascii="宋体" w:hAnsi="宋体" w:eastAsia="宋体" w:cs="宋体"/>
          <w:b/>
          <w:bCs/>
          <w:szCs w:val="21"/>
        </w:rPr>
      </w:pPr>
      <w:r>
        <w:rPr>
          <w:rFonts w:hint="eastAsia" w:ascii="宋体" w:hAnsi="宋体" w:eastAsia="宋体" w:cs="宋体"/>
          <w:b/>
          <w:bCs/>
          <w:szCs w:val="21"/>
        </w:rPr>
        <w:t>4.上述“</w:t>
      </w:r>
      <w:r>
        <w:rPr>
          <w:rFonts w:hint="eastAsia" w:ascii="宋体" w:hAnsi="宋体" w:eastAsia="宋体" w:cs="宋体"/>
          <w:b/>
          <w:bCs/>
          <w:szCs w:val="21"/>
          <w:u w:val="single"/>
        </w:rPr>
        <w:t>采购文件中明确的所属行业</w:t>
      </w:r>
      <w:r>
        <w:rPr>
          <w:rFonts w:hint="eastAsia" w:ascii="宋体" w:hAnsi="宋体" w:eastAsia="宋体" w:cs="宋体"/>
          <w:b/>
          <w:bCs/>
          <w:szCs w:val="21"/>
        </w:rPr>
        <w:t>”，详见第三章采购需求中明确的“所属行业”。</w:t>
      </w:r>
    </w:p>
    <w:p w14:paraId="141F1843">
      <w:pPr>
        <w:tabs>
          <w:tab w:val="left" w:pos="4620"/>
        </w:tabs>
        <w:spacing w:line="360" w:lineRule="auto"/>
        <w:jc w:val="left"/>
        <w:rPr>
          <w:rFonts w:hint="eastAsia" w:ascii="宋体" w:hAnsi="宋体" w:eastAsia="宋体" w:cs="宋体"/>
          <w:b/>
          <w:bCs/>
          <w:szCs w:val="21"/>
        </w:rPr>
      </w:pPr>
      <w:r>
        <w:rPr>
          <w:rFonts w:hint="eastAsia" w:ascii="宋体" w:hAnsi="宋体" w:eastAsia="宋体" w:cs="宋体"/>
          <w:b/>
          <w:bCs/>
          <w:szCs w:val="21"/>
        </w:rPr>
        <w:t>5．填写示例：</w:t>
      </w:r>
      <w:r>
        <w:rPr>
          <w:rFonts w:hint="eastAsia" w:ascii="宋体" w:hAnsi="宋体" w:eastAsia="宋体" w:cs="宋体"/>
          <w:b/>
          <w:bCs/>
          <w:szCs w:val="21"/>
          <w:u w:val="single"/>
          <w:lang w:val="zh-CN"/>
        </w:rPr>
        <w:t>某设备</w:t>
      </w:r>
      <w:r>
        <w:rPr>
          <w:rFonts w:hint="eastAsia" w:ascii="宋体" w:hAnsi="宋体" w:eastAsia="宋体" w:cs="宋体"/>
          <w:b/>
          <w:bCs/>
          <w:szCs w:val="21"/>
        </w:rPr>
        <w:t>，</w:t>
      </w:r>
      <w:r>
        <w:rPr>
          <w:rFonts w:hint="eastAsia" w:ascii="宋体" w:hAnsi="宋体" w:eastAsia="宋体" w:cs="宋体"/>
          <w:b/>
          <w:bCs/>
          <w:szCs w:val="21"/>
          <w:lang w:val="zh-CN"/>
        </w:rPr>
        <w:t>属于</w:t>
      </w:r>
      <w:r>
        <w:rPr>
          <w:rFonts w:hint="eastAsia" w:ascii="宋体" w:hAnsi="宋体" w:eastAsia="宋体" w:cs="宋体"/>
          <w:b/>
          <w:bCs/>
          <w:szCs w:val="21"/>
          <w:u w:val="single"/>
        </w:rPr>
        <w:t>（填写第三章采购需求中对应货物的“所属行业”，如工业）</w:t>
      </w:r>
      <w:r>
        <w:rPr>
          <w:rFonts w:hint="eastAsia" w:ascii="宋体" w:hAnsi="宋体" w:eastAsia="宋体" w:cs="宋体"/>
          <w:b/>
          <w:bCs/>
          <w:szCs w:val="21"/>
          <w:lang w:val="zh-CN"/>
        </w:rPr>
        <w:t>行业</w:t>
      </w:r>
      <w:r>
        <w:rPr>
          <w:rFonts w:hint="eastAsia" w:ascii="宋体" w:hAnsi="宋体" w:eastAsia="宋体" w:cs="宋体"/>
          <w:b/>
          <w:bCs/>
          <w:szCs w:val="21"/>
        </w:rPr>
        <w:t>；</w:t>
      </w:r>
      <w:r>
        <w:rPr>
          <w:rFonts w:hint="eastAsia" w:ascii="宋体" w:hAnsi="宋体" w:eastAsia="宋体" w:cs="宋体"/>
          <w:b/>
          <w:bCs/>
          <w:szCs w:val="21"/>
          <w:lang w:val="zh-CN"/>
        </w:rPr>
        <w:t>承接企业为</w:t>
      </w:r>
      <w:r>
        <w:rPr>
          <w:rFonts w:hint="eastAsia" w:ascii="宋体" w:hAnsi="宋体" w:eastAsia="宋体" w:cs="宋体"/>
          <w:b/>
          <w:bCs/>
          <w:szCs w:val="21"/>
          <w:u w:val="single"/>
          <w:lang w:val="zh-CN"/>
        </w:rPr>
        <w:t>某</w:t>
      </w:r>
      <w:r>
        <w:rPr>
          <w:rFonts w:hint="eastAsia" w:ascii="宋体" w:hAnsi="宋体" w:eastAsia="宋体" w:cs="宋体"/>
          <w:b/>
          <w:bCs/>
          <w:szCs w:val="21"/>
          <w:u w:val="single"/>
        </w:rPr>
        <w:t>企业</w:t>
      </w:r>
      <w:r>
        <w:rPr>
          <w:rFonts w:hint="eastAsia" w:ascii="宋体" w:hAnsi="宋体" w:eastAsia="宋体" w:cs="宋体"/>
          <w:b/>
          <w:bCs/>
          <w:szCs w:val="21"/>
        </w:rPr>
        <w:t>，</w:t>
      </w:r>
      <w:r>
        <w:rPr>
          <w:rFonts w:hint="eastAsia" w:ascii="宋体" w:hAnsi="宋体" w:eastAsia="宋体" w:cs="宋体"/>
          <w:b/>
          <w:bCs/>
          <w:szCs w:val="21"/>
          <w:lang w:val="zh-CN"/>
        </w:rPr>
        <w:t>从业人员</w:t>
      </w:r>
      <w:r>
        <w:rPr>
          <w:rFonts w:hint="eastAsia" w:ascii="宋体" w:hAnsi="宋体" w:eastAsia="宋体" w:cs="宋体"/>
          <w:b/>
          <w:bCs/>
          <w:szCs w:val="21"/>
          <w:u w:val="single"/>
        </w:rPr>
        <w:t>100</w:t>
      </w:r>
      <w:r>
        <w:rPr>
          <w:rFonts w:hint="eastAsia" w:ascii="宋体" w:hAnsi="宋体" w:eastAsia="宋体" w:cs="宋体"/>
          <w:b/>
          <w:bCs/>
          <w:szCs w:val="21"/>
          <w:lang w:val="zh-CN"/>
        </w:rPr>
        <w:t>人</w:t>
      </w:r>
      <w:r>
        <w:rPr>
          <w:rFonts w:hint="eastAsia" w:ascii="宋体" w:hAnsi="宋体" w:eastAsia="宋体" w:cs="宋体"/>
          <w:b/>
          <w:bCs/>
          <w:szCs w:val="21"/>
        </w:rPr>
        <w:t>，</w:t>
      </w:r>
      <w:r>
        <w:rPr>
          <w:rFonts w:hint="eastAsia" w:ascii="宋体" w:hAnsi="宋体" w:eastAsia="宋体" w:cs="宋体"/>
          <w:b/>
          <w:bCs/>
          <w:szCs w:val="21"/>
          <w:lang w:val="zh-CN"/>
        </w:rPr>
        <w:t>营业收入为</w:t>
      </w:r>
      <w:r>
        <w:rPr>
          <w:rFonts w:hint="eastAsia" w:ascii="宋体" w:hAnsi="宋体" w:eastAsia="宋体" w:cs="宋体"/>
          <w:b/>
          <w:bCs/>
          <w:szCs w:val="21"/>
          <w:u w:val="single"/>
        </w:rPr>
        <w:t>10000</w:t>
      </w:r>
      <w:r>
        <w:rPr>
          <w:rFonts w:hint="eastAsia" w:ascii="宋体" w:hAnsi="宋体" w:eastAsia="宋体" w:cs="宋体"/>
          <w:b/>
          <w:bCs/>
          <w:szCs w:val="21"/>
          <w:lang w:val="zh-CN"/>
        </w:rPr>
        <w:t>万元</w:t>
      </w:r>
      <w:r>
        <w:rPr>
          <w:rFonts w:hint="eastAsia" w:ascii="宋体" w:hAnsi="宋体" w:eastAsia="宋体" w:cs="宋体"/>
          <w:b/>
          <w:bCs/>
          <w:szCs w:val="21"/>
        </w:rPr>
        <w:t>，</w:t>
      </w:r>
      <w:r>
        <w:rPr>
          <w:rFonts w:hint="eastAsia" w:ascii="宋体" w:hAnsi="宋体" w:eastAsia="宋体" w:cs="宋体"/>
          <w:b/>
          <w:bCs/>
          <w:szCs w:val="21"/>
          <w:lang w:val="zh-CN"/>
        </w:rPr>
        <w:t>资产总额为</w:t>
      </w:r>
      <w:r>
        <w:rPr>
          <w:rFonts w:hint="eastAsia" w:ascii="宋体" w:hAnsi="宋体" w:eastAsia="宋体" w:cs="宋体"/>
          <w:b/>
          <w:bCs/>
          <w:szCs w:val="21"/>
          <w:u w:val="single"/>
        </w:rPr>
        <w:t>5000</w:t>
      </w:r>
      <w:r>
        <w:rPr>
          <w:rFonts w:hint="eastAsia" w:ascii="宋体" w:hAnsi="宋体" w:eastAsia="宋体" w:cs="宋体"/>
          <w:b/>
          <w:bCs/>
          <w:szCs w:val="21"/>
          <w:lang w:val="zh-CN"/>
        </w:rPr>
        <w:t>万元</w:t>
      </w:r>
      <w:r>
        <w:rPr>
          <w:rFonts w:hint="eastAsia" w:ascii="宋体" w:hAnsi="宋体" w:eastAsia="宋体" w:cs="宋体"/>
          <w:b/>
          <w:bCs/>
          <w:szCs w:val="21"/>
        </w:rPr>
        <w:t>，</w:t>
      </w:r>
      <w:r>
        <w:rPr>
          <w:rFonts w:hint="eastAsia" w:ascii="宋体" w:hAnsi="宋体" w:eastAsia="宋体" w:cs="宋体"/>
          <w:b/>
          <w:bCs/>
          <w:szCs w:val="21"/>
          <w:lang w:val="zh-CN"/>
        </w:rPr>
        <w:t>属于</w:t>
      </w:r>
      <w:r>
        <w:rPr>
          <w:rFonts w:hint="eastAsia" w:ascii="宋体" w:hAnsi="宋体" w:eastAsia="宋体" w:cs="宋体"/>
          <w:b/>
          <w:bCs/>
          <w:szCs w:val="21"/>
          <w:u w:val="single"/>
          <w:lang w:val="zh-CN"/>
        </w:rPr>
        <w:t>小型</w:t>
      </w:r>
      <w:r>
        <w:rPr>
          <w:rFonts w:hint="eastAsia" w:ascii="宋体" w:hAnsi="宋体" w:eastAsia="宋体" w:cs="宋体"/>
          <w:b/>
          <w:bCs/>
          <w:szCs w:val="21"/>
          <w:lang w:val="zh-CN"/>
        </w:rPr>
        <w:t>企业</w:t>
      </w:r>
      <w:r>
        <w:rPr>
          <w:rFonts w:hint="eastAsia" w:ascii="宋体" w:hAnsi="宋体" w:eastAsia="宋体" w:cs="宋体"/>
          <w:b/>
          <w:bCs/>
          <w:szCs w:val="21"/>
        </w:rPr>
        <w:t>[投标人自行登录工业和信息化部官网进行中小企业规模类型自测（查询网址https://www.miit.gov.cn/）]</w:t>
      </w:r>
      <w:r>
        <w:rPr>
          <w:rFonts w:hint="eastAsia" w:ascii="宋体" w:hAnsi="宋体" w:eastAsia="宋体" w:cs="宋体"/>
          <w:b/>
          <w:bCs/>
          <w:szCs w:val="21"/>
          <w:lang w:val="zh-CN"/>
        </w:rPr>
        <w:t>。</w:t>
      </w:r>
    </w:p>
    <w:p w14:paraId="4D49CE35">
      <w:pPr>
        <w:rPr>
          <w:rFonts w:hint="eastAsia" w:ascii="宋体" w:hAnsi="宋体" w:eastAsia="宋体"/>
          <w:b/>
          <w:bCs/>
          <w:szCs w:val="24"/>
        </w:rPr>
      </w:pPr>
      <w:r>
        <w:rPr>
          <w:rFonts w:hint="eastAsia" w:ascii="宋体" w:hAnsi="宋体" w:eastAsia="宋体"/>
          <w:b/>
          <w:bCs/>
          <w:szCs w:val="24"/>
        </w:rPr>
        <w:br w:type="page"/>
      </w:r>
      <w:bookmarkEnd w:id="243"/>
      <w:bookmarkEnd w:id="244"/>
    </w:p>
    <w:p w14:paraId="50E1DF3D">
      <w:pPr>
        <w:spacing w:line="360" w:lineRule="auto"/>
        <w:jc w:val="center"/>
        <w:outlineLvl w:val="1"/>
        <w:rPr>
          <w:rFonts w:hint="eastAsia" w:ascii="宋体" w:hAnsi="宋体" w:eastAsia="宋体"/>
          <w:b/>
          <w:sz w:val="24"/>
        </w:rPr>
      </w:pPr>
      <w:bookmarkStart w:id="245" w:name="_Toc24563"/>
      <w:bookmarkStart w:id="246" w:name="_Toc16713"/>
      <w:r>
        <w:rPr>
          <w:rFonts w:hint="eastAsia" w:ascii="宋体" w:hAnsi="宋体" w:eastAsia="宋体"/>
          <w:b/>
          <w:sz w:val="24"/>
        </w:rPr>
        <w:t>十、残疾人福利性单位声明函</w:t>
      </w:r>
      <w:bookmarkEnd w:id="245"/>
      <w:bookmarkEnd w:id="246"/>
    </w:p>
    <w:p w14:paraId="38F4F062">
      <w:pPr>
        <w:pStyle w:val="10"/>
        <w:spacing w:line="360" w:lineRule="auto"/>
        <w:jc w:val="center"/>
        <w:rPr>
          <w:rFonts w:hint="eastAsia" w:ascii="宋体" w:hAnsi="宋体" w:eastAsia="宋体"/>
          <w:i/>
          <w:sz w:val="24"/>
          <w:lang w:val="en-US"/>
        </w:rPr>
      </w:pPr>
      <w:r>
        <w:rPr>
          <w:rFonts w:hint="eastAsia" w:ascii="宋体" w:hAnsi="宋体" w:eastAsia="宋体"/>
          <w:i/>
          <w:color w:val="FF0000"/>
          <w:sz w:val="24"/>
          <w:lang w:val="en-US"/>
        </w:rPr>
        <w:t>（非残疾人福利性单位投标，请删去“残疾人福利性单位声明函”）</w:t>
      </w:r>
    </w:p>
    <w:p w14:paraId="7C40F03D">
      <w:pPr>
        <w:spacing w:line="360" w:lineRule="auto"/>
        <w:ind w:firstLine="435"/>
        <w:rPr>
          <w:rFonts w:hint="eastAsia" w:ascii="宋体" w:hAnsi="宋体" w:eastAsia="宋体"/>
          <w:spacing w:val="6"/>
          <w:sz w:val="24"/>
          <w:szCs w:val="24"/>
        </w:rPr>
      </w:pPr>
      <w:r>
        <w:rPr>
          <w:rFonts w:hint="eastAsia" w:ascii="宋体" w:hAnsi="宋体" w:eastAsia="宋体"/>
          <w:spacing w:val="6"/>
          <w:sz w:val="24"/>
          <w:szCs w:val="24"/>
        </w:rPr>
        <w:t>本单位</w:t>
      </w:r>
      <w:r>
        <w:rPr>
          <w:rFonts w:hint="eastAsia" w:ascii="宋体" w:hAnsi="宋体" w:eastAsia="宋体"/>
          <w:sz w:val="24"/>
        </w:rPr>
        <w:t>郑重</w:t>
      </w:r>
      <w:r>
        <w:rPr>
          <w:rFonts w:hint="eastAsia" w:ascii="宋体" w:hAnsi="宋体" w:eastAsia="宋体"/>
          <w:spacing w:val="6"/>
          <w:sz w:val="24"/>
          <w:szCs w:val="24"/>
        </w:rPr>
        <w:t>声明，根据《财政部 民政部 中国残疾人联合会关于促进残疾人就业政府采购政策的通知》（财库</w:t>
      </w:r>
      <w:r>
        <w:rPr>
          <w:rFonts w:hint="eastAsia" w:ascii="宋体" w:hAnsi="宋体" w:eastAsia="宋体"/>
          <w:sz w:val="24"/>
          <w:szCs w:val="24"/>
        </w:rPr>
        <w:t>〔2017〕141</w:t>
      </w:r>
      <w:r>
        <w:rPr>
          <w:rFonts w:hint="eastAsia" w:ascii="宋体" w:hAnsi="宋体" w:eastAsia="宋体"/>
          <w:spacing w:val="6"/>
          <w:sz w:val="24"/>
          <w:szCs w:val="24"/>
        </w:rPr>
        <w:t>号）的规定，本单位为</w:t>
      </w:r>
      <w:r>
        <w:rPr>
          <w:rFonts w:hint="eastAsia" w:ascii="宋体" w:hAnsi="宋体" w:eastAsia="宋体"/>
          <w:bCs/>
          <w:sz w:val="24"/>
          <w:szCs w:val="24"/>
        </w:rPr>
        <w:t>符合</w:t>
      </w:r>
      <w:r>
        <w:rPr>
          <w:rFonts w:hint="eastAsia" w:ascii="宋体" w:hAnsi="宋体" w:eastAsia="宋体"/>
          <w:spacing w:val="6"/>
          <w:sz w:val="24"/>
          <w:szCs w:val="24"/>
        </w:rPr>
        <w:t>条件的残疾人福利性单位，且本单位参加</w:t>
      </w:r>
      <w:r>
        <w:rPr>
          <w:rFonts w:hint="eastAsia" w:ascii="宋体" w:hAnsi="宋体" w:eastAsia="宋体"/>
          <w:spacing w:val="6"/>
          <w:sz w:val="24"/>
          <w:szCs w:val="24"/>
          <w:u w:val="single"/>
        </w:rPr>
        <w:t xml:space="preserve">      </w:t>
      </w:r>
      <w:r>
        <w:rPr>
          <w:rFonts w:hint="eastAsia" w:ascii="宋体" w:hAnsi="宋体" w:eastAsia="宋体"/>
          <w:spacing w:val="6"/>
          <w:sz w:val="24"/>
          <w:szCs w:val="24"/>
        </w:rPr>
        <w:t>单位的</w:t>
      </w:r>
      <w:r>
        <w:rPr>
          <w:rFonts w:hint="eastAsia" w:ascii="宋体" w:hAnsi="宋体" w:eastAsia="宋体"/>
          <w:spacing w:val="6"/>
          <w:sz w:val="24"/>
          <w:szCs w:val="24"/>
          <w:u w:val="single"/>
        </w:rPr>
        <w:t xml:space="preserve">      </w:t>
      </w:r>
      <w:r>
        <w:rPr>
          <w:rFonts w:hint="eastAsia" w:ascii="宋体" w:hAnsi="宋体" w:eastAsia="宋体"/>
          <w:spacing w:val="6"/>
          <w:sz w:val="24"/>
          <w:szCs w:val="24"/>
        </w:rPr>
        <w:t>项目采购活动提供本单位制造的货物（由本单位承担工程/提供服务），或者提供其他残疾人福利性单位制造的货物（不包括使用非残疾人福利性单位注册商标的货物）。</w:t>
      </w:r>
    </w:p>
    <w:p w14:paraId="5290A803">
      <w:pPr>
        <w:spacing w:line="360" w:lineRule="auto"/>
        <w:ind w:firstLine="435"/>
        <w:rPr>
          <w:rFonts w:hint="eastAsia" w:ascii="宋体" w:hAnsi="宋体" w:eastAsia="宋体"/>
          <w:spacing w:val="6"/>
          <w:sz w:val="24"/>
          <w:szCs w:val="24"/>
        </w:rPr>
      </w:pPr>
      <w:r>
        <w:rPr>
          <w:rFonts w:hint="eastAsia" w:ascii="宋体" w:hAnsi="宋体" w:eastAsia="宋体"/>
          <w:spacing w:val="6"/>
          <w:sz w:val="24"/>
          <w:szCs w:val="24"/>
        </w:rPr>
        <w:t>本单位对上述声明的真实性负责。如有虚假，将依法承担相应责任。</w:t>
      </w:r>
    </w:p>
    <w:p w14:paraId="605B7664">
      <w:pPr>
        <w:spacing w:line="360" w:lineRule="auto"/>
        <w:ind w:firstLine="4228" w:firstLineChars="1762"/>
        <w:rPr>
          <w:rFonts w:hint="eastAsia" w:ascii="宋体" w:hAnsi="宋体" w:eastAsia="宋体"/>
          <w:sz w:val="24"/>
          <w:szCs w:val="24"/>
        </w:rPr>
      </w:pPr>
    </w:p>
    <w:p w14:paraId="63915A79">
      <w:pPr>
        <w:spacing w:line="360" w:lineRule="auto"/>
        <w:ind w:firstLine="4228" w:firstLineChars="1762"/>
        <w:rPr>
          <w:rFonts w:hint="eastAsia" w:ascii="宋体" w:hAnsi="宋体" w:eastAsia="宋体"/>
          <w:sz w:val="24"/>
          <w:szCs w:val="24"/>
        </w:rPr>
      </w:pPr>
    </w:p>
    <w:p w14:paraId="433FFF20">
      <w:pPr>
        <w:spacing w:line="360" w:lineRule="auto"/>
        <w:ind w:firstLine="4228" w:firstLineChars="1762"/>
        <w:rPr>
          <w:rFonts w:hint="eastAsia" w:ascii="宋体" w:hAnsi="宋体" w:eastAsia="宋体"/>
          <w:sz w:val="24"/>
          <w:szCs w:val="24"/>
          <w:u w:val="single"/>
        </w:rPr>
      </w:pPr>
      <w:r>
        <w:rPr>
          <w:rFonts w:hint="eastAsia" w:ascii="宋体" w:hAnsi="宋体" w:eastAsia="宋体"/>
          <w:sz w:val="24"/>
          <w:szCs w:val="24"/>
        </w:rPr>
        <w:t>投标人</w:t>
      </w:r>
      <w:r>
        <w:rPr>
          <w:rFonts w:ascii="宋体" w:hAnsi="宋体" w:eastAsia="宋体"/>
          <w:sz w:val="24"/>
          <w:szCs w:val="24"/>
        </w:rPr>
        <w:t>电子签章</w:t>
      </w:r>
      <w:r>
        <w:rPr>
          <w:rFonts w:hint="eastAsia" w:ascii="宋体" w:hAnsi="宋体" w:eastAsia="宋体"/>
          <w:sz w:val="24"/>
          <w:szCs w:val="24"/>
        </w:rPr>
        <w:t>：</w:t>
      </w:r>
      <w:r>
        <w:rPr>
          <w:rFonts w:ascii="宋体" w:hAnsi="宋体" w:eastAsia="宋体"/>
          <w:sz w:val="24"/>
          <w:szCs w:val="24"/>
          <w:u w:val="single"/>
        </w:rPr>
        <w:t xml:space="preserve">             </w:t>
      </w:r>
    </w:p>
    <w:p w14:paraId="61DAE493">
      <w:pPr>
        <w:tabs>
          <w:tab w:val="left" w:pos="4620"/>
        </w:tabs>
        <w:spacing w:line="360" w:lineRule="auto"/>
        <w:ind w:firstLine="4252" w:firstLineChars="1772"/>
        <w:rPr>
          <w:rFonts w:hint="eastAsia" w:ascii="宋体" w:hAnsi="宋体" w:eastAsia="宋体"/>
          <w:sz w:val="24"/>
          <w:szCs w:val="24"/>
          <w:u w:val="single"/>
        </w:rPr>
      </w:pPr>
      <w:r>
        <w:rPr>
          <w:rFonts w:hint="eastAsia" w:ascii="宋体" w:hAnsi="宋体" w:eastAsia="宋体"/>
          <w:sz w:val="24"/>
          <w:szCs w:val="24"/>
        </w:rPr>
        <w:t>日</w:t>
      </w:r>
      <w:r>
        <w:rPr>
          <w:rFonts w:ascii="宋体" w:hAnsi="宋体" w:eastAsia="宋体"/>
          <w:sz w:val="24"/>
          <w:szCs w:val="24"/>
        </w:rPr>
        <w:t xml:space="preserve">      </w:t>
      </w:r>
      <w:r>
        <w:rPr>
          <w:rFonts w:hint="eastAsia" w:ascii="宋体" w:hAnsi="宋体" w:eastAsia="宋体"/>
          <w:sz w:val="24"/>
          <w:szCs w:val="24"/>
        </w:rPr>
        <w:t xml:space="preserve">    期：</w:t>
      </w:r>
      <w:r>
        <w:rPr>
          <w:rFonts w:ascii="宋体" w:hAnsi="宋体" w:eastAsia="宋体"/>
          <w:sz w:val="24"/>
          <w:szCs w:val="24"/>
          <w:u w:val="single"/>
        </w:rPr>
        <w:t xml:space="preserve">             </w:t>
      </w:r>
    </w:p>
    <w:p w14:paraId="088F120E">
      <w:pPr>
        <w:rPr>
          <w:rFonts w:hint="eastAsia" w:ascii="宋体" w:hAnsi="宋体" w:eastAsia="宋体"/>
          <w:sz w:val="24"/>
          <w:szCs w:val="24"/>
          <w:u w:val="single"/>
        </w:rPr>
      </w:pPr>
      <w:r>
        <w:rPr>
          <w:rFonts w:ascii="宋体" w:hAnsi="宋体" w:eastAsia="宋体"/>
          <w:sz w:val="24"/>
          <w:szCs w:val="24"/>
          <w:u w:val="single"/>
        </w:rPr>
        <w:br w:type="page"/>
      </w:r>
    </w:p>
    <w:p w14:paraId="277790F0">
      <w:pPr>
        <w:pStyle w:val="10"/>
        <w:spacing w:before="308" w:line="219" w:lineRule="auto"/>
        <w:ind w:left="2136"/>
        <w:outlineLvl w:val="1"/>
        <w:rPr>
          <w:rFonts w:ascii="Times New Roman" w:hAnsi="Times New Roman" w:eastAsia="宋体" w:cs="Times New Roman"/>
          <w:b/>
          <w:bCs/>
          <w:kern w:val="0"/>
          <w:sz w:val="24"/>
          <w:lang w:val="en-US"/>
        </w:rPr>
      </w:pPr>
      <w:r>
        <w:rPr>
          <w:rFonts w:hint="eastAsia" w:ascii="Times New Roman" w:hAnsi="Times New Roman" w:eastAsia="宋体" w:cs="Times New Roman"/>
          <w:b/>
          <w:bCs/>
          <w:kern w:val="0"/>
          <w:sz w:val="24"/>
          <w:lang w:val="en-US"/>
        </w:rPr>
        <w:t>十一、关于符合本国产品标准的声明函</w:t>
      </w:r>
    </w:p>
    <w:p w14:paraId="7FC64840">
      <w:pPr>
        <w:spacing w:line="0" w:lineRule="atLeast"/>
        <w:jc w:val="center"/>
        <w:rPr>
          <w:rFonts w:ascii="Arial" w:hAnsi="Arial" w:eastAsia="宋体" w:cs="Arial"/>
          <w:color w:val="FF0000"/>
          <w:sz w:val="24"/>
          <w:szCs w:val="28"/>
        </w:rPr>
      </w:pPr>
      <w:r>
        <w:rPr>
          <w:rFonts w:ascii="Arial" w:hAnsi="Arial" w:eastAsia="宋体" w:cs="Arial"/>
          <w:color w:val="FF0000"/>
          <w:sz w:val="24"/>
          <w:szCs w:val="28"/>
        </w:rPr>
        <w:t>（不符合本国产品扶持政策，不需此件）</w:t>
      </w:r>
    </w:p>
    <w:p w14:paraId="32254D60">
      <w:pPr>
        <w:pStyle w:val="10"/>
        <w:spacing w:before="181" w:line="359" w:lineRule="auto"/>
        <w:ind w:left="26" w:firstLine="420"/>
        <w:rPr>
          <w:rFonts w:hint="eastAsia" w:ascii="宋体" w:hAnsi="宋体" w:eastAsia="宋体" w:cs="宋体"/>
          <w:sz w:val="24"/>
        </w:rPr>
      </w:pPr>
      <w:r>
        <w:rPr>
          <w:rFonts w:hint="eastAsia" w:ascii="宋体" w:hAnsi="宋体" w:eastAsia="宋体" w:cs="宋体"/>
          <w:spacing w:val="-2"/>
          <w:sz w:val="24"/>
        </w:rPr>
        <w:t>本公司（单位）郑重声明，根据《国务院办公厅关于在政府采购中实施本国产品标准及相关政策的通知》（国办发〔2025〕34</w:t>
      </w:r>
      <w:r>
        <w:rPr>
          <w:rFonts w:hint="eastAsia" w:ascii="宋体" w:hAnsi="宋体" w:eastAsia="宋体" w:cs="宋体"/>
          <w:spacing w:val="-45"/>
          <w:sz w:val="24"/>
        </w:rPr>
        <w:t xml:space="preserve"> </w:t>
      </w:r>
      <w:r>
        <w:rPr>
          <w:rFonts w:hint="eastAsia" w:ascii="宋体" w:hAnsi="宋体" w:eastAsia="宋体" w:cs="宋体"/>
          <w:spacing w:val="-2"/>
          <w:sz w:val="24"/>
        </w:rPr>
        <w:t>号</w:t>
      </w:r>
      <w:r>
        <w:rPr>
          <w:rFonts w:hint="eastAsia" w:ascii="宋体" w:hAnsi="宋体" w:eastAsia="宋体" w:cs="宋体"/>
          <w:spacing w:val="-3"/>
          <w:sz w:val="24"/>
        </w:rPr>
        <w:t>）的规定，本公司（单位）</w:t>
      </w:r>
      <w:r>
        <w:rPr>
          <w:rFonts w:hint="eastAsia" w:ascii="宋体" w:hAnsi="宋体" w:eastAsia="宋体" w:cs="宋体"/>
          <w:spacing w:val="-1"/>
          <w:sz w:val="24"/>
        </w:rPr>
        <w:t>提供的以下产品属于本国产品。具体情况如下：</w:t>
      </w:r>
    </w:p>
    <w:p w14:paraId="494F7377">
      <w:pPr>
        <w:pStyle w:val="10"/>
        <w:spacing w:before="1" w:line="312" w:lineRule="auto"/>
        <w:ind w:left="25" w:right="99" w:firstLine="438"/>
        <w:rPr>
          <w:rFonts w:hint="eastAsia" w:ascii="宋体" w:hAnsi="宋体" w:eastAsia="宋体" w:cs="宋体"/>
          <w:sz w:val="24"/>
        </w:rPr>
      </w:pPr>
      <w:r>
        <w:rPr>
          <w:rFonts w:hint="eastAsia" w:ascii="宋体" w:hAnsi="宋体" w:eastAsia="宋体" w:cs="宋体"/>
          <w:spacing w:val="-5"/>
          <w:sz w:val="24"/>
        </w:rPr>
        <w:t>1.</w:t>
      </w:r>
      <w:r>
        <w:rPr>
          <w:rFonts w:hint="eastAsia" w:ascii="宋体" w:hAnsi="宋体" w:eastAsia="宋体" w:cs="宋体"/>
          <w:spacing w:val="-5"/>
          <w:sz w:val="24"/>
          <w:u w:val="single"/>
        </w:rPr>
        <w:t>（产品名称</w:t>
      </w:r>
      <w:r>
        <w:rPr>
          <w:rFonts w:hint="eastAsia" w:ascii="宋体" w:hAnsi="宋体" w:eastAsia="宋体" w:cs="宋体"/>
          <w:spacing w:val="-29"/>
          <w:sz w:val="24"/>
          <w:u w:val="single"/>
        </w:rPr>
        <w:t xml:space="preserve"> </w:t>
      </w:r>
      <w:r>
        <w:rPr>
          <w:rFonts w:hint="eastAsia" w:ascii="宋体" w:hAnsi="宋体" w:eastAsia="宋体" w:cs="宋体"/>
          <w:spacing w:val="-5"/>
          <w:sz w:val="24"/>
          <w:u w:val="single"/>
        </w:rPr>
        <w:t>1）</w:t>
      </w:r>
      <w:r>
        <w:rPr>
          <w:rFonts w:hint="eastAsia" w:ascii="宋体" w:hAnsi="宋体" w:eastAsia="宋体" w:cs="宋体"/>
          <w:spacing w:val="-5"/>
          <w:sz w:val="24"/>
        </w:rPr>
        <w:t>1，生产厂为</w:t>
      </w:r>
      <w:r>
        <w:rPr>
          <w:rFonts w:hint="eastAsia" w:ascii="宋体" w:hAnsi="宋体" w:eastAsia="宋体" w:cs="宋体"/>
          <w:spacing w:val="-5"/>
          <w:sz w:val="24"/>
          <w:u w:val="single"/>
        </w:rPr>
        <w:t>（厂名）</w:t>
      </w:r>
      <w:r>
        <w:rPr>
          <w:rFonts w:hint="eastAsia" w:ascii="宋体" w:hAnsi="宋体" w:eastAsia="宋体" w:cs="宋体"/>
          <w:spacing w:val="-5"/>
          <w:sz w:val="24"/>
        </w:rPr>
        <w:t>2，厂址为</w:t>
      </w:r>
      <w:r>
        <w:rPr>
          <w:rFonts w:hint="eastAsia" w:ascii="宋体" w:hAnsi="宋体" w:eastAsia="宋体" w:cs="宋体"/>
          <w:spacing w:val="-5"/>
          <w:sz w:val="24"/>
          <w:u w:val="single"/>
        </w:rPr>
        <w:t>（生产厂址）</w:t>
      </w:r>
      <w:r>
        <w:rPr>
          <w:rFonts w:hint="eastAsia" w:ascii="宋体" w:hAnsi="宋体" w:eastAsia="宋体" w:cs="宋体"/>
          <w:spacing w:val="-5"/>
          <w:sz w:val="24"/>
        </w:rPr>
        <w:t>。</w:t>
      </w:r>
      <w:r>
        <w:rPr>
          <w:rFonts w:hint="eastAsia" w:ascii="宋体" w:hAnsi="宋体" w:eastAsia="宋体" w:cs="宋体"/>
          <w:spacing w:val="-5"/>
          <w:sz w:val="24"/>
          <w:u w:val="single"/>
        </w:rPr>
        <w:t xml:space="preserve">  /  </w:t>
      </w:r>
      <w:r>
        <w:rPr>
          <w:rFonts w:hint="eastAsia" w:ascii="宋体" w:hAnsi="宋体" w:eastAsia="宋体" w:cs="宋体"/>
          <w:spacing w:val="-90"/>
          <w:sz w:val="24"/>
        </w:rPr>
        <w:t xml:space="preserve"> </w:t>
      </w:r>
      <w:r>
        <w:rPr>
          <w:rFonts w:hint="eastAsia" w:ascii="宋体" w:hAnsi="宋体" w:eastAsia="宋体" w:cs="宋体"/>
          <w:spacing w:val="-5"/>
          <w:sz w:val="24"/>
        </w:rPr>
        <w:t>的中</w:t>
      </w:r>
      <w:r>
        <w:rPr>
          <w:rFonts w:hint="eastAsia" w:ascii="宋体" w:hAnsi="宋体" w:eastAsia="宋体" w:cs="宋体"/>
          <w:spacing w:val="-9"/>
          <w:sz w:val="24"/>
        </w:rPr>
        <w:t>国境内生产的组件成本占比≥</w:t>
      </w:r>
      <w:r>
        <w:rPr>
          <w:rFonts w:hint="eastAsia" w:ascii="宋体" w:hAnsi="宋体" w:eastAsia="宋体" w:cs="宋体"/>
          <w:spacing w:val="-9"/>
          <w:sz w:val="24"/>
          <w:u w:val="single"/>
        </w:rPr>
        <w:t xml:space="preserve">  /  </w:t>
      </w:r>
      <w:r>
        <w:rPr>
          <w:rFonts w:hint="eastAsia" w:ascii="宋体" w:hAnsi="宋体" w:eastAsia="宋体" w:cs="宋体"/>
          <w:spacing w:val="-9"/>
          <w:sz w:val="24"/>
        </w:rPr>
        <w:t>。</w:t>
      </w:r>
      <w:r>
        <w:rPr>
          <w:rFonts w:hint="eastAsia" w:ascii="宋体" w:hAnsi="宋体" w:eastAsia="宋体" w:cs="宋体"/>
          <w:spacing w:val="-9"/>
          <w:sz w:val="24"/>
          <w:u w:val="single"/>
        </w:rPr>
        <w:t xml:space="preserve">  /</w:t>
      </w:r>
      <w:r>
        <w:rPr>
          <w:rFonts w:hint="eastAsia" w:ascii="宋体" w:hAnsi="宋体" w:eastAsia="宋体" w:cs="宋体"/>
          <w:sz w:val="24"/>
          <w:u w:val="single"/>
        </w:rPr>
        <w:t xml:space="preserve">  </w:t>
      </w:r>
      <w:r>
        <w:rPr>
          <w:rFonts w:hint="eastAsia" w:ascii="宋体" w:hAnsi="宋体" w:eastAsia="宋体" w:cs="宋体"/>
          <w:spacing w:val="-91"/>
          <w:sz w:val="24"/>
        </w:rPr>
        <w:t xml:space="preserve"> </w:t>
      </w:r>
      <w:r>
        <w:rPr>
          <w:rFonts w:hint="eastAsia" w:ascii="宋体" w:hAnsi="宋体" w:eastAsia="宋体" w:cs="宋体"/>
          <w:spacing w:val="-9"/>
          <w:sz w:val="24"/>
        </w:rPr>
        <w:t>的</w:t>
      </w:r>
      <w:r>
        <w:rPr>
          <w:rFonts w:hint="eastAsia" w:ascii="宋体" w:hAnsi="宋体" w:eastAsia="宋体" w:cs="宋体"/>
          <w:spacing w:val="4"/>
          <w:sz w:val="24"/>
          <w:u w:val="single"/>
        </w:rPr>
        <w:t xml:space="preserve">  </w:t>
      </w:r>
      <w:r>
        <w:rPr>
          <w:rFonts w:hint="eastAsia" w:ascii="宋体" w:hAnsi="宋体" w:eastAsia="宋体" w:cs="宋体"/>
          <w:spacing w:val="-9"/>
          <w:sz w:val="24"/>
          <w:u w:val="single"/>
        </w:rPr>
        <w:t>/</w:t>
      </w:r>
      <w:r>
        <w:rPr>
          <w:rFonts w:hint="eastAsia" w:ascii="宋体" w:hAnsi="宋体" w:eastAsia="宋体" w:cs="宋体"/>
          <w:sz w:val="24"/>
          <w:u w:val="single"/>
        </w:rPr>
        <w:t xml:space="preserve">  </w:t>
      </w:r>
      <w:r>
        <w:rPr>
          <w:rFonts w:hint="eastAsia" w:ascii="宋体" w:hAnsi="宋体" w:eastAsia="宋体" w:cs="宋体"/>
          <w:spacing w:val="-111"/>
          <w:sz w:val="24"/>
        </w:rPr>
        <w:t xml:space="preserve"> </w:t>
      </w:r>
      <w:r>
        <w:rPr>
          <w:rFonts w:hint="eastAsia" w:ascii="宋体" w:hAnsi="宋体" w:eastAsia="宋体" w:cs="宋体"/>
          <w:spacing w:val="-9"/>
          <w:sz w:val="24"/>
        </w:rPr>
        <w:t>在中国</w:t>
      </w:r>
      <w:r>
        <w:rPr>
          <w:rFonts w:hint="eastAsia" w:ascii="宋体" w:hAnsi="宋体" w:eastAsia="宋体" w:cs="宋体"/>
          <w:spacing w:val="-10"/>
          <w:sz w:val="24"/>
        </w:rPr>
        <w:t>境内生产。</w:t>
      </w:r>
      <w:r>
        <w:rPr>
          <w:rFonts w:hint="eastAsia" w:ascii="宋体" w:hAnsi="宋体" w:eastAsia="宋体" w:cs="宋体"/>
          <w:spacing w:val="4"/>
          <w:sz w:val="24"/>
          <w:u w:val="single"/>
        </w:rPr>
        <w:t xml:space="preserve">  </w:t>
      </w:r>
      <w:r>
        <w:rPr>
          <w:rFonts w:hint="eastAsia" w:ascii="宋体" w:hAnsi="宋体" w:eastAsia="宋体" w:cs="宋体"/>
          <w:spacing w:val="-10"/>
          <w:sz w:val="24"/>
          <w:u w:val="single"/>
        </w:rPr>
        <w:t>/</w:t>
      </w:r>
      <w:r>
        <w:rPr>
          <w:rFonts w:hint="eastAsia" w:ascii="宋体" w:hAnsi="宋体" w:eastAsia="宋体" w:cs="宋体"/>
          <w:spacing w:val="120"/>
          <w:sz w:val="24"/>
          <w:u w:val="single"/>
        </w:rPr>
        <w:t xml:space="preserve"> </w:t>
      </w:r>
      <w:r>
        <w:rPr>
          <w:rFonts w:hint="eastAsia" w:ascii="宋体" w:hAnsi="宋体" w:eastAsia="宋体" w:cs="宋体"/>
          <w:spacing w:val="-90"/>
          <w:sz w:val="24"/>
        </w:rPr>
        <w:t xml:space="preserve"> </w:t>
      </w:r>
      <w:r>
        <w:rPr>
          <w:rFonts w:hint="eastAsia" w:ascii="宋体" w:hAnsi="宋体" w:eastAsia="宋体" w:cs="宋体"/>
          <w:spacing w:val="-10"/>
          <w:sz w:val="24"/>
        </w:rPr>
        <w:t>的</w:t>
      </w:r>
      <w:r>
        <w:rPr>
          <w:rFonts w:hint="eastAsia" w:ascii="宋体" w:hAnsi="宋体" w:eastAsia="宋体" w:cs="宋体"/>
          <w:spacing w:val="4"/>
          <w:sz w:val="24"/>
          <w:u w:val="single"/>
        </w:rPr>
        <w:t xml:space="preserve">  </w:t>
      </w:r>
      <w:r>
        <w:rPr>
          <w:rFonts w:hint="eastAsia" w:ascii="宋体" w:hAnsi="宋体" w:eastAsia="宋体" w:cs="宋体"/>
          <w:spacing w:val="-10"/>
          <w:sz w:val="24"/>
          <w:u w:val="single"/>
        </w:rPr>
        <w:t>/</w:t>
      </w:r>
      <w:r>
        <w:rPr>
          <w:rFonts w:hint="eastAsia" w:ascii="宋体" w:hAnsi="宋体" w:eastAsia="宋体" w:cs="宋体"/>
          <w:spacing w:val="-2"/>
          <w:sz w:val="24"/>
        </w:rPr>
        <w:t>在中国境内完成。</w:t>
      </w:r>
    </w:p>
    <w:p w14:paraId="3F371549">
      <w:pPr>
        <w:pStyle w:val="10"/>
        <w:spacing w:before="182" w:line="312" w:lineRule="auto"/>
        <w:ind w:left="25" w:right="99" w:firstLine="423"/>
        <w:rPr>
          <w:rFonts w:hint="eastAsia" w:ascii="宋体" w:hAnsi="宋体" w:eastAsia="宋体" w:cs="宋体"/>
          <w:sz w:val="24"/>
        </w:rPr>
      </w:pPr>
      <w:r>
        <w:rPr>
          <w:rFonts w:hint="eastAsia" w:ascii="宋体" w:hAnsi="宋体" w:eastAsia="宋体" w:cs="宋体"/>
          <w:spacing w:val="-4"/>
          <w:sz w:val="24"/>
        </w:rPr>
        <w:t>2.</w:t>
      </w:r>
      <w:r>
        <w:rPr>
          <w:rFonts w:hint="eastAsia" w:ascii="宋体" w:hAnsi="宋体" w:eastAsia="宋体" w:cs="宋体"/>
          <w:spacing w:val="-4"/>
          <w:sz w:val="24"/>
          <w:u w:val="single"/>
        </w:rPr>
        <w:t>（产品名称</w:t>
      </w:r>
      <w:r>
        <w:rPr>
          <w:rFonts w:hint="eastAsia" w:ascii="宋体" w:hAnsi="宋体" w:eastAsia="宋体" w:cs="宋体"/>
          <w:spacing w:val="-47"/>
          <w:sz w:val="24"/>
          <w:u w:val="single"/>
        </w:rPr>
        <w:t xml:space="preserve"> </w:t>
      </w:r>
      <w:r>
        <w:rPr>
          <w:rFonts w:hint="eastAsia" w:ascii="宋体" w:hAnsi="宋体" w:eastAsia="宋体" w:cs="宋体"/>
          <w:spacing w:val="-4"/>
          <w:sz w:val="24"/>
          <w:u w:val="single"/>
        </w:rPr>
        <w:t>2</w:t>
      </w:r>
      <w:r>
        <w:rPr>
          <w:rFonts w:hint="eastAsia" w:ascii="宋体" w:hAnsi="宋体" w:eastAsia="宋体" w:cs="宋体"/>
          <w:spacing w:val="-5"/>
          <w:sz w:val="24"/>
          <w:u w:val="single"/>
        </w:rPr>
        <w:t>）</w:t>
      </w:r>
      <w:r>
        <w:rPr>
          <w:rFonts w:hint="eastAsia" w:ascii="宋体" w:hAnsi="宋体" w:eastAsia="宋体" w:cs="宋体"/>
          <w:spacing w:val="-5"/>
          <w:sz w:val="24"/>
        </w:rPr>
        <w:t>，</w:t>
      </w:r>
      <w:r>
        <w:rPr>
          <w:rFonts w:hint="eastAsia" w:ascii="宋体" w:hAnsi="宋体" w:eastAsia="宋体" w:cs="宋体"/>
          <w:spacing w:val="-4"/>
          <w:sz w:val="24"/>
        </w:rPr>
        <w:t>生产厂为</w:t>
      </w:r>
      <w:r>
        <w:rPr>
          <w:rFonts w:hint="eastAsia" w:ascii="宋体" w:hAnsi="宋体" w:eastAsia="宋体" w:cs="宋体"/>
          <w:spacing w:val="-4"/>
          <w:sz w:val="24"/>
          <w:u w:val="single"/>
        </w:rPr>
        <w:t>（厂名</w:t>
      </w:r>
      <w:r>
        <w:rPr>
          <w:rFonts w:hint="eastAsia" w:ascii="宋体" w:hAnsi="宋体" w:eastAsia="宋体" w:cs="宋体"/>
          <w:spacing w:val="-5"/>
          <w:sz w:val="24"/>
          <w:u w:val="single"/>
        </w:rPr>
        <w:t>）</w:t>
      </w:r>
      <w:r>
        <w:rPr>
          <w:rFonts w:hint="eastAsia" w:ascii="宋体" w:hAnsi="宋体" w:eastAsia="宋体" w:cs="宋体"/>
          <w:spacing w:val="-5"/>
          <w:sz w:val="24"/>
        </w:rPr>
        <w:t>，</w:t>
      </w:r>
      <w:r>
        <w:rPr>
          <w:rFonts w:hint="eastAsia" w:ascii="宋体" w:hAnsi="宋体" w:eastAsia="宋体" w:cs="宋体"/>
          <w:spacing w:val="-4"/>
          <w:sz w:val="24"/>
        </w:rPr>
        <w:t>厂址为</w:t>
      </w:r>
      <w:r>
        <w:rPr>
          <w:rFonts w:hint="eastAsia" w:ascii="宋体" w:hAnsi="宋体" w:eastAsia="宋体" w:cs="宋体"/>
          <w:spacing w:val="-4"/>
          <w:sz w:val="24"/>
          <w:u w:val="single"/>
        </w:rPr>
        <w:t>（生产厂址）</w:t>
      </w:r>
      <w:r>
        <w:rPr>
          <w:rFonts w:hint="eastAsia" w:ascii="宋体" w:hAnsi="宋体" w:eastAsia="宋体" w:cs="宋体"/>
          <w:spacing w:val="-4"/>
          <w:sz w:val="24"/>
        </w:rPr>
        <w:t>。</w:t>
      </w:r>
      <w:r>
        <w:rPr>
          <w:rFonts w:hint="eastAsia" w:ascii="宋体" w:hAnsi="宋体" w:eastAsia="宋体" w:cs="宋体"/>
          <w:spacing w:val="-4"/>
          <w:sz w:val="24"/>
          <w:u w:val="single"/>
        </w:rPr>
        <w:t xml:space="preserve">  /</w:t>
      </w:r>
      <w:r>
        <w:rPr>
          <w:rFonts w:hint="eastAsia" w:ascii="宋体" w:hAnsi="宋体" w:eastAsia="宋体" w:cs="宋体"/>
          <w:spacing w:val="-5"/>
          <w:sz w:val="24"/>
          <w:u w:val="single"/>
        </w:rPr>
        <w:t xml:space="preserve">  </w:t>
      </w:r>
      <w:r>
        <w:rPr>
          <w:rFonts w:hint="eastAsia" w:ascii="宋体" w:hAnsi="宋体" w:eastAsia="宋体" w:cs="宋体"/>
          <w:spacing w:val="-91"/>
          <w:sz w:val="24"/>
        </w:rPr>
        <w:t xml:space="preserve"> </w:t>
      </w:r>
      <w:r>
        <w:rPr>
          <w:rFonts w:hint="eastAsia" w:ascii="宋体" w:hAnsi="宋体" w:eastAsia="宋体" w:cs="宋体"/>
          <w:spacing w:val="-5"/>
          <w:sz w:val="24"/>
        </w:rPr>
        <w:t>的中国</w:t>
      </w:r>
      <w:r>
        <w:rPr>
          <w:rFonts w:hint="eastAsia" w:ascii="宋体" w:hAnsi="宋体" w:eastAsia="宋体" w:cs="宋体"/>
          <w:spacing w:val="-3"/>
          <w:sz w:val="24"/>
        </w:rPr>
        <w:t>境内生产的组件成本占比≥</w:t>
      </w:r>
      <w:r>
        <w:rPr>
          <w:rFonts w:hint="eastAsia" w:ascii="宋体" w:hAnsi="宋体" w:eastAsia="宋体" w:cs="宋体"/>
          <w:spacing w:val="-3"/>
          <w:sz w:val="24"/>
          <w:u w:val="single"/>
        </w:rPr>
        <w:t xml:space="preserve">  /  </w:t>
      </w:r>
      <w:r>
        <w:rPr>
          <w:rFonts w:hint="eastAsia" w:ascii="宋体" w:hAnsi="宋体" w:eastAsia="宋体" w:cs="宋体"/>
          <w:spacing w:val="-87"/>
          <w:sz w:val="24"/>
        </w:rPr>
        <w:t xml:space="preserve"> </w:t>
      </w:r>
      <w:r>
        <w:rPr>
          <w:rFonts w:hint="eastAsia" w:ascii="宋体" w:hAnsi="宋体" w:eastAsia="宋体" w:cs="宋体"/>
          <w:spacing w:val="-3"/>
          <w:sz w:val="24"/>
        </w:rPr>
        <w:t>。</w:t>
      </w:r>
      <w:r>
        <w:rPr>
          <w:rFonts w:hint="eastAsia" w:ascii="宋体" w:hAnsi="宋体" w:eastAsia="宋体" w:cs="宋体"/>
          <w:spacing w:val="-3"/>
          <w:sz w:val="24"/>
          <w:u w:val="single"/>
        </w:rPr>
        <w:t xml:space="preserve">  /  </w:t>
      </w:r>
      <w:r>
        <w:rPr>
          <w:rFonts w:hint="eastAsia" w:ascii="宋体" w:hAnsi="宋体" w:eastAsia="宋体" w:cs="宋体"/>
          <w:spacing w:val="-90"/>
          <w:sz w:val="24"/>
        </w:rPr>
        <w:t xml:space="preserve"> </w:t>
      </w:r>
      <w:r>
        <w:rPr>
          <w:rFonts w:hint="eastAsia" w:ascii="宋体" w:hAnsi="宋体" w:eastAsia="宋体" w:cs="宋体"/>
          <w:spacing w:val="-3"/>
          <w:sz w:val="24"/>
        </w:rPr>
        <w:t>的</w:t>
      </w:r>
      <w:r>
        <w:rPr>
          <w:rFonts w:hint="eastAsia" w:ascii="宋体" w:hAnsi="宋体" w:eastAsia="宋体" w:cs="宋体"/>
          <w:spacing w:val="-3"/>
          <w:sz w:val="24"/>
          <w:u w:val="single"/>
        </w:rPr>
        <w:t xml:space="preserve">  /  </w:t>
      </w:r>
      <w:r>
        <w:rPr>
          <w:rFonts w:hint="eastAsia" w:ascii="宋体" w:hAnsi="宋体" w:eastAsia="宋体" w:cs="宋体"/>
          <w:spacing w:val="-112"/>
          <w:sz w:val="24"/>
        </w:rPr>
        <w:t xml:space="preserve"> </w:t>
      </w:r>
      <w:r>
        <w:rPr>
          <w:rFonts w:hint="eastAsia" w:ascii="宋体" w:hAnsi="宋体" w:eastAsia="宋体" w:cs="宋体"/>
          <w:spacing w:val="-3"/>
          <w:sz w:val="24"/>
        </w:rPr>
        <w:t>在中国境内生产。</w:t>
      </w:r>
      <w:r>
        <w:rPr>
          <w:rFonts w:hint="eastAsia" w:ascii="宋体" w:hAnsi="宋体" w:eastAsia="宋体" w:cs="宋体"/>
          <w:spacing w:val="4"/>
          <w:sz w:val="24"/>
          <w:u w:val="single"/>
        </w:rPr>
        <w:t xml:space="preserve">  </w:t>
      </w:r>
      <w:r>
        <w:rPr>
          <w:rFonts w:hint="eastAsia" w:ascii="宋体" w:hAnsi="宋体" w:eastAsia="宋体" w:cs="宋体"/>
          <w:spacing w:val="-3"/>
          <w:sz w:val="24"/>
          <w:u w:val="single"/>
        </w:rPr>
        <w:t xml:space="preserve">/  </w:t>
      </w:r>
      <w:r>
        <w:rPr>
          <w:rFonts w:hint="eastAsia" w:ascii="宋体" w:hAnsi="宋体" w:eastAsia="宋体" w:cs="宋体"/>
          <w:spacing w:val="-89"/>
          <w:sz w:val="24"/>
        </w:rPr>
        <w:t xml:space="preserve"> </w:t>
      </w:r>
      <w:r>
        <w:rPr>
          <w:rFonts w:hint="eastAsia" w:ascii="宋体" w:hAnsi="宋体" w:eastAsia="宋体" w:cs="宋体"/>
          <w:spacing w:val="-4"/>
          <w:sz w:val="24"/>
        </w:rPr>
        <w:t>的</w:t>
      </w:r>
      <w:r>
        <w:rPr>
          <w:rFonts w:hint="eastAsia" w:ascii="宋体" w:hAnsi="宋体" w:eastAsia="宋体" w:cs="宋体"/>
          <w:spacing w:val="4"/>
          <w:sz w:val="24"/>
          <w:u w:val="single"/>
        </w:rPr>
        <w:t xml:space="preserve">  </w:t>
      </w:r>
      <w:r>
        <w:rPr>
          <w:rFonts w:hint="eastAsia" w:ascii="宋体" w:hAnsi="宋体" w:eastAsia="宋体" w:cs="宋体"/>
          <w:spacing w:val="-4"/>
          <w:sz w:val="24"/>
          <w:u w:val="single"/>
        </w:rPr>
        <w:t>/</w:t>
      </w:r>
      <w:r>
        <w:rPr>
          <w:rFonts w:hint="eastAsia" w:ascii="宋体" w:hAnsi="宋体" w:eastAsia="宋体" w:cs="宋体"/>
          <w:spacing w:val="-2"/>
          <w:sz w:val="24"/>
        </w:rPr>
        <w:t>在中国境内完成。</w:t>
      </w:r>
    </w:p>
    <w:p w14:paraId="242CABA0">
      <w:pPr>
        <w:pStyle w:val="10"/>
        <w:spacing w:before="182" w:line="378" w:lineRule="exact"/>
        <w:ind w:left="461"/>
        <w:rPr>
          <w:rFonts w:hint="eastAsia" w:ascii="宋体" w:hAnsi="宋体" w:eastAsia="宋体" w:cs="宋体"/>
          <w:sz w:val="24"/>
        </w:rPr>
      </w:pPr>
      <w:r>
        <w:rPr>
          <w:rFonts w:hint="eastAsia" w:ascii="宋体" w:hAnsi="宋体" w:eastAsia="宋体" w:cs="宋体"/>
          <w:spacing w:val="-13"/>
          <w:position w:val="3"/>
          <w:sz w:val="24"/>
        </w:rPr>
        <w:t>……</w:t>
      </w:r>
    </w:p>
    <w:p w14:paraId="2773FD48">
      <w:pPr>
        <w:pStyle w:val="10"/>
        <w:spacing w:before="90" w:line="359" w:lineRule="auto"/>
        <w:ind w:left="34" w:right="99" w:firstLine="412"/>
        <w:rPr>
          <w:rFonts w:hint="eastAsia" w:ascii="宋体" w:hAnsi="宋体" w:eastAsia="宋体" w:cs="宋体"/>
          <w:sz w:val="24"/>
        </w:rPr>
      </w:pPr>
      <w:r>
        <w:rPr>
          <w:rFonts w:hint="eastAsia" w:ascii="宋体" w:hAnsi="宋体" w:eastAsia="宋体" w:cs="宋体"/>
          <w:spacing w:val="-2"/>
          <w:sz w:val="24"/>
        </w:rPr>
        <w:t>本公司（单位）对上述声明内容的真实性负责。如有虚假，愿承担相应法律</w:t>
      </w:r>
      <w:r>
        <w:rPr>
          <w:rFonts w:hint="eastAsia" w:ascii="宋体" w:hAnsi="宋体" w:eastAsia="宋体" w:cs="宋体"/>
          <w:spacing w:val="-6"/>
          <w:sz w:val="24"/>
        </w:rPr>
        <w:t>责任。</w:t>
      </w:r>
    </w:p>
    <w:p w14:paraId="5AAC83FF">
      <w:pPr>
        <w:pStyle w:val="10"/>
        <w:spacing w:before="1" w:line="218" w:lineRule="auto"/>
        <w:ind w:left="4254"/>
        <w:rPr>
          <w:rFonts w:hint="eastAsia" w:ascii="宋体" w:hAnsi="宋体" w:eastAsia="宋体" w:cs="宋体"/>
          <w:sz w:val="24"/>
        </w:rPr>
      </w:pPr>
      <w:r>
        <w:rPr>
          <w:rFonts w:hint="eastAsia" w:ascii="宋体" w:hAnsi="宋体" w:eastAsia="宋体" w:cs="宋体"/>
          <w:spacing w:val="-2"/>
          <w:sz w:val="24"/>
        </w:rPr>
        <w:t>供应商电子签章：</w:t>
      </w:r>
      <w:r>
        <w:rPr>
          <w:rFonts w:hint="eastAsia" w:ascii="宋体" w:hAnsi="宋体" w:eastAsia="宋体" w:cs="宋体"/>
          <w:sz w:val="24"/>
          <w:u w:val="single"/>
        </w:rPr>
        <w:t xml:space="preserve">             </w:t>
      </w:r>
    </w:p>
    <w:p w14:paraId="6599D66B">
      <w:pPr>
        <w:pStyle w:val="10"/>
        <w:spacing w:before="182" w:line="220" w:lineRule="auto"/>
        <w:ind w:left="4320"/>
        <w:rPr>
          <w:rFonts w:hint="eastAsia" w:ascii="宋体" w:hAnsi="宋体" w:eastAsia="宋体" w:cs="宋体"/>
          <w:sz w:val="24"/>
        </w:rPr>
      </w:pPr>
      <w:r>
        <w:rPr>
          <w:rFonts w:hint="eastAsia" w:ascii="宋体" w:hAnsi="宋体" w:eastAsia="宋体" w:cs="宋体"/>
          <w:spacing w:val="-32"/>
          <w:sz w:val="24"/>
        </w:rPr>
        <w:t>日</w:t>
      </w:r>
      <w:r>
        <w:rPr>
          <w:rFonts w:hint="eastAsia" w:ascii="宋体" w:hAnsi="宋体" w:eastAsia="宋体" w:cs="宋体"/>
          <w:spacing w:val="1"/>
          <w:sz w:val="24"/>
        </w:rPr>
        <w:t xml:space="preserve">          </w:t>
      </w:r>
      <w:r>
        <w:rPr>
          <w:rFonts w:hint="eastAsia" w:ascii="宋体" w:hAnsi="宋体" w:eastAsia="宋体" w:cs="宋体"/>
          <w:spacing w:val="-32"/>
          <w:sz w:val="24"/>
        </w:rPr>
        <w:t>期</w:t>
      </w:r>
      <w:r>
        <w:rPr>
          <w:rFonts w:hint="eastAsia" w:ascii="宋体" w:hAnsi="宋体" w:eastAsia="宋体" w:cs="宋体"/>
          <w:spacing w:val="-86"/>
          <w:sz w:val="24"/>
        </w:rPr>
        <w:t xml:space="preserve"> </w:t>
      </w:r>
      <w:r>
        <w:rPr>
          <w:rFonts w:hint="eastAsia" w:ascii="宋体" w:hAnsi="宋体" w:eastAsia="宋体" w:cs="宋体"/>
          <w:spacing w:val="-32"/>
          <w:sz w:val="24"/>
        </w:rPr>
        <w:t>：</w:t>
      </w:r>
      <w:r>
        <w:rPr>
          <w:rFonts w:hint="eastAsia" w:ascii="宋体" w:hAnsi="宋体" w:eastAsia="宋体" w:cs="宋体"/>
          <w:sz w:val="24"/>
          <w:u w:val="single"/>
        </w:rPr>
        <w:t xml:space="preserve">             </w:t>
      </w:r>
    </w:p>
    <w:p w14:paraId="25B6EE64">
      <w:pPr>
        <w:tabs>
          <w:tab w:val="left" w:pos="4620"/>
        </w:tabs>
        <w:spacing w:line="360" w:lineRule="auto"/>
        <w:jc w:val="left"/>
        <w:rPr>
          <w:rFonts w:hint="eastAsia" w:ascii="宋体" w:hAnsi="宋体" w:eastAsia="宋体" w:cs="宋体"/>
          <w:szCs w:val="24"/>
        </w:rPr>
      </w:pPr>
      <w:r>
        <w:rPr>
          <w:rFonts w:hint="eastAsia" w:ascii="宋体" w:hAnsi="宋体" w:eastAsia="宋体" w:cs="宋体"/>
          <w:szCs w:val="24"/>
        </w:rPr>
        <w:t>注：</w:t>
      </w:r>
    </w:p>
    <w:p w14:paraId="22900639">
      <w:pPr>
        <w:tabs>
          <w:tab w:val="left" w:pos="4620"/>
        </w:tabs>
        <w:spacing w:line="360" w:lineRule="auto"/>
        <w:jc w:val="left"/>
        <w:rPr>
          <w:rFonts w:hint="eastAsia" w:ascii="宋体" w:hAnsi="宋体" w:eastAsia="宋体" w:cs="宋体"/>
          <w:szCs w:val="24"/>
        </w:rPr>
      </w:pPr>
      <w:r>
        <w:rPr>
          <w:rFonts w:hint="eastAsia" w:ascii="宋体" w:hAnsi="宋体" w:eastAsia="宋体" w:cs="宋体"/>
          <w:szCs w:val="24"/>
        </w:rPr>
        <w:t>1.产品如有型号，请在“产品名称 ”栏一并填写。</w:t>
      </w:r>
    </w:p>
    <w:p w14:paraId="650E9287">
      <w:pPr>
        <w:tabs>
          <w:tab w:val="left" w:pos="4620"/>
        </w:tabs>
        <w:spacing w:line="360" w:lineRule="auto"/>
        <w:jc w:val="left"/>
        <w:rPr>
          <w:rFonts w:hint="eastAsia" w:ascii="宋体" w:hAnsi="宋体" w:eastAsia="宋体" w:cs="宋体"/>
          <w:szCs w:val="24"/>
        </w:rPr>
      </w:pPr>
      <w:r>
        <w:rPr>
          <w:rFonts w:hint="eastAsia" w:ascii="宋体" w:hAnsi="宋体" w:eastAsia="宋体" w:cs="宋体"/>
          <w:szCs w:val="24"/>
        </w:rPr>
        <w:t>2.生产厂名与厂址应与生产厂营业执照载明的相关信息保持一致。</w:t>
      </w:r>
    </w:p>
    <w:p w14:paraId="7C20F974">
      <w:pPr>
        <w:tabs>
          <w:tab w:val="left" w:pos="4620"/>
        </w:tabs>
        <w:spacing w:line="360" w:lineRule="auto"/>
        <w:jc w:val="left"/>
        <w:rPr>
          <w:rFonts w:hint="eastAsia" w:ascii="宋体" w:hAnsi="宋体" w:eastAsia="宋体" w:cs="宋体"/>
          <w:szCs w:val="24"/>
        </w:rPr>
      </w:pPr>
      <w:r>
        <w:rPr>
          <w:rFonts w:hint="eastAsia" w:ascii="宋体" w:hAnsi="宋体" w:eastAsia="宋体" w:cs="宋体"/>
          <w:szCs w:val="24"/>
        </w:rPr>
        <w:t>3.上述声明函中标注</w:t>
      </w:r>
      <w:r>
        <w:rPr>
          <w:rFonts w:hint="eastAsia" w:ascii="宋体" w:hAnsi="宋体" w:eastAsia="宋体" w:cs="宋体"/>
          <w:szCs w:val="24"/>
          <w:u w:val="single"/>
        </w:rPr>
        <w:t xml:space="preserve">  /  </w:t>
      </w:r>
      <w:r>
        <w:rPr>
          <w:rFonts w:hint="eastAsia" w:ascii="宋体" w:hAnsi="宋体" w:eastAsia="宋体" w:cs="宋体"/>
          <w:szCs w:val="24"/>
        </w:rPr>
        <w:t>的，无需填写。</w:t>
      </w:r>
    </w:p>
    <w:p w14:paraId="3484116A">
      <w:pPr>
        <w:tabs>
          <w:tab w:val="left" w:pos="4620"/>
        </w:tabs>
        <w:spacing w:line="360" w:lineRule="auto"/>
        <w:jc w:val="left"/>
        <w:rPr>
          <w:rFonts w:hint="eastAsia" w:ascii="宋体" w:hAnsi="宋体" w:eastAsia="宋体" w:cs="宋体"/>
          <w:szCs w:val="24"/>
        </w:rPr>
      </w:pPr>
      <w:r>
        <w:rPr>
          <w:rFonts w:hint="eastAsia" w:ascii="宋体" w:hAnsi="宋体" w:eastAsia="宋体" w:cs="宋体"/>
          <w:szCs w:val="24"/>
        </w:rPr>
        <w:t>4.供应商应当结合“五、投标分项报价表-货物部分 ”相关信息进行填写。</w:t>
      </w:r>
    </w:p>
    <w:p w14:paraId="6BC4F4E8">
      <w:pPr>
        <w:tabs>
          <w:tab w:val="left" w:pos="4620"/>
        </w:tabs>
        <w:spacing w:line="360" w:lineRule="auto"/>
        <w:rPr>
          <w:rFonts w:hint="eastAsia" w:ascii="宋体" w:hAnsi="宋体" w:eastAsia="宋体"/>
          <w:sz w:val="24"/>
          <w:szCs w:val="24"/>
          <w:u w:val="single"/>
        </w:rPr>
      </w:pPr>
      <w:r>
        <w:rPr>
          <w:rFonts w:hint="eastAsia" w:ascii="宋体" w:hAnsi="宋体" w:eastAsia="宋体" w:cs="宋体"/>
          <w:szCs w:val="24"/>
        </w:rPr>
        <w:t>5.根据《国务院办公厅关于在政府采购中实施本国产品标准及相关政策的通知》 （国办发〔2025〕34 号）和财政部工业和信息化部关于贯彻落实《国务院办公厅关于在政府采购中实施本国产品标准及相关政策的通知》的意见（财库〔2025〕30 号），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2AB7C6E">
      <w:pPr>
        <w:widowControl/>
        <w:jc w:val="left"/>
        <w:rPr>
          <w:rFonts w:hint="eastAsia" w:ascii="宋体" w:hAnsi="宋体" w:eastAsia="宋体"/>
          <w:sz w:val="24"/>
        </w:rPr>
      </w:pPr>
      <w:r>
        <w:rPr>
          <w:rFonts w:ascii="宋体" w:hAnsi="宋体" w:eastAsia="宋体"/>
          <w:sz w:val="24"/>
        </w:rPr>
        <w:br w:type="page"/>
      </w:r>
    </w:p>
    <w:p w14:paraId="71868D87">
      <w:pPr>
        <w:spacing w:line="360" w:lineRule="auto"/>
        <w:jc w:val="center"/>
        <w:outlineLvl w:val="1"/>
        <w:rPr>
          <w:rFonts w:hint="eastAsia" w:ascii="宋体" w:hAnsi="宋体" w:eastAsia="宋体"/>
          <w:b/>
          <w:sz w:val="24"/>
        </w:rPr>
      </w:pPr>
      <w:bookmarkStart w:id="247" w:name="_Toc300210382"/>
      <w:bookmarkStart w:id="248" w:name="_Toc520299348"/>
      <w:bookmarkStart w:id="249" w:name="_Toc457768004"/>
      <w:bookmarkStart w:id="250" w:name="_Toc26536"/>
      <w:bookmarkStart w:id="251" w:name="_Toc25813"/>
      <w:bookmarkStart w:id="252" w:name="_Hlk11701496"/>
      <w:r>
        <w:rPr>
          <w:rFonts w:hint="eastAsia" w:ascii="宋体" w:hAnsi="宋体" w:eastAsia="宋体"/>
          <w:b/>
          <w:sz w:val="24"/>
        </w:rPr>
        <w:t>十二、</w:t>
      </w:r>
      <w:bookmarkEnd w:id="247"/>
      <w:bookmarkEnd w:id="248"/>
      <w:bookmarkEnd w:id="249"/>
      <w:r>
        <w:rPr>
          <w:rFonts w:hint="eastAsia" w:ascii="宋体" w:hAnsi="宋体" w:eastAsia="宋体"/>
          <w:b/>
          <w:sz w:val="24"/>
        </w:rPr>
        <w:t>诚信履约承诺函</w:t>
      </w:r>
      <w:bookmarkEnd w:id="250"/>
      <w:bookmarkEnd w:id="251"/>
    </w:p>
    <w:p w14:paraId="6D85EE08">
      <w:pPr>
        <w:spacing w:line="360" w:lineRule="auto"/>
        <w:rPr>
          <w:rFonts w:hint="eastAsia" w:ascii="宋体" w:hAnsi="宋体" w:eastAsia="宋体"/>
          <w:b/>
          <w:bCs/>
          <w:sz w:val="24"/>
        </w:rPr>
      </w:pPr>
    </w:p>
    <w:p w14:paraId="2728E432">
      <w:pPr>
        <w:spacing w:line="360" w:lineRule="auto"/>
        <w:rPr>
          <w:rFonts w:hint="eastAsia" w:ascii="宋体" w:hAnsi="宋体" w:eastAsia="宋体"/>
          <w:b/>
          <w:bCs/>
          <w:sz w:val="24"/>
          <w:u w:val="single"/>
        </w:rPr>
      </w:pPr>
      <w:r>
        <w:rPr>
          <w:rFonts w:hint="eastAsia" w:ascii="宋体" w:hAnsi="宋体" w:eastAsia="宋体"/>
          <w:b/>
          <w:bCs/>
          <w:sz w:val="24"/>
        </w:rPr>
        <w:t>致：采购人</w:t>
      </w:r>
    </w:p>
    <w:p w14:paraId="3603D466">
      <w:pPr>
        <w:spacing w:line="360" w:lineRule="auto"/>
        <w:ind w:firstLine="480" w:firstLineChars="200"/>
        <w:rPr>
          <w:rFonts w:hint="eastAsia" w:ascii="宋体" w:hAnsi="宋体" w:eastAsia="宋体"/>
          <w:bCs/>
          <w:sz w:val="24"/>
        </w:rPr>
      </w:pPr>
      <w:r>
        <w:rPr>
          <w:rFonts w:hint="eastAsia" w:ascii="宋体" w:hAnsi="宋体" w:eastAsia="宋体"/>
          <w:bCs/>
          <w:sz w:val="24"/>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650278C6">
      <w:pPr>
        <w:spacing w:line="360" w:lineRule="auto"/>
        <w:ind w:firstLine="480" w:firstLineChars="200"/>
        <w:rPr>
          <w:rFonts w:hint="eastAsia" w:ascii="宋体" w:hAnsi="宋体" w:eastAsia="宋体"/>
          <w:bCs/>
          <w:sz w:val="24"/>
        </w:rPr>
      </w:pPr>
      <w:r>
        <w:rPr>
          <w:rFonts w:hint="eastAsia" w:ascii="宋体" w:hAnsi="宋体" w:eastAsia="宋体"/>
          <w:bCs/>
          <w:sz w:val="24"/>
        </w:rPr>
        <w:t>（1）中标或者成交后无正当理由拒不与采购人签订政府采购合同；</w:t>
      </w:r>
    </w:p>
    <w:p w14:paraId="73B37D33">
      <w:pPr>
        <w:spacing w:line="360" w:lineRule="auto"/>
        <w:ind w:firstLine="480" w:firstLineChars="200"/>
        <w:rPr>
          <w:rFonts w:hint="eastAsia" w:ascii="宋体" w:hAnsi="宋体" w:eastAsia="宋体"/>
          <w:bCs/>
          <w:sz w:val="24"/>
        </w:rPr>
      </w:pPr>
      <w:r>
        <w:rPr>
          <w:rFonts w:hint="eastAsia" w:ascii="宋体" w:hAnsi="宋体" w:eastAsia="宋体"/>
          <w:bCs/>
          <w:sz w:val="24"/>
        </w:rPr>
        <w:t>（2）未按照采购文件确定的事项签订政府采购合同；</w:t>
      </w:r>
    </w:p>
    <w:p w14:paraId="7EECA2FD">
      <w:pPr>
        <w:spacing w:line="360" w:lineRule="auto"/>
        <w:ind w:firstLine="480" w:firstLineChars="200"/>
        <w:rPr>
          <w:rFonts w:hint="eastAsia" w:ascii="宋体" w:hAnsi="宋体" w:eastAsia="宋体"/>
          <w:bCs/>
          <w:sz w:val="24"/>
        </w:rPr>
      </w:pPr>
      <w:r>
        <w:rPr>
          <w:rFonts w:hint="eastAsia" w:ascii="宋体" w:hAnsi="宋体" w:eastAsia="宋体"/>
          <w:bCs/>
          <w:sz w:val="24"/>
        </w:rPr>
        <w:t>（3）将政府采购合同转包；</w:t>
      </w:r>
    </w:p>
    <w:p w14:paraId="2C4A3953">
      <w:pPr>
        <w:spacing w:line="360" w:lineRule="auto"/>
        <w:ind w:firstLine="480" w:firstLineChars="200"/>
        <w:rPr>
          <w:rFonts w:hint="eastAsia" w:ascii="宋体" w:hAnsi="宋体" w:eastAsia="宋体"/>
          <w:bCs/>
          <w:sz w:val="24"/>
        </w:rPr>
      </w:pPr>
      <w:r>
        <w:rPr>
          <w:rFonts w:hint="eastAsia" w:ascii="宋体" w:hAnsi="宋体" w:eastAsia="宋体"/>
          <w:bCs/>
          <w:sz w:val="24"/>
        </w:rPr>
        <w:t>（4）提供假冒伪劣产品；</w:t>
      </w:r>
    </w:p>
    <w:p w14:paraId="3EE4A036">
      <w:pPr>
        <w:spacing w:line="360" w:lineRule="auto"/>
        <w:ind w:firstLine="480" w:firstLineChars="200"/>
        <w:rPr>
          <w:rFonts w:hint="eastAsia" w:ascii="宋体" w:hAnsi="宋体" w:eastAsia="宋体"/>
          <w:bCs/>
          <w:sz w:val="24"/>
        </w:rPr>
      </w:pPr>
      <w:r>
        <w:rPr>
          <w:rFonts w:hint="eastAsia" w:ascii="宋体" w:hAnsi="宋体" w:eastAsia="宋体"/>
          <w:bCs/>
          <w:sz w:val="24"/>
        </w:rPr>
        <w:t>（5）擅自变更、中止或者终止政府采购合同。</w:t>
      </w:r>
    </w:p>
    <w:p w14:paraId="2B8C81EA">
      <w:pPr>
        <w:spacing w:line="360" w:lineRule="auto"/>
        <w:ind w:firstLine="480" w:firstLineChars="200"/>
        <w:rPr>
          <w:rFonts w:hint="eastAsia" w:ascii="宋体" w:hAnsi="宋体" w:eastAsia="宋体"/>
          <w:bCs/>
          <w:sz w:val="24"/>
        </w:rPr>
      </w:pPr>
      <w:r>
        <w:rPr>
          <w:rFonts w:hint="eastAsia" w:ascii="宋体" w:hAnsi="宋体" w:eastAsia="宋体"/>
          <w:bCs/>
          <w:sz w:val="24"/>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202FA71">
      <w:pPr>
        <w:spacing w:line="360" w:lineRule="auto"/>
        <w:rPr>
          <w:rFonts w:hint="eastAsia" w:ascii="宋体" w:hAnsi="宋体" w:eastAsia="宋体"/>
          <w:bCs/>
          <w:sz w:val="24"/>
        </w:rPr>
      </w:pPr>
    </w:p>
    <w:p w14:paraId="2C0B0686">
      <w:pPr>
        <w:spacing w:line="360" w:lineRule="auto"/>
        <w:rPr>
          <w:rFonts w:hint="eastAsia" w:ascii="宋体" w:hAnsi="宋体" w:eastAsia="宋体"/>
          <w:bCs/>
          <w:sz w:val="24"/>
        </w:rPr>
      </w:pPr>
    </w:p>
    <w:p w14:paraId="0B4CB4DC">
      <w:pPr>
        <w:spacing w:line="360" w:lineRule="auto"/>
        <w:ind w:firstLine="4320" w:firstLineChars="1800"/>
        <w:rPr>
          <w:rFonts w:hint="eastAsia" w:ascii="宋体" w:hAnsi="宋体" w:eastAsia="宋体"/>
          <w:bCs/>
          <w:sz w:val="24"/>
          <w:u w:val="single"/>
        </w:rPr>
      </w:pPr>
      <w:r>
        <w:rPr>
          <w:rFonts w:hint="eastAsia" w:ascii="宋体" w:hAnsi="宋体" w:eastAsia="宋体"/>
          <w:bCs/>
          <w:sz w:val="24"/>
        </w:rPr>
        <w:t>投标人电子签章：</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u w:val="single"/>
        </w:rPr>
        <w:t xml:space="preserve">    </w:t>
      </w:r>
    </w:p>
    <w:p w14:paraId="234EBD79">
      <w:pPr>
        <w:spacing w:line="360" w:lineRule="auto"/>
        <w:ind w:firstLine="4320" w:firstLineChars="1800"/>
        <w:rPr>
          <w:rFonts w:hint="eastAsia" w:ascii="宋体" w:hAnsi="宋体" w:eastAsia="宋体"/>
          <w:bCs/>
          <w:sz w:val="24"/>
        </w:rPr>
      </w:pPr>
      <w:r>
        <w:rPr>
          <w:rFonts w:hint="eastAsia" w:ascii="宋体" w:hAnsi="宋体" w:eastAsia="宋体"/>
          <w:bCs/>
          <w:sz w:val="24"/>
        </w:rPr>
        <w:t>日          期：</w:t>
      </w:r>
      <w:r>
        <w:rPr>
          <w:rFonts w:hint="eastAsia" w:ascii="宋体" w:hAnsi="宋体" w:eastAsia="宋体"/>
          <w:bCs/>
          <w:sz w:val="24"/>
          <w:u w:val="single"/>
        </w:rPr>
        <w:t xml:space="preserve">             </w:t>
      </w:r>
    </w:p>
    <w:p w14:paraId="5B71DE86">
      <w:pPr>
        <w:widowControl/>
        <w:jc w:val="left"/>
        <w:rPr>
          <w:rFonts w:hint="eastAsia" w:ascii="宋体" w:hAnsi="宋体" w:eastAsia="宋体" w:cs="Arial"/>
          <w:sz w:val="24"/>
        </w:rPr>
      </w:pPr>
      <w:r>
        <w:rPr>
          <w:rFonts w:ascii="宋体" w:hAnsi="宋体" w:eastAsia="宋体" w:cs="Arial"/>
          <w:sz w:val="24"/>
        </w:rPr>
        <w:br w:type="page"/>
      </w:r>
    </w:p>
    <w:bookmarkEnd w:id="252"/>
    <w:p w14:paraId="152801EA">
      <w:pPr>
        <w:pStyle w:val="3"/>
        <w:jc w:val="center"/>
        <w:rPr>
          <w:rFonts w:hint="eastAsia" w:ascii="宋体" w:hAnsi="宋体" w:eastAsia="宋体" w:cs="@仿宋_GB2312"/>
          <w:bCs w:val="0"/>
          <w:sz w:val="24"/>
          <w:szCs w:val="22"/>
        </w:rPr>
      </w:pPr>
      <w:bookmarkStart w:id="253" w:name="_Toc1200677206"/>
      <w:bookmarkStart w:id="254" w:name="_Toc27915312_WPSOffice_Level1"/>
      <w:bookmarkStart w:id="255" w:name="_Toc1130168119"/>
      <w:bookmarkStart w:id="256" w:name="_Toc180623263"/>
      <w:bookmarkStart w:id="257" w:name="_Toc1679018405"/>
      <w:bookmarkStart w:id="258" w:name="_Toc1049370585"/>
      <w:bookmarkStart w:id="259" w:name="_Toc2026689841"/>
      <w:bookmarkStart w:id="260" w:name="_Toc1743650410"/>
      <w:bookmarkStart w:id="261" w:name="_Hlk11531103"/>
      <w:bookmarkStart w:id="262" w:name="_Toc32633"/>
      <w:bookmarkStart w:id="263" w:name="_Toc2683"/>
      <w:r>
        <w:rPr>
          <w:rFonts w:hint="eastAsia" w:ascii="宋体" w:hAnsi="宋体" w:eastAsia="宋体" w:cs="@仿宋_GB2312"/>
          <w:bCs w:val="0"/>
          <w:sz w:val="24"/>
          <w:szCs w:val="22"/>
        </w:rPr>
        <w:t>十三、主要中标标的承诺函</w:t>
      </w:r>
      <w:bookmarkEnd w:id="253"/>
      <w:bookmarkEnd w:id="254"/>
      <w:bookmarkEnd w:id="255"/>
      <w:bookmarkEnd w:id="256"/>
      <w:bookmarkEnd w:id="257"/>
      <w:bookmarkEnd w:id="258"/>
      <w:bookmarkEnd w:id="259"/>
      <w:bookmarkEnd w:id="260"/>
    </w:p>
    <w:p w14:paraId="0F20A0F2">
      <w:pPr>
        <w:spacing w:line="360" w:lineRule="auto"/>
        <w:ind w:firstLine="435"/>
        <w:rPr>
          <w:rFonts w:ascii="Arial" w:hAnsi="Arial" w:eastAsia="宋体" w:cs="Arial"/>
          <w:sz w:val="24"/>
          <w:szCs w:val="24"/>
        </w:rPr>
      </w:pPr>
    </w:p>
    <w:p w14:paraId="48F522E5">
      <w:pPr>
        <w:spacing w:line="360" w:lineRule="auto"/>
        <w:ind w:firstLine="435"/>
        <w:rPr>
          <w:rFonts w:hint="eastAsia" w:ascii="宋体" w:hAnsi="宋体" w:eastAsia="宋体"/>
          <w:sz w:val="24"/>
        </w:rPr>
      </w:pPr>
      <w:r>
        <w:rPr>
          <w:rFonts w:hint="eastAsia" w:ascii="宋体" w:hAnsi="宋体" w:eastAsia="宋体"/>
          <w:sz w:val="24"/>
        </w:rPr>
        <w:t>我单位同意中标公告中公示以下主要中标标的并承诺：投标文件中所提供的主要中标标的均合法、真实有效。若被发现存在任何虚假、隐瞒情况，我单位承担由此产生的一切后果。</w:t>
      </w:r>
    </w:p>
    <w:tbl>
      <w:tblPr>
        <w:tblStyle w:val="2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303"/>
        <w:gridCol w:w="2633"/>
        <w:gridCol w:w="1560"/>
        <w:gridCol w:w="1490"/>
        <w:gridCol w:w="828"/>
      </w:tblGrid>
      <w:tr w14:paraId="30E0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08" w:type="dxa"/>
            <w:vAlign w:val="center"/>
          </w:tcPr>
          <w:p w14:paraId="7DEE9B0A">
            <w:pPr>
              <w:widowControl/>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303" w:type="dxa"/>
            <w:vAlign w:val="center"/>
          </w:tcPr>
          <w:p w14:paraId="144254ED">
            <w:pPr>
              <w:widowControl/>
              <w:spacing w:line="360" w:lineRule="auto"/>
              <w:jc w:val="center"/>
              <w:rPr>
                <w:rFonts w:hint="eastAsia" w:ascii="宋体" w:hAnsi="宋体" w:eastAsia="宋体" w:cs="宋体"/>
                <w:sz w:val="24"/>
                <w:szCs w:val="24"/>
              </w:rPr>
            </w:pPr>
            <w:r>
              <w:rPr>
                <w:rFonts w:hint="eastAsia" w:ascii="宋体" w:hAnsi="宋体" w:eastAsia="宋体" w:cs="宋体"/>
                <w:sz w:val="24"/>
                <w:szCs w:val="24"/>
              </w:rPr>
              <w:t>货物名称</w:t>
            </w:r>
          </w:p>
        </w:tc>
        <w:tc>
          <w:tcPr>
            <w:tcW w:w="2633" w:type="dxa"/>
            <w:vAlign w:val="center"/>
          </w:tcPr>
          <w:p w14:paraId="1AF2A5D8">
            <w:pPr>
              <w:widowControl/>
              <w:spacing w:line="360" w:lineRule="auto"/>
              <w:jc w:val="center"/>
              <w:rPr>
                <w:rFonts w:hint="eastAsia" w:ascii="宋体" w:hAnsi="宋体" w:eastAsia="宋体" w:cs="宋体"/>
                <w:sz w:val="24"/>
                <w:szCs w:val="24"/>
              </w:rPr>
            </w:pPr>
            <w:r>
              <w:rPr>
                <w:rFonts w:hint="eastAsia" w:ascii="宋体" w:hAnsi="宋体" w:eastAsia="宋体" w:cs="宋体"/>
                <w:sz w:val="24"/>
                <w:szCs w:val="24"/>
              </w:rPr>
              <w:t>品牌及规格型号</w:t>
            </w:r>
          </w:p>
        </w:tc>
        <w:tc>
          <w:tcPr>
            <w:tcW w:w="1560" w:type="dxa"/>
            <w:vAlign w:val="center"/>
          </w:tcPr>
          <w:p w14:paraId="0EAB520F">
            <w:pPr>
              <w:widowControl/>
              <w:spacing w:line="360" w:lineRule="auto"/>
              <w:jc w:val="center"/>
              <w:rPr>
                <w:rFonts w:hint="eastAsia" w:ascii="宋体" w:hAnsi="宋体" w:eastAsia="宋体" w:cs="宋体"/>
                <w:sz w:val="24"/>
                <w:szCs w:val="24"/>
              </w:rPr>
            </w:pPr>
            <w:r>
              <w:rPr>
                <w:rFonts w:hint="eastAsia" w:ascii="宋体" w:hAnsi="宋体" w:eastAsia="宋体" w:cs="宋体"/>
                <w:sz w:val="24"/>
                <w:szCs w:val="24"/>
              </w:rPr>
              <w:t>数量</w:t>
            </w:r>
          </w:p>
        </w:tc>
        <w:tc>
          <w:tcPr>
            <w:tcW w:w="1490" w:type="dxa"/>
            <w:vAlign w:val="center"/>
          </w:tcPr>
          <w:p w14:paraId="57726570">
            <w:pPr>
              <w:widowControl/>
              <w:spacing w:line="360" w:lineRule="auto"/>
              <w:jc w:val="center"/>
              <w:rPr>
                <w:rFonts w:hint="eastAsia" w:ascii="宋体" w:hAnsi="宋体" w:eastAsia="宋体" w:cs="宋体"/>
                <w:sz w:val="24"/>
                <w:szCs w:val="24"/>
              </w:rPr>
            </w:pPr>
            <w:r>
              <w:rPr>
                <w:rFonts w:hint="eastAsia" w:ascii="宋体" w:hAnsi="宋体" w:eastAsia="宋体" w:cs="宋体"/>
                <w:sz w:val="24"/>
                <w:szCs w:val="24"/>
              </w:rPr>
              <w:t>单价</w:t>
            </w:r>
          </w:p>
        </w:tc>
        <w:tc>
          <w:tcPr>
            <w:tcW w:w="828" w:type="dxa"/>
            <w:vAlign w:val="center"/>
          </w:tcPr>
          <w:p w14:paraId="48D80C2D">
            <w:pPr>
              <w:widowControl/>
              <w:spacing w:line="360" w:lineRule="auto"/>
              <w:jc w:val="center"/>
              <w:rPr>
                <w:rFonts w:hint="eastAsia" w:ascii="宋体" w:hAnsi="宋体" w:eastAsia="宋体" w:cs="宋体"/>
                <w:sz w:val="24"/>
                <w:szCs w:val="24"/>
              </w:rPr>
            </w:pPr>
            <w:r>
              <w:rPr>
                <w:rFonts w:hint="eastAsia" w:ascii="宋体" w:hAnsi="宋体" w:eastAsia="宋体" w:cs="宋体"/>
                <w:sz w:val="24"/>
                <w:szCs w:val="24"/>
              </w:rPr>
              <w:t>备注</w:t>
            </w:r>
          </w:p>
        </w:tc>
      </w:tr>
      <w:tr w14:paraId="14A8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40BE865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303" w:type="dxa"/>
            <w:vAlign w:val="center"/>
          </w:tcPr>
          <w:p w14:paraId="1C21A7AE">
            <w:pPr>
              <w:spacing w:line="360" w:lineRule="auto"/>
              <w:rPr>
                <w:rFonts w:hint="eastAsia" w:ascii="宋体" w:hAnsi="宋体" w:eastAsia="宋体" w:cs="宋体"/>
                <w:sz w:val="24"/>
                <w:szCs w:val="24"/>
              </w:rPr>
            </w:pPr>
          </w:p>
        </w:tc>
        <w:tc>
          <w:tcPr>
            <w:tcW w:w="2633" w:type="dxa"/>
            <w:vAlign w:val="center"/>
          </w:tcPr>
          <w:p w14:paraId="76E6BD2F">
            <w:pPr>
              <w:spacing w:line="360" w:lineRule="auto"/>
              <w:rPr>
                <w:rFonts w:hint="eastAsia" w:ascii="宋体" w:hAnsi="宋体" w:eastAsia="宋体" w:cs="宋体"/>
                <w:sz w:val="24"/>
                <w:szCs w:val="24"/>
              </w:rPr>
            </w:pPr>
          </w:p>
        </w:tc>
        <w:tc>
          <w:tcPr>
            <w:tcW w:w="1560" w:type="dxa"/>
            <w:vAlign w:val="center"/>
          </w:tcPr>
          <w:p w14:paraId="23394A96">
            <w:pPr>
              <w:spacing w:line="360" w:lineRule="auto"/>
              <w:rPr>
                <w:rFonts w:hint="eastAsia" w:ascii="宋体" w:hAnsi="宋体" w:eastAsia="宋体" w:cs="宋体"/>
                <w:sz w:val="24"/>
                <w:szCs w:val="24"/>
              </w:rPr>
            </w:pPr>
          </w:p>
        </w:tc>
        <w:tc>
          <w:tcPr>
            <w:tcW w:w="1490" w:type="dxa"/>
            <w:vAlign w:val="center"/>
          </w:tcPr>
          <w:p w14:paraId="1576DDE4">
            <w:pPr>
              <w:spacing w:line="360" w:lineRule="auto"/>
              <w:rPr>
                <w:rFonts w:hint="eastAsia" w:ascii="宋体" w:hAnsi="宋体" w:eastAsia="宋体" w:cs="宋体"/>
                <w:sz w:val="24"/>
                <w:szCs w:val="24"/>
              </w:rPr>
            </w:pPr>
          </w:p>
        </w:tc>
        <w:tc>
          <w:tcPr>
            <w:tcW w:w="828" w:type="dxa"/>
            <w:vAlign w:val="center"/>
          </w:tcPr>
          <w:p w14:paraId="6795F4B4">
            <w:pPr>
              <w:spacing w:line="360" w:lineRule="auto"/>
              <w:rPr>
                <w:rFonts w:hint="eastAsia" w:ascii="宋体" w:hAnsi="宋体" w:eastAsia="宋体" w:cs="宋体"/>
                <w:sz w:val="24"/>
                <w:szCs w:val="24"/>
              </w:rPr>
            </w:pPr>
          </w:p>
        </w:tc>
      </w:tr>
      <w:tr w14:paraId="685D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4327C49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1303" w:type="dxa"/>
            <w:vAlign w:val="center"/>
          </w:tcPr>
          <w:p w14:paraId="61C920A9">
            <w:pPr>
              <w:spacing w:line="360" w:lineRule="auto"/>
              <w:rPr>
                <w:rFonts w:hint="eastAsia" w:ascii="宋体" w:hAnsi="宋体" w:eastAsia="宋体" w:cs="宋体"/>
                <w:sz w:val="24"/>
                <w:szCs w:val="24"/>
              </w:rPr>
            </w:pPr>
          </w:p>
        </w:tc>
        <w:tc>
          <w:tcPr>
            <w:tcW w:w="2633" w:type="dxa"/>
            <w:vAlign w:val="center"/>
          </w:tcPr>
          <w:p w14:paraId="17CA1466">
            <w:pPr>
              <w:spacing w:line="360" w:lineRule="auto"/>
              <w:rPr>
                <w:rFonts w:hint="eastAsia" w:ascii="宋体" w:hAnsi="宋体" w:eastAsia="宋体" w:cs="宋体"/>
                <w:sz w:val="24"/>
                <w:szCs w:val="24"/>
              </w:rPr>
            </w:pPr>
          </w:p>
        </w:tc>
        <w:tc>
          <w:tcPr>
            <w:tcW w:w="1560" w:type="dxa"/>
            <w:vAlign w:val="center"/>
          </w:tcPr>
          <w:p w14:paraId="5C1637A4">
            <w:pPr>
              <w:spacing w:line="360" w:lineRule="auto"/>
              <w:rPr>
                <w:rFonts w:hint="eastAsia" w:ascii="宋体" w:hAnsi="宋体" w:eastAsia="宋体" w:cs="宋体"/>
                <w:sz w:val="24"/>
                <w:szCs w:val="24"/>
              </w:rPr>
            </w:pPr>
          </w:p>
        </w:tc>
        <w:tc>
          <w:tcPr>
            <w:tcW w:w="1490" w:type="dxa"/>
            <w:vAlign w:val="center"/>
          </w:tcPr>
          <w:p w14:paraId="4C521BFE">
            <w:pPr>
              <w:spacing w:line="360" w:lineRule="auto"/>
              <w:rPr>
                <w:rFonts w:hint="eastAsia" w:ascii="宋体" w:hAnsi="宋体" w:eastAsia="宋体" w:cs="宋体"/>
                <w:sz w:val="24"/>
                <w:szCs w:val="24"/>
              </w:rPr>
            </w:pPr>
          </w:p>
        </w:tc>
        <w:tc>
          <w:tcPr>
            <w:tcW w:w="828" w:type="dxa"/>
            <w:vAlign w:val="center"/>
          </w:tcPr>
          <w:p w14:paraId="13D4DDF9">
            <w:pPr>
              <w:spacing w:line="360" w:lineRule="auto"/>
              <w:rPr>
                <w:rFonts w:hint="eastAsia" w:ascii="宋体" w:hAnsi="宋体" w:eastAsia="宋体" w:cs="宋体"/>
                <w:sz w:val="24"/>
                <w:szCs w:val="24"/>
              </w:rPr>
            </w:pPr>
          </w:p>
        </w:tc>
      </w:tr>
      <w:tr w14:paraId="4434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11FB7A0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1303" w:type="dxa"/>
            <w:vAlign w:val="center"/>
          </w:tcPr>
          <w:p w14:paraId="3E0DEB74">
            <w:pPr>
              <w:spacing w:line="360" w:lineRule="auto"/>
              <w:rPr>
                <w:rFonts w:hint="eastAsia" w:ascii="宋体" w:hAnsi="宋体" w:eastAsia="宋体" w:cs="宋体"/>
                <w:sz w:val="24"/>
                <w:szCs w:val="24"/>
              </w:rPr>
            </w:pPr>
          </w:p>
        </w:tc>
        <w:tc>
          <w:tcPr>
            <w:tcW w:w="2633" w:type="dxa"/>
            <w:vAlign w:val="center"/>
          </w:tcPr>
          <w:p w14:paraId="2949542F">
            <w:pPr>
              <w:spacing w:line="360" w:lineRule="auto"/>
              <w:rPr>
                <w:rFonts w:hint="eastAsia" w:ascii="宋体" w:hAnsi="宋体" w:eastAsia="宋体" w:cs="宋体"/>
                <w:sz w:val="24"/>
                <w:szCs w:val="24"/>
              </w:rPr>
            </w:pPr>
          </w:p>
        </w:tc>
        <w:tc>
          <w:tcPr>
            <w:tcW w:w="1560" w:type="dxa"/>
            <w:vAlign w:val="center"/>
          </w:tcPr>
          <w:p w14:paraId="581802D0">
            <w:pPr>
              <w:spacing w:line="360" w:lineRule="auto"/>
              <w:rPr>
                <w:rFonts w:hint="eastAsia" w:ascii="宋体" w:hAnsi="宋体" w:eastAsia="宋体" w:cs="宋体"/>
                <w:sz w:val="24"/>
                <w:szCs w:val="24"/>
              </w:rPr>
            </w:pPr>
          </w:p>
        </w:tc>
        <w:tc>
          <w:tcPr>
            <w:tcW w:w="1490" w:type="dxa"/>
            <w:vAlign w:val="center"/>
          </w:tcPr>
          <w:p w14:paraId="71A934A4">
            <w:pPr>
              <w:spacing w:line="360" w:lineRule="auto"/>
              <w:rPr>
                <w:rFonts w:hint="eastAsia" w:ascii="宋体" w:hAnsi="宋体" w:eastAsia="宋体" w:cs="宋体"/>
                <w:sz w:val="24"/>
                <w:szCs w:val="24"/>
              </w:rPr>
            </w:pPr>
          </w:p>
        </w:tc>
        <w:tc>
          <w:tcPr>
            <w:tcW w:w="828" w:type="dxa"/>
            <w:vAlign w:val="center"/>
          </w:tcPr>
          <w:p w14:paraId="2C0A0818">
            <w:pPr>
              <w:spacing w:line="360" w:lineRule="auto"/>
              <w:rPr>
                <w:rFonts w:hint="eastAsia" w:ascii="宋体" w:hAnsi="宋体" w:eastAsia="宋体" w:cs="宋体"/>
                <w:sz w:val="24"/>
                <w:szCs w:val="24"/>
              </w:rPr>
            </w:pPr>
          </w:p>
        </w:tc>
      </w:tr>
      <w:tr w14:paraId="7D932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73C78D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1303" w:type="dxa"/>
            <w:vAlign w:val="center"/>
          </w:tcPr>
          <w:p w14:paraId="24CEA09C">
            <w:pPr>
              <w:spacing w:line="360" w:lineRule="auto"/>
              <w:rPr>
                <w:rFonts w:hint="eastAsia" w:ascii="宋体" w:hAnsi="宋体" w:eastAsia="宋体" w:cs="宋体"/>
                <w:sz w:val="24"/>
                <w:szCs w:val="24"/>
              </w:rPr>
            </w:pPr>
          </w:p>
        </w:tc>
        <w:tc>
          <w:tcPr>
            <w:tcW w:w="2633" w:type="dxa"/>
            <w:vAlign w:val="center"/>
          </w:tcPr>
          <w:p w14:paraId="55490273">
            <w:pPr>
              <w:spacing w:line="360" w:lineRule="auto"/>
              <w:rPr>
                <w:rFonts w:hint="eastAsia" w:ascii="宋体" w:hAnsi="宋体" w:eastAsia="宋体" w:cs="宋体"/>
                <w:sz w:val="24"/>
                <w:szCs w:val="24"/>
              </w:rPr>
            </w:pPr>
          </w:p>
        </w:tc>
        <w:tc>
          <w:tcPr>
            <w:tcW w:w="1560" w:type="dxa"/>
            <w:vAlign w:val="center"/>
          </w:tcPr>
          <w:p w14:paraId="25696A5F">
            <w:pPr>
              <w:spacing w:line="360" w:lineRule="auto"/>
              <w:rPr>
                <w:rFonts w:hint="eastAsia" w:ascii="宋体" w:hAnsi="宋体" w:eastAsia="宋体" w:cs="宋体"/>
                <w:sz w:val="24"/>
                <w:szCs w:val="24"/>
              </w:rPr>
            </w:pPr>
          </w:p>
        </w:tc>
        <w:tc>
          <w:tcPr>
            <w:tcW w:w="1490" w:type="dxa"/>
            <w:vAlign w:val="center"/>
          </w:tcPr>
          <w:p w14:paraId="61954E3F">
            <w:pPr>
              <w:spacing w:line="360" w:lineRule="auto"/>
              <w:rPr>
                <w:rFonts w:hint="eastAsia" w:ascii="宋体" w:hAnsi="宋体" w:eastAsia="宋体" w:cs="宋体"/>
                <w:sz w:val="24"/>
                <w:szCs w:val="24"/>
              </w:rPr>
            </w:pPr>
          </w:p>
        </w:tc>
        <w:tc>
          <w:tcPr>
            <w:tcW w:w="828" w:type="dxa"/>
            <w:vAlign w:val="center"/>
          </w:tcPr>
          <w:p w14:paraId="70F8EF80">
            <w:pPr>
              <w:spacing w:line="360" w:lineRule="auto"/>
              <w:rPr>
                <w:rFonts w:hint="eastAsia" w:ascii="宋体" w:hAnsi="宋体" w:eastAsia="宋体" w:cs="宋体"/>
                <w:sz w:val="24"/>
                <w:szCs w:val="24"/>
              </w:rPr>
            </w:pPr>
          </w:p>
        </w:tc>
      </w:tr>
      <w:tr w14:paraId="40FF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53690EA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1303" w:type="dxa"/>
            <w:vAlign w:val="center"/>
          </w:tcPr>
          <w:p w14:paraId="581D8E30">
            <w:pPr>
              <w:spacing w:line="360" w:lineRule="auto"/>
              <w:rPr>
                <w:rFonts w:hint="eastAsia" w:ascii="宋体" w:hAnsi="宋体" w:eastAsia="宋体" w:cs="宋体"/>
                <w:sz w:val="24"/>
                <w:szCs w:val="24"/>
              </w:rPr>
            </w:pPr>
          </w:p>
        </w:tc>
        <w:tc>
          <w:tcPr>
            <w:tcW w:w="2633" w:type="dxa"/>
            <w:vAlign w:val="center"/>
          </w:tcPr>
          <w:p w14:paraId="0D095E36">
            <w:pPr>
              <w:spacing w:line="360" w:lineRule="auto"/>
              <w:rPr>
                <w:rFonts w:hint="eastAsia" w:ascii="宋体" w:hAnsi="宋体" w:eastAsia="宋体" w:cs="宋体"/>
                <w:sz w:val="24"/>
                <w:szCs w:val="24"/>
              </w:rPr>
            </w:pPr>
          </w:p>
        </w:tc>
        <w:tc>
          <w:tcPr>
            <w:tcW w:w="1560" w:type="dxa"/>
            <w:vAlign w:val="center"/>
          </w:tcPr>
          <w:p w14:paraId="0691FAB6">
            <w:pPr>
              <w:spacing w:line="360" w:lineRule="auto"/>
              <w:rPr>
                <w:rFonts w:hint="eastAsia" w:ascii="宋体" w:hAnsi="宋体" w:eastAsia="宋体" w:cs="宋体"/>
                <w:sz w:val="24"/>
                <w:szCs w:val="24"/>
              </w:rPr>
            </w:pPr>
          </w:p>
        </w:tc>
        <w:tc>
          <w:tcPr>
            <w:tcW w:w="1490" w:type="dxa"/>
            <w:vAlign w:val="center"/>
          </w:tcPr>
          <w:p w14:paraId="30D8A2F6">
            <w:pPr>
              <w:spacing w:line="360" w:lineRule="auto"/>
              <w:rPr>
                <w:rFonts w:hint="eastAsia" w:ascii="宋体" w:hAnsi="宋体" w:eastAsia="宋体" w:cs="宋体"/>
                <w:sz w:val="24"/>
                <w:szCs w:val="24"/>
              </w:rPr>
            </w:pPr>
          </w:p>
        </w:tc>
        <w:tc>
          <w:tcPr>
            <w:tcW w:w="828" w:type="dxa"/>
            <w:vAlign w:val="center"/>
          </w:tcPr>
          <w:p w14:paraId="5D1E3AC9">
            <w:pPr>
              <w:spacing w:line="360" w:lineRule="auto"/>
              <w:rPr>
                <w:rFonts w:hint="eastAsia" w:ascii="宋体" w:hAnsi="宋体" w:eastAsia="宋体" w:cs="宋体"/>
                <w:sz w:val="24"/>
                <w:szCs w:val="24"/>
              </w:rPr>
            </w:pPr>
          </w:p>
        </w:tc>
      </w:tr>
      <w:tr w14:paraId="6147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41C0B69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1303" w:type="dxa"/>
            <w:vAlign w:val="center"/>
          </w:tcPr>
          <w:p w14:paraId="3455EFF9">
            <w:pPr>
              <w:spacing w:line="360" w:lineRule="auto"/>
              <w:rPr>
                <w:rFonts w:hint="eastAsia" w:ascii="宋体" w:hAnsi="宋体" w:eastAsia="宋体" w:cs="宋体"/>
                <w:sz w:val="24"/>
                <w:szCs w:val="24"/>
              </w:rPr>
            </w:pPr>
          </w:p>
        </w:tc>
        <w:tc>
          <w:tcPr>
            <w:tcW w:w="2633" w:type="dxa"/>
            <w:vAlign w:val="center"/>
          </w:tcPr>
          <w:p w14:paraId="770B5473">
            <w:pPr>
              <w:spacing w:line="360" w:lineRule="auto"/>
              <w:rPr>
                <w:rFonts w:hint="eastAsia" w:ascii="宋体" w:hAnsi="宋体" w:eastAsia="宋体" w:cs="宋体"/>
                <w:sz w:val="24"/>
                <w:szCs w:val="24"/>
              </w:rPr>
            </w:pPr>
          </w:p>
        </w:tc>
        <w:tc>
          <w:tcPr>
            <w:tcW w:w="1560" w:type="dxa"/>
            <w:vAlign w:val="center"/>
          </w:tcPr>
          <w:p w14:paraId="5B55B34F">
            <w:pPr>
              <w:spacing w:line="360" w:lineRule="auto"/>
              <w:rPr>
                <w:rFonts w:hint="eastAsia" w:ascii="宋体" w:hAnsi="宋体" w:eastAsia="宋体" w:cs="宋体"/>
                <w:sz w:val="24"/>
                <w:szCs w:val="24"/>
              </w:rPr>
            </w:pPr>
          </w:p>
        </w:tc>
        <w:tc>
          <w:tcPr>
            <w:tcW w:w="1490" w:type="dxa"/>
            <w:vAlign w:val="center"/>
          </w:tcPr>
          <w:p w14:paraId="3682CC29">
            <w:pPr>
              <w:spacing w:line="360" w:lineRule="auto"/>
              <w:rPr>
                <w:rFonts w:hint="eastAsia" w:ascii="宋体" w:hAnsi="宋体" w:eastAsia="宋体" w:cs="宋体"/>
                <w:sz w:val="24"/>
                <w:szCs w:val="24"/>
              </w:rPr>
            </w:pPr>
          </w:p>
        </w:tc>
        <w:tc>
          <w:tcPr>
            <w:tcW w:w="828" w:type="dxa"/>
            <w:vAlign w:val="center"/>
          </w:tcPr>
          <w:p w14:paraId="5182E7B0">
            <w:pPr>
              <w:spacing w:line="360" w:lineRule="auto"/>
              <w:rPr>
                <w:rFonts w:hint="eastAsia" w:ascii="宋体" w:hAnsi="宋体" w:eastAsia="宋体" w:cs="宋体"/>
                <w:sz w:val="24"/>
                <w:szCs w:val="24"/>
              </w:rPr>
            </w:pPr>
          </w:p>
        </w:tc>
      </w:tr>
    </w:tbl>
    <w:p w14:paraId="5303BEF9">
      <w:pPr>
        <w:spacing w:line="360" w:lineRule="auto"/>
        <w:ind w:firstLine="4245" w:firstLineChars="1762"/>
        <w:rPr>
          <w:rFonts w:ascii="Arial" w:hAnsi="Arial" w:eastAsia="宋体" w:cs="Arial"/>
          <w:b/>
          <w:sz w:val="24"/>
        </w:rPr>
      </w:pPr>
    </w:p>
    <w:p w14:paraId="51513BEC">
      <w:pPr>
        <w:spacing w:line="360" w:lineRule="auto"/>
        <w:jc w:val="right"/>
        <w:rPr>
          <w:rFonts w:ascii="Arial" w:hAnsi="Arial" w:eastAsia="宋体" w:cs="Arial"/>
          <w:sz w:val="24"/>
        </w:rPr>
      </w:pPr>
      <w:r>
        <w:rPr>
          <w:rFonts w:ascii="Arial" w:hAnsi="Arial" w:eastAsia="宋体" w:cs="Arial"/>
          <w:sz w:val="24"/>
        </w:rPr>
        <w:t>投标人：</w:t>
      </w:r>
      <w:r>
        <w:rPr>
          <w:rFonts w:hint="eastAsia" w:ascii="Arial" w:hAnsi="Arial" w:eastAsia="宋体" w:cs="Arial"/>
          <w:sz w:val="24"/>
          <w:u w:val="single"/>
        </w:rPr>
        <w:t xml:space="preserve">         </w:t>
      </w:r>
      <w:r>
        <w:rPr>
          <w:rFonts w:hint="eastAsia" w:ascii="Arial" w:hAnsi="Arial" w:eastAsia="宋体" w:cs="Arial"/>
          <w:sz w:val="24"/>
        </w:rPr>
        <w:t>（盖单位章）</w:t>
      </w:r>
      <w:r>
        <w:rPr>
          <w:rFonts w:ascii="Arial" w:hAnsi="Arial" w:eastAsia="宋体" w:cs="Arial"/>
          <w:sz w:val="24"/>
        </w:rPr>
        <w:t xml:space="preserve">  </w:t>
      </w:r>
    </w:p>
    <w:p w14:paraId="757B8BEC">
      <w:pPr>
        <w:tabs>
          <w:tab w:val="left" w:pos="630"/>
        </w:tabs>
        <w:spacing w:line="360" w:lineRule="auto"/>
        <w:ind w:firstLine="4228" w:firstLineChars="1762"/>
        <w:jc w:val="right"/>
        <w:rPr>
          <w:rFonts w:ascii="Arial" w:hAnsi="Arial" w:eastAsia="宋体" w:cs="Arial"/>
          <w:sz w:val="24"/>
          <w:u w:val="single"/>
        </w:rPr>
      </w:pPr>
      <w:r>
        <w:rPr>
          <w:rFonts w:hint="eastAsia" w:ascii="宋体" w:hAnsi="宋体" w:eastAsia="宋体"/>
          <w:sz w:val="24"/>
          <w:szCs w:val="24"/>
        </w:rPr>
        <w:t xml:space="preserve">日   </w:t>
      </w:r>
      <w:r>
        <w:rPr>
          <w:rFonts w:ascii="宋体" w:hAnsi="宋体" w:eastAsia="宋体"/>
          <w:sz w:val="24"/>
          <w:szCs w:val="24"/>
        </w:rPr>
        <w:t xml:space="preserve">   </w:t>
      </w:r>
      <w:r>
        <w:rPr>
          <w:rFonts w:hint="eastAsia" w:ascii="宋体" w:hAnsi="宋体" w:eastAsia="宋体"/>
          <w:sz w:val="24"/>
          <w:szCs w:val="24"/>
        </w:rPr>
        <w:t xml:space="preserve"> 期：</w:t>
      </w:r>
      <w:r>
        <w:rPr>
          <w:rFonts w:hint="eastAsia"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hint="eastAsia" w:ascii="宋体" w:hAnsi="宋体" w:eastAsia="宋体"/>
          <w:sz w:val="24"/>
          <w:szCs w:val="24"/>
        </w:rPr>
        <w:t xml:space="preserve"> 日</w:t>
      </w:r>
      <w:r>
        <w:rPr>
          <w:rFonts w:ascii="Arial" w:hAnsi="Arial" w:eastAsia="宋体" w:cs="Arial"/>
          <w:sz w:val="24"/>
          <w:u w:val="single"/>
        </w:rPr>
        <w:t xml:space="preserve">             </w:t>
      </w:r>
    </w:p>
    <w:p w14:paraId="5EA44E66">
      <w:pPr>
        <w:adjustRightInd w:val="0"/>
        <w:snapToGrid w:val="0"/>
        <w:spacing w:line="360" w:lineRule="auto"/>
        <w:rPr>
          <w:rFonts w:ascii="Arial" w:hAnsi="Arial" w:eastAsia="宋体" w:cs="Arial"/>
          <w:b/>
          <w:bCs/>
          <w:sz w:val="24"/>
          <w:szCs w:val="24"/>
        </w:rPr>
      </w:pPr>
    </w:p>
    <w:p w14:paraId="1857897C">
      <w:pPr>
        <w:adjustRightInd w:val="0"/>
        <w:snapToGrid w:val="0"/>
        <w:spacing w:line="360" w:lineRule="auto"/>
        <w:rPr>
          <w:rFonts w:ascii="Arial" w:hAnsi="Arial" w:eastAsia="宋体" w:cs="Arial"/>
          <w:b/>
          <w:bCs/>
          <w:sz w:val="24"/>
          <w:szCs w:val="24"/>
        </w:rPr>
      </w:pPr>
      <w:r>
        <w:rPr>
          <w:rFonts w:ascii="Arial" w:hAnsi="Arial" w:eastAsia="宋体" w:cs="Arial"/>
          <w:b/>
          <w:bCs/>
          <w:sz w:val="24"/>
          <w:szCs w:val="24"/>
        </w:rPr>
        <w:t>备注：</w:t>
      </w:r>
    </w:p>
    <w:p w14:paraId="3F8CF531">
      <w:pPr>
        <w:spacing w:line="360" w:lineRule="auto"/>
        <w:ind w:firstLine="435"/>
        <w:rPr>
          <w:rFonts w:hint="eastAsia" w:ascii="宋体" w:hAnsi="宋体" w:eastAsia="宋体"/>
          <w:sz w:val="24"/>
        </w:rPr>
      </w:pPr>
      <w:r>
        <w:rPr>
          <w:rFonts w:hint="eastAsia" w:ascii="宋体" w:hAnsi="宋体" w:eastAsia="宋体"/>
          <w:sz w:val="24"/>
        </w:rPr>
        <w:t>1.表中所列内容为满足本项目要求的主要中标标的；</w:t>
      </w:r>
    </w:p>
    <w:p w14:paraId="76434D36">
      <w:pPr>
        <w:spacing w:line="360" w:lineRule="auto"/>
        <w:ind w:firstLine="435"/>
        <w:rPr>
          <w:rFonts w:hint="eastAsia" w:ascii="宋体" w:hAnsi="宋体" w:eastAsia="宋体"/>
          <w:sz w:val="24"/>
        </w:rPr>
      </w:pPr>
      <w:r>
        <w:rPr>
          <w:rFonts w:hint="eastAsia" w:ascii="宋体" w:hAnsi="宋体" w:eastAsia="宋体"/>
          <w:sz w:val="24"/>
        </w:rPr>
        <w:t>2.中标人提供的以上承诺情况（含货物名称、品牌、规格、型号、数量、单价），将按约定随中标结果公告同时公告。</w:t>
      </w:r>
    </w:p>
    <w:p w14:paraId="04163108">
      <w:pPr>
        <w:spacing w:line="360" w:lineRule="auto"/>
        <w:ind w:firstLine="435"/>
        <w:rPr>
          <w:rFonts w:hint="eastAsia" w:ascii="宋体" w:hAnsi="宋体" w:eastAsia="宋体"/>
          <w:sz w:val="24"/>
        </w:rPr>
      </w:pPr>
      <w:r>
        <w:rPr>
          <w:rFonts w:hint="eastAsia" w:ascii="宋体" w:hAnsi="宋体" w:eastAsia="宋体"/>
          <w:sz w:val="24"/>
        </w:rPr>
        <w:t>3.本页《主要中标标的承诺函》由投标人准确填写。</w:t>
      </w:r>
    </w:p>
    <w:bookmarkEnd w:id="261"/>
    <w:p w14:paraId="12BBB061">
      <w:pPr>
        <w:rPr>
          <w:rFonts w:hint="eastAsia" w:ascii="宋体" w:hAnsi="宋体" w:eastAsia="宋体"/>
          <w:b/>
          <w:sz w:val="24"/>
        </w:rPr>
      </w:pPr>
      <w:r>
        <w:rPr>
          <w:rFonts w:hint="eastAsia" w:ascii="宋体" w:hAnsi="宋体" w:eastAsia="宋体"/>
          <w:b/>
          <w:sz w:val="24"/>
        </w:rPr>
        <w:br w:type="page"/>
      </w:r>
    </w:p>
    <w:p w14:paraId="70330713">
      <w:pPr>
        <w:spacing w:line="360" w:lineRule="auto"/>
        <w:jc w:val="center"/>
        <w:outlineLvl w:val="1"/>
        <w:rPr>
          <w:rFonts w:hint="eastAsia" w:ascii="宋体" w:hAnsi="宋体" w:eastAsia="宋体"/>
          <w:b/>
          <w:sz w:val="24"/>
        </w:rPr>
      </w:pPr>
      <w:r>
        <w:rPr>
          <w:rFonts w:hint="eastAsia" w:ascii="宋体" w:hAnsi="宋体" w:eastAsia="宋体"/>
          <w:b/>
          <w:sz w:val="24"/>
        </w:rPr>
        <w:t>十四、其他相关证明材料</w:t>
      </w:r>
      <w:bookmarkEnd w:id="262"/>
      <w:bookmarkEnd w:id="263"/>
    </w:p>
    <w:p w14:paraId="0B459D20">
      <w:pPr>
        <w:spacing w:line="360" w:lineRule="auto"/>
        <w:ind w:firstLine="435"/>
        <w:rPr>
          <w:rFonts w:hint="eastAsia" w:ascii="宋体" w:hAnsi="宋体" w:eastAsia="宋体"/>
          <w:sz w:val="24"/>
        </w:rPr>
      </w:pPr>
      <w:r>
        <w:rPr>
          <w:rFonts w:hint="eastAsia" w:ascii="宋体" w:hAnsi="宋体" w:eastAsia="宋体"/>
          <w:sz w:val="24"/>
        </w:rPr>
        <w:t>提供符合投标邀请、采购需求及评标方法和标准规定的相关证明文件。</w:t>
      </w:r>
    </w:p>
    <w:p w14:paraId="096317A3">
      <w:pPr>
        <w:spacing w:line="360" w:lineRule="auto"/>
        <w:ind w:firstLine="480" w:firstLineChars="200"/>
        <w:rPr>
          <w:rFonts w:hint="eastAsia" w:ascii="宋体" w:hAnsi="宋体" w:eastAsia="宋体"/>
          <w:sz w:val="24"/>
        </w:rPr>
      </w:pPr>
    </w:p>
    <w:p w14:paraId="107B6BE7">
      <w:pPr>
        <w:spacing w:line="360" w:lineRule="auto"/>
        <w:ind w:firstLine="435"/>
        <w:rPr>
          <w:rFonts w:hint="eastAsia" w:ascii="宋体" w:hAnsi="宋体" w:eastAsia="宋体"/>
          <w:b/>
          <w:sz w:val="24"/>
        </w:rPr>
      </w:pPr>
      <w:r>
        <w:rPr>
          <w:rFonts w:hint="eastAsia" w:ascii="宋体" w:hAnsi="宋体" w:eastAsia="宋体"/>
          <w:b/>
          <w:sz w:val="24"/>
        </w:rPr>
        <w:t>特别提示：</w:t>
      </w:r>
    </w:p>
    <w:p w14:paraId="6B699A13">
      <w:pPr>
        <w:spacing w:line="360" w:lineRule="auto"/>
        <w:ind w:firstLine="435"/>
        <w:rPr>
          <w:rFonts w:hint="eastAsia" w:ascii="宋体" w:hAnsi="宋体" w:eastAsia="宋体"/>
          <w:sz w:val="24"/>
        </w:rPr>
      </w:pPr>
      <w:r>
        <w:rPr>
          <w:rFonts w:hint="eastAsia" w:ascii="宋体" w:hAnsi="宋体" w:eastAsia="宋体"/>
          <w:sz w:val="24"/>
        </w:rPr>
        <w:t>投标人在投标文件制作时可在此栏内上传</w:t>
      </w:r>
      <w:r>
        <w:rPr>
          <w:rFonts w:ascii="宋体" w:hAnsi="宋体" w:eastAsia="宋体"/>
          <w:sz w:val="24"/>
        </w:rPr>
        <w:t>招标文件要求上传的证明资料</w:t>
      </w:r>
      <w:r>
        <w:rPr>
          <w:rFonts w:hint="eastAsia" w:ascii="宋体" w:hAnsi="宋体" w:eastAsia="宋体"/>
          <w:sz w:val="24"/>
        </w:rPr>
        <w:t>，如营业执照、证书</w:t>
      </w:r>
      <w:r>
        <w:rPr>
          <w:rFonts w:ascii="宋体" w:hAnsi="宋体" w:eastAsia="宋体"/>
          <w:sz w:val="24"/>
        </w:rPr>
        <w:t>等，应将上述证明材料制作成扫描件上传。</w:t>
      </w:r>
    </w:p>
    <w:p w14:paraId="40F6AD38">
      <w:pPr>
        <w:widowControl/>
        <w:jc w:val="left"/>
        <w:rPr>
          <w:rFonts w:hint="eastAsia" w:ascii="宋体" w:hAnsi="宋体" w:eastAsia="宋体"/>
          <w:bCs/>
          <w:sz w:val="24"/>
        </w:rPr>
      </w:pPr>
      <w:r>
        <w:rPr>
          <w:rFonts w:ascii="宋体" w:hAnsi="宋体" w:eastAsia="宋体"/>
          <w:bCs/>
          <w:sz w:val="24"/>
        </w:rPr>
        <w:br w:type="page"/>
      </w:r>
    </w:p>
    <w:p w14:paraId="71CAA337">
      <w:pPr>
        <w:spacing w:line="360" w:lineRule="auto"/>
        <w:jc w:val="center"/>
        <w:outlineLvl w:val="0"/>
        <w:rPr>
          <w:rFonts w:hint="eastAsia" w:ascii="宋体" w:hAnsi="宋体" w:eastAsia="宋体"/>
          <w:b/>
          <w:bCs/>
          <w:sz w:val="28"/>
        </w:rPr>
      </w:pPr>
      <w:bookmarkStart w:id="264" w:name="_Toc6435"/>
      <w:bookmarkStart w:id="265" w:name="_Toc18131"/>
      <w:r>
        <w:rPr>
          <w:rFonts w:hint="eastAsia" w:ascii="宋体" w:hAnsi="宋体" w:eastAsia="宋体"/>
          <w:b/>
          <w:sz w:val="28"/>
        </w:rPr>
        <w:t>第七章</w:t>
      </w:r>
      <w:r>
        <w:rPr>
          <w:rFonts w:hint="eastAsia" w:ascii="宋体" w:hAnsi="宋体" w:eastAsia="宋体"/>
          <w:b/>
          <w:bCs/>
          <w:sz w:val="28"/>
        </w:rPr>
        <w:t xml:space="preserve">  政府采购</w:t>
      </w:r>
      <w:r>
        <w:rPr>
          <w:rFonts w:hint="eastAsia" w:ascii="宋体" w:hAnsi="宋体" w:eastAsia="宋体"/>
          <w:b/>
          <w:sz w:val="28"/>
        </w:rPr>
        <w:t>供应</w:t>
      </w:r>
      <w:r>
        <w:rPr>
          <w:rFonts w:hint="eastAsia" w:ascii="宋体" w:hAnsi="宋体" w:eastAsia="宋体"/>
          <w:b/>
          <w:bCs/>
          <w:sz w:val="28"/>
        </w:rPr>
        <w:t>商询问函和质疑函范本</w:t>
      </w:r>
      <w:bookmarkEnd w:id="264"/>
      <w:bookmarkEnd w:id="265"/>
    </w:p>
    <w:p w14:paraId="4CBAD317">
      <w:pPr>
        <w:spacing w:line="360" w:lineRule="auto"/>
        <w:jc w:val="center"/>
        <w:outlineLvl w:val="1"/>
        <w:rPr>
          <w:rFonts w:hint="eastAsia" w:ascii="仿宋" w:hAnsi="仿宋" w:eastAsia="仿宋" w:cs="仿宋"/>
          <w:b/>
          <w:bCs/>
          <w:sz w:val="32"/>
          <w:szCs w:val="44"/>
        </w:rPr>
      </w:pPr>
      <w:bookmarkStart w:id="266" w:name="_Toc27159"/>
      <w:bookmarkStart w:id="267" w:name="_Toc27489"/>
      <w:r>
        <w:rPr>
          <w:rFonts w:hint="eastAsia" w:ascii="仿宋" w:hAnsi="仿宋" w:eastAsia="仿宋" w:cs="仿宋"/>
          <w:b/>
          <w:bCs/>
          <w:sz w:val="32"/>
          <w:szCs w:val="44"/>
        </w:rPr>
        <w:t>询问函范本</w:t>
      </w:r>
      <w:bookmarkEnd w:id="266"/>
      <w:bookmarkEnd w:id="267"/>
    </w:p>
    <w:p w14:paraId="3B377D9E">
      <w:pPr>
        <w:spacing w:line="360" w:lineRule="auto"/>
        <w:ind w:firstLine="480" w:firstLineChars="200"/>
        <w:jc w:val="center"/>
        <w:rPr>
          <w:rFonts w:hint="eastAsia" w:ascii="仿宋" w:hAnsi="仿宋" w:eastAsia="仿宋" w:cs="仿宋"/>
          <w:b/>
          <w:bCs/>
          <w:sz w:val="32"/>
          <w:szCs w:val="44"/>
        </w:rPr>
      </w:pPr>
      <w:r>
        <w:rPr>
          <w:rFonts w:hint="eastAsia" w:ascii="宋体" w:hAnsi="宋体" w:eastAsia="宋体" w:cs="仿宋"/>
          <w:i/>
          <w:iCs/>
          <w:sz w:val="24"/>
          <w:szCs w:val="24"/>
        </w:rPr>
        <w:t>（如为对采购文件或采购程序的询问或疑问，请按询问函范本或电子交易系统中网上询问格式附件进行提交）</w:t>
      </w:r>
    </w:p>
    <w:p w14:paraId="5E6C7652">
      <w:pPr>
        <w:spacing w:line="360" w:lineRule="auto"/>
        <w:rPr>
          <w:rFonts w:hint="eastAsia" w:ascii="宋体" w:hAnsi="宋体" w:eastAsia="宋体" w:cs="仿宋"/>
          <w:b/>
          <w:bCs/>
          <w:sz w:val="24"/>
          <w:szCs w:val="24"/>
          <w:u w:val="single"/>
        </w:rPr>
      </w:pPr>
      <w:r>
        <w:rPr>
          <w:rFonts w:hint="eastAsia" w:ascii="宋体" w:hAnsi="宋体" w:eastAsia="宋体" w:cs="仿宋"/>
          <w:b/>
          <w:bCs/>
          <w:sz w:val="24"/>
          <w:szCs w:val="24"/>
        </w:rPr>
        <w:t>致：采购人</w:t>
      </w:r>
    </w:p>
    <w:p w14:paraId="75EFE212">
      <w:pPr>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我单位拟参与</w:t>
      </w:r>
      <w:r>
        <w:rPr>
          <w:rFonts w:hint="eastAsia" w:ascii="宋体" w:hAnsi="宋体" w:eastAsia="宋体" w:cs="仿宋"/>
          <w:sz w:val="24"/>
          <w:szCs w:val="24"/>
          <w:u w:val="single"/>
        </w:rPr>
        <w:t xml:space="preserve">           </w:t>
      </w:r>
      <w:r>
        <w:rPr>
          <w:rFonts w:hint="eastAsia" w:ascii="宋体" w:hAnsi="宋体" w:eastAsia="宋体" w:cs="仿宋"/>
          <w:sz w:val="24"/>
          <w:szCs w:val="24"/>
        </w:rPr>
        <w:t>（</w:t>
      </w:r>
      <w:r>
        <w:rPr>
          <w:rFonts w:hint="eastAsia" w:ascii="宋体" w:hAnsi="宋体" w:eastAsia="宋体" w:cs="仿宋"/>
          <w:i/>
          <w:iCs/>
          <w:sz w:val="24"/>
          <w:szCs w:val="24"/>
        </w:rPr>
        <w:t>项目名称、编号</w:t>
      </w:r>
      <w:r>
        <w:rPr>
          <w:rFonts w:hint="eastAsia" w:ascii="宋体" w:hAnsi="宋体" w:eastAsia="宋体" w:cs="仿宋"/>
          <w:sz w:val="24"/>
          <w:szCs w:val="24"/>
        </w:rPr>
        <w:t>）的采购活动，现有以下内容(或条款)存在疑问(或无法理解)，特提出询问。</w:t>
      </w:r>
    </w:p>
    <w:p w14:paraId="73EFF829">
      <w:pPr>
        <w:spacing w:line="360" w:lineRule="auto"/>
        <w:ind w:firstLine="480" w:firstLineChars="200"/>
        <w:rPr>
          <w:rFonts w:hint="eastAsia" w:ascii="宋体" w:hAnsi="宋体" w:eastAsia="宋体" w:cs="仿宋"/>
          <w:sz w:val="24"/>
          <w:szCs w:val="24"/>
        </w:rPr>
      </w:pPr>
      <w:bookmarkStart w:id="268" w:name="_Toc13899"/>
      <w:r>
        <w:rPr>
          <w:rFonts w:hint="eastAsia" w:ascii="宋体" w:hAnsi="宋体" w:eastAsia="宋体" w:cs="仿宋"/>
          <w:sz w:val="24"/>
          <w:szCs w:val="24"/>
        </w:rPr>
        <w:t>一、(事项一)</w:t>
      </w:r>
      <w:bookmarkEnd w:id="268"/>
    </w:p>
    <w:p w14:paraId="20D73179">
      <w:pPr>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1、(内容或条款)</w:t>
      </w:r>
    </w:p>
    <w:p w14:paraId="73FB7F5D">
      <w:pPr>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2、(说明疑问或无法理解原因)</w:t>
      </w:r>
    </w:p>
    <w:p w14:paraId="0DF92E38">
      <w:pPr>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3、(建议)</w:t>
      </w:r>
    </w:p>
    <w:p w14:paraId="318CCB6C">
      <w:pPr>
        <w:spacing w:line="360" w:lineRule="auto"/>
        <w:ind w:firstLine="480" w:firstLineChars="200"/>
        <w:rPr>
          <w:rFonts w:hint="eastAsia" w:ascii="宋体" w:hAnsi="宋体" w:eastAsia="宋体" w:cs="仿宋"/>
          <w:sz w:val="24"/>
          <w:szCs w:val="24"/>
        </w:rPr>
      </w:pPr>
      <w:bookmarkStart w:id="269" w:name="_Toc3352"/>
      <w:r>
        <w:rPr>
          <w:rFonts w:hint="eastAsia" w:ascii="宋体" w:hAnsi="宋体" w:eastAsia="宋体" w:cs="仿宋"/>
          <w:sz w:val="24"/>
          <w:szCs w:val="24"/>
        </w:rPr>
        <w:t>二、(事项二)</w:t>
      </w:r>
      <w:bookmarkEnd w:id="269"/>
    </w:p>
    <w:p w14:paraId="321AAFCB">
      <w:pPr>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w:t>
      </w:r>
    </w:p>
    <w:p w14:paraId="439CD748">
      <w:pPr>
        <w:spacing w:line="360" w:lineRule="auto"/>
        <w:ind w:firstLine="480" w:firstLineChars="200"/>
        <w:rPr>
          <w:rFonts w:hint="eastAsia" w:ascii="宋体" w:hAnsi="宋体" w:eastAsia="宋体" w:cs="仿宋"/>
          <w:sz w:val="24"/>
          <w:szCs w:val="24"/>
        </w:rPr>
      </w:pPr>
      <w:r>
        <w:rPr>
          <w:rFonts w:hint="eastAsia" w:ascii="宋体" w:hAnsi="宋体" w:eastAsia="宋体" w:cs="仿宋"/>
          <w:sz w:val="24"/>
          <w:szCs w:val="24"/>
        </w:rPr>
        <w:t xml:space="preserve">随附相关证明材料如下： </w:t>
      </w:r>
    </w:p>
    <w:p w14:paraId="238D788E">
      <w:pPr>
        <w:spacing w:line="360" w:lineRule="auto"/>
        <w:ind w:firstLine="4228" w:firstLineChars="1762"/>
        <w:rPr>
          <w:rFonts w:hint="eastAsia" w:ascii="宋体" w:hAnsi="宋体" w:eastAsia="宋体"/>
          <w:sz w:val="24"/>
          <w:u w:val="single"/>
        </w:rPr>
      </w:pPr>
      <w:r>
        <w:rPr>
          <w:rFonts w:hint="eastAsia" w:ascii="宋体" w:hAnsi="宋体" w:eastAsia="宋体"/>
          <w:sz w:val="24"/>
        </w:rPr>
        <w:t>联 系 人：</w:t>
      </w:r>
      <w:r>
        <w:rPr>
          <w:rFonts w:hint="eastAsia" w:ascii="宋体" w:hAnsi="宋体" w:eastAsia="宋体"/>
          <w:sz w:val="24"/>
          <w:u w:val="single"/>
        </w:rPr>
        <w:t xml:space="preserve">              </w:t>
      </w:r>
    </w:p>
    <w:p w14:paraId="76CDAC63">
      <w:pPr>
        <w:spacing w:line="360" w:lineRule="auto"/>
        <w:ind w:firstLine="4228" w:firstLineChars="1762"/>
        <w:rPr>
          <w:rFonts w:hint="eastAsia" w:ascii="宋体" w:hAnsi="宋体" w:eastAsia="宋体"/>
          <w:sz w:val="24"/>
          <w:u w:val="single"/>
        </w:rPr>
      </w:pPr>
      <w:r>
        <w:rPr>
          <w:rFonts w:hint="eastAsia" w:ascii="宋体" w:hAnsi="宋体" w:eastAsia="宋体"/>
          <w:sz w:val="24"/>
        </w:rPr>
        <w:t>联系电话：</w:t>
      </w:r>
      <w:r>
        <w:rPr>
          <w:rFonts w:hint="eastAsia" w:ascii="宋体" w:hAnsi="宋体" w:eastAsia="宋体"/>
          <w:sz w:val="24"/>
          <w:u w:val="single"/>
        </w:rPr>
        <w:t xml:space="preserve">              </w:t>
      </w:r>
    </w:p>
    <w:p w14:paraId="6EEF7DA2">
      <w:pPr>
        <w:tabs>
          <w:tab w:val="left" w:pos="630"/>
        </w:tabs>
        <w:spacing w:line="360" w:lineRule="auto"/>
        <w:ind w:firstLine="4228" w:firstLineChars="1762"/>
        <w:rPr>
          <w:rFonts w:hint="eastAsia" w:ascii="宋体" w:hAnsi="宋体" w:eastAsia="宋体"/>
          <w:sz w:val="24"/>
          <w:u w:val="single"/>
        </w:rPr>
      </w:pPr>
      <w:r>
        <w:rPr>
          <w:rFonts w:hint="eastAsia" w:ascii="宋体" w:hAnsi="宋体" w:eastAsia="宋体"/>
          <w:sz w:val="24"/>
        </w:rPr>
        <w:t>日    期：</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p>
    <w:p w14:paraId="73C9BFBF">
      <w:pPr>
        <w:rPr>
          <w:rFonts w:hint="eastAsia" w:ascii="仿宋" w:hAnsi="仿宋" w:eastAsia="仿宋" w:cs="仿宋"/>
          <w:b/>
          <w:bCs/>
          <w:sz w:val="32"/>
          <w:szCs w:val="44"/>
        </w:rPr>
      </w:pPr>
      <w:r>
        <w:rPr>
          <w:rFonts w:hint="eastAsia" w:ascii="仿宋" w:hAnsi="仿宋" w:eastAsia="仿宋" w:cs="仿宋"/>
          <w:b/>
          <w:bCs/>
          <w:sz w:val="32"/>
          <w:szCs w:val="44"/>
        </w:rPr>
        <w:br w:type="page"/>
      </w:r>
    </w:p>
    <w:p w14:paraId="4A526B67">
      <w:pPr>
        <w:jc w:val="center"/>
        <w:outlineLvl w:val="1"/>
        <w:rPr>
          <w:rFonts w:hint="eastAsia" w:ascii="仿宋" w:hAnsi="仿宋" w:eastAsia="仿宋" w:cs="仿宋"/>
          <w:b/>
          <w:bCs/>
          <w:sz w:val="32"/>
          <w:szCs w:val="44"/>
        </w:rPr>
      </w:pPr>
      <w:bookmarkStart w:id="270" w:name="_Toc1575"/>
      <w:bookmarkStart w:id="271" w:name="_Toc3245"/>
      <w:r>
        <w:rPr>
          <w:rFonts w:hint="eastAsia" w:ascii="仿宋" w:hAnsi="仿宋" w:eastAsia="仿宋" w:cs="仿宋"/>
          <w:b/>
          <w:bCs/>
          <w:sz w:val="32"/>
          <w:szCs w:val="44"/>
        </w:rPr>
        <w:t>质疑函范本</w:t>
      </w:r>
      <w:bookmarkEnd w:id="270"/>
      <w:bookmarkEnd w:id="271"/>
    </w:p>
    <w:p w14:paraId="62F94983">
      <w:pPr>
        <w:spacing w:before="312" w:line="360" w:lineRule="auto"/>
        <w:rPr>
          <w:rFonts w:hint="eastAsia" w:ascii="宋体" w:hAnsi="宋体" w:eastAsia="宋体" w:cs="仿宋"/>
          <w:b/>
          <w:bCs/>
          <w:sz w:val="24"/>
          <w:szCs w:val="24"/>
        </w:rPr>
      </w:pPr>
      <w:bookmarkStart w:id="272" w:name="_Toc21381"/>
      <w:r>
        <w:rPr>
          <w:rFonts w:hint="eastAsia" w:ascii="宋体" w:hAnsi="宋体" w:eastAsia="宋体" w:cs="仿宋"/>
          <w:b/>
          <w:bCs/>
          <w:sz w:val="24"/>
          <w:szCs w:val="24"/>
        </w:rPr>
        <w:t>一、质疑供应商基本信息</w:t>
      </w:r>
      <w:bookmarkEnd w:id="272"/>
    </w:p>
    <w:p w14:paraId="598A3207">
      <w:pPr>
        <w:spacing w:line="360" w:lineRule="auto"/>
        <w:rPr>
          <w:rFonts w:hint="eastAsia" w:ascii="宋体" w:hAnsi="宋体" w:eastAsia="宋体" w:cs="仿宋"/>
          <w:sz w:val="24"/>
          <w:szCs w:val="24"/>
          <w:u w:val="dotted"/>
        </w:rPr>
      </w:pPr>
      <w:r>
        <w:rPr>
          <w:rFonts w:hint="eastAsia" w:ascii="宋体" w:hAnsi="宋体" w:eastAsia="宋体" w:cs="仿宋"/>
          <w:sz w:val="24"/>
          <w:szCs w:val="24"/>
        </w:rPr>
        <w:t>质疑供应商：</w:t>
      </w:r>
      <w:r>
        <w:rPr>
          <w:rFonts w:hint="eastAsia" w:ascii="宋体" w:hAnsi="宋体" w:eastAsia="宋体" w:cs="仿宋"/>
          <w:sz w:val="24"/>
          <w:szCs w:val="24"/>
          <w:u w:val="dotted"/>
        </w:rPr>
        <w:t xml:space="preserve">                                        </w:t>
      </w:r>
    </w:p>
    <w:p w14:paraId="221D9764">
      <w:pPr>
        <w:spacing w:line="360" w:lineRule="auto"/>
        <w:rPr>
          <w:rFonts w:hint="eastAsia" w:ascii="宋体" w:hAnsi="宋体" w:eastAsia="宋体" w:cs="仿宋"/>
          <w:sz w:val="24"/>
          <w:szCs w:val="24"/>
        </w:rPr>
      </w:pPr>
      <w:r>
        <w:rPr>
          <w:rFonts w:hint="eastAsia" w:ascii="宋体" w:hAnsi="宋体" w:eastAsia="宋体" w:cs="仿宋"/>
          <w:sz w:val="24"/>
          <w:szCs w:val="24"/>
        </w:rPr>
        <w:t>地址：</w:t>
      </w:r>
      <w:r>
        <w:rPr>
          <w:rFonts w:hint="eastAsia" w:ascii="宋体" w:hAnsi="宋体" w:eastAsia="宋体" w:cs="仿宋"/>
          <w:sz w:val="24"/>
          <w:szCs w:val="24"/>
          <w:u w:val="dotted"/>
        </w:rPr>
        <w:t xml:space="preserve">                          </w:t>
      </w:r>
      <w:r>
        <w:rPr>
          <w:rFonts w:hint="eastAsia" w:ascii="宋体" w:hAnsi="宋体" w:eastAsia="宋体" w:cs="仿宋"/>
          <w:sz w:val="24"/>
          <w:szCs w:val="24"/>
        </w:rPr>
        <w:t>邮编：</w:t>
      </w:r>
      <w:r>
        <w:rPr>
          <w:rFonts w:hint="eastAsia" w:ascii="宋体" w:hAnsi="宋体" w:eastAsia="宋体" w:cs="仿宋"/>
          <w:sz w:val="24"/>
          <w:szCs w:val="24"/>
          <w:u w:val="dotted"/>
        </w:rPr>
        <w:t xml:space="preserve">                                 </w:t>
      </w:r>
    </w:p>
    <w:p w14:paraId="74EF6CAD">
      <w:pPr>
        <w:spacing w:line="360" w:lineRule="auto"/>
        <w:rPr>
          <w:rFonts w:hint="eastAsia" w:ascii="宋体" w:hAnsi="宋体" w:eastAsia="宋体" w:cs="仿宋"/>
          <w:sz w:val="24"/>
          <w:szCs w:val="24"/>
        </w:rPr>
      </w:pPr>
      <w:r>
        <w:rPr>
          <w:rFonts w:hint="eastAsia" w:ascii="宋体" w:hAnsi="宋体" w:eastAsia="宋体" w:cs="仿宋"/>
          <w:sz w:val="24"/>
          <w:szCs w:val="24"/>
        </w:rPr>
        <w:t>联系人：</w:t>
      </w:r>
      <w:r>
        <w:rPr>
          <w:rFonts w:hint="eastAsia" w:ascii="宋体" w:hAnsi="宋体" w:eastAsia="宋体" w:cs="仿宋"/>
          <w:sz w:val="24"/>
          <w:szCs w:val="24"/>
          <w:u w:val="dotted"/>
        </w:rPr>
        <w:t xml:space="preserve">                      </w:t>
      </w:r>
      <w:r>
        <w:rPr>
          <w:rFonts w:hint="eastAsia" w:ascii="宋体" w:hAnsi="宋体" w:eastAsia="宋体" w:cs="仿宋"/>
          <w:sz w:val="24"/>
          <w:szCs w:val="24"/>
        </w:rPr>
        <w:t>联系电话：</w:t>
      </w:r>
      <w:r>
        <w:rPr>
          <w:rFonts w:hint="eastAsia" w:ascii="宋体" w:hAnsi="宋体" w:eastAsia="宋体" w:cs="仿宋"/>
          <w:sz w:val="24"/>
          <w:szCs w:val="24"/>
          <w:u w:val="dotted"/>
        </w:rPr>
        <w:t xml:space="preserve">                              </w:t>
      </w:r>
    </w:p>
    <w:p w14:paraId="0B0D8CC9">
      <w:pPr>
        <w:spacing w:line="360" w:lineRule="auto"/>
        <w:rPr>
          <w:rFonts w:hint="eastAsia" w:ascii="宋体" w:hAnsi="宋体" w:eastAsia="宋体" w:cs="仿宋"/>
          <w:sz w:val="24"/>
          <w:szCs w:val="24"/>
          <w:u w:val="dotted"/>
        </w:rPr>
      </w:pPr>
      <w:r>
        <w:rPr>
          <w:rFonts w:hint="eastAsia" w:ascii="宋体" w:hAnsi="宋体" w:eastAsia="宋体" w:cs="仿宋"/>
          <w:sz w:val="24"/>
          <w:szCs w:val="24"/>
        </w:rPr>
        <w:t>授权代表：</w:t>
      </w:r>
      <w:r>
        <w:rPr>
          <w:rFonts w:hint="eastAsia" w:ascii="宋体" w:hAnsi="宋体" w:eastAsia="宋体" w:cs="仿宋"/>
          <w:sz w:val="24"/>
          <w:szCs w:val="24"/>
          <w:u w:val="dotted"/>
        </w:rPr>
        <w:t xml:space="preserve">                                          </w:t>
      </w:r>
    </w:p>
    <w:p w14:paraId="1FD58513">
      <w:pPr>
        <w:spacing w:line="360" w:lineRule="auto"/>
        <w:rPr>
          <w:rFonts w:hint="eastAsia" w:ascii="宋体" w:hAnsi="宋体" w:eastAsia="宋体" w:cs="仿宋"/>
          <w:sz w:val="24"/>
          <w:szCs w:val="24"/>
        </w:rPr>
      </w:pPr>
      <w:r>
        <w:rPr>
          <w:rFonts w:hint="eastAsia" w:ascii="宋体" w:hAnsi="宋体" w:eastAsia="宋体" w:cs="仿宋"/>
          <w:sz w:val="24"/>
          <w:szCs w:val="24"/>
        </w:rPr>
        <w:t>联系电话：</w:t>
      </w:r>
      <w:r>
        <w:rPr>
          <w:rFonts w:hint="eastAsia" w:ascii="宋体" w:hAnsi="宋体" w:eastAsia="宋体" w:cs="仿宋"/>
          <w:sz w:val="24"/>
          <w:szCs w:val="24"/>
          <w:u w:val="dotted"/>
        </w:rPr>
        <w:t xml:space="preserve">                                           </w:t>
      </w:r>
      <w:r>
        <w:rPr>
          <w:rFonts w:ascii="宋体" w:hAnsi="宋体" w:eastAsia="宋体" w:cs="仿宋"/>
          <w:sz w:val="24"/>
          <w:szCs w:val="24"/>
        </w:rPr>
        <w:t xml:space="preserve"> </w:t>
      </w:r>
    </w:p>
    <w:p w14:paraId="725D60EC">
      <w:pPr>
        <w:spacing w:line="360" w:lineRule="auto"/>
        <w:rPr>
          <w:rFonts w:hint="eastAsia" w:ascii="宋体" w:hAnsi="宋体" w:eastAsia="宋体" w:cs="仿宋"/>
          <w:sz w:val="24"/>
          <w:szCs w:val="24"/>
        </w:rPr>
      </w:pPr>
      <w:r>
        <w:rPr>
          <w:rFonts w:hint="eastAsia" w:ascii="宋体" w:hAnsi="宋体" w:eastAsia="宋体" w:cs="仿宋"/>
          <w:sz w:val="24"/>
          <w:szCs w:val="24"/>
        </w:rPr>
        <w:t>地址：</w:t>
      </w:r>
      <w:r>
        <w:rPr>
          <w:rFonts w:ascii="宋体" w:hAnsi="宋体" w:eastAsia="宋体" w:cs="仿宋"/>
          <w:sz w:val="24"/>
          <w:szCs w:val="24"/>
        </w:rPr>
        <w:t xml:space="preserve"> </w:t>
      </w:r>
      <w:r>
        <w:rPr>
          <w:rFonts w:hint="eastAsia" w:ascii="宋体" w:hAnsi="宋体" w:eastAsia="宋体" w:cs="仿宋"/>
          <w:sz w:val="24"/>
          <w:szCs w:val="24"/>
          <w:u w:val="dotted"/>
        </w:rPr>
        <w:t xml:space="preserve">                        </w:t>
      </w:r>
      <w:r>
        <w:rPr>
          <w:rFonts w:hint="eastAsia" w:ascii="宋体" w:hAnsi="宋体" w:eastAsia="宋体" w:cs="仿宋"/>
          <w:sz w:val="24"/>
          <w:szCs w:val="24"/>
        </w:rPr>
        <w:t>邮编：</w:t>
      </w:r>
      <w:r>
        <w:rPr>
          <w:rFonts w:hint="eastAsia" w:ascii="宋体" w:hAnsi="宋体" w:eastAsia="宋体" w:cs="仿宋"/>
          <w:sz w:val="24"/>
          <w:szCs w:val="24"/>
          <w:u w:val="dotted"/>
        </w:rPr>
        <w:t xml:space="preserve">                                   </w:t>
      </w:r>
    </w:p>
    <w:p w14:paraId="2BC31D60">
      <w:pPr>
        <w:spacing w:line="360" w:lineRule="auto"/>
        <w:rPr>
          <w:rFonts w:hint="eastAsia" w:ascii="宋体" w:hAnsi="宋体" w:eastAsia="宋体" w:cs="仿宋"/>
          <w:b/>
          <w:bCs/>
          <w:sz w:val="24"/>
          <w:szCs w:val="24"/>
        </w:rPr>
      </w:pPr>
      <w:bookmarkStart w:id="273" w:name="_Toc28415"/>
      <w:r>
        <w:rPr>
          <w:rFonts w:hint="eastAsia" w:ascii="宋体" w:hAnsi="宋体" w:eastAsia="宋体" w:cs="仿宋"/>
          <w:b/>
          <w:bCs/>
          <w:sz w:val="24"/>
          <w:szCs w:val="24"/>
        </w:rPr>
        <w:t>二、质疑项目基本情况</w:t>
      </w:r>
      <w:bookmarkEnd w:id="273"/>
    </w:p>
    <w:p w14:paraId="1B2A2563">
      <w:pPr>
        <w:spacing w:line="360" w:lineRule="auto"/>
        <w:rPr>
          <w:rFonts w:hint="eastAsia" w:ascii="宋体" w:hAnsi="宋体" w:eastAsia="宋体" w:cs="仿宋"/>
          <w:sz w:val="24"/>
          <w:szCs w:val="24"/>
        </w:rPr>
      </w:pPr>
      <w:r>
        <w:rPr>
          <w:rFonts w:hint="eastAsia" w:ascii="宋体" w:hAnsi="宋体" w:eastAsia="宋体" w:cs="仿宋"/>
          <w:sz w:val="24"/>
          <w:szCs w:val="24"/>
        </w:rPr>
        <w:t>质疑项目的名称：</w:t>
      </w:r>
      <w:r>
        <w:rPr>
          <w:rFonts w:hint="eastAsia" w:ascii="宋体" w:hAnsi="宋体" w:eastAsia="宋体" w:cs="仿宋"/>
          <w:sz w:val="24"/>
          <w:szCs w:val="24"/>
          <w:u w:val="dotted"/>
        </w:rPr>
        <w:t xml:space="preserve">                                      </w:t>
      </w:r>
    </w:p>
    <w:p w14:paraId="688EE0EA">
      <w:pPr>
        <w:spacing w:line="360" w:lineRule="auto"/>
        <w:rPr>
          <w:rFonts w:hint="eastAsia" w:ascii="宋体" w:hAnsi="宋体" w:eastAsia="宋体" w:cs="仿宋"/>
          <w:sz w:val="24"/>
          <w:szCs w:val="24"/>
        </w:rPr>
      </w:pPr>
      <w:r>
        <w:rPr>
          <w:rFonts w:hint="eastAsia" w:ascii="宋体" w:hAnsi="宋体" w:eastAsia="宋体" w:cs="仿宋"/>
          <w:sz w:val="24"/>
          <w:szCs w:val="24"/>
        </w:rPr>
        <w:t>质疑项目的编号：</w:t>
      </w:r>
      <w:r>
        <w:rPr>
          <w:rFonts w:hint="eastAsia" w:ascii="宋体" w:hAnsi="宋体" w:eastAsia="宋体" w:cs="仿宋"/>
          <w:sz w:val="24"/>
          <w:szCs w:val="24"/>
          <w:u w:val="dotted"/>
        </w:rPr>
        <w:t xml:space="preserve">               </w:t>
      </w:r>
      <w:r>
        <w:rPr>
          <w:rFonts w:hint="eastAsia" w:ascii="宋体" w:hAnsi="宋体" w:eastAsia="宋体" w:cs="仿宋"/>
          <w:sz w:val="24"/>
          <w:szCs w:val="24"/>
        </w:rPr>
        <w:t>包号：</w:t>
      </w:r>
      <w:r>
        <w:rPr>
          <w:rFonts w:hint="eastAsia" w:ascii="宋体" w:hAnsi="宋体" w:eastAsia="宋体" w:cs="仿宋"/>
          <w:sz w:val="24"/>
          <w:szCs w:val="24"/>
          <w:u w:val="dotted"/>
        </w:rPr>
        <w:t xml:space="preserve">                 </w:t>
      </w:r>
    </w:p>
    <w:p w14:paraId="0368EF7B">
      <w:pPr>
        <w:spacing w:line="360" w:lineRule="auto"/>
        <w:rPr>
          <w:rFonts w:hint="eastAsia" w:ascii="宋体" w:hAnsi="宋体" w:eastAsia="宋体" w:cs="仿宋"/>
          <w:sz w:val="24"/>
          <w:szCs w:val="24"/>
          <w:u w:val="dotted"/>
        </w:rPr>
      </w:pPr>
      <w:r>
        <w:rPr>
          <w:rFonts w:hint="eastAsia" w:ascii="宋体" w:hAnsi="宋体" w:eastAsia="宋体" w:cs="仿宋"/>
          <w:sz w:val="24"/>
          <w:szCs w:val="24"/>
        </w:rPr>
        <w:t>采购人名称：</w:t>
      </w:r>
      <w:r>
        <w:rPr>
          <w:rFonts w:hint="eastAsia" w:ascii="宋体" w:hAnsi="宋体" w:eastAsia="宋体" w:cs="仿宋"/>
          <w:sz w:val="24"/>
          <w:szCs w:val="24"/>
          <w:u w:val="dotted"/>
        </w:rPr>
        <w:t xml:space="preserve">                                         </w:t>
      </w:r>
    </w:p>
    <w:p w14:paraId="75F679F5">
      <w:pPr>
        <w:spacing w:line="360" w:lineRule="auto"/>
        <w:rPr>
          <w:rFonts w:hint="eastAsia" w:ascii="宋体" w:hAnsi="宋体" w:eastAsia="宋体" w:cs="仿宋"/>
          <w:sz w:val="24"/>
          <w:szCs w:val="24"/>
        </w:rPr>
      </w:pPr>
      <w:r>
        <w:rPr>
          <w:rFonts w:hint="eastAsia" w:ascii="宋体" w:hAnsi="宋体" w:eastAsia="宋体" w:cs="仿宋"/>
          <w:sz w:val="24"/>
          <w:szCs w:val="24"/>
        </w:rPr>
        <w:t>采购文件获取日期：</w:t>
      </w:r>
      <w:r>
        <w:rPr>
          <w:rFonts w:hint="eastAsia" w:ascii="宋体" w:hAnsi="宋体" w:eastAsia="宋体" w:cs="仿宋"/>
          <w:sz w:val="24"/>
          <w:szCs w:val="24"/>
          <w:u w:val="dotted"/>
        </w:rPr>
        <w:t xml:space="preserve">                                           </w:t>
      </w:r>
    </w:p>
    <w:p w14:paraId="5692F4C1">
      <w:pPr>
        <w:spacing w:line="360" w:lineRule="auto"/>
        <w:rPr>
          <w:rFonts w:hint="eastAsia" w:ascii="宋体" w:hAnsi="宋体" w:eastAsia="宋体" w:cs="仿宋"/>
          <w:b/>
          <w:bCs/>
          <w:sz w:val="24"/>
          <w:szCs w:val="24"/>
        </w:rPr>
      </w:pPr>
      <w:bookmarkStart w:id="274" w:name="_Toc19014"/>
      <w:r>
        <w:rPr>
          <w:rFonts w:hint="eastAsia" w:ascii="宋体" w:hAnsi="宋体" w:eastAsia="宋体" w:cs="仿宋"/>
          <w:b/>
          <w:bCs/>
          <w:sz w:val="24"/>
          <w:szCs w:val="24"/>
        </w:rPr>
        <w:t>三、质疑事项具体内容</w:t>
      </w:r>
      <w:bookmarkEnd w:id="274"/>
    </w:p>
    <w:p w14:paraId="10472970">
      <w:pPr>
        <w:spacing w:line="360" w:lineRule="auto"/>
        <w:rPr>
          <w:rFonts w:hint="eastAsia" w:ascii="宋体" w:hAnsi="宋体" w:eastAsia="宋体" w:cs="仿宋"/>
          <w:sz w:val="24"/>
          <w:szCs w:val="24"/>
          <w:u w:val="dotted"/>
        </w:rPr>
      </w:pPr>
      <w:r>
        <w:rPr>
          <w:rFonts w:hint="eastAsia" w:ascii="宋体" w:hAnsi="宋体" w:eastAsia="宋体" w:cs="仿宋"/>
          <w:sz w:val="24"/>
          <w:szCs w:val="24"/>
        </w:rPr>
        <w:t>质疑事项1：</w:t>
      </w:r>
      <w:r>
        <w:rPr>
          <w:rFonts w:hint="eastAsia" w:ascii="宋体" w:hAnsi="宋体" w:eastAsia="宋体" w:cs="仿宋"/>
          <w:sz w:val="24"/>
          <w:szCs w:val="24"/>
          <w:u w:val="dotted"/>
        </w:rPr>
        <w:t xml:space="preserve">                                         </w:t>
      </w:r>
    </w:p>
    <w:p w14:paraId="1502BA20">
      <w:pPr>
        <w:spacing w:line="360" w:lineRule="auto"/>
        <w:rPr>
          <w:rFonts w:hint="eastAsia" w:ascii="宋体" w:hAnsi="宋体" w:eastAsia="宋体" w:cs="仿宋"/>
          <w:sz w:val="24"/>
          <w:szCs w:val="24"/>
          <w:u w:val="dotted"/>
        </w:rPr>
      </w:pPr>
      <w:r>
        <w:rPr>
          <w:rFonts w:hint="eastAsia" w:ascii="宋体" w:hAnsi="宋体" w:eastAsia="宋体" w:cs="仿宋"/>
          <w:sz w:val="24"/>
          <w:szCs w:val="24"/>
        </w:rPr>
        <w:t>事实依据：</w:t>
      </w:r>
      <w:r>
        <w:rPr>
          <w:rFonts w:hint="eastAsia" w:ascii="宋体" w:hAnsi="宋体" w:eastAsia="宋体" w:cs="仿宋"/>
          <w:sz w:val="24"/>
          <w:szCs w:val="24"/>
          <w:u w:val="dotted"/>
        </w:rPr>
        <w:t xml:space="preserve">                                          </w:t>
      </w:r>
    </w:p>
    <w:p w14:paraId="69FB8C12">
      <w:pPr>
        <w:spacing w:line="360" w:lineRule="auto"/>
        <w:rPr>
          <w:rFonts w:hint="eastAsia" w:ascii="宋体" w:hAnsi="宋体" w:eastAsia="宋体" w:cs="仿宋"/>
          <w:sz w:val="24"/>
          <w:szCs w:val="24"/>
        </w:rPr>
      </w:pPr>
      <w:r>
        <w:rPr>
          <w:rFonts w:hint="eastAsia" w:ascii="宋体" w:hAnsi="宋体" w:eastAsia="宋体" w:cs="仿宋"/>
          <w:sz w:val="24"/>
          <w:szCs w:val="24"/>
          <w:u w:val="dotted"/>
        </w:rPr>
        <w:t xml:space="preserve">                                                       </w:t>
      </w:r>
    </w:p>
    <w:p w14:paraId="351DAE8E">
      <w:pPr>
        <w:spacing w:line="360" w:lineRule="auto"/>
        <w:rPr>
          <w:rFonts w:hint="eastAsia" w:ascii="宋体" w:hAnsi="宋体" w:eastAsia="宋体" w:cs="仿宋"/>
          <w:sz w:val="24"/>
          <w:szCs w:val="24"/>
          <w:u w:val="dotted"/>
        </w:rPr>
      </w:pPr>
      <w:r>
        <w:rPr>
          <w:rFonts w:hint="eastAsia" w:ascii="宋体" w:hAnsi="宋体" w:eastAsia="宋体" w:cs="仿宋"/>
          <w:sz w:val="24"/>
          <w:szCs w:val="24"/>
        </w:rPr>
        <w:t>法律依据：</w:t>
      </w:r>
      <w:r>
        <w:rPr>
          <w:rFonts w:hint="eastAsia" w:ascii="宋体" w:hAnsi="宋体" w:eastAsia="宋体" w:cs="仿宋"/>
          <w:sz w:val="24"/>
          <w:szCs w:val="24"/>
          <w:u w:val="dotted"/>
        </w:rPr>
        <w:t xml:space="preserve">                                          </w:t>
      </w:r>
    </w:p>
    <w:p w14:paraId="165DE126">
      <w:pPr>
        <w:spacing w:line="360" w:lineRule="auto"/>
        <w:rPr>
          <w:rFonts w:hint="eastAsia" w:ascii="宋体" w:hAnsi="宋体" w:eastAsia="宋体" w:cs="仿宋"/>
          <w:sz w:val="24"/>
          <w:szCs w:val="24"/>
          <w:u w:val="dotted"/>
        </w:rPr>
      </w:pPr>
      <w:r>
        <w:rPr>
          <w:rFonts w:hint="eastAsia" w:ascii="宋体" w:hAnsi="宋体" w:eastAsia="宋体" w:cs="仿宋"/>
          <w:sz w:val="24"/>
          <w:szCs w:val="24"/>
          <w:u w:val="dotted"/>
        </w:rPr>
        <w:t xml:space="preserve">                                                     </w:t>
      </w:r>
    </w:p>
    <w:p w14:paraId="7712F391">
      <w:pPr>
        <w:spacing w:line="360" w:lineRule="auto"/>
        <w:rPr>
          <w:rFonts w:hint="eastAsia" w:ascii="宋体" w:hAnsi="宋体" w:eastAsia="宋体" w:cs="仿宋"/>
          <w:sz w:val="24"/>
          <w:szCs w:val="24"/>
          <w:u w:val="dotted"/>
        </w:rPr>
      </w:pPr>
      <w:r>
        <w:rPr>
          <w:rFonts w:hint="eastAsia" w:ascii="宋体" w:hAnsi="宋体" w:eastAsia="宋体" w:cs="仿宋"/>
          <w:sz w:val="24"/>
          <w:szCs w:val="24"/>
        </w:rPr>
        <w:t>质疑事项2</w:t>
      </w:r>
    </w:p>
    <w:p w14:paraId="1D5B1DA7">
      <w:pPr>
        <w:spacing w:line="360" w:lineRule="auto"/>
        <w:rPr>
          <w:rFonts w:hint="eastAsia" w:ascii="宋体" w:hAnsi="宋体" w:eastAsia="宋体" w:cs="仿宋"/>
          <w:sz w:val="24"/>
          <w:szCs w:val="24"/>
        </w:rPr>
      </w:pPr>
      <w:r>
        <w:rPr>
          <w:rFonts w:hint="eastAsia" w:ascii="宋体" w:hAnsi="宋体" w:eastAsia="宋体" w:cs="仿宋"/>
          <w:sz w:val="24"/>
          <w:szCs w:val="24"/>
        </w:rPr>
        <w:t>……</w:t>
      </w:r>
    </w:p>
    <w:p w14:paraId="016E02F9">
      <w:pPr>
        <w:spacing w:line="360" w:lineRule="auto"/>
        <w:rPr>
          <w:rFonts w:hint="eastAsia" w:ascii="宋体" w:hAnsi="宋体" w:eastAsia="宋体" w:cs="仿宋"/>
          <w:b/>
          <w:bCs/>
          <w:sz w:val="24"/>
          <w:szCs w:val="24"/>
        </w:rPr>
      </w:pPr>
      <w:bookmarkStart w:id="275" w:name="_Toc17919"/>
      <w:r>
        <w:rPr>
          <w:rFonts w:hint="eastAsia" w:ascii="宋体" w:hAnsi="宋体" w:eastAsia="宋体" w:cs="仿宋"/>
          <w:b/>
          <w:bCs/>
          <w:sz w:val="24"/>
          <w:szCs w:val="24"/>
        </w:rPr>
        <w:t>四、与质疑事项相关的质疑请求</w:t>
      </w:r>
      <w:bookmarkEnd w:id="275"/>
    </w:p>
    <w:p w14:paraId="3554CDA5">
      <w:pPr>
        <w:spacing w:line="360" w:lineRule="auto"/>
        <w:rPr>
          <w:rFonts w:hint="eastAsia" w:ascii="宋体" w:hAnsi="宋体" w:eastAsia="宋体" w:cs="仿宋"/>
          <w:sz w:val="24"/>
          <w:szCs w:val="24"/>
          <w:u w:val="dotted"/>
        </w:rPr>
      </w:pPr>
      <w:r>
        <w:rPr>
          <w:rFonts w:hint="eastAsia" w:ascii="宋体" w:hAnsi="宋体" w:eastAsia="宋体" w:cs="仿宋"/>
          <w:sz w:val="24"/>
          <w:szCs w:val="24"/>
        </w:rPr>
        <w:t>请求：</w:t>
      </w:r>
      <w:r>
        <w:rPr>
          <w:rFonts w:hint="eastAsia" w:ascii="宋体" w:hAnsi="宋体" w:eastAsia="宋体" w:cs="仿宋"/>
          <w:sz w:val="24"/>
          <w:szCs w:val="24"/>
          <w:u w:val="dotted"/>
        </w:rPr>
        <w:t xml:space="preserve">                                               </w:t>
      </w:r>
    </w:p>
    <w:p w14:paraId="349D15FA">
      <w:pPr>
        <w:spacing w:line="360" w:lineRule="auto"/>
        <w:rPr>
          <w:rFonts w:hint="eastAsia" w:ascii="宋体" w:hAnsi="宋体" w:eastAsia="宋体"/>
          <w:sz w:val="24"/>
          <w:szCs w:val="24"/>
        </w:rPr>
      </w:pPr>
      <w:r>
        <w:rPr>
          <w:rFonts w:hint="eastAsia" w:ascii="宋体" w:hAnsi="宋体" w:eastAsia="宋体"/>
          <w:sz w:val="24"/>
          <w:szCs w:val="24"/>
        </w:rPr>
        <w:t xml:space="preserve">签字(签章)：                   公章：                      </w:t>
      </w:r>
    </w:p>
    <w:p w14:paraId="66D1056A">
      <w:pPr>
        <w:spacing w:line="360" w:lineRule="auto"/>
        <w:rPr>
          <w:rFonts w:hint="eastAsia" w:ascii="宋体" w:hAnsi="宋体" w:eastAsia="宋体"/>
          <w:sz w:val="24"/>
          <w:szCs w:val="24"/>
        </w:rPr>
      </w:pPr>
      <w:r>
        <w:rPr>
          <w:rFonts w:hint="eastAsia" w:ascii="宋体" w:hAnsi="宋体" w:eastAsia="宋体"/>
          <w:sz w:val="24"/>
          <w:szCs w:val="24"/>
        </w:rPr>
        <w:t xml:space="preserve">日期：    </w:t>
      </w:r>
    </w:p>
    <w:p w14:paraId="5D09560D">
      <w:pPr>
        <w:widowControl/>
        <w:jc w:val="left"/>
        <w:rPr>
          <w:rFonts w:hint="eastAsia" w:ascii="仿宋" w:hAnsi="仿宋" w:eastAsia="仿宋" w:cs="仿宋"/>
          <w:sz w:val="32"/>
          <w:szCs w:val="32"/>
        </w:rPr>
      </w:pPr>
      <w:r>
        <w:rPr>
          <w:rFonts w:ascii="仿宋" w:hAnsi="仿宋" w:eastAsia="仿宋" w:cs="仿宋"/>
          <w:sz w:val="32"/>
          <w:szCs w:val="32"/>
        </w:rPr>
        <w:br w:type="page"/>
      </w:r>
    </w:p>
    <w:p w14:paraId="5D4397E7">
      <w:pPr>
        <w:outlineLvl w:val="0"/>
        <w:rPr>
          <w:rFonts w:hint="eastAsia" w:ascii="宋体" w:hAnsi="宋体" w:eastAsia="宋体"/>
          <w:b/>
          <w:sz w:val="28"/>
          <w:szCs w:val="32"/>
        </w:rPr>
      </w:pPr>
      <w:bookmarkStart w:id="276" w:name="_Toc26836"/>
      <w:bookmarkStart w:id="277" w:name="_Toc9754"/>
      <w:r>
        <w:rPr>
          <w:rFonts w:hint="eastAsia" w:ascii="宋体" w:hAnsi="宋体" w:eastAsia="宋体"/>
          <w:b/>
          <w:sz w:val="28"/>
          <w:szCs w:val="32"/>
        </w:rPr>
        <w:t>质疑函制作说明：</w:t>
      </w:r>
      <w:bookmarkEnd w:id="276"/>
      <w:bookmarkEnd w:id="277"/>
    </w:p>
    <w:p w14:paraId="350516DD">
      <w:pPr>
        <w:spacing w:line="360" w:lineRule="auto"/>
        <w:ind w:firstLine="435"/>
        <w:rPr>
          <w:rFonts w:hint="eastAsia" w:ascii="宋体" w:hAnsi="宋体" w:eastAsia="宋体"/>
          <w:sz w:val="24"/>
        </w:rPr>
      </w:pPr>
      <w:r>
        <w:rPr>
          <w:rFonts w:hint="eastAsia" w:ascii="宋体" w:hAnsi="宋体" w:eastAsia="宋体"/>
          <w:sz w:val="24"/>
        </w:rPr>
        <w:t>1.供应商提出质疑时，应提交质疑函和必要的证明材料。</w:t>
      </w:r>
    </w:p>
    <w:p w14:paraId="7C303C7D">
      <w:pPr>
        <w:spacing w:line="360" w:lineRule="auto"/>
        <w:ind w:firstLine="435"/>
        <w:rPr>
          <w:rFonts w:hint="eastAsia" w:ascii="宋体" w:hAnsi="宋体" w:eastAsia="宋体"/>
          <w:sz w:val="24"/>
        </w:rPr>
      </w:pPr>
      <w:r>
        <w:rPr>
          <w:rFonts w:hint="eastAsia" w:ascii="宋体" w:hAnsi="宋体" w:eastAsia="宋体"/>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A0089DF">
      <w:pPr>
        <w:spacing w:line="360" w:lineRule="auto"/>
        <w:ind w:firstLine="435"/>
        <w:rPr>
          <w:rFonts w:hint="eastAsia" w:ascii="宋体" w:hAnsi="宋体" w:eastAsia="宋体"/>
          <w:sz w:val="24"/>
        </w:rPr>
      </w:pPr>
      <w:r>
        <w:rPr>
          <w:rFonts w:hint="eastAsia" w:ascii="宋体" w:hAnsi="宋体" w:eastAsia="宋体"/>
          <w:sz w:val="24"/>
        </w:rPr>
        <w:t>3.质疑供应商若对项目的某一分包进行质疑，质疑函中应列明具体分包号。</w:t>
      </w:r>
    </w:p>
    <w:p w14:paraId="5EC3E9BA">
      <w:pPr>
        <w:spacing w:line="360" w:lineRule="auto"/>
        <w:ind w:firstLine="435"/>
        <w:rPr>
          <w:rFonts w:hint="eastAsia" w:ascii="宋体" w:hAnsi="宋体" w:eastAsia="宋体"/>
          <w:sz w:val="24"/>
        </w:rPr>
      </w:pPr>
      <w:r>
        <w:rPr>
          <w:rFonts w:hint="eastAsia" w:ascii="宋体" w:hAnsi="宋体" w:eastAsia="宋体"/>
          <w:sz w:val="24"/>
        </w:rPr>
        <w:t>4.质疑函的质疑事项应具体、明确，并有必要的事实依据和法律依据。</w:t>
      </w:r>
    </w:p>
    <w:p w14:paraId="3FBF4528">
      <w:pPr>
        <w:spacing w:line="360" w:lineRule="auto"/>
        <w:ind w:firstLine="435"/>
        <w:rPr>
          <w:rFonts w:hint="eastAsia" w:ascii="宋体" w:hAnsi="宋体" w:eastAsia="宋体"/>
          <w:sz w:val="24"/>
        </w:rPr>
      </w:pPr>
      <w:r>
        <w:rPr>
          <w:rFonts w:hint="eastAsia" w:ascii="宋体" w:hAnsi="宋体" w:eastAsia="宋体"/>
          <w:sz w:val="24"/>
        </w:rPr>
        <w:t>5.质疑函的质疑请求应与质疑事项相关。</w:t>
      </w:r>
    </w:p>
    <w:p w14:paraId="6EE67990">
      <w:pPr>
        <w:spacing w:line="360" w:lineRule="auto"/>
        <w:ind w:firstLine="435"/>
        <w:rPr>
          <w:rFonts w:hint="eastAsia" w:ascii="宋体" w:hAnsi="宋体" w:eastAsia="宋体"/>
          <w:sz w:val="24"/>
        </w:rPr>
      </w:pPr>
      <w:r>
        <w:rPr>
          <w:rFonts w:hint="eastAsia" w:ascii="宋体" w:hAnsi="宋体" w:eastAsia="宋体"/>
          <w:sz w:val="24"/>
        </w:rPr>
        <w:t>6.质疑供应商为自然人的，质疑函应由本人签字；质疑供应商为法人或者其他组织的，质疑函应由法定代表人、主要负责人，或者其授权代表签字或者盖章，并加盖公章。</w:t>
      </w:r>
    </w:p>
    <w:sectPr>
      <w:footerReference r:id="rId7"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40001"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D0C4E">
    <w:pPr>
      <w:pStyle w:val="17"/>
      <w:tabs>
        <w:tab w:val="clear" w:pos="4153"/>
        <w:tab w:val="clear" w:pos="8306"/>
      </w:tabs>
      <w:jc w:val="center"/>
      <w:rPr>
        <w:rFonts w:hint="eastAsia" w:ascii="宋体" w:hAnsi="宋体" w:eastAsia="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6388F">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00004b"/>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B829851">
                          <w:pPr>
                            <w:pStyle w:val="17"/>
                            <w:tabs>
                              <w:tab w:val="clear" w:pos="4153"/>
                              <w:tab w:val="clear" w:pos="8306"/>
                            </w:tabs>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ascii="宋体" w:hAnsi="宋体" w:eastAsia="宋体" w:cs="宋体"/>
                            </w:rPr>
                            <w:t>34</w:t>
                          </w:r>
                          <w:r>
                            <w:rPr>
                              <w:rFonts w:hint="eastAsia" w:ascii="宋体" w:hAnsi="宋体" w:eastAsia="宋体" w:cs="宋体"/>
                            </w:rPr>
                            <w:fldChar w:fldCharType="end"/>
                          </w:r>
                          <w:r>
                            <w:rPr>
                              <w:rFonts w:hint="eastAsia" w:ascii="宋体" w:hAnsi="宋体" w:eastAsia="宋体" w:cs="宋体"/>
                            </w:rPr>
                            <w:t xml:space="preserve"> 页 共 </w:t>
                          </w:r>
                          <w:r>
                            <w:fldChar w:fldCharType="begin"/>
                          </w:r>
                          <w:r>
                            <w:instrText xml:space="preserve"> NUMPAGES  \* MERGEFORMAT </w:instrText>
                          </w:r>
                          <w:r>
                            <w:fldChar w:fldCharType="separate"/>
                          </w:r>
                          <w:r>
                            <w:rPr>
                              <w:rFonts w:ascii="宋体" w:hAnsi="宋体" w:eastAsia="宋体" w:cs="宋体"/>
                            </w:rPr>
                            <w:t>124</w:t>
                          </w:r>
                          <w:r>
                            <w:rPr>
                              <w:rFonts w:ascii="宋体" w:hAnsi="宋体" w:eastAsia="宋体" w:cs="宋体"/>
                            </w:rPr>
                            <w:fldChar w:fldCharType="end"/>
                          </w:r>
                          <w:r>
                            <w:rPr>
                              <w:rFonts w:hint="eastAsia" w:ascii="宋体" w:hAnsi="宋体" w:eastAsia="宋体" w:cs="宋体"/>
                            </w:rPr>
                            <w:t xml:space="preserve"> 页</w:t>
                          </w:r>
                        </w:p>
                        <w:p w14:paraId="60AC7E58">
                          <w:pPr>
                            <w:rPr>
                              <w:rFonts w:hint="eastAsia"/>
                            </w:rPr>
                          </w:pPr>
                        </w:p>
                      </w:txbxContent>
                    </wps:txbx>
                    <wps:bodyPr wrap="none" lIns="0" tIns="0" rIns="0" bIns="0" upright="1">
                      <a:spAutoFit/>
                    </wps:bodyPr>
                  </wps:wsp>
                </a:graphicData>
              </a:graphic>
            </wp:anchor>
          </w:drawing>
        </mc:Choice>
        <mc:Fallback>
          <w:pict>
            <v:shape id="00004b"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s0lY7tAAAAAFAQAADwAAAAAAAAABACAAAAAiAAAAZHJzL2Rvd25yZXYueG1sUEsBAhQA&#10;FAAAAAgAh07iQCeQwZ3BAQAAnQMAAA4AAAAAAAAAAQAgAAAAHwEAAGRycy9lMm9Eb2MueG1sUEsF&#10;BgAAAAAGAAYAWQEAAFIFAAAAAA==&#10;">
              <v:fill on="f" focussize="0,0"/>
              <v:stroke on="f" weight="0.5pt"/>
              <v:imagedata o:title=""/>
              <o:lock v:ext="edit" aspectratio="f"/>
              <v:textbox inset="0mm,0mm,0mm,0mm" style="mso-fit-shape-to-text:t;">
                <w:txbxContent>
                  <w:p w14:paraId="7B829851">
                    <w:pPr>
                      <w:pStyle w:val="17"/>
                      <w:tabs>
                        <w:tab w:val="clear" w:pos="4153"/>
                        <w:tab w:val="clear" w:pos="8306"/>
                      </w:tabs>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ascii="宋体" w:hAnsi="宋体" w:eastAsia="宋体" w:cs="宋体"/>
                      </w:rPr>
                      <w:t>34</w:t>
                    </w:r>
                    <w:r>
                      <w:rPr>
                        <w:rFonts w:hint="eastAsia" w:ascii="宋体" w:hAnsi="宋体" w:eastAsia="宋体" w:cs="宋体"/>
                      </w:rPr>
                      <w:fldChar w:fldCharType="end"/>
                    </w:r>
                    <w:r>
                      <w:rPr>
                        <w:rFonts w:hint="eastAsia" w:ascii="宋体" w:hAnsi="宋体" w:eastAsia="宋体" w:cs="宋体"/>
                      </w:rPr>
                      <w:t xml:space="preserve"> 页 共 </w:t>
                    </w:r>
                    <w:r>
                      <w:fldChar w:fldCharType="begin"/>
                    </w:r>
                    <w:r>
                      <w:instrText xml:space="preserve"> NUMPAGES  \* MERGEFORMAT </w:instrText>
                    </w:r>
                    <w:r>
                      <w:fldChar w:fldCharType="separate"/>
                    </w:r>
                    <w:r>
                      <w:rPr>
                        <w:rFonts w:ascii="宋体" w:hAnsi="宋体" w:eastAsia="宋体" w:cs="宋体"/>
                      </w:rPr>
                      <w:t>124</w:t>
                    </w:r>
                    <w:r>
                      <w:rPr>
                        <w:rFonts w:ascii="宋体" w:hAnsi="宋体" w:eastAsia="宋体" w:cs="宋体"/>
                      </w:rPr>
                      <w:fldChar w:fldCharType="end"/>
                    </w:r>
                    <w:r>
                      <w:rPr>
                        <w:rFonts w:hint="eastAsia" w:ascii="宋体" w:hAnsi="宋体" w:eastAsia="宋体" w:cs="宋体"/>
                      </w:rPr>
                      <w:t xml:space="preserve"> 页</w:t>
                    </w:r>
                  </w:p>
                  <w:p w14:paraId="60AC7E58">
                    <w:pPr>
                      <w:rPr>
                        <w:rFonts w:hint="eastAsia"/>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6099E">
    <w:pPr>
      <w:pStyle w:val="17"/>
      <w:tabs>
        <w:tab w:val="clear" w:pos="4153"/>
        <w:tab w:val="clear" w:pos="8306"/>
      </w:tabs>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00004d"/>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46C52D4">
                          <w:pPr>
                            <w:pStyle w:val="17"/>
                            <w:tabs>
                              <w:tab w:val="clear" w:pos="4153"/>
                              <w:tab w:val="clear" w:pos="8306"/>
                            </w:tabs>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124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fldChar w:fldCharType="begin"/>
                          </w:r>
                          <w:r>
                            <w:instrText xml:space="preserve"> NUMPAGES  \* MERGEFORMAT </w:instrText>
                          </w:r>
                          <w:r>
                            <w:fldChar w:fldCharType="separate"/>
                          </w:r>
                          <w:r>
                            <w:rPr>
                              <w:rFonts w:ascii="宋体" w:hAnsi="宋体" w:eastAsia="宋体" w:cs="宋体"/>
                              <w:sz w:val="21"/>
                              <w:szCs w:val="21"/>
                            </w:rPr>
                            <w:t>124</w:t>
                          </w:r>
                          <w:r>
                            <w:rPr>
                              <w:rFonts w:ascii="宋体" w:hAnsi="宋体" w:eastAsia="宋体" w:cs="宋体"/>
                              <w:sz w:val="21"/>
                              <w:szCs w:val="21"/>
                            </w:rPr>
                            <w:fldChar w:fldCharType="end"/>
                          </w:r>
                          <w:r>
                            <w:rPr>
                              <w:rFonts w:hint="eastAsia" w:ascii="宋体" w:hAnsi="宋体" w:eastAsia="宋体" w:cs="宋体"/>
                              <w:sz w:val="21"/>
                              <w:szCs w:val="21"/>
                            </w:rPr>
                            <w:t xml:space="preserve"> 页</w:t>
                          </w:r>
                        </w:p>
                        <w:p w14:paraId="79A52847">
                          <w:pPr>
                            <w:rPr>
                              <w:rFonts w:hint="eastAsia"/>
                            </w:rPr>
                          </w:pPr>
                        </w:p>
                      </w:txbxContent>
                    </wps:txbx>
                    <wps:bodyPr wrap="none" lIns="0" tIns="0" rIns="0" bIns="0" upright="1">
                      <a:spAutoFit/>
                    </wps:bodyPr>
                  </wps:wsp>
                </a:graphicData>
              </a:graphic>
            </wp:anchor>
          </w:drawing>
        </mc:Choice>
        <mc:Fallback>
          <w:pict>
            <v:shape id="00004d"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zSVju0AAAAAUBAAAPAAAAAAAAAAEAIAAAACIAAABkcnMvZG93bnJldi54bWxQSwECFAAU&#10;AAAACACHTuJAJzATp8ABAACdAwAADgAAAAAAAAABACAAAAAfAQAAZHJzL2Uyb0RvYy54bWxQSwUG&#10;AAAAAAYABgBZAQAAUQUAAAAA&#10;">
              <v:fill on="f" focussize="0,0"/>
              <v:stroke on="f" weight="0.5pt"/>
              <v:imagedata o:title=""/>
              <o:lock v:ext="edit" aspectratio="f"/>
              <v:textbox inset="0mm,0mm,0mm,0mm" style="mso-fit-shape-to-text:t;">
                <w:txbxContent>
                  <w:p w14:paraId="146C52D4">
                    <w:pPr>
                      <w:pStyle w:val="17"/>
                      <w:tabs>
                        <w:tab w:val="clear" w:pos="4153"/>
                        <w:tab w:val="clear" w:pos="8306"/>
                      </w:tabs>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ascii="宋体" w:hAnsi="宋体" w:eastAsia="宋体" w:cs="宋体"/>
                        <w:sz w:val="21"/>
                        <w:szCs w:val="21"/>
                      </w:rPr>
                      <w:t>124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fldChar w:fldCharType="begin"/>
                    </w:r>
                    <w:r>
                      <w:instrText xml:space="preserve"> NUMPAGES  \* MERGEFORMAT </w:instrText>
                    </w:r>
                    <w:r>
                      <w:fldChar w:fldCharType="separate"/>
                    </w:r>
                    <w:r>
                      <w:rPr>
                        <w:rFonts w:ascii="宋体" w:hAnsi="宋体" w:eastAsia="宋体" w:cs="宋体"/>
                        <w:sz w:val="21"/>
                        <w:szCs w:val="21"/>
                      </w:rPr>
                      <w:t>124</w:t>
                    </w:r>
                    <w:r>
                      <w:rPr>
                        <w:rFonts w:ascii="宋体" w:hAnsi="宋体" w:eastAsia="宋体" w:cs="宋体"/>
                        <w:sz w:val="21"/>
                        <w:szCs w:val="21"/>
                      </w:rPr>
                      <w:fldChar w:fldCharType="end"/>
                    </w:r>
                    <w:r>
                      <w:rPr>
                        <w:rFonts w:hint="eastAsia" w:ascii="宋体" w:hAnsi="宋体" w:eastAsia="宋体" w:cs="宋体"/>
                        <w:sz w:val="21"/>
                        <w:szCs w:val="21"/>
                      </w:rPr>
                      <w:t xml:space="preserve"> 页</w:t>
                    </w:r>
                  </w:p>
                  <w:p w14:paraId="79A52847">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FDE69">
    <w:pPr>
      <w:pStyle w:val="19"/>
      <w:tabs>
        <w:tab w:val="clear" w:pos="4153"/>
        <w:tab w:val="clear" w:pos="8306"/>
      </w:tabs>
      <w:jc w:val="left"/>
      <w:rPr>
        <w:rFonts w:hint="eastAsia" w:ascii="宋体" w:hAnsi="宋体" w:eastAsia="宋体"/>
      </w:rPr>
    </w:pPr>
    <w:r>
      <w:rPr>
        <w:rFonts w:hint="eastAsia" w:ascii="宋体" w:hAnsi="宋体" w:eastAsia="宋体"/>
      </w:rPr>
      <w:t>安徽省政府采购项目公开招标文件示范文本（货物类）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3B3A3">
    <w:pPr>
      <w:pStyle w:val="19"/>
      <w:tabs>
        <w:tab w:val="clear" w:pos="4153"/>
        <w:tab w:val="clear" w:pos="8306"/>
      </w:tabs>
      <w:jc w:val="left"/>
      <w:rPr>
        <w:rFonts w:hint="eastAsia"/>
      </w:rPr>
    </w:pPr>
    <w:r>
      <w:rPr>
        <w:rFonts w:hint="eastAsia" w:ascii="宋体" w:hAnsi="宋体" w:eastAsia="宋体"/>
      </w:rPr>
      <w:t>安徽省政府采购项目公开招标文件示范文本（货物类）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noPunctuationKerning w:val="1"/>
  <w:characterSpacingControl w:val="compressPunctuation"/>
  <w:compat>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C96"/>
    <w:rsid w:val="00007FA7"/>
    <w:rsid w:val="000264CA"/>
    <w:rsid w:val="00030962"/>
    <w:rsid w:val="00040E0D"/>
    <w:rsid w:val="00084414"/>
    <w:rsid w:val="00090D00"/>
    <w:rsid w:val="000A0790"/>
    <w:rsid w:val="000A7F62"/>
    <w:rsid w:val="000C75BB"/>
    <w:rsid w:val="000E69AA"/>
    <w:rsid w:val="00132F2D"/>
    <w:rsid w:val="00136555"/>
    <w:rsid w:val="00144E5D"/>
    <w:rsid w:val="001530CA"/>
    <w:rsid w:val="001B784C"/>
    <w:rsid w:val="0021715D"/>
    <w:rsid w:val="0023746D"/>
    <w:rsid w:val="00247AAC"/>
    <w:rsid w:val="00301B78"/>
    <w:rsid w:val="00335527"/>
    <w:rsid w:val="003A7DF0"/>
    <w:rsid w:val="003F7163"/>
    <w:rsid w:val="00472946"/>
    <w:rsid w:val="00484099"/>
    <w:rsid w:val="004967F1"/>
    <w:rsid w:val="004C6019"/>
    <w:rsid w:val="00536BB1"/>
    <w:rsid w:val="005727D3"/>
    <w:rsid w:val="00584220"/>
    <w:rsid w:val="005A2F30"/>
    <w:rsid w:val="006357D4"/>
    <w:rsid w:val="00637F63"/>
    <w:rsid w:val="006827B5"/>
    <w:rsid w:val="00690368"/>
    <w:rsid w:val="006A5860"/>
    <w:rsid w:val="006A5BEE"/>
    <w:rsid w:val="006C49F3"/>
    <w:rsid w:val="006E435C"/>
    <w:rsid w:val="00701699"/>
    <w:rsid w:val="00703F8B"/>
    <w:rsid w:val="007F5014"/>
    <w:rsid w:val="007F6FF4"/>
    <w:rsid w:val="00822989"/>
    <w:rsid w:val="00836D45"/>
    <w:rsid w:val="008628A7"/>
    <w:rsid w:val="00885D02"/>
    <w:rsid w:val="00896C8E"/>
    <w:rsid w:val="008A164F"/>
    <w:rsid w:val="008C1FEB"/>
    <w:rsid w:val="00981A87"/>
    <w:rsid w:val="00982C80"/>
    <w:rsid w:val="00993C54"/>
    <w:rsid w:val="009B7AD5"/>
    <w:rsid w:val="009F05F0"/>
    <w:rsid w:val="00A26C44"/>
    <w:rsid w:val="00AA0DEC"/>
    <w:rsid w:val="00AE0B9D"/>
    <w:rsid w:val="00B136A2"/>
    <w:rsid w:val="00B316A1"/>
    <w:rsid w:val="00B46442"/>
    <w:rsid w:val="00B52690"/>
    <w:rsid w:val="00B640BC"/>
    <w:rsid w:val="00B77F97"/>
    <w:rsid w:val="00BC308B"/>
    <w:rsid w:val="00C12E90"/>
    <w:rsid w:val="00C260DF"/>
    <w:rsid w:val="00C34964"/>
    <w:rsid w:val="00C350E1"/>
    <w:rsid w:val="00C83E28"/>
    <w:rsid w:val="00C95F06"/>
    <w:rsid w:val="00CB5BFA"/>
    <w:rsid w:val="00CF69AF"/>
    <w:rsid w:val="00D15C84"/>
    <w:rsid w:val="00D173C9"/>
    <w:rsid w:val="00D51506"/>
    <w:rsid w:val="00D5189C"/>
    <w:rsid w:val="00D51C96"/>
    <w:rsid w:val="00D97DF5"/>
    <w:rsid w:val="00DF1695"/>
    <w:rsid w:val="00DF5CF0"/>
    <w:rsid w:val="00E10D13"/>
    <w:rsid w:val="00E82566"/>
    <w:rsid w:val="00EC2161"/>
    <w:rsid w:val="00EF09EB"/>
    <w:rsid w:val="00F56167"/>
    <w:rsid w:val="00F82555"/>
    <w:rsid w:val="00FB0759"/>
    <w:rsid w:val="00FC40B3"/>
    <w:rsid w:val="00FC578F"/>
    <w:rsid w:val="00FD0D12"/>
    <w:rsid w:val="00FF4A63"/>
    <w:rsid w:val="010F56E4"/>
    <w:rsid w:val="016C4023"/>
    <w:rsid w:val="018E53BB"/>
    <w:rsid w:val="019A7E58"/>
    <w:rsid w:val="02C62933"/>
    <w:rsid w:val="02D768EE"/>
    <w:rsid w:val="02E66B31"/>
    <w:rsid w:val="03237D85"/>
    <w:rsid w:val="0348159A"/>
    <w:rsid w:val="036B0633"/>
    <w:rsid w:val="037A584B"/>
    <w:rsid w:val="03D64DF8"/>
    <w:rsid w:val="04AB543B"/>
    <w:rsid w:val="05950DF9"/>
    <w:rsid w:val="05AF76AE"/>
    <w:rsid w:val="05F32A16"/>
    <w:rsid w:val="06420522"/>
    <w:rsid w:val="064A387B"/>
    <w:rsid w:val="06606BFB"/>
    <w:rsid w:val="068075AE"/>
    <w:rsid w:val="06EB0BBA"/>
    <w:rsid w:val="071579E5"/>
    <w:rsid w:val="08262BC7"/>
    <w:rsid w:val="088352BB"/>
    <w:rsid w:val="09297778"/>
    <w:rsid w:val="097D6E01"/>
    <w:rsid w:val="09CF031F"/>
    <w:rsid w:val="0AAB4C3F"/>
    <w:rsid w:val="0B7401F1"/>
    <w:rsid w:val="0B896BF3"/>
    <w:rsid w:val="0BAE5C3A"/>
    <w:rsid w:val="0BC8771C"/>
    <w:rsid w:val="0BF56F65"/>
    <w:rsid w:val="0C37664F"/>
    <w:rsid w:val="0CD45C4C"/>
    <w:rsid w:val="0E2C21E4"/>
    <w:rsid w:val="0E545297"/>
    <w:rsid w:val="0E6D1B9D"/>
    <w:rsid w:val="0EFB6721"/>
    <w:rsid w:val="10967C49"/>
    <w:rsid w:val="10A56B0F"/>
    <w:rsid w:val="10FE2135"/>
    <w:rsid w:val="11152E97"/>
    <w:rsid w:val="11366ED6"/>
    <w:rsid w:val="116B2EAB"/>
    <w:rsid w:val="11856F63"/>
    <w:rsid w:val="119050D2"/>
    <w:rsid w:val="12353631"/>
    <w:rsid w:val="12E04E0F"/>
    <w:rsid w:val="130F79DE"/>
    <w:rsid w:val="137226B4"/>
    <w:rsid w:val="13767A5D"/>
    <w:rsid w:val="138F0B1F"/>
    <w:rsid w:val="13BA31F9"/>
    <w:rsid w:val="14A97EC9"/>
    <w:rsid w:val="14DD669C"/>
    <w:rsid w:val="14EF15DE"/>
    <w:rsid w:val="15175270"/>
    <w:rsid w:val="160C46A9"/>
    <w:rsid w:val="161C0D90"/>
    <w:rsid w:val="163C0BEE"/>
    <w:rsid w:val="16D76A65"/>
    <w:rsid w:val="17626C76"/>
    <w:rsid w:val="17C32822"/>
    <w:rsid w:val="193C18F8"/>
    <w:rsid w:val="1941297F"/>
    <w:rsid w:val="19D674A8"/>
    <w:rsid w:val="1A9E39D0"/>
    <w:rsid w:val="1AF94513"/>
    <w:rsid w:val="1B0803B3"/>
    <w:rsid w:val="1B2674C4"/>
    <w:rsid w:val="1B866CAC"/>
    <w:rsid w:val="1BF41BD2"/>
    <w:rsid w:val="1C20787D"/>
    <w:rsid w:val="1C4526C3"/>
    <w:rsid w:val="1D425CDA"/>
    <w:rsid w:val="20270A5D"/>
    <w:rsid w:val="20FA2C2B"/>
    <w:rsid w:val="21425423"/>
    <w:rsid w:val="228A52D3"/>
    <w:rsid w:val="22A7378F"/>
    <w:rsid w:val="22EC33A3"/>
    <w:rsid w:val="234731C4"/>
    <w:rsid w:val="237240DB"/>
    <w:rsid w:val="2394115E"/>
    <w:rsid w:val="23E66958"/>
    <w:rsid w:val="2443398C"/>
    <w:rsid w:val="257162D7"/>
    <w:rsid w:val="257F7579"/>
    <w:rsid w:val="26C768F4"/>
    <w:rsid w:val="270F224B"/>
    <w:rsid w:val="27523E04"/>
    <w:rsid w:val="27BA3F65"/>
    <w:rsid w:val="2811178D"/>
    <w:rsid w:val="283F3AC6"/>
    <w:rsid w:val="288F53F1"/>
    <w:rsid w:val="28F04484"/>
    <w:rsid w:val="29454F9F"/>
    <w:rsid w:val="29626662"/>
    <w:rsid w:val="2976035F"/>
    <w:rsid w:val="2976210D"/>
    <w:rsid w:val="29AD4F73"/>
    <w:rsid w:val="29B45D74"/>
    <w:rsid w:val="2B013C59"/>
    <w:rsid w:val="2BC2163A"/>
    <w:rsid w:val="2DC51BE9"/>
    <w:rsid w:val="2E4722CA"/>
    <w:rsid w:val="2F126434"/>
    <w:rsid w:val="2F7C0AE2"/>
    <w:rsid w:val="2FAE6B0C"/>
    <w:rsid w:val="2FE15D9B"/>
    <w:rsid w:val="306713A5"/>
    <w:rsid w:val="315B61CA"/>
    <w:rsid w:val="31A6555A"/>
    <w:rsid w:val="31CE7D97"/>
    <w:rsid w:val="31F2079F"/>
    <w:rsid w:val="31F3165C"/>
    <w:rsid w:val="32222E32"/>
    <w:rsid w:val="325D030E"/>
    <w:rsid w:val="329761BE"/>
    <w:rsid w:val="32A01FA9"/>
    <w:rsid w:val="334C5DB8"/>
    <w:rsid w:val="340547BA"/>
    <w:rsid w:val="34264470"/>
    <w:rsid w:val="342B39BD"/>
    <w:rsid w:val="343B467F"/>
    <w:rsid w:val="34403A44"/>
    <w:rsid w:val="34D83C7C"/>
    <w:rsid w:val="358D2CB9"/>
    <w:rsid w:val="35CB62BF"/>
    <w:rsid w:val="36BE360E"/>
    <w:rsid w:val="37621F23"/>
    <w:rsid w:val="37B07132"/>
    <w:rsid w:val="37EB16D5"/>
    <w:rsid w:val="38F80D91"/>
    <w:rsid w:val="39897087"/>
    <w:rsid w:val="39BA6046"/>
    <w:rsid w:val="3A371445"/>
    <w:rsid w:val="3B020B50"/>
    <w:rsid w:val="3C7A1448"/>
    <w:rsid w:val="3DD05E38"/>
    <w:rsid w:val="3E9E371C"/>
    <w:rsid w:val="3F8D0BFD"/>
    <w:rsid w:val="406702F8"/>
    <w:rsid w:val="406C6330"/>
    <w:rsid w:val="41076ACA"/>
    <w:rsid w:val="41524DB6"/>
    <w:rsid w:val="421A1D78"/>
    <w:rsid w:val="434D1CD9"/>
    <w:rsid w:val="446D195D"/>
    <w:rsid w:val="4492209A"/>
    <w:rsid w:val="44C8075B"/>
    <w:rsid w:val="44FA7C3F"/>
    <w:rsid w:val="45974A7F"/>
    <w:rsid w:val="47E0070F"/>
    <w:rsid w:val="47E04ECA"/>
    <w:rsid w:val="483D69C3"/>
    <w:rsid w:val="48671147"/>
    <w:rsid w:val="48961A2D"/>
    <w:rsid w:val="48EC24BD"/>
    <w:rsid w:val="49106D08"/>
    <w:rsid w:val="495518E8"/>
    <w:rsid w:val="49AA39E1"/>
    <w:rsid w:val="4A7942CF"/>
    <w:rsid w:val="4B173E04"/>
    <w:rsid w:val="4BC13264"/>
    <w:rsid w:val="4BDA4326"/>
    <w:rsid w:val="4D7D140D"/>
    <w:rsid w:val="4D926D54"/>
    <w:rsid w:val="4E08517B"/>
    <w:rsid w:val="4E0F6509"/>
    <w:rsid w:val="4EF456FF"/>
    <w:rsid w:val="4F453492"/>
    <w:rsid w:val="4FE17A31"/>
    <w:rsid w:val="50CB735A"/>
    <w:rsid w:val="5245699D"/>
    <w:rsid w:val="52CA211C"/>
    <w:rsid w:val="54EB4EAE"/>
    <w:rsid w:val="54F00716"/>
    <w:rsid w:val="54F67CF8"/>
    <w:rsid w:val="55613FF9"/>
    <w:rsid w:val="572E19F5"/>
    <w:rsid w:val="57482A8C"/>
    <w:rsid w:val="5755592A"/>
    <w:rsid w:val="57844D9A"/>
    <w:rsid w:val="57A203EE"/>
    <w:rsid w:val="5814471C"/>
    <w:rsid w:val="585F1E3B"/>
    <w:rsid w:val="59202368"/>
    <w:rsid w:val="593E4146"/>
    <w:rsid w:val="596D722D"/>
    <w:rsid w:val="59F111B9"/>
    <w:rsid w:val="5A132EDD"/>
    <w:rsid w:val="5B1A4541"/>
    <w:rsid w:val="5BCE7BF3"/>
    <w:rsid w:val="5BEF797A"/>
    <w:rsid w:val="5C015CD8"/>
    <w:rsid w:val="5C0351D3"/>
    <w:rsid w:val="5CBF0E05"/>
    <w:rsid w:val="5CEB3FA5"/>
    <w:rsid w:val="5D0F3C74"/>
    <w:rsid w:val="5D105DFA"/>
    <w:rsid w:val="5D9F6740"/>
    <w:rsid w:val="5DEF5A0F"/>
    <w:rsid w:val="5E4D2E0B"/>
    <w:rsid w:val="612956DC"/>
    <w:rsid w:val="616B583F"/>
    <w:rsid w:val="61A22D98"/>
    <w:rsid w:val="62960B4F"/>
    <w:rsid w:val="62F53AC8"/>
    <w:rsid w:val="636A3973"/>
    <w:rsid w:val="63F06077"/>
    <w:rsid w:val="64D23995"/>
    <w:rsid w:val="654E3963"/>
    <w:rsid w:val="655161FB"/>
    <w:rsid w:val="65732555"/>
    <w:rsid w:val="65847385"/>
    <w:rsid w:val="65962C14"/>
    <w:rsid w:val="65984BDE"/>
    <w:rsid w:val="65AB4911"/>
    <w:rsid w:val="65E63B9C"/>
    <w:rsid w:val="66093E29"/>
    <w:rsid w:val="663A5910"/>
    <w:rsid w:val="66AC1A41"/>
    <w:rsid w:val="67226E55"/>
    <w:rsid w:val="67D53EC8"/>
    <w:rsid w:val="67FD51CC"/>
    <w:rsid w:val="68437083"/>
    <w:rsid w:val="68B97345"/>
    <w:rsid w:val="6941449C"/>
    <w:rsid w:val="69BB70ED"/>
    <w:rsid w:val="6AA933EA"/>
    <w:rsid w:val="6BF264DE"/>
    <w:rsid w:val="6C034B22"/>
    <w:rsid w:val="6C2F73E8"/>
    <w:rsid w:val="6C9876D6"/>
    <w:rsid w:val="6C9C4FB4"/>
    <w:rsid w:val="6D803787"/>
    <w:rsid w:val="6DEE5CE3"/>
    <w:rsid w:val="6E02353D"/>
    <w:rsid w:val="6E1D3ED3"/>
    <w:rsid w:val="6E275E4D"/>
    <w:rsid w:val="6EB63DBA"/>
    <w:rsid w:val="6F4B1E36"/>
    <w:rsid w:val="6FA451A3"/>
    <w:rsid w:val="6FAC12FD"/>
    <w:rsid w:val="705D13FA"/>
    <w:rsid w:val="70AB7EBB"/>
    <w:rsid w:val="70FC4273"/>
    <w:rsid w:val="71461992"/>
    <w:rsid w:val="71BE6DEE"/>
    <w:rsid w:val="71C5708C"/>
    <w:rsid w:val="71DD18FA"/>
    <w:rsid w:val="71E52F59"/>
    <w:rsid w:val="72842772"/>
    <w:rsid w:val="72952BD1"/>
    <w:rsid w:val="729A393B"/>
    <w:rsid w:val="73C80D84"/>
    <w:rsid w:val="741C0A27"/>
    <w:rsid w:val="74251D33"/>
    <w:rsid w:val="74DF6386"/>
    <w:rsid w:val="75F95225"/>
    <w:rsid w:val="763007A5"/>
    <w:rsid w:val="764C571A"/>
    <w:rsid w:val="77882D05"/>
    <w:rsid w:val="78732F51"/>
    <w:rsid w:val="787F66F8"/>
    <w:rsid w:val="78857244"/>
    <w:rsid w:val="78DB6E64"/>
    <w:rsid w:val="795F4ABD"/>
    <w:rsid w:val="7A5D2D57"/>
    <w:rsid w:val="7A834AA1"/>
    <w:rsid w:val="7AB61937"/>
    <w:rsid w:val="7AFC61E3"/>
    <w:rsid w:val="7B113011"/>
    <w:rsid w:val="7B3411CB"/>
    <w:rsid w:val="7B8657AD"/>
    <w:rsid w:val="7BAE6AB2"/>
    <w:rsid w:val="7BF070CA"/>
    <w:rsid w:val="7C8B294F"/>
    <w:rsid w:val="7D143A7B"/>
    <w:rsid w:val="7D4D5E56"/>
    <w:rsid w:val="7D776098"/>
    <w:rsid w:val="7DD82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szCs w:val="22"/>
      <w:lang w:val="en-US" w:eastAsia="zh-CN" w:bidi="ar-SA"/>
    </w:rPr>
  </w:style>
  <w:style w:type="paragraph" w:styleId="2">
    <w:name w:val="heading 1"/>
    <w:basedOn w:val="1"/>
    <w:next w:val="1"/>
    <w:link w:val="45"/>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53"/>
    <w:qFormat/>
    <w:uiPriority w:val="9"/>
    <w:pPr>
      <w:keepNext/>
      <w:keepLines/>
      <w:spacing w:before="260" w:after="260" w:line="416" w:lineRule="auto"/>
      <w:outlineLvl w:val="2"/>
    </w:pPr>
    <w:rPr>
      <w:b/>
      <w:bCs/>
      <w:sz w:val="32"/>
      <w:szCs w:val="32"/>
    </w:rPr>
  </w:style>
  <w:style w:type="paragraph" w:styleId="5">
    <w:name w:val="heading 4"/>
    <w:basedOn w:val="1"/>
    <w:next w:val="1"/>
    <w:link w:val="46"/>
    <w:qFormat/>
    <w:uiPriority w:val="0"/>
    <w:pPr>
      <w:keepNext/>
      <w:keepLines/>
      <w:spacing w:before="280" w:after="290" w:line="376" w:lineRule="auto"/>
      <w:outlineLvl w:val="3"/>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260"/>
      <w:jc w:val="left"/>
    </w:pPr>
    <w:rPr>
      <w:rFonts w:ascii="Calibri" w:hAnsi="Calibri" w:cs="Calibri"/>
      <w:sz w:val="20"/>
    </w:rPr>
  </w:style>
  <w:style w:type="paragraph" w:styleId="7">
    <w:name w:val="Normal Indent"/>
    <w:basedOn w:val="1"/>
    <w:qFormat/>
    <w:uiPriority w:val="0"/>
    <w:pPr>
      <w:autoSpaceDE w:val="0"/>
      <w:autoSpaceDN w:val="0"/>
      <w:ind w:firstLine="420"/>
      <w:jc w:val="left"/>
    </w:pPr>
    <w:rPr>
      <w:rFonts w:ascii="宋体" w:hAnsi="Times New Roman" w:eastAsia="宋体" w:cs="Times New Roman"/>
      <w:kern w:val="0"/>
      <w:sz w:val="24"/>
    </w:rPr>
  </w:style>
  <w:style w:type="paragraph" w:styleId="8">
    <w:name w:val="toa heading"/>
    <w:basedOn w:val="1"/>
    <w:next w:val="1"/>
    <w:semiHidden/>
    <w:qFormat/>
    <w:uiPriority w:val="0"/>
    <w:pPr>
      <w:autoSpaceDE w:val="0"/>
      <w:autoSpaceDN w:val="0"/>
      <w:adjustRightInd w:val="0"/>
      <w:spacing w:before="120"/>
    </w:pPr>
    <w:rPr>
      <w:rFonts w:ascii="Arial" w:hAnsi="Arial" w:eastAsia="宋体" w:cs="Times New Roman"/>
    </w:rPr>
  </w:style>
  <w:style w:type="paragraph" w:styleId="9">
    <w:name w:val="annotation text"/>
    <w:basedOn w:val="1"/>
    <w:link w:val="61"/>
    <w:qFormat/>
    <w:uiPriority w:val="0"/>
    <w:pPr>
      <w:jc w:val="left"/>
    </w:pPr>
    <w:rPr>
      <w:rFonts w:ascii="Arial" w:hAnsi="Arial" w:eastAsia="黑体" w:cs="Arial"/>
    </w:rPr>
  </w:style>
  <w:style w:type="paragraph" w:styleId="10">
    <w:name w:val="Body Text"/>
    <w:basedOn w:val="1"/>
    <w:next w:val="11"/>
    <w:qFormat/>
    <w:uiPriority w:val="0"/>
    <w:pPr>
      <w:spacing w:after="120"/>
    </w:pPr>
    <w:rPr>
      <w:rFonts w:ascii="@微软简标宋" w:hAnsi="@微软简标宋" w:eastAsia="@微软简标宋" w:cs="@微软简标宋"/>
      <w:szCs w:val="24"/>
      <w:lang w:val="zh-CN"/>
    </w:rPr>
  </w:style>
  <w:style w:type="paragraph" w:styleId="11">
    <w:name w:val="toc 2"/>
    <w:basedOn w:val="1"/>
    <w:next w:val="1"/>
    <w:unhideWhenUsed/>
    <w:qFormat/>
    <w:uiPriority w:val="39"/>
    <w:pPr>
      <w:widowControl/>
      <w:spacing w:after="100" w:line="276" w:lineRule="auto"/>
      <w:ind w:left="220"/>
      <w:jc w:val="left"/>
    </w:pPr>
    <w:rPr>
      <w:rFonts w:ascii="Calibri" w:hAnsi="Calibri" w:eastAsia="宋体" w:cs="Times New Roman"/>
      <w:kern w:val="0"/>
      <w:sz w:val="22"/>
    </w:rPr>
  </w:style>
  <w:style w:type="paragraph" w:styleId="12">
    <w:name w:val="Body Text Indent"/>
    <w:basedOn w:val="1"/>
    <w:qFormat/>
    <w:uiPriority w:val="0"/>
    <w:pPr>
      <w:spacing w:after="120"/>
      <w:ind w:left="420" w:leftChars="200"/>
    </w:pPr>
  </w:style>
  <w:style w:type="paragraph" w:styleId="13">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rPr>
  </w:style>
  <w:style w:type="paragraph" w:styleId="14">
    <w:name w:val="Plain Text"/>
    <w:basedOn w:val="1"/>
    <w:link w:val="62"/>
    <w:qFormat/>
    <w:uiPriority w:val="99"/>
    <w:rPr>
      <w:rFonts w:ascii="宋体" w:hAnsi="Courier New" w:eastAsia="宋体" w:cs="Times New Roman"/>
    </w:rPr>
  </w:style>
  <w:style w:type="paragraph" w:styleId="15">
    <w:name w:val="Date"/>
    <w:basedOn w:val="1"/>
    <w:next w:val="1"/>
    <w:link w:val="33"/>
    <w:qFormat/>
    <w:uiPriority w:val="0"/>
    <w:rPr>
      <w:rFonts w:ascii="Arial" w:hAnsi="Arial" w:eastAsia="宋体" w:cs="Arial"/>
      <w:b/>
      <w:sz w:val="28"/>
    </w:rPr>
  </w:style>
  <w:style w:type="paragraph" w:styleId="16">
    <w:name w:val="Balloon Text"/>
    <w:basedOn w:val="1"/>
    <w:link w:val="54"/>
    <w:unhideWhenUsed/>
    <w:qFormat/>
    <w:uiPriority w:val="99"/>
    <w:rPr>
      <w:sz w:val="18"/>
      <w:szCs w:val="18"/>
    </w:rPr>
  </w:style>
  <w:style w:type="paragraph" w:styleId="17">
    <w:name w:val="footer"/>
    <w:basedOn w:val="1"/>
    <w:link w:val="70"/>
    <w:unhideWhenUsed/>
    <w:qFormat/>
    <w:uiPriority w:val="99"/>
    <w:pPr>
      <w:tabs>
        <w:tab w:val="center" w:pos="4153"/>
        <w:tab w:val="right" w:pos="8306"/>
      </w:tabs>
      <w:jc w:val="left"/>
    </w:pPr>
    <w:rPr>
      <w:sz w:val="18"/>
      <w:szCs w:val="18"/>
    </w:rPr>
  </w:style>
  <w:style w:type="paragraph" w:styleId="18">
    <w:name w:val="envelope return"/>
    <w:basedOn w:val="1"/>
    <w:next w:val="6"/>
    <w:qFormat/>
    <w:uiPriority w:val="0"/>
    <w:rPr>
      <w:rFonts w:ascii="Arial" w:hAnsi="Arial"/>
    </w:rPr>
  </w:style>
  <w:style w:type="paragraph" w:styleId="19">
    <w:name w:val="header"/>
    <w:basedOn w:val="1"/>
    <w:link w:val="52"/>
    <w:unhideWhenUsed/>
    <w:qFormat/>
    <w:uiPriority w:val="99"/>
    <w:pPr>
      <w:pBdr>
        <w:bottom w:val="single" w:color="000000" w:sz="6" w:space="1"/>
      </w:pBdr>
      <w:tabs>
        <w:tab w:val="center" w:pos="4153"/>
        <w:tab w:val="right" w:pos="8306"/>
      </w:tabs>
      <w:jc w:val="center"/>
    </w:pPr>
    <w:rPr>
      <w:sz w:val="18"/>
      <w:szCs w:val="18"/>
    </w:rPr>
  </w:style>
  <w:style w:type="paragraph" w:styleId="20">
    <w:name w:val="toc 1"/>
    <w:basedOn w:val="1"/>
    <w:next w:val="1"/>
    <w:unhideWhenUsed/>
    <w:qFormat/>
    <w:uiPriority w:val="39"/>
    <w:pPr>
      <w:widowControl/>
      <w:spacing w:after="100" w:line="276" w:lineRule="auto"/>
      <w:jc w:val="left"/>
    </w:pPr>
    <w:rPr>
      <w:rFonts w:ascii="Calibri" w:hAnsi="Calibri" w:eastAsia="宋体" w:cs="Times New Roman"/>
      <w:kern w:val="0"/>
      <w:sz w:val="22"/>
    </w:rPr>
  </w:style>
  <w:style w:type="paragraph" w:styleId="21">
    <w:name w:val="Normal (Web)"/>
    <w:basedOn w:val="1"/>
    <w:qFormat/>
    <w:uiPriority w:val="0"/>
    <w:pPr>
      <w:spacing w:before="100" w:beforeAutospacing="1" w:after="100" w:afterAutospacing="1"/>
      <w:jc w:val="left"/>
    </w:pPr>
    <w:rPr>
      <w:rFonts w:cs="Times New Roman"/>
      <w:kern w:val="0"/>
      <w:sz w:val="24"/>
    </w:rPr>
  </w:style>
  <w:style w:type="paragraph" w:styleId="22">
    <w:name w:val="index 1"/>
    <w:basedOn w:val="1"/>
    <w:next w:val="1"/>
    <w:qFormat/>
    <w:uiPriority w:val="0"/>
    <w:pPr>
      <w:jc w:val="center"/>
    </w:pPr>
    <w:rPr>
      <w:rFonts w:ascii="Arial" w:hAnsi="Arial" w:eastAsia="Arial" w:cs="Arial"/>
      <w:b/>
      <w:bCs/>
      <w:sz w:val="28"/>
    </w:rPr>
  </w:style>
  <w:style w:type="paragraph" w:styleId="23">
    <w:name w:val="annotation subject"/>
    <w:basedOn w:val="9"/>
    <w:next w:val="9"/>
    <w:link w:val="38"/>
    <w:unhideWhenUsed/>
    <w:qFormat/>
    <w:uiPriority w:val="99"/>
    <w:rPr>
      <w:rFonts w:ascii="@仿宋_GB2312" w:hAnsi="@仿宋_GB2312" w:eastAsia="@仿宋_GB2312" w:cs="@仿宋_GB2312"/>
      <w:b/>
      <w:bCs/>
    </w:rPr>
  </w:style>
  <w:style w:type="paragraph" w:styleId="24">
    <w:name w:val="Body Text First Indent"/>
    <w:basedOn w:val="10"/>
    <w:unhideWhenUsed/>
    <w:qFormat/>
    <w:uiPriority w:val="99"/>
    <w:pPr>
      <w:ind w:firstLine="420" w:firstLineChars="100"/>
    </w:pPr>
  </w:style>
  <w:style w:type="paragraph" w:styleId="25">
    <w:name w:val="Body Text First Indent 2"/>
    <w:basedOn w:val="12"/>
    <w:unhideWhenUsed/>
    <w:qFormat/>
    <w:uiPriority w:val="99"/>
    <w:pPr>
      <w:ind w:firstLine="420" w:firstLineChars="200"/>
    </w:pPr>
    <w:rPr>
      <w:rFonts w:ascii="Times New Roman" w:cs="Times New Roman"/>
    </w:rPr>
  </w:style>
  <w:style w:type="table" w:styleId="27">
    <w:name w:val="Table Grid"/>
    <w:basedOn w:val="26"/>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0"/>
    <w:rPr>
      <w:b/>
      <w:bCs/>
    </w:rPr>
  </w:style>
  <w:style w:type="character" w:styleId="30">
    <w:name w:val="Hyperlink"/>
    <w:unhideWhenUsed/>
    <w:qFormat/>
    <w:uiPriority w:val="99"/>
    <w:rPr>
      <w:color w:val="0000FF"/>
      <w:u w:val="single"/>
    </w:rPr>
  </w:style>
  <w:style w:type="character" w:styleId="31">
    <w:name w:val="annotation reference"/>
    <w:basedOn w:val="28"/>
    <w:unhideWhenUsed/>
    <w:qFormat/>
    <w:uiPriority w:val="99"/>
    <w:rPr>
      <w:sz w:val="21"/>
      <w:szCs w:val="21"/>
    </w:rPr>
  </w:style>
  <w:style w:type="character" w:customStyle="1" w:styleId="32">
    <w:name w:val="fontstyle01"/>
    <w:qFormat/>
    <w:uiPriority w:val="0"/>
    <w:rPr>
      <w:rFonts w:hint="eastAsia" w:ascii="宋体" w:hAnsi="宋体" w:eastAsia="宋体"/>
      <w:color w:val="000000"/>
      <w:sz w:val="22"/>
      <w:szCs w:val="22"/>
    </w:rPr>
  </w:style>
  <w:style w:type="character" w:customStyle="1" w:styleId="33">
    <w:name w:val="日期 字符1"/>
    <w:link w:val="15"/>
    <w:qFormat/>
    <w:uiPriority w:val="0"/>
    <w:rPr>
      <w:rFonts w:ascii="Arial" w:hAnsi="Arial" w:eastAsia="宋体" w:cs="Arial"/>
      <w:b/>
      <w:sz w:val="28"/>
      <w:szCs w:val="20"/>
    </w:rPr>
  </w:style>
  <w:style w:type="character" w:customStyle="1" w:styleId="34">
    <w:name w:val="标题 4 字符"/>
    <w:semiHidden/>
    <w:qFormat/>
    <w:uiPriority w:val="9"/>
    <w:rPr>
      <w:rFonts w:ascii="Cambria" w:hAnsi="Cambria" w:eastAsia="宋体" w:cs="Times New Roman"/>
      <w:b/>
      <w:bCs/>
      <w:sz w:val="28"/>
      <w:szCs w:val="28"/>
    </w:rPr>
  </w:style>
  <w:style w:type="character" w:customStyle="1" w:styleId="35">
    <w:name w:val="font51"/>
    <w:qFormat/>
    <w:uiPriority w:val="0"/>
    <w:rPr>
      <w:rFonts w:ascii="Arial" w:hAnsi="Arial" w:cs="Arial"/>
      <w:color w:val="000000"/>
      <w:sz w:val="20"/>
      <w:szCs w:val="20"/>
      <w:u w:val="none"/>
    </w:rPr>
  </w:style>
  <w:style w:type="character" w:customStyle="1" w:styleId="36">
    <w:name w:val="font21"/>
    <w:basedOn w:val="28"/>
    <w:qFormat/>
    <w:uiPriority w:val="0"/>
    <w:rPr>
      <w:rFonts w:ascii="Times New Roman" w:hAnsi="Times New Roman" w:cs="Times New Roman"/>
      <w:color w:val="000000"/>
      <w:sz w:val="20"/>
      <w:szCs w:val="20"/>
      <w:u w:val="none"/>
    </w:rPr>
  </w:style>
  <w:style w:type="paragraph" w:customStyle="1" w:styleId="37">
    <w:name w:val="Table Paragraph"/>
    <w:basedOn w:val="1"/>
    <w:qFormat/>
    <w:uiPriority w:val="1"/>
    <w:rPr>
      <w:rFonts w:ascii="宋体" w:hAnsi="宋体" w:cs="宋体"/>
      <w:lang w:val="zh-CN" w:bidi="zh-CN"/>
    </w:rPr>
  </w:style>
  <w:style w:type="character" w:customStyle="1" w:styleId="38">
    <w:name w:val="批注主题 字符"/>
    <w:link w:val="23"/>
    <w:semiHidden/>
    <w:qFormat/>
    <w:uiPriority w:val="99"/>
    <w:rPr>
      <w:rFonts w:ascii="@仿宋_GB2312" w:hAnsi="@仿宋_GB2312" w:eastAsia="@仿宋_GB2312" w:cs="@仿宋_GB2312"/>
      <w:b/>
      <w:bCs/>
      <w:szCs w:val="20"/>
    </w:rPr>
  </w:style>
  <w:style w:type="paragraph" w:customStyle="1" w:styleId="39">
    <w:name w:val="正文（缩进）"/>
    <w:basedOn w:val="1"/>
    <w:qFormat/>
    <w:uiPriority w:val="0"/>
    <w:pPr>
      <w:widowControl/>
      <w:spacing w:before="156" w:after="156"/>
      <w:ind w:firstLine="480" w:firstLineChars="200"/>
      <w:jc w:val="left"/>
    </w:pPr>
    <w:rPr>
      <w:kern w:val="0"/>
      <w:sz w:val="24"/>
      <w:szCs w:val="24"/>
    </w:rPr>
  </w:style>
  <w:style w:type="character" w:customStyle="1" w:styleId="40">
    <w:name w:val="标题 4 Char"/>
    <w:qFormat/>
    <w:uiPriority w:val="0"/>
    <w:rPr>
      <w:rFonts w:ascii="Arial" w:hAnsi="Arial" w:eastAsia="Arial"/>
      <w:b/>
      <w:bCs/>
      <w:kern w:val="2"/>
      <w:sz w:val="28"/>
      <w:szCs w:val="28"/>
      <w:lang w:val="en-US" w:eastAsia="zh-CN" w:bidi="ar-SA"/>
    </w:rPr>
  </w:style>
  <w:style w:type="paragraph" w:customStyle="1" w:styleId="41">
    <w:name w:val="xl31"/>
    <w:basedOn w:val="1"/>
    <w:qFormat/>
    <w:uiPriority w:val="0"/>
    <w:pPr>
      <w:widowControl/>
      <w:spacing w:before="100" w:beforeAutospacing="1" w:after="100" w:afterAutospacing="1"/>
      <w:jc w:val="center"/>
    </w:pPr>
    <w:rPr>
      <w:b/>
      <w:bCs/>
      <w:kern w:val="0"/>
      <w:sz w:val="28"/>
      <w:szCs w:val="28"/>
    </w:rPr>
  </w:style>
  <w:style w:type="character" w:customStyle="1" w:styleId="42">
    <w:name w:val="fontstyle21"/>
    <w:qFormat/>
    <w:uiPriority w:val="0"/>
    <w:rPr>
      <w:rFonts w:ascii="TimesNewRomanPSMT" w:hAnsi="TimesNewRomanPSMT"/>
      <w:color w:val="000000"/>
      <w:sz w:val="22"/>
      <w:szCs w:val="22"/>
    </w:rPr>
  </w:style>
  <w:style w:type="table" w:customStyle="1" w:styleId="43">
    <w:name w:val="网格型1"/>
    <w:basedOn w:val="26"/>
    <w:qFormat/>
    <w:uiPriority w:val="39"/>
  </w:style>
  <w:style w:type="paragraph" w:customStyle="1" w:styleId="44">
    <w:name w:val="Table Text"/>
    <w:basedOn w:val="1"/>
    <w:semiHidden/>
    <w:qFormat/>
    <w:uiPriority w:val="0"/>
    <w:rPr>
      <w:rFonts w:ascii="Arial" w:hAnsi="Arial" w:eastAsia="Arial" w:cs="Arial"/>
      <w:szCs w:val="21"/>
      <w:lang w:eastAsia="en-US"/>
    </w:rPr>
  </w:style>
  <w:style w:type="character" w:customStyle="1" w:styleId="45">
    <w:name w:val="标题 1 字符"/>
    <w:link w:val="2"/>
    <w:qFormat/>
    <w:uiPriority w:val="9"/>
    <w:rPr>
      <w:rFonts w:ascii="@仿宋_GB2312" w:hAnsi="@仿宋_GB2312" w:eastAsia="@仿宋_GB2312" w:cs="@仿宋_GB2312"/>
      <w:b/>
      <w:bCs/>
      <w:kern w:val="44"/>
      <w:sz w:val="44"/>
      <w:szCs w:val="44"/>
    </w:rPr>
  </w:style>
  <w:style w:type="character" w:customStyle="1" w:styleId="46">
    <w:name w:val="标题 4 字符1"/>
    <w:link w:val="5"/>
    <w:qFormat/>
    <w:uiPriority w:val="0"/>
    <w:rPr>
      <w:rFonts w:ascii="@仿宋_GB2312" w:hAnsi="@仿宋_GB2312" w:eastAsia="@仿宋_GB2312" w:cs="@仿宋_GB2312"/>
      <w:b/>
      <w:bCs/>
      <w:sz w:val="28"/>
      <w:szCs w:val="28"/>
    </w:rPr>
  </w:style>
  <w:style w:type="paragraph" w:customStyle="1" w:styleId="47">
    <w:name w:val="列表段落1"/>
    <w:basedOn w:val="1"/>
    <w:qFormat/>
    <w:uiPriority w:val="34"/>
    <w:pPr>
      <w:ind w:firstLine="420" w:firstLineChars="200"/>
    </w:pPr>
  </w:style>
  <w:style w:type="paragraph" w:customStyle="1" w:styleId="48">
    <w:name w:val="Char Char Char Char Char Char Char1 Char"/>
    <w:basedOn w:val="1"/>
    <w:qFormat/>
    <w:uiPriority w:val="0"/>
    <w:rPr>
      <w:rFonts w:ascii="Arial" w:hAnsi="Arial" w:eastAsia="宋体" w:cs="Arial"/>
      <w:sz w:val="24"/>
    </w:rPr>
  </w:style>
  <w:style w:type="character" w:customStyle="1" w:styleId="49">
    <w:name w:val="纯文本 Char1"/>
    <w:qFormat/>
    <w:locked/>
    <w:uiPriority w:val="99"/>
    <w:rPr>
      <w:rFonts w:ascii="Arial" w:hAnsi="Arial" w:eastAsia="Arial"/>
      <w:kern w:val="2"/>
      <w:sz w:val="21"/>
      <w:lang w:val="en-US" w:eastAsia="zh-CN" w:bidi="ar-SA"/>
    </w:rPr>
  </w:style>
  <w:style w:type="character" w:customStyle="1" w:styleId="50">
    <w:name w:val="日期 字符"/>
    <w:semiHidden/>
    <w:qFormat/>
    <w:uiPriority w:val="99"/>
    <w:rPr>
      <w:rFonts w:ascii="@仿宋_GB2312" w:hAnsi="@仿宋_GB2312" w:eastAsia="@仿宋_GB2312" w:cs="@仿宋_GB2312"/>
      <w:szCs w:val="20"/>
    </w:rPr>
  </w:style>
  <w:style w:type="paragraph" w:customStyle="1" w:styleId="51">
    <w:name w:val="列出段落1"/>
    <w:basedOn w:val="1"/>
    <w:qFormat/>
    <w:uiPriority w:val="0"/>
    <w:pPr>
      <w:ind w:firstLine="420" w:firstLineChars="200"/>
    </w:pPr>
    <w:rPr>
      <w:szCs w:val="21"/>
    </w:rPr>
  </w:style>
  <w:style w:type="character" w:customStyle="1" w:styleId="52">
    <w:name w:val="页眉 字符"/>
    <w:link w:val="19"/>
    <w:qFormat/>
    <w:uiPriority w:val="99"/>
    <w:rPr>
      <w:rFonts w:ascii="@仿宋_GB2312" w:hAnsi="@仿宋_GB2312" w:eastAsia="@仿宋_GB2312" w:cs="@仿宋_GB2312"/>
      <w:sz w:val="18"/>
      <w:szCs w:val="18"/>
    </w:rPr>
  </w:style>
  <w:style w:type="character" w:customStyle="1" w:styleId="53">
    <w:name w:val="标题 3 字符"/>
    <w:link w:val="4"/>
    <w:semiHidden/>
    <w:qFormat/>
    <w:uiPriority w:val="9"/>
    <w:rPr>
      <w:rFonts w:ascii="@仿宋_GB2312" w:hAnsi="@仿宋_GB2312" w:eastAsia="@仿宋_GB2312" w:cs="@仿宋_GB2312"/>
      <w:b/>
      <w:bCs/>
      <w:sz w:val="32"/>
      <w:szCs w:val="32"/>
    </w:rPr>
  </w:style>
  <w:style w:type="character" w:customStyle="1" w:styleId="54">
    <w:name w:val="批注框文本 字符"/>
    <w:link w:val="16"/>
    <w:semiHidden/>
    <w:qFormat/>
    <w:uiPriority w:val="99"/>
    <w:rPr>
      <w:rFonts w:ascii="@仿宋_GB2312" w:hAnsi="@仿宋_GB2312" w:eastAsia="@仿宋_GB2312" w:cs="@仿宋_GB2312"/>
      <w:sz w:val="18"/>
      <w:szCs w:val="18"/>
    </w:rPr>
  </w:style>
  <w:style w:type="table" w:customStyle="1" w:styleId="55">
    <w:name w:val="网格表 1 浅色1"/>
    <w:basedOn w:val="26"/>
    <w:qFormat/>
    <w:uiPriority w:val="46"/>
  </w:style>
  <w:style w:type="paragraph" w:customStyle="1" w:styleId="56">
    <w:name w:val="D&amp;L"/>
    <w:basedOn w:val="19"/>
    <w:qFormat/>
    <w:uiPriority w:val="0"/>
    <w:pPr>
      <w:pBdr>
        <w:bottom w:val="thinThickSmallGap" w:color="000000" w:sz="18" w:space="1"/>
      </w:pBdr>
      <w:tabs>
        <w:tab w:val="clear" w:pos="4153"/>
        <w:tab w:val="clear" w:pos="8306"/>
      </w:tabs>
      <w:spacing w:line="240" w:lineRule="atLeast"/>
    </w:pPr>
    <w:rPr>
      <w:kern w:val="0"/>
      <w:sz w:val="24"/>
      <w:szCs w:val="20"/>
    </w:rPr>
  </w:style>
  <w:style w:type="character" w:customStyle="1" w:styleId="57">
    <w:name w:val="font11"/>
    <w:basedOn w:val="28"/>
    <w:qFormat/>
    <w:uiPriority w:val="0"/>
    <w:rPr>
      <w:rFonts w:hint="eastAsia" w:ascii="宋体" w:hAnsi="宋体" w:eastAsia="宋体" w:cs="宋体"/>
      <w:color w:val="000000"/>
      <w:sz w:val="20"/>
      <w:szCs w:val="20"/>
      <w:u w:val="none"/>
    </w:rPr>
  </w:style>
  <w:style w:type="paragraph" w:customStyle="1" w:styleId="58">
    <w:name w:val="Default"/>
    <w:qFormat/>
    <w:uiPriority w:val="0"/>
    <w:pPr>
      <w:widowControl w:val="0"/>
      <w:autoSpaceDE w:val="0"/>
      <w:autoSpaceDN w:val="0"/>
    </w:pPr>
    <w:rPr>
      <w:rFonts w:ascii="宋体" w:hAnsi="宋体" w:eastAsia="宋体" w:cs="宋体"/>
      <w:color w:val="000000"/>
      <w:kern w:val="2"/>
      <w:sz w:val="24"/>
      <w:szCs w:val="24"/>
      <w:lang w:val="en-US" w:eastAsia="zh-CN" w:bidi="ar-SA"/>
    </w:rPr>
  </w:style>
  <w:style w:type="character" w:customStyle="1" w:styleId="59">
    <w:name w:val="正文文本 (2) + Sylfaen2"/>
    <w:qFormat/>
    <w:uiPriority w:val="99"/>
    <w:rPr>
      <w:rFonts w:ascii="Sylfaen" w:hAnsi="Sylfaen" w:eastAsia="MingLiU" w:cs="Sylfaen"/>
      <w:spacing w:val="0"/>
      <w:sz w:val="23"/>
      <w:szCs w:val="23"/>
      <w:shd w:val="clear" w:color="auto" w:fill="FFFFFF"/>
      <w:lang w:val="en-US" w:eastAsia="en-US"/>
    </w:rPr>
  </w:style>
  <w:style w:type="paragraph" w:customStyle="1" w:styleId="60">
    <w:name w:val="AONormal"/>
    <w:qFormat/>
    <w:uiPriority w:val="0"/>
    <w:pPr>
      <w:autoSpaceDE w:val="0"/>
      <w:autoSpaceDN w:val="0"/>
      <w:spacing w:line="400" w:lineRule="exact"/>
      <w:ind w:firstLine="440" w:firstLineChars="200"/>
    </w:pPr>
    <w:rPr>
      <w:rFonts w:ascii="华文楷体" w:hAnsi="华文楷体" w:eastAsia="华文楷体" w:cs="华文楷体"/>
      <w:kern w:val="2"/>
      <w:sz w:val="22"/>
      <w:szCs w:val="21"/>
      <w:lang w:val="en-US" w:eastAsia="zh-CN" w:bidi="ar-SA"/>
    </w:rPr>
  </w:style>
  <w:style w:type="character" w:customStyle="1" w:styleId="61">
    <w:name w:val="批注文字 字符"/>
    <w:link w:val="9"/>
    <w:qFormat/>
    <w:uiPriority w:val="0"/>
    <w:rPr>
      <w:rFonts w:ascii="Arial" w:hAnsi="Arial" w:eastAsia="黑体" w:cs="Arial"/>
      <w:szCs w:val="20"/>
    </w:rPr>
  </w:style>
  <w:style w:type="character" w:customStyle="1" w:styleId="62">
    <w:name w:val="纯文本 字符"/>
    <w:link w:val="14"/>
    <w:qFormat/>
    <w:uiPriority w:val="0"/>
    <w:rPr>
      <w:rFonts w:ascii="宋体" w:hAnsi="Courier New"/>
    </w:rPr>
  </w:style>
  <w:style w:type="character" w:customStyle="1" w:styleId="63">
    <w:name w:val="未处理的提及1"/>
    <w:unhideWhenUsed/>
    <w:qFormat/>
    <w:uiPriority w:val="99"/>
    <w:rPr>
      <w:color w:val="605E5C"/>
      <w:shd w:val="clear" w:color="auto" w:fill="E1DFDD"/>
    </w:rPr>
  </w:style>
  <w:style w:type="character" w:customStyle="1" w:styleId="64">
    <w:name w:val="纯文本 字符1"/>
    <w:semiHidden/>
    <w:qFormat/>
    <w:uiPriority w:val="99"/>
    <w:rPr>
      <w:rFonts w:ascii="宋体" w:hAnsi="Courier New" w:cs="Courier New"/>
      <w:szCs w:val="20"/>
    </w:rPr>
  </w:style>
  <w:style w:type="character" w:customStyle="1" w:styleId="65">
    <w:name w:val="批注文字 Char"/>
    <w:semiHidden/>
    <w:qFormat/>
    <w:uiPriority w:val="99"/>
    <w:rPr>
      <w:rFonts w:ascii="@仿宋_GB2312" w:hAnsi="@仿宋_GB2312" w:eastAsia="@仿宋_GB2312" w:cs="@仿宋_GB2312"/>
      <w:szCs w:val="20"/>
    </w:rPr>
  </w:style>
  <w:style w:type="paragraph" w:customStyle="1" w:styleId="66">
    <w:name w:val="TOC 标题1"/>
    <w:basedOn w:val="2"/>
    <w:next w:val="1"/>
    <w:unhideWhenUsed/>
    <w:qFormat/>
    <w:uiPriority w:val="39"/>
    <w:pPr>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67">
    <w:name w:val="列出段落11"/>
    <w:basedOn w:val="1"/>
    <w:qFormat/>
    <w:uiPriority w:val="99"/>
    <w:pPr>
      <w:spacing w:line="360" w:lineRule="atLeast"/>
      <w:ind w:firstLine="420" w:firstLineChars="200"/>
      <w:jc w:val="left"/>
    </w:pPr>
    <w:rPr>
      <w:kern w:val="0"/>
      <w:sz w:val="24"/>
    </w:rPr>
  </w:style>
  <w:style w:type="character" w:customStyle="1" w:styleId="68">
    <w:name w:val="font31"/>
    <w:basedOn w:val="28"/>
    <w:qFormat/>
    <w:uiPriority w:val="0"/>
    <w:rPr>
      <w:rFonts w:hint="eastAsia" w:ascii="宋体" w:hAnsi="宋体" w:eastAsia="宋体" w:cs="宋体"/>
      <w:color w:val="000000"/>
      <w:sz w:val="20"/>
      <w:szCs w:val="20"/>
      <w:u w:val="none"/>
    </w:rPr>
  </w:style>
  <w:style w:type="paragraph" w:customStyle="1" w:styleId="69">
    <w:name w:val="修订1"/>
    <w:unhideWhenUsed/>
    <w:qFormat/>
    <w:uiPriority w:val="99"/>
    <w:rPr>
      <w:rFonts w:ascii="@仿宋_GB2312" w:hAnsi="@仿宋_GB2312" w:eastAsia="@仿宋_GB2312" w:cs="@仿宋_GB2312"/>
      <w:kern w:val="2"/>
      <w:sz w:val="21"/>
      <w:szCs w:val="22"/>
      <w:lang w:val="en-US" w:eastAsia="zh-CN" w:bidi="ar-SA"/>
    </w:rPr>
  </w:style>
  <w:style w:type="character" w:customStyle="1" w:styleId="70">
    <w:name w:val="页脚 字符"/>
    <w:link w:val="17"/>
    <w:qFormat/>
    <w:uiPriority w:val="99"/>
    <w:rPr>
      <w:rFonts w:ascii="@仿宋_GB2312" w:hAnsi="@仿宋_GB2312" w:eastAsia="@仿宋_GB2312" w:cs="@仿宋_GB2312"/>
      <w:sz w:val="18"/>
      <w:szCs w:val="18"/>
    </w:rPr>
  </w:style>
  <w:style w:type="table" w:customStyle="1" w:styleId="71">
    <w:name w:val="Table Normal"/>
    <w:unhideWhenUsed/>
    <w:qFormat/>
    <w:uiPriority w:val="0"/>
    <w:tblPr>
      <w:tblCellMar>
        <w:top w:w="0" w:type="dxa"/>
        <w:left w:w="0" w:type="dxa"/>
        <w:bottom w:w="0" w:type="dxa"/>
        <w:right w:w="0" w:type="dxa"/>
      </w:tblCellMar>
    </w:tblPr>
  </w:style>
  <w:style w:type="paragraph" w:styleId="72">
    <w:name w:val="List Paragraph"/>
    <w:basedOn w:val="1"/>
    <w:qFormat/>
    <w:uiPriority w:val="34"/>
    <w:pPr>
      <w:ind w:firstLine="420" w:firstLineChars="200"/>
    </w:pPr>
    <w:rPr>
      <w:rFonts w:ascii="Calibri" w:hAnsi="Calibri" w:eastAsia="宋体" w:cs="Times New Roman"/>
    </w:rPr>
  </w:style>
  <w:style w:type="character" w:customStyle="1" w:styleId="73">
    <w:name w:val="font61"/>
    <w:basedOn w:val="28"/>
    <w:qFormat/>
    <w:uiPriority w:val="0"/>
    <w:rPr>
      <w:rFonts w:hint="eastAsia" w:ascii="宋体" w:hAnsi="宋体" w:eastAsia="宋体"/>
      <w:color w:val="000000"/>
      <w:sz w:val="20"/>
      <w:szCs w:val="20"/>
      <w:u w:val="none"/>
    </w:rPr>
  </w:style>
  <w:style w:type="character" w:customStyle="1" w:styleId="74">
    <w:name w:val="font71"/>
    <w:basedOn w:val="28"/>
    <w:qFormat/>
    <w:uiPriority w:val="0"/>
    <w:rPr>
      <w:rFonts w:hint="eastAsia" w:ascii="宋体" w:hAnsi="宋体" w:eastAsia="宋体"/>
      <w:b/>
      <w:bCs/>
      <w:color w:val="000000"/>
      <w:sz w:val="20"/>
      <w:szCs w:val="20"/>
      <w:u w:val="none"/>
    </w:rPr>
  </w:style>
  <w:style w:type="paragraph" w:customStyle="1" w:styleId="75">
    <w:name w:val="DAS正文"/>
    <w:basedOn w:val="1"/>
    <w:qFormat/>
    <w:uiPriority w:val="0"/>
    <w:pPr>
      <w:tabs>
        <w:tab w:val="left" w:pos="1200"/>
      </w:tabs>
      <w:spacing w:line="360" w:lineRule="exact"/>
      <w:ind w:left="-17" w:leftChars="-8" w:right="181" w:firstLine="632" w:firstLineChars="300"/>
    </w:pPr>
    <w:rPr>
      <w:rFonts w:ascii="Verdana" w:hAnsi="Verdana" w:eastAsia="宋体" w:cs="Times New Roman"/>
      <w:b/>
      <w:bCs/>
      <w:szCs w:val="21"/>
    </w:rPr>
  </w:style>
  <w:style w:type="character" w:customStyle="1" w:styleId="76">
    <w:name w:val="NormalCharacter"/>
    <w:semiHidden/>
    <w:qFormat/>
    <w:uiPriority w:val="0"/>
    <w:rPr>
      <w:rFonts w:asciiTheme="minorHAnsi" w:hAnsiTheme="minorHAnsi" w:eastAsiaTheme="minorEastAsia" w:cstheme="minorBidi"/>
      <w:kern w:val="2"/>
      <w:sz w:val="21"/>
      <w:szCs w:val="22"/>
      <w:lang w:val="en-US" w:eastAsia="zh-CN" w:bidi="ar-SA"/>
    </w:rPr>
  </w:style>
  <w:style w:type="paragraph" w:customStyle="1" w:styleId="77">
    <w:name w:val="修订2"/>
    <w:hidden/>
    <w:unhideWhenUsed/>
    <w:qFormat/>
    <w:uiPriority w:val="99"/>
    <w:rPr>
      <w:rFonts w:ascii="@仿宋_GB2312" w:hAnsi="@仿宋_GB2312" w:eastAsia="@仿宋_GB2312" w:cs="@仿宋_GB2312"/>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80</Pages>
  <Words>1867</Words>
  <Characters>2183</Characters>
  <Lines>2375</Lines>
  <Paragraphs>2277</Paragraphs>
  <TotalTime>30</TotalTime>
  <ScaleCrop>false</ScaleCrop>
  <LinksUpToDate>false</LinksUpToDate>
  <CharactersWithSpaces>2297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2025-07-21T17:36:00Z</dcterms:created>
  <dc:creator>14353</dc:creator>
  <cp:lastModifiedBy>森</cp:lastModifiedBy>
  <dcterms:modified xsi:type="dcterms:W3CDTF">2026-05-13T08:04:26Z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eyJoZGlkIjoiOTc3M2Y5NzIzMDFlZjAyY2Q4Njk5ODkyYjFjNzBiNTQiLCJ1c2VySWQiOiI0MzAwMTYzNzkifQ==</vt:lpwstr>
  </property>
  <property fmtid="{D5CDD505-2E9C-101B-9397-08002B2CF9AE}" pid="3" name="KSOProductBuildVer">
    <vt:lpwstr>2052-12.1.0.25865</vt:lpwstr>
  </property>
  <property fmtid="{D5CDD505-2E9C-101B-9397-08002B2CF9AE}" pid="4" name="ICV">
    <vt:lpwstr>119853395FFE48E1B9D17ADE3FF5C112_13</vt:lpwstr>
  </property>
</Properties>
</file>