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6F24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2EF11C86">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39ABE7FE">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2EE268EC">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竞争性磋商文件示范文本（服务类）</w:t>
      </w:r>
    </w:p>
    <w:bookmarkEnd w:id="0"/>
    <w:p w14:paraId="70C7BDF5">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3E6FC067">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233C4F85">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D82991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23B00F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F987B3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20CB004C">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安徽医科大学新医科中心图书馆文化设计施工一体化采购项目</w:t>
      </w:r>
    </w:p>
    <w:p w14:paraId="2BFA6768">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FS34000120267750号/ZB202608015</w:t>
      </w:r>
    </w:p>
    <w:p w14:paraId="619BC2DA">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安徽医科大学</w:t>
      </w:r>
    </w:p>
    <w:p w14:paraId="7809B58D">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鼎信数智技术集团股份有限公司</w:t>
      </w:r>
    </w:p>
    <w:p w14:paraId="0563848E">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D5E8804">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8</w:t>
      </w:r>
      <w:r>
        <w:rPr>
          <w:rFonts w:hint="eastAsia" w:ascii="宋体" w:hAnsi="宋体" w:eastAsia="宋体"/>
          <w:b/>
          <w:color w:val="auto"/>
          <w:sz w:val="36"/>
          <w:highlight w:val="none"/>
        </w:rPr>
        <w:t>月</w:t>
      </w:r>
    </w:p>
    <w:p w14:paraId="50FE7C7B">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775B0170">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50CD3D5E">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3951C126">
      <w:pPr>
        <w:pStyle w:val="18"/>
        <w:tabs>
          <w:tab w:val="right" w:leader="dot" w:pos="8279"/>
        </w:tabs>
        <w:spacing w:line="360" w:lineRule="auto"/>
        <w:rPr>
          <w:rFonts w:hint="eastAsia" w:ascii="宋体" w:hAnsi="宋体" w:eastAsia="宋体" w:cs="宋体"/>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TOC \o "1-2" \h \z \u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_Toc19988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第一章  磋商邀请</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_Toc19988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4CECC31D">
      <w:pPr>
        <w:pStyle w:val="18"/>
        <w:tabs>
          <w:tab w:val="right" w:leader="dot" w:pos="8279"/>
        </w:tabs>
        <w:spacing w:line="360" w:lineRule="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_Toc7162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第二章  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_Toc7162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50758992">
      <w:pPr>
        <w:pStyle w:val="18"/>
        <w:tabs>
          <w:tab w:val="right" w:leader="dot" w:pos="8279"/>
        </w:tabs>
        <w:spacing w:line="360" w:lineRule="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_Toc19440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第三章  采购需求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_Toc19440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26</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0CB7E330">
      <w:pPr>
        <w:pStyle w:val="18"/>
        <w:tabs>
          <w:tab w:val="right" w:leader="dot" w:pos="8279"/>
        </w:tabs>
        <w:spacing w:line="360" w:lineRule="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_Toc8668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第四章  评审方法和标准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_Toc8668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30</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3FC1BBEB">
      <w:pPr>
        <w:pStyle w:val="18"/>
        <w:tabs>
          <w:tab w:val="right" w:leader="dot" w:pos="8279"/>
        </w:tabs>
        <w:spacing w:line="360" w:lineRule="auto"/>
        <w:rPr>
          <w:rFonts w:hint="eastAsia" w:ascii="宋体" w:hAnsi="宋体" w:eastAsia="宋体" w:cs="宋体"/>
          <w:sz w:val="24"/>
          <w:szCs w:val="24"/>
          <w:highlight w:val="none"/>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_Toc17167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政府采购合同</w:t>
      </w:r>
      <w:r>
        <w:rPr>
          <w:rFonts w:hint="eastAsia" w:ascii="宋体" w:hAnsi="宋体" w:eastAsia="宋体" w:cs="宋体"/>
          <w:sz w:val="24"/>
          <w:szCs w:val="24"/>
          <w:highlight w:val="none"/>
        </w:rPr>
        <w:tab/>
      </w:r>
      <w:r>
        <w:rPr>
          <w:rFonts w:hint="eastAsia" w:ascii="宋体" w:hAnsi="宋体" w:eastAsia="宋体" w:cs="宋体"/>
          <w:sz w:val="24"/>
          <w:szCs w:val="24"/>
          <w:highlight w:val="none"/>
          <w:lang w:val="en-US" w:eastAsia="zh-CN"/>
        </w:rPr>
        <w:t>2</w:t>
      </w:r>
      <w:r>
        <w:rPr>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lang w:val="en-US" w:eastAsia="zh-CN"/>
        </w:rPr>
        <w:t>4</w:t>
      </w:r>
    </w:p>
    <w:p w14:paraId="7A09F34C">
      <w:pPr>
        <w:pStyle w:val="18"/>
        <w:tabs>
          <w:tab w:val="right" w:leader="dot" w:pos="8279"/>
        </w:tabs>
        <w:spacing w:line="360" w:lineRule="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_Toc25148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第六章  响应文件格式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_Toc25148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65</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66983CE8">
      <w:pPr>
        <w:pStyle w:val="18"/>
        <w:tabs>
          <w:tab w:val="right" w:leader="dot" w:pos="8279"/>
        </w:tabs>
        <w:spacing w:line="360" w:lineRule="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_Toc19418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第</w:t>
      </w:r>
      <w:r>
        <w:rPr>
          <w:rFonts w:hint="eastAsia" w:ascii="宋体" w:hAnsi="宋体" w:eastAsia="宋体" w:cs="宋体"/>
          <w:bCs/>
          <w:sz w:val="24"/>
          <w:szCs w:val="24"/>
          <w:highlight w:val="none"/>
          <w:lang w:val="en-US" w:eastAsia="zh-CN"/>
        </w:rPr>
        <w:t>七</w:t>
      </w:r>
      <w:r>
        <w:rPr>
          <w:rFonts w:hint="eastAsia" w:ascii="宋体" w:hAnsi="宋体" w:eastAsia="宋体" w:cs="宋体"/>
          <w:bCs/>
          <w:sz w:val="24"/>
          <w:szCs w:val="24"/>
          <w:highlight w:val="none"/>
        </w:rPr>
        <w:t>章  政府采购</w:t>
      </w:r>
      <w:r>
        <w:rPr>
          <w:rFonts w:hint="eastAsia" w:ascii="宋体" w:hAnsi="宋体" w:eastAsia="宋体" w:cs="宋体"/>
          <w:sz w:val="24"/>
          <w:szCs w:val="24"/>
          <w:highlight w:val="none"/>
        </w:rPr>
        <w:t>供应</w:t>
      </w:r>
      <w:r>
        <w:rPr>
          <w:rFonts w:hint="eastAsia" w:ascii="宋体" w:hAnsi="宋体" w:eastAsia="宋体" w:cs="宋体"/>
          <w:bCs/>
          <w:sz w:val="24"/>
          <w:szCs w:val="24"/>
          <w:highlight w:val="none"/>
        </w:rPr>
        <w:t>商询问函和质疑函范本</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_Toc19418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81</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786569D2">
      <w:pPr>
        <w:pStyle w:val="19"/>
        <w:tabs>
          <w:tab w:val="right" w:leader="dot" w:pos="8296"/>
        </w:tabs>
        <w:spacing w:line="360" w:lineRule="auto"/>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fldChar w:fldCharType="end"/>
      </w:r>
    </w:p>
    <w:p w14:paraId="16E64846">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0C51B83E">
      <w:pPr>
        <w:spacing w:line="360" w:lineRule="auto"/>
        <w:jc w:val="center"/>
        <w:outlineLvl w:val="0"/>
        <w:rPr>
          <w:rFonts w:asciiTheme="minorEastAsia" w:hAnsiTheme="minorEastAsia" w:eastAsiaTheme="minorEastAsia"/>
          <w:b/>
          <w:color w:val="auto"/>
          <w:sz w:val="28"/>
          <w:highlight w:val="none"/>
        </w:rPr>
      </w:pPr>
      <w:bookmarkStart w:id="1" w:name="_Toc501"/>
      <w:bookmarkStart w:id="2" w:name="_Toc19988"/>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bookmarkEnd w:id="2"/>
    </w:p>
    <w:p w14:paraId="7F44E3E4">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3" w:name="_Toc35393629"/>
      <w:bookmarkStart w:id="4" w:name="_Toc35393798"/>
      <w:bookmarkStart w:id="5" w:name="_Toc28359012"/>
      <w:bookmarkStart w:id="6" w:name="_Toc28359089"/>
      <w:bookmarkStart w:id="7" w:name="_Toc14730"/>
      <w:r>
        <w:rPr>
          <w:rFonts w:hint="eastAsia" w:ascii="宋体" w:hAnsi="宋体" w:eastAsia="宋体" w:cs="宋体"/>
          <w:b/>
          <w:bCs w:val="0"/>
          <w:sz w:val="24"/>
          <w:szCs w:val="24"/>
          <w:highlight w:val="none"/>
        </w:rPr>
        <w:t>一、项目基本情况</w:t>
      </w:r>
      <w:bookmarkEnd w:id="3"/>
      <w:bookmarkEnd w:id="4"/>
      <w:bookmarkEnd w:id="5"/>
      <w:bookmarkEnd w:id="6"/>
      <w:bookmarkEnd w:id="7"/>
    </w:p>
    <w:p w14:paraId="78D3910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项目编号：</w:t>
      </w:r>
      <w:r>
        <w:rPr>
          <w:rFonts w:hint="eastAsia" w:ascii="宋体" w:hAnsi="宋体" w:eastAsia="宋体"/>
          <w:color w:val="auto"/>
          <w:sz w:val="24"/>
          <w:szCs w:val="18"/>
          <w:highlight w:val="none"/>
          <w:u w:val="single"/>
          <w:lang w:val="en-US" w:eastAsia="zh-CN"/>
        </w:rPr>
        <w:t>FS34000120267750号/ZB202608015</w:t>
      </w:r>
    </w:p>
    <w:p w14:paraId="26388499">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项目名称：</w:t>
      </w:r>
      <w:r>
        <w:rPr>
          <w:rFonts w:hint="eastAsia" w:ascii="宋体" w:hAnsi="宋体" w:eastAsia="宋体"/>
          <w:color w:val="auto"/>
          <w:sz w:val="24"/>
          <w:szCs w:val="18"/>
          <w:highlight w:val="none"/>
          <w:u w:val="single"/>
          <w:lang w:eastAsia="zh-CN"/>
        </w:rPr>
        <w:t>安徽医科大学新医科中心图书馆文化设计施工一体化采购项目</w:t>
      </w:r>
    </w:p>
    <w:p w14:paraId="0FF0BDE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预算金额：</w:t>
      </w:r>
      <w:r>
        <w:rPr>
          <w:rFonts w:hint="eastAsia" w:ascii="宋体" w:hAnsi="宋体" w:eastAsia="宋体" w:cs="宋体"/>
          <w:color w:val="auto"/>
          <w:sz w:val="24"/>
          <w:szCs w:val="24"/>
          <w:u w:val="single"/>
          <w:lang w:val="en-US" w:eastAsia="zh-CN"/>
        </w:rPr>
        <w:t>200万元</w:t>
      </w:r>
    </w:p>
    <w:p w14:paraId="028485C5">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最高限价</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200万元</w:t>
      </w:r>
    </w:p>
    <w:p w14:paraId="65E8348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lang w:val="en-US" w:eastAsia="zh-CN"/>
        </w:rPr>
        <w:t>5.采购需求：</w:t>
      </w:r>
      <w:r>
        <w:rPr>
          <w:rFonts w:hint="eastAsia" w:ascii="宋体" w:hAnsi="宋体" w:eastAsia="宋体" w:cs="宋体"/>
          <w:sz w:val="24"/>
          <w:szCs w:val="24"/>
          <w:highlight w:val="none"/>
          <w:u w:val="single"/>
          <w:lang w:val="en-US" w:eastAsia="zh-CN"/>
        </w:rPr>
        <w:t>本项目主要为安徽医科大学新医科中心图书馆文化设计施工一体化采购项目项目，具体详见采购文件。</w:t>
      </w:r>
    </w:p>
    <w:p w14:paraId="05AC21D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合同履行期限：</w:t>
      </w:r>
      <w:r>
        <w:rPr>
          <w:rFonts w:hint="eastAsia" w:ascii="宋体" w:hAnsi="宋体" w:eastAsia="宋体" w:cs="宋体"/>
          <w:sz w:val="24"/>
          <w:szCs w:val="24"/>
          <w:highlight w:val="none"/>
          <w:lang w:eastAsia="zh-CN"/>
        </w:rPr>
        <w:t>合同签订后60个日历日内完成</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服务需求中另有规定的，以服务需求为准</w:t>
      </w:r>
      <w:r>
        <w:rPr>
          <w:rFonts w:hint="eastAsia" w:ascii="宋体" w:hAnsi="宋体" w:eastAsia="宋体" w:cs="宋体"/>
          <w:b/>
          <w:bCs/>
          <w:sz w:val="24"/>
          <w:szCs w:val="24"/>
          <w:highlight w:val="none"/>
          <w:lang w:eastAsia="zh-CN"/>
        </w:rPr>
        <w:t>）</w:t>
      </w:r>
      <w:r>
        <w:rPr>
          <w:rFonts w:hint="eastAsia" w:ascii="宋体" w:hAnsi="宋体" w:eastAsia="宋体" w:cs="宋体"/>
          <w:sz w:val="24"/>
          <w:szCs w:val="24"/>
          <w:highlight w:val="none"/>
          <w:u w:val="none"/>
        </w:rPr>
        <w:t>。</w:t>
      </w:r>
    </w:p>
    <w:p w14:paraId="5D81DC05">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7.</w:t>
      </w:r>
      <w:r>
        <w:rPr>
          <w:rFonts w:hint="eastAsia" w:asciiTheme="minorEastAsia" w:hAnsiTheme="minorEastAsia" w:eastAsiaTheme="minorEastAsia"/>
          <w:color w:val="auto"/>
          <w:sz w:val="24"/>
          <w:highlight w:val="none"/>
        </w:rPr>
        <w:t>本项目（否）接受联合体</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w:t>
      </w:r>
    </w:p>
    <w:p w14:paraId="014F149B">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8" w:name="_Toc28359090"/>
      <w:bookmarkStart w:id="9" w:name="_Toc28359013"/>
      <w:bookmarkStart w:id="10" w:name="_Toc35393799"/>
      <w:bookmarkStart w:id="11" w:name="_Toc32615"/>
      <w:bookmarkStart w:id="12" w:name="_Toc35393630"/>
      <w:r>
        <w:rPr>
          <w:rFonts w:hint="eastAsia" w:ascii="宋体" w:hAnsi="宋体" w:eastAsia="宋体" w:cs="宋体"/>
          <w:b/>
          <w:bCs w:val="0"/>
          <w:sz w:val="24"/>
          <w:szCs w:val="24"/>
          <w:highlight w:val="none"/>
        </w:rPr>
        <w:t>二、申请人的资格要求：</w:t>
      </w:r>
      <w:bookmarkEnd w:id="8"/>
      <w:bookmarkEnd w:id="9"/>
      <w:bookmarkEnd w:id="10"/>
      <w:bookmarkEnd w:id="11"/>
      <w:bookmarkEnd w:id="12"/>
    </w:p>
    <w:p w14:paraId="419A1F59">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23B9BCD1">
      <w:pPr>
        <w:spacing w:line="360" w:lineRule="auto"/>
        <w:ind w:firstLine="435"/>
        <w:rPr>
          <w:rFonts w:hint="eastAsia" w:ascii="宋体" w:hAnsi="宋体" w:eastAsia="宋体" w:cs="宋体"/>
          <w:sz w:val="24"/>
          <w:szCs w:val="24"/>
          <w:highlight w:val="none"/>
        </w:rPr>
      </w:pPr>
      <w:bookmarkStart w:id="13" w:name="_Toc28359091"/>
      <w:bookmarkStart w:id="14" w:name="_Toc28359014"/>
      <w:r>
        <w:rPr>
          <w:rFonts w:hint="eastAsia" w:ascii="宋体" w:hAnsi="宋体" w:eastAsia="宋体" w:cs="宋体"/>
          <w:sz w:val="24"/>
          <w:szCs w:val="24"/>
          <w:highlight w:val="none"/>
        </w:rPr>
        <w:t>2.落实政府采购政策需满足的资格要求：</w:t>
      </w:r>
    </w:p>
    <w:p w14:paraId="3979B340">
      <w:pPr>
        <w:spacing w:line="360" w:lineRule="auto"/>
        <w:ind w:firstLine="435"/>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2.1中小企业政策</w:t>
      </w:r>
    </w:p>
    <w:p w14:paraId="76898DFB">
      <w:pPr>
        <w:spacing w:line="360" w:lineRule="auto"/>
        <w:ind w:firstLine="43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2.1.1☑本项目不专门面向中小企业预留采购份额。</w:t>
      </w:r>
    </w:p>
    <w:p w14:paraId="6D8B325C">
      <w:pPr>
        <w:spacing w:line="360" w:lineRule="auto"/>
        <w:ind w:firstLine="43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2.1.2□本项目专门面向中小企业采购</w:t>
      </w:r>
      <w:r>
        <w:rPr>
          <w:rFonts w:hint="eastAsia" w:ascii="宋体" w:hAnsi="宋体" w:eastAsia="宋体" w:cs="宋体"/>
          <w:b/>
          <w:bCs/>
          <w:sz w:val="24"/>
          <w:szCs w:val="24"/>
          <w:highlight w:val="none"/>
          <w:lang w:val="en-US" w:eastAsia="zh-CN"/>
        </w:rPr>
        <w:t>（供应商所提供的服务全部由中小微企业或监狱企业或残疾人福利性单位承接）</w:t>
      </w:r>
      <w:r>
        <w:rPr>
          <w:rFonts w:hint="eastAsia" w:ascii="宋体" w:hAnsi="宋体" w:eastAsia="宋体" w:cs="宋体"/>
          <w:sz w:val="24"/>
          <w:szCs w:val="24"/>
          <w:highlight w:val="none"/>
          <w:lang w:val="en-US" w:eastAsia="zh-CN"/>
        </w:rPr>
        <w:t>。</w:t>
      </w:r>
    </w:p>
    <w:p w14:paraId="34022B92">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2.1.3□本项目预留部分采购项目预算专门面向中小企业采购。对于预留份额，提供的服务由符合政策要求的中小企业承接。预留份额通过以下措施进行：</w:t>
      </w:r>
      <w:r>
        <w:rPr>
          <w:rFonts w:hint="default" w:asciiTheme="minorEastAsia" w:hAnsiTheme="minorEastAsia" w:eastAsiaTheme="minorEastAsia"/>
          <w:color w:val="auto"/>
          <w:sz w:val="24"/>
          <w:highlight w:val="none"/>
          <w:lang w:val="en-US" w:eastAsia="zh-CN"/>
        </w:rPr>
        <w:t>______</w:t>
      </w:r>
      <w:r>
        <w:rPr>
          <w:rFonts w:hint="eastAsia" w:ascii="宋体" w:hAnsi="宋体" w:eastAsia="宋体" w:cs="宋体"/>
          <w:sz w:val="24"/>
          <w:szCs w:val="24"/>
          <w:highlight w:val="none"/>
          <w:lang w:val="en-US" w:eastAsia="zh-CN"/>
        </w:rPr>
        <w:t>/</w:t>
      </w:r>
      <w:r>
        <w:rPr>
          <w:rFonts w:hint="default" w:ascii="宋体" w:hAnsi="宋体" w:eastAsia="宋体" w:cs="宋体"/>
          <w:sz w:val="24"/>
          <w:szCs w:val="24"/>
          <w:highlight w:val="none"/>
          <w:lang w:val="en-US" w:eastAsia="zh-CN"/>
        </w:rPr>
        <w:t>_</w:t>
      </w:r>
      <w:r>
        <w:rPr>
          <w:rFonts w:hint="default" w:asciiTheme="minorEastAsia" w:hAnsiTheme="minorEastAsia" w:eastAsiaTheme="minorEastAsia"/>
          <w:color w:val="auto"/>
          <w:sz w:val="24"/>
          <w:highlight w:val="none"/>
          <w:lang w:val="en-US" w:eastAsia="zh-CN"/>
        </w:rPr>
        <w:t>_______</w:t>
      </w:r>
      <w:r>
        <w:rPr>
          <w:rFonts w:hint="eastAsia" w:asciiTheme="minorEastAsia" w:hAnsiTheme="minorEastAsia" w:eastAsiaTheme="minorEastAsia"/>
          <w:color w:val="auto"/>
          <w:sz w:val="24"/>
          <w:highlight w:val="none"/>
          <w:lang w:val="en-US" w:eastAsia="zh-CN"/>
        </w:rPr>
        <w:t>。</w:t>
      </w:r>
    </w:p>
    <w:p w14:paraId="53D4F813">
      <w:pPr>
        <w:spacing w:line="360" w:lineRule="auto"/>
        <w:ind w:firstLine="435"/>
        <w:rPr>
          <w:rFonts w:hint="eastAsia" w:ascii="宋体" w:hAnsi="宋体" w:eastAsia="宋体" w:cs="宋体"/>
          <w:sz w:val="24"/>
          <w:szCs w:val="24"/>
          <w:highlight w:val="none"/>
          <w:lang w:eastAsia="zh-CN"/>
        </w:rPr>
      </w:pPr>
      <w:r>
        <w:rPr>
          <w:rFonts w:hint="default" w:ascii="宋体" w:hAnsi="宋体" w:eastAsia="宋体" w:cs="宋体"/>
          <w:sz w:val="24"/>
          <w:szCs w:val="24"/>
          <w:highlight w:val="none"/>
          <w:lang w:val="en-US" w:eastAsia="zh-CN"/>
        </w:rPr>
        <w:t>2.2</w:t>
      </w:r>
      <w:r>
        <w:rPr>
          <w:rFonts w:hint="eastAsia" w:ascii="宋体" w:hAnsi="宋体" w:eastAsia="宋体" w:cs="宋体"/>
          <w:sz w:val="24"/>
          <w:szCs w:val="24"/>
          <w:highlight w:val="none"/>
          <w:lang w:val="en-US" w:eastAsia="zh-CN"/>
        </w:rPr>
        <w:t>其它落实政府采购政策的资格要求（如有）：</w:t>
      </w:r>
      <w:r>
        <w:rPr>
          <w:rFonts w:hint="default" w:ascii="宋体" w:hAnsi="宋体" w:eastAsia="宋体" w:cs="宋体"/>
          <w:sz w:val="24"/>
          <w:szCs w:val="24"/>
          <w:highlight w:val="none"/>
          <w:lang w:val="en-US" w:eastAsia="zh-CN"/>
        </w:rPr>
        <w:t>_</w:t>
      </w:r>
      <w:r>
        <w:rPr>
          <w:rFonts w:hint="eastAsia" w:ascii="宋体" w:hAnsi="宋体" w:eastAsia="宋体" w:cs="宋体"/>
          <w:sz w:val="24"/>
          <w:szCs w:val="24"/>
          <w:highlight w:val="none"/>
          <w:lang w:val="en-US" w:eastAsia="zh-CN"/>
        </w:rPr>
        <w:t>/</w:t>
      </w:r>
      <w:r>
        <w:rPr>
          <w:rFonts w:hint="default" w:ascii="宋体" w:hAnsi="宋体" w:eastAsia="宋体" w:cs="宋体"/>
          <w:sz w:val="24"/>
          <w:szCs w:val="24"/>
          <w:highlight w:val="none"/>
          <w:lang w:val="en-US" w:eastAsia="zh-CN"/>
        </w:rPr>
        <w:t>_</w:t>
      </w:r>
      <w:r>
        <w:rPr>
          <w:rFonts w:hint="eastAsia" w:ascii="宋体" w:hAnsi="宋体" w:eastAsia="宋体" w:cs="宋体"/>
          <w:sz w:val="24"/>
          <w:szCs w:val="24"/>
          <w:highlight w:val="none"/>
          <w:lang w:val="en-US" w:eastAsia="zh-CN"/>
        </w:rPr>
        <w:t>。</w:t>
      </w:r>
    </w:p>
    <w:p w14:paraId="7FDBF8A0">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14:paraId="5C404D58">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3.1供应商需同时具备以下（1）和（2）资质：</w:t>
      </w:r>
    </w:p>
    <w:p w14:paraId="218ED8B4">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（1）具有建设行政主管部门核发的工程设计综合甲级资质或工程设计建筑行业乙级（或以上）或建筑行业（建筑工程）乙级（或以上）或建筑装饰工程设计专项乙级（或以上）资质；</w:t>
      </w:r>
    </w:p>
    <w:p w14:paraId="6FE92BFA">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（2）具有建设行政主管部门核发的建筑装修装饰工程专业承包贰级及以上资质，具备有效的安全生产许可证；</w:t>
      </w:r>
    </w:p>
    <w:p w14:paraId="55E20A51">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3.2拟派主要负责人资格要求：</w:t>
      </w:r>
    </w:p>
    <w:p w14:paraId="44642760">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（1）项目负责人（施工负责人）：具备建筑工程专业二级及以上注册建造师资格，具备住房和城乡建设主管部门颁发的安全生产考核合格证书（B 证）。</w:t>
      </w:r>
    </w:p>
    <w:p w14:paraId="2445822F">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（2）设计负责人：具备主管部门核发的二级及以上注册建筑师执业资格。</w:t>
      </w:r>
    </w:p>
    <w:p w14:paraId="13269749">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（3）项目负责人与设计负责人不可以为同一人。</w:t>
      </w:r>
    </w:p>
    <w:p w14:paraId="06C9F54A">
      <w:pPr>
        <w:spacing w:line="360" w:lineRule="auto"/>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sz w:val="24"/>
          <w:szCs w:val="24"/>
          <w:lang w:val="en-US" w:eastAsia="zh-CN"/>
        </w:rPr>
        <w:t>注：3.1、3.2项中第（1）（2）项提供证书扫描件或电子证书，3.2项中第（1）项须同时提供</w:t>
      </w:r>
      <w:r>
        <w:rPr>
          <w:rFonts w:hint="eastAsia" w:asciiTheme="minorEastAsia" w:hAnsiTheme="minorEastAsia" w:eastAsiaTheme="minorEastAsia" w:cstheme="minorEastAsia"/>
          <w:b/>
          <w:bCs/>
          <w:sz w:val="24"/>
          <w:szCs w:val="24"/>
        </w:rPr>
        <w:t>项</w:t>
      </w:r>
      <w:r>
        <w:rPr>
          <w:rFonts w:hint="eastAsia" w:ascii="宋体" w:hAnsi="宋体" w:eastAsia="宋体" w:cs="宋体"/>
          <w:b/>
          <w:bCs/>
          <w:sz w:val="24"/>
          <w:szCs w:val="24"/>
        </w:rPr>
        <w:t>目</w:t>
      </w:r>
      <w:r>
        <w:rPr>
          <w:rFonts w:hint="eastAsia" w:ascii="宋体" w:hAnsi="宋体" w:eastAsia="宋体" w:cs="宋体"/>
          <w:b/>
          <w:bCs/>
          <w:sz w:val="24"/>
          <w:szCs w:val="24"/>
          <w:lang w:val="en-US" w:eastAsia="zh-CN"/>
        </w:rPr>
        <w:t>负责人（施工负责人）未担任其他在施建设工程项目或虽在其他项目上担任</w:t>
      </w:r>
      <w:r>
        <w:rPr>
          <w:rFonts w:hint="eastAsia" w:ascii="宋体" w:hAnsi="宋体" w:eastAsia="宋体" w:cs="宋体"/>
          <w:b/>
          <w:bCs/>
          <w:sz w:val="24"/>
          <w:szCs w:val="24"/>
        </w:rPr>
        <w:t>项目</w:t>
      </w:r>
      <w:r>
        <w:rPr>
          <w:rFonts w:hint="eastAsia" w:ascii="宋体" w:hAnsi="宋体" w:eastAsia="宋体" w:cs="宋体"/>
          <w:b/>
          <w:bCs/>
          <w:sz w:val="24"/>
          <w:szCs w:val="24"/>
          <w:lang w:val="en-US" w:eastAsia="zh-CN"/>
        </w:rPr>
        <w:t>负责人岗位，但本项目成交后能够从该项目撤离，全面履约的承诺书（格式自拟）；并同时提供供应商为上述人员缴纳的近6个月的社保证明材料，未提供响应无效</w:t>
      </w:r>
      <w:r>
        <w:rPr>
          <w:rFonts w:hint="eastAsia" w:ascii="宋体" w:hAnsi="宋体" w:eastAsia="宋体" w:cs="宋体"/>
          <w:color w:val="auto"/>
          <w:sz w:val="24"/>
          <w:szCs w:val="24"/>
          <w:highlight w:val="none"/>
          <w:lang w:val="en-US" w:eastAsia="zh-CN"/>
        </w:rPr>
        <w:t>。</w:t>
      </w:r>
    </w:p>
    <w:p w14:paraId="023BA213">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3.3供应商不得存在以下不良信用记录情形：</w:t>
      </w:r>
    </w:p>
    <w:p w14:paraId="416853B7">
      <w:pPr>
        <w:spacing w:line="360" w:lineRule="auto"/>
        <w:ind w:firstLine="435"/>
        <w:rPr>
          <w:rFonts w:hint="eastAsia" w:ascii="宋体" w:hAnsi="宋体" w:eastAsia="宋体" w:cs="宋体"/>
          <w:sz w:val="24"/>
          <w:szCs w:val="24"/>
        </w:rPr>
      </w:pPr>
      <w:r>
        <w:rPr>
          <w:rFonts w:hint="eastAsia" w:ascii="宋体" w:hAnsi="宋体" w:eastAsia="宋体" w:cs="宋体"/>
          <w:color w:val="auto"/>
          <w:sz w:val="24"/>
          <w:szCs w:val="24"/>
          <w:highlight w:val="none"/>
        </w:rPr>
        <w:t>①供应商被人民法院列入</w:t>
      </w:r>
      <w:r>
        <w:rPr>
          <w:rFonts w:hint="eastAsia" w:ascii="宋体" w:hAnsi="宋体" w:eastAsia="宋体" w:cs="宋体"/>
          <w:sz w:val="24"/>
          <w:szCs w:val="24"/>
        </w:rPr>
        <w:t>失信被执行人的；</w:t>
      </w:r>
    </w:p>
    <w:p w14:paraId="3BD5022F">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②供应商被税务部门列入重大税收违法案件当事人名单的；</w:t>
      </w:r>
    </w:p>
    <w:p w14:paraId="46BB8B2A">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rPr>
        <w:t>③供应商被政府采购监管部门列入政府采购严重违法失信行为记录名单的。</w:t>
      </w:r>
    </w:p>
    <w:p w14:paraId="1E41331A">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15" w:name="_Toc35393631"/>
      <w:bookmarkStart w:id="16" w:name="_Toc24072"/>
      <w:bookmarkStart w:id="17" w:name="_Toc35393800"/>
      <w:r>
        <w:rPr>
          <w:rFonts w:hint="eastAsia" w:ascii="宋体" w:hAnsi="宋体" w:eastAsia="宋体" w:cs="宋体"/>
          <w:b/>
          <w:bCs w:val="0"/>
          <w:sz w:val="24"/>
          <w:szCs w:val="24"/>
          <w:highlight w:val="none"/>
        </w:rPr>
        <w:t>三、获取采购文件</w:t>
      </w:r>
      <w:bookmarkEnd w:id="13"/>
      <w:bookmarkEnd w:id="14"/>
      <w:bookmarkEnd w:id="15"/>
      <w:bookmarkEnd w:id="16"/>
      <w:bookmarkEnd w:id="17"/>
    </w:p>
    <w:p w14:paraId="4522D6CB">
      <w:pPr>
        <w:spacing w:line="360" w:lineRule="auto"/>
        <w:ind w:firstLine="540"/>
        <w:rPr>
          <w:rFonts w:hint="eastAsia" w:asciiTheme="minorEastAsia" w:hAnsiTheme="minorEastAsia" w:eastAsiaTheme="minorEastAsia" w:cstheme="minorEastAsia"/>
          <w:i/>
          <w:iCs/>
          <w:color w:val="auto"/>
          <w:sz w:val="24"/>
          <w:szCs w:val="24"/>
          <w:highlight w:val="none"/>
        </w:rPr>
      </w:pPr>
      <w:bookmarkStart w:id="18" w:name="_Toc35393801"/>
      <w:bookmarkStart w:id="19" w:name="_Toc28359092"/>
      <w:bookmarkStart w:id="20" w:name="_Toc28359015"/>
      <w:bookmarkStart w:id="21" w:name="_Toc35393632"/>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lang w:val="en-US" w:eastAsia="zh-CN"/>
        </w:rPr>
        <w:t>2026年8</w:t>
      </w:r>
      <w:r>
        <w:rPr>
          <w:rFonts w:hint="eastAsia" w:asciiTheme="minorEastAsia" w:hAnsiTheme="minorEastAsia" w:eastAsiaTheme="minorEastAsia" w:cstheme="minorEastAsia"/>
          <w:color w:val="auto"/>
          <w:sz w:val="24"/>
          <w:szCs w:val="24"/>
          <w:highlight w:val="none"/>
          <w:u w:val="single"/>
          <w:lang w:val="en-US" w:eastAsia="zh-CN"/>
        </w:rPr>
        <w:t>月28日至2026年9月4日</w:t>
      </w:r>
      <w:r>
        <w:rPr>
          <w:rFonts w:hint="eastAsia" w:asciiTheme="minorEastAsia" w:hAnsiTheme="minorEastAsia" w:eastAsiaTheme="minorEastAsia" w:cstheme="minorEastAsia"/>
          <w:iCs/>
          <w:color w:val="auto"/>
          <w:sz w:val="24"/>
          <w:szCs w:val="24"/>
          <w:highlight w:val="none"/>
          <w:u w:val="none"/>
        </w:rPr>
        <w:t>（</w:t>
      </w:r>
      <w:r>
        <w:rPr>
          <w:rFonts w:hint="eastAsia" w:asciiTheme="minorEastAsia" w:hAnsiTheme="minorEastAsia" w:eastAsiaTheme="minorEastAsia" w:cstheme="minorEastAsia"/>
          <w:i/>
          <w:color w:val="auto"/>
          <w:sz w:val="24"/>
          <w:szCs w:val="24"/>
          <w:highlight w:val="none"/>
          <w:u w:val="none"/>
        </w:rPr>
        <w:t>提供期限自本公告发布之日起不得少于5个工作日</w:t>
      </w:r>
      <w:r>
        <w:rPr>
          <w:rFonts w:hint="eastAsia" w:asciiTheme="minorEastAsia" w:hAnsiTheme="minorEastAsia" w:eastAsiaTheme="minorEastAsia" w:cstheme="minorEastAsia"/>
          <w:iCs/>
          <w:color w:val="auto"/>
          <w:sz w:val="24"/>
          <w:szCs w:val="24"/>
          <w:highlight w:val="none"/>
          <w:u w:val="none"/>
        </w:rPr>
        <w:t>）</w:t>
      </w: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color w:val="auto"/>
          <w:sz w:val="24"/>
          <w:szCs w:val="24"/>
        </w:rPr>
        <w:t>每天上午</w:t>
      </w:r>
      <w:r>
        <w:rPr>
          <w:rFonts w:hint="eastAsia" w:ascii="宋体" w:hAnsi="宋体" w:eastAsia="宋体" w:cs="宋体"/>
          <w:color w:val="auto"/>
          <w:sz w:val="24"/>
          <w:szCs w:val="24"/>
          <w:u w:val="single"/>
          <w:lang w:val="en-US" w:eastAsia="zh-CN"/>
        </w:rPr>
        <w:t>00:00</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lang w:val="en-US" w:eastAsia="zh-CN"/>
        </w:rPr>
        <w:t>12:00</w:t>
      </w:r>
      <w:r>
        <w:rPr>
          <w:rFonts w:hint="eastAsia" w:ascii="宋体" w:hAnsi="宋体" w:eastAsia="宋体" w:cs="宋体"/>
          <w:color w:val="auto"/>
          <w:sz w:val="24"/>
          <w:szCs w:val="24"/>
        </w:rPr>
        <w:t>，下午</w:t>
      </w:r>
      <w:r>
        <w:rPr>
          <w:rFonts w:hint="eastAsia" w:ascii="宋体" w:hAnsi="宋体" w:eastAsia="宋体" w:cs="宋体"/>
          <w:color w:val="auto"/>
          <w:sz w:val="24"/>
          <w:szCs w:val="24"/>
          <w:u w:val="single"/>
          <w:lang w:val="en-US" w:eastAsia="zh-CN"/>
        </w:rPr>
        <w:t>12:00</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lang w:val="en-US" w:eastAsia="zh-CN"/>
        </w:rPr>
        <w:t>23:59</w:t>
      </w:r>
      <w:r>
        <w:rPr>
          <w:rFonts w:hint="eastAsia" w:asciiTheme="minorEastAsia" w:hAnsiTheme="minorEastAsia" w:eastAsiaTheme="minorEastAsia" w:cstheme="minorEastAsia"/>
          <w:i/>
          <w:iCs/>
          <w:color w:val="auto"/>
          <w:sz w:val="24"/>
          <w:szCs w:val="24"/>
          <w:highlight w:val="none"/>
        </w:rPr>
        <w:t>（北京时间，法定节假日除外）</w:t>
      </w:r>
    </w:p>
    <w:p w14:paraId="46F7CB9A">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s="宋体"/>
          <w:color w:val="auto"/>
          <w:sz w:val="24"/>
          <w:szCs w:val="24"/>
          <w:highlight w:val="none"/>
          <w:u w:val="single"/>
        </w:rPr>
        <w:t>“徽采云”电子交易系统</w:t>
      </w:r>
      <w:r>
        <w:rPr>
          <w:rFonts w:hint="eastAsia" w:ascii="宋体" w:hAnsi="宋体" w:eastAsia="宋体" w:cs="宋体"/>
          <w:color w:val="auto"/>
          <w:sz w:val="24"/>
          <w:szCs w:val="24"/>
          <w:highlight w:val="none"/>
          <w:u w:val="single"/>
          <w:lang w:eastAsia="zh-CN"/>
        </w:rPr>
        <w:t>。</w:t>
      </w:r>
    </w:p>
    <w:p w14:paraId="2869A4BB">
      <w:pPr>
        <w:spacing w:line="360" w:lineRule="auto"/>
        <w:ind w:firstLine="54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宋体" w:hAnsi="宋体" w:eastAsia="宋体" w:cs="宋体"/>
          <w:color w:val="auto"/>
          <w:sz w:val="24"/>
          <w:szCs w:val="24"/>
        </w:rPr>
        <w:t>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3E6E5BF0">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2" w:name="_Toc5805"/>
      <w:r>
        <w:rPr>
          <w:rFonts w:hint="eastAsia" w:ascii="宋体" w:hAnsi="宋体" w:eastAsia="宋体" w:cs="宋体"/>
          <w:b/>
          <w:bCs w:val="0"/>
          <w:color w:val="auto"/>
          <w:sz w:val="24"/>
          <w:szCs w:val="24"/>
          <w:highlight w:val="none"/>
        </w:rPr>
        <w:t>四、响应文件提交</w:t>
      </w:r>
      <w:bookmarkEnd w:id="18"/>
      <w:bookmarkEnd w:id="19"/>
      <w:bookmarkEnd w:id="20"/>
      <w:bookmarkEnd w:id="21"/>
      <w:bookmarkEnd w:id="22"/>
    </w:p>
    <w:p w14:paraId="2F6B642A">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u w:val="single"/>
          <w:lang w:val="en-US" w:eastAsia="zh-CN"/>
        </w:rPr>
        <w:t>2026年9月8日14点00分</w:t>
      </w:r>
      <w:r>
        <w:rPr>
          <w:rFonts w:hint="eastAsia" w:asciiTheme="minorEastAsia" w:hAnsiTheme="minorEastAsia" w:eastAsiaTheme="minorEastAsia" w:cstheme="minorEastAsia"/>
          <w:bCs/>
          <w:color w:val="auto"/>
          <w:sz w:val="24"/>
          <w:szCs w:val="24"/>
          <w:highlight w:val="none"/>
        </w:rPr>
        <w:t>（北京时间）</w:t>
      </w:r>
    </w:p>
    <w:p w14:paraId="7CA6C6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rPr>
        <w:t>“徽采云”电子交易系统。</w:t>
      </w:r>
    </w:p>
    <w:p w14:paraId="152D857D">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3" w:name="_Toc28359016"/>
      <w:bookmarkStart w:id="24" w:name="_Toc35393633"/>
      <w:bookmarkStart w:id="25" w:name="_Toc32658"/>
      <w:bookmarkStart w:id="26" w:name="_Toc35393802"/>
      <w:bookmarkStart w:id="27" w:name="_Toc28359093"/>
      <w:r>
        <w:rPr>
          <w:rFonts w:hint="eastAsia" w:ascii="宋体" w:hAnsi="宋体" w:eastAsia="宋体" w:cs="宋体"/>
          <w:b/>
          <w:bCs w:val="0"/>
          <w:color w:val="auto"/>
          <w:sz w:val="24"/>
          <w:szCs w:val="24"/>
          <w:highlight w:val="none"/>
        </w:rPr>
        <w:t>五、开启</w:t>
      </w:r>
      <w:bookmarkEnd w:id="23"/>
      <w:bookmarkEnd w:id="24"/>
      <w:bookmarkEnd w:id="25"/>
      <w:bookmarkEnd w:id="26"/>
      <w:bookmarkEnd w:id="27"/>
    </w:p>
    <w:p w14:paraId="6713681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lang w:val="en-US" w:eastAsia="zh-CN"/>
        </w:rPr>
        <w:t>2026年9月8日14点00分</w:t>
      </w:r>
      <w:r>
        <w:rPr>
          <w:rFonts w:hint="eastAsia" w:asciiTheme="minorEastAsia" w:hAnsiTheme="minorEastAsia" w:eastAsiaTheme="minorEastAsia" w:cstheme="minorEastAsia"/>
          <w:bCs/>
          <w:color w:val="auto"/>
          <w:sz w:val="24"/>
          <w:szCs w:val="24"/>
          <w:highlight w:val="none"/>
        </w:rPr>
        <w:t>（北京时间）</w:t>
      </w:r>
    </w:p>
    <w:p w14:paraId="46C16F2C">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sz w:val="24"/>
          <w:szCs w:val="24"/>
          <w:highlight w:val="none"/>
        </w:rPr>
        <w:t>地点：</w:t>
      </w:r>
      <w:r>
        <w:rPr>
          <w:rFonts w:hint="eastAsia" w:ascii="宋体" w:hAnsi="宋体" w:eastAsia="宋体" w:cs="宋体"/>
          <w:sz w:val="24"/>
          <w:szCs w:val="24"/>
        </w:rPr>
        <w:t>“徽采云”电子交易系统。</w:t>
      </w:r>
    </w:p>
    <w:p w14:paraId="36663C52">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28" w:name="_Toc6935"/>
      <w:bookmarkStart w:id="29" w:name="_Toc28359094"/>
      <w:bookmarkStart w:id="30" w:name="_Toc35393634"/>
      <w:bookmarkStart w:id="31" w:name="_Toc35393803"/>
      <w:bookmarkStart w:id="32" w:name="_Toc28359017"/>
      <w:r>
        <w:rPr>
          <w:rFonts w:hint="eastAsia" w:ascii="宋体" w:hAnsi="宋体" w:eastAsia="宋体" w:cs="宋体"/>
          <w:b/>
          <w:bCs w:val="0"/>
          <w:sz w:val="24"/>
          <w:szCs w:val="24"/>
          <w:highlight w:val="none"/>
        </w:rPr>
        <w:t>六、公告期限</w:t>
      </w:r>
      <w:bookmarkEnd w:id="28"/>
      <w:bookmarkEnd w:id="29"/>
      <w:bookmarkEnd w:id="30"/>
      <w:bookmarkEnd w:id="31"/>
      <w:bookmarkEnd w:id="32"/>
    </w:p>
    <w:p w14:paraId="24F09AB5">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自本公告发布之日起3个工作日。</w:t>
      </w:r>
    </w:p>
    <w:p w14:paraId="3649CC2D">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33" w:name="_Toc35393804"/>
      <w:bookmarkStart w:id="34" w:name="_Toc23004"/>
      <w:bookmarkStart w:id="35" w:name="_Toc35393635"/>
      <w:r>
        <w:rPr>
          <w:rFonts w:hint="eastAsia" w:ascii="宋体" w:hAnsi="宋体" w:eastAsia="宋体" w:cs="宋体"/>
          <w:b/>
          <w:bCs w:val="0"/>
          <w:sz w:val="24"/>
          <w:szCs w:val="24"/>
          <w:highlight w:val="none"/>
        </w:rPr>
        <w:t>七、其他补充事宜</w:t>
      </w:r>
      <w:bookmarkEnd w:id="33"/>
      <w:bookmarkEnd w:id="34"/>
      <w:bookmarkEnd w:id="35"/>
    </w:p>
    <w:p w14:paraId="511242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olor w:val="auto"/>
          <w:sz w:val="24"/>
          <w:szCs w:val="18"/>
          <w:highlight w:val="none"/>
          <w:u w:val="single"/>
        </w:rPr>
      </w:pPr>
      <w:r>
        <w:rPr>
          <w:rFonts w:hint="eastAsia" w:ascii="宋体" w:hAnsi="宋体" w:eastAsia="宋体"/>
          <w:color w:val="auto"/>
          <w:sz w:val="24"/>
          <w:szCs w:val="18"/>
          <w:highlight w:val="none"/>
          <w:lang w:val="en-US" w:eastAsia="zh-CN"/>
        </w:rPr>
        <w:t>1</w:t>
      </w:r>
      <w:r>
        <w:rPr>
          <w:rFonts w:hint="eastAsia" w:ascii="宋体" w:hAnsi="宋体" w:eastAsia="宋体"/>
          <w:color w:val="auto"/>
          <w:sz w:val="24"/>
          <w:szCs w:val="18"/>
          <w:highlight w:val="none"/>
        </w:rPr>
        <w:t>.</w:t>
      </w:r>
      <w:r>
        <w:rPr>
          <w:rFonts w:hint="eastAsia" w:ascii="宋体" w:hAnsi="宋体" w:eastAsia="宋体"/>
          <w:b w:val="0"/>
          <w:bCs w:val="0"/>
          <w:color w:val="auto"/>
          <w:sz w:val="24"/>
          <w:szCs w:val="18"/>
          <w:highlight w:val="none"/>
        </w:rPr>
        <w:t>项目采用全流程电子化采购方式，</w:t>
      </w:r>
      <w:r>
        <w:rPr>
          <w:rFonts w:hint="eastAsia" w:ascii="宋体" w:hAnsi="宋体" w:eastAsia="宋体" w:cs="宋体"/>
          <w:b w:val="0"/>
          <w:bCs w:val="0"/>
          <w:color w:val="auto"/>
          <w:sz w:val="24"/>
          <w:szCs w:val="24"/>
          <w:highlight w:val="none"/>
          <w:lang w:val="en-US" w:eastAsia="zh-CN"/>
        </w:rPr>
        <w:t>相关操作说明详情参见“安徽省政府采购网-徽采学院-电子交易系统学习专题-供应商-操作手册”；</w:t>
      </w:r>
    </w:p>
    <w:p w14:paraId="54AAD9F2">
      <w:pPr>
        <w:spacing w:line="360" w:lineRule="auto"/>
        <w:ind w:firstLine="437"/>
        <w:rPr>
          <w:rFonts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.本项目落实节能环保、中小微型企业扶持等相关政府采购政策。</w:t>
      </w:r>
    </w:p>
    <w:p w14:paraId="5E56B85A">
      <w:pPr>
        <w:spacing w:line="360" w:lineRule="auto"/>
        <w:ind w:firstLine="437"/>
        <w:rPr>
          <w:rFonts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.本次</w:t>
      </w:r>
      <w:r>
        <w:rPr>
          <w:rFonts w:hint="eastAsia" w:ascii="宋体" w:hAnsi="宋体" w:eastAsia="宋体" w:cs="宋体"/>
          <w:sz w:val="24"/>
          <w:szCs w:val="24"/>
          <w:lang w:val="en-US" w:eastAsia="zh-CN"/>
        </w:rPr>
        <w:t>磋商</w:t>
      </w:r>
      <w:r>
        <w:rPr>
          <w:rFonts w:hint="eastAsia" w:ascii="宋体" w:hAnsi="宋体" w:eastAsia="宋体" w:cs="宋体"/>
          <w:sz w:val="24"/>
          <w:szCs w:val="24"/>
        </w:rPr>
        <w:t>公告在安徽省政府采购网上发布。</w:t>
      </w:r>
    </w:p>
    <w:p w14:paraId="0546919E">
      <w:pPr>
        <w:spacing w:line="360" w:lineRule="auto"/>
        <w:ind w:firstLine="437"/>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.潜在</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应合理安排</w:t>
      </w:r>
      <w:r>
        <w:rPr>
          <w:rFonts w:hint="eastAsia" w:ascii="宋体" w:hAnsi="宋体" w:eastAsia="宋体" w:cs="宋体"/>
          <w:sz w:val="24"/>
          <w:szCs w:val="24"/>
          <w:lang w:val="en-US" w:eastAsia="zh-CN"/>
        </w:rPr>
        <w:t>磋商</w:t>
      </w:r>
      <w:r>
        <w:rPr>
          <w:rFonts w:hint="eastAsia" w:ascii="宋体" w:hAnsi="宋体" w:eastAsia="宋体" w:cs="宋体"/>
          <w:sz w:val="24"/>
          <w:szCs w:val="24"/>
        </w:rPr>
        <w:t>文件获取时间，特别是网络速度慢的地区防止在系统关闭前网络拥堵无法操作。如果因计算机及网络故障造成无法完成</w:t>
      </w:r>
      <w:r>
        <w:rPr>
          <w:rFonts w:hint="eastAsia" w:ascii="宋体" w:hAnsi="宋体" w:eastAsia="宋体" w:cs="宋体"/>
          <w:sz w:val="24"/>
          <w:szCs w:val="24"/>
          <w:lang w:val="en-US" w:eastAsia="zh-CN"/>
        </w:rPr>
        <w:t>磋商</w:t>
      </w:r>
      <w:r>
        <w:rPr>
          <w:rFonts w:hint="eastAsia" w:ascii="宋体" w:hAnsi="宋体" w:eastAsia="宋体" w:cs="宋体"/>
          <w:sz w:val="24"/>
          <w:szCs w:val="24"/>
        </w:rPr>
        <w:t>文件获取，责任自负。采购文件获取过程中有任何疑问，请在工作时间（09：00-17:30，节假日休息）拨打技术支持热线（非项目咨询）：95763。项目咨询请拨打代理机构项目联系人电话：</w:t>
      </w:r>
      <w:r>
        <w:rPr>
          <w:rFonts w:hint="eastAsia" w:ascii="宋体" w:hAnsi="宋体" w:eastAsia="宋体" w:cs="宋体"/>
          <w:sz w:val="24"/>
          <w:szCs w:val="24"/>
          <w:lang w:eastAsia="zh-CN"/>
        </w:rPr>
        <w:t>0551-65860136-8635，15656515096</w:t>
      </w:r>
      <w:r>
        <w:rPr>
          <w:rFonts w:hint="eastAsia" w:ascii="宋体" w:hAnsi="宋体" w:eastAsia="宋体" w:cs="宋体"/>
          <w:sz w:val="24"/>
          <w:szCs w:val="24"/>
        </w:rPr>
        <w:t>。</w:t>
      </w:r>
    </w:p>
    <w:p w14:paraId="07F875DF">
      <w:pPr>
        <w:spacing w:line="360" w:lineRule="auto"/>
        <w:ind w:firstLine="437"/>
        <w:rPr>
          <w:rFonts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响应</w:t>
      </w:r>
      <w:r>
        <w:rPr>
          <w:rFonts w:hint="eastAsia" w:ascii="宋体" w:hAnsi="宋体" w:eastAsia="宋体" w:cs="宋体"/>
          <w:sz w:val="24"/>
          <w:szCs w:val="24"/>
        </w:rPr>
        <w:t>文件的提交要求</w:t>
      </w:r>
    </w:p>
    <w:p w14:paraId="17BD61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供应商</w:t>
      </w:r>
      <w:r>
        <w:rPr>
          <w:rFonts w:hint="eastAsia" w:ascii="宋体" w:hAnsi="宋体" w:eastAsia="宋体" w:cs="宋体"/>
          <w:sz w:val="24"/>
          <w:szCs w:val="24"/>
        </w:rPr>
        <w:t>应当在</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文件提交截止时间前通过“徽采云”电子交易系统上传加密的电子</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文件，未在</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文件提交截止时间前完成上传的，视为逾期送达，拒绝接收。</w:t>
      </w:r>
    </w:p>
    <w:p w14:paraId="2AE1F5A2">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r>
        <w:rPr>
          <w:rFonts w:hint="eastAsia" w:ascii="宋体" w:hAnsi="宋体" w:eastAsia="宋体" w:cs="宋体"/>
          <w:sz w:val="24"/>
          <w:lang w:val="en-US"/>
        </w:rPr>
        <w:t>本项目符合财政部、工业和信息化部制定的《政府采购促进中小企业发展管理办法》第六条第二款第3项之规定，为非专门面向中小企业采购项目。具体原因如下：按照本办法规定预留采购份额无法确保充分供应、充分竞争，可能影响政府采购目标实现。如对此项内容有疑问，可通过采购文件约定的方式进行质疑</w:t>
      </w:r>
      <w:r>
        <w:rPr>
          <w:rFonts w:hint="eastAsia" w:ascii="宋体" w:hAnsi="宋体" w:eastAsia="宋体" w:cs="宋体"/>
          <w:sz w:val="24"/>
          <w:lang w:val="en-US" w:eastAsia="zh-CN"/>
        </w:rPr>
        <w:t>。</w:t>
      </w:r>
    </w:p>
    <w:p w14:paraId="04182C44">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36" w:name="_Toc28359018"/>
      <w:bookmarkStart w:id="37" w:name="_Toc35393636"/>
      <w:bookmarkStart w:id="38" w:name="_Toc28099"/>
      <w:bookmarkStart w:id="39" w:name="_Toc28359095"/>
      <w:bookmarkStart w:id="40" w:name="_Toc35393805"/>
      <w:r>
        <w:rPr>
          <w:rFonts w:hint="eastAsia" w:ascii="宋体" w:hAnsi="宋体" w:eastAsia="宋体" w:cs="宋体"/>
          <w:b/>
          <w:bCs w:val="0"/>
          <w:sz w:val="24"/>
          <w:szCs w:val="24"/>
          <w:highlight w:val="none"/>
        </w:rPr>
        <w:t>八、凡对本次采购提出询问，请按以下方式联系。</w:t>
      </w:r>
      <w:bookmarkEnd w:id="36"/>
      <w:bookmarkEnd w:id="37"/>
      <w:bookmarkEnd w:id="38"/>
      <w:bookmarkEnd w:id="39"/>
      <w:bookmarkEnd w:id="40"/>
    </w:p>
    <w:p w14:paraId="492EE2EA">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sz w:val="24"/>
          <w:szCs w:val="24"/>
        </w:rPr>
      </w:pPr>
      <w:bookmarkStart w:id="41" w:name="_Toc28359096"/>
      <w:bookmarkStart w:id="42" w:name="_Toc35393637"/>
      <w:bookmarkStart w:id="43" w:name="_Toc29915"/>
      <w:bookmarkStart w:id="44" w:name="_Toc35393806"/>
      <w:bookmarkStart w:id="45" w:name="_Toc28359019"/>
      <w:r>
        <w:rPr>
          <w:rFonts w:hint="eastAsia" w:ascii="宋体" w:hAnsi="宋体" w:eastAsia="宋体" w:cs="宋体"/>
          <w:b w:val="0"/>
          <w:sz w:val="24"/>
          <w:szCs w:val="24"/>
        </w:rPr>
        <w:t>1.采购人信息</w:t>
      </w:r>
      <w:bookmarkEnd w:id="41"/>
      <w:bookmarkEnd w:id="42"/>
      <w:bookmarkEnd w:id="43"/>
      <w:bookmarkEnd w:id="44"/>
      <w:bookmarkEnd w:id="45"/>
    </w:p>
    <w:p w14:paraId="0F67BC09">
      <w:pPr>
        <w:spacing w:line="360" w:lineRule="auto"/>
        <w:ind w:firstLine="435"/>
        <w:rPr>
          <w:rFonts w:hint="eastAsia" w:ascii="宋体" w:hAnsi="宋体" w:eastAsia="宋体" w:cs="宋体"/>
          <w:color w:val="auto"/>
          <w:sz w:val="24"/>
          <w:szCs w:val="24"/>
          <w:highlight w:val="none"/>
          <w:lang w:eastAsia="zh-CN"/>
        </w:rPr>
      </w:pPr>
      <w:bookmarkStart w:id="46" w:name="_Toc28359020"/>
      <w:bookmarkStart w:id="47" w:name="_Toc35393638"/>
      <w:bookmarkStart w:id="48" w:name="_Toc28359097"/>
      <w:bookmarkStart w:id="49" w:name="_Toc35393807"/>
      <w:r>
        <w:rPr>
          <w:rFonts w:hint="eastAsia" w:ascii="宋体" w:hAnsi="宋体" w:eastAsia="宋体" w:cs="宋体"/>
          <w:color w:val="auto"/>
          <w:sz w:val="24"/>
          <w:szCs w:val="24"/>
          <w:highlight w:val="none"/>
          <w:lang w:val="en-US" w:eastAsia="zh-CN"/>
        </w:rPr>
        <w:t>名  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eastAsia="zh-CN"/>
        </w:rPr>
        <w:t>安徽医科大学</w:t>
      </w:r>
    </w:p>
    <w:p w14:paraId="7914D323">
      <w:pPr>
        <w:spacing w:line="360" w:lineRule="auto"/>
        <w:ind w:firstLine="435"/>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lang w:eastAsia="zh-CN"/>
        </w:rPr>
        <w:t>安徽省合肥市肥西县杏林路</w:t>
      </w:r>
      <w:r>
        <w:rPr>
          <w:rFonts w:hint="eastAsia" w:ascii="宋体" w:hAnsi="宋体" w:eastAsia="宋体" w:cs="宋体"/>
          <w:color w:val="auto"/>
          <w:sz w:val="24"/>
          <w:szCs w:val="24"/>
          <w:highlight w:val="none"/>
          <w:u w:val="single"/>
          <w:lang w:val="en-US" w:eastAsia="zh-CN"/>
        </w:rPr>
        <w:t>26号</w:t>
      </w:r>
      <w:r>
        <w:rPr>
          <w:rFonts w:hint="eastAsia" w:ascii="宋体" w:hAnsi="宋体" w:eastAsia="宋体" w:cs="宋体"/>
          <w:color w:val="auto"/>
          <w:sz w:val="24"/>
          <w:szCs w:val="24"/>
          <w:highlight w:val="none"/>
          <w:u w:val="single"/>
          <w:lang w:eastAsia="zh-CN"/>
        </w:rPr>
        <w:t>安徽医科大学新医科中心图书馆7楼</w:t>
      </w:r>
    </w:p>
    <w:p w14:paraId="311DCF30">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r>
        <w:rPr>
          <w:rFonts w:hint="eastAsia" w:ascii="宋体" w:hAnsi="宋体" w:eastAsia="宋体" w:cs="宋体"/>
          <w:color w:val="auto"/>
          <w:sz w:val="24"/>
          <w:szCs w:val="24"/>
          <w:highlight w:val="none"/>
          <w:u w:val="single"/>
          <w:lang w:val="en-US" w:eastAsia="zh-CN"/>
        </w:rPr>
        <w:t>李老师</w:t>
      </w:r>
    </w:p>
    <w:p w14:paraId="03820CF4">
      <w:pPr>
        <w:spacing w:line="360" w:lineRule="auto"/>
        <w:ind w:firstLine="435"/>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联系</w:t>
      </w:r>
      <w:r>
        <w:rPr>
          <w:rFonts w:hint="eastAsia" w:ascii="宋体" w:hAnsi="宋体" w:eastAsia="宋体" w:cs="宋体"/>
          <w:color w:val="auto"/>
          <w:sz w:val="24"/>
          <w:szCs w:val="24"/>
          <w:highlight w:val="none"/>
          <w:lang w:val="en-US" w:eastAsia="zh-CN"/>
        </w:rPr>
        <w:t>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eastAsia="zh-CN"/>
        </w:rPr>
        <w:t>0551-65167852</w:t>
      </w:r>
    </w:p>
    <w:p w14:paraId="701B8625">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sz w:val="24"/>
          <w:szCs w:val="24"/>
        </w:rPr>
      </w:pPr>
      <w:bookmarkStart w:id="50" w:name="_Toc15577"/>
      <w:r>
        <w:rPr>
          <w:rFonts w:hint="eastAsia" w:ascii="宋体" w:hAnsi="宋体" w:eastAsia="宋体" w:cs="宋体"/>
          <w:b w:val="0"/>
          <w:sz w:val="24"/>
          <w:szCs w:val="24"/>
        </w:rPr>
        <w:t>2.采购代理机构信息</w:t>
      </w:r>
      <w:bookmarkEnd w:id="46"/>
      <w:bookmarkEnd w:id="47"/>
      <w:bookmarkEnd w:id="48"/>
      <w:bookmarkEnd w:id="49"/>
      <w:bookmarkEnd w:id="50"/>
    </w:p>
    <w:p w14:paraId="5C66DE0D">
      <w:pPr>
        <w:spacing w:line="360" w:lineRule="auto"/>
        <w:ind w:firstLine="435"/>
        <w:rPr>
          <w:rFonts w:hint="eastAsia" w:ascii="宋体" w:hAnsi="宋体" w:eastAsia="宋体" w:cs="宋体"/>
          <w:color w:val="auto"/>
          <w:sz w:val="24"/>
          <w:szCs w:val="24"/>
          <w:highlight w:val="none"/>
        </w:rPr>
      </w:pPr>
      <w:bookmarkStart w:id="51" w:name="_Toc28359098"/>
      <w:bookmarkStart w:id="52" w:name="_Toc35393639"/>
      <w:bookmarkStart w:id="53" w:name="_Toc35393808"/>
      <w:bookmarkStart w:id="54" w:name="_Toc28359021"/>
      <w:r>
        <w:rPr>
          <w:rFonts w:hint="eastAsia" w:ascii="宋体" w:hAnsi="宋体" w:eastAsia="宋体" w:cs="宋体"/>
          <w:color w:val="auto"/>
          <w:sz w:val="24"/>
          <w:szCs w:val="24"/>
          <w:highlight w:val="none"/>
          <w:lang w:val="en-US" w:eastAsia="zh-CN"/>
        </w:rPr>
        <w:t>名  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鼎信数智技术集团股份有限公司</w:t>
      </w:r>
    </w:p>
    <w:p w14:paraId="7C884FEC">
      <w:pPr>
        <w:spacing w:line="360" w:lineRule="auto"/>
        <w:ind w:firstLine="43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安徽省合肥市经济技术开发区翡翠路港澳广场A座17-20层</w:t>
      </w:r>
    </w:p>
    <w:p w14:paraId="6A8DA2A0">
      <w:pPr>
        <w:spacing w:line="360" w:lineRule="auto"/>
        <w:ind w:firstLine="435"/>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联系人：</w:t>
      </w:r>
      <w:r>
        <w:rPr>
          <w:rFonts w:hint="eastAsia" w:ascii="宋体" w:hAnsi="宋体" w:eastAsia="宋体" w:cs="宋体"/>
          <w:color w:val="auto"/>
          <w:sz w:val="24"/>
          <w:szCs w:val="24"/>
          <w:highlight w:val="none"/>
          <w:u w:val="single"/>
          <w:lang w:eastAsia="zh-CN"/>
        </w:rPr>
        <w:t>张春梅、许振文、宋立壮</w:t>
      </w:r>
    </w:p>
    <w:p w14:paraId="3B22AA14">
      <w:pPr>
        <w:spacing w:line="360" w:lineRule="auto"/>
        <w:ind w:firstLine="43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w:t>
      </w:r>
      <w:r>
        <w:rPr>
          <w:rFonts w:hint="eastAsia" w:ascii="宋体" w:hAnsi="宋体" w:eastAsia="宋体" w:cs="宋体"/>
          <w:color w:val="auto"/>
          <w:sz w:val="24"/>
          <w:szCs w:val="24"/>
          <w:highlight w:val="none"/>
          <w:lang w:val="en-US" w:eastAsia="zh-CN"/>
        </w:rPr>
        <w:t>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eastAsia="zh-CN"/>
        </w:rPr>
        <w:t>0551-65860136-8635、15656515096、15256213650</w:t>
      </w:r>
    </w:p>
    <w:bookmarkEnd w:id="51"/>
    <w:bookmarkEnd w:id="52"/>
    <w:bookmarkEnd w:id="53"/>
    <w:bookmarkEnd w:id="54"/>
    <w:p w14:paraId="3DF299CE">
      <w:pPr>
        <w:spacing w:line="360" w:lineRule="auto"/>
        <w:ind w:firstLine="437"/>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政府采购监督管理部门</w:t>
      </w:r>
      <w:r>
        <w:rPr>
          <w:rFonts w:hint="eastAsia" w:ascii="宋体" w:hAnsi="宋体" w:eastAsia="宋体" w:cs="宋体"/>
          <w:color w:val="auto"/>
          <w:sz w:val="24"/>
          <w:szCs w:val="24"/>
          <w:highlight w:val="none"/>
          <w:lang w:val="en-US" w:eastAsia="zh-CN"/>
        </w:rPr>
        <w:t>信息</w:t>
      </w:r>
    </w:p>
    <w:p w14:paraId="591E73CB">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  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安徽省财政厅</w:t>
      </w:r>
    </w:p>
    <w:p w14:paraId="27596BC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合肥市阜南西路238号</w:t>
      </w:r>
    </w:p>
    <w:p w14:paraId="3BB92A90">
      <w:pPr>
        <w:spacing w:line="360" w:lineRule="auto"/>
        <w:ind w:firstLine="43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w:t>
      </w:r>
      <w:r>
        <w:rPr>
          <w:rFonts w:hint="eastAsia" w:ascii="宋体" w:hAnsi="宋体" w:eastAsia="宋体" w:cs="宋体"/>
          <w:color w:val="auto"/>
          <w:sz w:val="24"/>
          <w:szCs w:val="24"/>
          <w:highlight w:val="none"/>
          <w:lang w:val="en-US" w:eastAsia="zh-CN"/>
        </w:rPr>
        <w:t>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0551-68150309</w:t>
      </w:r>
    </w:p>
    <w:p w14:paraId="112FED51">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5E13C9C1">
      <w:pPr>
        <w:spacing w:line="360" w:lineRule="auto"/>
        <w:jc w:val="center"/>
        <w:outlineLvl w:val="0"/>
        <w:rPr>
          <w:rFonts w:asciiTheme="minorEastAsia" w:hAnsiTheme="minorEastAsia" w:eastAsiaTheme="minorEastAsia"/>
          <w:b/>
          <w:color w:val="auto"/>
          <w:sz w:val="28"/>
          <w:highlight w:val="none"/>
        </w:rPr>
      </w:pPr>
      <w:bookmarkStart w:id="55" w:name="_Toc7162"/>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55"/>
    </w:p>
    <w:p w14:paraId="2EAFA8A5">
      <w:pPr>
        <w:spacing w:line="360" w:lineRule="auto"/>
        <w:jc w:val="center"/>
        <w:outlineLvl w:val="1"/>
        <w:rPr>
          <w:rFonts w:asciiTheme="minorEastAsia" w:hAnsiTheme="minorEastAsia" w:eastAsiaTheme="minorEastAsia"/>
          <w:b/>
          <w:color w:val="auto"/>
          <w:sz w:val="24"/>
          <w:highlight w:val="none"/>
        </w:rPr>
      </w:pPr>
      <w:bookmarkStart w:id="56" w:name="_Toc11709"/>
      <w:bookmarkStart w:id="57" w:name="_Toc11383"/>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56"/>
      <w:bookmarkEnd w:id="57"/>
    </w:p>
    <w:p w14:paraId="373AC660">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4"/>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2031"/>
        <w:gridCol w:w="5722"/>
      </w:tblGrid>
      <w:tr w14:paraId="0522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1AE35DC0">
            <w:pPr>
              <w:pStyle w:val="41"/>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60" w:type="pct"/>
            <w:vAlign w:val="center"/>
          </w:tcPr>
          <w:p w14:paraId="59B8172E">
            <w:pPr>
              <w:pStyle w:val="41"/>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67" w:type="pct"/>
            <w:vAlign w:val="center"/>
          </w:tcPr>
          <w:p w14:paraId="1047C88E">
            <w:pPr>
              <w:pStyle w:val="41"/>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FA9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01474987">
            <w:pPr>
              <w:pStyle w:val="42"/>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60" w:type="pct"/>
            <w:vAlign w:val="center"/>
          </w:tcPr>
          <w:p w14:paraId="07287CCD">
            <w:pPr>
              <w:pStyle w:val="4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67" w:type="pct"/>
            <w:vAlign w:val="center"/>
          </w:tcPr>
          <w:p w14:paraId="1F52D945">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0579EA86">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p>
          <w:p w14:paraId="77468458">
            <w:pPr>
              <w:spacing w:line="360" w:lineRule="auto"/>
              <w:rPr>
                <w:rFonts w:hint="eastAsia" w:ascii="宋体" w:hAnsi="宋体" w:eastAsia="宋体"/>
                <w:color w:val="auto"/>
                <w:sz w:val="24"/>
                <w:szCs w:val="18"/>
                <w:highlight w:val="none"/>
                <w:u w:val="single"/>
                <w:lang w:val="en-US" w:eastAsia="zh-CN"/>
              </w:rPr>
            </w:pPr>
            <w:r>
              <w:rPr>
                <w:rFonts w:hint="eastAsia" w:ascii="宋体" w:hAnsi="宋体" w:eastAsia="宋体"/>
                <w:bCs/>
                <w:color w:val="auto"/>
                <w:sz w:val="24"/>
                <w:highlight w:val="none"/>
              </w:rPr>
              <w:t>时间：</w:t>
            </w:r>
            <w:r>
              <w:rPr>
                <w:rFonts w:hint="eastAsia" w:ascii="宋体" w:hAnsi="宋体" w:eastAsia="宋体"/>
                <w:color w:val="auto"/>
                <w:sz w:val="24"/>
                <w:szCs w:val="18"/>
                <w:highlight w:val="none"/>
                <w:u w:val="single"/>
                <w:lang w:val="en-US" w:eastAsia="zh-CN"/>
              </w:rPr>
              <w:t>2026年8月28日至2026年9月4日，每天上午9:00至11:30，下午14:00至17:00（北京时间，法定节假日除外）</w:t>
            </w:r>
          </w:p>
          <w:p w14:paraId="5F06E43B">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hint="eastAsia" w:ascii="宋体" w:hAnsi="宋体" w:eastAsia="宋体"/>
                <w:color w:val="auto"/>
                <w:sz w:val="24"/>
                <w:szCs w:val="18"/>
                <w:highlight w:val="none"/>
                <w:u w:val="single"/>
                <w:lang w:eastAsia="zh-CN"/>
              </w:rPr>
              <w:t>安徽医科大学杏林路校区</w:t>
            </w:r>
            <w:r>
              <w:rPr>
                <w:rFonts w:ascii="宋体" w:hAnsi="宋体" w:eastAsia="宋体"/>
                <w:bCs/>
                <w:color w:val="auto"/>
                <w:sz w:val="24"/>
                <w:highlight w:val="none"/>
                <w:u w:val="single"/>
              </w:rPr>
              <w:t xml:space="preserve"> </w:t>
            </w:r>
          </w:p>
          <w:p w14:paraId="79FEC003">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hint="eastAsia" w:ascii="宋体" w:hAnsi="宋体" w:eastAsia="宋体"/>
                <w:color w:val="auto"/>
                <w:sz w:val="24"/>
                <w:szCs w:val="18"/>
                <w:highlight w:val="none"/>
                <w:u w:val="single"/>
                <w:lang w:eastAsia="zh-CN"/>
              </w:rPr>
              <w:t>薛</w:t>
            </w:r>
            <w:r>
              <w:rPr>
                <w:rFonts w:hint="eastAsia" w:ascii="宋体" w:hAnsi="宋体" w:eastAsia="宋体"/>
                <w:color w:val="auto"/>
                <w:sz w:val="24"/>
                <w:szCs w:val="18"/>
                <w:highlight w:val="none"/>
                <w:u w:val="single"/>
                <w:lang w:val="en-US" w:eastAsia="zh-CN"/>
              </w:rPr>
              <w:t>老师</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 xml:space="preserve"> </w:t>
            </w:r>
            <w:r>
              <w:rPr>
                <w:rFonts w:hint="eastAsia" w:ascii="宋体" w:hAnsi="宋体" w:eastAsia="宋体"/>
                <w:color w:val="auto"/>
                <w:sz w:val="24"/>
                <w:szCs w:val="18"/>
                <w:highlight w:val="none"/>
                <w:u w:val="single"/>
                <w:lang w:eastAsia="zh-CN"/>
              </w:rPr>
              <w:t>18621978281</w:t>
            </w:r>
            <w:r>
              <w:rPr>
                <w:rFonts w:hint="eastAsia" w:ascii="宋体" w:hAnsi="宋体" w:eastAsia="宋体"/>
                <w:color w:val="auto"/>
                <w:sz w:val="24"/>
                <w:szCs w:val="18"/>
                <w:highlight w:val="none"/>
                <w:u w:val="single"/>
                <w:lang w:val="en-US" w:eastAsia="zh-CN"/>
              </w:rPr>
              <w:t xml:space="preserve"> </w:t>
            </w:r>
            <w:r>
              <w:rPr>
                <w:rFonts w:ascii="宋体" w:hAnsi="宋体" w:eastAsia="宋体"/>
                <w:bCs/>
                <w:color w:val="auto"/>
                <w:sz w:val="24"/>
                <w:highlight w:val="none"/>
                <w:u w:val="single"/>
              </w:rPr>
              <w:t xml:space="preserve"> </w:t>
            </w:r>
          </w:p>
          <w:p w14:paraId="3A89C23E">
            <w:pPr>
              <w:pStyle w:val="41"/>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如供应商未参加采购人统一组织的现场考察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，由此引起的一切责任由供应商自行承担。</w:t>
            </w:r>
          </w:p>
        </w:tc>
      </w:tr>
      <w:tr w14:paraId="451E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158B1913">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60" w:type="pct"/>
            <w:vAlign w:val="center"/>
          </w:tcPr>
          <w:p w14:paraId="2C1661BC">
            <w:pPr>
              <w:pStyle w:val="4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67" w:type="pct"/>
            <w:vAlign w:val="center"/>
          </w:tcPr>
          <w:p w14:paraId="32A94582">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7</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1CAF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002" w:type="dxa"/>
            <w:vAlign w:val="center"/>
          </w:tcPr>
          <w:p w14:paraId="3E22C62C">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7.1</w:t>
            </w:r>
          </w:p>
        </w:tc>
        <w:tc>
          <w:tcPr>
            <w:tcW w:w="1160" w:type="pct"/>
            <w:vAlign w:val="center"/>
          </w:tcPr>
          <w:p w14:paraId="25B9FFCA">
            <w:pPr>
              <w:pStyle w:val="4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67" w:type="pct"/>
            <w:vAlign w:val="center"/>
          </w:tcPr>
          <w:p w14:paraId="361C011A">
            <w:pPr>
              <w:spacing w:line="360" w:lineRule="auto"/>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eastAsia="zh-CN"/>
              </w:rPr>
              <w:t>☑不分包     □分为</w:t>
            </w:r>
            <w:r>
              <w:rPr>
                <w:rFonts w:hint="eastAsia" w:ascii="宋体" w:hAnsi="宋体" w:eastAsia="宋体"/>
                <w:bCs/>
                <w:color w:val="auto"/>
                <w:sz w:val="24"/>
                <w:szCs w:val="24"/>
                <w:highlight w:val="none"/>
                <w:lang w:val="en-US" w:eastAsia="zh-CN"/>
              </w:rPr>
              <w:t xml:space="preserve"> </w:t>
            </w:r>
            <w:r>
              <w:rPr>
                <w:rFonts w:hint="eastAsia" w:ascii="宋体" w:hAnsi="宋体" w:eastAsia="宋体"/>
                <w:bCs/>
                <w:color w:val="auto"/>
                <w:sz w:val="24"/>
                <w:szCs w:val="24"/>
                <w:highlight w:val="none"/>
                <w:lang w:eastAsia="zh-CN"/>
              </w:rPr>
              <w:t>个包</w:t>
            </w:r>
            <w:r>
              <w:rPr>
                <w:rFonts w:hint="eastAsia" w:ascii="宋体" w:hAnsi="宋体" w:eastAsia="宋体"/>
                <w:bCs/>
                <w:color w:val="auto"/>
                <w:sz w:val="24"/>
                <w:szCs w:val="24"/>
                <w:highlight w:val="none"/>
                <w:lang w:val="en-US" w:eastAsia="zh-CN"/>
              </w:rPr>
              <w:t>,</w:t>
            </w:r>
          </w:p>
          <w:p w14:paraId="10D60873">
            <w:pPr>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val="en-US" w:eastAsia="zh-CN"/>
              </w:rPr>
              <w:t>供应商参加多个包磋商的成交包数规定</w:t>
            </w:r>
            <w:r>
              <w:rPr>
                <w:rFonts w:hint="eastAsia" w:ascii="宋体" w:hAnsi="宋体" w:eastAsia="宋体"/>
                <w:bCs/>
                <w:color w:val="auto"/>
                <w:sz w:val="24"/>
                <w:szCs w:val="24"/>
                <w:highlight w:val="none"/>
                <w:u w:val="none"/>
                <w:lang w:val="en-US" w:eastAsia="zh-CN"/>
              </w:rPr>
              <w:t>：/</w:t>
            </w:r>
            <w:r>
              <w:rPr>
                <w:rFonts w:hint="eastAsia" w:ascii="宋体" w:hAnsi="宋体" w:eastAsia="宋体" w:cs="@仿宋_GB2312"/>
                <w:bCs/>
                <w:color w:val="auto"/>
                <w:spacing w:val="0"/>
                <w:position w:val="0"/>
                <w:sz w:val="24"/>
                <w:szCs w:val="24"/>
                <w:highlight w:val="none"/>
                <w:u w:val="none"/>
              </w:rPr>
              <w:t>。</w:t>
            </w:r>
          </w:p>
        </w:tc>
      </w:tr>
      <w:tr w14:paraId="6363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02" w:type="dxa"/>
            <w:vAlign w:val="center"/>
          </w:tcPr>
          <w:p w14:paraId="643DDE6F">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10.1</w:t>
            </w:r>
          </w:p>
        </w:tc>
        <w:tc>
          <w:tcPr>
            <w:tcW w:w="1160" w:type="pct"/>
            <w:vAlign w:val="center"/>
          </w:tcPr>
          <w:p w14:paraId="43338678">
            <w:pPr>
              <w:pStyle w:val="4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3267" w:type="pct"/>
            <w:vAlign w:val="center"/>
          </w:tcPr>
          <w:p w14:paraId="1F8F5347">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7889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6305B93B">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1160" w:type="pct"/>
            <w:vAlign w:val="center"/>
          </w:tcPr>
          <w:p w14:paraId="486F82D2">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磋商有效期</w:t>
            </w:r>
          </w:p>
        </w:tc>
        <w:tc>
          <w:tcPr>
            <w:tcW w:w="3267" w:type="pct"/>
            <w:vAlign w:val="center"/>
          </w:tcPr>
          <w:p w14:paraId="14D6AEB0">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4126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23ADA665">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12</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60" w:type="pct"/>
            <w:vAlign w:val="center"/>
          </w:tcPr>
          <w:p w14:paraId="288A06B2">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3267" w:type="pct"/>
            <w:vAlign w:val="center"/>
          </w:tcPr>
          <w:p w14:paraId="14B1F630">
            <w:pPr>
              <w:pStyle w:val="4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响应文件提交截止时间后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p>
        </w:tc>
      </w:tr>
      <w:tr w14:paraId="0D39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692B5F20">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14.2</w:t>
            </w:r>
          </w:p>
        </w:tc>
        <w:tc>
          <w:tcPr>
            <w:tcW w:w="1160" w:type="pct"/>
            <w:vAlign w:val="center"/>
          </w:tcPr>
          <w:p w14:paraId="47BA5F7D">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3267" w:type="pct"/>
            <w:vAlign w:val="center"/>
          </w:tcPr>
          <w:p w14:paraId="4082CFC5">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rPr>
              <w:t>综合评分法</w:t>
            </w:r>
          </w:p>
        </w:tc>
      </w:tr>
      <w:tr w14:paraId="4842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5978F69">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17.4</w:t>
            </w:r>
          </w:p>
        </w:tc>
        <w:tc>
          <w:tcPr>
            <w:tcW w:w="1160" w:type="pct"/>
            <w:vAlign w:val="center"/>
          </w:tcPr>
          <w:p w14:paraId="761703E8">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最后报价扣除</w:t>
            </w:r>
          </w:p>
          <w:p w14:paraId="1EB213D6">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i/>
                <w:color w:val="FF0000"/>
                <w:sz w:val="24"/>
                <w:highlight w:val="none"/>
              </w:rPr>
              <w:t>（非专门面向中小企业采购项目适用）</w:t>
            </w:r>
          </w:p>
        </w:tc>
        <w:tc>
          <w:tcPr>
            <w:tcW w:w="3267" w:type="pct"/>
            <w:vAlign w:val="center"/>
          </w:tcPr>
          <w:p w14:paraId="103D737E">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10% </w:t>
            </w:r>
            <w:r>
              <w:rPr>
                <w:rFonts w:hint="eastAsia" w:ascii="宋体" w:hAnsi="宋体" w:eastAsia="宋体"/>
                <w:b w:val="0"/>
                <w:color w:val="auto"/>
                <w:sz w:val="24"/>
                <w:highlight w:val="none"/>
              </w:rPr>
              <w:t>。</w:t>
            </w:r>
          </w:p>
          <w:p w14:paraId="7F440B2E">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1AD3BEB">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0F66B58D">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4% </w:t>
            </w:r>
            <w:r>
              <w:rPr>
                <w:rFonts w:hint="eastAsia" w:ascii="宋体" w:hAnsi="宋体" w:eastAsia="宋体"/>
                <w:b w:val="0"/>
                <w:color w:val="auto"/>
                <w:sz w:val="24"/>
                <w:highlight w:val="none"/>
              </w:rPr>
              <w:t>。</w:t>
            </w:r>
          </w:p>
          <w:p w14:paraId="749ADFE7">
            <w:pPr>
              <w:pStyle w:val="41"/>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4%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7B52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0899CF8B">
            <w:pPr>
              <w:pStyle w:val="42"/>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17.5</w:t>
            </w:r>
          </w:p>
        </w:tc>
        <w:tc>
          <w:tcPr>
            <w:tcW w:w="2227" w:type="dxa"/>
            <w:vAlign w:val="center"/>
          </w:tcPr>
          <w:p w14:paraId="218FA58D">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color w:val="auto"/>
                <w:sz w:val="24"/>
                <w:highlight w:val="none"/>
              </w:rPr>
            </w:pPr>
            <w:r>
              <w:rPr>
                <w:rFonts w:hint="eastAsia" w:ascii="宋体" w:hAnsi="宋体" w:eastAsia="宋体"/>
                <w:b w:val="0"/>
                <w:i w:val="0"/>
                <w:iCs w:val="0"/>
                <w:sz w:val="24"/>
                <w:highlight w:val="none"/>
                <w:lang w:val="en-US" w:eastAsia="zh-CN"/>
              </w:rPr>
              <w:t>本国产品价格扣除</w:t>
            </w:r>
            <w:r>
              <w:rPr>
                <w:rFonts w:hint="eastAsia" w:ascii="宋体" w:hAnsi="宋体" w:eastAsia="宋体" w:cs="Times New Roman"/>
                <w:b w:val="0"/>
                <w:bCs w:val="0"/>
                <w:i/>
                <w:iCs/>
                <w:color w:val="FF0000"/>
                <w:sz w:val="24"/>
                <w:highlight w:val="none"/>
                <w:lang w:val="en-US" w:eastAsia="zh-CN"/>
              </w:rPr>
              <w:t>（适用于</w:t>
            </w:r>
            <w:r>
              <w:rPr>
                <w:rFonts w:hint="eastAsia" w:ascii="宋体" w:hAnsi="宋体" w:eastAsia="宋体" w:cs="宋体"/>
                <w:b w:val="0"/>
                <w:bCs w:val="0"/>
                <w:i/>
                <w:iCs/>
                <w:caps w:val="0"/>
                <w:color w:val="FF0000"/>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iCs/>
                <w:caps w:val="0"/>
                <w:color w:val="FF0000"/>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iCs/>
                <w:caps w:val="0"/>
                <w:color w:val="FF0000"/>
                <w:spacing w:val="0"/>
                <w:sz w:val="24"/>
                <w:szCs w:val="24"/>
                <w:highlight w:val="none"/>
                <w:u w:val="none"/>
                <w:shd w:val="clear" w:color="auto" w:fill="FFFFFF"/>
                <w:vertAlign w:val="baseline"/>
              </w:rPr>
              <w:t>货物</w:t>
            </w:r>
            <w:r>
              <w:rPr>
                <w:rFonts w:hint="eastAsia" w:ascii="宋体" w:hAnsi="宋体" w:eastAsia="宋体" w:cs="Times New Roman"/>
                <w:b w:val="0"/>
                <w:bCs w:val="0"/>
                <w:i/>
                <w:iCs/>
                <w:color w:val="FF0000"/>
                <w:sz w:val="24"/>
                <w:highlight w:val="none"/>
                <w:lang w:val="en-US" w:eastAsia="zh-CN"/>
              </w:rPr>
              <w:t>）</w:t>
            </w:r>
          </w:p>
        </w:tc>
        <w:tc>
          <w:tcPr>
            <w:tcW w:w="6274" w:type="dxa"/>
            <w:vAlign w:val="center"/>
          </w:tcPr>
          <w:p w14:paraId="5E6E37CE">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2C0CC5A4">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（2）项目或者采购包中含有多种产品的，符合本国产品标准的产品成本之和占该供应商提供的全部产品成本之和的比例≥80%，所有产品价格扣除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09BD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Merge w:val="restart"/>
            <w:vAlign w:val="center"/>
          </w:tcPr>
          <w:p w14:paraId="69026597">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60" w:type="pct"/>
            <w:vMerge w:val="restart"/>
            <w:vAlign w:val="center"/>
          </w:tcPr>
          <w:p w14:paraId="4270E6D2">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267" w:type="pct"/>
            <w:vAlign w:val="center"/>
          </w:tcPr>
          <w:p w14:paraId="5CA36B9D">
            <w:pPr>
              <w:pStyle w:val="41"/>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磋商小组推荐成交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w:t>
            </w:r>
            <w:r>
              <w:rPr>
                <w:rFonts w:hint="eastAsia" w:ascii="宋体" w:hAnsi="宋体" w:eastAsia="宋体"/>
                <w:b w:val="0"/>
                <w:color w:val="auto"/>
                <w:sz w:val="24"/>
                <w:highlight w:val="none"/>
              </w:rPr>
              <w:t>量：3家</w:t>
            </w:r>
            <w:r>
              <w:rPr>
                <w:rFonts w:hint="eastAsia" w:ascii="宋体" w:hAnsi="宋体" w:eastAsia="宋体"/>
                <w:b w:val="0"/>
                <w:color w:val="auto"/>
                <w:sz w:val="24"/>
                <w:highlight w:val="none"/>
                <w:lang w:val="en-US" w:eastAsia="zh-CN"/>
              </w:rPr>
              <w:t>以上</w:t>
            </w:r>
          </w:p>
          <w:p w14:paraId="185BEB55">
            <w:pPr>
              <w:pStyle w:val="41"/>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b w:val="0"/>
                <w:color w:val="auto"/>
                <w:sz w:val="24"/>
                <w:highlight w:val="none"/>
                <w:lang w:val="en-US" w:eastAsia="zh-CN"/>
              </w:rPr>
              <w:t>注：法律、法规另有规定的，从其规定</w:t>
            </w:r>
          </w:p>
        </w:tc>
      </w:tr>
      <w:tr w14:paraId="5CC3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Merge w:val="continue"/>
            <w:vAlign w:val="center"/>
          </w:tcPr>
          <w:p w14:paraId="332AB5C2">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p>
        </w:tc>
        <w:tc>
          <w:tcPr>
            <w:tcW w:w="1160" w:type="pct"/>
            <w:vMerge w:val="continue"/>
            <w:vAlign w:val="center"/>
          </w:tcPr>
          <w:p w14:paraId="383FFB3E">
            <w:pPr>
              <w:pStyle w:val="41"/>
              <w:widowControl w:val="0"/>
              <w:spacing w:before="0" w:beforeAutospacing="0" w:after="0" w:afterAutospacing="0" w:line="360" w:lineRule="auto"/>
              <w:jc w:val="both"/>
              <w:rPr>
                <w:rFonts w:ascii="宋体" w:hAnsi="宋体" w:eastAsia="宋体"/>
                <w:b w:val="0"/>
                <w:color w:val="auto"/>
                <w:sz w:val="24"/>
                <w:highlight w:val="none"/>
              </w:rPr>
            </w:pPr>
          </w:p>
        </w:tc>
        <w:tc>
          <w:tcPr>
            <w:tcW w:w="3267" w:type="pct"/>
            <w:vAlign w:val="center"/>
          </w:tcPr>
          <w:p w14:paraId="088274BB">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7370FADA">
            <w:pPr>
              <w:pStyle w:val="41"/>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color w:val="auto"/>
                <w:sz w:val="24"/>
                <w:highlight w:val="none"/>
              </w:rPr>
              <w:sym w:font="Wingdings" w:char="00FE"/>
            </w:r>
            <w:r>
              <w:rPr>
                <w:rFonts w:hint="eastAsia" w:ascii="宋体" w:hAnsi="宋体" w:eastAsia="宋体"/>
                <w:b w:val="0"/>
                <w:color w:val="auto"/>
                <w:sz w:val="24"/>
                <w:highlight w:val="none"/>
              </w:rPr>
              <w:t xml:space="preserve">采购人委托磋商小组确定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□采购人确定</w:t>
            </w:r>
          </w:p>
        </w:tc>
      </w:tr>
      <w:tr w14:paraId="218F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48B16408">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22</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60" w:type="pct"/>
            <w:vAlign w:val="center"/>
          </w:tcPr>
          <w:p w14:paraId="45E43D63">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3267" w:type="pct"/>
            <w:vAlign w:val="center"/>
          </w:tcPr>
          <w:p w14:paraId="01D43AC5">
            <w:pPr>
              <w:pStyle w:val="41"/>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04DCDAD3">
            <w:pPr>
              <w:pStyle w:val="41"/>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4C545F96">
            <w:pPr>
              <w:pStyle w:val="41"/>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color w:val="auto"/>
                <w:sz w:val="24"/>
                <w:highlight w:val="none"/>
                <w:u w:val="none"/>
                <w:lang w:eastAsia="zh-CN"/>
              </w:rPr>
              <w:t>；</w:t>
            </w:r>
          </w:p>
          <w:p w14:paraId="4D521483">
            <w:pPr>
              <w:pStyle w:val="41"/>
              <w:widowControl w:val="0"/>
              <w:spacing w:before="0" w:beforeAutospacing="0" w:after="0" w:afterAutospacing="0" w:line="360" w:lineRule="auto"/>
              <w:jc w:val="both"/>
              <w:rPr>
                <w:rFonts w:ascii="宋体" w:hAnsi="宋体" w:eastAsia="宋体" w:cs="@仿宋_GB2312"/>
                <w:b w:val="0"/>
                <w:bCs w:val="0"/>
                <w:color w:val="auto"/>
                <w:kern w:val="0"/>
                <w:sz w:val="24"/>
                <w:szCs w:val="24"/>
                <w:highlight w:val="none"/>
                <w:lang w:val="en-US" w:eastAsia="zh-CN" w:bidi="ar-SA"/>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sz w:val="24"/>
                <w:szCs w:val="20"/>
                <w:highlight w:val="none"/>
                <w:u w:val="single"/>
              </w:rPr>
              <w:t>符合本国产品标准的声明函</w:t>
            </w:r>
            <w:r>
              <w:rPr>
                <w:rFonts w:hint="eastAsia" w:ascii="宋体" w:hAnsi="宋体" w:eastAsia="宋体" w:cs="@仿宋_GB2312"/>
                <w:b w:val="0"/>
                <w:bCs w:val="0"/>
                <w:sz w:val="24"/>
                <w:szCs w:val="20"/>
                <w:highlight w:val="none"/>
                <w:u w:val="none"/>
                <w:lang w:eastAsia="zh-CN"/>
              </w:rPr>
              <w:t>；</w:t>
            </w:r>
            <w:r>
              <w:rPr>
                <w:rFonts w:hint="eastAsia" w:ascii="宋体" w:hAnsi="宋体" w:eastAsia="宋体" w:cs="@仿宋_GB2312"/>
                <w:b w:val="0"/>
                <w:bCs w:val="0"/>
                <w:i/>
                <w:iCs/>
                <w:color w:val="FF0000"/>
                <w:sz w:val="24"/>
                <w:szCs w:val="20"/>
                <w:highlight w:val="none"/>
                <w:u w:val="single"/>
                <w:lang w:eastAsia="zh-CN"/>
              </w:rPr>
              <w:t>（</w:t>
            </w:r>
            <w:r>
              <w:rPr>
                <w:rFonts w:hint="eastAsia" w:ascii="宋体" w:hAnsi="宋体" w:eastAsia="宋体" w:cs="@仿宋_GB2312"/>
                <w:b w:val="0"/>
                <w:bCs w:val="0"/>
                <w:i/>
                <w:iCs/>
                <w:color w:val="FF0000"/>
                <w:sz w:val="24"/>
                <w:szCs w:val="20"/>
                <w:highlight w:val="none"/>
                <w:u w:val="single"/>
                <w:lang w:val="en-US" w:eastAsia="zh-CN"/>
              </w:rPr>
              <w:t>如有</w:t>
            </w:r>
            <w:r>
              <w:rPr>
                <w:rFonts w:hint="eastAsia" w:ascii="宋体" w:hAnsi="宋体" w:eastAsia="宋体" w:cs="@仿宋_GB2312"/>
                <w:b w:val="0"/>
                <w:bCs w:val="0"/>
                <w:i/>
                <w:iCs/>
                <w:color w:val="FF0000"/>
                <w:sz w:val="24"/>
                <w:szCs w:val="20"/>
                <w:highlight w:val="none"/>
                <w:u w:val="single"/>
                <w:lang w:eastAsia="zh-CN"/>
              </w:rPr>
              <w:t>）</w:t>
            </w:r>
          </w:p>
        </w:tc>
      </w:tr>
      <w:tr w14:paraId="5F7A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4BCAC121">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.1</w:t>
            </w:r>
          </w:p>
        </w:tc>
        <w:tc>
          <w:tcPr>
            <w:tcW w:w="1160" w:type="pct"/>
            <w:vAlign w:val="center"/>
          </w:tcPr>
          <w:p w14:paraId="39F6AA52">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3267" w:type="pct"/>
            <w:vAlign w:val="center"/>
          </w:tcPr>
          <w:p w14:paraId="03C4F9F4">
            <w:pPr>
              <w:pStyle w:val="41"/>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color w:val="auto"/>
                <w:sz w:val="24"/>
                <w:highlight w:val="none"/>
              </w:rPr>
              <w:t>数据电文</w:t>
            </w:r>
          </w:p>
        </w:tc>
      </w:tr>
      <w:tr w14:paraId="50BE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16F04BD2">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24</w:t>
            </w:r>
            <w:r>
              <w:rPr>
                <w:rFonts w:ascii="宋体" w:hAnsi="宋体" w:eastAsia="宋体"/>
                <w:bCs/>
                <w:color w:val="auto"/>
                <w:kern w:val="2"/>
                <w:highlight w:val="none"/>
              </w:rPr>
              <w:t>.1</w:t>
            </w:r>
          </w:p>
        </w:tc>
        <w:tc>
          <w:tcPr>
            <w:tcW w:w="1160" w:type="pct"/>
            <w:vAlign w:val="center"/>
          </w:tcPr>
          <w:p w14:paraId="7CC346C4">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告知磋商结果的形式</w:t>
            </w:r>
          </w:p>
        </w:tc>
        <w:tc>
          <w:tcPr>
            <w:tcW w:w="3267" w:type="pct"/>
            <w:vAlign w:val="center"/>
          </w:tcPr>
          <w:p w14:paraId="4F4E4462">
            <w:pPr>
              <w:pStyle w:val="4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b w:val="0"/>
                <w:bCs w:val="0"/>
                <w:color w:val="auto"/>
                <w:sz w:val="24"/>
                <w:szCs w:val="24"/>
                <w:highlight w:val="none"/>
              </w:rPr>
              <w:t>系统查看</w:t>
            </w:r>
          </w:p>
          <w:p w14:paraId="757C62F5">
            <w:pPr>
              <w:pStyle w:val="41"/>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□磋商现场告知</w:t>
            </w:r>
          </w:p>
        </w:tc>
      </w:tr>
      <w:tr w14:paraId="4D91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DDAFEFB">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60" w:type="pct"/>
            <w:vAlign w:val="center"/>
          </w:tcPr>
          <w:p w14:paraId="52B44E3B">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67" w:type="pct"/>
            <w:vAlign w:val="top"/>
          </w:tcPr>
          <w:p w14:paraId="7B8A77F9">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973B60D">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5FF4C0D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2CE389F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758D982B">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2C17A02D">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03D4F8D3">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lang w:val="en-US" w:eastAsia="zh-CN"/>
              </w:rPr>
              <w:t>安徽医科大学</w:t>
            </w:r>
            <w:r>
              <w:rPr>
                <w:rFonts w:hint="eastAsia" w:ascii="宋体" w:hAnsi="宋体" w:eastAsia="宋体"/>
                <w:bCs/>
                <w:color w:val="auto"/>
                <w:kern w:val="0"/>
                <w:sz w:val="24"/>
                <w:szCs w:val="28"/>
                <w:highlight w:val="none"/>
              </w:rPr>
              <w:t xml:space="preserve">             </w:t>
            </w:r>
          </w:p>
          <w:p w14:paraId="69791D17">
            <w:pPr>
              <w:spacing w:line="360" w:lineRule="auto"/>
              <w:rPr>
                <w:rFonts w:hint="eastAsia"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（4）收取账号：</w:t>
            </w:r>
          </w:p>
          <w:p w14:paraId="2F48697C">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单位名称：安徽医科大学</w:t>
            </w:r>
          </w:p>
          <w:p w14:paraId="6A8E5721">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统一社会信用代码（纳税人识别号）：123400004850007883</w:t>
            </w:r>
          </w:p>
          <w:p w14:paraId="74F87696">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银行账户：34001454508050007226</w:t>
            </w:r>
          </w:p>
          <w:p w14:paraId="6AE71766">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开户银行：中国建设银行合肥贵池路支行</w:t>
            </w:r>
          </w:p>
          <w:p w14:paraId="63EAF337">
            <w:pPr>
              <w:spacing w:line="360" w:lineRule="auto"/>
              <w:rPr>
                <w:rFonts w:hint="eastAsia" w:ascii="宋体" w:hAnsi="宋体" w:eastAsia="宋体"/>
                <w:bCs/>
                <w:color w:val="auto"/>
                <w:kern w:val="0"/>
                <w:sz w:val="24"/>
                <w:szCs w:val="28"/>
                <w:highlight w:val="none"/>
                <w:u w:val="single"/>
                <w:lang w:val="en-US" w:eastAsia="zh-CN"/>
              </w:rPr>
            </w:pPr>
            <w:r>
              <w:rPr>
                <w:rFonts w:hint="eastAsia" w:ascii="宋体" w:hAnsi="宋体" w:eastAsia="宋体"/>
                <w:bCs/>
                <w:color w:val="auto"/>
                <w:kern w:val="0"/>
                <w:sz w:val="24"/>
                <w:szCs w:val="28"/>
                <w:highlight w:val="none"/>
                <w:lang w:val="en-US" w:eastAsia="zh-CN"/>
              </w:rPr>
              <w:t>（5）退还时间：</w:t>
            </w:r>
            <w:r>
              <w:rPr>
                <w:rFonts w:hint="eastAsia" w:ascii="宋体" w:hAnsi="宋体" w:eastAsia="宋体"/>
                <w:bCs/>
                <w:kern w:val="0"/>
                <w:sz w:val="24"/>
                <w:szCs w:val="28"/>
                <w:u w:val="single"/>
              </w:rPr>
              <w:t>验收合格且无违约情形下一次性退还</w:t>
            </w:r>
            <w:r>
              <w:rPr>
                <w:rFonts w:hint="eastAsia" w:ascii="宋体" w:hAnsi="宋体" w:eastAsia="宋体"/>
                <w:bCs/>
                <w:color w:val="auto"/>
                <w:kern w:val="0"/>
                <w:sz w:val="24"/>
                <w:szCs w:val="28"/>
                <w:highlight w:val="none"/>
                <w:u w:val="single"/>
                <w:lang w:val="en-US" w:eastAsia="zh-CN"/>
              </w:rPr>
              <w:t>。</w:t>
            </w:r>
          </w:p>
          <w:p w14:paraId="29E75D64">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D86ACB6">
            <w:pPr>
              <w:spacing w:line="360" w:lineRule="auto"/>
              <w:rPr>
                <w:rFonts w:ascii="宋体" w:hAnsi="宋体" w:eastAsia="宋体" w:cs="宋体"/>
                <w:b/>
                <w:bCs/>
                <w:kern w:val="0"/>
                <w:sz w:val="24"/>
                <w:szCs w:val="24"/>
              </w:rPr>
            </w:pPr>
            <w:r>
              <w:rPr>
                <w:rFonts w:hint="eastAsia" w:ascii="宋体" w:hAnsi="宋体" w:eastAsia="宋体" w:cs="宋体"/>
                <w:bCs/>
                <w:kern w:val="0"/>
                <w:sz w:val="24"/>
                <w:szCs w:val="24"/>
              </w:rPr>
              <w:t>（</w:t>
            </w:r>
            <w:r>
              <w:rPr>
                <w:rFonts w:hint="eastAsia" w:ascii="宋体" w:hAnsi="宋体" w:eastAsia="宋体" w:cs="宋体"/>
                <w:b/>
                <w:bCs/>
                <w:kern w:val="0"/>
                <w:sz w:val="24"/>
                <w:szCs w:val="24"/>
              </w:rPr>
              <w:t xml:space="preserve">1）采用银行保函（或担保机构担保或保证保险）形式提交投标保证金的，必须具有明确有效的查询途径（二维码；或网址链接及查询方式），否则该银行保函（或担保机构担保或保证保险）不予认可。以上各类机构出具的以担保函、保证保险承担责任的方式均须满足无条件见索即付条件。 </w:t>
            </w:r>
          </w:p>
          <w:p w14:paraId="7F0020E5">
            <w:pPr>
              <w:spacing w:line="360" w:lineRule="auto"/>
              <w:rPr>
                <w:rFonts w:ascii="宋体" w:hAnsi="宋体" w:eastAsia="宋体" w:cs="宋体"/>
                <w:b/>
                <w:bCs/>
                <w:kern w:val="0"/>
                <w:sz w:val="24"/>
                <w:szCs w:val="24"/>
              </w:rPr>
            </w:pPr>
            <w:r>
              <w:rPr>
                <w:rFonts w:hint="eastAsia" w:ascii="宋体" w:hAnsi="宋体" w:eastAsia="宋体" w:cs="宋体"/>
                <w:b/>
                <w:bCs/>
                <w:kern w:val="0"/>
                <w:sz w:val="24"/>
                <w:szCs w:val="24"/>
              </w:rPr>
              <w:t>（2）</w:t>
            </w:r>
            <w:bookmarkStart w:id="58" w:name="EBb12f0bd4505244a9acdf6eb54e1b0cd4"/>
            <w:r>
              <w:rPr>
                <w:rFonts w:hint="eastAsia" w:ascii="宋体" w:hAnsi="宋体" w:eastAsia="宋体" w:cs="宋体"/>
                <w:b/>
                <w:bCs/>
                <w:kern w:val="0"/>
                <w:sz w:val="24"/>
                <w:szCs w:val="24"/>
              </w:rPr>
              <w:t>若</w:t>
            </w:r>
            <w:r>
              <w:rPr>
                <w:rFonts w:hint="eastAsia" w:ascii="宋体" w:hAnsi="宋体" w:eastAsia="宋体" w:cs="宋体"/>
                <w:b/>
                <w:bCs/>
                <w:kern w:val="0"/>
                <w:sz w:val="24"/>
                <w:szCs w:val="24"/>
                <w:lang w:val="en-US" w:eastAsia="zh-CN"/>
              </w:rPr>
              <w:t>成交供应商</w:t>
            </w:r>
            <w:r>
              <w:rPr>
                <w:rFonts w:hint="eastAsia" w:ascii="宋体" w:hAnsi="宋体" w:eastAsia="宋体" w:cs="宋体"/>
                <w:b/>
                <w:bCs/>
                <w:kern w:val="0"/>
                <w:sz w:val="24"/>
                <w:szCs w:val="24"/>
              </w:rPr>
              <w:t>在规定时限内未提交保证金的，</w:t>
            </w:r>
            <w:r>
              <w:rPr>
                <w:rFonts w:hint="eastAsia" w:ascii="宋体" w:hAnsi="宋体" w:eastAsia="宋体" w:cs="宋体"/>
                <w:b/>
                <w:bCs/>
                <w:kern w:val="0"/>
                <w:sz w:val="24"/>
                <w:szCs w:val="24"/>
                <w:lang w:val="en-US" w:eastAsia="zh-CN"/>
              </w:rPr>
              <w:t>采购人</w:t>
            </w:r>
            <w:r>
              <w:rPr>
                <w:rFonts w:hint="eastAsia" w:ascii="宋体" w:hAnsi="宋体" w:eastAsia="宋体" w:cs="宋体"/>
                <w:b/>
                <w:bCs/>
                <w:kern w:val="0"/>
                <w:sz w:val="24"/>
                <w:szCs w:val="24"/>
              </w:rPr>
              <w:t>将书面通知</w:t>
            </w:r>
            <w:r>
              <w:rPr>
                <w:rFonts w:hint="eastAsia" w:ascii="宋体" w:hAnsi="宋体" w:eastAsia="宋体" w:cs="宋体"/>
                <w:b/>
                <w:bCs/>
                <w:kern w:val="0"/>
                <w:sz w:val="24"/>
                <w:szCs w:val="24"/>
                <w:lang w:val="en-US" w:eastAsia="zh-CN"/>
              </w:rPr>
              <w:t>成交供应商</w:t>
            </w:r>
            <w:r>
              <w:rPr>
                <w:rFonts w:hint="eastAsia" w:ascii="宋体" w:hAnsi="宋体" w:eastAsia="宋体" w:cs="宋体"/>
                <w:b/>
                <w:bCs/>
                <w:kern w:val="0"/>
                <w:sz w:val="24"/>
                <w:szCs w:val="24"/>
              </w:rPr>
              <w:t>，书面通知后5日内不能办理的，</w:t>
            </w:r>
            <w:r>
              <w:rPr>
                <w:rFonts w:hint="eastAsia" w:ascii="宋体" w:hAnsi="宋体" w:eastAsia="宋体" w:cs="宋体"/>
                <w:b/>
                <w:bCs/>
                <w:kern w:val="0"/>
                <w:sz w:val="24"/>
                <w:szCs w:val="24"/>
                <w:lang w:val="en-US" w:eastAsia="zh-CN"/>
              </w:rPr>
              <w:t>采购</w:t>
            </w:r>
            <w:r>
              <w:rPr>
                <w:rFonts w:hint="eastAsia" w:ascii="宋体" w:hAnsi="宋体" w:eastAsia="宋体" w:cs="宋体"/>
                <w:b/>
                <w:bCs/>
                <w:kern w:val="0"/>
                <w:sz w:val="24"/>
                <w:szCs w:val="24"/>
              </w:rPr>
              <w:t>人将有权提请政府采购主管部门，取消其</w:t>
            </w:r>
            <w:r>
              <w:rPr>
                <w:rFonts w:hint="eastAsia" w:ascii="宋体" w:hAnsi="宋体" w:eastAsia="宋体" w:cs="宋体"/>
                <w:b/>
                <w:bCs/>
                <w:kern w:val="0"/>
                <w:sz w:val="24"/>
                <w:szCs w:val="24"/>
                <w:lang w:val="en-US" w:eastAsia="zh-CN"/>
              </w:rPr>
              <w:t>成交</w:t>
            </w:r>
            <w:r>
              <w:rPr>
                <w:rFonts w:hint="eastAsia" w:ascii="宋体" w:hAnsi="宋体" w:eastAsia="宋体" w:cs="宋体"/>
                <w:b/>
                <w:bCs/>
                <w:kern w:val="0"/>
                <w:sz w:val="24"/>
                <w:szCs w:val="24"/>
              </w:rPr>
              <w:t>资格。</w:t>
            </w:r>
            <w:bookmarkEnd w:id="58"/>
          </w:p>
          <w:p w14:paraId="23EB2702">
            <w:pPr>
              <w:spacing w:line="360" w:lineRule="auto"/>
              <w:rPr>
                <w:rFonts w:ascii="宋体" w:hAnsi="宋体" w:eastAsia="宋体" w:cs="宋体"/>
                <w:b/>
                <w:bCs/>
                <w:kern w:val="0"/>
                <w:sz w:val="24"/>
                <w:szCs w:val="24"/>
              </w:rPr>
            </w:pPr>
            <w:r>
              <w:rPr>
                <w:rFonts w:hint="eastAsia" w:ascii="宋体" w:hAnsi="宋体" w:eastAsia="宋体" w:cs="宋体"/>
                <w:b/>
                <w:bCs/>
                <w:kern w:val="0"/>
                <w:sz w:val="24"/>
                <w:szCs w:val="24"/>
              </w:rPr>
              <w:t>（3）</w:t>
            </w:r>
            <w:r>
              <w:rPr>
                <w:rFonts w:hint="eastAsia" w:ascii="宋体" w:hAnsi="宋体" w:eastAsia="宋体"/>
                <w:b/>
                <w:kern w:val="0"/>
                <w:sz w:val="24"/>
                <w:szCs w:val="28"/>
              </w:rPr>
              <w:t>如采用担保机构出具的保函（担保机构担保），应执行“安徽省财政厅关于推广使用政府采购电子保函业务的通知”从“徽采云”平台全流程线上电子保函服务功能窗口进行保函办理或经采购人同意后从经安徽省地方金融监督管理局审查批准，依法取得融资担保业务经营许可证的融资担保机构出具的无条件保函。</w:t>
            </w:r>
            <w:r>
              <w:rPr>
                <w:rFonts w:hint="eastAsia" w:ascii="宋体" w:hAnsi="宋体" w:eastAsia="宋体" w:cs="宋体"/>
                <w:b/>
                <w:bCs/>
                <w:kern w:val="0"/>
                <w:sz w:val="24"/>
                <w:szCs w:val="24"/>
                <w:lang w:val="en-US" w:eastAsia="zh-CN"/>
              </w:rPr>
              <w:t>成交供应商</w:t>
            </w:r>
            <w:r>
              <w:rPr>
                <w:rFonts w:hint="eastAsia" w:ascii="宋体" w:hAnsi="宋体" w:eastAsia="宋体" w:cs="宋体"/>
                <w:b/>
                <w:bCs/>
                <w:kern w:val="0"/>
                <w:sz w:val="24"/>
                <w:szCs w:val="24"/>
              </w:rPr>
              <w:t>提交银行履约保函、担保机构担保书、保证保险等的担保期限不得少于</w:t>
            </w:r>
            <w:r>
              <w:rPr>
                <w:rFonts w:hint="eastAsia" w:ascii="宋体" w:hAnsi="宋体" w:eastAsia="宋体" w:cs="宋体"/>
                <w:b/>
                <w:bCs/>
                <w:kern w:val="0"/>
                <w:sz w:val="24"/>
                <w:szCs w:val="24"/>
                <w:lang w:val="en-US" w:eastAsia="zh-CN"/>
              </w:rPr>
              <w:t>成交</w:t>
            </w:r>
            <w:r>
              <w:rPr>
                <w:rFonts w:hint="eastAsia" w:ascii="宋体" w:hAnsi="宋体" w:eastAsia="宋体" w:cs="宋体"/>
                <w:b/>
                <w:bCs/>
                <w:kern w:val="0"/>
                <w:sz w:val="24"/>
                <w:szCs w:val="24"/>
              </w:rPr>
              <w:t>项目的合同期限。担保期限到期但</w:t>
            </w:r>
            <w:r>
              <w:rPr>
                <w:rFonts w:hint="eastAsia" w:ascii="宋体" w:hAnsi="宋体" w:eastAsia="宋体" w:cs="宋体"/>
                <w:b/>
                <w:bCs/>
                <w:kern w:val="0"/>
                <w:sz w:val="24"/>
                <w:szCs w:val="24"/>
                <w:lang w:val="en-US" w:eastAsia="zh-CN"/>
              </w:rPr>
              <w:t>成交</w:t>
            </w:r>
            <w:r>
              <w:rPr>
                <w:rFonts w:hint="eastAsia" w:ascii="宋体" w:hAnsi="宋体" w:eastAsia="宋体" w:cs="宋体"/>
                <w:b/>
                <w:bCs/>
                <w:kern w:val="0"/>
                <w:sz w:val="24"/>
                <w:szCs w:val="24"/>
              </w:rPr>
              <w:t>项目尚未履约完毕的，</w:t>
            </w:r>
            <w:r>
              <w:rPr>
                <w:rFonts w:hint="eastAsia" w:ascii="宋体" w:hAnsi="宋体" w:eastAsia="宋体" w:cs="宋体"/>
                <w:b/>
                <w:bCs/>
                <w:kern w:val="0"/>
                <w:sz w:val="24"/>
                <w:szCs w:val="24"/>
                <w:lang w:val="en-US" w:eastAsia="zh-CN"/>
              </w:rPr>
              <w:t>成交供应商</w:t>
            </w:r>
            <w:r>
              <w:rPr>
                <w:rFonts w:hint="eastAsia" w:ascii="宋体" w:hAnsi="宋体" w:eastAsia="宋体" w:cs="宋体"/>
                <w:b/>
                <w:bCs/>
                <w:kern w:val="0"/>
                <w:sz w:val="24"/>
                <w:szCs w:val="24"/>
              </w:rPr>
              <w:t>应当进行续保或者补缴履约保证金。</w:t>
            </w:r>
            <w:r>
              <w:rPr>
                <w:rFonts w:hint="eastAsia" w:ascii="宋体" w:hAnsi="宋体" w:eastAsia="宋体" w:cs="宋体"/>
                <w:b/>
                <w:bCs/>
                <w:kern w:val="0"/>
                <w:sz w:val="24"/>
                <w:szCs w:val="24"/>
                <w:lang w:val="en-US" w:eastAsia="zh-CN"/>
              </w:rPr>
              <w:t>成交供应商</w:t>
            </w:r>
            <w:r>
              <w:rPr>
                <w:rFonts w:hint="eastAsia" w:ascii="宋体" w:hAnsi="宋体" w:eastAsia="宋体" w:cs="宋体"/>
                <w:b/>
                <w:bCs/>
                <w:kern w:val="0"/>
                <w:sz w:val="24"/>
                <w:szCs w:val="24"/>
              </w:rPr>
              <w:t>应当续保或者补缴履约保证金而没有续保或者补缴履约保证金的，</w:t>
            </w:r>
            <w:r>
              <w:rPr>
                <w:rFonts w:hint="eastAsia" w:ascii="宋体" w:hAnsi="宋体" w:eastAsia="宋体" w:cs="宋体"/>
                <w:b/>
                <w:bCs/>
                <w:kern w:val="0"/>
                <w:sz w:val="24"/>
                <w:szCs w:val="24"/>
                <w:lang w:val="en-US" w:eastAsia="zh-CN"/>
              </w:rPr>
              <w:t>采购</w:t>
            </w:r>
            <w:r>
              <w:rPr>
                <w:rFonts w:hint="eastAsia" w:ascii="宋体" w:hAnsi="宋体" w:eastAsia="宋体" w:cs="宋体"/>
                <w:b/>
                <w:bCs/>
                <w:kern w:val="0"/>
                <w:sz w:val="24"/>
                <w:szCs w:val="24"/>
              </w:rPr>
              <w:t>人可以暂停支付</w:t>
            </w:r>
            <w:r>
              <w:rPr>
                <w:rFonts w:hint="eastAsia" w:ascii="宋体" w:hAnsi="宋体" w:eastAsia="宋体" w:cs="宋体"/>
                <w:b/>
                <w:bCs/>
                <w:kern w:val="0"/>
                <w:sz w:val="24"/>
                <w:szCs w:val="24"/>
                <w:lang w:val="en-US" w:eastAsia="zh-CN"/>
              </w:rPr>
              <w:t>成交供应商</w:t>
            </w:r>
            <w:r>
              <w:rPr>
                <w:rFonts w:hint="eastAsia" w:ascii="宋体" w:hAnsi="宋体" w:eastAsia="宋体" w:cs="宋体"/>
                <w:b/>
                <w:bCs/>
                <w:kern w:val="0"/>
                <w:sz w:val="24"/>
                <w:szCs w:val="24"/>
              </w:rPr>
              <w:t>同等金额的合同价款。</w:t>
            </w:r>
          </w:p>
          <w:p w14:paraId="26B9E4FE">
            <w:pPr>
              <w:pStyle w:val="41"/>
              <w:widowControl w:val="0"/>
              <w:spacing w:before="0" w:beforeAutospacing="0" w:after="0" w:afterAutospacing="0" w:line="360" w:lineRule="auto"/>
              <w:jc w:val="both"/>
              <w:rPr>
                <w:rFonts w:ascii="宋体" w:hAnsi="宋体" w:eastAsia="宋体" w:cs="@仿宋_GB2312"/>
                <w:b/>
                <w:bCs/>
                <w:color w:val="auto"/>
                <w:kern w:val="0"/>
                <w:sz w:val="24"/>
                <w:szCs w:val="28"/>
                <w:highlight w:val="none"/>
                <w:lang w:val="en-US" w:eastAsia="zh-CN" w:bidi="ar-SA"/>
              </w:rPr>
            </w:pPr>
            <w:r>
              <w:rPr>
                <w:rFonts w:hint="eastAsia" w:ascii="宋体" w:hAnsi="宋体" w:eastAsia="宋体" w:cs="宋体"/>
                <w:b/>
                <w:sz w:val="24"/>
                <w:szCs w:val="24"/>
              </w:rPr>
              <w:t>（4）以担保函、保证保险形式缴纳履约保证金的，受益人和收取单位须为采购人。</w:t>
            </w:r>
          </w:p>
        </w:tc>
      </w:tr>
      <w:tr w14:paraId="30BE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0B8FD1BF">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60" w:type="pct"/>
            <w:vAlign w:val="center"/>
          </w:tcPr>
          <w:p w14:paraId="44A589E4">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代理</w:t>
            </w:r>
            <w:r>
              <w:rPr>
                <w:rFonts w:hint="eastAsia" w:ascii="宋体" w:hAnsi="宋体" w:eastAsia="宋体"/>
                <w:b w:val="0"/>
                <w:color w:val="auto"/>
                <w:sz w:val="24"/>
                <w:highlight w:val="none"/>
              </w:rPr>
              <w:t>费</w:t>
            </w:r>
            <w:r>
              <w:rPr>
                <w:rFonts w:hint="eastAsia" w:ascii="宋体" w:hAnsi="宋体" w:eastAsia="宋体"/>
                <w:b w:val="0"/>
                <w:color w:val="auto"/>
                <w:sz w:val="24"/>
                <w:highlight w:val="none"/>
                <w:lang w:val="en-US" w:eastAsia="zh-CN"/>
              </w:rPr>
              <w:t>用</w:t>
            </w:r>
          </w:p>
        </w:tc>
        <w:tc>
          <w:tcPr>
            <w:tcW w:w="3267" w:type="pct"/>
            <w:vAlign w:val="center"/>
          </w:tcPr>
          <w:p w14:paraId="0EB462DD">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bCs/>
                <w:color w:val="auto"/>
                <w:kern w:val="0"/>
                <w:sz w:val="24"/>
                <w:szCs w:val="28"/>
                <w:highlight w:val="none"/>
                <w:lang w:val="en-US" w:eastAsia="zh-CN"/>
              </w:rPr>
              <w:t>1.</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cs="宋体"/>
                <w:spacing w:val="14"/>
                <w:sz w:val="24"/>
                <w:szCs w:val="24"/>
                <w:highlight w:val="none"/>
                <w:lang w:val="en-US" w:eastAsia="zh-CN"/>
              </w:rPr>
              <w:t>成交供应商</w:t>
            </w:r>
          </w:p>
          <w:p w14:paraId="26F9F8E9">
            <w:pPr>
              <w:wordWrap w:val="0"/>
              <w:spacing w:line="360" w:lineRule="auto"/>
              <w:jc w:val="left"/>
              <w:rPr>
                <w:rFonts w:ascii="宋体" w:hAnsi="宋体" w:eastAsia="宋体" w:cs="宋体"/>
                <w:sz w:val="24"/>
                <w:szCs w:val="24"/>
                <w:highlight w:val="none"/>
              </w:rPr>
            </w:pPr>
            <w:r>
              <w:rPr>
                <w:rFonts w:hint="eastAsia" w:ascii="宋体" w:hAnsi="宋体" w:eastAsia="宋体"/>
                <w:bCs/>
                <w:color w:val="auto"/>
                <w:kern w:val="0"/>
                <w:sz w:val="24"/>
                <w:szCs w:val="28"/>
                <w:highlight w:val="none"/>
                <w:lang w:val="en-US" w:eastAsia="zh-CN"/>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rPr>
              <w:t>转账/电汇</w:t>
            </w:r>
          </w:p>
          <w:p w14:paraId="6FDBA8B6">
            <w:pPr>
              <w:pStyle w:val="41"/>
              <w:widowControl w:val="0"/>
              <w:spacing w:before="0" w:beforeAutospacing="0" w:after="0" w:afterAutospacing="0" w:line="360" w:lineRule="auto"/>
              <w:jc w:val="both"/>
              <w:rPr>
                <w:rFonts w:hint="eastAsia" w:ascii="宋体" w:hAnsi="宋体" w:eastAsia="宋体" w:cs="宋体"/>
                <w:b w:val="0"/>
                <w:bCs w:val="0"/>
                <w:kern w:val="0"/>
                <w:sz w:val="24"/>
                <w:szCs w:val="24"/>
                <w:u w:val="single" w:color="auto"/>
                <w:lang w:val="en-US" w:eastAsia="zh-CN" w:bidi="ar-SA"/>
              </w:rPr>
            </w:pPr>
            <w:r>
              <w:rPr>
                <w:rFonts w:hint="eastAsia" w:ascii="宋体" w:hAnsi="宋体" w:eastAsia="宋体"/>
                <w:b w:val="0"/>
                <w:bCs w:val="0"/>
                <w:color w:val="auto"/>
                <w:kern w:val="0"/>
                <w:sz w:val="24"/>
                <w:szCs w:val="28"/>
                <w:highlight w:val="none"/>
                <w:lang w:val="en-US" w:eastAsia="zh-CN"/>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kern w:val="0"/>
                <w:sz w:val="24"/>
                <w:szCs w:val="24"/>
                <w:u w:val="single" w:color="auto"/>
                <w:lang w:val="en-US" w:eastAsia="zh-CN" w:bidi="ar-SA"/>
              </w:rPr>
              <w:t>（1）除单一来源项目外：30 万元以上部分参照合价服[</w:t>
            </w:r>
            <w:r>
              <w:rPr>
                <w:rFonts w:hint="eastAsia" w:ascii="宋体" w:hAnsi="宋体" w:eastAsia="宋体" w:cs="宋体"/>
                <w:b w:val="0"/>
                <w:bCs w:val="0"/>
                <w:kern w:val="0"/>
                <w:sz w:val="24"/>
                <w:szCs w:val="24"/>
                <w:u w:val="single" w:color="auto"/>
                <w:lang w:val="en-US" w:eastAsia="zh-CN" w:bidi="ar-SA"/>
              </w:rPr>
              <w:fldChar w:fldCharType="begin"/>
            </w:r>
            <w:r>
              <w:rPr>
                <w:rFonts w:hint="eastAsia" w:ascii="宋体" w:hAnsi="宋体" w:eastAsia="宋体" w:cs="宋体"/>
                <w:b w:val="0"/>
                <w:bCs w:val="0"/>
                <w:kern w:val="0"/>
                <w:sz w:val="24"/>
                <w:szCs w:val="24"/>
                <w:u w:val="single" w:color="auto"/>
                <w:lang w:val="en-US" w:eastAsia="zh-CN" w:bidi="ar-SA"/>
              </w:rPr>
              <w:instrText xml:space="preserve"> HYPERLINK \l "bookmark10" </w:instrText>
            </w:r>
            <w:r>
              <w:rPr>
                <w:rFonts w:hint="eastAsia" w:ascii="宋体" w:hAnsi="宋体" w:eastAsia="宋体" w:cs="宋体"/>
                <w:b w:val="0"/>
                <w:bCs w:val="0"/>
                <w:kern w:val="0"/>
                <w:sz w:val="24"/>
                <w:szCs w:val="24"/>
                <w:u w:val="single" w:color="auto"/>
                <w:lang w:val="en-US" w:eastAsia="zh-CN" w:bidi="ar-SA"/>
              </w:rPr>
              <w:fldChar w:fldCharType="separate"/>
            </w:r>
            <w:r>
              <w:rPr>
                <w:rFonts w:hint="eastAsia" w:ascii="宋体" w:hAnsi="宋体" w:eastAsia="宋体" w:cs="宋体"/>
                <w:b w:val="0"/>
                <w:bCs w:val="0"/>
                <w:kern w:val="0"/>
                <w:sz w:val="24"/>
                <w:szCs w:val="24"/>
                <w:u w:val="single" w:color="auto"/>
                <w:lang w:val="en-US" w:eastAsia="zh-CN" w:bidi="ar-SA"/>
              </w:rPr>
              <w:t>2009</w:t>
            </w:r>
            <w:r>
              <w:rPr>
                <w:rFonts w:hint="eastAsia" w:ascii="宋体" w:hAnsi="宋体" w:eastAsia="宋体" w:cs="宋体"/>
                <w:b w:val="0"/>
                <w:bCs w:val="0"/>
                <w:kern w:val="0"/>
                <w:sz w:val="24"/>
                <w:szCs w:val="24"/>
                <w:u w:val="single" w:color="auto"/>
                <w:lang w:val="en-US" w:eastAsia="zh-CN" w:bidi="ar-SA"/>
              </w:rPr>
              <w:fldChar w:fldCharType="end"/>
            </w:r>
            <w:r>
              <w:rPr>
                <w:rFonts w:hint="eastAsia" w:ascii="宋体" w:hAnsi="宋体" w:eastAsia="宋体" w:cs="宋体"/>
                <w:b w:val="0"/>
                <w:bCs w:val="0"/>
                <w:kern w:val="0"/>
                <w:sz w:val="24"/>
                <w:szCs w:val="24"/>
                <w:u w:val="single" w:color="auto"/>
                <w:lang w:val="en-US" w:eastAsia="zh-CN" w:bidi="ar-SA"/>
              </w:rPr>
              <w:t>]216号文件规定费率下浮 20%收取；单个项目标包中标（成交）金额超过500 万元（含）的，超出部分的收费标准下浮 30%；30 万元（含）以下项目按 4000 元固定标准收费。</w:t>
            </w:r>
          </w:p>
          <w:p w14:paraId="0EFF70DC">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cs="宋体"/>
                <w:b w:val="0"/>
                <w:bCs w:val="0"/>
                <w:kern w:val="0"/>
                <w:sz w:val="24"/>
                <w:szCs w:val="24"/>
                <w:u w:val="single" w:color="auto"/>
                <w:lang w:val="en-US" w:eastAsia="zh-CN" w:bidi="ar-SA"/>
              </w:rPr>
            </w:pPr>
            <w:r>
              <w:rPr>
                <w:rFonts w:hint="eastAsia" w:ascii="宋体" w:hAnsi="宋体" w:eastAsia="宋体" w:cs="宋体"/>
                <w:b w:val="0"/>
                <w:bCs w:val="0"/>
                <w:kern w:val="0"/>
                <w:sz w:val="24"/>
                <w:szCs w:val="24"/>
                <w:u w:val="single" w:color="auto"/>
                <w:lang w:val="en-US" w:eastAsia="zh-CN" w:bidi="ar-SA"/>
              </w:rPr>
              <w:t>（2）单一来源项目、难以计算中标金额(包括无中标金额、入围项目等)及其他特殊情况的委托采购项目，由招标人与中标人双方另行商定收费标准，原则上根据预估金额参照第（1）项收费标准适当下浮；项目复杂、难度较大的，另行商定。代理服务收费按差额定率累进法计算。</w:t>
            </w:r>
          </w:p>
          <w:p w14:paraId="72312EBF">
            <w:pPr>
              <w:pStyle w:val="41"/>
              <w:widowControl w:val="0"/>
              <w:spacing w:before="0" w:beforeAutospacing="0" w:after="0" w:afterAutospacing="0" w:line="360" w:lineRule="auto"/>
              <w:jc w:val="both"/>
              <w:rPr>
                <w:rFonts w:hint="eastAsia" w:ascii="宋体" w:hAnsi="宋体" w:eastAsia="宋体" w:cs="宋体"/>
                <w:b w:val="0"/>
                <w:bCs w:val="0"/>
                <w:sz w:val="24"/>
                <w:szCs w:val="24"/>
                <w:u w:val="single" w:color="auto"/>
              </w:rPr>
            </w:pPr>
            <w:r>
              <w:rPr>
                <w:rFonts w:hint="eastAsia" w:ascii="宋体" w:hAnsi="宋体" w:eastAsia="宋体" w:cs="宋体"/>
                <w:b w:val="0"/>
                <w:bCs w:val="0"/>
                <w:sz w:val="24"/>
                <w:szCs w:val="24"/>
                <w:u w:val="single" w:color="auto"/>
                <w:lang w:val="en-US" w:eastAsia="zh-CN"/>
              </w:rPr>
              <w:t>4.</w:t>
            </w:r>
            <w:r>
              <w:rPr>
                <w:rFonts w:hint="eastAsia" w:ascii="宋体" w:hAnsi="宋体" w:eastAsia="宋体" w:cs="宋体"/>
                <w:b w:val="0"/>
                <w:bCs w:val="0"/>
                <w:sz w:val="24"/>
                <w:szCs w:val="24"/>
                <w:u w:val="single" w:color="auto"/>
              </w:rPr>
              <w:t>收取单位：鼎信数智技术集团股份有限公司</w:t>
            </w:r>
          </w:p>
          <w:p w14:paraId="324E6AA7">
            <w:pPr>
              <w:pStyle w:val="41"/>
              <w:widowControl w:val="0"/>
              <w:spacing w:before="0" w:beforeAutospacing="0" w:after="0" w:afterAutospacing="0" w:line="360" w:lineRule="auto"/>
              <w:jc w:val="both"/>
              <w:rPr>
                <w:rFonts w:hint="eastAsia" w:ascii="宋体" w:hAnsi="宋体" w:eastAsia="宋体" w:cs="宋体"/>
                <w:b w:val="0"/>
                <w:bCs w:val="0"/>
                <w:sz w:val="24"/>
                <w:szCs w:val="24"/>
                <w:u w:val="single" w:color="auto"/>
              </w:rPr>
            </w:pPr>
            <w:r>
              <w:rPr>
                <w:rFonts w:hint="eastAsia" w:ascii="宋体" w:hAnsi="宋体" w:eastAsia="宋体" w:cs="宋体"/>
                <w:b w:val="0"/>
                <w:bCs w:val="0"/>
                <w:sz w:val="24"/>
                <w:szCs w:val="24"/>
                <w:u w:val="single" w:color="auto"/>
              </w:rPr>
              <w:t>户名：鼎信数智技术集团股份有限公司</w:t>
            </w:r>
          </w:p>
          <w:p w14:paraId="2838EBD5">
            <w:pPr>
              <w:pStyle w:val="41"/>
              <w:widowControl w:val="0"/>
              <w:spacing w:before="0" w:beforeAutospacing="0" w:after="0" w:afterAutospacing="0" w:line="360" w:lineRule="auto"/>
              <w:jc w:val="both"/>
              <w:rPr>
                <w:rFonts w:hint="eastAsia" w:ascii="宋体" w:hAnsi="宋体" w:eastAsia="宋体" w:cs="宋体"/>
                <w:b w:val="0"/>
                <w:bCs w:val="0"/>
                <w:sz w:val="24"/>
                <w:szCs w:val="24"/>
                <w:u w:val="single" w:color="auto"/>
              </w:rPr>
            </w:pPr>
            <w:r>
              <w:rPr>
                <w:rFonts w:hint="eastAsia" w:ascii="宋体" w:hAnsi="宋体" w:eastAsia="宋体" w:cs="宋体"/>
                <w:b w:val="0"/>
                <w:bCs w:val="0"/>
                <w:sz w:val="24"/>
                <w:szCs w:val="24"/>
                <w:u w:val="single" w:color="auto"/>
              </w:rPr>
              <w:t>开户银行：中国工商银行股份有限公司合肥包河支行</w:t>
            </w:r>
          </w:p>
          <w:p w14:paraId="029FA24A">
            <w:pPr>
              <w:pStyle w:val="41"/>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sz w:val="24"/>
                <w:szCs w:val="24"/>
                <w:u w:val="single" w:color="auto"/>
              </w:rPr>
              <w:t>账号：1302010519200219520</w:t>
            </w:r>
            <w:bookmarkStart w:id="274" w:name="_GoBack"/>
            <w:bookmarkEnd w:id="274"/>
            <w:r>
              <w:rPr>
                <w:rFonts w:hint="eastAsia" w:ascii="宋体" w:hAnsi="宋体" w:eastAsia="宋体" w:cs="宋体"/>
                <w:b w:val="0"/>
                <w:bCs w:val="0"/>
                <w:sz w:val="24"/>
                <w:szCs w:val="24"/>
                <w:u w:val="single" w:color="auto"/>
              </w:rPr>
              <w:br w:type="textWrapping"/>
            </w:r>
            <w:r>
              <w:rPr>
                <w:rFonts w:hint="eastAsia" w:ascii="宋体" w:hAnsi="宋体" w:eastAsia="宋体" w:cs="宋体"/>
                <w:b w:val="0"/>
                <w:sz w:val="24"/>
                <w:szCs w:val="24"/>
                <w:lang w:val="en-US" w:eastAsia="zh-CN"/>
              </w:rPr>
              <w:t>5</w:t>
            </w:r>
            <w:r>
              <w:rPr>
                <w:rFonts w:hint="eastAsia" w:ascii="宋体" w:hAnsi="宋体" w:eastAsia="宋体" w:cs="宋体"/>
                <w:b w:val="0"/>
                <w:sz w:val="24"/>
                <w:szCs w:val="24"/>
              </w:rPr>
              <w:t>.缴纳时间：</w:t>
            </w:r>
            <w:r>
              <w:rPr>
                <w:rFonts w:hint="eastAsia" w:ascii="宋体" w:hAnsi="宋体" w:eastAsia="宋体" w:cs="宋体"/>
                <w:b w:val="0"/>
                <w:bCs w:val="0"/>
                <w:sz w:val="24"/>
                <w:szCs w:val="24"/>
                <w:u w:val="single"/>
              </w:rPr>
              <w:t xml:space="preserve">按缴费通知单要求 </w:t>
            </w:r>
          </w:p>
        </w:tc>
      </w:tr>
      <w:tr w14:paraId="7036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76347D80">
            <w:pPr>
              <w:pStyle w:val="42"/>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27.1</w:t>
            </w:r>
          </w:p>
        </w:tc>
        <w:tc>
          <w:tcPr>
            <w:tcW w:w="1160" w:type="pct"/>
            <w:vAlign w:val="center"/>
          </w:tcPr>
          <w:p w14:paraId="357F2951">
            <w:pPr>
              <w:pStyle w:val="41"/>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267" w:type="pct"/>
            <w:vAlign w:val="center"/>
          </w:tcPr>
          <w:p w14:paraId="6DDDCAF0">
            <w:pPr>
              <w:pStyle w:val="41"/>
              <w:widowControl w:val="0"/>
              <w:spacing w:before="0" w:beforeAutospacing="0" w:after="0" w:afterAutospacing="0" w:line="360" w:lineRule="auto"/>
              <w:jc w:val="both"/>
              <w:rPr>
                <w:rFonts w:hint="eastAsia"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（1）采购人与成交供应商应当自发出成交通知书之日起7个工作日内签订合同，采购合同签订之日起2个工作日内完成政府采购合同公开。</w:t>
            </w:r>
          </w:p>
          <w:p w14:paraId="438A122E">
            <w:pPr>
              <w:pStyle w:val="41"/>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ascii="宋体" w:hAnsi="宋体" w:eastAsia="宋体" w:cs="宋体"/>
                <w:b/>
                <w:bCs w:val="0"/>
                <w:sz w:val="24"/>
                <w:szCs w:val="24"/>
                <w:highlight w:val="none"/>
              </w:rPr>
              <w:t>（2）采购人与</w:t>
            </w:r>
            <w:r>
              <w:rPr>
                <w:rFonts w:hint="eastAsia" w:ascii="宋体" w:hAnsi="宋体" w:eastAsia="宋体"/>
                <w:b/>
                <w:bCs w:val="0"/>
                <w:color w:val="auto"/>
                <w:sz w:val="24"/>
                <w:highlight w:val="none"/>
                <w:lang w:val="en-US" w:eastAsia="zh-CN"/>
              </w:rPr>
              <w:t>成交供应商</w:t>
            </w:r>
            <w:r>
              <w:rPr>
                <w:rFonts w:ascii="宋体" w:hAnsi="宋体" w:eastAsia="宋体" w:cs="宋体"/>
                <w:sz w:val="24"/>
                <w:szCs w:val="24"/>
                <w:highlight w:val="none"/>
              </w:rPr>
              <w:t>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679B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05CD9514">
            <w:pPr>
              <w:pStyle w:val="42"/>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29.3</w:t>
            </w:r>
          </w:p>
        </w:tc>
        <w:tc>
          <w:tcPr>
            <w:tcW w:w="1160" w:type="pct"/>
            <w:vAlign w:val="center"/>
          </w:tcPr>
          <w:p w14:paraId="1C385EF5">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67" w:type="pct"/>
            <w:vAlign w:val="center"/>
          </w:tcPr>
          <w:p w14:paraId="6F10F02A">
            <w:pPr>
              <w:pStyle w:val="41"/>
              <w:widowControl w:val="0"/>
              <w:spacing w:before="0" w:beforeAutospacing="0" w:after="0" w:afterAutospacing="0" w:line="36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提交方式：书面形式</w:t>
            </w:r>
          </w:p>
          <w:p w14:paraId="0DB9A770">
            <w:pPr>
              <w:pStyle w:val="41"/>
              <w:widowControl w:val="0"/>
              <w:spacing w:before="0" w:beforeAutospacing="0" w:after="0" w:afterAutospacing="0" w:line="36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接收部门：鼎信数智技术集团股份有限公司</w:t>
            </w:r>
          </w:p>
          <w:p w14:paraId="6578BC51">
            <w:pPr>
              <w:pStyle w:val="41"/>
              <w:widowControl w:val="0"/>
              <w:spacing w:before="0" w:beforeAutospacing="0" w:after="0" w:afterAutospacing="0" w:line="360" w:lineRule="auto"/>
              <w:jc w:val="both"/>
              <w:rPr>
                <w:rFonts w:hint="eastAsia" w:ascii="宋体" w:hAnsi="宋体" w:eastAsia="宋体" w:cs="宋体"/>
                <w:b w:val="0"/>
                <w:color w:val="auto"/>
                <w:sz w:val="24"/>
                <w:szCs w:val="24"/>
                <w:highlight w:val="none"/>
                <w:lang w:eastAsia="zh-CN"/>
              </w:rPr>
            </w:pPr>
            <w:r>
              <w:rPr>
                <w:rFonts w:hint="eastAsia" w:ascii="宋体" w:hAnsi="宋体" w:eastAsia="宋体" w:cs="宋体"/>
                <w:b w:val="0"/>
                <w:color w:val="auto"/>
                <w:sz w:val="24"/>
                <w:szCs w:val="24"/>
                <w:highlight w:val="none"/>
              </w:rPr>
              <w:t>联系电话：</w:t>
            </w:r>
            <w:r>
              <w:rPr>
                <w:rFonts w:hint="eastAsia" w:ascii="宋体" w:hAnsi="宋体" w:eastAsia="宋体" w:cs="宋体"/>
                <w:b w:val="0"/>
                <w:color w:val="auto"/>
                <w:sz w:val="24"/>
                <w:szCs w:val="24"/>
                <w:highlight w:val="none"/>
                <w:lang w:eastAsia="zh-CN"/>
              </w:rPr>
              <w:t>0551-65860136-8635、15656515096、15256213650</w:t>
            </w:r>
          </w:p>
          <w:p w14:paraId="7D129250">
            <w:pPr>
              <w:pStyle w:val="41"/>
              <w:widowControl w:val="0"/>
              <w:spacing w:before="0" w:beforeAutospacing="0" w:after="0" w:afterAutospacing="0" w:line="36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电子邮箱：</w:t>
            </w:r>
            <w:r>
              <w:rPr>
                <w:rFonts w:hint="eastAsia" w:ascii="宋体" w:hAnsi="宋体" w:eastAsia="宋体" w:cs="宋体"/>
                <w:b w:val="0"/>
                <w:color w:val="auto"/>
                <w:sz w:val="24"/>
                <w:szCs w:val="24"/>
                <w:highlight w:val="none"/>
                <w:lang w:eastAsia="zh-CN"/>
              </w:rPr>
              <w:t>xzw@dxsz.cn</w:t>
            </w:r>
            <w:r>
              <w:rPr>
                <w:rFonts w:hint="eastAsia" w:ascii="宋体" w:hAnsi="宋体" w:eastAsia="宋体" w:cs="宋体"/>
                <w:b w:val="0"/>
                <w:color w:val="auto"/>
                <w:sz w:val="24"/>
                <w:szCs w:val="24"/>
                <w:highlight w:val="none"/>
              </w:rPr>
              <w:t xml:space="preserve"> </w:t>
            </w:r>
          </w:p>
          <w:p w14:paraId="0B3F8DDA">
            <w:pPr>
              <w:pStyle w:val="41"/>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color w:val="auto"/>
                <w:sz w:val="24"/>
                <w:szCs w:val="24"/>
                <w:highlight w:val="none"/>
              </w:rPr>
              <w:t>通讯地址：合肥市经济技术开发区翡翠路188号港澳广场A座18层1801室</w:t>
            </w:r>
          </w:p>
        </w:tc>
      </w:tr>
      <w:tr w14:paraId="711E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056CCF51">
            <w:pPr>
              <w:pStyle w:val="4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30</w:t>
            </w:r>
          </w:p>
        </w:tc>
        <w:tc>
          <w:tcPr>
            <w:tcW w:w="1160" w:type="pct"/>
            <w:vAlign w:val="center"/>
          </w:tcPr>
          <w:p w14:paraId="430E1278">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6274" w:type="dxa"/>
            <w:vAlign w:val="center"/>
          </w:tcPr>
          <w:p w14:paraId="3270A5D5">
            <w:pPr>
              <w:spacing w:line="360" w:lineRule="auto"/>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11CCEDF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48C2BC3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D20039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2DAB773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FE4BCB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p w14:paraId="5EAA41B0">
            <w:pPr>
              <w:spacing w:line="360" w:lineRule="auto"/>
              <w:rPr>
                <w:rFonts w:hint="eastAsia" w:ascii="宋体" w:hAnsi="宋体" w:eastAsia="宋体" w:cs="宋体"/>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供应商</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供应商</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w:t>
            </w:r>
            <w:r>
              <w:rPr>
                <w:rFonts w:hint="eastAsia" w:ascii="宋体" w:hAnsi="宋体" w:eastAsia="宋体" w:cs="宋体"/>
                <w:bCs/>
                <w:color w:val="auto"/>
                <w:sz w:val="24"/>
                <w:szCs w:val="24"/>
                <w:highlight w:val="none"/>
              </w:rPr>
              <w:t>将</w:t>
            </w:r>
            <w:r>
              <w:rPr>
                <w:rFonts w:hint="eastAsia" w:ascii="宋体" w:hAnsi="宋体" w:eastAsia="宋体" w:cs="宋体"/>
                <w:color w:val="auto"/>
                <w:sz w:val="24"/>
                <w:szCs w:val="24"/>
                <w:highlight w:val="none"/>
              </w:rPr>
              <w:t>成交供应商</w:t>
            </w:r>
            <w:r>
              <w:rPr>
                <w:rFonts w:hint="eastAsia" w:ascii="宋体" w:hAnsi="宋体" w:eastAsia="宋体" w:cs="宋体"/>
                <w:bCs/>
                <w:color w:val="auto"/>
                <w:sz w:val="24"/>
                <w:szCs w:val="24"/>
                <w:highlight w:val="none"/>
              </w:rPr>
              <w:t>融资申请信息推送第三方平台、意向金融机构。</w:t>
            </w:r>
          </w:p>
          <w:p w14:paraId="5CD84C35">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3.电子保函指引：成交供应商可访问安徽省政府采购网“融资/保函”栏目，申请办理电子保函（包括：履约保函、预付款保函）。</w:t>
            </w:r>
          </w:p>
          <w:p w14:paraId="417F6240">
            <w:pPr>
              <w:spacing w:line="360" w:lineRule="auto"/>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4.</w:t>
            </w:r>
            <w:r>
              <w:rPr>
                <w:rFonts w:hint="eastAsia" w:asciiTheme="minorEastAsia" w:hAnsiTheme="minorEastAsia" w:eastAsiaTheme="minorEastAsia"/>
                <w:bCs/>
                <w:color w:val="auto"/>
                <w:sz w:val="24"/>
                <w:szCs w:val="24"/>
                <w:highlight w:val="none"/>
              </w:rPr>
              <w:t>因系统问题，项目编号以招标文件中规定为准。</w:t>
            </w:r>
          </w:p>
          <w:p w14:paraId="5C02B578">
            <w:pPr>
              <w:spacing w:line="360" w:lineRule="auto"/>
              <w:rPr>
                <w:rFonts w:hint="default" w:ascii="宋体" w:hAnsi="宋体" w:eastAsia="宋体" w:cs="宋体"/>
                <w:bCs/>
                <w:sz w:val="24"/>
                <w:szCs w:val="24"/>
                <w:lang w:val="en-US" w:eastAsia="zh-CN"/>
              </w:rPr>
            </w:pPr>
            <w:r>
              <w:rPr>
                <w:rFonts w:hint="eastAsia" w:asciiTheme="minorEastAsia" w:hAnsiTheme="minorEastAsia" w:eastAsiaTheme="minorEastAsia"/>
                <w:bCs/>
                <w:color w:val="auto"/>
                <w:sz w:val="24"/>
                <w:szCs w:val="24"/>
                <w:highlight w:val="none"/>
                <w:lang w:val="en-US" w:eastAsia="zh-CN"/>
              </w:rPr>
              <w:t>5.</w:t>
            </w:r>
            <w:r>
              <w:rPr>
                <w:rFonts w:hint="eastAsia" w:asciiTheme="minorEastAsia" w:hAnsiTheme="minorEastAsia" w:eastAsiaTheme="minorEastAsia"/>
                <w:bCs/>
                <w:color w:val="FF0000"/>
                <w:sz w:val="24"/>
                <w:szCs w:val="24"/>
                <w:highlight w:val="none"/>
              </w:rPr>
              <w:t>项目结束后，代理机构会将本项目《标后事项通知书》发送至</w:t>
            </w:r>
            <w:r>
              <w:rPr>
                <w:rFonts w:hint="eastAsia" w:asciiTheme="minorEastAsia" w:hAnsiTheme="minorEastAsia" w:eastAsiaTheme="minorEastAsia"/>
                <w:bCs/>
                <w:color w:val="FF0000"/>
                <w:sz w:val="24"/>
                <w:szCs w:val="24"/>
                <w:highlight w:val="none"/>
                <w:lang w:val="en-US" w:eastAsia="zh-CN"/>
              </w:rPr>
              <w:t>成交供应商</w:t>
            </w:r>
            <w:r>
              <w:rPr>
                <w:rFonts w:hint="eastAsia" w:asciiTheme="minorEastAsia" w:hAnsiTheme="minorEastAsia" w:eastAsiaTheme="minorEastAsia"/>
                <w:bCs/>
                <w:color w:val="FF0000"/>
                <w:sz w:val="24"/>
                <w:szCs w:val="24"/>
                <w:highlight w:val="none"/>
              </w:rPr>
              <w:t>在本项目预留的邮箱内，请及时查收并按要求办理相关手续。</w:t>
            </w:r>
          </w:p>
        </w:tc>
      </w:tr>
      <w:tr w14:paraId="4927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3B6E6DC">
            <w:pPr>
              <w:pStyle w:val="42"/>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31</w:t>
            </w:r>
          </w:p>
        </w:tc>
        <w:tc>
          <w:tcPr>
            <w:tcW w:w="2031" w:type="dxa"/>
            <w:vAlign w:val="center"/>
          </w:tcPr>
          <w:p w14:paraId="66D6C8B2">
            <w:pPr>
              <w:pStyle w:val="4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社保证明材料</w:t>
            </w:r>
          </w:p>
          <w:p w14:paraId="7DE4B889">
            <w:pPr>
              <w:pStyle w:val="4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bCs w:val="0"/>
                <w:i/>
                <w:iCs/>
                <w:color w:val="FF0000"/>
                <w:sz w:val="24"/>
                <w:highlight w:val="none"/>
              </w:rPr>
              <w:t>（如磋商文件要求提供社保）</w:t>
            </w:r>
          </w:p>
        </w:tc>
        <w:tc>
          <w:tcPr>
            <w:tcW w:w="6274" w:type="dxa"/>
            <w:vAlign w:val="center"/>
          </w:tcPr>
          <w:p w14:paraId="49CB07DB">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本项目磋商文件中要求提供的社保证明材料为下述形式之一（响应文件中须提供原件扫描件）：</w:t>
            </w:r>
          </w:p>
          <w:p w14:paraId="71203F00">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1.社保局官方网站查询的缴费记录截图；</w:t>
            </w:r>
          </w:p>
          <w:p w14:paraId="3C1DD7E5">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2.社保局的书面证明材料；</w:t>
            </w:r>
          </w:p>
          <w:p w14:paraId="4DAA5CD6">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3.经供应商委托的第三方人力资源服务机构或与供应商有直接隶属关系的机构可以代缴社保，但须提供有关证明材料并经磋商小组确认。</w:t>
            </w:r>
          </w:p>
          <w:p w14:paraId="2039A1C9">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4.参与磋商的院校，社保证明可以用以下任意一种：</w:t>
            </w:r>
          </w:p>
          <w:p w14:paraId="65D02ABF">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（1）加盖供应商电子签章的教师证（须为本单位人员）；</w:t>
            </w:r>
          </w:p>
          <w:p w14:paraId="436A223C">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（2）医保证明材料。</w:t>
            </w:r>
          </w:p>
          <w:p w14:paraId="0253F982">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5.其他经磋商小组认可的证明材料。</w:t>
            </w:r>
          </w:p>
          <w:p w14:paraId="1A9B2AC2">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6.法定代表人参与项目的，无需提供社保证明材料，提供身份证明材料即可。</w:t>
            </w:r>
          </w:p>
        </w:tc>
      </w:tr>
      <w:tr w14:paraId="04C0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6793DFFE">
            <w:pPr>
              <w:pStyle w:val="42"/>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2031" w:type="dxa"/>
            <w:vAlign w:val="center"/>
          </w:tcPr>
          <w:p w14:paraId="55D329F3">
            <w:pPr>
              <w:pStyle w:val="4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项目经理</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其他要求</w:t>
            </w:r>
          </w:p>
        </w:tc>
        <w:tc>
          <w:tcPr>
            <w:tcW w:w="6274" w:type="dxa"/>
            <w:vAlign w:val="center"/>
          </w:tcPr>
          <w:p w14:paraId="7F803375">
            <w:pPr>
              <w:spacing w:line="360" w:lineRule="auto"/>
              <w:rPr>
                <w:rFonts w:ascii="宋体" w:hAnsi="宋体" w:eastAsia="宋体"/>
                <w:bCs/>
                <w:sz w:val="24"/>
                <w:szCs w:val="24"/>
              </w:rPr>
            </w:pPr>
            <w:r>
              <w:rPr>
                <w:rFonts w:hint="eastAsia" w:ascii="宋体" w:hAnsi="宋体" w:eastAsia="宋体"/>
                <w:bCs/>
                <w:sz w:val="24"/>
                <w:szCs w:val="24"/>
              </w:rPr>
              <w:t>1.项目经理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具备资格见</w:t>
            </w:r>
            <w:r>
              <w:rPr>
                <w:rFonts w:hint="eastAsia" w:ascii="宋体" w:hAnsi="宋体" w:eastAsia="宋体"/>
                <w:bCs/>
                <w:sz w:val="24"/>
                <w:szCs w:val="24"/>
                <w:lang w:val="en-US" w:eastAsia="zh-CN"/>
              </w:rPr>
              <w:t>磋商邀请</w:t>
            </w:r>
            <w:r>
              <w:rPr>
                <w:rFonts w:hint="eastAsia" w:ascii="宋体" w:hAnsi="宋体" w:eastAsia="宋体"/>
                <w:bCs/>
                <w:sz w:val="24"/>
                <w:szCs w:val="24"/>
              </w:rPr>
              <w:t>要求（必须是本单位人员），项目经理必须具备有效的安全生产考核合格证B证。</w:t>
            </w:r>
          </w:p>
          <w:p w14:paraId="5B98D6F3">
            <w:pPr>
              <w:spacing w:line="360" w:lineRule="auto"/>
              <w:rPr>
                <w:rFonts w:ascii="宋体" w:hAnsi="宋体" w:eastAsia="宋体"/>
                <w:bCs/>
                <w:sz w:val="24"/>
                <w:szCs w:val="24"/>
              </w:rPr>
            </w:pPr>
            <w:r>
              <w:rPr>
                <w:rFonts w:hint="eastAsia" w:ascii="宋体" w:hAnsi="宋体" w:eastAsia="宋体"/>
                <w:bCs/>
                <w:sz w:val="24"/>
                <w:szCs w:val="24"/>
              </w:rPr>
              <w:t>2.项目经理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社保形式：提供</w:t>
            </w:r>
            <w:r>
              <w:rPr>
                <w:rFonts w:hint="eastAsia" w:ascii="宋体" w:hAnsi="宋体" w:eastAsia="宋体"/>
                <w:bCs/>
                <w:sz w:val="24"/>
                <w:szCs w:val="24"/>
                <w:lang w:val="en-US" w:eastAsia="zh-CN"/>
              </w:rPr>
              <w:t>供应商</w:t>
            </w:r>
            <w:r>
              <w:rPr>
                <w:rFonts w:hint="eastAsia" w:ascii="宋体" w:hAnsi="宋体" w:eastAsia="宋体"/>
                <w:bCs/>
                <w:sz w:val="24"/>
                <w:szCs w:val="24"/>
              </w:rPr>
              <w:t>所属社保机构出具的拟委任的项目经理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社保缴费证明或其他能够证明拟委任的项目经理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参加社保的有效证明材料，项目经理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的社会保险的缴纳单位应当是</w:t>
            </w:r>
            <w:r>
              <w:rPr>
                <w:rFonts w:hint="eastAsia" w:ascii="宋体" w:hAnsi="宋体" w:eastAsia="宋体"/>
                <w:bCs/>
                <w:sz w:val="24"/>
                <w:szCs w:val="24"/>
                <w:lang w:val="en-US" w:eastAsia="zh-CN"/>
              </w:rPr>
              <w:t>供应商</w:t>
            </w:r>
            <w:r>
              <w:rPr>
                <w:rFonts w:hint="eastAsia" w:ascii="宋体" w:hAnsi="宋体" w:eastAsia="宋体"/>
                <w:bCs/>
                <w:sz w:val="24"/>
                <w:szCs w:val="24"/>
              </w:rPr>
              <w:t>或者</w:t>
            </w:r>
            <w:r>
              <w:rPr>
                <w:rFonts w:hint="eastAsia" w:ascii="宋体" w:hAnsi="宋体" w:eastAsia="宋体"/>
                <w:bCs/>
                <w:sz w:val="24"/>
                <w:szCs w:val="24"/>
                <w:lang w:val="en-US" w:eastAsia="zh-CN"/>
              </w:rPr>
              <w:t>供应商</w:t>
            </w:r>
            <w:r>
              <w:rPr>
                <w:rFonts w:hint="eastAsia" w:ascii="宋体" w:hAnsi="宋体" w:eastAsia="宋体"/>
                <w:bCs/>
                <w:sz w:val="24"/>
                <w:szCs w:val="24"/>
              </w:rPr>
              <w:t>不具备独立法人资格的分支机构。</w:t>
            </w:r>
          </w:p>
          <w:p w14:paraId="2E33366E">
            <w:pPr>
              <w:spacing w:line="360" w:lineRule="auto"/>
              <w:rPr>
                <w:rFonts w:ascii="宋体" w:hAnsi="宋体" w:eastAsia="宋体"/>
                <w:bCs/>
                <w:sz w:val="24"/>
                <w:szCs w:val="24"/>
              </w:rPr>
            </w:pPr>
            <w:r>
              <w:rPr>
                <w:rFonts w:hint="eastAsia" w:ascii="宋体" w:hAnsi="宋体" w:eastAsia="宋体"/>
                <w:bCs/>
                <w:sz w:val="24"/>
                <w:szCs w:val="24"/>
              </w:rPr>
              <w:t>3.项目经理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不得同时担任两个及以上建设工程施工项目负责人，以下情形除外：</w:t>
            </w:r>
          </w:p>
          <w:p w14:paraId="41C053A3">
            <w:pPr>
              <w:spacing w:line="360" w:lineRule="auto"/>
              <w:rPr>
                <w:rFonts w:ascii="宋体" w:hAnsi="宋体" w:eastAsia="宋体"/>
                <w:bCs/>
                <w:sz w:val="24"/>
                <w:szCs w:val="24"/>
              </w:rPr>
            </w:pPr>
            <w:r>
              <w:rPr>
                <w:rFonts w:hint="eastAsia" w:ascii="宋体" w:hAnsi="宋体" w:eastAsia="宋体"/>
                <w:bCs/>
                <w:sz w:val="24"/>
                <w:szCs w:val="24"/>
              </w:rPr>
              <w:t>①法定情形；</w:t>
            </w:r>
          </w:p>
          <w:p w14:paraId="5EAFA15E">
            <w:pPr>
              <w:spacing w:line="360" w:lineRule="auto"/>
              <w:rPr>
                <w:rFonts w:ascii="宋体" w:hAnsi="宋体" w:eastAsia="宋体"/>
                <w:bCs/>
                <w:sz w:val="24"/>
                <w:szCs w:val="24"/>
              </w:rPr>
            </w:pPr>
            <w:r>
              <w:rPr>
                <w:rFonts w:hint="eastAsia" w:ascii="宋体" w:hAnsi="宋体" w:eastAsia="宋体"/>
                <w:bCs/>
                <w:sz w:val="24"/>
                <w:szCs w:val="24"/>
              </w:rPr>
              <w:t>②虽在其他项目上担任项目经理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岗位，但本项目</w:t>
            </w:r>
            <w:r>
              <w:rPr>
                <w:rFonts w:hint="eastAsia" w:ascii="宋体" w:hAnsi="宋体" w:eastAsia="宋体"/>
                <w:bCs/>
                <w:sz w:val="24"/>
                <w:szCs w:val="24"/>
                <w:lang w:val="en-US" w:eastAsia="zh-CN"/>
              </w:rPr>
              <w:t>成交</w:t>
            </w:r>
            <w:r>
              <w:rPr>
                <w:rFonts w:hint="eastAsia" w:ascii="宋体" w:hAnsi="宋体" w:eastAsia="宋体"/>
                <w:bCs/>
                <w:sz w:val="24"/>
                <w:szCs w:val="24"/>
              </w:rPr>
              <w:t>后能够从该项目撤离，全面履约。</w:t>
            </w:r>
          </w:p>
          <w:p w14:paraId="19474EB1">
            <w:pPr>
              <w:spacing w:line="360" w:lineRule="auto"/>
              <w:rPr>
                <w:rFonts w:ascii="宋体" w:hAnsi="宋体" w:eastAsia="宋体"/>
                <w:b w:val="0"/>
                <w:bCs/>
                <w:sz w:val="24"/>
                <w:szCs w:val="24"/>
              </w:rPr>
            </w:pPr>
            <w:r>
              <w:rPr>
                <w:rFonts w:hint="eastAsia" w:ascii="宋体" w:hAnsi="宋体" w:eastAsia="宋体"/>
                <w:b w:val="0"/>
                <w:bCs/>
                <w:sz w:val="24"/>
                <w:szCs w:val="24"/>
              </w:rPr>
              <w:t>4.</w:t>
            </w:r>
            <w:r>
              <w:rPr>
                <w:rFonts w:hint="eastAsia" w:ascii="宋体" w:hAnsi="宋体" w:eastAsia="宋体"/>
                <w:b w:val="0"/>
                <w:bCs/>
                <w:sz w:val="24"/>
                <w:szCs w:val="24"/>
                <w:lang w:val="en-US" w:eastAsia="zh-CN"/>
              </w:rPr>
              <w:t>成交</w:t>
            </w:r>
            <w:r>
              <w:rPr>
                <w:rFonts w:hint="eastAsia" w:ascii="宋体" w:hAnsi="宋体" w:eastAsia="宋体"/>
                <w:b w:val="0"/>
                <w:bCs/>
                <w:sz w:val="24"/>
                <w:szCs w:val="24"/>
              </w:rPr>
              <w:t>后若项目经理</w:t>
            </w:r>
            <w:r>
              <w:rPr>
                <w:rFonts w:hint="eastAsia" w:ascii="宋体" w:hAnsi="宋体" w:eastAsia="宋体"/>
                <w:b w:val="0"/>
                <w:bCs/>
                <w:sz w:val="24"/>
                <w:szCs w:val="24"/>
                <w:lang w:eastAsia="zh-CN"/>
              </w:rPr>
              <w:t>（</w:t>
            </w:r>
            <w:r>
              <w:rPr>
                <w:rFonts w:hint="eastAsia" w:ascii="宋体" w:hAnsi="宋体" w:eastAsia="宋体"/>
                <w:b w:val="0"/>
                <w:bCs/>
                <w:color w:val="auto"/>
                <w:sz w:val="24"/>
                <w:highlight w:val="none"/>
                <w:lang w:val="en-US" w:eastAsia="zh-CN"/>
              </w:rPr>
              <w:t>项目负责人</w:t>
            </w:r>
            <w:r>
              <w:rPr>
                <w:rFonts w:hint="eastAsia" w:ascii="宋体" w:hAnsi="宋体" w:eastAsia="宋体"/>
                <w:b w:val="0"/>
                <w:bCs/>
                <w:sz w:val="24"/>
                <w:szCs w:val="24"/>
                <w:lang w:eastAsia="zh-CN"/>
              </w:rPr>
              <w:t>）</w:t>
            </w:r>
            <w:r>
              <w:rPr>
                <w:rFonts w:hint="eastAsia" w:ascii="宋体" w:hAnsi="宋体" w:eastAsia="宋体"/>
                <w:b w:val="0"/>
                <w:bCs/>
                <w:sz w:val="24"/>
                <w:szCs w:val="24"/>
              </w:rPr>
              <w:t>在其他项目上担任项目经理</w:t>
            </w:r>
            <w:r>
              <w:rPr>
                <w:rFonts w:hint="eastAsia" w:ascii="宋体" w:hAnsi="宋体" w:eastAsia="宋体"/>
                <w:b w:val="0"/>
                <w:bCs/>
                <w:sz w:val="24"/>
                <w:szCs w:val="24"/>
                <w:lang w:eastAsia="zh-CN"/>
              </w:rPr>
              <w:t>（</w:t>
            </w:r>
            <w:r>
              <w:rPr>
                <w:rFonts w:hint="eastAsia" w:ascii="宋体" w:hAnsi="宋体" w:eastAsia="宋体"/>
                <w:b w:val="0"/>
                <w:bCs/>
                <w:color w:val="auto"/>
                <w:sz w:val="24"/>
                <w:highlight w:val="none"/>
                <w:lang w:val="en-US" w:eastAsia="zh-CN"/>
              </w:rPr>
              <w:t>项目负责人</w:t>
            </w:r>
            <w:r>
              <w:rPr>
                <w:rFonts w:hint="eastAsia" w:ascii="宋体" w:hAnsi="宋体" w:eastAsia="宋体"/>
                <w:b w:val="0"/>
                <w:bCs/>
                <w:sz w:val="24"/>
                <w:szCs w:val="24"/>
                <w:lang w:eastAsia="zh-CN"/>
              </w:rPr>
              <w:t>）</w:t>
            </w:r>
            <w:r>
              <w:rPr>
                <w:rFonts w:hint="eastAsia" w:ascii="宋体" w:hAnsi="宋体" w:eastAsia="宋体"/>
                <w:b w:val="0"/>
                <w:bCs/>
                <w:sz w:val="24"/>
                <w:szCs w:val="24"/>
              </w:rPr>
              <w:t>岗位，导致该项目经理</w:t>
            </w:r>
            <w:r>
              <w:rPr>
                <w:rFonts w:hint="eastAsia" w:ascii="宋体" w:hAnsi="宋体" w:eastAsia="宋体"/>
                <w:b w:val="0"/>
                <w:bCs/>
                <w:sz w:val="24"/>
                <w:szCs w:val="24"/>
                <w:lang w:eastAsia="zh-CN"/>
              </w:rPr>
              <w:t>（</w:t>
            </w:r>
            <w:r>
              <w:rPr>
                <w:rFonts w:hint="eastAsia" w:ascii="宋体" w:hAnsi="宋体" w:eastAsia="宋体"/>
                <w:b w:val="0"/>
                <w:bCs/>
                <w:color w:val="auto"/>
                <w:sz w:val="24"/>
                <w:highlight w:val="none"/>
                <w:lang w:val="en-US" w:eastAsia="zh-CN"/>
              </w:rPr>
              <w:t>项目负责人</w:t>
            </w:r>
            <w:r>
              <w:rPr>
                <w:rFonts w:hint="eastAsia" w:ascii="宋体" w:hAnsi="宋体" w:eastAsia="宋体"/>
                <w:b w:val="0"/>
                <w:bCs/>
                <w:sz w:val="24"/>
                <w:szCs w:val="24"/>
                <w:lang w:eastAsia="zh-CN"/>
              </w:rPr>
              <w:t>）</w:t>
            </w:r>
            <w:r>
              <w:rPr>
                <w:rFonts w:hint="eastAsia" w:ascii="宋体" w:hAnsi="宋体" w:eastAsia="宋体"/>
                <w:b w:val="0"/>
                <w:bCs/>
                <w:sz w:val="24"/>
                <w:szCs w:val="24"/>
              </w:rPr>
              <w:t>无法进场履约的，采购人可取消其</w:t>
            </w:r>
            <w:r>
              <w:rPr>
                <w:rFonts w:hint="eastAsia" w:ascii="宋体" w:hAnsi="宋体" w:eastAsia="宋体"/>
                <w:b w:val="0"/>
                <w:bCs/>
                <w:sz w:val="24"/>
                <w:szCs w:val="24"/>
                <w:lang w:val="en-US" w:eastAsia="zh-CN"/>
              </w:rPr>
              <w:t>成交</w:t>
            </w:r>
            <w:r>
              <w:rPr>
                <w:rFonts w:hint="eastAsia" w:ascii="宋体" w:hAnsi="宋体" w:eastAsia="宋体"/>
                <w:b w:val="0"/>
                <w:bCs/>
                <w:sz w:val="24"/>
                <w:szCs w:val="24"/>
              </w:rPr>
              <w:t>资格。</w:t>
            </w:r>
            <w:r>
              <w:rPr>
                <w:rFonts w:hint="eastAsia" w:ascii="宋体" w:hAnsi="宋体" w:eastAsia="宋体"/>
                <w:b w:val="0"/>
                <w:bCs/>
                <w:sz w:val="24"/>
                <w:szCs w:val="24"/>
                <w:lang w:val="en-US" w:eastAsia="zh-CN"/>
              </w:rPr>
              <w:t>成交供应商</w:t>
            </w:r>
            <w:r>
              <w:rPr>
                <w:rFonts w:hint="eastAsia" w:ascii="宋体" w:hAnsi="宋体" w:eastAsia="宋体"/>
                <w:b w:val="0"/>
                <w:bCs/>
                <w:sz w:val="24"/>
                <w:szCs w:val="24"/>
              </w:rPr>
              <w:t>因此原因被取消</w:t>
            </w:r>
            <w:r>
              <w:rPr>
                <w:rFonts w:hint="eastAsia" w:ascii="宋体" w:hAnsi="宋体" w:eastAsia="宋体"/>
                <w:b w:val="0"/>
                <w:bCs/>
                <w:sz w:val="24"/>
                <w:szCs w:val="24"/>
                <w:lang w:val="en-US" w:eastAsia="zh-CN"/>
              </w:rPr>
              <w:t>成交</w:t>
            </w:r>
            <w:r>
              <w:rPr>
                <w:rFonts w:hint="eastAsia" w:ascii="宋体" w:hAnsi="宋体" w:eastAsia="宋体"/>
                <w:b w:val="0"/>
                <w:bCs/>
                <w:sz w:val="24"/>
                <w:szCs w:val="24"/>
              </w:rPr>
              <w:t>资格的，视为无正当理由放弃</w:t>
            </w:r>
            <w:r>
              <w:rPr>
                <w:rFonts w:hint="eastAsia" w:ascii="宋体" w:hAnsi="宋体" w:eastAsia="宋体"/>
                <w:b w:val="0"/>
                <w:bCs/>
                <w:sz w:val="24"/>
                <w:szCs w:val="24"/>
                <w:lang w:val="en-US" w:eastAsia="zh-CN"/>
              </w:rPr>
              <w:t>成交</w:t>
            </w:r>
            <w:r>
              <w:rPr>
                <w:rFonts w:hint="eastAsia" w:ascii="宋体" w:hAnsi="宋体" w:eastAsia="宋体"/>
                <w:b w:val="0"/>
                <w:bCs/>
                <w:sz w:val="24"/>
                <w:szCs w:val="24"/>
              </w:rPr>
              <w:t>资格。</w:t>
            </w:r>
          </w:p>
          <w:p w14:paraId="2661516F">
            <w:p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宋体" w:hAnsi="宋体" w:eastAsia="宋体"/>
                <w:b/>
                <w:bCs w:val="0"/>
                <w:sz w:val="24"/>
                <w:szCs w:val="24"/>
              </w:rPr>
              <w:t>5.</w:t>
            </w:r>
            <w:r>
              <w:rPr>
                <w:rFonts w:hint="eastAsia" w:ascii="宋体" w:hAnsi="宋体" w:eastAsia="宋体"/>
                <w:b/>
                <w:bCs w:val="0"/>
                <w:color w:val="000000" w:themeColor="text1"/>
                <w:sz w:val="24"/>
                <w:szCs w:val="18"/>
                <w:highlight w:val="none"/>
                <w:u w:val="none"/>
                <w:lang w:val="en-US" w:eastAsia="zh-CN"/>
                <w14:textFill>
                  <w14:solidFill>
                    <w14:schemeClr w14:val="tx1"/>
                  </w14:solidFill>
                </w14:textFill>
              </w:rPr>
              <w:t>采用一级建造师投标的应符合《住房和城乡建设部办公厅关于全面实行一级建造师电子注册证书的通知》(建办市〔2021〕40 号)规定，采用安徽省二级建造师投标的应符合《关于加强二级建造师事中事后监管工作的通知》（建市函〔2024〕137 号）规定，响应文件应提供建造师电子注册证书，且应在个人签名处手写本人签名，未手写签名或与签名图像笔迹不一致的，该电子证书无效。对于其他省份颁发的二级建造师注册证书使用要求，证书颁发单位另有规定的按其规定执行。</w:t>
            </w:r>
          </w:p>
        </w:tc>
      </w:tr>
      <w:tr w14:paraId="430B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411CC743">
            <w:pPr>
              <w:pStyle w:val="42"/>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33</w:t>
            </w:r>
          </w:p>
        </w:tc>
        <w:tc>
          <w:tcPr>
            <w:tcW w:w="2031" w:type="dxa"/>
            <w:vAlign w:val="center"/>
          </w:tcPr>
          <w:p w14:paraId="71DCBA9D">
            <w:pPr>
              <w:pStyle w:val="4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设计负责人其他要求</w:t>
            </w:r>
          </w:p>
        </w:tc>
        <w:tc>
          <w:tcPr>
            <w:tcW w:w="6274" w:type="dxa"/>
            <w:vAlign w:val="center"/>
          </w:tcPr>
          <w:p w14:paraId="653ABE80">
            <w:pPr>
              <w:spacing w:line="360" w:lineRule="auto"/>
              <w:rPr>
                <w:rFonts w:ascii="宋体" w:hAnsi="宋体" w:eastAsia="宋体"/>
                <w:bCs/>
                <w:sz w:val="24"/>
                <w:szCs w:val="24"/>
              </w:rPr>
            </w:pPr>
            <w:r>
              <w:rPr>
                <w:rFonts w:hint="eastAsia" w:ascii="宋体" w:hAnsi="宋体" w:eastAsia="宋体"/>
                <w:bCs/>
                <w:sz w:val="24"/>
                <w:szCs w:val="24"/>
              </w:rPr>
              <w:t>1.</w:t>
            </w:r>
            <w:r>
              <w:rPr>
                <w:rFonts w:hint="eastAsia" w:ascii="宋体" w:hAnsi="宋体" w:eastAsia="宋体" w:cs="宋体"/>
                <w:b w:val="0"/>
                <w:sz w:val="24"/>
                <w:szCs w:val="24"/>
                <w:lang w:val="en-US" w:eastAsia="zh-CN"/>
              </w:rPr>
              <w:t>设计负责人</w:t>
            </w:r>
            <w:r>
              <w:rPr>
                <w:rFonts w:hint="eastAsia" w:ascii="宋体" w:hAnsi="宋体" w:eastAsia="宋体"/>
                <w:bCs/>
                <w:sz w:val="24"/>
                <w:szCs w:val="24"/>
              </w:rPr>
              <w:t>具备资格见</w:t>
            </w:r>
            <w:r>
              <w:rPr>
                <w:rFonts w:hint="eastAsia" w:ascii="宋体" w:hAnsi="宋体" w:eastAsia="宋体"/>
                <w:bCs/>
                <w:sz w:val="24"/>
                <w:szCs w:val="24"/>
                <w:lang w:val="en-US" w:eastAsia="zh-CN"/>
              </w:rPr>
              <w:t>磋商邀请</w:t>
            </w:r>
            <w:r>
              <w:rPr>
                <w:rFonts w:hint="eastAsia" w:ascii="宋体" w:hAnsi="宋体" w:eastAsia="宋体"/>
                <w:bCs/>
                <w:sz w:val="24"/>
                <w:szCs w:val="24"/>
              </w:rPr>
              <w:t>要求（必须是本单位人员）。</w:t>
            </w:r>
          </w:p>
          <w:p w14:paraId="0162AD10">
            <w:pPr>
              <w:spacing w:line="360" w:lineRule="auto"/>
              <w:rPr>
                <w:rFonts w:ascii="宋体" w:hAnsi="宋体" w:eastAsia="宋体"/>
                <w:bCs/>
                <w:sz w:val="24"/>
                <w:szCs w:val="24"/>
              </w:rPr>
            </w:pPr>
            <w:r>
              <w:rPr>
                <w:rFonts w:hint="eastAsia" w:ascii="宋体" w:hAnsi="宋体" w:eastAsia="宋体"/>
                <w:bCs/>
                <w:sz w:val="24"/>
                <w:szCs w:val="24"/>
              </w:rPr>
              <w:t>2.</w:t>
            </w:r>
            <w:r>
              <w:rPr>
                <w:rFonts w:hint="eastAsia" w:ascii="宋体" w:hAnsi="宋体" w:eastAsia="宋体" w:cs="宋体"/>
                <w:b w:val="0"/>
                <w:sz w:val="24"/>
                <w:szCs w:val="24"/>
                <w:lang w:val="en-US" w:eastAsia="zh-CN"/>
              </w:rPr>
              <w:t>设计负责人</w:t>
            </w:r>
            <w:r>
              <w:rPr>
                <w:rFonts w:hint="eastAsia" w:ascii="宋体" w:hAnsi="宋体" w:eastAsia="宋体"/>
                <w:bCs/>
                <w:sz w:val="24"/>
                <w:szCs w:val="24"/>
              </w:rPr>
              <w:t>社保形式：提供</w:t>
            </w:r>
            <w:r>
              <w:rPr>
                <w:rFonts w:hint="eastAsia" w:ascii="宋体" w:hAnsi="宋体" w:eastAsia="宋体"/>
                <w:bCs/>
                <w:sz w:val="24"/>
                <w:szCs w:val="24"/>
                <w:lang w:val="en-US" w:eastAsia="zh-CN"/>
              </w:rPr>
              <w:t>供应商</w:t>
            </w:r>
            <w:r>
              <w:rPr>
                <w:rFonts w:hint="eastAsia" w:ascii="宋体" w:hAnsi="宋体" w:eastAsia="宋体"/>
                <w:bCs/>
                <w:sz w:val="24"/>
                <w:szCs w:val="24"/>
              </w:rPr>
              <w:t>所属社保机构出具的拟委任的</w:t>
            </w:r>
            <w:r>
              <w:rPr>
                <w:rFonts w:hint="eastAsia" w:ascii="宋体" w:hAnsi="宋体" w:eastAsia="宋体"/>
                <w:bCs/>
                <w:sz w:val="24"/>
                <w:szCs w:val="24"/>
                <w:lang w:val="en-US" w:eastAsia="zh-CN"/>
              </w:rPr>
              <w:t>设计负责人</w:t>
            </w:r>
            <w:r>
              <w:rPr>
                <w:rFonts w:hint="eastAsia" w:ascii="宋体" w:hAnsi="宋体" w:eastAsia="宋体"/>
                <w:bCs/>
                <w:sz w:val="24"/>
                <w:szCs w:val="24"/>
              </w:rPr>
              <w:t>社保缴费证明或其他能够证明拟委任的</w:t>
            </w:r>
            <w:r>
              <w:rPr>
                <w:rFonts w:hint="eastAsia" w:ascii="宋体" w:hAnsi="宋体" w:eastAsia="宋体"/>
                <w:bCs/>
                <w:sz w:val="24"/>
                <w:szCs w:val="24"/>
                <w:lang w:val="en-US" w:eastAsia="zh-CN"/>
              </w:rPr>
              <w:t>设计负责人</w:t>
            </w:r>
            <w:r>
              <w:rPr>
                <w:rFonts w:hint="eastAsia" w:ascii="宋体" w:hAnsi="宋体" w:eastAsia="宋体"/>
                <w:bCs/>
                <w:sz w:val="24"/>
                <w:szCs w:val="24"/>
              </w:rPr>
              <w:t>参加社保的有效证明材料，</w:t>
            </w:r>
            <w:r>
              <w:rPr>
                <w:rFonts w:hint="eastAsia" w:ascii="宋体" w:hAnsi="宋体" w:eastAsia="宋体"/>
                <w:bCs/>
                <w:sz w:val="24"/>
                <w:szCs w:val="24"/>
                <w:lang w:val="en-US" w:eastAsia="zh-CN"/>
              </w:rPr>
              <w:t>设计负责人</w:t>
            </w:r>
            <w:r>
              <w:rPr>
                <w:rFonts w:hint="eastAsia" w:ascii="宋体" w:hAnsi="宋体" w:eastAsia="宋体"/>
                <w:bCs/>
                <w:sz w:val="24"/>
                <w:szCs w:val="24"/>
              </w:rPr>
              <w:t>的社会保险的缴纳单位应当是</w:t>
            </w:r>
            <w:r>
              <w:rPr>
                <w:rFonts w:hint="eastAsia" w:ascii="宋体" w:hAnsi="宋体" w:eastAsia="宋体"/>
                <w:bCs/>
                <w:sz w:val="24"/>
                <w:szCs w:val="24"/>
                <w:lang w:val="en-US" w:eastAsia="zh-CN"/>
              </w:rPr>
              <w:t>供应商</w:t>
            </w:r>
            <w:r>
              <w:rPr>
                <w:rFonts w:hint="eastAsia" w:ascii="宋体" w:hAnsi="宋体" w:eastAsia="宋体"/>
                <w:bCs/>
                <w:sz w:val="24"/>
                <w:szCs w:val="24"/>
              </w:rPr>
              <w:t>或者</w:t>
            </w:r>
            <w:r>
              <w:rPr>
                <w:rFonts w:hint="eastAsia" w:ascii="宋体" w:hAnsi="宋体" w:eastAsia="宋体"/>
                <w:bCs/>
                <w:sz w:val="24"/>
                <w:szCs w:val="24"/>
                <w:lang w:val="en-US" w:eastAsia="zh-CN"/>
              </w:rPr>
              <w:t>供应商</w:t>
            </w:r>
            <w:r>
              <w:rPr>
                <w:rFonts w:hint="eastAsia" w:ascii="宋体" w:hAnsi="宋体" w:eastAsia="宋体"/>
                <w:bCs/>
                <w:sz w:val="24"/>
                <w:szCs w:val="24"/>
              </w:rPr>
              <w:t>不具备独立法人资格的分支机构。</w:t>
            </w:r>
          </w:p>
          <w:p w14:paraId="14AA0077">
            <w:pPr>
              <w:spacing w:line="360" w:lineRule="auto"/>
              <w:rPr>
                <w:rFonts w:hint="eastAsia" w:ascii="宋体" w:hAnsi="宋体" w:eastAsia="宋体"/>
                <w:b/>
                <w:bCs w:val="0"/>
                <w:sz w:val="24"/>
                <w:szCs w:val="24"/>
              </w:rPr>
            </w:pPr>
            <w:r>
              <w:rPr>
                <w:rFonts w:hint="eastAsia" w:ascii="宋体" w:hAnsi="宋体" w:eastAsia="宋体"/>
                <w:b/>
                <w:bCs w:val="0"/>
                <w:sz w:val="24"/>
                <w:szCs w:val="24"/>
                <w:lang w:val="en-US" w:eastAsia="zh-CN"/>
              </w:rPr>
              <w:t>3.</w:t>
            </w:r>
            <w:r>
              <w:rPr>
                <w:rFonts w:hint="eastAsia" w:ascii="宋体" w:hAnsi="宋体" w:eastAsia="宋体"/>
                <w:b/>
                <w:bCs w:val="0"/>
                <w:sz w:val="24"/>
                <w:szCs w:val="24"/>
              </w:rPr>
              <w:t>设计负责人为一级注册建筑师投标的应符合《全国注册建筑师管理委员会关于开展使用一级注册建筑师电子注册证书工作的通知》（注建〔2021〕2号）规定，</w:t>
            </w:r>
            <w:r>
              <w:rPr>
                <w:rFonts w:hint="eastAsia" w:ascii="宋体" w:hAnsi="宋体" w:eastAsia="宋体"/>
                <w:b/>
                <w:bCs w:val="0"/>
                <w:sz w:val="24"/>
                <w:szCs w:val="24"/>
                <w:lang w:val="en-US" w:eastAsia="zh-CN"/>
              </w:rPr>
              <w:t>响应</w:t>
            </w:r>
            <w:r>
              <w:rPr>
                <w:rFonts w:hint="eastAsia" w:ascii="宋体" w:hAnsi="宋体" w:eastAsia="宋体"/>
                <w:b/>
                <w:bCs w:val="0"/>
                <w:sz w:val="24"/>
                <w:szCs w:val="24"/>
              </w:rPr>
              <w:t xml:space="preserve">文件提供的一级注册建筑师证书应在个人签名处手写本人签名，未手写签名或与签名图像笔迹不一致的，该电子证书无效。 </w:t>
            </w:r>
          </w:p>
          <w:p w14:paraId="6A2B60D2">
            <w:pPr>
              <w:spacing w:line="360" w:lineRule="auto"/>
              <w:rPr>
                <w:rFonts w:hint="eastAsia" w:ascii="宋体" w:hAnsi="宋体" w:eastAsia="宋体"/>
                <w:b/>
                <w:bCs w:val="0"/>
                <w:sz w:val="24"/>
                <w:szCs w:val="24"/>
              </w:rPr>
            </w:pPr>
            <w:r>
              <w:rPr>
                <w:rFonts w:hint="eastAsia" w:ascii="宋体" w:hAnsi="宋体" w:eastAsia="宋体"/>
                <w:b/>
                <w:bCs w:val="0"/>
                <w:sz w:val="24"/>
                <w:szCs w:val="24"/>
              </w:rPr>
              <w:t>设计负责人为二级注册建筑师的，应提供符合注册地主管部门要求的注册证书。</w:t>
            </w:r>
          </w:p>
        </w:tc>
      </w:tr>
    </w:tbl>
    <w:p w14:paraId="460904D9">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9" w:name="_Toc27470"/>
      <w:bookmarkStart w:id="60" w:name="_Toc14293"/>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59"/>
      <w:bookmarkEnd w:id="60"/>
    </w:p>
    <w:p w14:paraId="0E3E51D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0DCAFBE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5952ED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6777B4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r>
        <w:rPr>
          <w:rFonts w:ascii="宋体" w:hAnsi="宋体" w:eastAsia="宋体"/>
          <w:color w:val="auto"/>
          <w:sz w:val="24"/>
          <w:highlight w:val="none"/>
        </w:rPr>
        <w:t>。</w:t>
      </w:r>
    </w:p>
    <w:p w14:paraId="28ED0CD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及其</w:t>
      </w:r>
      <w:r>
        <w:rPr>
          <w:rFonts w:hint="eastAsia" w:ascii="宋体" w:hAnsi="宋体" w:eastAsia="宋体"/>
          <w:color w:val="auto"/>
          <w:sz w:val="24"/>
          <w:highlight w:val="none"/>
        </w:rPr>
        <w:t>所</w:t>
      </w:r>
      <w:r>
        <w:rPr>
          <w:rFonts w:ascii="宋体" w:hAnsi="宋体" w:eastAsia="宋体"/>
          <w:color w:val="auto"/>
          <w:sz w:val="24"/>
          <w:highlight w:val="none"/>
        </w:rPr>
        <w:t>投货物须满足以下条件：</w:t>
      </w:r>
    </w:p>
    <w:p w14:paraId="4394782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641A81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磋商</w:t>
      </w:r>
      <w:r>
        <w:rPr>
          <w:rFonts w:ascii="宋体" w:hAnsi="宋体" w:eastAsia="宋体"/>
          <w:color w:val="auto"/>
          <w:sz w:val="24"/>
          <w:highlight w:val="none"/>
        </w:rPr>
        <w:t>文件。</w:t>
      </w:r>
    </w:p>
    <w:p w14:paraId="10959CB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应保证所投产品可履行合法报通关手续进入中国关境内。</w:t>
      </w:r>
    </w:p>
    <w:p w14:paraId="261E25B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中未写明允许采购进口产品，如供应商所投产品为进口产品，其响应文件将被认定为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527AF54B">
      <w:pPr>
        <w:spacing w:line="360" w:lineRule="auto"/>
        <w:ind w:firstLine="435"/>
        <w:rPr>
          <w:rFonts w:ascii="宋体" w:hAnsi="宋体" w:eastAsia="宋体"/>
          <w:color w:val="auto"/>
          <w:sz w:val="24"/>
          <w:highlight w:val="none"/>
        </w:rPr>
      </w:pPr>
      <w:bookmarkStart w:id="61" w:name="_Hlk60607583"/>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若竞争性磋商公告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参加磋商</w:t>
      </w:r>
      <w:r>
        <w:rPr>
          <w:rFonts w:ascii="宋体" w:hAnsi="宋体" w:eastAsia="宋体"/>
          <w:bCs/>
          <w:color w:val="auto"/>
          <w:kern w:val="0"/>
          <w:sz w:val="24"/>
          <w:szCs w:val="28"/>
          <w:highlight w:val="none"/>
        </w:rPr>
        <w:t>，对联合体规定如下：</w:t>
      </w:r>
    </w:p>
    <w:bookmarkEnd w:id="61"/>
    <w:p w14:paraId="0A5BEF3E">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r>
        <w:rPr>
          <w:rFonts w:ascii="宋体" w:hAnsi="宋体" w:eastAsia="宋体"/>
          <w:b w:val="0"/>
          <w:color w:val="auto"/>
          <w:sz w:val="24"/>
          <w:highlight w:val="none"/>
        </w:rPr>
        <w:t>联合体参加磋商的，</w:t>
      </w:r>
      <w:r>
        <w:rPr>
          <w:rFonts w:hint="eastAsia" w:ascii="宋体" w:hAnsi="宋体" w:eastAsia="宋体"/>
          <w:b w:val="0"/>
          <w:color w:val="auto"/>
          <w:sz w:val="24"/>
          <w:highlight w:val="none"/>
        </w:rPr>
        <w:t>磋商文件获取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15317D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16923DC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75A7D5B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2C01C86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宋体" w:hAnsi="宋体" w:eastAsia="宋体"/>
          <w:color w:val="auto"/>
          <w:sz w:val="24"/>
          <w:highlight w:val="none"/>
        </w:rPr>
        <w:t>磋商</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704369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6D28F5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.7以联合体形式参加政府采购活动的，联合体各方不得再单独参加或者与其他供应商另外组成联合体参加本项目</w:t>
      </w:r>
      <w:r>
        <w:rPr>
          <w:rFonts w:hint="eastAsia" w:ascii="宋体" w:hAnsi="宋体" w:eastAsia="宋体"/>
          <w:color w:val="auto"/>
          <w:sz w:val="24"/>
          <w:highlight w:val="none"/>
        </w:rPr>
        <w:t>磋商</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6393E35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20501E35">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645FD3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2C43D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570C00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0F377A6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4.适用法律</w:t>
      </w:r>
    </w:p>
    <w:p w14:paraId="24324D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7B0F78F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55CC2B4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.1磋商文件包括下列内容：</w:t>
      </w:r>
    </w:p>
    <w:p w14:paraId="3B2DAF3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702D084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60B95A5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4777A6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2E36FAD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1CB742A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1DC85C4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B5720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E4E9B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15D98FD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3260BB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139354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62" w:name="_Hlk16458572"/>
      <w:r>
        <w:rPr>
          <w:rFonts w:hint="eastAsia" w:ascii="宋体" w:hAnsi="宋体" w:eastAsia="宋体"/>
          <w:color w:val="auto"/>
          <w:sz w:val="24"/>
          <w:szCs w:val="18"/>
          <w:highlight w:val="none"/>
        </w:rPr>
        <w:t>安徽省政府采购网及</w:t>
      </w:r>
      <w:bookmarkEnd w:id="62"/>
      <w:r>
        <w:rPr>
          <w:rFonts w:hint="eastAsia" w:asciiTheme="minorEastAsia" w:hAnsiTheme="minorEastAsia" w:eastAsiaTheme="minorEastAsia"/>
          <w:color w:val="auto"/>
          <w:sz w:val="24"/>
          <w:highlight w:val="none"/>
        </w:rPr>
        <w:t>以发布更正公告的方式澄清或者修改磋商文件，更正公告的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3CDF7B7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AA77080">
      <w:pPr>
        <w:spacing w:line="360" w:lineRule="auto"/>
        <w:ind w:firstLine="435"/>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0B11B21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18E501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29627A0">
      <w:pPr>
        <w:spacing w:line="360" w:lineRule="auto"/>
        <w:ind w:firstLine="435"/>
        <w:rPr>
          <w:rFonts w:hint="default" w:eastAsiaTheme="minorEastAsia"/>
          <w:highlight w:val="none"/>
          <w:lang w:val="en-US" w:eastAsia="zh-CN"/>
        </w:rPr>
      </w:pPr>
      <w:r>
        <w:rPr>
          <w:rFonts w:hint="eastAsia" w:asciiTheme="minorEastAsia" w:hAnsiTheme="minorEastAsia" w:eastAsiaTheme="minorEastAsia"/>
          <w:color w:val="auto"/>
          <w:sz w:val="24"/>
          <w:highlight w:val="none"/>
          <w:lang w:val="en-US" w:eastAsia="zh-CN"/>
        </w:rPr>
        <w:t>7.2 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0A2D5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无论磋商文件中是否要求，供应商所投货物及伴随的服务和工程均应符合国家强制性标准。</w:t>
      </w:r>
    </w:p>
    <w:p w14:paraId="37D510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25945D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614F106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7A191C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文件提供的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文件格式的相关内容。</w:t>
      </w:r>
    </w:p>
    <w:p w14:paraId="6CB4B4B3">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内容符合</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r>
        <w:rPr>
          <w:rFonts w:hint="eastAsia" w:asciiTheme="minorEastAsia" w:hAnsiTheme="minorEastAsia" w:eastAsiaTheme="minorEastAsia"/>
          <w:color w:val="auto"/>
          <w:sz w:val="24"/>
          <w:highlight w:val="none"/>
          <w:lang w:val="en-US" w:eastAsia="zh-CN"/>
        </w:rPr>
        <w:t>等。</w:t>
      </w:r>
    </w:p>
    <w:p w14:paraId="1888B900">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方案。</w:t>
      </w:r>
    </w:p>
    <w:p w14:paraId="6989ED6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5EF56D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所有内容均应以人民币报价，供应商的磋商报价应遵守《中华人民共和国价格法》。</w:t>
      </w:r>
    </w:p>
    <w:p w14:paraId="655DAF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249163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9A531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BDC58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4DAD8D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.1本项目不收取磋商保证金。</w:t>
      </w:r>
    </w:p>
    <w:p w14:paraId="41CBBF6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D5684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7E92B8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50D26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672315B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CA381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.1供应商应当在第一章</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53469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69904C14">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p>
    <w:p w14:paraId="3CAA54EE">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5C17EA3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034EC6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.1本项目将依法组建磋商小组，磋商小组成员由3人以上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单数组成，磋商小组及其成员应当依照政府采购的有关规定履行相关职责和义务。</w:t>
      </w:r>
    </w:p>
    <w:p w14:paraId="486D84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6EC58F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.3磋商小组应当从质量和服务均能满足磋商文件实质性响应要求的供应商中，按照评审方法和标准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1CF2F8C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14</w:t>
      </w:r>
      <w:r>
        <w:rPr>
          <w:rFonts w:asciiTheme="minorEastAsia" w:hAnsiTheme="minorEastAsia" w:eastAsiaTheme="minorEastAsia"/>
          <w:b/>
          <w:color w:val="auto"/>
          <w:sz w:val="24"/>
          <w:highlight w:val="none"/>
        </w:rPr>
        <w:t>.响应文件的评审与磋商</w:t>
      </w:r>
    </w:p>
    <w:p w14:paraId="6AC7EC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06C2AA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.2竞争性磋商活动采用综合评分法评审。</w:t>
      </w:r>
    </w:p>
    <w:p w14:paraId="5B322E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22B0F5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.3磋商小组将按照磋商文件规定的评审方法和标准对供应商独立进行评审。评审程序如下：</w:t>
      </w:r>
    </w:p>
    <w:p w14:paraId="0AAB1E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7B5E092D">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260757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5E85607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33770DC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5DCCC4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0F16B530">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00B1A0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50D37FE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.4相关说明。</w:t>
      </w:r>
    </w:p>
    <w:p w14:paraId="2DD5A1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611B93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00B2AA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22250C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5EE6AF7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C3FCA0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465F79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435C74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623DB1F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24E5CD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43850891">
      <w:pPr>
        <w:spacing w:line="360" w:lineRule="auto"/>
        <w:ind w:firstLine="437"/>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4CE1D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623D987F">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916DDC0">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16236EDE">
      <w:pPr>
        <w:spacing w:line="360" w:lineRule="auto"/>
        <w:ind w:firstLine="435"/>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3E2B3D3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722AB0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6F1753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42048D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6A019659">
      <w:pPr>
        <w:spacing w:line="360" w:lineRule="auto"/>
        <w:ind w:firstLine="435"/>
        <w:rPr>
          <w:rFonts w:asciiTheme="majorEastAsia" w:hAnsiTheme="majorEastAsia" w:eastAsiaTheme="majorEastAsia"/>
          <w:color w:val="auto"/>
          <w:sz w:val="24"/>
          <w:highlight w:val="none"/>
        </w:rPr>
      </w:pPr>
      <w:bookmarkStart w:id="63" w:name="_Hlk60607655"/>
      <w:bookmarkStart w:id="64" w:name="_Hlk60607673"/>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 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4284C7DA">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3431E7B1">
      <w:pPr>
        <w:spacing w:line="360" w:lineRule="auto"/>
        <w:ind w:firstLine="435"/>
        <w:rPr>
          <w:rFonts w:asciiTheme="minorEastAsia" w:hAnsiTheme="minorEastAsia" w:eastAsiaTheme="min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63"/>
    </w:p>
    <w:bookmarkEnd w:id="64"/>
    <w:p w14:paraId="22235334">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b w:val="0"/>
          <w:i w:val="0"/>
          <w:iCs w:val="0"/>
          <w:sz w:val="24"/>
          <w:highlight w:val="none"/>
          <w:lang w:val="en-US" w:eastAsia="zh-CN"/>
        </w:rPr>
      </w:pPr>
      <w:r>
        <w:rPr>
          <w:rFonts w:hint="eastAsia" w:ascii="宋体" w:hAnsi="宋体" w:eastAsia="宋体" w:cs="@仿宋_GB2312"/>
          <w:b w:val="0"/>
          <w:bCs w:val="0"/>
          <w:kern w:val="2"/>
          <w:sz w:val="24"/>
          <w:szCs w:val="20"/>
          <w:highlight w:val="none"/>
          <w:lang w:val="en-US" w:eastAsia="zh-CN" w:bidi="ar-SA"/>
        </w:rPr>
        <w:t>17.5</w:t>
      </w:r>
      <w:r>
        <w:rPr>
          <w:rFonts w:hint="eastAsia" w:ascii="宋体" w:hAnsi="宋体" w:eastAsia="宋体"/>
          <w:b w:val="0"/>
          <w:i w:val="0"/>
          <w:iCs w:val="0"/>
          <w:sz w:val="24"/>
          <w:highlight w:val="none"/>
          <w:lang w:val="en-US" w:eastAsia="zh-CN"/>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583290F">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i w:val="0"/>
          <w:iCs w:val="0"/>
          <w:sz w:val="24"/>
          <w:highlight w:val="none"/>
          <w:lang w:val="en-US" w:eastAsia="zh-CN"/>
        </w:rPr>
      </w:pPr>
      <w:r>
        <w:rPr>
          <w:rFonts w:hint="eastAsia" w:ascii="宋体" w:hAnsi="宋体" w:eastAsia="宋体" w:cs="Times New Roman"/>
          <w:b w:val="0"/>
          <w:i w:val="0"/>
          <w:iCs w:val="0"/>
          <w:sz w:val="24"/>
          <w:highlight w:val="none"/>
          <w:lang w:val="en-US" w:eastAsia="zh-CN"/>
        </w:rPr>
        <w:t>磋商小组应当对</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作出必要的澄清、说明或者补正。经澄清、说明或者补正的《声明函》仍然不符合规定要求的，</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提供的相关产品视为不符合本国产品标准。</w:t>
      </w:r>
    </w:p>
    <w:p w14:paraId="400F4642">
      <w:pPr>
        <w:spacing w:line="360" w:lineRule="auto"/>
        <w:ind w:firstLine="437"/>
        <w:outlineLvl w:val="9"/>
        <w:rPr>
          <w:rFonts w:hint="eastAsia" w:ascii="宋体" w:hAnsi="宋体" w:eastAsia="宋体" w:cs="Times New Roman"/>
          <w:b/>
          <w:bCs/>
          <w:i w:val="0"/>
          <w:iCs w:val="0"/>
          <w:sz w:val="24"/>
          <w:highlight w:val="none"/>
          <w:lang w:val="en-US" w:eastAsia="zh-CN"/>
        </w:rPr>
      </w:pPr>
      <w:r>
        <w:rPr>
          <w:rFonts w:hint="eastAsia" w:ascii="宋体" w:hAnsi="宋体" w:eastAsia="宋体" w:cs="Times New Roman"/>
          <w:b/>
          <w:bCs/>
          <w:i w:val="0"/>
          <w:iCs w:val="0"/>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AC8FF03">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highlight w:val="none"/>
        </w:rPr>
      </w:pPr>
      <w:r>
        <w:rPr>
          <w:rFonts w:hint="eastAsia" w:ascii="宋体" w:hAnsi="宋体" w:eastAsia="宋体" w:cs="Times New Roman"/>
          <w:b w:val="0"/>
          <w:i w:val="0"/>
          <w:iCs w:val="0"/>
          <w:sz w:val="24"/>
          <w:highlight w:val="none"/>
          <w:lang w:val="en-US" w:eastAsia="zh-CN"/>
        </w:rPr>
        <w:t>17.6同时符合17.4和17.5的价格评审优惠时，评审价为响应报价分别扣除促进中小企业发展政策的价格评审优惠和本国产品支持政策的价格评审优惠后的价格。</w:t>
      </w:r>
    </w:p>
    <w:p w14:paraId="59CBF7D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6D1408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10C5AB9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6865C19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3FCD94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437E0B5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249C733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0AD2AB3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.1评审将在严格保密的情况下进行。</w:t>
      </w:r>
    </w:p>
    <w:p w14:paraId="677DC72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AEAB1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22</w:t>
      </w:r>
      <w:r>
        <w:rPr>
          <w:rFonts w:asciiTheme="minorEastAsia" w:hAnsiTheme="minorEastAsia" w:eastAsiaTheme="minorEastAsia"/>
          <w:b/>
          <w:color w:val="auto"/>
          <w:sz w:val="24"/>
          <w:highlight w:val="none"/>
        </w:rPr>
        <w:t>.成交结果公告</w:t>
      </w:r>
    </w:p>
    <w:p w14:paraId="7D3A1A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.1为体现“公开、公平、公正”的原则，磋商结束后，</w:t>
      </w:r>
      <w:r>
        <w:rPr>
          <w:rFonts w:hint="eastAsia" w:ascii="宋体" w:hAnsi="宋体" w:eastAsia="宋体"/>
          <w:color w:val="auto"/>
          <w:sz w:val="24"/>
          <w:szCs w:val="18"/>
          <w:highlight w:val="none"/>
        </w:rPr>
        <w:t>采购代理机构将在安徽省政府采购网（www.ccgp-anhui.gov.cn）</w:t>
      </w:r>
      <w:r>
        <w:rPr>
          <w:rFonts w:asciiTheme="minorEastAsia" w:hAnsiTheme="minorEastAsia" w:eastAsiaTheme="minorEastAsia"/>
          <w:color w:val="auto"/>
          <w:sz w:val="24"/>
          <w:highlight w:val="none"/>
        </w:rPr>
        <w:t>上发布成交结果公告。</w:t>
      </w:r>
    </w:p>
    <w:p w14:paraId="523417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56A7D9BB">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23</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5197754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2A35444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675F89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.3成交通知书是合同的组成部分。</w:t>
      </w:r>
    </w:p>
    <w:p w14:paraId="380EC39A">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24</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31748D0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规定的形式告知未</w:t>
      </w:r>
      <w:r>
        <w:rPr>
          <w:rFonts w:hint="eastAsia" w:ascii="宋体" w:hAnsi="宋体" w:eastAsia="宋体"/>
          <w:color w:val="auto"/>
          <w:sz w:val="24"/>
          <w:highlight w:val="none"/>
        </w:rPr>
        <w:t>成交供应商</w:t>
      </w:r>
      <w:r>
        <w:rPr>
          <w:rFonts w:ascii="宋体" w:hAnsi="宋体" w:eastAsia="宋体"/>
          <w:color w:val="auto"/>
          <w:sz w:val="24"/>
          <w:highlight w:val="none"/>
        </w:rPr>
        <w:t>本人的评审得分和排序。</w:t>
      </w:r>
    </w:p>
    <w:p w14:paraId="4EC3346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2016FB75">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.履约保证金</w:t>
      </w:r>
    </w:p>
    <w:p w14:paraId="6F08221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22287C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4E664DE">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03E1DB9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4BCB2E1F">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264A31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7DE471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.2磋商文件、成交供应商的响应文件及其澄清文件等，均为签订合同的依据。</w:t>
      </w:r>
    </w:p>
    <w:p w14:paraId="221D22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成交供应商拒绝签订政府采购合同的不得参加对该项目重新开展的采购活动。</w:t>
      </w:r>
    </w:p>
    <w:p w14:paraId="5AB8EAD3">
      <w:pPr>
        <w:spacing w:line="360" w:lineRule="auto"/>
        <w:ind w:firstLine="470" w:firstLineChars="196"/>
        <w:rPr>
          <w:rFonts w:ascii="宋体" w:hAnsi="宋体" w:eastAsia="宋体"/>
          <w:color w:val="auto"/>
          <w:sz w:val="24"/>
          <w:highlight w:val="none"/>
        </w:rPr>
      </w:pPr>
      <w:bookmarkStart w:id="65" w:name="_Hlk60264926"/>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w:t>
      </w:r>
      <w:r>
        <w:rPr>
          <w:rFonts w:ascii="宋体" w:hAnsi="宋体" w:eastAsia="宋体"/>
          <w:color w:val="auto"/>
          <w:sz w:val="24"/>
          <w:highlight w:val="none"/>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bookmarkEnd w:id="65"/>
    </w:p>
    <w:p w14:paraId="5690289B">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w:t>
      </w:r>
      <w:r>
        <w:rPr>
          <w:rFonts w:asciiTheme="minorEastAsia" w:hAnsiTheme="minorEastAsia" w:eastAsiaTheme="minorEastAsia"/>
          <w:b/>
          <w:color w:val="auto"/>
          <w:sz w:val="24"/>
          <w:highlight w:val="none"/>
        </w:rPr>
        <w:t>自律</w:t>
      </w:r>
      <w:r>
        <w:rPr>
          <w:rFonts w:ascii="宋体" w:hAnsi="宋体" w:eastAsia="宋体"/>
          <w:b/>
          <w:color w:val="auto"/>
          <w:sz w:val="24"/>
          <w:highlight w:val="none"/>
        </w:rPr>
        <w:t>规定</w:t>
      </w:r>
    </w:p>
    <w:p w14:paraId="061C9DF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3C129B5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582D6268">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73F91B1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1C9F2DC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3299366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49222D0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6BB5FA4">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30</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5DD45406">
      <w:pPr>
        <w:spacing w:line="360" w:lineRule="auto"/>
        <w:ind w:firstLine="437"/>
        <w:outlineLvl w:val="9"/>
        <w:rPr>
          <w:rFonts w:asciiTheme="minorEastAsia" w:hAnsiTheme="minorEastAsia" w:eastAsiaTheme="minorEastAsia"/>
          <w:b/>
          <w:color w:val="auto"/>
          <w:sz w:val="28"/>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r>
        <w:rPr>
          <w:rFonts w:asciiTheme="minorEastAsia" w:hAnsiTheme="minorEastAsia" w:eastAsiaTheme="minorEastAsia"/>
          <w:color w:val="auto"/>
          <w:sz w:val="24"/>
          <w:highlight w:val="none"/>
        </w:rPr>
        <w:br w:type="page"/>
      </w:r>
    </w:p>
    <w:p w14:paraId="4C2A3859">
      <w:pPr>
        <w:spacing w:line="360" w:lineRule="auto"/>
        <w:jc w:val="center"/>
        <w:outlineLvl w:val="0"/>
        <w:rPr>
          <w:rFonts w:asciiTheme="minorEastAsia" w:hAnsiTheme="minorEastAsia" w:eastAsiaTheme="minorEastAsia"/>
          <w:b/>
          <w:color w:val="auto"/>
          <w:sz w:val="28"/>
          <w:highlight w:val="none"/>
        </w:rPr>
      </w:pPr>
      <w:bookmarkStart w:id="66" w:name="_Toc19440"/>
      <w:r>
        <w:rPr>
          <w:rFonts w:hint="eastAsia" w:asciiTheme="minorEastAsia" w:hAnsiTheme="minorEastAsia" w:eastAsiaTheme="minorEastAsia"/>
          <w:b/>
          <w:color w:val="auto"/>
          <w:sz w:val="28"/>
          <w:highlight w:val="none"/>
        </w:rPr>
        <w:t>第三章  采购需求</w:t>
      </w:r>
      <w:bookmarkEnd w:id="66"/>
    </w:p>
    <w:p w14:paraId="6C19D9C8">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601DFA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可以进行优化，提供满足采购人实际需要的更优（或者性能实质上不低于的）服务方案，且此方案须经</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评审认可。</w:t>
      </w:r>
    </w:p>
    <w:p w14:paraId="0CD3E31A">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2.下列采购需求中</w:t>
      </w:r>
      <w:r>
        <w:rPr>
          <w:rFonts w:ascii="宋体" w:hAnsi="宋体" w:eastAsia="宋体" w:cs="宋体"/>
          <w:sz w:val="24"/>
          <w:szCs w:val="24"/>
          <w:highlight w:val="none"/>
        </w:rPr>
        <w:t>（包括但不限于下列具体政策要求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7DF2A1F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086AFD4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 号）、《安徽省财政厅关于贯彻落实政府绿色采购有关政策的通知》（皖财购〔2023〕853号）的要求，提供符合需求标准的绿色包装、绿色运输，同时，采购人将对包装材料和运输环节作为履约验收条款进行验收。</w:t>
      </w:r>
    </w:p>
    <w:p w14:paraId="02FF426C">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szCs w:val="18"/>
          <w:highlight w:val="none"/>
        </w:rPr>
        <w:t>3.如采购人允许采用分包方式履行合同的，应当明确可以分包履行的相关内容。</w:t>
      </w:r>
    </w:p>
    <w:p w14:paraId="7D4BCEEE">
      <w:pPr>
        <w:rPr>
          <w:rFonts w:hint="eastAsia" w:ascii="宋体" w:hAnsi="宋体" w:eastAsia="宋体"/>
          <w:b/>
          <w:color w:val="auto"/>
          <w:sz w:val="24"/>
          <w:szCs w:val="18"/>
          <w:highlight w:val="none"/>
        </w:rPr>
      </w:pPr>
      <w:bookmarkStart w:id="67" w:name="_Toc7699"/>
      <w:bookmarkStart w:id="68" w:name="_Toc26349"/>
      <w:r>
        <w:rPr>
          <w:rFonts w:hint="eastAsia" w:ascii="宋体" w:hAnsi="宋体" w:eastAsia="宋体"/>
          <w:b/>
          <w:color w:val="auto"/>
          <w:sz w:val="24"/>
          <w:szCs w:val="18"/>
          <w:highlight w:val="none"/>
        </w:rPr>
        <w:br w:type="page"/>
      </w:r>
    </w:p>
    <w:p w14:paraId="70B36220">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bookmarkEnd w:id="67"/>
      <w:bookmarkEnd w:id="68"/>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279D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0B02A64">
            <w:pPr>
              <w:pStyle w:val="4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bookmarkStart w:id="69" w:name="_Hlk16461016"/>
            <w:r>
              <w:rPr>
                <w:rFonts w:hint="eastAsia" w:ascii="宋体" w:hAnsi="宋体" w:eastAsia="宋体"/>
                <w:b/>
                <w:color w:val="auto"/>
                <w:kern w:val="2"/>
                <w:highlight w:val="none"/>
              </w:rPr>
              <w:t>序号</w:t>
            </w:r>
          </w:p>
        </w:tc>
        <w:tc>
          <w:tcPr>
            <w:tcW w:w="1192" w:type="pct"/>
            <w:vAlign w:val="center"/>
          </w:tcPr>
          <w:p w14:paraId="299791CB">
            <w:pPr>
              <w:pStyle w:val="4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2CDBDCE6">
            <w:pPr>
              <w:pStyle w:val="4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595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3D21F37">
            <w:pPr>
              <w:pStyle w:val="4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4E0774D7">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36392CBA">
            <w:pPr>
              <w:spacing w:line="360" w:lineRule="auto"/>
              <w:rPr>
                <w:rFonts w:hint="default" w:ascii="宋体" w:hAnsi="宋体" w:eastAsia="宋体"/>
                <w:b w:val="0"/>
                <w:bCs/>
                <w:sz w:val="24"/>
                <w:u w:val="none"/>
                <w:lang w:val="en-US" w:eastAsia="zh-CN"/>
              </w:rPr>
            </w:pPr>
            <w:r>
              <w:rPr>
                <w:rFonts w:hint="default" w:ascii="宋体" w:hAnsi="宋体" w:eastAsia="宋体"/>
                <w:b w:val="0"/>
                <w:bCs/>
                <w:sz w:val="24"/>
                <w:u w:val="none"/>
                <w:lang w:val="en-US" w:eastAsia="zh-CN"/>
              </w:rPr>
              <w:t>（1）完成深化设计及施工图设计（含预算），采购人向成交供应商支付合同总价的20%（乙方对等开具国家法律规定税点的增值税普通发票）。</w:t>
            </w:r>
          </w:p>
          <w:p w14:paraId="689C08B2">
            <w:pPr>
              <w:spacing w:line="360" w:lineRule="auto"/>
              <w:rPr>
                <w:rFonts w:hint="default" w:ascii="宋体" w:hAnsi="宋体" w:eastAsia="宋体"/>
                <w:b w:val="0"/>
                <w:bCs/>
                <w:sz w:val="24"/>
                <w:u w:val="none"/>
                <w:lang w:val="en-US" w:eastAsia="zh-CN"/>
              </w:rPr>
            </w:pPr>
            <w:r>
              <w:rPr>
                <w:rFonts w:hint="default" w:ascii="宋体" w:hAnsi="宋体" w:eastAsia="宋体"/>
                <w:b w:val="0"/>
                <w:bCs/>
                <w:sz w:val="24"/>
                <w:u w:val="none"/>
                <w:lang w:val="en-US" w:eastAsia="zh-CN"/>
              </w:rPr>
              <w:t>（2）全部施工完成，经采购人初验合格且资料归档齐全后10个工作日内，采购人向成交供应商支付工程款，金额为合同总价的50%（乙方对等开具国家法律规定税点的增值税普通发票）。</w:t>
            </w:r>
          </w:p>
          <w:p w14:paraId="7D63B018">
            <w:pPr>
              <w:spacing w:line="360" w:lineRule="auto"/>
              <w:rPr>
                <w:rFonts w:hint="default" w:ascii="宋体" w:hAnsi="宋体" w:eastAsia="宋体"/>
                <w:b w:val="0"/>
                <w:bCs/>
                <w:sz w:val="24"/>
                <w:u w:val="none"/>
                <w:lang w:val="en-US" w:eastAsia="zh-CN"/>
              </w:rPr>
            </w:pPr>
            <w:r>
              <w:rPr>
                <w:rFonts w:hint="default" w:ascii="宋体" w:hAnsi="宋体" w:eastAsia="宋体"/>
                <w:b w:val="0"/>
                <w:bCs/>
                <w:sz w:val="24"/>
                <w:u w:val="none"/>
                <w:lang w:val="en-US" w:eastAsia="zh-CN"/>
              </w:rPr>
              <w:t>（3）本项目竣工验收合格并完成结算审定后，采购人付款至结算审定价的100%。</w:t>
            </w:r>
          </w:p>
          <w:p w14:paraId="3165C986">
            <w:pPr>
              <w:spacing w:line="360" w:lineRule="auto"/>
              <w:rPr>
                <w:rFonts w:hint="default" w:ascii="宋体" w:hAnsi="宋体" w:eastAsia="宋体"/>
                <w:b/>
                <w:bCs w:val="0"/>
                <w:sz w:val="24"/>
                <w:u w:val="single"/>
                <w:lang w:val="en-US" w:eastAsia="zh-CN"/>
              </w:rPr>
            </w:pPr>
            <w:r>
              <w:rPr>
                <w:rFonts w:hint="default" w:ascii="宋体" w:hAnsi="宋体" w:eastAsia="宋体"/>
                <w:b w:val="0"/>
                <w:bCs/>
                <w:sz w:val="24"/>
                <w:u w:val="none"/>
                <w:lang w:val="en-US" w:eastAsia="zh-CN"/>
              </w:rPr>
              <w:t>（4）成交供应商按要求及时向采购人出具对应付款项的全额增值税发票，采购人以转账的形式支付到成交供应商指定的账户。</w:t>
            </w:r>
          </w:p>
        </w:tc>
      </w:tr>
      <w:tr w14:paraId="4CFF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21811FD">
            <w:pPr>
              <w:pStyle w:val="4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779B99F9">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217" w:type="pct"/>
            <w:vAlign w:val="center"/>
          </w:tcPr>
          <w:p w14:paraId="79579F60">
            <w:pPr>
              <w:pStyle w:val="41"/>
              <w:widowControl w:val="0"/>
              <w:spacing w:before="0" w:beforeAutospacing="0" w:after="0" w:afterAutospacing="0" w:line="360" w:lineRule="auto"/>
              <w:jc w:val="both"/>
              <w:rPr>
                <w:rFonts w:hint="eastAsia" w:ascii="宋体" w:hAnsi="宋体" w:eastAsia="宋体"/>
                <w:b w:val="0"/>
                <w:bCs w:val="0"/>
                <w:color w:val="000000" w:themeColor="text1"/>
                <w:sz w:val="24"/>
                <w:szCs w:val="18"/>
                <w:highlight w:val="none"/>
                <w:u w:val="none"/>
                <w:lang w:val="en-US" w:eastAsia="zh-CN"/>
                <w14:textFill>
                  <w14:solidFill>
                    <w14:schemeClr w14:val="tx1"/>
                  </w14:solidFill>
                </w14:textFill>
              </w:rPr>
            </w:pPr>
            <w:r>
              <w:rPr>
                <w:rFonts w:hint="eastAsia" w:ascii="宋体" w:hAnsi="宋体" w:eastAsia="宋体"/>
                <w:b w:val="0"/>
                <w:bCs w:val="0"/>
                <w:color w:val="000000" w:themeColor="text1"/>
                <w:sz w:val="24"/>
                <w:szCs w:val="18"/>
                <w:highlight w:val="none"/>
                <w:u w:val="none"/>
                <w:lang w:val="en-US" w:eastAsia="zh-CN"/>
                <w14:textFill>
                  <w14:solidFill>
                    <w14:schemeClr w14:val="tx1"/>
                  </w14:solidFill>
                </w14:textFill>
              </w:rPr>
              <w:t>安徽医科大学杏林路校区公共学习中心A1一楼至五楼</w:t>
            </w:r>
          </w:p>
        </w:tc>
      </w:tr>
      <w:tr w14:paraId="5B24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38BB3C">
            <w:pPr>
              <w:pStyle w:val="4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ACD783A">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217" w:type="pct"/>
            <w:vAlign w:val="center"/>
          </w:tcPr>
          <w:p w14:paraId="15C8565C">
            <w:pPr>
              <w:pStyle w:val="41"/>
              <w:widowControl w:val="0"/>
              <w:spacing w:before="0" w:beforeAutospacing="0" w:after="0" w:afterAutospacing="0" w:line="360" w:lineRule="auto"/>
              <w:jc w:val="both"/>
              <w:rPr>
                <w:rFonts w:hint="eastAsia" w:ascii="宋体" w:hAnsi="宋体" w:eastAsia="宋体"/>
                <w:b w:val="0"/>
                <w:bCs w:val="0"/>
                <w:color w:val="000000" w:themeColor="text1"/>
                <w:sz w:val="24"/>
                <w:szCs w:val="18"/>
                <w:highlight w:val="none"/>
                <w:u w:val="none"/>
                <w:lang w:val="en-US" w:eastAsia="zh-CN"/>
                <w14:textFill>
                  <w14:solidFill>
                    <w14:schemeClr w14:val="tx1"/>
                  </w14:solidFill>
                </w14:textFill>
              </w:rPr>
            </w:pPr>
            <w:r>
              <w:rPr>
                <w:rFonts w:hint="eastAsia" w:ascii="宋体" w:hAnsi="宋体" w:eastAsia="宋体"/>
                <w:b w:val="0"/>
                <w:bCs w:val="0"/>
                <w:color w:val="000000" w:themeColor="text1"/>
                <w:sz w:val="24"/>
                <w:szCs w:val="18"/>
                <w:highlight w:val="none"/>
                <w:u w:val="none"/>
                <w:lang w:val="en-US" w:eastAsia="zh-CN"/>
                <w14:textFill>
                  <w14:solidFill>
                    <w14:schemeClr w14:val="tx1"/>
                  </w14:solidFill>
                </w14:textFill>
              </w:rPr>
              <w:t>合同签订后60个日历日内完成</w:t>
            </w:r>
            <w:r>
              <w:rPr>
                <w:rFonts w:hint="eastAsia" w:ascii="宋体" w:hAnsi="宋体" w:eastAsia="宋体"/>
                <w:b/>
                <w:bCs/>
                <w:color w:val="000000" w:themeColor="text1"/>
                <w:sz w:val="24"/>
                <w:szCs w:val="18"/>
                <w:highlight w:val="none"/>
                <w:u w:val="none"/>
                <w:lang w:val="en-US" w:eastAsia="zh-CN"/>
                <w14:textFill>
                  <w14:solidFill>
                    <w14:schemeClr w14:val="tx1"/>
                  </w14:solidFill>
                </w14:textFill>
              </w:rPr>
              <w:t>（服务需求中另有规定的，以服务需求为准）。</w:t>
            </w:r>
          </w:p>
        </w:tc>
      </w:tr>
      <w:tr w14:paraId="5349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4F6ADD">
            <w:pPr>
              <w:pStyle w:val="4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447EE0A3">
            <w:pPr>
              <w:pStyle w:val="41"/>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工程质量</w:t>
            </w:r>
          </w:p>
        </w:tc>
        <w:tc>
          <w:tcPr>
            <w:tcW w:w="3217" w:type="pct"/>
            <w:vAlign w:val="center"/>
          </w:tcPr>
          <w:p w14:paraId="1CD2A3B5">
            <w:pPr>
              <w:pStyle w:val="41"/>
              <w:widowControl w:val="0"/>
              <w:spacing w:before="0" w:beforeAutospacing="0" w:after="0" w:afterAutospacing="0" w:line="360" w:lineRule="auto"/>
              <w:jc w:val="both"/>
              <w:rPr>
                <w:rFonts w:hint="eastAsia" w:ascii="宋体" w:hAnsi="宋体" w:eastAsia="宋体"/>
                <w:b w:val="0"/>
                <w:bCs w:val="0"/>
                <w:color w:val="000000" w:themeColor="text1"/>
                <w:sz w:val="24"/>
                <w:szCs w:val="18"/>
                <w:highlight w:val="none"/>
                <w:u w:val="none"/>
                <w:lang w:eastAsia="zh-CN"/>
                <w14:textFill>
                  <w14:solidFill>
                    <w14:schemeClr w14:val="tx1"/>
                  </w14:solidFill>
                </w14:textFill>
              </w:rPr>
            </w:pPr>
            <w:r>
              <w:rPr>
                <w:rFonts w:hint="eastAsia" w:ascii="宋体" w:hAnsi="宋体" w:eastAsia="宋体"/>
                <w:b w:val="0"/>
                <w:bCs w:val="0"/>
                <w:color w:val="000000" w:themeColor="text1"/>
                <w:sz w:val="24"/>
                <w:szCs w:val="18"/>
                <w:highlight w:val="none"/>
                <w:u w:val="none"/>
                <w:lang w:eastAsia="zh-CN"/>
                <w14:textFill>
                  <w14:solidFill>
                    <w14:schemeClr w14:val="tx1"/>
                  </w14:solidFill>
                </w14:textFill>
              </w:rPr>
              <w:t>合格，符合现行规范及标准</w:t>
            </w:r>
          </w:p>
          <w:p w14:paraId="39BF39AB">
            <w:pPr>
              <w:pStyle w:val="41"/>
              <w:widowControl w:val="0"/>
              <w:spacing w:before="0" w:beforeAutospacing="0" w:after="0" w:afterAutospacing="0" w:line="360" w:lineRule="auto"/>
              <w:jc w:val="both"/>
              <w:rPr>
                <w:rFonts w:hint="eastAsia" w:ascii="宋体" w:hAnsi="宋体" w:eastAsia="宋体"/>
                <w:b w:val="0"/>
                <w:bCs w:val="0"/>
                <w:color w:val="000000" w:themeColor="text1"/>
                <w:sz w:val="24"/>
                <w:szCs w:val="18"/>
                <w:highlight w:val="none"/>
                <w:u w:val="none"/>
                <w:lang w:eastAsia="zh-CN"/>
                <w14:textFill>
                  <w14:solidFill>
                    <w14:schemeClr w14:val="tx1"/>
                  </w14:solidFill>
                </w14:textFill>
              </w:rPr>
            </w:pPr>
            <w:r>
              <w:rPr>
                <w:rFonts w:hint="eastAsia" w:ascii="宋体" w:hAnsi="宋体" w:eastAsia="宋体"/>
                <w:b w:val="0"/>
                <w:bCs w:val="0"/>
                <w:color w:val="000000" w:themeColor="text1"/>
                <w:sz w:val="24"/>
                <w:szCs w:val="18"/>
                <w:highlight w:val="none"/>
                <w:u w:val="none"/>
                <w:lang w:eastAsia="zh-CN"/>
                <w14:textFill>
                  <w14:solidFill>
                    <w14:schemeClr w14:val="tx1"/>
                  </w14:solidFill>
                </w14:textFill>
              </w:rPr>
              <w:t>质保期：2年</w:t>
            </w:r>
          </w:p>
        </w:tc>
      </w:tr>
      <w:tr w14:paraId="3393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1000765">
            <w:pPr>
              <w:pStyle w:val="4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1192" w:type="pct"/>
            <w:vAlign w:val="center"/>
          </w:tcPr>
          <w:p w14:paraId="2366ECEC">
            <w:pPr>
              <w:pStyle w:val="41"/>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项目经理（项目负责人）</w:t>
            </w:r>
          </w:p>
        </w:tc>
        <w:tc>
          <w:tcPr>
            <w:tcW w:w="3217" w:type="pct"/>
            <w:vAlign w:val="center"/>
          </w:tcPr>
          <w:p w14:paraId="4A7BD333">
            <w:pPr>
              <w:spacing w:line="360" w:lineRule="auto"/>
              <w:rPr>
                <w:rFonts w:ascii="宋体" w:hAnsi="宋体" w:eastAsia="宋体"/>
                <w:bCs/>
                <w:sz w:val="24"/>
                <w:szCs w:val="24"/>
              </w:rPr>
            </w:pPr>
            <w:r>
              <w:rPr>
                <w:rFonts w:hint="eastAsia" w:ascii="宋体" w:hAnsi="宋体" w:eastAsia="宋体"/>
                <w:bCs/>
                <w:sz w:val="24"/>
                <w:szCs w:val="24"/>
              </w:rPr>
              <w:t>1.项目经理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具备资格见</w:t>
            </w:r>
            <w:r>
              <w:rPr>
                <w:rFonts w:hint="eastAsia" w:ascii="宋体" w:hAnsi="宋体" w:eastAsia="宋体"/>
                <w:bCs/>
                <w:sz w:val="24"/>
                <w:szCs w:val="24"/>
                <w:lang w:val="en-US" w:eastAsia="zh-CN"/>
              </w:rPr>
              <w:t>磋商邀请</w:t>
            </w:r>
            <w:r>
              <w:rPr>
                <w:rFonts w:hint="eastAsia" w:ascii="宋体" w:hAnsi="宋体" w:eastAsia="宋体"/>
                <w:bCs/>
                <w:sz w:val="24"/>
                <w:szCs w:val="24"/>
              </w:rPr>
              <w:t>要求（必须是本单位人员），项目经理必须具备有效的安全生产考核合格证B证。</w:t>
            </w:r>
          </w:p>
          <w:p w14:paraId="083B6C0F">
            <w:pPr>
              <w:spacing w:line="360" w:lineRule="auto"/>
              <w:rPr>
                <w:rFonts w:ascii="宋体" w:hAnsi="宋体" w:eastAsia="宋体"/>
                <w:bCs/>
                <w:sz w:val="24"/>
                <w:szCs w:val="24"/>
              </w:rPr>
            </w:pPr>
            <w:r>
              <w:rPr>
                <w:rFonts w:hint="eastAsia" w:ascii="宋体" w:hAnsi="宋体" w:eastAsia="宋体"/>
                <w:bCs/>
                <w:sz w:val="24"/>
                <w:szCs w:val="24"/>
              </w:rPr>
              <w:t>2.项目经理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社保形式：提供</w:t>
            </w:r>
            <w:r>
              <w:rPr>
                <w:rFonts w:hint="eastAsia" w:ascii="宋体" w:hAnsi="宋体" w:eastAsia="宋体"/>
                <w:bCs/>
                <w:sz w:val="24"/>
                <w:szCs w:val="24"/>
                <w:lang w:val="en-US" w:eastAsia="zh-CN"/>
              </w:rPr>
              <w:t>供应商</w:t>
            </w:r>
            <w:r>
              <w:rPr>
                <w:rFonts w:hint="eastAsia" w:ascii="宋体" w:hAnsi="宋体" w:eastAsia="宋体"/>
                <w:bCs/>
                <w:sz w:val="24"/>
                <w:szCs w:val="24"/>
              </w:rPr>
              <w:t>所属社保机构出具的拟委任的项目经理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社保缴费证明或其他能够证明拟委任的项目经理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参加社保的有效证明材料，项目经理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的社会保险的缴纳单位应当是</w:t>
            </w:r>
            <w:r>
              <w:rPr>
                <w:rFonts w:hint="eastAsia" w:ascii="宋体" w:hAnsi="宋体" w:eastAsia="宋体"/>
                <w:bCs/>
                <w:sz w:val="24"/>
                <w:szCs w:val="24"/>
                <w:lang w:val="en-US" w:eastAsia="zh-CN"/>
              </w:rPr>
              <w:t>供应商</w:t>
            </w:r>
            <w:r>
              <w:rPr>
                <w:rFonts w:hint="eastAsia" w:ascii="宋体" w:hAnsi="宋体" w:eastAsia="宋体"/>
                <w:bCs/>
                <w:sz w:val="24"/>
                <w:szCs w:val="24"/>
              </w:rPr>
              <w:t>或者</w:t>
            </w:r>
            <w:r>
              <w:rPr>
                <w:rFonts w:hint="eastAsia" w:ascii="宋体" w:hAnsi="宋体" w:eastAsia="宋体"/>
                <w:bCs/>
                <w:sz w:val="24"/>
                <w:szCs w:val="24"/>
                <w:lang w:val="en-US" w:eastAsia="zh-CN"/>
              </w:rPr>
              <w:t>供应商</w:t>
            </w:r>
            <w:r>
              <w:rPr>
                <w:rFonts w:hint="eastAsia" w:ascii="宋体" w:hAnsi="宋体" w:eastAsia="宋体"/>
                <w:bCs/>
                <w:sz w:val="24"/>
                <w:szCs w:val="24"/>
              </w:rPr>
              <w:t>不具备独立法人资格的分支机构。</w:t>
            </w:r>
          </w:p>
          <w:p w14:paraId="78E68B97">
            <w:pPr>
              <w:spacing w:line="360" w:lineRule="auto"/>
              <w:rPr>
                <w:rFonts w:ascii="宋体" w:hAnsi="宋体" w:eastAsia="宋体"/>
                <w:bCs/>
                <w:sz w:val="24"/>
                <w:szCs w:val="24"/>
              </w:rPr>
            </w:pPr>
            <w:r>
              <w:rPr>
                <w:rFonts w:hint="eastAsia" w:ascii="宋体" w:hAnsi="宋体" w:eastAsia="宋体"/>
                <w:bCs/>
                <w:sz w:val="24"/>
                <w:szCs w:val="24"/>
              </w:rPr>
              <w:t>3.项目经理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不得同时担任两个及以上建设工程施工项目负责人，以下情形除外：</w:t>
            </w:r>
          </w:p>
          <w:p w14:paraId="3B1C2D56">
            <w:pPr>
              <w:spacing w:line="360" w:lineRule="auto"/>
              <w:rPr>
                <w:rFonts w:ascii="宋体" w:hAnsi="宋体" w:eastAsia="宋体"/>
                <w:bCs/>
                <w:sz w:val="24"/>
                <w:szCs w:val="24"/>
              </w:rPr>
            </w:pPr>
            <w:r>
              <w:rPr>
                <w:rFonts w:hint="eastAsia" w:ascii="宋体" w:hAnsi="宋体" w:eastAsia="宋体"/>
                <w:bCs/>
                <w:sz w:val="24"/>
                <w:szCs w:val="24"/>
              </w:rPr>
              <w:t>①法定情形；</w:t>
            </w:r>
          </w:p>
          <w:p w14:paraId="5E58A1EA">
            <w:pPr>
              <w:spacing w:line="360" w:lineRule="auto"/>
              <w:rPr>
                <w:rFonts w:ascii="宋体" w:hAnsi="宋体" w:eastAsia="宋体"/>
                <w:bCs/>
                <w:sz w:val="24"/>
                <w:szCs w:val="24"/>
              </w:rPr>
            </w:pPr>
            <w:r>
              <w:rPr>
                <w:rFonts w:hint="eastAsia" w:ascii="宋体" w:hAnsi="宋体" w:eastAsia="宋体"/>
                <w:bCs/>
                <w:sz w:val="24"/>
                <w:szCs w:val="24"/>
              </w:rPr>
              <w:t>②虽在其他项目上担任项目经理</w:t>
            </w:r>
            <w:r>
              <w:rPr>
                <w:rFonts w:hint="eastAsia" w:ascii="宋体" w:hAnsi="宋体" w:eastAsia="宋体"/>
                <w:bCs/>
                <w:sz w:val="24"/>
                <w:szCs w:val="24"/>
                <w:lang w:eastAsia="zh-CN"/>
              </w:rPr>
              <w:t>（</w:t>
            </w:r>
            <w:r>
              <w:rPr>
                <w:rFonts w:hint="eastAsia" w:ascii="宋体" w:hAnsi="宋体" w:eastAsia="宋体"/>
                <w:b w:val="0"/>
                <w:color w:val="auto"/>
                <w:sz w:val="24"/>
                <w:highlight w:val="none"/>
                <w:lang w:val="en-US" w:eastAsia="zh-CN"/>
              </w:rPr>
              <w:t>项目负责人</w:t>
            </w:r>
            <w:r>
              <w:rPr>
                <w:rFonts w:hint="eastAsia" w:ascii="宋体" w:hAnsi="宋体" w:eastAsia="宋体"/>
                <w:bCs/>
                <w:sz w:val="24"/>
                <w:szCs w:val="24"/>
                <w:lang w:eastAsia="zh-CN"/>
              </w:rPr>
              <w:t>）</w:t>
            </w:r>
            <w:r>
              <w:rPr>
                <w:rFonts w:hint="eastAsia" w:ascii="宋体" w:hAnsi="宋体" w:eastAsia="宋体"/>
                <w:bCs/>
                <w:sz w:val="24"/>
                <w:szCs w:val="24"/>
              </w:rPr>
              <w:t>岗位，但本项目</w:t>
            </w:r>
            <w:r>
              <w:rPr>
                <w:rFonts w:hint="eastAsia" w:ascii="宋体" w:hAnsi="宋体" w:eastAsia="宋体"/>
                <w:bCs/>
                <w:sz w:val="24"/>
                <w:szCs w:val="24"/>
                <w:lang w:val="en-US" w:eastAsia="zh-CN"/>
              </w:rPr>
              <w:t>成交</w:t>
            </w:r>
            <w:r>
              <w:rPr>
                <w:rFonts w:hint="eastAsia" w:ascii="宋体" w:hAnsi="宋体" w:eastAsia="宋体"/>
                <w:bCs/>
                <w:sz w:val="24"/>
                <w:szCs w:val="24"/>
              </w:rPr>
              <w:t>后能够从该项目撤离，全面履约。</w:t>
            </w:r>
          </w:p>
          <w:p w14:paraId="53BD7066">
            <w:pPr>
              <w:pStyle w:val="41"/>
              <w:widowControl w:val="0"/>
              <w:spacing w:before="0" w:beforeAutospacing="0" w:after="0" w:afterAutospacing="0" w:line="360" w:lineRule="auto"/>
              <w:jc w:val="both"/>
              <w:rPr>
                <w:rFonts w:hint="default" w:ascii="宋体" w:hAnsi="宋体" w:eastAsia="宋体"/>
                <w:b w:val="0"/>
                <w:bCs w:val="0"/>
                <w:color w:val="000000" w:themeColor="text1"/>
                <w:sz w:val="24"/>
                <w:szCs w:val="18"/>
                <w:highlight w:val="none"/>
                <w:u w:val="none"/>
                <w:lang w:val="en-US" w:eastAsia="zh-CN"/>
                <w14:textFill>
                  <w14:solidFill>
                    <w14:schemeClr w14:val="tx1"/>
                  </w14:solidFill>
                </w14:textFill>
              </w:rPr>
            </w:pPr>
            <w:r>
              <w:rPr>
                <w:rFonts w:hint="eastAsia" w:ascii="宋体" w:hAnsi="宋体" w:eastAsia="宋体"/>
                <w:b w:val="0"/>
                <w:bCs w:val="0"/>
                <w:sz w:val="24"/>
                <w:szCs w:val="24"/>
              </w:rPr>
              <w:t>4.</w:t>
            </w:r>
            <w:r>
              <w:rPr>
                <w:rFonts w:hint="eastAsia" w:ascii="宋体" w:hAnsi="宋体" w:eastAsia="宋体"/>
                <w:b w:val="0"/>
                <w:bCs w:val="0"/>
                <w:sz w:val="24"/>
                <w:szCs w:val="24"/>
                <w:lang w:val="en-US" w:eastAsia="zh-CN"/>
              </w:rPr>
              <w:t>成交</w:t>
            </w:r>
            <w:r>
              <w:rPr>
                <w:rFonts w:hint="eastAsia" w:ascii="宋体" w:hAnsi="宋体" w:eastAsia="宋体"/>
                <w:b w:val="0"/>
                <w:bCs w:val="0"/>
                <w:sz w:val="24"/>
                <w:szCs w:val="24"/>
              </w:rPr>
              <w:t>后若项目经理</w:t>
            </w:r>
            <w:r>
              <w:rPr>
                <w:rFonts w:hint="eastAsia" w:ascii="宋体" w:hAnsi="宋体" w:eastAsia="宋体"/>
                <w:b w:val="0"/>
                <w:bCs w:val="0"/>
                <w:sz w:val="24"/>
                <w:szCs w:val="24"/>
                <w:lang w:eastAsia="zh-CN"/>
              </w:rPr>
              <w:t>（</w:t>
            </w:r>
            <w:r>
              <w:rPr>
                <w:rFonts w:hint="eastAsia" w:ascii="宋体" w:hAnsi="宋体" w:eastAsia="宋体"/>
                <w:b w:val="0"/>
                <w:bCs w:val="0"/>
                <w:color w:val="auto"/>
                <w:sz w:val="24"/>
                <w:highlight w:val="none"/>
                <w:lang w:val="en-US" w:eastAsia="zh-CN"/>
              </w:rPr>
              <w:t>项目负责人</w:t>
            </w:r>
            <w:r>
              <w:rPr>
                <w:rFonts w:hint="eastAsia" w:ascii="宋体" w:hAnsi="宋体" w:eastAsia="宋体"/>
                <w:b w:val="0"/>
                <w:bCs w:val="0"/>
                <w:sz w:val="24"/>
                <w:szCs w:val="24"/>
                <w:lang w:eastAsia="zh-CN"/>
              </w:rPr>
              <w:t>）</w:t>
            </w:r>
            <w:r>
              <w:rPr>
                <w:rFonts w:hint="eastAsia" w:ascii="宋体" w:hAnsi="宋体" w:eastAsia="宋体"/>
                <w:b w:val="0"/>
                <w:bCs w:val="0"/>
                <w:sz w:val="24"/>
                <w:szCs w:val="24"/>
              </w:rPr>
              <w:t>在其他项目上担任项目经理</w:t>
            </w:r>
            <w:r>
              <w:rPr>
                <w:rFonts w:hint="eastAsia" w:ascii="宋体" w:hAnsi="宋体" w:eastAsia="宋体"/>
                <w:b w:val="0"/>
                <w:bCs w:val="0"/>
                <w:sz w:val="24"/>
                <w:szCs w:val="24"/>
                <w:lang w:eastAsia="zh-CN"/>
              </w:rPr>
              <w:t>（</w:t>
            </w:r>
            <w:r>
              <w:rPr>
                <w:rFonts w:hint="eastAsia" w:ascii="宋体" w:hAnsi="宋体" w:eastAsia="宋体"/>
                <w:b w:val="0"/>
                <w:bCs w:val="0"/>
                <w:color w:val="auto"/>
                <w:sz w:val="24"/>
                <w:highlight w:val="none"/>
                <w:lang w:val="en-US" w:eastAsia="zh-CN"/>
              </w:rPr>
              <w:t>项目负责人</w:t>
            </w:r>
            <w:r>
              <w:rPr>
                <w:rFonts w:hint="eastAsia" w:ascii="宋体" w:hAnsi="宋体" w:eastAsia="宋体"/>
                <w:b w:val="0"/>
                <w:bCs w:val="0"/>
                <w:sz w:val="24"/>
                <w:szCs w:val="24"/>
                <w:lang w:eastAsia="zh-CN"/>
              </w:rPr>
              <w:t>）</w:t>
            </w:r>
            <w:r>
              <w:rPr>
                <w:rFonts w:hint="eastAsia" w:ascii="宋体" w:hAnsi="宋体" w:eastAsia="宋体"/>
                <w:b w:val="0"/>
                <w:bCs w:val="0"/>
                <w:sz w:val="24"/>
                <w:szCs w:val="24"/>
              </w:rPr>
              <w:t>岗位，导致该项目经理</w:t>
            </w:r>
            <w:r>
              <w:rPr>
                <w:rFonts w:hint="eastAsia" w:ascii="宋体" w:hAnsi="宋体" w:eastAsia="宋体"/>
                <w:b w:val="0"/>
                <w:bCs w:val="0"/>
                <w:sz w:val="24"/>
                <w:szCs w:val="24"/>
                <w:lang w:eastAsia="zh-CN"/>
              </w:rPr>
              <w:t>（</w:t>
            </w:r>
            <w:r>
              <w:rPr>
                <w:rFonts w:hint="eastAsia" w:ascii="宋体" w:hAnsi="宋体" w:eastAsia="宋体"/>
                <w:b w:val="0"/>
                <w:bCs w:val="0"/>
                <w:color w:val="auto"/>
                <w:sz w:val="24"/>
                <w:highlight w:val="none"/>
                <w:lang w:val="en-US" w:eastAsia="zh-CN"/>
              </w:rPr>
              <w:t>项目负责人</w:t>
            </w:r>
            <w:r>
              <w:rPr>
                <w:rFonts w:hint="eastAsia" w:ascii="宋体" w:hAnsi="宋体" w:eastAsia="宋体"/>
                <w:b w:val="0"/>
                <w:bCs w:val="0"/>
                <w:sz w:val="24"/>
                <w:szCs w:val="24"/>
                <w:lang w:eastAsia="zh-CN"/>
              </w:rPr>
              <w:t>）</w:t>
            </w:r>
            <w:r>
              <w:rPr>
                <w:rFonts w:hint="eastAsia" w:ascii="宋体" w:hAnsi="宋体" w:eastAsia="宋体"/>
                <w:b w:val="0"/>
                <w:bCs w:val="0"/>
                <w:sz w:val="24"/>
                <w:szCs w:val="24"/>
              </w:rPr>
              <w:t>无法进场履约的，采购人可取消其</w:t>
            </w:r>
            <w:r>
              <w:rPr>
                <w:rFonts w:hint="eastAsia" w:ascii="宋体" w:hAnsi="宋体" w:eastAsia="宋体"/>
                <w:b w:val="0"/>
                <w:bCs w:val="0"/>
                <w:sz w:val="24"/>
                <w:szCs w:val="24"/>
                <w:lang w:val="en-US" w:eastAsia="zh-CN"/>
              </w:rPr>
              <w:t>成交</w:t>
            </w:r>
            <w:r>
              <w:rPr>
                <w:rFonts w:hint="eastAsia" w:ascii="宋体" w:hAnsi="宋体" w:eastAsia="宋体"/>
                <w:b w:val="0"/>
                <w:bCs w:val="0"/>
                <w:sz w:val="24"/>
                <w:szCs w:val="24"/>
              </w:rPr>
              <w:t>资格。</w:t>
            </w:r>
            <w:r>
              <w:rPr>
                <w:rFonts w:hint="eastAsia" w:ascii="宋体" w:hAnsi="宋体" w:eastAsia="宋体"/>
                <w:b w:val="0"/>
                <w:bCs w:val="0"/>
                <w:sz w:val="24"/>
                <w:szCs w:val="24"/>
                <w:lang w:val="en-US" w:eastAsia="zh-CN"/>
              </w:rPr>
              <w:t>成交供应商</w:t>
            </w:r>
            <w:r>
              <w:rPr>
                <w:rFonts w:hint="eastAsia" w:ascii="宋体" w:hAnsi="宋体" w:eastAsia="宋体"/>
                <w:b w:val="0"/>
                <w:bCs w:val="0"/>
                <w:sz w:val="24"/>
                <w:szCs w:val="24"/>
              </w:rPr>
              <w:t>因此原因被取消</w:t>
            </w:r>
            <w:r>
              <w:rPr>
                <w:rFonts w:hint="eastAsia" w:ascii="宋体" w:hAnsi="宋体" w:eastAsia="宋体"/>
                <w:b w:val="0"/>
                <w:bCs w:val="0"/>
                <w:sz w:val="24"/>
                <w:szCs w:val="24"/>
                <w:lang w:val="en-US" w:eastAsia="zh-CN"/>
              </w:rPr>
              <w:t>成交</w:t>
            </w:r>
            <w:r>
              <w:rPr>
                <w:rFonts w:hint="eastAsia" w:ascii="宋体" w:hAnsi="宋体" w:eastAsia="宋体"/>
                <w:b w:val="0"/>
                <w:bCs w:val="0"/>
                <w:sz w:val="24"/>
                <w:szCs w:val="24"/>
              </w:rPr>
              <w:t>资格的，视为无正当理由放弃</w:t>
            </w:r>
            <w:r>
              <w:rPr>
                <w:rFonts w:hint="eastAsia" w:ascii="宋体" w:hAnsi="宋体" w:eastAsia="宋体"/>
                <w:b w:val="0"/>
                <w:bCs w:val="0"/>
                <w:sz w:val="24"/>
                <w:szCs w:val="24"/>
                <w:lang w:val="en-US" w:eastAsia="zh-CN"/>
              </w:rPr>
              <w:t>成交</w:t>
            </w:r>
            <w:r>
              <w:rPr>
                <w:rFonts w:hint="eastAsia" w:ascii="宋体" w:hAnsi="宋体" w:eastAsia="宋体"/>
                <w:b w:val="0"/>
                <w:bCs w:val="0"/>
                <w:sz w:val="24"/>
                <w:szCs w:val="24"/>
              </w:rPr>
              <w:t>资格。</w:t>
            </w:r>
            <w:r>
              <w:rPr>
                <w:rFonts w:hint="eastAsia" w:ascii="宋体" w:hAnsi="宋体" w:eastAsia="宋体"/>
                <w:b w:val="0"/>
                <w:bCs w:val="0"/>
                <w:color w:val="000000" w:themeColor="text1"/>
                <w:sz w:val="24"/>
                <w:szCs w:val="18"/>
                <w:highlight w:val="none"/>
                <w:u w:val="none"/>
                <w:lang w:eastAsia="zh-CN"/>
                <w14:textFill>
                  <w14:solidFill>
                    <w14:schemeClr w14:val="tx1"/>
                  </w14:solidFill>
                </w14:textFill>
              </w:rPr>
              <w:br w:type="textWrapping"/>
            </w:r>
            <w:r>
              <w:rPr>
                <w:rFonts w:hint="eastAsia" w:ascii="宋体" w:hAnsi="宋体" w:eastAsia="宋体"/>
                <w:b/>
                <w:bCs/>
                <w:color w:val="000000" w:themeColor="text1"/>
                <w:sz w:val="24"/>
                <w:szCs w:val="18"/>
                <w:highlight w:val="none"/>
                <w:u w:val="none"/>
                <w:lang w:val="en-US" w:eastAsia="zh-CN"/>
                <w14:textFill>
                  <w14:solidFill>
                    <w14:schemeClr w14:val="tx1"/>
                  </w14:solidFill>
                </w14:textFill>
              </w:rPr>
              <w:t xml:space="preserve">3.采用一级建造师投标的应符合《住房和城乡建设部办公厅关于全面实行一级建造师电子注册证书的通知》(建办市〔2021〕40 号)规定，采用安徽省二级建造师投标的应符合《关于加强二级建造师事中事后监管工作的通知》（建市函〔2024〕137 号）规定，响应文件应提供建造师电子注册证书，且应在个人签名处手写本人签名，未手写签名或与签名图像笔迹不一致的，该电子证书无效。对于其他省份颁发的二级建造师注册证书使用要求，证书颁发单位另有规定的按其规定执行。 </w:t>
            </w:r>
          </w:p>
        </w:tc>
      </w:tr>
      <w:tr w14:paraId="7E05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E542FAF">
            <w:pPr>
              <w:pStyle w:val="4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6</w:t>
            </w:r>
          </w:p>
        </w:tc>
        <w:tc>
          <w:tcPr>
            <w:tcW w:w="2032" w:type="dxa"/>
            <w:vAlign w:val="center"/>
          </w:tcPr>
          <w:p w14:paraId="52D84016">
            <w:pPr>
              <w:spacing w:line="360" w:lineRule="auto"/>
              <w:jc w:val="center"/>
              <w:rPr>
                <w:rFonts w:hint="eastAsia" w:ascii="宋体" w:hAnsi="宋体" w:eastAsia="宋体" w:cs="@仿宋_GB2312"/>
                <w:kern w:val="2"/>
                <w:sz w:val="24"/>
                <w:szCs w:val="22"/>
                <w:lang w:val="en-US" w:eastAsia="zh-CN"/>
              </w:rPr>
            </w:pPr>
            <w:r>
              <w:rPr>
                <w:rFonts w:hint="eastAsia" w:ascii="宋体" w:hAnsi="宋体" w:eastAsia="宋体" w:cs="@仿宋_GB2312"/>
                <w:kern w:val="2"/>
                <w:sz w:val="24"/>
                <w:szCs w:val="22"/>
                <w:lang w:val="en-US" w:eastAsia="zh-CN"/>
              </w:rPr>
              <w:t>设计负责人</w:t>
            </w:r>
          </w:p>
        </w:tc>
        <w:tc>
          <w:tcPr>
            <w:tcW w:w="5484" w:type="dxa"/>
            <w:vAlign w:val="center"/>
          </w:tcPr>
          <w:p w14:paraId="293D41DE">
            <w:pPr>
              <w:spacing w:line="360" w:lineRule="auto"/>
              <w:rPr>
                <w:rFonts w:ascii="宋体" w:hAnsi="宋体" w:eastAsia="宋体"/>
                <w:bCs/>
                <w:sz w:val="24"/>
                <w:szCs w:val="24"/>
              </w:rPr>
            </w:pPr>
            <w:r>
              <w:rPr>
                <w:rFonts w:hint="eastAsia" w:ascii="宋体" w:hAnsi="宋体" w:eastAsia="宋体"/>
                <w:bCs/>
                <w:sz w:val="24"/>
                <w:szCs w:val="24"/>
              </w:rPr>
              <w:t>1.</w:t>
            </w:r>
            <w:r>
              <w:rPr>
                <w:rFonts w:hint="eastAsia" w:ascii="宋体" w:hAnsi="宋体" w:eastAsia="宋体" w:cs="宋体"/>
                <w:b w:val="0"/>
                <w:sz w:val="24"/>
                <w:szCs w:val="24"/>
                <w:lang w:val="en-US" w:eastAsia="zh-CN"/>
              </w:rPr>
              <w:t>设计负责人</w:t>
            </w:r>
            <w:r>
              <w:rPr>
                <w:rFonts w:hint="eastAsia" w:ascii="宋体" w:hAnsi="宋体" w:eastAsia="宋体"/>
                <w:bCs/>
                <w:sz w:val="24"/>
                <w:szCs w:val="24"/>
              </w:rPr>
              <w:t>具备资格见</w:t>
            </w:r>
            <w:r>
              <w:rPr>
                <w:rFonts w:hint="eastAsia" w:ascii="宋体" w:hAnsi="宋体" w:eastAsia="宋体"/>
                <w:bCs/>
                <w:sz w:val="24"/>
                <w:szCs w:val="24"/>
                <w:lang w:val="en-US" w:eastAsia="zh-CN"/>
              </w:rPr>
              <w:t>磋商邀请</w:t>
            </w:r>
            <w:r>
              <w:rPr>
                <w:rFonts w:hint="eastAsia" w:ascii="宋体" w:hAnsi="宋体" w:eastAsia="宋体"/>
                <w:bCs/>
                <w:sz w:val="24"/>
                <w:szCs w:val="24"/>
              </w:rPr>
              <w:t>要求（必须是本单位人员）。</w:t>
            </w:r>
          </w:p>
          <w:p w14:paraId="7273E6AF">
            <w:pPr>
              <w:spacing w:line="360" w:lineRule="auto"/>
              <w:rPr>
                <w:rFonts w:ascii="宋体" w:hAnsi="宋体" w:eastAsia="宋体"/>
                <w:bCs/>
                <w:sz w:val="24"/>
                <w:szCs w:val="24"/>
              </w:rPr>
            </w:pPr>
            <w:r>
              <w:rPr>
                <w:rFonts w:hint="eastAsia" w:ascii="宋体" w:hAnsi="宋体" w:eastAsia="宋体"/>
                <w:bCs/>
                <w:sz w:val="24"/>
                <w:szCs w:val="24"/>
              </w:rPr>
              <w:t>2.</w:t>
            </w:r>
            <w:r>
              <w:rPr>
                <w:rFonts w:hint="eastAsia" w:ascii="宋体" w:hAnsi="宋体" w:eastAsia="宋体" w:cs="宋体"/>
                <w:b w:val="0"/>
                <w:sz w:val="24"/>
                <w:szCs w:val="24"/>
                <w:lang w:val="en-US" w:eastAsia="zh-CN"/>
              </w:rPr>
              <w:t>设计负责人</w:t>
            </w:r>
            <w:r>
              <w:rPr>
                <w:rFonts w:hint="eastAsia" w:ascii="宋体" w:hAnsi="宋体" w:eastAsia="宋体"/>
                <w:bCs/>
                <w:sz w:val="24"/>
                <w:szCs w:val="24"/>
              </w:rPr>
              <w:t>社保形式：提供</w:t>
            </w:r>
            <w:r>
              <w:rPr>
                <w:rFonts w:hint="eastAsia" w:ascii="宋体" w:hAnsi="宋体" w:eastAsia="宋体"/>
                <w:bCs/>
                <w:sz w:val="24"/>
                <w:szCs w:val="24"/>
                <w:lang w:val="en-US" w:eastAsia="zh-CN"/>
              </w:rPr>
              <w:t>供应商</w:t>
            </w:r>
            <w:r>
              <w:rPr>
                <w:rFonts w:hint="eastAsia" w:ascii="宋体" w:hAnsi="宋体" w:eastAsia="宋体"/>
                <w:bCs/>
                <w:sz w:val="24"/>
                <w:szCs w:val="24"/>
              </w:rPr>
              <w:t>所属社保机构出具的拟委任的</w:t>
            </w:r>
            <w:r>
              <w:rPr>
                <w:rFonts w:hint="eastAsia" w:ascii="宋体" w:hAnsi="宋体" w:eastAsia="宋体"/>
                <w:bCs/>
                <w:sz w:val="24"/>
                <w:szCs w:val="24"/>
                <w:lang w:val="en-US" w:eastAsia="zh-CN"/>
              </w:rPr>
              <w:t>设计负责人</w:t>
            </w:r>
            <w:r>
              <w:rPr>
                <w:rFonts w:hint="eastAsia" w:ascii="宋体" w:hAnsi="宋体" w:eastAsia="宋体"/>
                <w:bCs/>
                <w:sz w:val="24"/>
                <w:szCs w:val="24"/>
              </w:rPr>
              <w:t>社保缴费证明或其他能够证明拟委任的</w:t>
            </w:r>
            <w:r>
              <w:rPr>
                <w:rFonts w:hint="eastAsia" w:ascii="宋体" w:hAnsi="宋体" w:eastAsia="宋体"/>
                <w:bCs/>
                <w:sz w:val="24"/>
                <w:szCs w:val="24"/>
                <w:lang w:val="en-US" w:eastAsia="zh-CN"/>
              </w:rPr>
              <w:t>设计负责人</w:t>
            </w:r>
            <w:r>
              <w:rPr>
                <w:rFonts w:hint="eastAsia" w:ascii="宋体" w:hAnsi="宋体" w:eastAsia="宋体"/>
                <w:bCs/>
                <w:sz w:val="24"/>
                <w:szCs w:val="24"/>
              </w:rPr>
              <w:t>参加社保的有效证明材料，</w:t>
            </w:r>
            <w:r>
              <w:rPr>
                <w:rFonts w:hint="eastAsia" w:ascii="宋体" w:hAnsi="宋体" w:eastAsia="宋体"/>
                <w:bCs/>
                <w:sz w:val="24"/>
                <w:szCs w:val="24"/>
                <w:lang w:val="en-US" w:eastAsia="zh-CN"/>
              </w:rPr>
              <w:t>设计负责人</w:t>
            </w:r>
            <w:r>
              <w:rPr>
                <w:rFonts w:hint="eastAsia" w:ascii="宋体" w:hAnsi="宋体" w:eastAsia="宋体"/>
                <w:bCs/>
                <w:sz w:val="24"/>
                <w:szCs w:val="24"/>
              </w:rPr>
              <w:t>的社会保险的缴纳单位应当是</w:t>
            </w:r>
            <w:r>
              <w:rPr>
                <w:rFonts w:hint="eastAsia" w:ascii="宋体" w:hAnsi="宋体" w:eastAsia="宋体"/>
                <w:bCs/>
                <w:sz w:val="24"/>
                <w:szCs w:val="24"/>
                <w:lang w:val="en-US" w:eastAsia="zh-CN"/>
              </w:rPr>
              <w:t>供应商</w:t>
            </w:r>
            <w:r>
              <w:rPr>
                <w:rFonts w:hint="eastAsia" w:ascii="宋体" w:hAnsi="宋体" w:eastAsia="宋体"/>
                <w:bCs/>
                <w:sz w:val="24"/>
                <w:szCs w:val="24"/>
              </w:rPr>
              <w:t>或者</w:t>
            </w:r>
            <w:r>
              <w:rPr>
                <w:rFonts w:hint="eastAsia" w:ascii="宋体" w:hAnsi="宋体" w:eastAsia="宋体"/>
                <w:bCs/>
                <w:sz w:val="24"/>
                <w:szCs w:val="24"/>
                <w:lang w:val="en-US" w:eastAsia="zh-CN"/>
              </w:rPr>
              <w:t>供应商</w:t>
            </w:r>
            <w:r>
              <w:rPr>
                <w:rFonts w:hint="eastAsia" w:ascii="宋体" w:hAnsi="宋体" w:eastAsia="宋体"/>
                <w:bCs/>
                <w:sz w:val="24"/>
                <w:szCs w:val="24"/>
              </w:rPr>
              <w:t>不具备独立法人资格的分支机构。</w:t>
            </w:r>
          </w:p>
          <w:p w14:paraId="1BCB16FA">
            <w:pPr>
              <w:spacing w:line="360" w:lineRule="auto"/>
              <w:rPr>
                <w:rFonts w:hint="eastAsia" w:ascii="宋体" w:hAnsi="宋体" w:eastAsia="宋体"/>
                <w:b/>
                <w:bCs w:val="0"/>
                <w:sz w:val="24"/>
                <w:szCs w:val="24"/>
              </w:rPr>
            </w:pPr>
            <w:r>
              <w:rPr>
                <w:rFonts w:hint="eastAsia" w:ascii="宋体" w:hAnsi="宋体" w:eastAsia="宋体"/>
                <w:b/>
                <w:bCs w:val="0"/>
                <w:sz w:val="24"/>
                <w:szCs w:val="24"/>
                <w:lang w:val="en-US" w:eastAsia="zh-CN"/>
              </w:rPr>
              <w:t>3.</w:t>
            </w:r>
            <w:r>
              <w:rPr>
                <w:rFonts w:hint="eastAsia" w:ascii="宋体" w:hAnsi="宋体" w:eastAsia="宋体"/>
                <w:b/>
                <w:bCs w:val="0"/>
                <w:sz w:val="24"/>
                <w:szCs w:val="24"/>
              </w:rPr>
              <w:t>设计负责人为一级注册建筑师投标的应符合《全国注册建筑师管理委员会关于开展使用一级注册建筑师电子注册证书工作的通知》（注建〔2021〕2号）规定，</w:t>
            </w:r>
            <w:r>
              <w:rPr>
                <w:rFonts w:hint="eastAsia" w:ascii="宋体" w:hAnsi="宋体" w:eastAsia="宋体"/>
                <w:b/>
                <w:bCs w:val="0"/>
                <w:sz w:val="24"/>
                <w:szCs w:val="24"/>
                <w:lang w:val="en-US" w:eastAsia="zh-CN"/>
              </w:rPr>
              <w:t>响应</w:t>
            </w:r>
            <w:r>
              <w:rPr>
                <w:rFonts w:hint="eastAsia" w:ascii="宋体" w:hAnsi="宋体" w:eastAsia="宋体"/>
                <w:b/>
                <w:bCs w:val="0"/>
                <w:sz w:val="24"/>
                <w:szCs w:val="24"/>
              </w:rPr>
              <w:t xml:space="preserve">文件提供的一级注册建筑师证书应在个人签名处手写本人签名，未手写签名或与签名图像笔迹不一致的，该电子证书无效。 </w:t>
            </w:r>
          </w:p>
          <w:p w14:paraId="076E1211">
            <w:pPr>
              <w:spacing w:line="360" w:lineRule="auto"/>
              <w:rPr>
                <w:rFonts w:hint="eastAsia" w:ascii="宋体" w:hAnsi="宋体" w:eastAsia="宋体"/>
                <w:b w:val="0"/>
                <w:bCs w:val="0"/>
                <w:sz w:val="24"/>
                <w:szCs w:val="24"/>
              </w:rPr>
            </w:pPr>
            <w:r>
              <w:rPr>
                <w:rFonts w:hint="eastAsia" w:ascii="宋体" w:hAnsi="宋体" w:eastAsia="宋体"/>
                <w:b/>
                <w:bCs w:val="0"/>
                <w:sz w:val="24"/>
                <w:szCs w:val="24"/>
              </w:rPr>
              <w:t>设计负责人为二级注册建筑师的，应提供符合注册地主管部门要求的注册证书。</w:t>
            </w:r>
          </w:p>
        </w:tc>
      </w:tr>
      <w:tr w14:paraId="33B4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1550DB4">
            <w:pPr>
              <w:pStyle w:val="4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7</w:t>
            </w:r>
          </w:p>
        </w:tc>
        <w:tc>
          <w:tcPr>
            <w:tcW w:w="2032" w:type="dxa"/>
            <w:vAlign w:val="center"/>
          </w:tcPr>
          <w:p w14:paraId="6C15CF94">
            <w:pPr>
              <w:spacing w:line="360" w:lineRule="auto"/>
              <w:jc w:val="center"/>
              <w:rPr>
                <w:rFonts w:hint="eastAsia" w:ascii="宋体" w:hAnsi="宋体" w:eastAsia="宋体"/>
                <w:b w:val="0"/>
                <w:color w:val="auto"/>
                <w:sz w:val="24"/>
                <w:highlight w:val="none"/>
                <w:lang w:val="en-US" w:eastAsia="zh-CN"/>
              </w:rPr>
            </w:pPr>
            <w:r>
              <w:rPr>
                <w:rFonts w:hint="eastAsia" w:ascii="宋体" w:hAnsi="宋体" w:eastAsia="宋体" w:cs="@仿宋_GB2312"/>
                <w:kern w:val="2"/>
                <w:sz w:val="24"/>
                <w:szCs w:val="22"/>
              </w:rPr>
              <w:t>材料要求</w:t>
            </w:r>
          </w:p>
        </w:tc>
        <w:tc>
          <w:tcPr>
            <w:tcW w:w="5484" w:type="dxa"/>
            <w:vAlign w:val="center"/>
          </w:tcPr>
          <w:p w14:paraId="3C451196">
            <w:pPr>
              <w:pStyle w:val="41"/>
              <w:widowControl w:val="0"/>
              <w:wordWrap w:val="0"/>
              <w:spacing w:before="0" w:beforeAutospacing="0" w:after="0" w:afterAutospacing="0" w:line="360" w:lineRule="auto"/>
              <w:jc w:val="left"/>
              <w:rPr>
                <w:rFonts w:hint="eastAsia" w:ascii="宋体" w:hAnsi="宋体" w:eastAsia="宋体" w:cs="宋体"/>
                <w:b w:val="0"/>
                <w:bCs w:val="0"/>
                <w:kern w:val="2"/>
                <w:sz w:val="24"/>
                <w:szCs w:val="20"/>
                <w:lang w:val="en-US" w:eastAsia="zh-CN" w:bidi="ar-SA"/>
              </w:rPr>
            </w:pPr>
            <w:r>
              <w:rPr>
                <w:rFonts w:hint="eastAsia" w:ascii="宋体" w:hAnsi="宋体" w:eastAsia="宋体" w:cs="宋体"/>
                <w:b w:val="0"/>
                <w:bCs w:val="0"/>
                <w:kern w:val="2"/>
                <w:sz w:val="24"/>
                <w:szCs w:val="20"/>
                <w:lang w:val="en-US" w:eastAsia="zh-CN" w:bidi="ar-SA"/>
              </w:rPr>
              <w:t>（1）成交供应商自行采购的材料应满足设计和规范要求的质量等级及采购文件、清单等文件要求，并须按有关技术规范要求对材料质量进行检验。成交供应商选定的材料供应厂家和价格须经采购人或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p w14:paraId="337478EC">
            <w:pPr>
              <w:pStyle w:val="41"/>
              <w:widowControl w:val="0"/>
              <w:wordWrap w:val="0"/>
              <w:spacing w:before="0" w:beforeAutospacing="0" w:after="0" w:afterAutospacing="0" w:line="360" w:lineRule="auto"/>
              <w:jc w:val="left"/>
              <w:rPr>
                <w:rFonts w:hint="eastAsia" w:ascii="宋体" w:hAnsi="宋体" w:eastAsia="宋体" w:cs="宋体"/>
                <w:b w:val="0"/>
                <w:bCs w:val="0"/>
                <w:kern w:val="2"/>
                <w:sz w:val="24"/>
                <w:szCs w:val="20"/>
                <w:lang w:val="en-US" w:eastAsia="zh-CN" w:bidi="ar-SA"/>
              </w:rPr>
            </w:pPr>
            <w:r>
              <w:rPr>
                <w:rFonts w:hint="eastAsia" w:ascii="宋体" w:hAnsi="宋体" w:eastAsia="宋体" w:cs="宋体"/>
                <w:b w:val="0"/>
                <w:bCs w:val="0"/>
                <w:kern w:val="2"/>
                <w:sz w:val="24"/>
                <w:szCs w:val="20"/>
                <w:lang w:val="en-US" w:eastAsia="zh-CN" w:bidi="ar-SA"/>
              </w:rPr>
              <w:t>（2）如本项目采购人对工程质量有特殊需求的，对主要设备及材料提供不少于三个的参考品牌，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4AA6760D">
            <w:pPr>
              <w:pStyle w:val="41"/>
              <w:widowControl w:val="0"/>
              <w:wordWrap w:val="0"/>
              <w:spacing w:before="0" w:beforeAutospacing="0" w:after="0" w:afterAutospacing="0" w:line="360" w:lineRule="auto"/>
              <w:jc w:val="left"/>
              <w:rPr>
                <w:rFonts w:hint="eastAsia" w:ascii="宋体" w:hAnsi="宋体" w:eastAsia="宋体"/>
                <w:b w:val="0"/>
                <w:bCs w:val="0"/>
                <w:color w:val="000000" w:themeColor="text1"/>
                <w:sz w:val="24"/>
                <w:szCs w:val="18"/>
                <w:highlight w:val="none"/>
                <w:u w:val="none"/>
                <w:lang w:eastAsia="zh-CN"/>
                <w14:textFill>
                  <w14:solidFill>
                    <w14:schemeClr w14:val="tx1"/>
                  </w14:solidFill>
                </w14:textFill>
              </w:rPr>
            </w:pPr>
            <w:r>
              <w:rPr>
                <w:rFonts w:hint="eastAsia" w:ascii="宋体" w:hAnsi="宋体" w:eastAsia="宋体" w:cs="宋体"/>
                <w:b w:val="0"/>
                <w:bCs w:val="0"/>
                <w:kern w:val="2"/>
                <w:sz w:val="24"/>
                <w:szCs w:val="20"/>
                <w:lang w:val="en-US" w:eastAsia="zh-CN" w:bidi="ar-SA"/>
              </w:rPr>
              <w:t>（3）对于采购人参考品牌的材料，供应商如认为参考品牌有限定性、唯一性、明显不在同一档次等级的或者其他异议的，应在本项目询问截止时间前以书面方式提交给采购人或代理机构。</w:t>
            </w:r>
          </w:p>
        </w:tc>
      </w:tr>
      <w:tr w14:paraId="4169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2CB1241">
            <w:pPr>
              <w:pStyle w:val="4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8</w:t>
            </w:r>
          </w:p>
        </w:tc>
        <w:tc>
          <w:tcPr>
            <w:tcW w:w="1192" w:type="pct"/>
            <w:vAlign w:val="center"/>
          </w:tcPr>
          <w:p w14:paraId="0DEE3368">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本项目采购标的所属行业</w:t>
            </w:r>
          </w:p>
        </w:tc>
        <w:tc>
          <w:tcPr>
            <w:tcW w:w="3217" w:type="pct"/>
            <w:vAlign w:val="center"/>
          </w:tcPr>
          <w:p w14:paraId="2DB6AAF7">
            <w:pPr>
              <w:rPr>
                <w:rFonts w:hint="eastAsia" w:ascii="宋体" w:hAnsi="宋体" w:eastAsiaTheme="minorEastAsia"/>
                <w:b w:val="0"/>
                <w:color w:val="auto"/>
                <w:sz w:val="24"/>
                <w:highlight w:val="none"/>
                <w:u w:val="single"/>
                <w:lang w:eastAsia="zh-CN"/>
              </w:rPr>
            </w:pPr>
            <w:r>
              <w:rPr>
                <w:rFonts w:hint="eastAsia" w:asciiTheme="minorEastAsia" w:hAnsiTheme="minorEastAsia" w:eastAsiaTheme="minorEastAsia"/>
                <w:color w:val="auto"/>
                <w:sz w:val="24"/>
                <w:highlight w:val="none"/>
              </w:rPr>
              <w:t>所属行业：</w:t>
            </w:r>
            <w:r>
              <w:rPr>
                <w:rFonts w:hint="eastAsia" w:asciiTheme="minorEastAsia" w:hAnsiTheme="minorEastAsia" w:eastAsiaTheme="minorEastAsia"/>
                <w:color w:val="auto"/>
                <w:sz w:val="24"/>
                <w:highlight w:val="none"/>
                <w:lang w:val="en-US" w:eastAsia="zh-CN"/>
              </w:rPr>
              <w:t>其他未列明行业</w:t>
            </w:r>
          </w:p>
        </w:tc>
      </w:tr>
    </w:tbl>
    <w:p w14:paraId="589DDEBE">
      <w:pPr>
        <w:spacing w:line="360" w:lineRule="auto"/>
        <w:ind w:firstLine="437"/>
        <w:outlineLvl w:val="1"/>
        <w:rPr>
          <w:rFonts w:ascii="宋体" w:hAnsi="宋体" w:eastAsia="宋体"/>
          <w:b/>
          <w:color w:val="auto"/>
          <w:sz w:val="24"/>
          <w:szCs w:val="18"/>
          <w:highlight w:val="none"/>
        </w:rPr>
      </w:pPr>
      <w:bookmarkStart w:id="70" w:name="_Toc23116"/>
      <w:bookmarkStart w:id="71" w:name="_Toc25144"/>
      <w:r>
        <w:rPr>
          <w:rFonts w:hint="eastAsia" w:ascii="宋体" w:hAnsi="宋体" w:eastAsia="宋体"/>
          <w:b/>
          <w:color w:val="auto"/>
          <w:sz w:val="24"/>
          <w:szCs w:val="18"/>
          <w:highlight w:val="none"/>
        </w:rPr>
        <w:t>二、项目概况</w:t>
      </w:r>
      <w:bookmarkEnd w:id="70"/>
      <w:bookmarkEnd w:id="71"/>
    </w:p>
    <w:p w14:paraId="7E257908">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安徽医科大学图书档案馆作为学校学术交流、知识传播与文化育人的核心公共空间，是展示校园文化气质、医学人文精神与现代教育理念的重要载体。项目需立足安徽医科大学医学教育特色，在满足现代高校复合型学习需求的基础上，进一步强化医学人文精神表达与校园文化氛围营造。</w:t>
      </w:r>
    </w:p>
    <w:p w14:paraId="3CAD0B77">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本项目位于安徽医科大学图书档案馆公共区域，主要包含临展厅、主题浮雕墙、文化墙、墙边柱、楼梯公共空间、主题阅览室及导视系统的整体设计与实施。</w:t>
      </w:r>
    </w:p>
    <w:p w14:paraId="6AF061CD">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1.项目范围</w:t>
      </w:r>
    </w:p>
    <w:p w14:paraId="22D0BDF5">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本项目设计范围包括图书馆1楼临展厅（约315平米）、公共区域主题浮雕墙（1面）、4-5楼文化墙系统（3面）、2-4楼墙边柱艺术化改造（约48个）、楼梯间公共空间提升、4楼主题阅览室（2间约200平米）、导视系统设计等内容。各区域需在满足功能需求的同时，形成统一的视觉体系与文化气质，通过整体化设计构建具有学术氛围、人文温度与时代特征的图书档案馆文化空间。</w:t>
      </w:r>
    </w:p>
    <w:p w14:paraId="43B1F92A">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2.采购范围</w:t>
      </w:r>
    </w:p>
    <w:p w14:paraId="482812C7">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本项目采购范围包括整体文化策划、空间设计、展陈深化设计、施工图设计、布展制作安装、多媒体系统设计与实施、数字内容制作及后期配合服务等。成交供应商需完成从方案设计、深化实施到最终交付的一体化服务，确保整体设计效果、施工质量及系统稳定运行满足采购人要求。</w:t>
      </w:r>
    </w:p>
    <w:p w14:paraId="64B8C73C">
      <w:pPr>
        <w:spacing w:line="360" w:lineRule="auto"/>
        <w:ind w:firstLine="435"/>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3.服务期限</w:t>
      </w:r>
    </w:p>
    <w:p w14:paraId="0ACEDBE1">
      <w:pPr>
        <w:spacing w:line="360" w:lineRule="auto"/>
        <w:ind w:firstLine="435"/>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项目工期以双方签订合同约定为准。成交供应商需按照采购人整体建设计划，按时完成设计深化、施工实施、设备调试及验收工作，确保项目合同签订后60个日历日内顺利交付使用。</w:t>
      </w:r>
    </w:p>
    <w:p w14:paraId="5D65ED31">
      <w:pPr>
        <w:spacing w:line="360" w:lineRule="auto"/>
        <w:ind w:firstLine="437"/>
        <w:outlineLvl w:val="1"/>
        <w:rPr>
          <w:rFonts w:ascii="宋体" w:hAnsi="宋体" w:eastAsia="宋体"/>
          <w:b/>
          <w:color w:val="auto"/>
          <w:sz w:val="24"/>
          <w:szCs w:val="18"/>
          <w:highlight w:val="none"/>
        </w:rPr>
      </w:pPr>
      <w:bookmarkStart w:id="72" w:name="_Toc18052"/>
      <w:bookmarkStart w:id="73" w:name="_Toc12910"/>
      <w:r>
        <w:rPr>
          <w:rFonts w:hint="eastAsia" w:ascii="宋体" w:hAnsi="宋体" w:eastAsia="宋体"/>
          <w:b/>
          <w:color w:val="auto"/>
          <w:sz w:val="24"/>
          <w:szCs w:val="18"/>
          <w:highlight w:val="none"/>
          <w:lang w:val="en-US" w:eastAsia="zh-CN"/>
        </w:rPr>
        <w:t>三</w:t>
      </w:r>
      <w:r>
        <w:rPr>
          <w:rFonts w:hint="eastAsia" w:ascii="宋体" w:hAnsi="宋体" w:eastAsia="宋体"/>
          <w:b/>
          <w:color w:val="auto"/>
          <w:sz w:val="24"/>
          <w:szCs w:val="18"/>
          <w:highlight w:val="none"/>
        </w:rPr>
        <w:t>、</w:t>
      </w:r>
      <w:bookmarkEnd w:id="72"/>
      <w:bookmarkEnd w:id="73"/>
      <w:r>
        <w:rPr>
          <w:rFonts w:hint="eastAsia" w:ascii="宋体" w:hAnsi="宋体" w:eastAsia="宋体" w:cs="宋体"/>
          <w:b/>
          <w:bCs/>
          <w:sz w:val="24"/>
          <w:szCs w:val="24"/>
        </w:rPr>
        <w:t>服务需求</w:t>
      </w:r>
    </w:p>
    <w:bookmarkEnd w:id="69"/>
    <w:p w14:paraId="3A5879FE">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74" w:name="_Toc8668"/>
      <w:r>
        <w:rPr>
          <w:rFonts w:hint="eastAsia" w:ascii="宋体" w:hAnsi="宋体" w:eastAsia="宋体" w:cs="宋体"/>
          <w:b/>
          <w:bCs/>
          <w:color w:val="000000" w:themeColor="text1"/>
          <w:sz w:val="24"/>
          <w:szCs w:val="24"/>
          <w14:textFill>
            <w14:solidFill>
              <w14:schemeClr w14:val="tx1"/>
            </w14:solidFill>
          </w14:textFill>
        </w:rPr>
        <w:t>（一）项目范围要求</w:t>
      </w:r>
    </w:p>
    <w:p w14:paraId="19722573">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本项目为图书档案馆文化空间整体提升工程，包含策划、设计、制作、安装及系统集成等一揽子内容。</w:t>
      </w:r>
      <w:r>
        <w:rPr>
          <w:rFonts w:hint="eastAsia" w:ascii="宋体" w:hAnsi="宋体" w:eastAsia="宋体" w:cs="宋体"/>
          <w:color w:val="000000" w:themeColor="text1"/>
          <w:sz w:val="24"/>
          <w:szCs w:val="24"/>
          <w:lang w:eastAsia="zh-CN"/>
          <w14:textFill>
            <w14:solidFill>
              <w14:schemeClr w14:val="tx1"/>
            </w14:solidFill>
          </w14:textFill>
        </w:rPr>
        <w:t>成交供应商</w:t>
      </w:r>
      <w:r>
        <w:rPr>
          <w:rFonts w:hint="eastAsia" w:ascii="宋体" w:hAnsi="宋体" w:eastAsia="宋体" w:cs="宋体"/>
          <w:color w:val="000000" w:themeColor="text1"/>
          <w:sz w:val="24"/>
          <w:szCs w:val="24"/>
          <w14:textFill>
            <w14:solidFill>
              <w14:schemeClr w14:val="tx1"/>
            </w14:solidFill>
          </w14:textFill>
        </w:rPr>
        <w:t>需结合安徽医科大学校园文化定位与图书档案馆空间特征，对各功能区域进行整体统筹与系统化设计，确保空间气质统一、功能逻辑清晰、文化表达完整。</w:t>
      </w:r>
    </w:p>
    <w:p w14:paraId="6047BB52">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采购人有权根据项目实际需求，对方案内容进行优化与调整。</w:t>
      </w:r>
      <w:r>
        <w:rPr>
          <w:rFonts w:hint="eastAsia" w:ascii="宋体" w:hAnsi="宋体" w:eastAsia="宋体" w:cs="宋体"/>
          <w:color w:val="000000" w:themeColor="text1"/>
          <w:sz w:val="24"/>
          <w:szCs w:val="24"/>
          <w:lang w:eastAsia="zh-CN"/>
          <w14:textFill>
            <w14:solidFill>
              <w14:schemeClr w14:val="tx1"/>
            </w14:solidFill>
          </w14:textFill>
        </w:rPr>
        <w:t>成交供应商</w:t>
      </w:r>
      <w:r>
        <w:rPr>
          <w:rFonts w:hint="eastAsia" w:ascii="宋体" w:hAnsi="宋体" w:eastAsia="宋体" w:cs="宋体"/>
          <w:color w:val="000000" w:themeColor="text1"/>
          <w:sz w:val="24"/>
          <w:szCs w:val="24"/>
          <w14:textFill>
            <w14:solidFill>
              <w14:schemeClr w14:val="tx1"/>
            </w14:solidFill>
          </w14:textFill>
        </w:rPr>
        <w:t>需积极配合完成相关修改深化工作，并提供后续施工配合、现场指导及系统调试服务，直至项目验收完成。</w:t>
      </w:r>
    </w:p>
    <w:p w14:paraId="2E74BDDF">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（二）设计具体要求</w:t>
      </w:r>
    </w:p>
    <w:p w14:paraId="2A87EE6B">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1.总体设计要求</w:t>
      </w:r>
    </w:p>
    <w:p w14:paraId="452C149A">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整体设计需围绕安徽医科大学“医学人文精神”展开，通过空间设计语言构建兼具学术气质、人文温度与时代感的公共文化空间。设计应避免传统装饰化、展板化表达，强调空间叙事性与精神感染力，使图书档案馆成为知识传播与精神传承的重要场所。</w:t>
      </w:r>
    </w:p>
    <w:p w14:paraId="075242C0">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2.整体风格要求</w:t>
      </w:r>
    </w:p>
    <w:p w14:paraId="6A939975">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计风格需与图书档案馆建筑环境协调统一，在体现现代高校公共空间气质的同时，融入医学教育的人文特征与校园文化底蕴。整体空间应形成统一的视觉语言、材料体系、灯光体系及导视系统，营造安静、理性、温暖且富有文化层次感的空间氛围。</w:t>
      </w:r>
    </w:p>
    <w:p w14:paraId="0426DD70">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3.空间组织要求</w:t>
      </w:r>
    </w:p>
    <w:p w14:paraId="65C80FAA">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各功能空间需根据实际使用需求进行合理布局，充分考虑阅读行为、展示行为、交流行为及停留行为之间的关系，形成科学流畅的空间动线。设计需兼顾功能使用效率与文化体验感，通过空间节奏变化、视线组织与场景转换，增强空间层次感与沉浸感。</w:t>
      </w:r>
    </w:p>
    <w:p w14:paraId="3A41968C">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4.文化表达要求</w:t>
      </w:r>
    </w:p>
    <w:p w14:paraId="5019EDED">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整体设计需围绕安徽医科大学的重要历史、医学教育精神及人文传统展开，通过艺术化、空间化、场景化的表达方式，形成兼具历史感、学术性与时代性的文化空间体系。设计内容需体现医学教育的人文关怀、科学精神与责任意识，增强空间的思想深度与精神价值。</w:t>
      </w:r>
    </w:p>
    <w:p w14:paraId="74977763">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5.智慧化要求</w:t>
      </w:r>
    </w:p>
    <w:p w14:paraId="17B6E3FE">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需结合现代高校智慧化发展需求，预留数字展示与智能控制系统接口，满足后期内容更新、多媒体联动及智慧管理需求。智慧化系统设计需兼顾稳定性、兼容性与扩展性，确保空间具备长期运营与持续升级能力。</w:t>
      </w:r>
    </w:p>
    <w:p w14:paraId="574F1396">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（三）各功能空间设计要求</w:t>
      </w:r>
    </w:p>
    <w:p w14:paraId="7851E714">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1.临展厅设计要求</w:t>
      </w:r>
    </w:p>
    <w:p w14:paraId="64FB61A3">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图书馆一楼临展厅布展面积约315㎡，作为图书档案馆公共文化服务体系的重要组成部分，需打造集学术传播、医学科普、校史专题展示、科研成果展示及国际文化交流于一体的多功能临时展览平台。空间设计需具备灵活布展、快速更新与多媒体融合特性，满足不同主题展览需求。</w:t>
      </w:r>
    </w:p>
    <w:p w14:paraId="0D83CB8C">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2.主题浮雕墙设计要求</w:t>
      </w:r>
    </w:p>
    <w:p w14:paraId="26899CDB">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题浮雕墙位于图书档案馆核心公共空间，是连接校史记忆与精神传承的重要文化界面。浮雕墙不仅承担校园文化展示功能，更应成具有象征意义与文化识别度的校园精神装置。浮雕设计需具有历史纵深感、空间层次感与精神感染力，形成强烈视觉记忆点。</w:t>
      </w:r>
    </w:p>
    <w:p w14:paraId="75748086">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3.文化墙设计要求</w:t>
      </w:r>
    </w:p>
    <w:p w14:paraId="426CA7DB">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文化墙系统需通过图文系统、空间构成与艺术语言形成具有阅读感与思想性的文化界面。整体设计需避免单纯装饰化表达，强化文化深度与空间艺术性。设计需通过文字、图形与立体构成的结合，体现时间流动感与学术延续感。</w:t>
      </w:r>
    </w:p>
    <w:p w14:paraId="0145B1D7">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4.墙边柱设计要求</w:t>
      </w:r>
    </w:p>
    <w:p w14:paraId="1A316E2F">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墙边柱需通过艺术化设计转化为连续性的文化展示系统，使原本单一的建筑结构成为具有文化阅读属性的空间界面。整体设计需与馆内空间色调、材料语言及视觉体系保持统一，形成连续性的空间节奏。</w:t>
      </w:r>
    </w:p>
    <w:p w14:paraId="32353F49">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5.楼梯间设计要求</w:t>
      </w:r>
    </w:p>
    <w:p w14:paraId="42C9C7CC">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楼梯间作为阅览空间的重要过渡区域，应打造为具有精神停驻感与空间记忆点的“知识中转站”。空间需兼具停留、打卡与情绪转换功能，增强图书档案馆公共空间的开放性与亲和力。</w:t>
      </w:r>
    </w:p>
    <w:p w14:paraId="7620CFE5">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6.主题阅览室设计要求</w:t>
      </w:r>
    </w:p>
    <w:p w14:paraId="5FE64077">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红色专题阅览室需围绕党史文献、思想政治读物、医学伦理与医学人文等内容展开设计，打造兼具阅读、学习与研讨功能的专题空间。</w:t>
      </w:r>
    </w:p>
    <w:p w14:paraId="01B4FF1F">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人文专题空间需打造集学习交流、休闲阅读、文化展示与社交互动于一体的复合型文化空间。整体设计通过开放式空间布局、舒适化软装配置，形成图书档案馆最具活力与传播性的文化空间节点。</w:t>
      </w:r>
    </w:p>
    <w:p w14:paraId="1EADE126">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7.导视系统设计要求</w:t>
      </w:r>
    </w:p>
    <w:p w14:paraId="1A82CF27">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导视系统应结合安徽医科大学图书档案馆整体空间定位与医学人文主题，建立统一、完整、清晰的环境导视体系。设计应兼顾功能导向与文化传播双重属性，在满足读者快速识别、准确到达目标空间需求的同时，体现图书档案馆的人文气质、学术氛围和校园文化特色。</w:t>
      </w:r>
    </w:p>
    <w:p w14:paraId="406495EA">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导视系统设计应遵循系统化、标准化、人性化原则，与整体空间风格、材料体系、色彩体系及视觉识别系统保持统一，形成具有安徽医科大学特色的公共文化空间识别体系。</w:t>
      </w:r>
    </w:p>
    <w:p w14:paraId="32A9CA4B">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（四）照明设计要求</w:t>
      </w:r>
    </w:p>
    <w:p w14:paraId="4617320B">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整体照明设计需兼顾阅读照明、展示照明与空间氛围照明需求，形成具有层次感与舒适性的光环境系统。设计需采用高显色LED光源，满足节能环保、无频闪及长时间阅读舒适性要求。</w:t>
      </w:r>
    </w:p>
    <w:p w14:paraId="51F90BD8">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重点区域如浮雕墙、临展厅、文化墙及主题阅览空间需进行专项灯光设计，通过重点照明、洗墙照明及氛围照明等方式，强化空间层次感与文化氛围。</w:t>
      </w:r>
    </w:p>
    <w:p w14:paraId="5CC899F9">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（五）智能化控制要求</w:t>
      </w:r>
    </w:p>
    <w:p w14:paraId="5ED98E47">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项目需实现馆内灯光系统、显示系统、多媒体系统及音响系统的集中智能化控制。系统应支持一键场景切换、独立设备控制、后台内容管理及后期功能扩展，满足智慧化图书档案馆长期运营需求。</w:t>
      </w:r>
    </w:p>
    <w:p w14:paraId="59CE0901">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（六）设计成果要求</w:t>
      </w:r>
    </w:p>
    <w:p w14:paraId="524B8CDE">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成交供应商</w:t>
      </w:r>
      <w:r>
        <w:rPr>
          <w:rFonts w:hint="eastAsia" w:ascii="宋体" w:hAnsi="宋体" w:eastAsia="宋体" w:cs="宋体"/>
          <w:color w:val="000000" w:themeColor="text1"/>
          <w:sz w:val="24"/>
          <w:szCs w:val="24"/>
          <w14:textFill>
            <w14:solidFill>
              <w14:schemeClr w14:val="tx1"/>
            </w14:solidFill>
          </w14:textFill>
        </w:rPr>
        <w:t>需提交完整的设计成果文件，包括总体设计说明、空间叙事说明、平面布局图、流线分析图、效果图、材料分析图、灯光分析图及多媒体系统说明等内容。设计成果需能够完整表达整体设计理念与实施效果。</w:t>
      </w:r>
    </w:p>
    <w:p w14:paraId="5587AACA">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施工阶段需提交完整施工图纸，包括装饰施工图、灯光图纸、强弱电图纸、多媒体系统图纸及节点详图等，确保项目具备完整实施条件。</w:t>
      </w:r>
    </w:p>
    <w:p w14:paraId="5FCE8BED">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所有成果文件均需提供电子版及可编辑源文件，以满足采购人后续使用及维护需求。</w:t>
      </w:r>
    </w:p>
    <w:p w14:paraId="31C9F1F6">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（七）其他要求</w:t>
      </w:r>
    </w:p>
    <w:p w14:paraId="058A3F63">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所有设计成果须为原创方案，不得侵犯第三方知识产权。项目实施过程中，</w:t>
      </w:r>
      <w:r>
        <w:rPr>
          <w:rFonts w:hint="eastAsia" w:ascii="宋体" w:hAnsi="宋体" w:eastAsia="宋体" w:cs="宋体"/>
          <w:color w:val="000000" w:themeColor="text1"/>
          <w:sz w:val="24"/>
          <w:szCs w:val="24"/>
          <w:lang w:eastAsia="zh-CN"/>
          <w14:textFill>
            <w14:solidFill>
              <w14:schemeClr w14:val="tx1"/>
            </w14:solidFill>
          </w14:textFill>
        </w:rPr>
        <w:t>成交供应商</w:t>
      </w:r>
      <w:r>
        <w:rPr>
          <w:rFonts w:hint="eastAsia" w:ascii="宋体" w:hAnsi="宋体" w:eastAsia="宋体" w:cs="宋体"/>
          <w:color w:val="000000" w:themeColor="text1"/>
          <w:sz w:val="24"/>
          <w:szCs w:val="24"/>
          <w14:textFill>
            <w14:solidFill>
              <w14:schemeClr w14:val="tx1"/>
            </w14:solidFill>
          </w14:textFill>
        </w:rPr>
        <w:t>需积极配合采购人完成方案优化、现场施工配合、内容更新及技术支持等工作。</w:t>
      </w:r>
    </w:p>
    <w:p w14:paraId="7133F27A">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项目相关设计成果、视频内容及数字资源知识产权归采购人所有，</w:t>
      </w:r>
      <w:r>
        <w:rPr>
          <w:rFonts w:hint="eastAsia" w:ascii="宋体" w:hAnsi="宋体" w:eastAsia="宋体" w:cs="宋体"/>
          <w:color w:val="000000" w:themeColor="text1"/>
          <w:sz w:val="24"/>
          <w:szCs w:val="24"/>
          <w:lang w:eastAsia="zh-CN"/>
          <w14:textFill>
            <w14:solidFill>
              <w14:schemeClr w14:val="tx1"/>
            </w14:solidFill>
          </w14:textFill>
        </w:rPr>
        <w:t>成交供应商</w:t>
      </w:r>
      <w:r>
        <w:rPr>
          <w:rFonts w:hint="eastAsia" w:ascii="宋体" w:hAnsi="宋体" w:eastAsia="宋体" w:cs="宋体"/>
          <w:color w:val="000000" w:themeColor="text1"/>
          <w:sz w:val="24"/>
          <w:szCs w:val="24"/>
          <w14:textFill>
            <w14:solidFill>
              <w14:schemeClr w14:val="tx1"/>
            </w14:solidFill>
          </w14:textFill>
        </w:rPr>
        <w:t>未经许可不得擅自使用或对外传播。</w:t>
      </w:r>
    </w:p>
    <w:p w14:paraId="7113A261">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（八）材料要求</w:t>
      </w:r>
    </w:p>
    <w:p w14:paraId="27F5E1EC">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1.所有制作材料必须是合乎国家健康标准的环保型材料；</w:t>
      </w:r>
    </w:p>
    <w:p w14:paraId="3F5C5F49">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2.材料满足使用的安全性。</w:t>
      </w:r>
    </w:p>
    <w:p w14:paraId="4673258E">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3.本采购文件涉及的主要材料及零星材料，各</w:t>
      </w:r>
      <w:r>
        <w:rPr>
          <w:rFonts w:hint="eastAsia" w:ascii="宋体" w:hAnsi="宋体"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须根据项目特征的要求按中档以上的标准进行选材并报价，所有材料要求采用在行业内有较好信誉的品牌，符合国家相关标准，严禁选择不符合设计要求的低档材料进行投标报价及组织施工实施。</w:t>
      </w:r>
    </w:p>
    <w:p w14:paraId="178A699A">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4.所涉及的产品参数及室内装饰装修材料环保、阻燃等级要求，均参照国内同行业同类政府采购项目相关标准及国家现行规范执行，其中环保等级不低于E1等级、阻燃等级不低于B1级。</w:t>
      </w:r>
    </w:p>
    <w:p w14:paraId="16877915">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5.用材的技术要求一览表（</w:t>
      </w:r>
      <w:r>
        <w:rPr>
          <w:rFonts w:hint="eastAsia" w:ascii="宋体" w:hAnsi="宋体" w:eastAsia="宋体" w:cs="宋体"/>
          <w:b/>
          <w:bCs/>
          <w:color w:val="000000" w:themeColor="text1"/>
          <w:sz w:val="24"/>
          <w:szCs w:val="24"/>
          <w:lang w:val="en-US" w:eastAsia="zh-CN"/>
          <w14:textFill>
            <w14:solidFill>
              <w14:schemeClr w14:val="tx1"/>
            </w14:solidFill>
          </w14:textFill>
        </w:rPr>
        <w:t>供应商</w:t>
      </w:r>
      <w:r>
        <w:rPr>
          <w:rFonts w:hint="eastAsia" w:ascii="宋体" w:hAnsi="宋体" w:eastAsia="宋体" w:cs="宋体"/>
          <w:b/>
          <w:bCs/>
          <w:color w:val="000000" w:themeColor="text1"/>
          <w:sz w:val="24"/>
          <w:szCs w:val="24"/>
          <w14:textFill>
            <w14:solidFill>
              <w14:schemeClr w14:val="tx1"/>
            </w14:solidFill>
          </w14:textFill>
        </w:rPr>
        <w:t>设计中用到以下材料时需满足或优于此表技术要求，质量需符合国家相关技术要求和标准，未用到时不作要求）</w:t>
      </w:r>
    </w:p>
    <w:tbl>
      <w:tblPr>
        <w:tblStyle w:val="24"/>
        <w:tblW w:w="8325" w:type="dxa"/>
        <w:jc w:val="center"/>
        <w:tblLayout w:type="autofit"/>
        <w:tblCellMar>
          <w:top w:w="0" w:type="dxa"/>
          <w:left w:w="108" w:type="dxa"/>
          <w:bottom w:w="0" w:type="dxa"/>
          <w:right w:w="108" w:type="dxa"/>
        </w:tblCellMar>
      </w:tblPr>
      <w:tblGrid>
        <w:gridCol w:w="900"/>
        <w:gridCol w:w="1603"/>
        <w:gridCol w:w="5822"/>
      </w:tblGrid>
      <w:tr w14:paraId="27E15612">
        <w:tblPrEx>
          <w:tblCellMar>
            <w:top w:w="0" w:type="dxa"/>
            <w:left w:w="108" w:type="dxa"/>
            <w:bottom w:w="0" w:type="dxa"/>
            <w:right w:w="108" w:type="dxa"/>
          </w:tblCellMar>
        </w:tblPrEx>
        <w:trPr>
          <w:trHeight w:val="615"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A81D">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2663">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材料名称</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84D7">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技术要求</w:t>
            </w:r>
          </w:p>
        </w:tc>
      </w:tr>
      <w:tr w14:paraId="02C2BC58">
        <w:tblPrEx>
          <w:tblCellMar>
            <w:top w:w="0" w:type="dxa"/>
            <w:left w:w="108" w:type="dxa"/>
            <w:bottom w:w="0" w:type="dxa"/>
            <w:right w:w="108" w:type="dxa"/>
          </w:tblCellMar>
        </w:tblPrEx>
        <w:trPr>
          <w:trHeight w:val="135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3307">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568B">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超白高透玻璃</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C612">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产品型号：低铁超白钢化玻璃（原片级）</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核心密度：≥2.5076g/cm³（高纯度石英砂原片，无杂质、无泛绿）；</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可见光透射率：12mm厚度≥91.44%；15mm厚度≥90.09%（超高清透光，还原展厅真实色彩）；</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品质等级：高端建筑级超白玻璃，无气泡、无划痕、无应力斑；</w:t>
            </w:r>
          </w:p>
        </w:tc>
      </w:tr>
      <w:tr w14:paraId="4F4A66FA">
        <w:tblPrEx>
          <w:tblCellMar>
            <w:top w:w="0" w:type="dxa"/>
            <w:left w:w="108" w:type="dxa"/>
            <w:bottom w:w="0" w:type="dxa"/>
            <w:right w:w="108" w:type="dxa"/>
          </w:tblCellMar>
        </w:tblPrEx>
        <w:trPr>
          <w:trHeight w:val="388"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A599">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8168">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精密铝格栅</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CA68">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规格型号：</w:t>
            </w:r>
            <w:r>
              <w:rPr>
                <w:rStyle w:val="71"/>
                <w:rFonts w:hint="eastAsia" w:ascii="宋体" w:hAnsi="宋体" w:eastAsia="宋体" w:cs="宋体"/>
                <w:color w:val="000000" w:themeColor="text1"/>
                <w:sz w:val="24"/>
                <w:szCs w:val="24"/>
                <w:lang w:bidi="ar"/>
                <w14:textFill>
                  <w14:solidFill>
                    <w14:schemeClr w14:val="tx1"/>
                  </w14:solidFill>
                </w14:textFill>
              </w:rPr>
              <w:t>100mm</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1"/>
                <w:rFonts w:hint="eastAsia" w:ascii="宋体" w:hAnsi="宋体" w:eastAsia="宋体" w:cs="宋体"/>
                <w:color w:val="000000" w:themeColor="text1"/>
                <w:sz w:val="24"/>
                <w:szCs w:val="24"/>
                <w:lang w:bidi="ar"/>
                <w14:textFill>
                  <w14:solidFill>
                    <w14:schemeClr w14:val="tx1"/>
                  </w14:solidFill>
                </w14:textFill>
              </w:rPr>
              <w:t>100mm</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1"/>
                <w:rFonts w:hint="eastAsia" w:ascii="宋体" w:hAnsi="宋体" w:eastAsia="宋体" w:cs="宋体"/>
                <w:color w:val="000000" w:themeColor="text1"/>
                <w:sz w:val="24"/>
                <w:szCs w:val="24"/>
                <w:lang w:bidi="ar"/>
                <w14:textFill>
                  <w14:solidFill>
                    <w14:schemeClr w14:val="tx1"/>
                  </w14:solidFill>
                </w14:textFill>
              </w:rPr>
              <w:t>80mm</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1"/>
                <w:rFonts w:hint="eastAsia" w:ascii="宋体" w:hAnsi="宋体" w:eastAsia="宋体" w:cs="宋体"/>
                <w:color w:val="000000" w:themeColor="text1"/>
                <w:sz w:val="24"/>
                <w:szCs w:val="24"/>
                <w:lang w:bidi="ar"/>
                <w14:textFill>
                  <w14:solidFill>
                    <w14:schemeClr w14:val="tx1"/>
                  </w14:solidFill>
                </w14:textFill>
              </w:rPr>
              <w:t>0.8mm</w:t>
            </w:r>
            <w:r>
              <w:rPr>
                <w:rStyle w:val="73"/>
                <w:rFonts w:hint="eastAsia" w:ascii="宋体" w:hAnsi="宋体" w:eastAsia="宋体" w:cs="宋体"/>
                <w:color w:val="000000" w:themeColor="text1"/>
                <w:sz w:val="24"/>
                <w:szCs w:val="24"/>
                <w:lang w:bidi="ar"/>
                <w14:textFill>
                  <w14:solidFill>
                    <w14:schemeClr w14:val="tx1"/>
                  </w14:solidFill>
                </w14:textFill>
              </w:rPr>
              <w:t>（长</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宽</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高</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壁厚）；</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材质工艺：高精级铝合金挤压成型，表面阳极氧化/静电粉末喷涂；</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结构特性：模数化标准尺寸，安装平整、抗变形、通风性优；</w:t>
            </w:r>
          </w:p>
        </w:tc>
      </w:tr>
      <w:tr w14:paraId="453E547B">
        <w:tblPrEx>
          <w:tblCellMar>
            <w:top w:w="0" w:type="dxa"/>
            <w:left w:w="108" w:type="dxa"/>
            <w:bottom w:w="0" w:type="dxa"/>
            <w:right w:w="108" w:type="dxa"/>
          </w:tblCellMar>
        </w:tblPrEx>
        <w:trPr>
          <w:trHeight w:val="1365"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0BAC">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DDC9">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高端造型铝板</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B218">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基材厚度：</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1"/>
                <w:rFonts w:hint="eastAsia" w:ascii="宋体" w:hAnsi="宋体" w:eastAsia="宋体" w:cs="宋体"/>
                <w:color w:val="000000" w:themeColor="text1"/>
                <w:sz w:val="24"/>
                <w:szCs w:val="24"/>
                <w:lang w:bidi="ar"/>
                <w14:textFill>
                  <w14:solidFill>
                    <w14:schemeClr w14:val="tx1"/>
                  </w14:solidFill>
                </w14:textFill>
              </w:rPr>
              <w:t>1.2mm</w:t>
            </w:r>
            <w:r>
              <w:rPr>
                <w:rStyle w:val="73"/>
                <w:rFonts w:hint="eastAsia" w:ascii="宋体" w:hAnsi="宋体" w:eastAsia="宋体" w:cs="宋体"/>
                <w:color w:val="000000" w:themeColor="text1"/>
                <w:sz w:val="24"/>
                <w:szCs w:val="24"/>
                <w:lang w:bidi="ar"/>
                <w14:textFill>
                  <w14:solidFill>
                    <w14:schemeClr w14:val="tx1"/>
                  </w14:solidFill>
                </w14:textFill>
              </w:rPr>
              <w:t>（国标足厚，无负公差）；</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产品类型：蜂窝复合铝板/精密穿孔铝板（二选一）；</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蜂窝铝板：铝蜂窝芯复合，轻质高强、平整度极高；</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穿孔铝板：数控精密穿孔，孔径均匀，兼具装饰与吸音功能；</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表面处理：静电粉末喷涂（氟碳级工艺），耐刮擦、不褪色、抗紫外线；</w:t>
            </w:r>
          </w:p>
        </w:tc>
      </w:tr>
      <w:tr w14:paraId="768FCAA4">
        <w:tblPrEx>
          <w:tblCellMar>
            <w:top w:w="0" w:type="dxa"/>
            <w:left w:w="108" w:type="dxa"/>
            <w:bottom w:w="0" w:type="dxa"/>
            <w:right w:w="108" w:type="dxa"/>
          </w:tblCellMar>
        </w:tblPrEx>
        <w:trPr>
          <w:trHeight w:val="545"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0139">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4</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BFB3">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环保级塑胶地板</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FC8E">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产品等级：高密度环保塑胶地板（同质透心</w:t>
            </w:r>
            <w:r>
              <w:rPr>
                <w:rStyle w:val="71"/>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复合耐磨层）；</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核心厚度：≥2.0mm（耐磨层≥0.3mm，长效耐用）；</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环保标准：绿色建材认证，污染控制限量≤9.0mg/100g；</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性能特性：防滑、耐磨、静音、易清洁，适配展厅高频使用；</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吸音频段：全频段吸音125Hz—5000Hz（人声、环境声优化）；</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环保等级：E1级及以上（甲醛释放量达标，无异味）；</w:t>
            </w:r>
          </w:p>
        </w:tc>
      </w:tr>
      <w:tr w14:paraId="119B8F9A">
        <w:tblPrEx>
          <w:tblCellMar>
            <w:top w:w="0" w:type="dxa"/>
            <w:left w:w="108" w:type="dxa"/>
            <w:bottom w:w="0" w:type="dxa"/>
            <w:right w:w="108" w:type="dxa"/>
          </w:tblCellMar>
        </w:tblPrEx>
        <w:trPr>
          <w:trHeight w:val="69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5915">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5</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91F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宽频吸音板</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6896">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产品类型：木质吸音板</w:t>
            </w:r>
            <w:r>
              <w:rPr>
                <w:rStyle w:val="71"/>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聚酯纤维吸音板；</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性能特性：降噪系数NCR≥0.6，装饰性强，安装便捷；</w:t>
            </w:r>
          </w:p>
        </w:tc>
      </w:tr>
      <w:tr w14:paraId="4F34B18D">
        <w:tblPrEx>
          <w:tblCellMar>
            <w:top w:w="0" w:type="dxa"/>
            <w:left w:w="108" w:type="dxa"/>
            <w:bottom w:w="0" w:type="dxa"/>
            <w:right w:w="108" w:type="dxa"/>
          </w:tblCellMar>
        </w:tblPrEx>
        <w:trPr>
          <w:trHeight w:val="1125"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986A">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47D1">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复合玻璃纤维隔音棉</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1D02">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基材材质：高密度复合玻璃纤维棉（无渣球、环保无刺激）；</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核心参数：密度64K（64kg/m³），厚度50mm标准尺寸；</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阻燃等级：</w:t>
            </w:r>
            <w:r>
              <w:rPr>
                <w:rStyle w:val="73"/>
                <w:rFonts w:hint="eastAsia" w:ascii="宋体" w:hAnsi="宋体" w:eastAsia="宋体" w:cs="宋体"/>
                <w:color w:val="000000" w:themeColor="text1"/>
                <w:sz w:val="24"/>
                <w:szCs w:val="24"/>
                <w:lang w:bidi="ar"/>
                <w14:textFill>
                  <w14:solidFill>
                    <w14:schemeClr w14:val="tx1"/>
                  </w14:solidFill>
                </w14:textFill>
              </w:rPr>
              <w:t>不低于</w:t>
            </w:r>
            <w:r>
              <w:rPr>
                <w:rFonts w:hint="eastAsia" w:ascii="宋体" w:hAnsi="宋体" w:eastAsia="宋体" w:cs="宋体"/>
                <w:color w:val="000000" w:themeColor="text1"/>
                <w:kern w:val="0"/>
                <w:sz w:val="24"/>
                <w:szCs w:val="24"/>
                <w:lang w:bidi="ar"/>
                <w14:textFill>
                  <w14:solidFill>
                    <w14:schemeClr w14:val="tx1"/>
                  </w14:solidFill>
                </w14:textFill>
              </w:rPr>
              <w:t>B级阻燃（离火自熄，符合展厅消防要求）；</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性能特性：隔音、吸音、保温一体化，不霉变、不沉降；</w:t>
            </w:r>
          </w:p>
        </w:tc>
      </w:tr>
      <w:tr w14:paraId="6BD1C460">
        <w:tblPrEx>
          <w:tblCellMar>
            <w:top w:w="0" w:type="dxa"/>
            <w:left w:w="108" w:type="dxa"/>
            <w:bottom w:w="0" w:type="dxa"/>
            <w:right w:w="108" w:type="dxa"/>
          </w:tblCellMar>
        </w:tblPrEx>
        <w:trPr>
          <w:trHeight w:val="11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13D5">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7</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8A48">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精品木工板</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1DBB">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芯材选择：马六甲实木芯</w:t>
            </w:r>
            <w:r>
              <w:rPr>
                <w:rStyle w:val="71"/>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柳安实木芯（高端实木芯，不开裂、不变形）；</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标准厚度：9mm、12mm、15mm、18mm（零负公差，国标足厚）；</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阻燃等级：不低于B1级（难燃级，消防合规）；</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环保标准：不低于E1级（高环保，无刺鼻气味，适配室内精装）；</w:t>
            </w:r>
          </w:p>
        </w:tc>
      </w:tr>
      <w:tr w14:paraId="7075A123">
        <w:tblPrEx>
          <w:tblCellMar>
            <w:top w:w="0" w:type="dxa"/>
            <w:left w:w="108" w:type="dxa"/>
            <w:bottom w:w="0" w:type="dxa"/>
            <w:right w:w="108" w:type="dxa"/>
          </w:tblCellMar>
        </w:tblPrEx>
        <w:trPr>
          <w:trHeight w:val="11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5D49">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8</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FCA2">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高端纸面石膏板</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C9C5">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标准尺寸：长度</w:t>
            </w:r>
            <w:r>
              <w:rPr>
                <w:rStyle w:val="71"/>
                <w:rFonts w:hint="eastAsia" w:ascii="宋体" w:hAnsi="宋体" w:eastAsia="宋体" w:cs="宋体"/>
                <w:color w:val="000000" w:themeColor="text1"/>
                <w:sz w:val="24"/>
                <w:szCs w:val="24"/>
                <w:lang w:bidi="ar"/>
                <w14:textFill>
                  <w14:solidFill>
                    <w14:schemeClr w14:val="tx1"/>
                  </w14:solidFill>
                </w14:textFill>
              </w:rPr>
              <w:t>2400mm</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1"/>
                <w:rFonts w:hint="eastAsia" w:ascii="宋体" w:hAnsi="宋体" w:eastAsia="宋体" w:cs="宋体"/>
                <w:color w:val="000000" w:themeColor="text1"/>
                <w:sz w:val="24"/>
                <w:szCs w:val="24"/>
                <w:lang w:bidi="ar"/>
                <w14:textFill>
                  <w14:solidFill>
                    <w14:schemeClr w14:val="tx1"/>
                  </w14:solidFill>
                </w14:textFill>
              </w:rPr>
              <w:t>3000mm</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宽度</w:t>
            </w:r>
            <w:r>
              <w:rPr>
                <w:rStyle w:val="71"/>
                <w:rFonts w:hint="eastAsia" w:ascii="宋体" w:hAnsi="宋体" w:eastAsia="宋体" w:cs="宋体"/>
                <w:color w:val="000000" w:themeColor="text1"/>
                <w:sz w:val="24"/>
                <w:szCs w:val="24"/>
                <w:lang w:bidi="ar"/>
                <w14:textFill>
                  <w14:solidFill>
                    <w14:schemeClr w14:val="tx1"/>
                  </w14:solidFill>
                </w14:textFill>
              </w:rPr>
              <w:t>1200mm</w:t>
            </w:r>
            <w:r>
              <w:rPr>
                <w:rStyle w:val="73"/>
                <w:rFonts w:hint="eastAsia" w:ascii="宋体" w:hAnsi="宋体" w:eastAsia="宋体" w:cs="宋体"/>
                <w:color w:val="000000" w:themeColor="text1"/>
                <w:sz w:val="24"/>
                <w:szCs w:val="24"/>
                <w:lang w:bidi="ar"/>
                <w14:textFill>
                  <w14:solidFill>
                    <w14:schemeClr w14:val="tx1"/>
                  </w14:solidFill>
                </w14:textFill>
              </w:rPr>
              <w:t>（大板规格，少拼缝）；</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厚度规格：9.5mm、12mm（标准精装厚度）；</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产品特性：高强耐潮纸面石膏板，平整度高、易批刮、防开裂；</w:t>
            </w:r>
          </w:p>
        </w:tc>
      </w:tr>
      <w:tr w14:paraId="7B546D29">
        <w:tblPrEx>
          <w:tblCellMar>
            <w:top w:w="0" w:type="dxa"/>
            <w:left w:w="108" w:type="dxa"/>
            <w:bottom w:w="0" w:type="dxa"/>
            <w:right w:w="108" w:type="dxa"/>
          </w:tblCellMar>
        </w:tblPrEx>
        <w:trPr>
          <w:trHeight w:val="11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C14C">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9</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BB15">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A级防火涂料</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054C">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认证标准：国家消防产品认证（</w:t>
            </w:r>
            <w:r>
              <w:rPr>
                <w:rStyle w:val="71"/>
                <w:rFonts w:hint="eastAsia" w:ascii="宋体" w:hAnsi="宋体" w:eastAsia="宋体" w:cs="宋体"/>
                <w:color w:val="000000" w:themeColor="text1"/>
                <w:sz w:val="24"/>
                <w:szCs w:val="24"/>
                <w:lang w:bidi="ar"/>
                <w14:textFill>
                  <w14:solidFill>
                    <w14:schemeClr w14:val="tx1"/>
                  </w14:solidFill>
                </w14:textFill>
              </w:rPr>
              <w:t>CCCF</w:t>
            </w:r>
            <w:r>
              <w:rPr>
                <w:rStyle w:val="73"/>
                <w:rFonts w:hint="eastAsia" w:ascii="宋体" w:hAnsi="宋体" w:eastAsia="宋体" w:cs="宋体"/>
                <w:color w:val="000000" w:themeColor="text1"/>
                <w:sz w:val="24"/>
                <w:szCs w:val="24"/>
                <w:lang w:bidi="ar"/>
                <w14:textFill>
                  <w14:solidFill>
                    <w14:schemeClr w14:val="tx1"/>
                  </w14:solidFill>
                </w14:textFill>
              </w:rPr>
              <w:t>认证）；</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燃烧性能：A级不燃涂料（最高防火等级）；</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环保限值：污染控制限量≤0.1g/kg（超低VOC，绿色安全）</w:t>
            </w:r>
          </w:p>
        </w:tc>
      </w:tr>
      <w:tr w14:paraId="6E60463D">
        <w:tblPrEx>
          <w:tblCellMar>
            <w:top w:w="0" w:type="dxa"/>
            <w:left w:w="108" w:type="dxa"/>
            <w:bottom w:w="0" w:type="dxa"/>
            <w:right w:w="108" w:type="dxa"/>
          </w:tblCellMar>
        </w:tblPrEx>
        <w:trPr>
          <w:trHeight w:val="11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8242">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0EA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环保耐水腻子</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FECB">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产品类型：室内精装环保耐水腻子粉（双组份</w:t>
            </w:r>
            <w:r>
              <w:rPr>
                <w:rStyle w:val="71"/>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成品耐水腻子）；</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核心性能：标准状态粘结强度≥0.40Mpa（高强度、不掉粉、不空鼓）；</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特性：耐水防潮、抗开裂、细腻易打磨，适配乳胶漆高品质面层；</w:t>
            </w:r>
          </w:p>
        </w:tc>
      </w:tr>
      <w:tr w14:paraId="26418BB0">
        <w:tblPrEx>
          <w:tblCellMar>
            <w:top w:w="0" w:type="dxa"/>
            <w:left w:w="108" w:type="dxa"/>
            <w:bottom w:w="0" w:type="dxa"/>
            <w:right w:w="108" w:type="dxa"/>
          </w:tblCellMar>
        </w:tblPrEx>
        <w:trPr>
          <w:trHeight w:val="135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E2C0">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11</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4077">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乳胶漆</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1AE2">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产品系列：高端净味抗污防霉乳胶漆（精装哑光系列）；</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环保严苛指标：VOC含量≤200g/L；</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游离甲醛≤0.01g/kg；</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可溶性重金属：铅＜90mg/kg、镉＜75mg/kg、铬＜60mg/kg、汞＜60mg/kg；</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功能特性：抗污耐擦洗、防霉抗菌、净味无添加、遮盖力强；</w:t>
            </w:r>
          </w:p>
        </w:tc>
      </w:tr>
      <w:tr w14:paraId="2806E4F2">
        <w:tblPrEx>
          <w:tblCellMar>
            <w:top w:w="0" w:type="dxa"/>
            <w:left w:w="108" w:type="dxa"/>
            <w:bottom w:w="0" w:type="dxa"/>
            <w:right w:w="108" w:type="dxa"/>
          </w:tblCellMar>
        </w:tblPrEx>
        <w:trPr>
          <w:trHeight w:val="11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8322">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12</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5E02">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方通、角</w:t>
            </w:r>
            <w:r>
              <w:rPr>
                <w:rStyle w:val="73"/>
                <w:rFonts w:hint="eastAsia" w:ascii="宋体" w:hAnsi="宋体" w:eastAsia="宋体" w:cs="宋体"/>
                <w:color w:val="000000" w:themeColor="text1"/>
                <w:sz w:val="24"/>
                <w:szCs w:val="24"/>
                <w:lang w:bidi="ar"/>
                <w14:textFill>
                  <w14:solidFill>
                    <w14:schemeClr w14:val="tx1"/>
                  </w14:solidFill>
                </w14:textFill>
              </w:rPr>
              <w:t>钢、挂件</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C510">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国标型钢</w:t>
            </w:r>
            <w:r>
              <w:rPr>
                <w:rStyle w:val="71"/>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挂件（展厅结构加固专用）；</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产品规格：等边角钢L50×50×5mm/L30×30×3mm；配套镀锌挂件；</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材质标准：国标Q235B碳素结构钢；</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燃烧性能：A级不燃（金属本色/镀锌防腐）；</w:t>
            </w:r>
          </w:p>
        </w:tc>
      </w:tr>
      <w:tr w14:paraId="5817EC60">
        <w:tblPrEx>
          <w:tblCellMar>
            <w:top w:w="0" w:type="dxa"/>
            <w:left w:w="108" w:type="dxa"/>
            <w:bottom w:w="0" w:type="dxa"/>
            <w:right w:w="108" w:type="dxa"/>
          </w:tblCellMar>
        </w:tblPrEx>
        <w:trPr>
          <w:trHeight w:val="11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7999">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13</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E526">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国标槽钢</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CC56">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规格标准：国标热轧槽钢（</w:t>
            </w:r>
            <w:r>
              <w:rPr>
                <w:rStyle w:val="71"/>
                <w:rFonts w:hint="eastAsia" w:ascii="宋体" w:hAnsi="宋体" w:eastAsia="宋体" w:cs="宋体"/>
                <w:color w:val="000000" w:themeColor="text1"/>
                <w:sz w:val="24"/>
                <w:szCs w:val="24"/>
                <w:lang w:bidi="ar"/>
                <w14:textFill>
                  <w14:solidFill>
                    <w14:schemeClr w14:val="tx1"/>
                  </w14:solidFill>
                </w14:textFill>
              </w:rPr>
              <w:t>5#/8#/10#</w:t>
            </w:r>
            <w:r>
              <w:rPr>
                <w:rStyle w:val="73"/>
                <w:rFonts w:hint="eastAsia" w:ascii="宋体" w:hAnsi="宋体" w:eastAsia="宋体" w:cs="宋体"/>
                <w:color w:val="000000" w:themeColor="text1"/>
                <w:sz w:val="24"/>
                <w:szCs w:val="24"/>
                <w:lang w:bidi="ar"/>
                <w14:textFill>
                  <w14:solidFill>
                    <w14:schemeClr w14:val="tx1"/>
                  </w14:solidFill>
                </w14:textFill>
              </w:rPr>
              <w:t>按设计选配）；</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材质要求：国标正品，壁厚足尺，无下差，力学性能达标；</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性能特性：高强度、抗弯、承重稳定，A级不燃；</w:t>
            </w:r>
          </w:p>
        </w:tc>
      </w:tr>
      <w:tr w14:paraId="220C2D54">
        <w:tblPrEx>
          <w:tblCellMar>
            <w:top w:w="0" w:type="dxa"/>
            <w:left w:w="108" w:type="dxa"/>
            <w:bottom w:w="0" w:type="dxa"/>
            <w:right w:w="108" w:type="dxa"/>
          </w:tblCellMar>
        </w:tblPrEx>
        <w:trPr>
          <w:trHeight w:val="11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24E6">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14</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3599">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高精轻钢龙骨</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0C61">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系列规格：</w:t>
            </w:r>
            <w:r>
              <w:rPr>
                <w:rStyle w:val="71"/>
                <w:rFonts w:hint="eastAsia" w:ascii="宋体" w:hAnsi="宋体" w:eastAsia="宋体" w:cs="宋体"/>
                <w:color w:val="000000" w:themeColor="text1"/>
                <w:sz w:val="24"/>
                <w:szCs w:val="24"/>
                <w:lang w:bidi="ar"/>
                <w14:textFill>
                  <w14:solidFill>
                    <w14:schemeClr w14:val="tx1"/>
                  </w14:solidFill>
                </w14:textFill>
              </w:rPr>
              <w:t>38</w:t>
            </w:r>
            <w:r>
              <w:rPr>
                <w:rStyle w:val="73"/>
                <w:rFonts w:hint="eastAsia" w:ascii="宋体" w:hAnsi="宋体" w:eastAsia="宋体" w:cs="宋体"/>
                <w:color w:val="000000" w:themeColor="text1"/>
                <w:sz w:val="24"/>
                <w:szCs w:val="24"/>
                <w:lang w:bidi="ar"/>
                <w14:textFill>
                  <w14:solidFill>
                    <w14:schemeClr w14:val="tx1"/>
                  </w14:solidFill>
                </w14:textFill>
              </w:rPr>
              <w:t>系列（主骨）、</w:t>
            </w:r>
            <w:r>
              <w:rPr>
                <w:rStyle w:val="71"/>
                <w:rFonts w:hint="eastAsia" w:ascii="宋体" w:hAnsi="宋体" w:eastAsia="宋体" w:cs="宋体"/>
                <w:color w:val="000000" w:themeColor="text1"/>
                <w:sz w:val="24"/>
                <w:szCs w:val="24"/>
                <w:lang w:bidi="ar"/>
                <w14:textFill>
                  <w14:solidFill>
                    <w14:schemeClr w14:val="tx1"/>
                  </w14:solidFill>
                </w14:textFill>
              </w:rPr>
              <w:t>50</w:t>
            </w:r>
            <w:r>
              <w:rPr>
                <w:rStyle w:val="73"/>
                <w:rFonts w:hint="eastAsia" w:ascii="宋体" w:hAnsi="宋体" w:eastAsia="宋体" w:cs="宋体"/>
                <w:color w:val="000000" w:themeColor="text1"/>
                <w:sz w:val="24"/>
                <w:szCs w:val="24"/>
                <w:lang w:bidi="ar"/>
                <w14:textFill>
                  <w14:solidFill>
                    <w14:schemeClr w14:val="tx1"/>
                  </w14:solidFill>
                </w14:textFill>
              </w:rPr>
              <w:t>系列（副骨</w:t>
            </w:r>
            <w:r>
              <w:rPr>
                <w:rStyle w:val="71"/>
                <w:rFonts w:hint="eastAsia" w:ascii="宋体" w:hAnsi="宋体" w:eastAsia="宋体" w:cs="宋体"/>
                <w:color w:val="000000" w:themeColor="text1"/>
                <w:sz w:val="24"/>
                <w:szCs w:val="24"/>
                <w:lang w:bidi="ar"/>
                <w14:textFill>
                  <w14:solidFill>
                    <w14:schemeClr w14:val="tx1"/>
                  </w14:solidFill>
                </w14:textFill>
              </w:rPr>
              <w:t>/</w:t>
            </w:r>
            <w:r>
              <w:rPr>
                <w:rStyle w:val="73"/>
                <w:rFonts w:hint="eastAsia" w:ascii="宋体" w:hAnsi="宋体" w:eastAsia="宋体" w:cs="宋体"/>
                <w:color w:val="000000" w:themeColor="text1"/>
                <w:sz w:val="24"/>
                <w:szCs w:val="24"/>
                <w:lang w:bidi="ar"/>
                <w14:textFill>
                  <w14:solidFill>
                    <w14:schemeClr w14:val="tx1"/>
                  </w14:solidFill>
                </w14:textFill>
              </w:rPr>
              <w:t>隔墙）、</w:t>
            </w:r>
            <w:r>
              <w:rPr>
                <w:rStyle w:val="71"/>
                <w:rFonts w:hint="eastAsia" w:ascii="宋体" w:hAnsi="宋体" w:eastAsia="宋体" w:cs="宋体"/>
                <w:color w:val="000000" w:themeColor="text1"/>
                <w:sz w:val="24"/>
                <w:szCs w:val="24"/>
                <w:lang w:bidi="ar"/>
                <w14:textFill>
                  <w14:solidFill>
                    <w14:schemeClr w14:val="tx1"/>
                  </w14:solidFill>
                </w14:textFill>
              </w:rPr>
              <w:t>75</w:t>
            </w:r>
            <w:r>
              <w:rPr>
                <w:rStyle w:val="73"/>
                <w:rFonts w:hint="eastAsia" w:ascii="宋体" w:hAnsi="宋体" w:eastAsia="宋体" w:cs="宋体"/>
                <w:color w:val="000000" w:themeColor="text1"/>
                <w:sz w:val="24"/>
                <w:szCs w:val="24"/>
                <w:lang w:bidi="ar"/>
                <w14:textFill>
                  <w14:solidFill>
                    <w14:schemeClr w14:val="tx1"/>
                  </w14:solidFill>
                </w14:textFill>
              </w:rPr>
              <w:t>系列（竖向隔墙）；</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材质工艺：热镀锌高精轻钢，防锈耐腐蚀，模数化标准尺寸；</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燃烧性能：A级不燃（展厅消防强制标准）；</w:t>
            </w:r>
          </w:p>
        </w:tc>
      </w:tr>
      <w:tr w14:paraId="22CA3778">
        <w:tblPrEx>
          <w:tblCellMar>
            <w:top w:w="0" w:type="dxa"/>
            <w:left w:w="108" w:type="dxa"/>
            <w:bottom w:w="0" w:type="dxa"/>
            <w:right w:w="108" w:type="dxa"/>
          </w:tblCellMar>
        </w:tblPrEx>
        <w:trPr>
          <w:trHeight w:val="1365"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C9CD">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15</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A122">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环保阻燃板</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7018">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厚度规格：</w:t>
            </w:r>
            <w:r>
              <w:rPr>
                <w:rStyle w:val="71"/>
                <w:rFonts w:hint="eastAsia" w:ascii="宋体" w:hAnsi="宋体" w:eastAsia="宋体" w:cs="宋体"/>
                <w:color w:val="000000" w:themeColor="text1"/>
                <w:sz w:val="24"/>
                <w:szCs w:val="24"/>
                <w:lang w:bidi="ar"/>
                <w14:textFill>
                  <w14:solidFill>
                    <w14:schemeClr w14:val="tx1"/>
                  </w14:solidFill>
                </w14:textFill>
              </w:rPr>
              <w:t>9mm</w:t>
            </w:r>
            <w:r>
              <w:rPr>
                <w:rStyle w:val="72"/>
                <w:rFonts w:hint="eastAsia" w:ascii="宋体" w:hAnsi="宋体" w:eastAsia="宋体" w:cs="宋体"/>
                <w:color w:val="000000" w:themeColor="text1"/>
                <w:sz w:val="24"/>
                <w:szCs w:val="24"/>
                <w:lang w:bidi="ar"/>
                <w14:textFill>
                  <w14:solidFill>
                    <w14:schemeClr w14:val="tx1"/>
                  </w14:solidFill>
                </w14:textFill>
              </w:rPr>
              <w:t>—</w:t>
            </w:r>
            <w:r>
              <w:rPr>
                <w:rStyle w:val="71"/>
                <w:rFonts w:hint="eastAsia" w:ascii="宋体" w:hAnsi="宋体" w:eastAsia="宋体" w:cs="宋体"/>
                <w:color w:val="000000" w:themeColor="text1"/>
                <w:sz w:val="24"/>
                <w:szCs w:val="24"/>
                <w:lang w:bidi="ar"/>
                <w14:textFill>
                  <w14:solidFill>
                    <w14:schemeClr w14:val="tx1"/>
                  </w14:solidFill>
                </w14:textFill>
              </w:rPr>
              <w:t>12mm</w:t>
            </w:r>
            <w:r>
              <w:rPr>
                <w:rStyle w:val="73"/>
                <w:rFonts w:hint="eastAsia" w:ascii="宋体" w:hAnsi="宋体" w:eastAsia="宋体" w:cs="宋体"/>
                <w:color w:val="000000" w:themeColor="text1"/>
                <w:sz w:val="24"/>
                <w:szCs w:val="24"/>
                <w:lang w:bidi="ar"/>
                <w14:textFill>
                  <w14:solidFill>
                    <w14:schemeClr w14:val="tx1"/>
                  </w14:solidFill>
                </w14:textFill>
              </w:rPr>
              <w:t>（标准精装厚度）；</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阻燃等级：B1级难燃板材（消防验收合规）；</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环保限值：污染控制限量≤0.15mg/L（超低排放，室内安全）；</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产品特性：多层胶合、不开胶、不变形、可切割造型；</w:t>
            </w:r>
          </w:p>
        </w:tc>
      </w:tr>
      <w:tr w14:paraId="21D3ACAA">
        <w:tblPrEx>
          <w:tblCellMar>
            <w:top w:w="0" w:type="dxa"/>
            <w:left w:w="108" w:type="dxa"/>
            <w:bottom w:w="0" w:type="dxa"/>
            <w:right w:w="108" w:type="dxa"/>
          </w:tblCellMar>
        </w:tblPrEx>
        <w:trPr>
          <w:trHeight w:val="11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981A">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16</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85D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国标阻燃电线电缆</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936B">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产品型号：</w:t>
            </w:r>
            <w:r>
              <w:rPr>
                <w:rStyle w:val="71"/>
                <w:rFonts w:hint="eastAsia" w:ascii="宋体" w:hAnsi="宋体" w:eastAsia="宋体" w:cs="宋体"/>
                <w:color w:val="000000" w:themeColor="text1"/>
                <w:sz w:val="24"/>
                <w:szCs w:val="24"/>
                <w:lang w:bidi="ar"/>
                <w14:textFill>
                  <w14:solidFill>
                    <w14:schemeClr w14:val="tx1"/>
                  </w14:solidFill>
                </w14:textFill>
              </w:rPr>
              <w:t>ZRBV</w:t>
            </w:r>
            <w:r>
              <w:rPr>
                <w:rStyle w:val="73"/>
                <w:rFonts w:hint="eastAsia" w:ascii="宋体" w:hAnsi="宋体" w:eastAsia="宋体" w:cs="宋体"/>
                <w:color w:val="000000" w:themeColor="text1"/>
                <w:sz w:val="24"/>
                <w:szCs w:val="24"/>
                <w:lang w:bidi="ar"/>
                <w14:textFill>
                  <w14:solidFill>
                    <w14:schemeClr w14:val="tx1"/>
                  </w14:solidFill>
                </w14:textFill>
              </w:rPr>
              <w:t>型阻燃铜芯电线；</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规格截面：2.5mm²（照明/普通插座）、4mm²（大功率设备）；</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标准等级：国标阻燃电线，无氧纯铜芯，绝缘层加厚；</w:t>
            </w:r>
          </w:p>
        </w:tc>
      </w:tr>
      <w:tr w14:paraId="7606457E">
        <w:tblPrEx>
          <w:tblCellMar>
            <w:top w:w="0" w:type="dxa"/>
            <w:left w:w="108" w:type="dxa"/>
            <w:bottom w:w="0" w:type="dxa"/>
            <w:right w:w="108" w:type="dxa"/>
          </w:tblCellMar>
        </w:tblPrEx>
        <w:trPr>
          <w:trHeight w:val="1365"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E477">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17</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F599">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LED基础照明灯具</w:t>
            </w:r>
          </w:p>
        </w:tc>
        <w:tc>
          <w:tcPr>
            <w:tcW w:w="5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3FAF">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光源芯片：高质量</w:t>
            </w:r>
            <w:r>
              <w:rPr>
                <w:rStyle w:val="71"/>
                <w:rFonts w:hint="eastAsia" w:ascii="宋体" w:hAnsi="宋体" w:eastAsia="宋体" w:cs="宋体"/>
                <w:color w:val="000000" w:themeColor="text1"/>
                <w:sz w:val="24"/>
                <w:szCs w:val="24"/>
                <w:lang w:bidi="ar"/>
                <w14:textFill>
                  <w14:solidFill>
                    <w14:schemeClr w14:val="tx1"/>
                  </w14:solidFill>
                </w14:textFill>
              </w:rPr>
              <w:t>LED</w:t>
            </w:r>
            <w:r>
              <w:rPr>
                <w:rStyle w:val="73"/>
                <w:rFonts w:hint="eastAsia" w:ascii="宋体" w:hAnsi="宋体" w:eastAsia="宋体" w:cs="宋体"/>
                <w:color w:val="000000" w:themeColor="text1"/>
                <w:sz w:val="24"/>
                <w:szCs w:val="24"/>
                <w:lang w:bidi="ar"/>
                <w14:textFill>
                  <w14:solidFill>
                    <w14:schemeClr w14:val="tx1"/>
                  </w14:solidFill>
                </w14:textFill>
              </w:rPr>
              <w:t>高亮芯片（高显指、无频闪）；</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色温范围：3000K—6000K（暖白/正白/冷白可调，适配展厅展示）；</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电气参数：额定电压AC220V，单灯功率≥4W；</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灯体材质：航空级铝质灯体（散热优异、延长寿命、质感高级）；</w:t>
            </w:r>
            <w:r>
              <w:rPr>
                <w:rStyle w:val="73"/>
                <w:rFonts w:hint="eastAsia" w:ascii="宋体" w:hAnsi="宋体" w:eastAsia="宋体" w:cs="宋体"/>
                <w:color w:val="000000" w:themeColor="text1"/>
                <w:sz w:val="24"/>
                <w:szCs w:val="24"/>
                <w:lang w:bidi="ar"/>
                <w14:textFill>
                  <w14:solidFill>
                    <w14:schemeClr w14:val="tx1"/>
                  </w14:solidFill>
                </w14:textFill>
              </w:rPr>
              <w:br w:type="textWrapping"/>
            </w:r>
            <w:r>
              <w:rPr>
                <w:rStyle w:val="73"/>
                <w:rFonts w:hint="eastAsia" w:ascii="宋体" w:hAnsi="宋体" w:eastAsia="宋体" w:cs="宋体"/>
                <w:color w:val="000000" w:themeColor="text1"/>
                <w:sz w:val="24"/>
                <w:szCs w:val="24"/>
                <w:lang w:bidi="ar"/>
                <w14:textFill>
                  <w14:solidFill>
                    <w14:schemeClr w14:val="tx1"/>
                  </w14:solidFill>
                </w14:textFill>
              </w:rPr>
              <w:t>照明性能：单灯有效照射面积≥4㎡，光效均匀、无眩光；</w:t>
            </w:r>
          </w:p>
        </w:tc>
      </w:tr>
    </w:tbl>
    <w:p w14:paraId="71A92F45">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（九）技术资料</w:t>
      </w:r>
    </w:p>
    <w:p w14:paraId="7AE922E6">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应向</w:t>
      </w:r>
      <w:r>
        <w:rPr>
          <w:rFonts w:hint="eastAsia" w:ascii="宋体" w:hAnsi="宋体" w:eastAsia="宋体" w:cs="宋体"/>
          <w:color w:val="000000" w:themeColor="text1"/>
          <w:sz w:val="24"/>
          <w:szCs w:val="24"/>
          <w:lang w:val="en-US" w:eastAsia="zh-CN"/>
          <w14:textFill>
            <w14:solidFill>
              <w14:schemeClr w14:val="tx1"/>
            </w14:solidFill>
          </w14:textFill>
        </w:rPr>
        <w:t>采购人</w:t>
      </w:r>
      <w:r>
        <w:rPr>
          <w:rFonts w:hint="eastAsia" w:ascii="宋体" w:hAnsi="宋体" w:eastAsia="宋体" w:cs="宋体"/>
          <w:color w:val="000000" w:themeColor="text1"/>
          <w:sz w:val="24"/>
          <w:szCs w:val="24"/>
          <w14:textFill>
            <w14:solidFill>
              <w14:schemeClr w14:val="tx1"/>
            </w14:solidFill>
          </w14:textFill>
        </w:rPr>
        <w:t>提供不少于以下列明的中文（或英文）技术资料，在设备交货时随机提供（其中产品技术说明书、操作手册至少应有中文版本）；并提供货物原装品牌证明文件或资料，其费用应包括在报价内，如有不符，用户方有权拒收。</w:t>
      </w:r>
    </w:p>
    <w:p w14:paraId="01DE2710">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1.产品技术说明书；</w:t>
      </w:r>
    </w:p>
    <w:p w14:paraId="03577E6D">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2.安装手册；</w:t>
      </w:r>
    </w:p>
    <w:p w14:paraId="3933AB54">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3.操作手册；</w:t>
      </w:r>
    </w:p>
    <w:p w14:paraId="35608195">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4.维修手册；</w:t>
      </w:r>
    </w:p>
    <w:p w14:paraId="419A6301">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5.设备相应的材料；</w:t>
      </w:r>
    </w:p>
    <w:p w14:paraId="6C9AA9D8">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6.出厂明细表（装箱单）；</w:t>
      </w:r>
    </w:p>
    <w:p w14:paraId="27184566">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7.产品技术标准（含验收标准）和测试方法；</w:t>
      </w:r>
    </w:p>
    <w:p w14:paraId="5143BC3A">
      <w:pPr>
        <w:spacing w:line="58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8.出厂检验报告和合格证书。</w:t>
      </w:r>
    </w:p>
    <w:p w14:paraId="5A17ED21">
      <w:pPr>
        <w:rPr>
          <w:rFonts w:hint="eastAsia" w:ascii="宋体" w:hAnsi="宋体" w:eastAsia="宋体" w:cs="宋体"/>
          <w:b/>
          <w:bCs/>
          <w:color w:val="000000" w:themeColor="text1"/>
          <w:sz w:val="24"/>
          <w:szCs w:val="24"/>
          <w:lang w:val="en-US" w:eastAsia="zh-CN"/>
          <w14:textFill>
            <w14:solidFill>
              <w14:schemeClr w14:val="tx1"/>
            </w14:solidFill>
          </w14:textFill>
        </w:rPr>
      </w:pPr>
    </w:p>
    <w:p w14:paraId="52FCAD0E">
      <w:pPr>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四</w:t>
      </w:r>
      <w:r>
        <w:rPr>
          <w:rFonts w:hint="eastAsia" w:ascii="宋体" w:hAnsi="宋体" w:eastAsia="宋体" w:cs="宋体"/>
          <w:b/>
          <w:bCs/>
          <w:color w:val="000000" w:themeColor="text1"/>
          <w:sz w:val="24"/>
          <w:szCs w:val="24"/>
          <w14:textFill>
            <w14:solidFill>
              <w14:schemeClr w14:val="tx1"/>
            </w14:solidFill>
          </w14:textFill>
        </w:rPr>
        <w:t>、其他要求</w:t>
      </w:r>
    </w:p>
    <w:p w14:paraId="5C57548D">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评审得分前三的供应商相关艺术设计，采购人享有其设计的知识产权，采购人在合同签订后设计深化及实施落地享有其设计方案及素材的使用权，有权汲取响应方案的优点，对方案进行二次创作，如修改、增删、综合等。</w:t>
      </w:r>
      <w:r>
        <w:rPr>
          <w:rFonts w:hint="eastAsia" w:ascii="宋体" w:hAnsi="宋体" w:eastAsia="宋体" w:cs="宋体"/>
          <w:b/>
          <w:bCs/>
          <w:color w:val="FF0000"/>
          <w:sz w:val="24"/>
          <w:szCs w:val="24"/>
          <w:lang w:val="en-US" w:eastAsia="zh-CN"/>
        </w:rPr>
        <w:t>参与本项目的供应商应对此项出具正式承诺函，承诺内容需明确“此次评审结果公布后，若本公司综合排名前三，接采购人通知三日内将此次投标的设计方案及素材按采购人要求的方式提供给采购人”。参与此次响应的各供应商视作知晓且同意此条款，未提供此承诺函或内容不符的供应商将被视作无效投标。</w:t>
      </w:r>
    </w:p>
    <w:p w14:paraId="6CEA3EFA">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合同签订后文化设计深化阶段，成交供应商应积极与采购人沟通，充分尊重并采纳采购人的设计需求，并提供相应的落地实施方案。前三名公司的设计方案、素材及落地最终设计方案不得私自外泄或未经采购人允许提供给任何单位及个人使用或宣传，采购人对此享有最终解释权及追究其责任的权利。</w:t>
      </w:r>
    </w:p>
    <w:p w14:paraId="7C12B477">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3.本项目验收前成交供应商应将此项目的所有数字资源及纸质资料整理打包移交给甲方，成交供应商先完成内部全面自检，确认无尾工、无隐患后，自检合格，方可向采购人提交验收申请。</w:t>
      </w:r>
    </w:p>
    <w:p w14:paraId="6D5C2FB2">
      <w:pPr>
        <w:spacing w:line="580" w:lineRule="exact"/>
        <w:ind w:firstLine="482"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4.施工用水、施工用电及临时生活设施和临时办公区域用水用电费用由供应商单独设立电表水表，自行据实结算。如果没有安装水电表，水电费按施工部分总金额的千分之七收取。</w:t>
      </w:r>
    </w:p>
    <w:p w14:paraId="7B7143E9">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五</w:t>
      </w:r>
      <w:r>
        <w:rPr>
          <w:rFonts w:hint="eastAsia" w:ascii="宋体" w:hAnsi="宋体" w:eastAsia="宋体" w:cs="宋体"/>
          <w:b/>
          <w:bCs/>
          <w:color w:val="000000" w:themeColor="text1"/>
          <w:sz w:val="24"/>
          <w:szCs w:val="24"/>
          <w14:textFill>
            <w14:solidFill>
              <w14:schemeClr w14:val="tx1"/>
            </w14:solidFill>
          </w14:textFill>
        </w:rPr>
        <w:t>、报价要求</w:t>
      </w:r>
    </w:p>
    <w:p w14:paraId="72D9927B">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1.本次报价采用总价报价形式，总价包括但不限于设计、耗材、设备、运输、安装人工、设计补偿等一切完成本项目所需费用，请各供应商自行考虑投标报价风险，采购人后期不予追加任何费用。</w:t>
      </w:r>
    </w:p>
    <w:p w14:paraId="62F7B8C0">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成交供应商应对于此次评审得分第二名给予5000元设计费补偿，对于评审得分第三名给予3000元设计费补偿，其余单位不再给予补偿，该费用包含在总报价中，成交供应商在合同签订后三十个日历日内支付此项费用，请各供应商慎重考虑投标报价。双方若发生个人转账或信息错误所造成的一切后果，与采购人无关。</w:t>
      </w:r>
    </w:p>
    <w:p w14:paraId="3E1EE056">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3.项目最终结算金额以双方确认的实际制作安装量且经采购人审核为准。</w:t>
      </w:r>
    </w:p>
    <w:p w14:paraId="00B45D8B">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采购人审核时，将采用《2018版安徽省建设工程计价依据》。材料价格按项目合肥市造价站发布的市场价格信息（执行月份按工程开工前一个月）。机械费价差按规定计取。本项目取费按“建筑”工程取费标准中“民用建筑”的费率计取。本项目采用一般计税方法，计税方法按当地要求执行。本项目服务期正式开始之前或者在履约期内，定额标准有调整的，采购人保留调整的权利。如涉及垃圾外运、各类隐蔽工程、拆除工程等后期不可复核但审核工作又需提供工程量的内容，成交供应商必须在实施过程中提请采购人确认。</w:t>
      </w:r>
    </w:p>
    <w:p w14:paraId="0C899EC8">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（1）采购人进行审核时，若审减额大于成交供应商报送结算总额的25%，将扣除终审审定金额的10%，剩余90%作为最终工程结算金额。成交供应商应认真准备结算送审材料。</w:t>
      </w:r>
    </w:p>
    <w:p w14:paraId="60EEF9BA">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供应商报价时综合考虑设备配套费，设备配套费包含配合后期甲供采购的设备的安装、调试和集成，使设备顺利投入使用。该部分费用包含在报价中，采购人不另行支付。供应商应根据本项目特点，自行测算本项目施工安装及后续服务工作的所有费用，包含在报价中。</w:t>
      </w:r>
    </w:p>
    <w:p w14:paraId="199D56E0">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成交供应商必须完成指定范围所有内容。供应商应充分考虑本项目特点，将各种措施费一次性计入报价中。需考虑因施工导致的费用增加：施工过程中出现其他设施损坏，由成交供应商负责修复，增加费用由成交供应商自行承担。</w:t>
      </w:r>
    </w:p>
    <w:p w14:paraId="39EA1A6D">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（4）所有污物、弃土、施工垃圾等杂物一律清运出学校，满足环保、市容、市政等部门的要求，涉及费用含在报价中。</w:t>
      </w:r>
    </w:p>
    <w:p w14:paraId="5ACFE9DC">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（5）由设计产生的相关费用（如施工图设计费、专项设计费、深化设计费、施工图审查费等）、专项费用（如招标代理服务费、清单控制价编制费等），供应商须在响应报价中统一考虑。</w:t>
      </w:r>
    </w:p>
    <w:p w14:paraId="3899967D">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投资控制目标：供应商成交后，需严格控制项目投资，超出部分采购人不予支付。各供应商在报价中要充分考虑施工期间材料、人工及机械的市场、政策等变化因素，供应商的响应价格一经确认，在施工期间不得以任何理由要求调整。（7）成交后成交供应商须按采购文件要求完成施工，并提供设备维护、资料整理等配套服务。</w:t>
      </w:r>
    </w:p>
    <w:p w14:paraId="657C6196">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4.项目实施期间严格按照《建设工程质量保证金管理办法》等工程建设相关规定执行。</w:t>
      </w:r>
    </w:p>
    <w:p w14:paraId="123B7637">
      <w:pPr>
        <w:spacing w:line="580" w:lineRule="exact"/>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六</w:t>
      </w:r>
      <w:r>
        <w:rPr>
          <w:rFonts w:hint="eastAsia" w:ascii="宋体" w:hAnsi="宋体" w:eastAsia="宋体" w:cs="宋体"/>
          <w:b/>
          <w:bCs/>
          <w:color w:val="000000" w:themeColor="text1"/>
          <w:sz w:val="24"/>
          <w:szCs w:val="24"/>
          <w14:textFill>
            <w14:solidFill>
              <w14:schemeClr w14:val="tx1"/>
            </w14:solidFill>
          </w14:textFill>
        </w:rPr>
        <w:t>、考核办法</w:t>
      </w:r>
    </w:p>
    <w:p w14:paraId="2EAF3E0A">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1.质量等级标准：按国家及行业验收规范，一次性竣工验收合格。</w:t>
      </w:r>
    </w:p>
    <w:p w14:paraId="2268B262">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2.验收依据：以双方确认的图纸、说明书、响应文件、合同及补充协议为依据，确保展示内容和工艺规范，与约定一致。</w:t>
      </w:r>
    </w:p>
    <w:p w14:paraId="6438A9FC">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国家及行业标准：参考《展览展示工程服务基本要求》（GB/T 33490-2025）、《绿色展台评价指南》（GB/T 41129-2021）、《图书馆建筑设计规范》（JGJ 38-2015）、《公共图书馆建设标准》（建标 108-2008）、《智慧图书馆建设规范》（WH/T 88-2019）、《建筑装饰装修工程质量验收标准》（GB 50210-2018）、《建筑设计防火规范》（GB 50016-2014，2018 年版）、《室内装饰装修材料 人造板及其制品中甲醛释放限量》（GB 18580-2017）、《无障碍设计规范》（GB 50763-2012）等相关标准。</w:t>
      </w:r>
    </w:p>
    <w:p w14:paraId="7B9598D9">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材料合格证明：验收时需核对材料的品牌、规格、环保等级等是否符合合同约定，并检查其合格证明文件。</w:t>
      </w:r>
    </w:p>
    <w:p w14:paraId="352BF237">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3.验收流程</w:t>
      </w:r>
    </w:p>
    <w:p w14:paraId="00AF118F">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（1）本项目除设计、施工、展陈及服务等部分建设内容和工程数量验收外，还须完成装饰饰面、货物产品质量及数量验收。</w:t>
      </w:r>
    </w:p>
    <w:p w14:paraId="6C808C17">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项目完成后，成交供应商先完成内部全面自检，确认无尾工、无隐患后，自检合格方可进入校方验收环节。成交供应商应提前7天向采购人提出验收申请，采购人在接到成交供应商通知后7日内依法组织验收工作。验收时，按照采购文件、投标（响应）文件相应的技术、服务要求及合同采购（含补充合同、签证等），对文化设计目标、服务质量、工程内容及数量、国家标准规范的履约情况以及第三方检测情况等进行确认和初验，初验合格后完备全部竣工验收材料、结算书和竣工图等申报竣工验收。</w:t>
      </w:r>
    </w:p>
    <w:p w14:paraId="7A71A7F7">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（3）竣工验收合格后，出具竣工验收书，列明各项标准的验收情况及项目总体评价，由验收双方共同签署。</w:t>
      </w:r>
    </w:p>
    <w:p w14:paraId="6CF3C4FB">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（4）采购人将根据采购合同的约定及时向成交供应商支付各期采购资金，整体服务验收合格后退还履约保证金。</w:t>
      </w:r>
    </w:p>
    <w:p w14:paraId="2FAEBD10">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（5）项目竣工交付时，成交供应商同时应向采购人提交竣工资料及办理移交手续。</w:t>
      </w:r>
    </w:p>
    <w:p w14:paraId="44D59EEC">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验收时成交供应商实际提供的施工内容、货物（服务）与投标响应不一致或提供的施工内容、货物（服务）未满足招标技术要求和投标响应情况的，成交供应商应重新制作或更换，直至通过验收，成交供应商承担由此发生的一切损失和费用。成交供应商无法履行的，采购人有权单方终止合同及拒绝继续支付合同款并要求退回已付款项；给采购人造成损失的，有权要求成交供应商给予合同总价30%的赔偿。采购人对产品参数有疑义的有权委托第三方进行检测，不论检测结果如何，由此产生的拆、装、搬运、调试、损耗、检测等费用均包含在本项目投标报价中。供应商需自行考虑其中的风险因素。</w:t>
      </w:r>
    </w:p>
    <w:p w14:paraId="2303BED0">
      <w:pPr>
        <w:spacing w:line="580" w:lineRule="exact"/>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（7）采购合同的履行、违约责任和解决争议的方式等适用《中华人民共和国民法典》。</w:t>
      </w:r>
    </w:p>
    <w:p w14:paraId="3BB48916">
      <w:pPr>
        <w:spacing w:line="580" w:lineRule="exact"/>
        <w:ind w:firstLine="480" w:firstLineChars="200"/>
        <w:rPr>
          <w:rFonts w:hint="eastAsia" w:asciiTheme="minorEastAsia" w:hAnsiTheme="minorEastAsia" w:eastAsiaTheme="minorEastAsia" w:cstheme="minorEastAsia"/>
          <w:b/>
          <w:kern w:val="0"/>
          <w:sz w:val="24"/>
          <w:szCs w:val="24"/>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4.履约验收的各项资料应当存档备查。</w:t>
      </w:r>
      <w:r>
        <w:rPr>
          <w:rFonts w:hint="eastAsia" w:asciiTheme="minorEastAsia" w:hAnsiTheme="minorEastAsia" w:eastAsiaTheme="minorEastAsia" w:cstheme="minorEastAsia"/>
          <w:b/>
          <w:kern w:val="0"/>
          <w:sz w:val="24"/>
          <w:szCs w:val="24"/>
          <w:lang w:val="en-US" w:eastAsia="zh-CN"/>
        </w:rPr>
        <w:br w:type="page"/>
      </w:r>
    </w:p>
    <w:p w14:paraId="469F07F9">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评审方法和标准</w:t>
      </w:r>
      <w:bookmarkEnd w:id="74"/>
    </w:p>
    <w:p w14:paraId="05C5EAE1">
      <w:pPr>
        <w:spacing w:line="360" w:lineRule="auto"/>
        <w:ind w:firstLine="437"/>
        <w:outlineLvl w:val="1"/>
        <w:rPr>
          <w:rFonts w:asciiTheme="minorEastAsia" w:hAnsiTheme="minorEastAsia" w:eastAsiaTheme="minorEastAsia"/>
          <w:b/>
          <w:color w:val="auto"/>
          <w:sz w:val="24"/>
          <w:highlight w:val="none"/>
        </w:rPr>
      </w:pPr>
      <w:bookmarkStart w:id="75" w:name="_Toc12199"/>
      <w:bookmarkStart w:id="76" w:name="_Toc21211"/>
      <w:r>
        <w:rPr>
          <w:rFonts w:hint="eastAsia" w:asciiTheme="minorEastAsia" w:hAnsiTheme="minorEastAsia" w:eastAsiaTheme="minorEastAsia"/>
          <w:b/>
          <w:color w:val="auto"/>
          <w:sz w:val="24"/>
          <w:highlight w:val="none"/>
        </w:rPr>
        <w:t>一、总则</w:t>
      </w:r>
      <w:bookmarkEnd w:id="75"/>
      <w:bookmarkEnd w:id="76"/>
    </w:p>
    <w:p w14:paraId="3DA216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06811B29">
      <w:pPr>
        <w:spacing w:line="360" w:lineRule="auto"/>
        <w:ind w:firstLine="437"/>
        <w:outlineLvl w:val="1"/>
        <w:rPr>
          <w:rFonts w:asciiTheme="minorEastAsia" w:hAnsiTheme="minorEastAsia" w:eastAsiaTheme="minorEastAsia"/>
          <w:b/>
          <w:color w:val="auto"/>
          <w:sz w:val="24"/>
          <w:highlight w:val="none"/>
        </w:rPr>
      </w:pPr>
      <w:bookmarkStart w:id="77" w:name="_Toc13039"/>
      <w:bookmarkStart w:id="78" w:name="_Toc16885"/>
      <w:r>
        <w:rPr>
          <w:rFonts w:hint="eastAsia" w:asciiTheme="minorEastAsia" w:hAnsiTheme="minorEastAsia" w:eastAsiaTheme="minorEastAsia"/>
          <w:b/>
          <w:color w:val="auto"/>
          <w:sz w:val="24"/>
          <w:highlight w:val="none"/>
        </w:rPr>
        <w:t>二、评审方法</w:t>
      </w:r>
      <w:bookmarkEnd w:id="77"/>
      <w:bookmarkEnd w:id="78"/>
    </w:p>
    <w:p w14:paraId="76D30954">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1B4237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4"/>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651"/>
        <w:gridCol w:w="4556"/>
        <w:gridCol w:w="1899"/>
      </w:tblGrid>
      <w:tr w14:paraId="15F2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5000" w:type="pct"/>
            <w:gridSpan w:val="4"/>
            <w:tcBorders>
              <w:bottom w:val="single" w:color="auto" w:sz="4" w:space="0"/>
            </w:tcBorders>
            <w:vAlign w:val="center"/>
          </w:tcPr>
          <w:p w14:paraId="1F22277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14:paraId="3414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tcBorders>
              <w:bottom w:val="single" w:color="auto" w:sz="4" w:space="0"/>
            </w:tcBorders>
            <w:vAlign w:val="center"/>
          </w:tcPr>
          <w:p w14:paraId="6995703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48EB4E8">
            <w:pPr>
              <w:pStyle w:val="42"/>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600" w:type="pct"/>
            <w:tcBorders>
              <w:bottom w:val="single" w:color="auto" w:sz="4" w:space="0"/>
            </w:tcBorders>
            <w:vAlign w:val="center"/>
          </w:tcPr>
          <w:p w14:paraId="58B3C737">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082" w:type="pct"/>
            <w:tcBorders>
              <w:bottom w:val="single" w:color="auto" w:sz="4" w:space="0"/>
            </w:tcBorders>
            <w:vAlign w:val="center"/>
          </w:tcPr>
          <w:p w14:paraId="2348528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4CE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4" w:type="pct"/>
            <w:tcBorders>
              <w:bottom w:val="single" w:color="auto" w:sz="4" w:space="0"/>
            </w:tcBorders>
            <w:vAlign w:val="center"/>
          </w:tcPr>
          <w:p w14:paraId="5A22E386">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01142A6E">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600" w:type="pct"/>
            <w:tcBorders>
              <w:bottom w:val="single" w:color="auto" w:sz="4" w:space="0"/>
            </w:tcBorders>
            <w:vAlign w:val="center"/>
          </w:tcPr>
          <w:p w14:paraId="754F90C9">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102B789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4D0779D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3F2C1E9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3207FD3C">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082" w:type="pct"/>
            <w:vAlign w:val="center"/>
          </w:tcPr>
          <w:p w14:paraId="5065987B">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扫描件，应完整的体现出</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2166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4" w:type="pct"/>
            <w:tcBorders>
              <w:bottom w:val="single" w:color="auto" w:sz="4" w:space="0"/>
            </w:tcBorders>
            <w:vAlign w:val="center"/>
          </w:tcPr>
          <w:p w14:paraId="0F1BC3D0">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521B8A19">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600" w:type="pct"/>
            <w:tcBorders>
              <w:bottom w:val="single" w:color="auto" w:sz="4" w:space="0"/>
            </w:tcBorders>
            <w:vAlign w:val="center"/>
          </w:tcPr>
          <w:p w14:paraId="07C86E7D">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ascii="宋体" w:hAnsi="宋体" w:eastAsia="宋体"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082" w:type="pct"/>
            <w:vAlign w:val="center"/>
          </w:tcPr>
          <w:p w14:paraId="4D099A9B">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EAA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tcBorders>
              <w:bottom w:val="single" w:color="auto" w:sz="4" w:space="0"/>
            </w:tcBorders>
            <w:vAlign w:val="center"/>
          </w:tcPr>
          <w:p w14:paraId="6383542D">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79E8DE55">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600" w:type="pct"/>
            <w:tcBorders>
              <w:bottom w:val="single" w:color="auto" w:sz="4" w:space="0"/>
            </w:tcBorders>
            <w:vAlign w:val="center"/>
          </w:tcPr>
          <w:p w14:paraId="7E84773D">
            <w:pPr>
              <w:spacing w:after="50" w:line="360" w:lineRule="auto"/>
              <w:ind w:right="-10" w:rightChars="0"/>
              <w:jc w:val="left"/>
              <w:rPr>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82" w:type="pct"/>
            <w:tcBorders>
              <w:bottom w:val="single" w:color="auto" w:sz="4" w:space="0"/>
            </w:tcBorders>
            <w:vAlign w:val="center"/>
          </w:tcPr>
          <w:p w14:paraId="5F844795">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0F19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tcBorders>
              <w:bottom w:val="single" w:color="auto" w:sz="4" w:space="0"/>
            </w:tcBorders>
            <w:vAlign w:val="center"/>
          </w:tcPr>
          <w:p w14:paraId="7A82E28F">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1620357A">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中小企业证明文件</w:t>
            </w:r>
            <w:r>
              <w:rPr>
                <w:rFonts w:hint="eastAsia" w:ascii="宋体" w:hAnsi="宋体" w:eastAsia="宋体" w:cs="宋体"/>
                <w:b/>
                <w:bCs/>
                <w:color w:val="FF0000"/>
                <w:sz w:val="24"/>
                <w:szCs w:val="24"/>
              </w:rPr>
              <w:t>（</w:t>
            </w:r>
            <w:r>
              <w:rPr>
                <w:rFonts w:hint="eastAsia" w:ascii="宋体" w:hAnsi="宋体" w:eastAsia="宋体" w:cs="宋体"/>
                <w:b/>
                <w:bCs/>
                <w:i/>
                <w:iCs/>
                <w:color w:val="FF0000"/>
                <w:sz w:val="24"/>
                <w:szCs w:val="24"/>
              </w:rPr>
              <w:t>适用于专门面向中小企业采购项目或预留中小企业采购份额项目</w:t>
            </w:r>
            <w:r>
              <w:rPr>
                <w:rFonts w:hint="eastAsia" w:ascii="宋体" w:hAnsi="宋体" w:eastAsia="宋体" w:cs="宋体"/>
                <w:b/>
                <w:bCs/>
                <w:i/>
                <w:iCs/>
                <w:color w:val="FF0000"/>
                <w:sz w:val="24"/>
                <w:szCs w:val="24"/>
                <w:lang w:eastAsia="zh-CN"/>
              </w:rPr>
              <w:t>，</w:t>
            </w:r>
            <w:r>
              <w:rPr>
                <w:rFonts w:hint="eastAsia" w:ascii="宋体" w:hAnsi="宋体" w:eastAsia="宋体" w:cs="宋体"/>
                <w:b/>
                <w:bCs/>
                <w:i/>
                <w:iCs/>
                <w:color w:val="FF0000"/>
                <w:sz w:val="24"/>
                <w:szCs w:val="24"/>
                <w:lang w:val="en-US" w:eastAsia="zh-CN"/>
              </w:rPr>
              <w:t>本项目不适用</w:t>
            </w:r>
            <w:r>
              <w:rPr>
                <w:rFonts w:hint="eastAsia" w:ascii="宋体" w:hAnsi="宋体" w:eastAsia="宋体" w:cs="宋体"/>
                <w:b/>
                <w:bCs/>
                <w:color w:val="FF0000"/>
                <w:sz w:val="24"/>
                <w:szCs w:val="24"/>
              </w:rPr>
              <w:t>）</w:t>
            </w:r>
          </w:p>
        </w:tc>
        <w:tc>
          <w:tcPr>
            <w:tcW w:w="2600" w:type="pct"/>
            <w:tcBorders>
              <w:bottom w:val="single" w:color="auto" w:sz="4" w:space="0"/>
            </w:tcBorders>
            <w:vAlign w:val="top"/>
          </w:tcPr>
          <w:p w14:paraId="51AD3BE5">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1CB4394D">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14:paraId="2568CE28">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文件要求以联合体形式参加或者要求合同分包的，且</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文件关于预留份额的要求。</w:t>
            </w:r>
          </w:p>
        </w:tc>
        <w:tc>
          <w:tcPr>
            <w:tcW w:w="1082" w:type="pct"/>
            <w:tcBorders>
              <w:bottom w:val="single" w:color="auto" w:sz="4" w:space="0"/>
            </w:tcBorders>
            <w:vAlign w:val="center"/>
          </w:tcPr>
          <w:p w14:paraId="4978C713">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61AE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59A795C2">
            <w:pPr>
              <w:adjustRightInd w:val="0"/>
              <w:snapToGrid w:val="0"/>
              <w:spacing w:line="360" w:lineRule="auto"/>
              <w:ind w:right="-10" w:rightChars="0"/>
              <w:jc w:val="center"/>
              <w:rPr>
                <w:rFonts w:hint="eastAsia" w:asciiTheme="minorEastAsia" w:hAnsiTheme="minorEastAsia" w:eastAsiaTheme="minorEastAsia"/>
                <w:color w:val="auto"/>
                <w:sz w:val="24"/>
                <w:highlight w:val="none"/>
                <w:lang w:val="en-US" w:eastAsia="zh-CN"/>
              </w:rPr>
            </w:pPr>
            <w:r>
              <w:rPr>
                <w:rFonts w:hint="eastAsia" w:eastAsiaTheme="minorEastAsia"/>
                <w:sz w:val="24"/>
                <w:lang w:val="en-US" w:eastAsia="zh-CN"/>
              </w:rPr>
              <w:t>5</w:t>
            </w:r>
          </w:p>
        </w:tc>
        <w:tc>
          <w:tcPr>
            <w:tcW w:w="1651" w:type="dxa"/>
            <w:vAlign w:val="center"/>
          </w:tcPr>
          <w:p w14:paraId="7E36A336">
            <w:pPr>
              <w:spacing w:after="50" w:line="360" w:lineRule="auto"/>
              <w:ind w:right="-1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lang w:val="en-US" w:eastAsia="zh-CN"/>
              </w:rPr>
              <w:t>本项目特定资格要求</w:t>
            </w:r>
          </w:p>
        </w:tc>
        <w:tc>
          <w:tcPr>
            <w:tcW w:w="4556" w:type="dxa"/>
            <w:vAlign w:val="center"/>
          </w:tcPr>
          <w:p w14:paraId="312C4479">
            <w:pPr>
              <w:spacing w:after="50" w:line="360" w:lineRule="auto"/>
              <w:ind w:right="-10" w:rightChars="0"/>
              <w:jc w:val="left"/>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见第一章《磋商邀请》</w:t>
            </w:r>
          </w:p>
        </w:tc>
        <w:tc>
          <w:tcPr>
            <w:tcW w:w="1899" w:type="dxa"/>
            <w:vAlign w:val="center"/>
          </w:tcPr>
          <w:p w14:paraId="213F8F71">
            <w:pPr>
              <w:spacing w:after="50" w:line="360" w:lineRule="auto"/>
              <w:ind w:right="-10" w:rightChars="0"/>
              <w:jc w:val="left"/>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提供材料扫描件或电子证照，应完整的体现出材料或电子证照全部内容。</w:t>
            </w:r>
          </w:p>
        </w:tc>
      </w:tr>
      <w:tr w14:paraId="1B1F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7D74907F">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w:t>
            </w:r>
          </w:p>
        </w:tc>
        <w:tc>
          <w:tcPr>
            <w:tcW w:w="942" w:type="pct"/>
            <w:vAlign w:val="center"/>
          </w:tcPr>
          <w:p w14:paraId="1110C323">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磋商响应函</w:t>
            </w:r>
          </w:p>
        </w:tc>
        <w:tc>
          <w:tcPr>
            <w:tcW w:w="2600" w:type="pct"/>
            <w:vAlign w:val="center"/>
          </w:tcPr>
          <w:p w14:paraId="38AE8706">
            <w:pPr>
              <w:spacing w:after="50" w:line="360" w:lineRule="auto"/>
              <w:ind w:right="-10" w:rightChars="0"/>
              <w:jc w:val="left"/>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2" w:type="pct"/>
            <w:vAlign w:val="center"/>
          </w:tcPr>
          <w:p w14:paraId="58724908">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E2D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11468AC8">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w:t>
            </w:r>
          </w:p>
        </w:tc>
        <w:tc>
          <w:tcPr>
            <w:tcW w:w="942" w:type="pct"/>
            <w:vAlign w:val="center"/>
          </w:tcPr>
          <w:p w14:paraId="661F28B7">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600" w:type="pct"/>
            <w:vAlign w:val="center"/>
          </w:tcPr>
          <w:p w14:paraId="55A8FD53">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2" w:type="pct"/>
            <w:vAlign w:val="center"/>
          </w:tcPr>
          <w:p w14:paraId="4CA1440D">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06AB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3897A89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8</w:t>
            </w:r>
          </w:p>
        </w:tc>
        <w:tc>
          <w:tcPr>
            <w:tcW w:w="942" w:type="pct"/>
            <w:vAlign w:val="center"/>
          </w:tcPr>
          <w:p w14:paraId="2A7A4DA8">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600" w:type="pct"/>
            <w:vAlign w:val="center"/>
          </w:tcPr>
          <w:p w14:paraId="29096852">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082" w:type="pct"/>
            <w:vAlign w:val="center"/>
          </w:tcPr>
          <w:p w14:paraId="13DB9DDA">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5B98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2968977C">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9</w:t>
            </w:r>
          </w:p>
        </w:tc>
        <w:tc>
          <w:tcPr>
            <w:tcW w:w="942" w:type="pct"/>
            <w:vAlign w:val="center"/>
          </w:tcPr>
          <w:p w14:paraId="0C37A2F5">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响应情况</w:t>
            </w:r>
          </w:p>
        </w:tc>
        <w:tc>
          <w:tcPr>
            <w:tcW w:w="2600" w:type="pct"/>
            <w:vAlign w:val="center"/>
          </w:tcPr>
          <w:p w14:paraId="2F9F2A87">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082" w:type="pct"/>
            <w:vAlign w:val="center"/>
          </w:tcPr>
          <w:p w14:paraId="0D4D984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42A8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7C80C1E2">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10</w:t>
            </w:r>
          </w:p>
        </w:tc>
        <w:tc>
          <w:tcPr>
            <w:tcW w:w="942" w:type="pct"/>
            <w:vAlign w:val="center"/>
          </w:tcPr>
          <w:p w14:paraId="0E95AD60">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600" w:type="pct"/>
            <w:vAlign w:val="center"/>
          </w:tcPr>
          <w:p w14:paraId="5137AB75">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082" w:type="pct"/>
            <w:vAlign w:val="center"/>
          </w:tcPr>
          <w:p w14:paraId="69A7546D">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14:paraId="333F55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14855D1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65%</w:t>
            </w:r>
            <w:r>
              <w:rPr>
                <w:rFonts w:hint="eastAsia" w:ascii="宋体" w:hAnsi="宋体" w:eastAsia="宋体" w:cs="宋体"/>
                <w:b w:val="0"/>
                <w:bCs w:val="0"/>
                <w:i w:val="0"/>
                <w:iCs w:val="0"/>
                <w:sz w:val="24"/>
                <w:szCs w:val="24"/>
                <w:highlight w:val="none"/>
                <w:u w:val="none"/>
                <w:lang w:val="en-US" w:eastAsia="zh-CN"/>
              </w:rPr>
              <w:t>；</w:t>
            </w:r>
          </w:p>
          <w:p w14:paraId="12D6E1A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65%</w:t>
            </w:r>
            <w:r>
              <w:rPr>
                <w:rFonts w:hint="eastAsia" w:ascii="宋体" w:hAnsi="宋体" w:eastAsia="宋体" w:cs="宋体"/>
                <w:b w:val="0"/>
                <w:bCs w:val="0"/>
                <w:i w:val="0"/>
                <w:iCs w:val="0"/>
                <w:sz w:val="24"/>
                <w:szCs w:val="24"/>
                <w:highlight w:val="none"/>
                <w:u w:val="none"/>
                <w:lang w:val="en-US" w:eastAsia="zh-CN"/>
              </w:rPr>
              <w:t>；</w:t>
            </w:r>
          </w:p>
          <w:p w14:paraId="595C90C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65%</w:t>
            </w:r>
            <w:r>
              <w:rPr>
                <w:rFonts w:hint="eastAsia" w:ascii="宋体" w:hAnsi="宋体" w:eastAsia="宋体" w:cs="宋体"/>
                <w:b w:val="0"/>
                <w:bCs w:val="0"/>
                <w:i w:val="0"/>
                <w:iCs w:val="0"/>
                <w:sz w:val="24"/>
                <w:szCs w:val="24"/>
                <w:highlight w:val="none"/>
                <w:u w:val="none"/>
                <w:lang w:val="en-US" w:eastAsia="zh-CN"/>
              </w:rPr>
              <w:t>；</w:t>
            </w:r>
          </w:p>
          <w:p w14:paraId="6545F9B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5325CC0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5CB2101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1790128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（2）上述第（1）项至第（2）项中的供应商响应报价为最后承诺报价。</w:t>
            </w:r>
          </w:p>
        </w:tc>
        <w:tc>
          <w:tcPr>
            <w:tcW w:w="2260" w:type="dxa"/>
            <w:vAlign w:val="center"/>
          </w:tcPr>
          <w:p w14:paraId="4F4E35CC">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3AFC4DB9">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根据《关于推进解决政府采购异常低价问题的通知》（财库〔2026〕2号），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5A95ACF3">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76AE4267">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25FAD4A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1E82D5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5A302DE9">
      <w:pPr>
        <w:spacing w:line="360" w:lineRule="auto"/>
        <w:ind w:firstLine="435"/>
        <w:rPr>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具体评分细则如下：</w:t>
      </w:r>
    </w:p>
    <w:tbl>
      <w:tblPr>
        <w:tblStyle w:val="24"/>
        <w:tblW w:w="8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8" w:type="dxa"/>
          <w:bottom w:w="0" w:type="dxa"/>
          <w:right w:w="68" w:type="dxa"/>
        </w:tblCellMar>
      </w:tblPr>
      <w:tblGrid>
        <w:gridCol w:w="1129"/>
        <w:gridCol w:w="1350"/>
        <w:gridCol w:w="5314"/>
        <w:gridCol w:w="800"/>
      </w:tblGrid>
      <w:tr w14:paraId="152A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452"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3D393399">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类别</w:t>
            </w:r>
          </w:p>
        </w:tc>
        <w:tc>
          <w:tcPr>
            <w:tcW w:w="1350" w:type="dxa"/>
            <w:tcBorders>
              <w:top w:val="single" w:color="auto" w:sz="4" w:space="0"/>
              <w:left w:val="single" w:color="auto" w:sz="4" w:space="0"/>
              <w:bottom w:val="single" w:color="auto" w:sz="4" w:space="0"/>
              <w:right w:val="single" w:color="auto" w:sz="4" w:space="0"/>
            </w:tcBorders>
            <w:vAlign w:val="center"/>
          </w:tcPr>
          <w:p w14:paraId="10F7CF4E">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评分内容</w:t>
            </w:r>
          </w:p>
        </w:tc>
        <w:tc>
          <w:tcPr>
            <w:tcW w:w="5314" w:type="dxa"/>
            <w:tcBorders>
              <w:top w:val="single" w:color="auto" w:sz="4" w:space="0"/>
              <w:left w:val="single" w:color="auto" w:sz="4" w:space="0"/>
              <w:bottom w:val="single" w:color="auto" w:sz="4" w:space="0"/>
              <w:right w:val="single" w:color="auto" w:sz="4" w:space="0"/>
            </w:tcBorders>
            <w:vAlign w:val="center"/>
          </w:tcPr>
          <w:p w14:paraId="793E7B04">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评分标准</w:t>
            </w:r>
          </w:p>
        </w:tc>
        <w:tc>
          <w:tcPr>
            <w:tcW w:w="800" w:type="dxa"/>
            <w:tcBorders>
              <w:top w:val="single" w:color="auto" w:sz="4" w:space="0"/>
              <w:left w:val="single" w:color="auto" w:sz="4" w:space="0"/>
              <w:bottom w:val="single" w:color="auto" w:sz="4" w:space="0"/>
              <w:right w:val="single" w:color="auto" w:sz="4" w:space="0"/>
            </w:tcBorders>
            <w:vAlign w:val="center"/>
          </w:tcPr>
          <w:p w14:paraId="58FA9218">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分值范围</w:t>
            </w:r>
          </w:p>
        </w:tc>
      </w:tr>
      <w:tr w14:paraId="4D9C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restart"/>
            <w:tcBorders>
              <w:top w:val="single" w:color="auto" w:sz="4" w:space="0"/>
              <w:left w:val="single" w:color="auto" w:sz="4" w:space="0"/>
              <w:right w:val="single" w:color="auto" w:sz="4" w:space="0"/>
            </w:tcBorders>
            <w:vAlign w:val="center"/>
          </w:tcPr>
          <w:p w14:paraId="2500314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技术资信分</w:t>
            </w:r>
          </w:p>
          <w:p w14:paraId="4AB85E58">
            <w:pPr>
              <w:spacing w:line="360" w:lineRule="auto"/>
              <w:jc w:val="center"/>
              <w:rPr>
                <w:rFonts w:hint="eastAsia" w:ascii="宋体" w:hAnsi="宋体" w:eastAsia="宋体" w:cs="宋体"/>
                <w:b/>
                <w:bCs/>
                <w:color w:val="auto"/>
                <w:sz w:val="24"/>
                <w:szCs w:val="24"/>
              </w:rPr>
            </w:pPr>
            <w:r>
              <w:rPr>
                <w:rFonts w:hint="eastAsia" w:ascii="宋体" w:hAnsi="宋体" w:eastAsia="宋体" w:cs="宋体"/>
                <w:color w:val="auto"/>
                <w:sz w:val="24"/>
                <w:szCs w:val="24"/>
              </w:rPr>
              <w:t>（90分）</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3147B68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总体设计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57E0A8B0">
            <w:pPr>
              <w:spacing w:line="360" w:lineRule="auto"/>
              <w:rPr>
                <w:rFonts w:hint="eastAsia" w:ascii="宋体" w:hAnsi="宋体" w:eastAsia="宋体" w:cs="宋体"/>
                <w:b/>
                <w:bCs/>
                <w:color w:val="auto"/>
                <w:sz w:val="24"/>
                <w:szCs w:val="24"/>
                <w:lang w:val="en-US" w:eastAsia="en-US"/>
              </w:rPr>
            </w:pPr>
            <w:r>
              <w:rPr>
                <w:rFonts w:hint="eastAsia" w:ascii="宋体" w:hAnsi="宋体" w:eastAsia="宋体" w:cs="宋体"/>
                <w:color w:val="auto"/>
                <w:sz w:val="24"/>
                <w:szCs w:val="24"/>
              </w:rPr>
              <w:t>总体设计方案应立足安徽医科大学百年医学教育发展脉络，围绕“医学精神传承、学术文化传播、人文阅读培育”核心定位展开系统策展。要求主题定位准确，整体构思完整，能够统筹图书馆、档案馆、文化展示空间等复合功能，形成具有医学高校特色的公共文化空间。</w:t>
            </w:r>
            <w:r>
              <w:rPr>
                <w:rFonts w:hint="eastAsia" w:ascii="宋体" w:hAnsi="宋体" w:eastAsia="宋体" w:cs="宋体"/>
                <w:color w:val="auto"/>
                <w:sz w:val="24"/>
                <w:szCs w:val="24"/>
              </w:rPr>
              <w:br w:type="textWrapping"/>
            </w:r>
            <w:r>
              <w:rPr>
                <w:rFonts w:hint="eastAsia" w:ascii="宋体" w:hAnsi="宋体" w:eastAsia="宋体" w:cs="宋体"/>
                <w:b/>
                <w:bCs/>
                <w:color w:val="auto"/>
                <w:sz w:val="24"/>
                <w:szCs w:val="24"/>
                <w:lang w:val="en-US" w:eastAsia="en-US"/>
              </w:rPr>
              <w:t>1.设计主题及风格（</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lang w:val="en-US" w:eastAsia="en-US"/>
              </w:rPr>
              <w:t>分）</w:t>
            </w:r>
          </w:p>
          <w:p w14:paraId="1A506C4C">
            <w:pPr>
              <w:spacing w:line="360" w:lineRule="auto"/>
              <w:rPr>
                <w:rFonts w:hint="eastAsia" w:ascii="宋体" w:hAnsi="宋体" w:eastAsia="宋体" w:cs="宋体"/>
                <w:b/>
                <w:bCs/>
                <w:color w:val="auto"/>
                <w:sz w:val="24"/>
                <w:szCs w:val="24"/>
                <w:lang w:val="en-US" w:eastAsia="en-US"/>
              </w:rPr>
            </w:pPr>
            <w:r>
              <w:rPr>
                <w:rFonts w:hint="eastAsia" w:ascii="宋体" w:hAnsi="宋体" w:eastAsia="宋体" w:cs="宋体"/>
                <w:color w:val="auto"/>
                <w:sz w:val="24"/>
                <w:szCs w:val="24"/>
                <w:lang w:val="en-US" w:eastAsia="en-US"/>
              </w:rPr>
              <w:t>总体设计思想完整，主题设计明确、对总体方案的主旨和要求理解的深度、切合度强，构思理念新颖，设计风格独特且与主题密切结合，得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en-US"/>
              </w:rPr>
              <w:t>总体设计完整，主题设计、构思理念相对新颖，设计风格符合基本需求的，得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en-US"/>
              </w:rPr>
              <w:t>总体设计思想基本完整，对总体方案的主旨和要求理解的深度、切合度、构思理念有待改善，有待改善，设计风格有待改善且与主题能结合，得1分</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en-US"/>
              </w:rPr>
              <w:t>无此内容得0分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2</w:t>
            </w:r>
            <w:r>
              <w:rPr>
                <w:rFonts w:hint="eastAsia" w:ascii="宋体" w:hAnsi="宋体" w:eastAsia="宋体" w:cs="宋体"/>
                <w:b/>
                <w:bCs/>
                <w:color w:val="auto"/>
                <w:sz w:val="24"/>
                <w:szCs w:val="24"/>
                <w:lang w:val="en-US" w:eastAsia="en-US"/>
              </w:rPr>
              <w:t>.重点亮点的营造和表现（</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lang w:val="en-US" w:eastAsia="en-US"/>
              </w:rPr>
              <w:t>分）</w:t>
            </w:r>
          </w:p>
          <w:p w14:paraId="6F2C42F9">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en-US"/>
              </w:rPr>
              <w:t>重点亮点的营造和表现突出，表现手段有新意，有感染力强的亮点，完成度强的，得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分；表现手段、完成度符合项目基本需求的，得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en-US"/>
              </w:rPr>
              <w:t>重点亮点有待改善的，得1分</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en-US"/>
              </w:rPr>
              <w:t>无此内容得0分。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7BB11FB6">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0-10分</w:t>
            </w:r>
          </w:p>
        </w:tc>
      </w:tr>
      <w:tr w14:paraId="3F42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802" w:hRule="atLeast"/>
          <w:jc w:val="center"/>
        </w:trPr>
        <w:tc>
          <w:tcPr>
            <w:tcW w:w="1129" w:type="dxa"/>
            <w:vMerge w:val="continue"/>
            <w:tcBorders>
              <w:left w:val="single" w:color="auto" w:sz="4" w:space="0"/>
              <w:right w:val="single" w:color="auto" w:sz="4" w:space="0"/>
            </w:tcBorders>
            <w:vAlign w:val="center"/>
          </w:tcPr>
          <w:p w14:paraId="287E5B3C">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5F342FF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临展空间设计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6B1F16A7">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应结合高校图书档案馆公共文化属性，对临展厅进行专项设计。方案应兼顾学术展览、主题教育、医学文化传播、校史专题展示及公共艺术活动等多元需求，形成具备持续运营能力的文化展示空间。</w:t>
            </w:r>
          </w:p>
          <w:p w14:paraId="2AEA15FB">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方案需重点体现以下内容：</w:t>
            </w:r>
          </w:p>
          <w:p w14:paraId="57BAE4AC">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（1）空间具备灵活布展能力，可满足图片展、文献展、主题展、艺术展等不同类型展览需求；</w:t>
            </w:r>
          </w:p>
          <w:p w14:paraId="2D4C202E">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（2）展示系统模块化程度高，便于后期更新、更换及运营维护；</w:t>
            </w:r>
          </w:p>
          <w:p w14:paraId="743BFBAB">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（3）展陈方式具有较强互动性与参与感，能够结合数字媒体等形成复合展示体验；</w:t>
            </w:r>
          </w:p>
          <w:p w14:paraId="2C091E99">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（4）空间氛围具有学术性、人文性与艺术性，符合高校文化空间气质。</w:t>
            </w:r>
          </w:p>
          <w:p w14:paraId="34BA8066">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根据设计方案进行评价：</w:t>
            </w:r>
          </w:p>
          <w:p w14:paraId="1AE0D1DE">
            <w:pPr>
              <w:spacing w:line="360" w:lineRule="auto"/>
              <w:jc w:val="left"/>
              <w:rPr>
                <w:rFonts w:hint="eastAsia" w:ascii="宋体" w:hAnsi="宋体" w:eastAsia="宋体" w:cs="宋体"/>
                <w:color w:val="auto"/>
                <w:sz w:val="24"/>
                <w:szCs w:val="24"/>
                <w:lang w:eastAsia="en-US"/>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设计方案</w:t>
            </w:r>
            <w:r>
              <w:rPr>
                <w:rFonts w:hint="eastAsia" w:ascii="宋体" w:hAnsi="宋体" w:eastAsia="宋体" w:cs="宋体"/>
                <w:color w:val="auto"/>
                <w:sz w:val="24"/>
                <w:szCs w:val="24"/>
                <w:lang w:val="en-US" w:eastAsia="en-US"/>
              </w:rPr>
              <w:t>完整详细，可行性、实用性、针对性强，得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（2）设计方案</w:t>
            </w:r>
            <w:r>
              <w:rPr>
                <w:rFonts w:hint="eastAsia" w:ascii="宋体" w:hAnsi="宋体" w:eastAsia="宋体" w:cs="宋体"/>
                <w:color w:val="auto"/>
                <w:sz w:val="24"/>
                <w:szCs w:val="24"/>
                <w:lang w:val="en-US" w:eastAsia="en-US"/>
              </w:rPr>
              <w:t>基本完整，具有一定可行性、实用性和针对性，得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（3）设计方案</w:t>
            </w:r>
            <w:r>
              <w:rPr>
                <w:rFonts w:hint="eastAsia" w:ascii="宋体" w:hAnsi="宋体" w:eastAsia="宋体" w:cs="宋体"/>
                <w:color w:val="auto"/>
                <w:sz w:val="24"/>
                <w:szCs w:val="24"/>
                <w:lang w:val="en-US" w:eastAsia="en-US"/>
              </w:rPr>
              <w:t>有待加强，可行性、实用性、针对性有待改善，得1分；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en-US"/>
              </w:rPr>
              <w:t>差或未提供不得分。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1C5886D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分</w:t>
            </w:r>
          </w:p>
        </w:tc>
      </w:tr>
      <w:tr w14:paraId="3618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continue"/>
            <w:tcBorders>
              <w:left w:val="single" w:color="auto" w:sz="4" w:space="0"/>
              <w:right w:val="single" w:color="auto" w:sz="4" w:space="0"/>
            </w:tcBorders>
            <w:vAlign w:val="center"/>
          </w:tcPr>
          <w:p w14:paraId="20B6A18D">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3512F83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主题浮雕墙艺术化表达设计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068B900B">
            <w:pPr>
              <w:spacing w:line="360" w:lineRule="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应针对馆内主题浮雕墙及与之相关的文化装置、艺术景观等内容提供专项设计方案。设计应突出安徽医科大学医学文化特征与校园精神表达，兼具艺术性、文化性与时代感。</w:t>
            </w:r>
          </w:p>
          <w:p w14:paraId="4E39DC2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方案需重点体现以下内容：</w:t>
            </w:r>
          </w:p>
          <w:p w14:paraId="1EFD78A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（1）主题立意准确，能够围绕安医精神、医学文化等内容形成具有象征性的艺术表达；</w:t>
            </w:r>
          </w:p>
          <w:p w14:paraId="7F9DE9A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（2）设计理念新颖，艺术语言鲜明，具备较强视觉感染力与文化识别度；</w:t>
            </w:r>
          </w:p>
          <w:p w14:paraId="3CE34CB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（3）能够通过人物群像、医学意象、生命符号等构建具有精神叙事性的艺术场景；</w:t>
            </w:r>
          </w:p>
          <w:p w14:paraId="0B5638E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（4）与整体建筑空间协调统一，与周边环境形成有机融合；</w:t>
            </w:r>
          </w:p>
          <w:p w14:paraId="182F355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根据设计方案进行评价：</w:t>
            </w:r>
          </w:p>
          <w:p w14:paraId="1686619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设计方案</w:t>
            </w:r>
            <w:r>
              <w:rPr>
                <w:rFonts w:hint="eastAsia" w:ascii="宋体" w:hAnsi="宋体" w:eastAsia="宋体" w:cs="宋体"/>
                <w:color w:val="auto"/>
                <w:sz w:val="24"/>
                <w:szCs w:val="24"/>
                <w:lang w:val="en-US" w:eastAsia="en-US"/>
              </w:rPr>
              <w:t>完整详细，可行性、实用性、针对性强，得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（2）设计方案</w:t>
            </w:r>
            <w:r>
              <w:rPr>
                <w:rFonts w:hint="eastAsia" w:ascii="宋体" w:hAnsi="宋体" w:eastAsia="宋体" w:cs="宋体"/>
                <w:color w:val="auto"/>
                <w:sz w:val="24"/>
                <w:szCs w:val="24"/>
                <w:lang w:val="en-US" w:eastAsia="en-US"/>
              </w:rPr>
              <w:t>基本完整，具有一定可行性、实用性和针对性，得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（3）设计方案</w:t>
            </w:r>
            <w:r>
              <w:rPr>
                <w:rFonts w:hint="eastAsia" w:ascii="宋体" w:hAnsi="宋体" w:eastAsia="宋体" w:cs="宋体"/>
                <w:color w:val="auto"/>
                <w:sz w:val="24"/>
                <w:szCs w:val="24"/>
                <w:lang w:val="en-US" w:eastAsia="en-US"/>
              </w:rPr>
              <w:t>有待加强，可行性、实用性、针对性有待改善，得1分；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en-US"/>
              </w:rPr>
              <w:t>差或未提供不得分。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3595374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分</w:t>
            </w:r>
          </w:p>
        </w:tc>
      </w:tr>
      <w:tr w14:paraId="189A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continue"/>
            <w:tcBorders>
              <w:left w:val="single" w:color="auto" w:sz="4" w:space="0"/>
              <w:right w:val="single" w:color="auto" w:sz="4" w:space="0"/>
            </w:tcBorders>
            <w:vAlign w:val="center"/>
          </w:tcPr>
          <w:p w14:paraId="0BD0AB6B">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7A759C9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主题阅览室文化设计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672C092D">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应结合安徽医科大学医学教育特色及图书档案馆空间功能，对两间主题阅览室进行专项设计，构建兼具阅读功能、文化展示功能与精神浸润功能的人文阅读场域。</w:t>
            </w:r>
          </w:p>
          <w:p w14:paraId="45FD111B">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方案需重点体现以下内容：</w:t>
            </w:r>
          </w:p>
          <w:p w14:paraId="1BDC3A4F">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（1）空间设计能够体现医学高校特有的人文气质与学术氛围，强化“医学+人文+阅读”融合表达；</w:t>
            </w:r>
          </w:p>
          <w:p w14:paraId="03B00535">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（2）阅读空间布局科学合理，能够兼顾安静阅读、学术交流、文化展示、专题学习等复合使用需求；</w:t>
            </w:r>
          </w:p>
          <w:p w14:paraId="05E79340">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（3）空间设计具有较强文化感染力，能够通过灯光、材质、艺术陈设等元素营造氛围；</w:t>
            </w:r>
          </w:p>
          <w:p w14:paraId="55FABD72">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（4）整体设计风格与图书档案馆公共空间协调统一，形成完整连续的校园文化视觉体系；</w:t>
            </w:r>
          </w:p>
          <w:p w14:paraId="26C70D44">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（5）设计应包含两种不同主题的方案，应符合采购需求中对主题的要求。</w:t>
            </w:r>
          </w:p>
          <w:p w14:paraId="49B4565A">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根据设计方案进行评价：</w:t>
            </w:r>
          </w:p>
          <w:p w14:paraId="1FD1ED4A">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设计方案</w:t>
            </w:r>
            <w:r>
              <w:rPr>
                <w:rFonts w:hint="eastAsia" w:ascii="宋体" w:hAnsi="宋体" w:eastAsia="宋体" w:cs="宋体"/>
                <w:color w:val="auto"/>
                <w:sz w:val="24"/>
                <w:szCs w:val="24"/>
                <w:lang w:val="en-US" w:eastAsia="en-US"/>
              </w:rPr>
              <w:t>完整详细，可行性、实用性、针对性强，得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（2）设计方案</w:t>
            </w:r>
            <w:r>
              <w:rPr>
                <w:rFonts w:hint="eastAsia" w:ascii="宋体" w:hAnsi="宋体" w:eastAsia="宋体" w:cs="宋体"/>
                <w:color w:val="auto"/>
                <w:sz w:val="24"/>
                <w:szCs w:val="24"/>
                <w:lang w:val="en-US" w:eastAsia="en-US"/>
              </w:rPr>
              <w:t>基本完整，具有一定可行性、实用性和针对性，得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（3）设计方案</w:t>
            </w:r>
            <w:r>
              <w:rPr>
                <w:rFonts w:hint="eastAsia" w:ascii="宋体" w:hAnsi="宋体" w:eastAsia="宋体" w:cs="宋体"/>
                <w:color w:val="auto"/>
                <w:sz w:val="24"/>
                <w:szCs w:val="24"/>
                <w:lang w:val="en-US" w:eastAsia="en-US"/>
              </w:rPr>
              <w:t>有待加强，可行性、实用性、针对性有待改善，得1分；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en-US"/>
              </w:rPr>
              <w:t>差或未提供不得分。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0ED3141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分</w:t>
            </w:r>
          </w:p>
        </w:tc>
      </w:tr>
      <w:tr w14:paraId="4243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continue"/>
            <w:tcBorders>
              <w:left w:val="single" w:color="auto" w:sz="4" w:space="0"/>
              <w:right w:val="single" w:color="auto" w:sz="4" w:space="0"/>
            </w:tcBorders>
            <w:vAlign w:val="center"/>
          </w:tcPr>
          <w:p w14:paraId="7B4F39DC">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34B6B73C">
            <w:pPr>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公共文化空间设计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00C93C00">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应针对图书档案馆各公共空间提供系统化设计方案，包括但不限于文化墙、楼梯间等共享空间。方案需重点体现以下内容：</w:t>
            </w:r>
          </w:p>
          <w:p w14:paraId="1605C90D">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（1）各公共空间功能定位清晰，能够形成开放共享、交流互动的空间体验；</w:t>
            </w:r>
          </w:p>
          <w:p w14:paraId="4836A787">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（2）空间设计能够体现安徽医科大学校园文化特征与医学人文精神，强化公共空间的文化传播属性；</w:t>
            </w:r>
          </w:p>
          <w:p w14:paraId="1817F102">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（3）空间布局合理，能够兼顾师生交流、文化展示、休闲学习、校园活动等多元需求；</w:t>
            </w:r>
          </w:p>
          <w:p w14:paraId="1D00528A">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（4）空间设计注重开放性、艺术性与舒适性，形成具有高校文化气质的公共交流场域。</w:t>
            </w:r>
          </w:p>
          <w:p w14:paraId="7927D58E">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根据设计方案进行评价：</w:t>
            </w:r>
          </w:p>
          <w:p w14:paraId="2267E079">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设计方案</w:t>
            </w:r>
            <w:r>
              <w:rPr>
                <w:rFonts w:hint="eastAsia" w:ascii="宋体" w:hAnsi="宋体" w:eastAsia="宋体" w:cs="宋体"/>
                <w:color w:val="auto"/>
                <w:sz w:val="24"/>
                <w:szCs w:val="24"/>
                <w:lang w:val="en-US" w:eastAsia="en-US"/>
              </w:rPr>
              <w:t>完整详细，可行性、实用性、针对性强，得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（2）设计方案</w:t>
            </w:r>
            <w:r>
              <w:rPr>
                <w:rFonts w:hint="eastAsia" w:ascii="宋体" w:hAnsi="宋体" w:eastAsia="宋体" w:cs="宋体"/>
                <w:color w:val="auto"/>
                <w:sz w:val="24"/>
                <w:szCs w:val="24"/>
                <w:lang w:val="en-US" w:eastAsia="en-US"/>
              </w:rPr>
              <w:t>基本完整，具有一定可行性、实用性和针对性，得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（3）设计方案</w:t>
            </w:r>
            <w:r>
              <w:rPr>
                <w:rFonts w:hint="eastAsia" w:ascii="宋体" w:hAnsi="宋体" w:eastAsia="宋体" w:cs="宋体"/>
                <w:color w:val="auto"/>
                <w:sz w:val="24"/>
                <w:szCs w:val="24"/>
                <w:lang w:val="en-US" w:eastAsia="en-US"/>
              </w:rPr>
              <w:t>有待加强，可行性、实用性、针对性有待改善，得1分；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en-US"/>
              </w:rPr>
              <w:t>差或未提供不得分。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55CA2C6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分</w:t>
            </w:r>
          </w:p>
        </w:tc>
      </w:tr>
      <w:tr w14:paraId="1662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continue"/>
            <w:tcBorders>
              <w:left w:val="single" w:color="auto" w:sz="4" w:space="0"/>
              <w:right w:val="single" w:color="auto" w:sz="4" w:space="0"/>
            </w:tcBorders>
            <w:vAlign w:val="center"/>
          </w:tcPr>
          <w:p w14:paraId="4A01A4F9">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243891D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软装与阅读氛围营造设计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3A9E6900">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应结合图书档案馆空间属性，对软装系统进行整体设计，包括但不限于艺术挂画、文化陈设、阅读家具、绿植景观、艺术摆件等内容。方案需重点体现以下内容：</w:t>
            </w:r>
          </w:p>
          <w:p w14:paraId="42A829DE">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（1）软装设计与整体空间风格协调统一，能够强化医学人文氛围与校园文化气质；</w:t>
            </w:r>
          </w:p>
          <w:p w14:paraId="0906D840">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（2）能够结合不同楼层与空间功能形成差异化主题表达，增强阅读环境层次感；</w:t>
            </w:r>
          </w:p>
          <w:p w14:paraId="41843967">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（3）软装内容具备文化性与艺术性，能够体现医学教育中的人文精神培育。</w:t>
            </w:r>
          </w:p>
          <w:p w14:paraId="089081F3">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根据设计方案进行评价：</w:t>
            </w:r>
          </w:p>
          <w:p w14:paraId="75FD3DB4">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设计方案</w:t>
            </w:r>
            <w:r>
              <w:rPr>
                <w:rFonts w:hint="eastAsia" w:ascii="宋体" w:hAnsi="宋体" w:eastAsia="宋体" w:cs="宋体"/>
                <w:color w:val="auto"/>
                <w:sz w:val="24"/>
                <w:szCs w:val="24"/>
                <w:lang w:val="en-US" w:eastAsia="en-US"/>
              </w:rPr>
              <w:t>完整详细，可行性、实用性、针对性强，得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（2）设计方案</w:t>
            </w:r>
            <w:r>
              <w:rPr>
                <w:rFonts w:hint="eastAsia" w:ascii="宋体" w:hAnsi="宋体" w:eastAsia="宋体" w:cs="宋体"/>
                <w:color w:val="auto"/>
                <w:sz w:val="24"/>
                <w:szCs w:val="24"/>
                <w:lang w:val="en-US" w:eastAsia="en-US"/>
              </w:rPr>
              <w:t>基本完整，具有一定可行性、实用性和针对性，得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（3）设计方案</w:t>
            </w:r>
            <w:r>
              <w:rPr>
                <w:rFonts w:hint="eastAsia" w:ascii="宋体" w:hAnsi="宋体" w:eastAsia="宋体" w:cs="宋体"/>
                <w:color w:val="auto"/>
                <w:sz w:val="24"/>
                <w:szCs w:val="24"/>
                <w:lang w:val="en-US" w:eastAsia="en-US"/>
              </w:rPr>
              <w:t>有待加强，可行性、实用性、针对性有待改善，得1分；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en-US"/>
              </w:rPr>
              <w:t>差或未提供不得分。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19AFF00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分</w:t>
            </w:r>
          </w:p>
        </w:tc>
      </w:tr>
      <w:tr w14:paraId="0F24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continue"/>
            <w:tcBorders>
              <w:left w:val="single" w:color="auto" w:sz="4" w:space="0"/>
              <w:right w:val="single" w:color="auto" w:sz="4" w:space="0"/>
            </w:tcBorders>
            <w:vAlign w:val="center"/>
          </w:tcPr>
          <w:p w14:paraId="6545C49F">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28F0BA8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导视系统与视觉识别设计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4471CD43">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应结合安徽医科大学校园文化及图书档案馆空间特征，提供完整导视系统及视觉识别设计方案。</w:t>
            </w:r>
          </w:p>
          <w:p w14:paraId="4573A658">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方案需重点体现以下内容：</w:t>
            </w:r>
          </w:p>
          <w:p w14:paraId="322232D4">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（1）标识系统具有统一视觉语言，与整体空间设计风格协调一致；</w:t>
            </w:r>
          </w:p>
          <w:p w14:paraId="654D4B22">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（2）字体、图形、色彩、材质等视觉元素具有较强识别性与文化气质；</w:t>
            </w:r>
          </w:p>
          <w:p w14:paraId="166A6732">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（3）能够结合校园文化元素进行原创化视觉设计，增强场馆辨识度；</w:t>
            </w:r>
          </w:p>
          <w:p w14:paraId="75F9640E">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（4）导视系统兼顾美观性、功能性应用需求；</w:t>
            </w:r>
          </w:p>
          <w:p w14:paraId="5603E7CF">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根据设计方案进行评价：</w:t>
            </w:r>
          </w:p>
          <w:p w14:paraId="0ADCEBB7">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设计方案</w:t>
            </w:r>
            <w:r>
              <w:rPr>
                <w:rFonts w:hint="eastAsia" w:ascii="宋体" w:hAnsi="宋体" w:eastAsia="宋体" w:cs="宋体"/>
                <w:color w:val="auto"/>
                <w:sz w:val="24"/>
                <w:szCs w:val="24"/>
                <w:lang w:val="en-US" w:eastAsia="en-US"/>
              </w:rPr>
              <w:t>完整详细，可行性、实用性、针对性强，得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（2）设计方案</w:t>
            </w:r>
            <w:r>
              <w:rPr>
                <w:rFonts w:hint="eastAsia" w:ascii="宋体" w:hAnsi="宋体" w:eastAsia="宋体" w:cs="宋体"/>
                <w:color w:val="auto"/>
                <w:sz w:val="24"/>
                <w:szCs w:val="24"/>
                <w:lang w:val="en-US" w:eastAsia="en-US"/>
              </w:rPr>
              <w:t>基本完整，具有一定可行性、实用性和针对性，得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（3）设计方案</w:t>
            </w:r>
            <w:r>
              <w:rPr>
                <w:rFonts w:hint="eastAsia" w:ascii="宋体" w:hAnsi="宋体" w:eastAsia="宋体" w:cs="宋体"/>
                <w:color w:val="auto"/>
                <w:sz w:val="24"/>
                <w:szCs w:val="24"/>
                <w:lang w:val="en-US" w:eastAsia="en-US"/>
              </w:rPr>
              <w:t>有待加强，可行性、实用性、针对性有待改善，得1分；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en-US"/>
              </w:rPr>
              <w:t>差或未提供不得分。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06D7F17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分</w:t>
            </w:r>
          </w:p>
        </w:tc>
      </w:tr>
      <w:tr w14:paraId="685B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continue"/>
            <w:tcBorders>
              <w:left w:val="single" w:color="auto" w:sz="4" w:space="0"/>
              <w:right w:val="single" w:color="auto" w:sz="4" w:space="0"/>
            </w:tcBorders>
            <w:vAlign w:val="center"/>
          </w:tcPr>
          <w:p w14:paraId="16EC4DD8">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42993276">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en-US"/>
              </w:rPr>
              <w:t>施工组织设计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0351FB71">
            <w:pPr>
              <w:pStyle w:val="8"/>
              <w:spacing w:line="360" w:lineRule="auto"/>
              <w:rPr>
                <w:rFonts w:hint="eastAsia" w:ascii="宋体" w:hAnsi="宋体" w:eastAsia="宋体" w:cs="宋体"/>
                <w:b/>
                <w:bCs/>
                <w:color w:val="auto"/>
                <w:sz w:val="24"/>
                <w:szCs w:val="24"/>
                <w:lang w:val="en-US" w:eastAsia="en-US"/>
              </w:rPr>
            </w:pP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lang w:val="en-US" w:eastAsia="en-US"/>
              </w:rPr>
              <w:t>施工组织总体设计，主要施工方案（</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lang w:val="en-US" w:eastAsia="en-US"/>
              </w:rPr>
              <w:t>分）</w:t>
            </w:r>
          </w:p>
          <w:p w14:paraId="152F28C1">
            <w:pPr>
              <w:pStyle w:val="8"/>
              <w:spacing w:line="360" w:lineRule="auto"/>
              <w:rPr>
                <w:rFonts w:hint="eastAsia" w:ascii="宋体" w:hAnsi="宋体" w:eastAsia="宋体" w:cs="宋体"/>
                <w:b/>
                <w:bCs/>
                <w:color w:val="auto"/>
                <w:sz w:val="24"/>
                <w:szCs w:val="24"/>
                <w:lang w:val="en-US" w:eastAsia="en-US"/>
              </w:rPr>
            </w:pPr>
            <w:r>
              <w:rPr>
                <w:rFonts w:hint="eastAsia" w:ascii="宋体" w:hAnsi="宋体" w:eastAsia="宋体" w:cs="宋体"/>
                <w:color w:val="auto"/>
                <w:sz w:val="24"/>
                <w:szCs w:val="24"/>
                <w:lang w:val="en-US" w:eastAsia="en-US"/>
              </w:rPr>
              <w:t>内容全面、科学合理、工艺先进的得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分；内容完整、科学合理性与工艺满足基本需求的得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分；内容不全面、无科学合理性、工艺差得1分</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en-US"/>
              </w:rPr>
              <w:t>无此内容得0分。</w:t>
            </w:r>
            <w:r>
              <w:rPr>
                <w:rFonts w:hint="eastAsia" w:ascii="宋体" w:hAnsi="宋体" w:eastAsia="宋体" w:cs="宋体"/>
                <w:color w:val="auto"/>
                <w:sz w:val="24"/>
                <w:szCs w:val="24"/>
                <w:lang w:val="en-US" w:eastAsia="en-US"/>
              </w:rPr>
              <w:br w:type="textWrapping"/>
            </w:r>
            <w:r>
              <w:rPr>
                <w:rFonts w:hint="eastAsia" w:ascii="宋体" w:hAnsi="宋体" w:eastAsia="宋体" w:cs="宋体"/>
                <w:color w:val="auto"/>
                <w:sz w:val="24"/>
                <w:szCs w:val="24"/>
                <w:lang w:val="en-US" w:eastAsia="zh-CN"/>
              </w:rPr>
              <w:t>2.</w:t>
            </w:r>
            <w:r>
              <w:rPr>
                <w:rFonts w:hint="eastAsia" w:ascii="宋体" w:hAnsi="宋体" w:eastAsia="宋体" w:cs="宋体"/>
                <w:b/>
                <w:bCs/>
                <w:color w:val="auto"/>
                <w:sz w:val="24"/>
                <w:szCs w:val="24"/>
                <w:lang w:val="en-US" w:eastAsia="zh-CN"/>
              </w:rPr>
              <w:t>项目实施进度安排计划</w:t>
            </w:r>
            <w:r>
              <w:rPr>
                <w:rFonts w:hint="eastAsia" w:ascii="宋体" w:hAnsi="宋体" w:eastAsia="宋体" w:cs="宋体"/>
                <w:b/>
                <w:bCs/>
                <w:color w:val="auto"/>
                <w:sz w:val="24"/>
                <w:szCs w:val="24"/>
                <w:lang w:val="en-US" w:eastAsia="en-US"/>
              </w:rPr>
              <w:t>（</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lang w:val="en-US" w:eastAsia="en-US"/>
              </w:rPr>
              <w:t>分）</w:t>
            </w:r>
          </w:p>
          <w:p w14:paraId="6E901D35">
            <w:pPr>
              <w:pStyle w:val="8"/>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en-US"/>
              </w:rPr>
              <w:t>方案合理可行、完整详细的得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en-US"/>
              </w:rPr>
              <w:t>分；方案基本可行、内容符合基本要求的得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en-US"/>
              </w:rPr>
              <w:t>分；方案有待完善、操作性有待加强的得1分；无此内容得0分。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3A9F2205">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0-10分</w:t>
            </w:r>
          </w:p>
        </w:tc>
      </w:tr>
      <w:tr w14:paraId="4C85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continue"/>
            <w:tcBorders>
              <w:left w:val="single" w:color="auto" w:sz="4" w:space="0"/>
              <w:right w:val="single" w:color="auto" w:sz="4" w:space="0"/>
            </w:tcBorders>
            <w:vAlign w:val="center"/>
          </w:tcPr>
          <w:p w14:paraId="5471D34A">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7A109425">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企业资</w:t>
            </w:r>
          </w:p>
          <w:p w14:paraId="1E2DF22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信</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25967914">
            <w:pPr>
              <w:numPr>
                <w:ilvl w:val="0"/>
                <w:numId w:val="0"/>
              </w:num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具有经中国国家认证认可监督管理委员会认证机构颁发有效期内的质量管理体系认证证书、环境管理体系认证、职业健康安全管理体系认证，每提供一项认证证书得</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分，本项满分</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 xml:space="preserve">分。 </w:t>
            </w:r>
          </w:p>
          <w:p w14:paraId="5AB213D7">
            <w:pPr>
              <w:spacing w:line="360" w:lineRule="auto"/>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注：响应文件中提供证书扫描件或影印件</w:t>
            </w:r>
            <w:r>
              <w:rPr>
                <w:rFonts w:hint="eastAsia" w:ascii="宋体" w:hAnsi="宋体" w:eastAsia="宋体" w:cs="宋体"/>
                <w:b/>
                <w:bCs/>
                <w:color w:val="auto"/>
                <w:sz w:val="24"/>
                <w:szCs w:val="24"/>
                <w:lang w:val="en-US" w:eastAsia="zh-CN"/>
              </w:rPr>
              <w:t>以及</w:t>
            </w:r>
            <w:r>
              <w:rPr>
                <w:rFonts w:hint="eastAsia" w:ascii="宋体" w:hAnsi="宋体" w:eastAsia="宋体" w:cs="宋体"/>
                <w:b/>
                <w:bCs/>
                <w:color w:val="auto"/>
                <w:sz w:val="24"/>
                <w:szCs w:val="24"/>
              </w:rPr>
              <w:t>全国认证认可信息公共服务平台证书信息查询截图</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未提供或提供不全不得分</w:t>
            </w:r>
            <w:r>
              <w:rPr>
                <w:rFonts w:hint="eastAsia" w:ascii="宋体" w:hAnsi="宋体" w:eastAsia="宋体" w:cs="宋体"/>
                <w:b/>
                <w:bCs/>
                <w:color w:val="auto"/>
                <w:sz w:val="24"/>
                <w:szCs w:val="24"/>
              </w:rPr>
              <w:t>。</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3167C49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3</w:t>
            </w:r>
          </w:p>
        </w:tc>
      </w:tr>
      <w:tr w14:paraId="6B6C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1129" w:type="dxa"/>
            <w:vMerge w:val="continue"/>
            <w:tcBorders>
              <w:left w:val="single" w:color="auto" w:sz="4" w:space="0"/>
              <w:right w:val="single" w:color="auto" w:sz="4" w:space="0"/>
            </w:tcBorders>
            <w:vAlign w:val="center"/>
          </w:tcPr>
          <w:p w14:paraId="010A3C2B">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1201363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人员配</w:t>
            </w:r>
          </w:p>
          <w:p w14:paraId="3257597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7F9CC04F">
            <w:pPr>
              <w:numPr>
                <w:ilvl w:val="0"/>
                <w:numId w:val="1"/>
              </w:num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供应商拟派</w:t>
            </w:r>
            <w:r>
              <w:rPr>
                <w:rFonts w:hint="eastAsia" w:ascii="宋体" w:hAnsi="宋体" w:eastAsia="宋体" w:cs="宋体"/>
                <w:color w:val="auto"/>
                <w:sz w:val="24"/>
                <w:szCs w:val="24"/>
                <w:u w:val="none"/>
                <w:lang w:val="en-US" w:eastAsia="zh-CN"/>
              </w:rPr>
              <w:t>项目负责人（施工负责人）具备工程类相关专业</w:t>
            </w:r>
            <w:r>
              <w:rPr>
                <w:rFonts w:hint="eastAsia" w:ascii="宋体" w:hAnsi="宋体" w:eastAsia="宋体" w:cs="宋体"/>
                <w:color w:val="auto"/>
                <w:sz w:val="24"/>
                <w:szCs w:val="24"/>
                <w:lang w:val="en-US" w:eastAsia="zh-CN"/>
              </w:rPr>
              <w:t>高级及以上职称证书的，得2分；</w:t>
            </w:r>
          </w:p>
          <w:p w14:paraId="223FE0A8">
            <w:pPr>
              <w:numPr>
                <w:ilvl w:val="0"/>
                <w:numId w:val="1"/>
              </w:num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拟派设计负责人具有工程类相关专业高级及以上职称证书的，得2分；</w:t>
            </w:r>
          </w:p>
          <w:p w14:paraId="5E650A09">
            <w:pPr>
              <w:numPr>
                <w:ilvl w:val="0"/>
                <w:numId w:val="1"/>
              </w:num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拟派技术负责人具有工程类相关专业高级及以上职称证书的，得2分；</w:t>
            </w:r>
          </w:p>
          <w:p w14:paraId="0C23C2E6">
            <w:pPr>
              <w:numPr>
                <w:ilvl w:val="0"/>
                <w:numId w:val="1"/>
              </w:num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供应商</w:t>
            </w:r>
            <w:r>
              <w:rPr>
                <w:rFonts w:hint="eastAsia" w:ascii="宋体" w:hAnsi="宋体" w:eastAsia="宋体" w:cs="宋体"/>
                <w:b w:val="0"/>
                <w:bCs w:val="0"/>
                <w:color w:val="auto"/>
                <w:sz w:val="24"/>
                <w:szCs w:val="24"/>
              </w:rPr>
              <w:t>拟派设计团队中具有</w:t>
            </w:r>
            <w:r>
              <w:rPr>
                <w:rFonts w:hint="eastAsia" w:ascii="宋体" w:hAnsi="宋体" w:eastAsia="宋体" w:cs="宋体"/>
                <w:b w:val="0"/>
                <w:bCs w:val="0"/>
                <w:color w:val="auto"/>
                <w:sz w:val="24"/>
                <w:szCs w:val="24"/>
                <w:lang w:eastAsia="en-US"/>
              </w:rPr>
              <w:t>建筑工程或装饰设计或装饰艺术设计或环境艺术专业相关专业中级及以上职称得</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en-US"/>
              </w:rPr>
              <w:t>分</w:t>
            </w:r>
            <w:r>
              <w:rPr>
                <w:rFonts w:hint="eastAsia" w:ascii="宋体" w:hAnsi="宋体" w:eastAsia="宋体" w:cs="宋体"/>
                <w:b w:val="0"/>
                <w:bCs w:val="0"/>
                <w:color w:val="auto"/>
                <w:sz w:val="24"/>
                <w:szCs w:val="24"/>
                <w:lang w:eastAsia="zh-CN"/>
              </w:rPr>
              <w:t>；</w:t>
            </w:r>
          </w:p>
          <w:p w14:paraId="7EEA8E24">
            <w:pPr>
              <w:numPr>
                <w:ilvl w:val="0"/>
                <w:numId w:val="1"/>
              </w:num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拟派施工团队中具有建筑工程专业中级及以上职称的人员得2分，具有信息系统专业中级及以上职称的人员得2分，本项满分4分。</w:t>
            </w:r>
          </w:p>
          <w:p w14:paraId="44CB9DF3">
            <w:pPr>
              <w:widowControl/>
              <w:spacing w:line="360" w:lineRule="auto"/>
              <w:jc w:val="left"/>
              <w:rPr>
                <w:rFonts w:hint="eastAsia" w:ascii="宋体" w:hAnsi="宋体" w:eastAsia="宋体" w:cs="宋体"/>
                <w:b/>
                <w:bCs/>
                <w:color w:val="auto"/>
                <w:kern w:val="0"/>
                <w:sz w:val="24"/>
                <w:szCs w:val="24"/>
                <w:lang w:bidi="ar"/>
              </w:rPr>
            </w:pPr>
            <w:r>
              <w:rPr>
                <w:rFonts w:hint="eastAsia" w:ascii="宋体" w:hAnsi="宋体" w:eastAsia="宋体" w:cs="宋体"/>
                <w:b/>
                <w:bCs/>
                <w:color w:val="auto"/>
                <w:sz w:val="24"/>
                <w:szCs w:val="24"/>
              </w:rPr>
              <w:t>注：</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响应文件</w:t>
            </w:r>
            <w:r>
              <w:rPr>
                <w:rFonts w:hint="eastAsia" w:ascii="宋体" w:hAnsi="宋体" w:eastAsia="宋体" w:cs="宋体"/>
                <w:b/>
                <w:bCs/>
                <w:color w:val="auto"/>
                <w:sz w:val="24"/>
                <w:szCs w:val="24"/>
                <w:lang w:eastAsia="en-US"/>
              </w:rPr>
              <w:t>中提供上述人员证书扫描件以及</w:t>
            </w:r>
            <w:r>
              <w:rPr>
                <w:rFonts w:hint="eastAsia" w:ascii="宋体" w:hAnsi="宋体" w:eastAsia="宋体" w:cs="宋体"/>
                <w:b/>
                <w:bCs/>
                <w:color w:val="auto"/>
                <w:sz w:val="24"/>
                <w:szCs w:val="24"/>
                <w:lang w:val="en-US" w:eastAsia="zh-CN"/>
              </w:rPr>
              <w:t>供应商</w:t>
            </w:r>
            <w:r>
              <w:rPr>
                <w:rFonts w:hint="eastAsia" w:ascii="宋体" w:hAnsi="宋体" w:eastAsia="宋体" w:cs="宋体"/>
                <w:b/>
                <w:bCs/>
                <w:sz w:val="24"/>
                <w:szCs w:val="24"/>
                <w:lang w:val="en-US" w:eastAsia="zh-CN"/>
              </w:rPr>
              <w:t>近6个月</w:t>
            </w:r>
            <w:r>
              <w:rPr>
                <w:rFonts w:hint="eastAsia" w:ascii="宋体" w:hAnsi="宋体" w:eastAsia="宋体" w:cs="宋体"/>
                <w:b/>
                <w:bCs/>
                <w:color w:val="auto"/>
                <w:sz w:val="24"/>
                <w:szCs w:val="24"/>
                <w:lang w:eastAsia="en-US"/>
              </w:rPr>
              <w:t>为以上人员缴纳的社保证明材料，社保证明要求详见</w:t>
            </w:r>
            <w:r>
              <w:rPr>
                <w:rFonts w:hint="eastAsia" w:ascii="宋体" w:hAnsi="宋体" w:eastAsia="宋体" w:cs="宋体"/>
                <w:b/>
                <w:bCs/>
                <w:color w:val="auto"/>
                <w:sz w:val="24"/>
                <w:szCs w:val="24"/>
                <w:lang w:val="en-US" w:eastAsia="zh-CN"/>
              </w:rPr>
              <w:t>供应商</w:t>
            </w:r>
            <w:r>
              <w:rPr>
                <w:rFonts w:hint="eastAsia" w:ascii="宋体" w:hAnsi="宋体" w:eastAsia="宋体" w:cs="宋体"/>
                <w:b/>
                <w:bCs/>
                <w:color w:val="auto"/>
                <w:sz w:val="24"/>
                <w:szCs w:val="24"/>
                <w:lang w:eastAsia="en-US"/>
              </w:rPr>
              <w:t>须知前附表，提供任意五险之一的社保缴纳证明即可。</w:t>
            </w:r>
            <w:r>
              <w:rPr>
                <w:rFonts w:hint="eastAsia" w:ascii="宋体" w:hAnsi="宋体" w:eastAsia="宋体" w:cs="宋体"/>
                <w:b/>
                <w:bCs/>
                <w:color w:val="auto"/>
                <w:sz w:val="24"/>
                <w:szCs w:val="24"/>
                <w:lang w:eastAsia="en-US"/>
              </w:rPr>
              <w:br w:type="textWrapping"/>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本项目拟派</w:t>
            </w:r>
            <w:r>
              <w:rPr>
                <w:rFonts w:hint="eastAsia" w:ascii="宋体" w:hAnsi="宋体" w:eastAsia="宋体" w:cs="宋体"/>
                <w:b/>
                <w:bCs/>
                <w:color w:val="auto"/>
                <w:sz w:val="24"/>
                <w:szCs w:val="24"/>
                <w:u w:val="none"/>
                <w:lang w:val="en-US" w:eastAsia="zh-CN"/>
              </w:rPr>
              <w:t>项目负责人（施工负责人）、</w:t>
            </w:r>
            <w:r>
              <w:rPr>
                <w:rFonts w:hint="eastAsia" w:ascii="宋体" w:hAnsi="宋体" w:eastAsia="宋体" w:cs="宋体"/>
                <w:b/>
                <w:bCs/>
                <w:color w:val="auto"/>
                <w:sz w:val="24"/>
                <w:szCs w:val="24"/>
                <w:lang w:val="en-US" w:eastAsia="en-US"/>
              </w:rPr>
              <w:t>设计负责人</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lang w:eastAsia="en-US"/>
              </w:rPr>
              <w:t>技术负责人、设计团队成员</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施工团队</w:t>
            </w:r>
            <w:r>
              <w:rPr>
                <w:rFonts w:hint="eastAsia" w:ascii="宋体" w:hAnsi="宋体" w:eastAsia="宋体" w:cs="宋体"/>
                <w:b/>
                <w:bCs/>
                <w:color w:val="auto"/>
                <w:sz w:val="24"/>
                <w:szCs w:val="24"/>
                <w:lang w:val="en-US" w:eastAsia="zh-CN"/>
              </w:rPr>
              <w:t>成员</w:t>
            </w:r>
            <w:r>
              <w:rPr>
                <w:rFonts w:hint="eastAsia" w:ascii="宋体" w:hAnsi="宋体" w:eastAsia="宋体" w:cs="宋体"/>
                <w:b/>
                <w:bCs/>
                <w:color w:val="auto"/>
                <w:sz w:val="24"/>
                <w:szCs w:val="24"/>
                <w:lang w:eastAsia="en-US"/>
              </w:rPr>
              <w:t>不得兼职兼任</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eastAsia="en-US"/>
              </w:rPr>
              <w:t>团队人员具有多个证书不累计计分，仅计分一次，</w:t>
            </w:r>
            <w:r>
              <w:rPr>
                <w:rFonts w:hint="eastAsia" w:ascii="宋体" w:hAnsi="宋体" w:eastAsia="宋体" w:cs="宋体"/>
                <w:b/>
                <w:bCs/>
                <w:color w:val="auto"/>
                <w:sz w:val="24"/>
                <w:szCs w:val="24"/>
                <w:lang w:val="en-US" w:eastAsia="zh-CN"/>
              </w:rPr>
              <w:t>响应文件</w:t>
            </w:r>
            <w:r>
              <w:rPr>
                <w:rFonts w:hint="eastAsia" w:ascii="宋体" w:hAnsi="宋体" w:eastAsia="宋体" w:cs="宋体"/>
                <w:b/>
                <w:bCs/>
                <w:color w:val="auto"/>
                <w:sz w:val="24"/>
                <w:szCs w:val="24"/>
                <w:lang w:eastAsia="en-US"/>
              </w:rPr>
              <w:t>中须提供</w:t>
            </w:r>
            <w:r>
              <w:rPr>
                <w:rFonts w:hint="eastAsia" w:ascii="宋体" w:hAnsi="宋体" w:eastAsia="宋体" w:cs="宋体"/>
                <w:b/>
                <w:bCs/>
                <w:color w:val="auto"/>
                <w:sz w:val="24"/>
                <w:szCs w:val="24"/>
                <w:lang w:val="en-US" w:eastAsia="en-US"/>
              </w:rPr>
              <w:t>对应</w:t>
            </w:r>
            <w:r>
              <w:rPr>
                <w:rFonts w:hint="eastAsia" w:ascii="宋体" w:hAnsi="宋体" w:eastAsia="宋体" w:cs="宋体"/>
                <w:b/>
                <w:bCs/>
                <w:color w:val="auto"/>
                <w:sz w:val="24"/>
                <w:szCs w:val="24"/>
                <w:lang w:eastAsia="en-US"/>
              </w:rPr>
              <w:t>人员花名册及对应岗位，</w:t>
            </w:r>
            <w:r>
              <w:rPr>
                <w:rFonts w:hint="eastAsia" w:ascii="宋体" w:hAnsi="宋体" w:eastAsia="宋体" w:cs="宋体"/>
                <w:b/>
                <w:bCs/>
                <w:color w:val="auto"/>
                <w:sz w:val="24"/>
                <w:szCs w:val="24"/>
                <w:lang w:val="en-US" w:eastAsia="en-US"/>
              </w:rPr>
              <w:t>未提供或提供不全的不得分</w:t>
            </w:r>
            <w:r>
              <w:rPr>
                <w:rFonts w:hint="eastAsia" w:ascii="宋体" w:hAnsi="宋体" w:eastAsia="宋体" w:cs="宋体"/>
                <w:b/>
                <w:bCs/>
                <w:color w:val="auto"/>
                <w:sz w:val="24"/>
                <w:szCs w:val="24"/>
                <w:lang w:val="en-US" w:eastAsia="zh-CN"/>
              </w:rPr>
              <w:t>。</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7889538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分</w:t>
            </w:r>
          </w:p>
        </w:tc>
      </w:tr>
      <w:tr w14:paraId="0A38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vMerge w:val="continue"/>
            <w:tcBorders>
              <w:left w:val="single" w:color="auto" w:sz="4" w:space="0"/>
              <w:right w:val="single" w:color="auto" w:sz="4" w:space="0"/>
            </w:tcBorders>
            <w:vAlign w:val="center"/>
          </w:tcPr>
          <w:p w14:paraId="0EE684B2">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613DDA10">
            <w:pPr>
              <w:spacing w:line="360" w:lineRule="auto"/>
              <w:jc w:val="center"/>
              <w:rPr>
                <w:rFonts w:hint="eastAsia" w:ascii="宋体" w:hAnsi="宋体" w:eastAsia="宋体" w:cs="宋体"/>
                <w:color w:val="auto"/>
                <w:sz w:val="24"/>
                <w:szCs w:val="24"/>
                <w:lang w:eastAsia="en-US"/>
              </w:rPr>
            </w:pPr>
            <w:r>
              <w:rPr>
                <w:rFonts w:hint="eastAsia" w:ascii="宋体" w:hAnsi="宋体" w:eastAsia="宋体" w:cs="宋体"/>
                <w:color w:val="auto"/>
                <w:sz w:val="24"/>
                <w:szCs w:val="24"/>
              </w:rPr>
              <w:t>业绩</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14F2166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自2022年1月1日以来（以合同签订时间为准）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具有文化场馆类展馆设计施工一体化项目业绩的，每提供一个得3分，本项满分</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分。</w:t>
            </w:r>
          </w:p>
          <w:p w14:paraId="2063EAE4">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en-US"/>
              </w:rPr>
              <w:t>注：</w:t>
            </w:r>
            <w:r>
              <w:rPr>
                <w:rFonts w:hint="eastAsia" w:ascii="宋体" w:hAnsi="宋体" w:eastAsia="宋体" w:cs="宋体"/>
                <w:b/>
                <w:bCs/>
                <w:color w:val="auto"/>
                <w:sz w:val="24"/>
                <w:szCs w:val="24"/>
                <w:lang w:val="en-US" w:eastAsia="zh-CN"/>
              </w:rPr>
              <w:t>响应文件中提供符合上述要求的业绩合同扫描件（包含但不限于合同封面、该项目主要内容及甲乙双方签字盖章的合同签订页、时间页，若所提供合同材料无法体现上述主要评审信息的，磋商小组不予认可）、竣工验收报告或其他完成履约的证明文件（需甲乙双方盖章）。</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247AA9F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0-15分</w:t>
            </w:r>
          </w:p>
        </w:tc>
      </w:tr>
      <w:tr w14:paraId="125C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tcBorders>
              <w:left w:val="single" w:color="auto" w:sz="4" w:space="0"/>
              <w:right w:val="single" w:color="auto" w:sz="4" w:space="0"/>
            </w:tcBorders>
            <w:vAlign w:val="center"/>
          </w:tcPr>
          <w:p w14:paraId="7FF796D9">
            <w:pPr>
              <w:spacing w:line="360" w:lineRule="auto"/>
              <w:ind w:firstLine="435"/>
              <w:jc w:val="center"/>
              <w:rPr>
                <w:rFonts w:hint="eastAsia" w:ascii="宋体" w:hAnsi="宋体" w:eastAsia="宋体" w:cs="宋体"/>
                <w:b/>
                <w:bCs/>
                <w:color w:val="auto"/>
                <w:sz w:val="24"/>
                <w:szCs w:val="24"/>
              </w:rPr>
            </w:pP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499CBFAC">
            <w:pPr>
              <w:spacing w:line="360" w:lineRule="auto"/>
              <w:jc w:val="center"/>
              <w:rPr>
                <w:rFonts w:hint="eastAsia" w:ascii="宋体" w:hAnsi="宋体" w:eastAsia="宋体" w:cs="宋体"/>
                <w:color w:val="auto"/>
                <w:sz w:val="24"/>
                <w:szCs w:val="24"/>
                <w:lang w:val="en-US" w:eastAsia="en-US"/>
              </w:rPr>
            </w:pPr>
            <w:r>
              <w:rPr>
                <w:rFonts w:hint="eastAsia" w:ascii="宋体" w:hAnsi="宋体" w:eastAsia="宋体" w:cs="宋体"/>
                <w:b w:val="0"/>
                <w:bCs w:val="0"/>
                <w:color w:val="auto"/>
                <w:kern w:val="0"/>
                <w:sz w:val="24"/>
                <w:szCs w:val="24"/>
                <w:lang w:val="en-US" w:eastAsia="zh-CN" w:bidi="ar"/>
              </w:rPr>
              <w:t>售后服务与维保方案</w:t>
            </w:r>
          </w:p>
        </w:tc>
        <w:tc>
          <w:tcPr>
            <w:tcW w:w="5314" w:type="dxa"/>
            <w:tcBorders>
              <w:top w:val="single" w:color="auto" w:sz="4" w:space="0"/>
              <w:left w:val="single" w:color="auto" w:sz="4" w:space="0"/>
              <w:bottom w:val="single" w:color="auto" w:sz="4" w:space="0"/>
              <w:right w:val="single" w:color="auto" w:sz="4" w:space="0"/>
            </w:tcBorders>
            <w:shd w:val="clear" w:color="auto" w:fill="auto"/>
            <w:vAlign w:val="center"/>
          </w:tcPr>
          <w:p w14:paraId="771D9CCE">
            <w:pPr>
              <w:keepNext w:val="0"/>
              <w:keepLines w:val="0"/>
              <w:pageBreakBefore w:val="0"/>
              <w:widowControl/>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根据供应商提供的项目售后服务方案（包括但不限于售后服务、故障响应、培训服务、升级系统等内容）进行评分（5分）：</w:t>
            </w:r>
          </w:p>
          <w:p w14:paraId="714B1953">
            <w:pPr>
              <w:keepNext w:val="0"/>
              <w:keepLines w:val="0"/>
              <w:pageBreakBefore w:val="0"/>
              <w:widowControl/>
              <w:numPr>
                <w:ilvl w:val="0"/>
                <w:numId w:val="2"/>
              </w:numPr>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对本项目理解准确，售后服务方案完整详细、可行性、实用性、针对性强，提供完善、实用的售后服务,提供专人联系方式的，能够在3个工作日内解决问题的，得5分；</w:t>
            </w:r>
          </w:p>
          <w:p w14:paraId="1C7C40D0">
            <w:pPr>
              <w:keepNext w:val="0"/>
              <w:keepLines w:val="0"/>
              <w:pageBreakBefore w:val="0"/>
              <w:widowControl/>
              <w:numPr>
                <w:ilvl w:val="0"/>
                <w:numId w:val="2"/>
              </w:numPr>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对本项目理解基本准确，售后服务方案适合本项目需求，较完整详细，具有可行性、实用性、针对性，提供专人联系方式的，能够在7个工作日内解决问题的，得3分；</w:t>
            </w:r>
          </w:p>
          <w:p w14:paraId="2EE1A3C0">
            <w:pPr>
              <w:keepNext w:val="0"/>
              <w:keepLines w:val="0"/>
              <w:pageBreakBefore w:val="0"/>
              <w:widowControl/>
              <w:numPr>
                <w:ilvl w:val="0"/>
                <w:numId w:val="2"/>
              </w:numPr>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bidi="ar"/>
              </w:rPr>
              <w:t>对本项目理解有待提升，售后服务方案基本满足项目需求，可行性、实用性、针对性有待改善，能保证解决问题，但不能保证解决时间的得1分；</w:t>
            </w:r>
          </w:p>
          <w:p w14:paraId="7EEFE547">
            <w:pPr>
              <w:keepNext w:val="0"/>
              <w:keepLines w:val="0"/>
              <w:pageBreakBefore w:val="0"/>
              <w:widowControl/>
              <w:numPr>
                <w:ilvl w:val="0"/>
                <w:numId w:val="2"/>
              </w:numPr>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b/>
                <w:bCs/>
                <w:color w:val="auto"/>
                <w:sz w:val="24"/>
                <w:szCs w:val="24"/>
              </w:rPr>
            </w:pPr>
            <w:r>
              <w:rPr>
                <w:rFonts w:hint="eastAsia" w:ascii="宋体" w:hAnsi="宋体" w:eastAsia="宋体" w:cs="宋体"/>
                <w:b w:val="0"/>
                <w:bCs w:val="0"/>
                <w:color w:val="auto"/>
                <w:kern w:val="0"/>
                <w:sz w:val="24"/>
                <w:szCs w:val="24"/>
                <w:lang w:val="en-US" w:eastAsia="zh-CN" w:bidi="ar"/>
              </w:rPr>
              <w:t>差或未提供不得</w:t>
            </w:r>
            <w:r>
              <w:rPr>
                <w:rFonts w:hint="eastAsia" w:ascii="宋体" w:hAnsi="宋体" w:eastAsia="宋体" w:cs="宋体"/>
                <w:color w:val="auto"/>
                <w:kern w:val="0"/>
                <w:sz w:val="24"/>
                <w:szCs w:val="24"/>
                <w:lang w:val="en-US" w:eastAsia="zh-CN" w:bidi="ar"/>
              </w:rPr>
              <w:t>分。</w:t>
            </w:r>
          </w:p>
          <w:p w14:paraId="27AC28E0">
            <w:pPr>
              <w:keepNext w:val="0"/>
              <w:keepLines w:val="0"/>
              <w:pageBreakBefore w:val="0"/>
              <w:widowControl/>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根据供应商提供的维保方案进行评分（5分）：</w:t>
            </w:r>
          </w:p>
          <w:p w14:paraId="28DC4093">
            <w:pPr>
              <w:keepNext w:val="0"/>
              <w:keepLines w:val="0"/>
              <w:pageBreakBefore w:val="0"/>
              <w:widowControl/>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1、对本项目理解准确，维保方案完整详细、可行性、实用性、针对性强，提供完善、实用的维保方案，得5分；</w:t>
            </w:r>
          </w:p>
          <w:p w14:paraId="5856655A">
            <w:pPr>
              <w:keepNext w:val="0"/>
              <w:keepLines w:val="0"/>
              <w:pageBreakBefore w:val="0"/>
              <w:widowControl/>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2、对本项目理解基本准确，维保方案适合本项目需求，较完整详细，具有一定的可行性、实用性、针对性，提供实用的维保方案，得3分；</w:t>
            </w:r>
          </w:p>
          <w:p w14:paraId="5EAF6014">
            <w:pPr>
              <w:keepNext w:val="0"/>
              <w:keepLines w:val="0"/>
              <w:pageBreakBefore w:val="0"/>
              <w:widowControl/>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3、对本项目理解有待提升，方案基本满足项目需求，可行性、实用性、针对性有待改善，提供不够详细的维保方案，得1分；</w:t>
            </w:r>
          </w:p>
          <w:p w14:paraId="30E5A236">
            <w:pPr>
              <w:keepNext w:val="0"/>
              <w:keepLines w:val="0"/>
              <w:pageBreakBefore w:val="0"/>
              <w:widowControl/>
              <w:numPr>
                <w:ilvl w:val="0"/>
                <w:numId w:val="0"/>
              </w:numPr>
              <w:suppressLineNumbers w:val="0"/>
              <w:kinsoku/>
              <w:wordWrap/>
              <w:overflowPunct/>
              <w:topLinePunct w:val="0"/>
              <w:autoSpaceDE/>
              <w:autoSpaceDN/>
              <w:bidi w:val="0"/>
              <w:snapToGrid/>
              <w:spacing w:line="360" w:lineRule="auto"/>
              <w:jc w:val="left"/>
              <w:textAlignment w:val="auto"/>
              <w:rPr>
                <w:rFonts w:hint="eastAsia" w:ascii="宋体" w:hAnsi="宋体" w:eastAsia="宋体" w:cs="宋体"/>
                <w:b/>
                <w:bCs/>
                <w:color w:val="auto"/>
                <w:sz w:val="24"/>
                <w:szCs w:val="24"/>
              </w:rPr>
            </w:pPr>
            <w:r>
              <w:rPr>
                <w:rFonts w:hint="eastAsia" w:ascii="宋体" w:hAnsi="宋体" w:eastAsia="宋体" w:cs="宋体"/>
                <w:color w:val="auto"/>
                <w:kern w:val="0"/>
                <w:sz w:val="24"/>
                <w:szCs w:val="24"/>
                <w:lang w:val="en-US" w:eastAsia="zh-CN" w:bidi="ar"/>
              </w:rPr>
              <w:t>4、差或未提供不得分。</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3CD5972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r>
      <w:tr w14:paraId="3B9C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jc w:val="center"/>
        </w:trPr>
        <w:tc>
          <w:tcPr>
            <w:tcW w:w="1129" w:type="dxa"/>
            <w:tcBorders>
              <w:left w:val="single" w:color="auto" w:sz="4" w:space="0"/>
              <w:right w:val="single" w:color="auto" w:sz="4" w:space="0"/>
            </w:tcBorders>
            <w:vAlign w:val="center"/>
          </w:tcPr>
          <w:p w14:paraId="6AB3C33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价格分</w:t>
            </w:r>
          </w:p>
          <w:p w14:paraId="6E57350F">
            <w:pPr>
              <w:spacing w:line="360" w:lineRule="auto"/>
              <w:jc w:val="center"/>
              <w:rPr>
                <w:rFonts w:hint="eastAsia" w:ascii="宋体" w:hAnsi="宋体" w:eastAsia="宋体" w:cs="宋体"/>
                <w:b/>
                <w:bCs/>
                <w:color w:val="auto"/>
                <w:sz w:val="24"/>
                <w:szCs w:val="24"/>
              </w:rPr>
            </w:pPr>
            <w:r>
              <w:rPr>
                <w:rFonts w:hint="eastAsia" w:ascii="宋体" w:hAnsi="宋体" w:eastAsia="宋体" w:cs="宋体"/>
                <w:color w:val="auto"/>
                <w:sz w:val="24"/>
                <w:szCs w:val="24"/>
              </w:rPr>
              <w:t>（10分）</w:t>
            </w:r>
          </w:p>
        </w:tc>
        <w:tc>
          <w:tcPr>
            <w:tcW w:w="7464" w:type="dxa"/>
            <w:gridSpan w:val="3"/>
            <w:tcBorders>
              <w:top w:val="single" w:color="auto" w:sz="4" w:space="0"/>
              <w:left w:val="single" w:color="auto" w:sz="4" w:space="0"/>
              <w:bottom w:val="single" w:color="auto" w:sz="4" w:space="0"/>
              <w:right w:val="single" w:color="auto" w:sz="4" w:space="0"/>
            </w:tcBorders>
            <w:vAlign w:val="center"/>
          </w:tcPr>
          <w:p w14:paraId="110EBA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价格分统一采用低价优先法，即满足磋商文件要求且响应价格最低的响应报价为评标基准价，其价格分为满分10分。其他供应商的价格分统一按照下列公式计算：</w:t>
            </w:r>
          </w:p>
          <w:p w14:paraId="3A5700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rPr>
            </w:pPr>
            <w:r>
              <w:rPr>
                <w:rFonts w:hint="eastAsia" w:ascii="宋体" w:hAnsi="宋体" w:eastAsia="宋体" w:cs="宋体"/>
                <w:b w:val="0"/>
                <w:bCs w:val="0"/>
                <w:color w:val="auto"/>
                <w:kern w:val="0"/>
                <w:sz w:val="24"/>
                <w:szCs w:val="24"/>
                <w:lang w:val="en-US" w:eastAsia="zh-CN" w:bidi="ar"/>
              </w:rPr>
              <w:t>响应报价得分＝（评标基准价/响应报价）×10％×100</w:t>
            </w:r>
          </w:p>
        </w:tc>
      </w:tr>
    </w:tbl>
    <w:p w14:paraId="03FA30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161F113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9938E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0DD34D7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277A901">
      <w:pPr>
        <w:spacing w:line="360" w:lineRule="auto"/>
        <w:jc w:val="center"/>
        <w:outlineLvl w:val="0"/>
        <w:rPr>
          <w:rFonts w:asciiTheme="minorEastAsia" w:hAnsiTheme="minorEastAsia" w:eastAsiaTheme="minorEastAsia"/>
          <w:b/>
          <w:sz w:val="28"/>
          <w:highlight w:val="none"/>
        </w:rPr>
      </w:pPr>
      <w:bookmarkStart w:id="79" w:name="_Toc63440929"/>
      <w:bookmarkStart w:id="80" w:name="_Toc355"/>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79"/>
      <w:bookmarkEnd w:id="80"/>
    </w:p>
    <w:p w14:paraId="7508F0FB">
      <w:pPr>
        <w:spacing w:line="480" w:lineRule="auto"/>
        <w:jc w:val="center"/>
        <w:rPr>
          <w:rFonts w:ascii="宋体" w:hAnsi="宋体" w:eastAsia="宋体"/>
          <w:b/>
          <w:sz w:val="24"/>
          <w:highlight w:val="none"/>
        </w:rPr>
      </w:pPr>
    </w:p>
    <w:p w14:paraId="7972953F">
      <w:pPr>
        <w:spacing w:line="480" w:lineRule="auto"/>
        <w:jc w:val="both"/>
        <w:rPr>
          <w:rFonts w:ascii="宋体" w:hAnsi="宋体" w:eastAsia="宋体"/>
          <w:b/>
          <w:sz w:val="24"/>
          <w:highlight w:val="none"/>
        </w:rPr>
      </w:pPr>
    </w:p>
    <w:p w14:paraId="1369DA74">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14:paraId="6095CD12">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14:paraId="114BE070">
      <w:pPr>
        <w:spacing w:line="480" w:lineRule="auto"/>
        <w:jc w:val="both"/>
        <w:rPr>
          <w:rFonts w:ascii="宋体" w:hAnsi="宋体" w:eastAsia="宋体"/>
          <w:b/>
          <w:sz w:val="24"/>
          <w:highlight w:val="none"/>
        </w:rPr>
      </w:pPr>
    </w:p>
    <w:p w14:paraId="53F776F8">
      <w:pPr>
        <w:spacing w:line="480" w:lineRule="auto"/>
        <w:jc w:val="center"/>
        <w:rPr>
          <w:rFonts w:ascii="宋体" w:hAnsi="宋体" w:eastAsia="宋体"/>
          <w:b/>
          <w:sz w:val="24"/>
          <w:highlight w:val="none"/>
        </w:rPr>
      </w:pPr>
    </w:p>
    <w:p w14:paraId="750953C3">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第一部分 合同书</w:t>
      </w:r>
    </w:p>
    <w:p w14:paraId="7473D2AA">
      <w:pPr>
        <w:spacing w:line="480" w:lineRule="auto"/>
        <w:jc w:val="center"/>
        <w:rPr>
          <w:rFonts w:ascii="宋体" w:hAnsi="宋体" w:eastAsia="宋体"/>
          <w:b/>
          <w:sz w:val="24"/>
          <w:highlight w:val="none"/>
        </w:rPr>
      </w:pPr>
    </w:p>
    <w:p w14:paraId="3B123CBE">
      <w:pPr>
        <w:spacing w:line="480" w:lineRule="auto"/>
        <w:jc w:val="center"/>
        <w:rPr>
          <w:rFonts w:ascii="宋体" w:hAnsi="宋体" w:eastAsia="宋体"/>
          <w:b/>
          <w:sz w:val="24"/>
          <w:highlight w:val="none"/>
        </w:rPr>
      </w:pPr>
    </w:p>
    <w:p w14:paraId="51141FF8">
      <w:pPr>
        <w:spacing w:line="480" w:lineRule="auto"/>
        <w:jc w:val="center"/>
        <w:rPr>
          <w:rFonts w:ascii="宋体" w:hAnsi="宋体" w:eastAsia="宋体"/>
          <w:b/>
          <w:sz w:val="24"/>
          <w:highlight w:val="none"/>
        </w:rPr>
      </w:pPr>
    </w:p>
    <w:p w14:paraId="04021C61">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项目名称：</w:t>
      </w:r>
      <w:r>
        <w:rPr>
          <w:rFonts w:hint="eastAsia" w:ascii="宋体" w:hAnsi="宋体" w:eastAsia="宋体"/>
          <w:sz w:val="24"/>
          <w:highlight w:val="none"/>
          <w:u w:val="single"/>
        </w:rPr>
        <w:t xml:space="preserve">           </w:t>
      </w:r>
      <w:r>
        <w:rPr>
          <w:rFonts w:hint="eastAsia" w:ascii="宋体" w:hAnsi="宋体" w:eastAsia="宋体"/>
          <w:i/>
          <w:iCs/>
          <w:sz w:val="24"/>
          <w:highlight w:val="none"/>
        </w:rPr>
        <w:t>（分包项目须填写完整的分包号及分包名称）</w:t>
      </w:r>
    </w:p>
    <w:p w14:paraId="23122B3B">
      <w:pPr>
        <w:spacing w:before="120" w:line="480" w:lineRule="auto"/>
        <w:ind w:left="960"/>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eastAsia="宋体"/>
          <w:sz w:val="24"/>
          <w:highlight w:val="none"/>
          <w:u w:val="single"/>
        </w:rPr>
        <w:t xml:space="preserve"> </w:t>
      </w:r>
      <w:r>
        <w:rPr>
          <w:rFonts w:hint="eastAsia" w:ascii="宋体" w:hAnsi="宋体" w:eastAsia="宋体"/>
          <w:sz w:val="24"/>
          <w:highlight w:val="none"/>
          <w:u w:val="single"/>
          <w:lang w:eastAsia="zh-CN"/>
        </w:rPr>
        <w:t>FS34000120267750号/ZB202608015</w:t>
      </w:r>
      <w:r>
        <w:rPr>
          <w:rFonts w:hint="eastAsia" w:ascii="宋体" w:hAnsi="宋体" w:eastAsia="宋体"/>
          <w:sz w:val="24"/>
          <w:highlight w:val="none"/>
          <w:u w:val="single"/>
        </w:rPr>
        <w:t xml:space="preserve"> </w:t>
      </w:r>
    </w:p>
    <w:p w14:paraId="5B3B5B92">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w:t>
      </w:r>
    </w:p>
    <w:p w14:paraId="6160F78E">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2A0FC771">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1BA30088">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3F816F85">
      <w:pPr>
        <w:widowControl/>
        <w:jc w:val="left"/>
        <w:rPr>
          <w:rFonts w:ascii="宋体" w:hAnsi="宋体" w:eastAsia="宋体"/>
          <w:sz w:val="24"/>
          <w:highlight w:val="none"/>
        </w:rPr>
      </w:pPr>
      <w:r>
        <w:rPr>
          <w:rFonts w:ascii="宋体" w:hAnsi="宋体" w:eastAsia="宋体"/>
          <w:sz w:val="24"/>
          <w:highlight w:val="none"/>
        </w:rPr>
        <w:br w:type="page"/>
      </w:r>
    </w:p>
    <w:p w14:paraId="1D6CA193">
      <w:pPr>
        <w:spacing w:line="360" w:lineRule="auto"/>
        <w:ind w:firstLine="435"/>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鼎信数智技术集团股份有限公司</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81" w:name="_Toc2232"/>
      <w:bookmarkStart w:id="82" w:name="_Toc3029"/>
      <w:bookmarkStart w:id="83" w:name="_Toc24059"/>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81"/>
      <w:bookmarkEnd w:id="82"/>
      <w:bookmarkEnd w:id="83"/>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5A12C8EF">
      <w:pPr>
        <w:spacing w:line="360" w:lineRule="auto"/>
        <w:ind w:firstLine="437"/>
        <w:outlineLvl w:val="2"/>
        <w:rPr>
          <w:rFonts w:ascii="宋体" w:hAnsi="宋体" w:eastAsia="宋体"/>
          <w:b/>
          <w:bCs/>
          <w:sz w:val="24"/>
          <w:highlight w:val="none"/>
          <w:lang w:val="zh-CN"/>
        </w:rPr>
      </w:pPr>
      <w:bookmarkStart w:id="84" w:name="_Toc18585"/>
      <w:bookmarkStart w:id="85" w:name="_Toc2918"/>
      <w:bookmarkStart w:id="86" w:name="_Toc6311"/>
      <w:bookmarkStart w:id="87" w:name="_Toc22185"/>
      <w:bookmarkStart w:id="88" w:name="_Toc6773"/>
      <w:r>
        <w:rPr>
          <w:rFonts w:hint="eastAsia" w:ascii="宋体" w:hAnsi="宋体" w:eastAsia="宋体"/>
          <w:b/>
          <w:bCs/>
          <w:sz w:val="24"/>
          <w:highlight w:val="none"/>
          <w:lang w:val="zh-CN"/>
        </w:rPr>
        <w:t xml:space="preserve">1.2 </w:t>
      </w:r>
      <w:bookmarkEnd w:id="84"/>
      <w:bookmarkEnd w:id="85"/>
      <w:bookmarkEnd w:id="86"/>
      <w:bookmarkEnd w:id="87"/>
      <w:bookmarkEnd w:id="88"/>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89" w:name="_Toc23292"/>
      <w:bookmarkStart w:id="90" w:name="_Toc21631"/>
      <w:bookmarkStart w:id="91" w:name="_Toc21551"/>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89"/>
      <w:bookmarkEnd w:id="90"/>
      <w:bookmarkEnd w:id="91"/>
    </w:p>
    <w:p w14:paraId="3DDDB4F4">
      <w:pPr>
        <w:spacing w:line="360" w:lineRule="auto"/>
        <w:ind w:firstLine="435"/>
        <w:rPr>
          <w:rFonts w:hint="eastAsia" w:ascii="宋体" w:hAnsi="宋体" w:eastAsia="宋体"/>
          <w:sz w:val="24"/>
          <w:highlight w:val="none"/>
          <w:lang w:val="zh-CN" w:eastAsia="zh-CN"/>
        </w:rPr>
      </w:pPr>
      <w:bookmarkStart w:id="92" w:name="_Toc10340"/>
      <w:bookmarkStart w:id="93" w:name="_Toc22618"/>
      <w:bookmarkStart w:id="94" w:name="_Toc1814"/>
      <w:r>
        <w:rPr>
          <w:rFonts w:hint="eastAsia" w:ascii="宋体" w:hAnsi="宋体" w:eastAsia="宋体" w:cs="宋体"/>
          <w:sz w:val="24"/>
        </w:rPr>
        <w:t>本合同总价为：￥</w:t>
      </w:r>
      <w:r>
        <w:rPr>
          <w:rFonts w:hint="eastAsia" w:ascii="宋体" w:hAnsi="宋体" w:eastAsia="宋体" w:cs="宋体"/>
          <w:sz w:val="24"/>
          <w:u w:val="single"/>
          <w:lang w:val="en-US" w:eastAsia="zh-CN"/>
        </w:rPr>
        <w:t xml:space="preserve">        </w:t>
      </w:r>
      <w:r>
        <w:rPr>
          <w:rFonts w:hint="eastAsia" w:ascii="宋体" w:hAnsi="宋体" w:eastAsia="宋体" w:cs="宋体"/>
          <w:sz w:val="24"/>
        </w:rPr>
        <w:t>元（大写：</w:t>
      </w:r>
      <w:r>
        <w:rPr>
          <w:rFonts w:hint="eastAsia" w:ascii="宋体" w:hAnsi="宋体" w:eastAsia="宋体" w:cs="宋体"/>
          <w:sz w:val="24"/>
          <w:u w:val="single"/>
          <w:lang w:val="en-US" w:eastAsia="zh-CN"/>
        </w:rPr>
        <w:t xml:space="preserve">       </w:t>
      </w:r>
      <w:r>
        <w:rPr>
          <w:rFonts w:hint="eastAsia" w:ascii="宋体" w:hAnsi="宋体" w:eastAsia="宋体" w:cs="宋体"/>
          <w:sz w:val="24"/>
        </w:rPr>
        <w:t>人民币元）。</w:t>
      </w:r>
    </w:p>
    <w:p w14:paraId="061275F7">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92"/>
      <w:bookmarkEnd w:id="93"/>
      <w:bookmarkEnd w:id="94"/>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1.4.1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w:t>
      </w:r>
      <w:r>
        <w:rPr>
          <w:rFonts w:hint="eastAsia" w:ascii="Arial" w:hAnsi="Arial" w:eastAsia="宋体" w:cs="Arial"/>
          <w:sz w:val="24"/>
          <w:szCs w:val="24"/>
          <w:u w:val="single"/>
          <w:lang w:val="en-US" w:eastAsia="zh-CN"/>
        </w:rPr>
        <w:t>供应商</w:t>
      </w:r>
      <w:r>
        <w:rPr>
          <w:rFonts w:hint="eastAsia" w:ascii="Arial" w:hAnsi="Arial" w:eastAsia="宋体" w:cs="Arial"/>
          <w:sz w:val="24"/>
          <w:szCs w:val="24"/>
          <w:u w:val="single"/>
        </w:rPr>
        <w:t>须在采购人付款前提供增值税专用发票至采购人，属于税法规定不得开具增值税专用发票的情况，可提供增值税普通发票</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95" w:name="_Toc19304"/>
      <w:bookmarkStart w:id="96" w:name="_Toc2846"/>
      <w:bookmarkStart w:id="97" w:name="_Toc32071"/>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95"/>
      <w:bookmarkEnd w:id="96"/>
      <w:bookmarkEnd w:id="97"/>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98" w:name="_Toc27250"/>
      <w:bookmarkStart w:id="99" w:name="_Toc21423"/>
      <w:bookmarkStart w:id="100" w:name="_Toc19554"/>
      <w:r>
        <w:rPr>
          <w:rFonts w:hint="eastAsia" w:ascii="宋体" w:hAnsi="宋体" w:eastAsia="宋体"/>
          <w:b/>
          <w:bCs/>
          <w:sz w:val="24"/>
          <w:highlight w:val="none"/>
          <w:lang w:val="zh-CN"/>
        </w:rPr>
        <w:t>1.6 违约责任</w:t>
      </w:r>
      <w:bookmarkEnd w:id="98"/>
      <w:bookmarkEnd w:id="99"/>
      <w:bookmarkEnd w:id="100"/>
    </w:p>
    <w:p w14:paraId="4AA07172">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lang w:val="en-US" w:eastAsia="zh-CN"/>
        </w:rPr>
        <w:t>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2</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5</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bookmarkStart w:id="101" w:name="_Toc16021"/>
      <w:bookmarkStart w:id="102" w:name="_Toc28375"/>
      <w:bookmarkStart w:id="103" w:name="_Toc15583"/>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bookmarkEnd w:id="101"/>
    <w:bookmarkEnd w:id="102"/>
    <w:bookmarkEnd w:id="103"/>
    <w:p w14:paraId="6EE5613E">
      <w:pPr>
        <w:spacing w:line="360" w:lineRule="auto"/>
        <w:ind w:firstLine="437"/>
        <w:rPr>
          <w:rFonts w:ascii="宋体" w:hAnsi="宋体" w:eastAsia="宋体" w:cs="宋体"/>
          <w:b/>
          <w:bCs/>
          <w:sz w:val="24"/>
          <w:szCs w:val="24"/>
          <w:lang w:val="zh-CN"/>
        </w:rPr>
      </w:pPr>
      <w:bookmarkStart w:id="104" w:name="_Toc11173"/>
      <w:bookmarkStart w:id="105" w:name="_Toc15322"/>
      <w:bookmarkStart w:id="106" w:name="_Toc7245"/>
      <w:r>
        <w:rPr>
          <w:rFonts w:hint="eastAsia" w:ascii="宋体" w:hAnsi="宋体" w:eastAsia="宋体" w:cs="宋体"/>
          <w:b/>
          <w:bCs/>
          <w:sz w:val="24"/>
          <w:szCs w:val="24"/>
          <w:lang w:val="zh-CN"/>
        </w:rPr>
        <w:t>1.</w:t>
      </w:r>
      <w:r>
        <w:rPr>
          <w:rFonts w:hint="eastAsia" w:ascii="宋体" w:hAnsi="宋体" w:eastAsia="宋体" w:cs="宋体"/>
          <w:b/>
          <w:bCs/>
          <w:sz w:val="24"/>
          <w:szCs w:val="24"/>
        </w:rPr>
        <w:t>7</w:t>
      </w:r>
      <w:r>
        <w:rPr>
          <w:rFonts w:hint="eastAsia" w:ascii="宋体" w:hAnsi="宋体" w:eastAsia="宋体" w:cs="宋体"/>
          <w:b/>
          <w:bCs/>
          <w:sz w:val="24"/>
          <w:szCs w:val="24"/>
          <w:lang w:val="zh-CN"/>
        </w:rPr>
        <w:t>履约保证金</w:t>
      </w:r>
    </w:p>
    <w:p w14:paraId="28C355B4">
      <w:pPr>
        <w:widowControl/>
        <w:spacing w:line="360" w:lineRule="auto"/>
        <w:ind w:firstLine="480" w:firstLineChars="200"/>
        <w:jc w:val="left"/>
        <w:rPr>
          <w:rFonts w:ascii="Arial" w:hAnsi="Arial" w:eastAsia="宋体" w:cs="Arial"/>
          <w:sz w:val="24"/>
          <w:szCs w:val="24"/>
        </w:rPr>
      </w:pPr>
      <w:r>
        <w:rPr>
          <w:rFonts w:ascii="Arial" w:hAnsi="Arial" w:eastAsia="宋体" w:cs="Arial"/>
          <w:sz w:val="24"/>
          <w:szCs w:val="24"/>
        </w:rPr>
        <w:t>本项目履约保证金为</w:t>
      </w:r>
      <w:r>
        <w:rPr>
          <w:rFonts w:ascii="Arial" w:hAnsi="Arial" w:eastAsia="宋体" w:cs="Arial"/>
          <w:sz w:val="24"/>
          <w:szCs w:val="24"/>
          <w:u w:val="single"/>
        </w:rPr>
        <w:t xml:space="preserve">     </w:t>
      </w:r>
      <w:r>
        <w:rPr>
          <w:rFonts w:ascii="Arial" w:hAnsi="Arial" w:eastAsia="宋体" w:cs="Arial"/>
          <w:sz w:val="24"/>
          <w:szCs w:val="24"/>
        </w:rPr>
        <w:t>元(人民币大写：</w:t>
      </w:r>
      <w:r>
        <w:rPr>
          <w:rFonts w:ascii="Arial" w:hAnsi="Arial" w:eastAsia="宋体" w:cs="Arial"/>
          <w:sz w:val="24"/>
          <w:szCs w:val="24"/>
          <w:u w:val="single"/>
        </w:rPr>
        <w:t xml:space="preserve">     </w:t>
      </w:r>
      <w:r>
        <w:rPr>
          <w:rFonts w:ascii="Arial" w:hAnsi="Arial" w:eastAsia="宋体" w:cs="Arial"/>
          <w:sz w:val="24"/>
          <w:szCs w:val="24"/>
        </w:rPr>
        <w:t>元)，收受人</w:t>
      </w:r>
      <w:r>
        <w:rPr>
          <w:rFonts w:hint="eastAsia" w:ascii="Arial" w:hAnsi="Arial" w:eastAsia="宋体" w:cs="Arial"/>
          <w:sz w:val="24"/>
          <w:szCs w:val="24"/>
        </w:rPr>
        <w:t>（受益人）</w:t>
      </w:r>
      <w:r>
        <w:rPr>
          <w:rFonts w:ascii="Arial" w:hAnsi="Arial" w:eastAsia="宋体" w:cs="Arial"/>
          <w:sz w:val="24"/>
          <w:szCs w:val="24"/>
        </w:rPr>
        <w:t>为</w:t>
      </w:r>
      <w:r>
        <w:rPr>
          <w:rFonts w:ascii="Arial" w:hAnsi="Arial" w:eastAsia="宋体" w:cs="Arial"/>
          <w:sz w:val="24"/>
          <w:szCs w:val="24"/>
          <w:u w:val="single"/>
        </w:rPr>
        <w:t xml:space="preserve"> </w:t>
      </w:r>
      <w:r>
        <w:rPr>
          <w:rFonts w:hint="eastAsia" w:ascii="Arial" w:hAnsi="Arial" w:eastAsia="宋体" w:cs="Arial"/>
          <w:sz w:val="24"/>
          <w:szCs w:val="24"/>
          <w:u w:val="single"/>
          <w:lang w:eastAsia="zh-CN"/>
        </w:rPr>
        <w:t>安徽医科大学</w:t>
      </w:r>
      <w:r>
        <w:rPr>
          <w:rFonts w:ascii="Arial" w:hAnsi="Arial" w:eastAsia="宋体" w:cs="Arial"/>
          <w:sz w:val="24"/>
          <w:szCs w:val="24"/>
          <w:u w:val="single"/>
        </w:rPr>
        <w:t xml:space="preserve"> </w:t>
      </w:r>
      <w:r>
        <w:rPr>
          <w:rFonts w:ascii="Arial" w:hAnsi="Arial" w:eastAsia="宋体" w:cs="Arial"/>
          <w:sz w:val="24"/>
          <w:szCs w:val="24"/>
        </w:rPr>
        <w:t>，期限为</w:t>
      </w:r>
      <w:r>
        <w:rPr>
          <w:rFonts w:hint="eastAsia" w:ascii="Arial" w:hAnsi="Arial" w:eastAsia="宋体" w:cs="Arial"/>
          <w:sz w:val="24"/>
          <w:szCs w:val="24"/>
          <w:lang w:eastAsia="zh-CN"/>
        </w:rPr>
        <w:t>：</w:t>
      </w:r>
      <w:r>
        <w:rPr>
          <w:rFonts w:hint="eastAsia" w:ascii="宋体" w:hAnsi="宋体" w:eastAsia="宋体"/>
          <w:bCs/>
          <w:kern w:val="0"/>
          <w:sz w:val="24"/>
          <w:szCs w:val="28"/>
          <w:u w:val="single"/>
        </w:rPr>
        <w:t>验收合格且无违约情形下一次性退还</w:t>
      </w:r>
      <w:r>
        <w:rPr>
          <w:rFonts w:ascii="Arial" w:hAnsi="Arial" w:eastAsia="宋体" w:cs="Arial"/>
          <w:sz w:val="24"/>
          <w:szCs w:val="24"/>
        </w:rPr>
        <w:t>。如卖方未能按期履行合同，买方可从履约保证金中获得经济上的赔偿。</w:t>
      </w:r>
      <w:r>
        <w:rPr>
          <w:rFonts w:ascii="Arial" w:hAnsi="Arial" w:eastAsia="宋体" w:cs="Arial"/>
          <w:kern w:val="0"/>
          <w:sz w:val="24"/>
          <w:szCs w:val="24"/>
          <w:lang w:bidi="ar"/>
        </w:rPr>
        <w:t xml:space="preserve"> </w:t>
      </w:r>
    </w:p>
    <w:p w14:paraId="601C920D">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w:t>
      </w:r>
      <w:r>
        <w:rPr>
          <w:rFonts w:hint="eastAsia" w:ascii="宋体" w:hAnsi="宋体" w:eastAsia="宋体"/>
          <w:b/>
          <w:bCs/>
          <w:sz w:val="24"/>
          <w:highlight w:val="none"/>
          <w:lang w:val="en-US" w:eastAsia="zh-CN"/>
        </w:rPr>
        <w:t>8</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p>
    <w:p w14:paraId="06A852F0">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1.7.1</w:t>
      </w:r>
      <w:r>
        <w:rPr>
          <w:rFonts w:hint="eastAsia" w:ascii="宋体" w:hAnsi="宋体" w:eastAsia="宋体"/>
          <w:sz w:val="24"/>
          <w:highlight w:val="none"/>
          <w:u w:val="single"/>
        </w:rPr>
        <w:t xml:space="preserve"> </w:t>
      </w:r>
      <w:r>
        <w:rPr>
          <w:rFonts w:hint="eastAsia" w:ascii="宋体" w:hAnsi="宋体" w:eastAsia="宋体"/>
          <w:sz w:val="24"/>
          <w:highlight w:val="none"/>
        </w:rPr>
        <w:t>种方式解决：</w:t>
      </w:r>
    </w:p>
    <w:p w14:paraId="3915D0A3">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合肥</w:t>
      </w:r>
      <w:r>
        <w:rPr>
          <w:rFonts w:hint="eastAsia" w:ascii="宋体" w:hAnsi="宋体" w:eastAsia="宋体"/>
          <w:sz w:val="24"/>
          <w:highlight w:val="none"/>
          <w:u w:val="single"/>
        </w:rPr>
        <w:t xml:space="preserve">  </w:t>
      </w:r>
      <w:r>
        <w:rPr>
          <w:rFonts w:hint="eastAsia" w:ascii="宋体" w:hAnsi="宋体" w:eastAsia="宋体"/>
          <w:sz w:val="24"/>
          <w:highlight w:val="none"/>
        </w:rPr>
        <w:t>仲裁委员会依申请仲裁时其现行有效的仲裁规则裁决；</w:t>
      </w:r>
    </w:p>
    <w:p w14:paraId="23F04A34">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合肥蜀山区</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3DFBCEF3">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w:t>
      </w:r>
      <w:r>
        <w:rPr>
          <w:rFonts w:hint="eastAsia" w:ascii="宋体" w:hAnsi="宋体" w:eastAsia="宋体"/>
          <w:b/>
          <w:bCs/>
          <w:sz w:val="24"/>
          <w:highlight w:val="none"/>
          <w:lang w:val="en-US" w:eastAsia="zh-CN"/>
        </w:rPr>
        <w:t>9</w:t>
      </w:r>
      <w:r>
        <w:rPr>
          <w:rFonts w:ascii="宋体" w:hAnsi="宋体" w:eastAsia="宋体"/>
          <w:b/>
          <w:bCs/>
          <w:sz w:val="24"/>
          <w:highlight w:val="none"/>
          <w:lang w:val="zh-CN"/>
        </w:rPr>
        <w:t xml:space="preserve"> 合同生效</w:t>
      </w:r>
      <w:bookmarkEnd w:id="104"/>
      <w:bookmarkEnd w:id="105"/>
      <w:bookmarkEnd w:id="106"/>
    </w:p>
    <w:p w14:paraId="17252C89">
      <w:pPr>
        <w:spacing w:line="360" w:lineRule="auto"/>
        <w:ind w:firstLine="435"/>
        <w:rPr>
          <w:rFonts w:ascii="宋体" w:hAnsi="宋体" w:eastAsia="宋体"/>
          <w:sz w:val="24"/>
          <w:highlight w:val="none"/>
        </w:rPr>
      </w:pPr>
      <w:r>
        <w:rPr>
          <w:rFonts w:ascii="宋体" w:hAnsi="宋体" w:eastAsia="宋体" w:cs="宋体"/>
          <w:sz w:val="24"/>
          <w:szCs w:val="24"/>
        </w:rPr>
        <w:t>本合同一式陆份，自双方法定代表人或授权代表签字并盖章后生效</w:t>
      </w:r>
      <w:r>
        <w:rPr>
          <w:rFonts w:ascii="Arial" w:hAnsi="Arial" w:eastAsia="宋体" w:cs="Arial"/>
          <w:sz w:val="24"/>
          <w:szCs w:val="24"/>
        </w:rPr>
        <w:t>。</w:t>
      </w:r>
    </w:p>
    <w:p w14:paraId="113B4F80">
      <w:pPr>
        <w:autoSpaceDE w:val="0"/>
        <w:autoSpaceDN w:val="0"/>
        <w:adjustRightInd w:val="0"/>
        <w:spacing w:line="560" w:lineRule="exact"/>
        <w:rPr>
          <w:rFonts w:ascii="宋体" w:hAnsi="宋体" w:eastAsia="宋体"/>
          <w:sz w:val="24"/>
          <w:highlight w:val="none"/>
          <w:lang w:val="zh-CN"/>
        </w:rPr>
      </w:pPr>
    </w:p>
    <w:p w14:paraId="4988652C">
      <w:pPr>
        <w:autoSpaceDE w:val="0"/>
        <w:autoSpaceDN w:val="0"/>
        <w:adjustRightInd w:val="0"/>
        <w:spacing w:line="560" w:lineRule="exact"/>
        <w:rPr>
          <w:rFonts w:ascii="宋体" w:hAnsi="宋体" w:eastAsia="宋体"/>
          <w:sz w:val="24"/>
          <w:highlight w:val="none"/>
          <w:lang w:val="zh-CN"/>
        </w:rPr>
      </w:pPr>
    </w:p>
    <w:p w14:paraId="45F7A010">
      <w:pPr>
        <w:autoSpaceDE w:val="0"/>
        <w:autoSpaceDN w:val="0"/>
        <w:adjustRightInd w:val="0"/>
        <w:spacing w:line="560" w:lineRule="exact"/>
        <w:rPr>
          <w:rFonts w:ascii="宋体" w:hAnsi="宋体" w:eastAsia="宋体"/>
          <w:sz w:val="24"/>
          <w:highlight w:val="none"/>
          <w:lang w:val="zh-CN"/>
        </w:rPr>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bookmarkStart w:id="107" w:name="_Toc331685783"/>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406E0C8E">
      <w:pPr>
        <w:rPr>
          <w:rFonts w:hint="eastAsia"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br w:type="page"/>
      </w:r>
    </w:p>
    <w:p w14:paraId="5AC430F0">
      <w:pPr>
        <w:autoSpaceDE w:val="0"/>
        <w:autoSpaceDN w:val="0"/>
        <w:adjustRightInd w:val="0"/>
        <w:spacing w:line="560" w:lineRule="exact"/>
        <w:rPr>
          <w:rFonts w:hint="eastAsia"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见</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lang w:val="zh-CN"/>
        </w:rPr>
        <w:t>证</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w:t>
      </w:r>
    </w:p>
    <w:p w14:paraId="3CCA926A">
      <w:pPr>
        <w:autoSpaceDE w:val="0"/>
        <w:autoSpaceDN w:val="0"/>
        <w:adjustRightInd w:val="0"/>
        <w:spacing w:line="560" w:lineRule="exact"/>
        <w:rPr>
          <w:rFonts w:hint="eastAsia"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法定代表人                               </w:t>
      </w:r>
    </w:p>
    <w:p w14:paraId="06BA3CE7">
      <w:pPr>
        <w:autoSpaceDE w:val="0"/>
        <w:autoSpaceDN w:val="0"/>
        <w:adjustRightInd w:val="0"/>
        <w:spacing w:line="560" w:lineRule="exact"/>
        <w:rPr>
          <w:rFonts w:hint="eastAsia"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或授权代表（签字）：                      </w:t>
      </w:r>
    </w:p>
    <w:p w14:paraId="46D171F5">
      <w:pPr>
        <w:autoSpaceDE w:val="0"/>
        <w:autoSpaceDN w:val="0"/>
        <w:adjustRightInd w:val="0"/>
        <w:spacing w:line="560" w:lineRule="exact"/>
        <w:rPr>
          <w:rFonts w:ascii="宋体" w:hAnsi="宋体" w:eastAsia="宋体"/>
          <w:b/>
          <w:sz w:val="24"/>
          <w:highlight w:val="none"/>
        </w:rPr>
      </w:pPr>
      <w:r>
        <w:rPr>
          <w:rFonts w:hint="eastAsia" w:cs="Times New Roman" w:asciiTheme="minorEastAsia" w:hAnsiTheme="minorEastAsia" w:eastAsiaTheme="minorEastAsia"/>
          <w:bCs/>
          <w:sz w:val="24"/>
          <w:szCs w:val="24"/>
          <w:highlight w:val="none"/>
          <w:lang w:val="zh-CN"/>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r>
        <w:rPr>
          <w:rFonts w:hint="eastAsia" w:cs="Times New Roman" w:asciiTheme="minorEastAsia" w:hAnsiTheme="minorEastAsia" w:eastAsiaTheme="minorEastAsia"/>
          <w:bCs/>
          <w:sz w:val="24"/>
          <w:szCs w:val="24"/>
          <w:highlight w:val="none"/>
          <w:lang w:val="zh-CN"/>
        </w:rPr>
        <w:br w:type="page"/>
      </w:r>
    </w:p>
    <w:p w14:paraId="036E2A2D">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第二部分</w:t>
      </w:r>
      <w:r>
        <w:rPr>
          <w:rFonts w:ascii="宋体" w:hAnsi="宋体" w:eastAsia="宋体"/>
          <w:b/>
          <w:sz w:val="24"/>
          <w:highlight w:val="none"/>
        </w:rPr>
        <w:t xml:space="preserve"> </w:t>
      </w:r>
      <w:r>
        <w:rPr>
          <w:rFonts w:hint="eastAsia" w:ascii="宋体" w:hAnsi="宋体" w:eastAsia="宋体"/>
          <w:b/>
          <w:sz w:val="24"/>
          <w:highlight w:val="none"/>
        </w:rPr>
        <w:t>合同一般条款</w:t>
      </w:r>
      <w:bookmarkEnd w:id="107"/>
    </w:p>
    <w:p w14:paraId="5C397B7D">
      <w:pPr>
        <w:spacing w:line="360" w:lineRule="auto"/>
        <w:ind w:firstLine="437"/>
        <w:outlineLvl w:val="2"/>
        <w:rPr>
          <w:rFonts w:ascii="宋体" w:hAnsi="宋体" w:eastAsia="宋体"/>
          <w:b/>
          <w:bCs/>
          <w:sz w:val="24"/>
          <w:highlight w:val="none"/>
          <w:lang w:val="zh-CN"/>
        </w:rPr>
      </w:pPr>
      <w:bookmarkStart w:id="108" w:name="_Toc279701240"/>
      <w:bookmarkStart w:id="109" w:name="_Ref467378463"/>
      <w:bookmarkStart w:id="110" w:name="_Toc487900349"/>
      <w:bookmarkStart w:id="111" w:name="_Ref467378404"/>
      <w:bookmarkStart w:id="112" w:name="_Toc28763"/>
      <w:bookmarkStart w:id="113" w:name="_Ref467379094"/>
      <w:bookmarkStart w:id="114" w:name="_Ref467379205"/>
      <w:bookmarkStart w:id="115" w:name="_Ref467379214"/>
      <w:bookmarkStart w:id="116" w:name="_Ref467379225"/>
      <w:bookmarkStart w:id="117" w:name="_Toc259093669"/>
      <w:bookmarkStart w:id="118" w:name="_Ref467378499"/>
      <w:bookmarkStart w:id="119" w:name="_Ref467379109"/>
      <w:bookmarkStart w:id="120" w:name="_Ref467379101"/>
      <w:bookmarkStart w:id="121" w:name="_Toc16917"/>
      <w:bookmarkStart w:id="122" w:name="_Ref467379195"/>
      <w:bookmarkStart w:id="123" w:name="_Toc19614"/>
      <w:r>
        <w:rPr>
          <w:rFonts w:hint="eastAsia" w:ascii="宋体" w:hAnsi="宋体" w:eastAsia="宋体"/>
          <w:b/>
          <w:bCs/>
          <w:sz w:val="24"/>
          <w:highlight w:val="none"/>
          <w:lang w:val="zh-CN"/>
        </w:rPr>
        <w:t>2.1</w:t>
      </w:r>
      <w:r>
        <w:rPr>
          <w:rFonts w:ascii="宋体" w:hAnsi="宋体" w:eastAsia="宋体"/>
          <w:b/>
          <w:bCs/>
          <w:sz w:val="24"/>
          <w:highlight w:val="none"/>
          <w:lang w:val="zh-CN"/>
        </w:rPr>
        <w:t xml:space="preserve"> 定义</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174F840D">
      <w:pPr>
        <w:spacing w:line="360" w:lineRule="auto"/>
        <w:ind w:firstLine="435"/>
        <w:rPr>
          <w:rFonts w:ascii="宋体" w:hAnsi="宋体" w:eastAsia="宋体"/>
          <w:sz w:val="24"/>
          <w:highlight w:val="none"/>
        </w:rPr>
      </w:pPr>
      <w:r>
        <w:rPr>
          <w:rFonts w:ascii="宋体" w:hAnsi="宋体" w:eastAsia="宋体"/>
          <w:sz w:val="24"/>
          <w:highlight w:val="none"/>
        </w:rPr>
        <w:t>本合同中的下列</w:t>
      </w:r>
      <w:r>
        <w:rPr>
          <w:rFonts w:hint="eastAsia" w:ascii="宋体" w:hAnsi="宋体" w:eastAsia="宋体"/>
          <w:sz w:val="24"/>
          <w:highlight w:val="none"/>
        </w:rPr>
        <w:t>词</w:t>
      </w:r>
      <w:r>
        <w:rPr>
          <w:rFonts w:ascii="宋体" w:hAnsi="宋体" w:eastAsia="宋体"/>
          <w:sz w:val="24"/>
          <w:highlight w:val="none"/>
        </w:rPr>
        <w:t>语应</w:t>
      </w:r>
      <w:r>
        <w:rPr>
          <w:rFonts w:hint="eastAsia" w:ascii="宋体" w:hAnsi="宋体" w:eastAsia="宋体"/>
          <w:sz w:val="24"/>
          <w:highlight w:val="none"/>
        </w:rPr>
        <w:t>按以下内容进行</w:t>
      </w:r>
      <w:r>
        <w:rPr>
          <w:rFonts w:ascii="宋体" w:hAnsi="宋体" w:eastAsia="宋体"/>
          <w:sz w:val="24"/>
          <w:highlight w:val="none"/>
        </w:rPr>
        <w:t>解释：</w:t>
      </w:r>
    </w:p>
    <w:p w14:paraId="64CC4375">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“合同”系指采购人和成交供应商签订的载明双方当事人所达成的协议，并包括所有的附件、附录和构成合同的其他文件。</w:t>
      </w:r>
    </w:p>
    <w:p w14:paraId="77EC3EF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1.2“合同价”系指根据合同约定，成交供应商在完全履行合同义务后</w:t>
      </w:r>
      <w:r>
        <w:rPr>
          <w:rFonts w:hint="eastAsia" w:ascii="宋体" w:hAnsi="宋体" w:eastAsia="宋体"/>
          <w:sz w:val="24"/>
          <w:highlight w:val="none"/>
        </w:rPr>
        <w:t>，</w:t>
      </w:r>
      <w:r>
        <w:rPr>
          <w:rFonts w:ascii="宋体" w:hAnsi="宋体" w:eastAsia="宋体"/>
          <w:sz w:val="24"/>
          <w:highlight w:val="none"/>
        </w:rPr>
        <w:t>采购人应支付给成交供应商的价格。</w:t>
      </w:r>
    </w:p>
    <w:p w14:paraId="3046FE5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1.3“</w:t>
      </w:r>
      <w:r>
        <w:rPr>
          <w:rFonts w:hint="eastAsia" w:ascii="宋体" w:hAnsi="宋体" w:eastAsia="宋体"/>
          <w:sz w:val="24"/>
          <w:highlight w:val="none"/>
        </w:rPr>
        <w:t>服务</w:t>
      </w:r>
      <w:r>
        <w:rPr>
          <w:rFonts w:ascii="宋体" w:hAnsi="宋体" w:eastAsia="宋体"/>
          <w:sz w:val="24"/>
          <w:highlight w:val="none"/>
        </w:rPr>
        <w:t>”系指</w:t>
      </w:r>
      <w:r>
        <w:rPr>
          <w:rFonts w:hint="eastAsia" w:ascii="宋体" w:hAnsi="宋体" w:eastAsia="宋体"/>
          <w:sz w:val="24"/>
          <w:highlight w:val="none"/>
        </w:rPr>
        <w:t>成交供应商</w:t>
      </w:r>
      <w:r>
        <w:rPr>
          <w:rFonts w:ascii="宋体" w:hAnsi="宋体" w:eastAsia="宋体"/>
          <w:sz w:val="24"/>
          <w:highlight w:val="none"/>
        </w:rPr>
        <w:t>根据合同约定应向采购人</w:t>
      </w:r>
      <w:r>
        <w:rPr>
          <w:rFonts w:hint="eastAsia" w:ascii="宋体" w:hAnsi="宋体" w:eastAsia="宋体"/>
          <w:sz w:val="24"/>
          <w:highlight w:val="none"/>
        </w:rPr>
        <w:t>履行</w:t>
      </w:r>
      <w:r>
        <w:rPr>
          <w:rFonts w:ascii="宋体" w:hAnsi="宋体" w:eastAsia="宋体"/>
          <w:sz w:val="24"/>
          <w:highlight w:val="none"/>
        </w:rPr>
        <w:t>的</w:t>
      </w:r>
      <w:r>
        <w:rPr>
          <w:rFonts w:hint="eastAsia" w:ascii="宋体" w:hAnsi="宋体" w:eastAsia="宋体"/>
          <w:sz w:val="24"/>
          <w:highlight w:val="none"/>
        </w:rPr>
        <w:t>除货物和工程以外的其他政府采购对象，包括采购人自身需要的服务和向社会公众提供的公共服务。</w:t>
      </w:r>
    </w:p>
    <w:p w14:paraId="74ADA628">
      <w:pPr>
        <w:spacing w:line="360" w:lineRule="auto"/>
        <w:ind w:firstLine="435"/>
        <w:rPr>
          <w:rFonts w:ascii="宋体" w:hAnsi="宋体" w:eastAsia="宋体"/>
          <w:sz w:val="24"/>
          <w:highlight w:val="none"/>
        </w:rPr>
      </w:pPr>
      <w:bookmarkStart w:id="124" w:name="_Ref46737884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w:t>
      </w:r>
      <w:r>
        <w:rPr>
          <w:rFonts w:hint="eastAsia" w:ascii="宋体" w:hAnsi="宋体" w:eastAsia="宋体"/>
          <w:sz w:val="24"/>
          <w:highlight w:val="none"/>
        </w:rPr>
        <w:t>甲方</w:t>
      </w:r>
      <w:r>
        <w:rPr>
          <w:rFonts w:ascii="宋体" w:hAnsi="宋体" w:eastAsia="宋体"/>
          <w:sz w:val="24"/>
          <w:highlight w:val="none"/>
        </w:rPr>
        <w:t>”系指与</w:t>
      </w:r>
      <w:r>
        <w:rPr>
          <w:rFonts w:hint="eastAsia" w:ascii="宋体" w:hAnsi="宋体" w:eastAsia="宋体"/>
          <w:sz w:val="24"/>
          <w:highlight w:val="none"/>
        </w:rPr>
        <w:t>成交供应商</w:t>
      </w:r>
      <w:r>
        <w:rPr>
          <w:rFonts w:ascii="宋体" w:hAnsi="宋体" w:eastAsia="宋体"/>
          <w:sz w:val="24"/>
          <w:highlight w:val="none"/>
        </w:rPr>
        <w:t>签署合同的采购人</w:t>
      </w:r>
      <w:bookmarkEnd w:id="124"/>
      <w:r>
        <w:rPr>
          <w:rFonts w:hint="eastAsia" w:ascii="宋体" w:hAnsi="宋体" w:eastAsia="宋体"/>
          <w:sz w:val="24"/>
          <w:highlight w:val="none"/>
        </w:rPr>
        <w:t>；采购人委托采购代理机构代表其与乙方签订合同的，采购人的授权委托书作为合同附件。</w:t>
      </w:r>
    </w:p>
    <w:p w14:paraId="1FD7268E">
      <w:pPr>
        <w:spacing w:line="360" w:lineRule="auto"/>
        <w:ind w:firstLine="435"/>
        <w:rPr>
          <w:rFonts w:ascii="宋体" w:hAnsi="宋体" w:eastAsia="宋体"/>
          <w:sz w:val="24"/>
          <w:highlight w:val="none"/>
        </w:rPr>
      </w:pPr>
      <w:bookmarkStart w:id="125" w:name="_Ref46737940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“乙方”系指根据合同约定</w:t>
      </w:r>
      <w:r>
        <w:rPr>
          <w:rFonts w:hint="eastAsia" w:ascii="宋体" w:hAnsi="宋体" w:eastAsia="宋体"/>
          <w:sz w:val="24"/>
          <w:highlight w:val="none"/>
        </w:rPr>
        <w:t>提供服务</w:t>
      </w:r>
      <w:r>
        <w:rPr>
          <w:rFonts w:ascii="宋体" w:hAnsi="宋体" w:eastAsia="宋体"/>
          <w:sz w:val="24"/>
          <w:highlight w:val="none"/>
        </w:rPr>
        <w:t>的成交供应商</w:t>
      </w:r>
      <w:bookmarkEnd w:id="125"/>
      <w:r>
        <w:rPr>
          <w:rFonts w:hint="eastAsia" w:ascii="宋体" w:hAnsi="宋体" w:eastAsia="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53967D5">
      <w:pPr>
        <w:spacing w:line="360" w:lineRule="auto"/>
        <w:ind w:firstLine="435"/>
        <w:rPr>
          <w:rFonts w:ascii="宋体" w:hAnsi="宋体" w:eastAsia="宋体"/>
          <w:sz w:val="24"/>
          <w:highlight w:val="none"/>
        </w:rPr>
      </w:pPr>
      <w:bookmarkStart w:id="126" w:name="_Ref467379436"/>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6</w:t>
      </w:r>
      <w:r>
        <w:rPr>
          <w:rFonts w:ascii="宋体" w:hAnsi="宋体" w:eastAsia="宋体"/>
          <w:sz w:val="24"/>
          <w:highlight w:val="none"/>
        </w:rPr>
        <w:t>“现场”系指合同约定</w:t>
      </w:r>
      <w:r>
        <w:rPr>
          <w:rFonts w:hint="eastAsia" w:ascii="宋体" w:hAnsi="宋体" w:eastAsia="宋体"/>
          <w:sz w:val="24"/>
          <w:highlight w:val="none"/>
        </w:rPr>
        <w:t>提供服务</w:t>
      </w:r>
      <w:r>
        <w:rPr>
          <w:rFonts w:ascii="宋体" w:hAnsi="宋体" w:eastAsia="宋体"/>
          <w:sz w:val="24"/>
          <w:highlight w:val="none"/>
        </w:rPr>
        <w:t>的地点。</w:t>
      </w:r>
      <w:bookmarkEnd w:id="126"/>
    </w:p>
    <w:p w14:paraId="52138D64">
      <w:pPr>
        <w:spacing w:line="360" w:lineRule="auto"/>
        <w:ind w:firstLine="437"/>
        <w:outlineLvl w:val="2"/>
        <w:rPr>
          <w:rFonts w:ascii="宋体" w:hAnsi="宋体" w:eastAsia="宋体"/>
          <w:b/>
          <w:bCs/>
          <w:sz w:val="24"/>
          <w:highlight w:val="none"/>
          <w:lang w:val="zh-CN"/>
        </w:rPr>
      </w:pPr>
      <w:bookmarkStart w:id="127" w:name="_Toc32504"/>
      <w:bookmarkStart w:id="128" w:name="_Toc259093670"/>
      <w:bookmarkStart w:id="129" w:name="_Toc279701241"/>
      <w:bookmarkStart w:id="130" w:name="_Toc487900350"/>
      <w:bookmarkStart w:id="131" w:name="_Toc27635"/>
      <w:bookmarkStart w:id="132" w:name="_Toc13336"/>
      <w:r>
        <w:rPr>
          <w:rFonts w:hint="eastAsia" w:ascii="宋体" w:hAnsi="宋体" w:eastAsia="宋体"/>
          <w:b/>
          <w:bCs/>
          <w:sz w:val="24"/>
          <w:highlight w:val="none"/>
          <w:lang w:val="zh-CN"/>
        </w:rPr>
        <w:t>2.</w:t>
      </w:r>
      <w:r>
        <w:rPr>
          <w:rFonts w:ascii="宋体" w:hAnsi="宋体" w:eastAsia="宋体"/>
          <w:b/>
          <w:bCs/>
          <w:sz w:val="24"/>
          <w:highlight w:val="none"/>
          <w:lang w:val="zh-CN"/>
        </w:rPr>
        <w:t>2 技术规范</w:t>
      </w:r>
      <w:bookmarkEnd w:id="127"/>
      <w:bookmarkEnd w:id="128"/>
      <w:bookmarkEnd w:id="129"/>
      <w:bookmarkEnd w:id="130"/>
      <w:bookmarkEnd w:id="131"/>
      <w:bookmarkEnd w:id="132"/>
    </w:p>
    <w:p w14:paraId="149FEFDB">
      <w:pPr>
        <w:spacing w:line="360" w:lineRule="auto"/>
        <w:ind w:firstLine="435"/>
        <w:rPr>
          <w:rFonts w:ascii="宋体" w:hAnsi="宋体" w:eastAsia="宋体"/>
          <w:sz w:val="24"/>
          <w:highlight w:val="none"/>
        </w:rPr>
      </w:pPr>
      <w:r>
        <w:rPr>
          <w:rFonts w:ascii="宋体" w:hAnsi="宋体" w:eastAsia="宋体"/>
          <w:sz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sz w:val="24"/>
          <w:highlight w:val="none"/>
        </w:rPr>
        <w:t>；</w:t>
      </w:r>
      <w:r>
        <w:rPr>
          <w:rFonts w:ascii="宋体" w:hAnsi="宋体" w:eastAsia="宋体"/>
          <w:sz w:val="24"/>
          <w:highlight w:val="none"/>
        </w:rPr>
        <w:t>如果采购文件中没有技术规范的相应说明，那么应以国家有关部门最新颁布的相应标准</w:t>
      </w:r>
      <w:r>
        <w:rPr>
          <w:rFonts w:hint="eastAsia" w:ascii="宋体" w:hAnsi="宋体" w:eastAsia="宋体"/>
          <w:sz w:val="24"/>
          <w:highlight w:val="none"/>
        </w:rPr>
        <w:t>和</w:t>
      </w:r>
      <w:r>
        <w:rPr>
          <w:rFonts w:ascii="宋体" w:hAnsi="宋体" w:eastAsia="宋体"/>
          <w:sz w:val="24"/>
          <w:highlight w:val="none"/>
        </w:rPr>
        <w:t>规范为准。</w:t>
      </w:r>
    </w:p>
    <w:p w14:paraId="339BF40E">
      <w:pPr>
        <w:spacing w:line="360" w:lineRule="auto"/>
        <w:ind w:firstLine="437"/>
        <w:outlineLvl w:val="2"/>
        <w:rPr>
          <w:rFonts w:ascii="宋体" w:hAnsi="宋体" w:eastAsia="宋体"/>
          <w:b/>
          <w:bCs/>
          <w:sz w:val="24"/>
          <w:highlight w:val="none"/>
          <w:lang w:val="zh-CN"/>
        </w:rPr>
      </w:pPr>
      <w:bookmarkStart w:id="133" w:name="_Toc27853"/>
      <w:bookmarkStart w:id="134" w:name="_Toc279701242"/>
      <w:bookmarkStart w:id="135" w:name="_Toc259093671"/>
      <w:bookmarkStart w:id="136" w:name="_Toc31634"/>
      <w:bookmarkStart w:id="137" w:name="_Toc9829"/>
      <w:bookmarkStart w:id="138" w:name="_Toc487900351"/>
      <w:r>
        <w:rPr>
          <w:rFonts w:hint="eastAsia" w:ascii="宋体" w:hAnsi="宋体" w:eastAsia="宋体"/>
          <w:b/>
          <w:bCs/>
          <w:sz w:val="24"/>
          <w:highlight w:val="none"/>
          <w:lang w:val="zh-CN"/>
        </w:rPr>
        <w:t>2.</w:t>
      </w:r>
      <w:r>
        <w:rPr>
          <w:rFonts w:ascii="宋体" w:hAnsi="宋体" w:eastAsia="宋体"/>
          <w:b/>
          <w:bCs/>
          <w:sz w:val="24"/>
          <w:highlight w:val="none"/>
          <w:lang w:val="zh-CN"/>
        </w:rPr>
        <w:t>3 知识产权</w:t>
      </w:r>
      <w:bookmarkEnd w:id="133"/>
      <w:bookmarkEnd w:id="134"/>
      <w:bookmarkEnd w:id="135"/>
      <w:bookmarkEnd w:id="136"/>
      <w:bookmarkEnd w:id="137"/>
      <w:bookmarkEnd w:id="138"/>
    </w:p>
    <w:p w14:paraId="5F1F8045">
      <w:pPr>
        <w:spacing w:line="360" w:lineRule="auto"/>
        <w:ind w:firstLine="435"/>
        <w:rPr>
          <w:rFonts w:ascii="宋体" w:hAnsi="宋体" w:eastAsia="宋体"/>
          <w:sz w:val="24"/>
          <w:highlight w:val="none"/>
        </w:rPr>
      </w:pPr>
      <w:r>
        <w:rPr>
          <w:rFonts w:hint="eastAsia" w:ascii="宋体" w:hAnsi="宋体" w:eastAsia="宋体"/>
          <w:sz w:val="24"/>
          <w:highlight w:val="none"/>
        </w:rPr>
        <w:t>2.3.1乙</w:t>
      </w:r>
      <w:r>
        <w:rPr>
          <w:rFonts w:ascii="宋体" w:hAnsi="宋体" w:eastAsia="宋体"/>
          <w:sz w:val="24"/>
          <w:highlight w:val="none"/>
        </w:rPr>
        <w:t>方应保证</w:t>
      </w:r>
      <w:r>
        <w:rPr>
          <w:rFonts w:hint="eastAsia" w:ascii="宋体" w:hAnsi="宋体" w:eastAsia="宋体"/>
          <w:sz w:val="24"/>
          <w:highlight w:val="none"/>
        </w:rPr>
        <w:t>其提供的服务</w:t>
      </w:r>
      <w:r>
        <w:rPr>
          <w:rFonts w:ascii="宋体" w:hAnsi="宋体" w:eastAsia="宋体"/>
          <w:sz w:val="24"/>
          <w:highlight w:val="none"/>
        </w:rPr>
        <w:t>不受任何第三方提出的侵犯其著作权、商标权、专利权等知识产权方面的起诉</w:t>
      </w:r>
      <w:r>
        <w:rPr>
          <w:rFonts w:hint="eastAsia" w:ascii="宋体" w:hAnsi="宋体" w:eastAsia="宋体"/>
          <w:sz w:val="24"/>
          <w:highlight w:val="none"/>
        </w:rPr>
        <w:t>；</w:t>
      </w:r>
      <w:r>
        <w:rPr>
          <w:rFonts w:ascii="宋体" w:hAnsi="宋体" w:eastAsia="宋体"/>
          <w:sz w:val="24"/>
          <w:highlight w:val="none"/>
        </w:rPr>
        <w:t>如果任何第三方提出侵权</w:t>
      </w:r>
      <w:r>
        <w:rPr>
          <w:rFonts w:hint="eastAsia" w:ascii="宋体" w:hAnsi="宋体" w:eastAsia="宋体"/>
          <w:sz w:val="24"/>
          <w:highlight w:val="none"/>
        </w:rPr>
        <w:t>指控</w:t>
      </w:r>
      <w:r>
        <w:rPr>
          <w:rFonts w:ascii="宋体" w:hAnsi="宋体" w:eastAsia="宋体"/>
          <w:sz w:val="24"/>
          <w:highlight w:val="none"/>
        </w:rPr>
        <w:t>，那么乙方须与该第三方交涉并承担由此发生的一切责任、费用和赔偿</w:t>
      </w:r>
      <w:r>
        <w:rPr>
          <w:rFonts w:hint="eastAsia" w:ascii="宋体" w:hAnsi="宋体" w:eastAsia="宋体"/>
          <w:sz w:val="24"/>
          <w:highlight w:val="none"/>
        </w:rPr>
        <w:t>；</w:t>
      </w:r>
    </w:p>
    <w:p w14:paraId="0857609F">
      <w:pPr>
        <w:spacing w:line="360" w:lineRule="auto"/>
        <w:ind w:firstLine="435"/>
        <w:rPr>
          <w:rFonts w:ascii="宋体" w:hAnsi="宋体" w:eastAsia="宋体"/>
          <w:sz w:val="24"/>
          <w:highlight w:val="none"/>
        </w:rPr>
      </w:pPr>
      <w:r>
        <w:rPr>
          <w:rFonts w:hint="eastAsia" w:ascii="宋体" w:hAnsi="宋体" w:eastAsia="宋体"/>
          <w:sz w:val="24"/>
          <w:highlight w:val="none"/>
        </w:rPr>
        <w:t>2.3.2具有知识产权的计算机软件等货物的知识产权归属，</w:t>
      </w: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797823E9">
      <w:pPr>
        <w:spacing w:line="360" w:lineRule="auto"/>
        <w:ind w:firstLine="437"/>
        <w:outlineLvl w:val="2"/>
        <w:rPr>
          <w:rFonts w:ascii="宋体" w:hAnsi="宋体" w:eastAsia="宋体"/>
          <w:b/>
          <w:bCs/>
          <w:sz w:val="24"/>
          <w:highlight w:val="none"/>
          <w:lang w:val="zh-CN"/>
        </w:rPr>
      </w:pPr>
      <w:bookmarkStart w:id="139" w:name="_Ref467379536"/>
      <w:bookmarkStart w:id="140" w:name="_Ref467378541"/>
      <w:bookmarkStart w:id="141" w:name="_Toc279701245"/>
      <w:bookmarkStart w:id="142" w:name="_Ref467378591"/>
      <w:bookmarkStart w:id="143" w:name="_Ref467379542"/>
      <w:bookmarkStart w:id="144" w:name="_Ref467379527"/>
      <w:bookmarkStart w:id="145" w:name="_Toc259093674"/>
      <w:bookmarkStart w:id="146" w:name="_Toc487900354"/>
      <w:bookmarkStart w:id="147" w:name="_Toc30272"/>
      <w:bookmarkStart w:id="148" w:name="_Toc26182"/>
      <w:bookmarkStart w:id="149" w:name="_Toc19074"/>
      <w:r>
        <w:rPr>
          <w:rFonts w:hint="eastAsia" w:ascii="宋体" w:hAnsi="宋体" w:eastAsia="宋体"/>
          <w:b/>
          <w:bCs/>
          <w:sz w:val="24"/>
          <w:highlight w:val="none"/>
          <w:lang w:val="zh-CN"/>
        </w:rPr>
        <w:t>2.</w:t>
      </w:r>
      <w:bookmarkEnd w:id="139"/>
      <w:bookmarkEnd w:id="140"/>
      <w:bookmarkEnd w:id="141"/>
      <w:bookmarkEnd w:id="142"/>
      <w:bookmarkEnd w:id="143"/>
      <w:bookmarkEnd w:id="144"/>
      <w:bookmarkEnd w:id="145"/>
      <w:bookmarkEnd w:id="146"/>
      <w:r>
        <w:rPr>
          <w:rFonts w:ascii="宋体" w:hAnsi="宋体" w:eastAsia="宋体"/>
          <w:b/>
          <w:bCs/>
          <w:sz w:val="24"/>
          <w:highlight w:val="none"/>
          <w:lang w:val="zh-CN"/>
        </w:rPr>
        <w:t xml:space="preserve">4 </w:t>
      </w:r>
      <w:r>
        <w:rPr>
          <w:rFonts w:hint="eastAsia" w:ascii="宋体" w:hAnsi="宋体" w:eastAsia="宋体"/>
          <w:b/>
          <w:bCs/>
          <w:sz w:val="24"/>
          <w:highlight w:val="none"/>
          <w:lang w:val="zh-CN"/>
        </w:rPr>
        <w:t>履约检查和问题反馈</w:t>
      </w:r>
      <w:bookmarkEnd w:id="147"/>
      <w:bookmarkEnd w:id="148"/>
      <w:bookmarkEnd w:id="149"/>
    </w:p>
    <w:p w14:paraId="4C2A88EB">
      <w:pPr>
        <w:spacing w:line="360" w:lineRule="auto"/>
        <w:ind w:firstLine="435"/>
        <w:rPr>
          <w:rFonts w:ascii="宋体" w:hAnsi="宋体" w:eastAsia="宋体"/>
          <w:sz w:val="24"/>
          <w:highlight w:val="none"/>
        </w:rPr>
      </w:pPr>
      <w:bookmarkStart w:id="150" w:name="_Toc186431854"/>
      <w:bookmarkStart w:id="151" w:name="_Ref467379793"/>
      <w:bookmarkStart w:id="152" w:name="_Toc279701247"/>
      <w:bookmarkStart w:id="153" w:name="_Ref467379807"/>
      <w:bookmarkStart w:id="154" w:name="_Toc259093676"/>
      <w:bookmarkStart w:id="155" w:name="_Toc487900357"/>
      <w:r>
        <w:rPr>
          <w:rFonts w:hint="eastAsia" w:ascii="宋体" w:hAnsi="宋体" w:eastAsia="宋体"/>
          <w:sz w:val="24"/>
          <w:highlight w:val="none"/>
        </w:rPr>
        <w:t>2.4</w:t>
      </w:r>
      <w:r>
        <w:rPr>
          <w:rFonts w:ascii="宋体" w:hAnsi="宋体" w:eastAsia="宋体"/>
          <w:sz w:val="24"/>
          <w:highlight w:val="none"/>
        </w:rPr>
        <w:t>.1甲方</w:t>
      </w:r>
      <w:r>
        <w:rPr>
          <w:rFonts w:hint="eastAsia" w:ascii="宋体" w:hAnsi="宋体" w:eastAsia="宋体"/>
          <w:sz w:val="24"/>
          <w:highlight w:val="none"/>
        </w:rPr>
        <w:t>有权</w:t>
      </w:r>
      <w:r>
        <w:rPr>
          <w:rFonts w:ascii="宋体" w:hAnsi="宋体" w:eastAsia="宋体"/>
          <w:sz w:val="24"/>
          <w:highlight w:val="none"/>
        </w:rPr>
        <w:t>在其认为必要时</w:t>
      </w:r>
      <w:r>
        <w:rPr>
          <w:rFonts w:hint="eastAsia" w:ascii="宋体" w:hAnsi="宋体" w:eastAsia="宋体"/>
          <w:sz w:val="24"/>
          <w:highlight w:val="none"/>
        </w:rPr>
        <w:t>，对乙方是否能够按照合同约定提供服务进行履约检查，以确保乙方所提供的服务能够依约满足甲方项目需求，但不得因履约检查妨碍乙方的正常工作，乙方应予积极配合；</w:t>
      </w:r>
    </w:p>
    <w:p w14:paraId="3E85AEC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4</w:t>
      </w:r>
      <w:r>
        <w:rPr>
          <w:rFonts w:hint="eastAsia" w:ascii="宋体" w:hAnsi="宋体" w:eastAsia="宋体"/>
          <w:sz w:val="24"/>
          <w:highlight w:val="none"/>
        </w:rPr>
        <w:t>.2合同履行期间，甲方有权将履行过程中出现的问题反馈给乙方，双方当事人应以书面形式约定需要完善和改进的内容</w:t>
      </w:r>
      <w:bookmarkEnd w:id="150"/>
      <w:bookmarkStart w:id="156" w:name="_Toc186431855"/>
      <w:r>
        <w:rPr>
          <w:rFonts w:hint="eastAsia" w:ascii="宋体" w:hAnsi="宋体" w:eastAsia="宋体"/>
          <w:sz w:val="24"/>
          <w:highlight w:val="none"/>
        </w:rPr>
        <w:t>。</w:t>
      </w:r>
    </w:p>
    <w:bookmarkEnd w:id="156"/>
    <w:p w14:paraId="2BF0261D">
      <w:pPr>
        <w:spacing w:line="360" w:lineRule="auto"/>
        <w:ind w:firstLine="437"/>
        <w:outlineLvl w:val="2"/>
        <w:rPr>
          <w:rFonts w:ascii="宋体" w:hAnsi="宋体" w:eastAsia="宋体"/>
          <w:b/>
          <w:bCs/>
          <w:sz w:val="24"/>
          <w:highlight w:val="none"/>
          <w:lang w:val="zh-CN"/>
        </w:rPr>
      </w:pPr>
      <w:bookmarkStart w:id="157" w:name="_Toc19219"/>
      <w:bookmarkStart w:id="158" w:name="_Toc28451"/>
      <w:bookmarkStart w:id="159" w:name="_Toc7836"/>
      <w:r>
        <w:rPr>
          <w:rFonts w:hint="eastAsia" w:ascii="宋体" w:hAnsi="宋体" w:eastAsia="宋体"/>
          <w:b/>
          <w:bCs/>
          <w:sz w:val="24"/>
          <w:highlight w:val="none"/>
          <w:lang w:val="zh-CN"/>
        </w:rPr>
        <w:t>2.</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结算方式和付款条件</w:t>
      </w:r>
      <w:bookmarkEnd w:id="151"/>
      <w:bookmarkEnd w:id="152"/>
      <w:bookmarkEnd w:id="153"/>
      <w:bookmarkEnd w:id="154"/>
      <w:bookmarkEnd w:id="155"/>
      <w:bookmarkEnd w:id="157"/>
      <w:bookmarkEnd w:id="158"/>
      <w:bookmarkEnd w:id="159"/>
    </w:p>
    <w:p w14:paraId="2749A369">
      <w:pPr>
        <w:spacing w:line="360" w:lineRule="auto"/>
        <w:ind w:firstLine="435"/>
        <w:rPr>
          <w:rFonts w:ascii="宋体" w:hAnsi="宋体" w:eastAsia="宋体"/>
          <w:sz w:val="24"/>
          <w:highlight w:val="none"/>
        </w:rPr>
      </w:pP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1CAEEE16">
      <w:pPr>
        <w:spacing w:line="360" w:lineRule="auto"/>
        <w:ind w:firstLine="437"/>
        <w:outlineLvl w:val="2"/>
        <w:rPr>
          <w:rFonts w:ascii="宋体" w:hAnsi="宋体" w:eastAsia="宋体"/>
          <w:b/>
          <w:bCs/>
          <w:sz w:val="24"/>
          <w:highlight w:val="none"/>
          <w:lang w:val="zh-CN"/>
        </w:rPr>
      </w:pPr>
      <w:bookmarkStart w:id="160" w:name="_Ref467379863"/>
      <w:bookmarkStart w:id="161" w:name="_Toc259093677"/>
      <w:bookmarkStart w:id="162" w:name="_Toc487900358"/>
      <w:bookmarkStart w:id="163" w:name="_Ref467379923"/>
      <w:bookmarkStart w:id="164" w:name="_Ref467379852"/>
      <w:bookmarkStart w:id="165" w:name="_Toc279701248"/>
      <w:bookmarkStart w:id="166" w:name="_Toc16110"/>
      <w:bookmarkStart w:id="167" w:name="_Toc774"/>
      <w:bookmarkStart w:id="168" w:name="_Toc3225"/>
      <w:r>
        <w:rPr>
          <w:rFonts w:hint="eastAsia" w:ascii="宋体" w:hAnsi="宋体" w:eastAsia="宋体"/>
          <w:b/>
          <w:bCs/>
          <w:sz w:val="24"/>
          <w:highlight w:val="none"/>
          <w:lang w:val="zh-CN"/>
        </w:rPr>
        <w:t>2.</w:t>
      </w:r>
      <w:r>
        <w:rPr>
          <w:rFonts w:ascii="宋体" w:hAnsi="宋体" w:eastAsia="宋体"/>
          <w:b/>
          <w:bCs/>
          <w:sz w:val="24"/>
          <w:highlight w:val="none"/>
          <w:lang w:val="zh-CN"/>
        </w:rPr>
        <w:t>6</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技术资料</w:t>
      </w:r>
      <w:bookmarkEnd w:id="160"/>
      <w:bookmarkEnd w:id="161"/>
      <w:bookmarkEnd w:id="162"/>
      <w:bookmarkEnd w:id="163"/>
      <w:bookmarkEnd w:id="164"/>
      <w:bookmarkEnd w:id="165"/>
      <w:r>
        <w:rPr>
          <w:rFonts w:ascii="宋体" w:hAnsi="宋体" w:eastAsia="宋体"/>
          <w:b/>
          <w:bCs/>
          <w:sz w:val="24"/>
          <w:highlight w:val="none"/>
          <w:lang w:val="zh-CN"/>
        </w:rPr>
        <w:t>和保密义务</w:t>
      </w:r>
      <w:bookmarkEnd w:id="166"/>
      <w:bookmarkEnd w:id="167"/>
      <w:bookmarkEnd w:id="168"/>
    </w:p>
    <w:p w14:paraId="3F340186">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6.1</w:t>
      </w:r>
      <w:r>
        <w:rPr>
          <w:rFonts w:hint="eastAsia" w:ascii="宋体" w:hAnsi="宋体" w:eastAsia="宋体"/>
          <w:sz w:val="24"/>
          <w:highlight w:val="none"/>
        </w:rPr>
        <w:t>乙方有权依据合同约定和项目需要，向甲方了解有关情况，调阅有关资料等，甲方应予积极配合；</w:t>
      </w:r>
    </w:p>
    <w:p w14:paraId="3BDDFE6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.2乙方有义务妥善保管和保护由甲方提供的前款信息和资料等；</w:t>
      </w:r>
    </w:p>
    <w:p w14:paraId="1AE9FEB3">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highlight w:val="none"/>
        </w:rPr>
        <w:t>技术情报</w:t>
      </w:r>
      <w:r>
        <w:rPr>
          <w:rFonts w:hint="eastAsia" w:ascii="宋体" w:hAnsi="宋体" w:eastAsia="宋体"/>
          <w:sz w:val="24"/>
          <w:highlight w:val="none"/>
        </w:rPr>
        <w:t>、</w:t>
      </w:r>
      <w:r>
        <w:rPr>
          <w:rFonts w:ascii="宋体" w:hAnsi="宋体" w:eastAsia="宋体"/>
          <w:sz w:val="24"/>
          <w:highlight w:val="none"/>
        </w:rPr>
        <w:t>技术资料</w:t>
      </w:r>
      <w:r>
        <w:rPr>
          <w:rFonts w:hint="eastAsia" w:ascii="宋体" w:hAnsi="宋体" w:eastAsia="宋体"/>
          <w:sz w:val="24"/>
          <w:highlight w:val="none"/>
        </w:rPr>
        <w:t>、商业秘密和商业信息等，并采取一切合理和必要措施和方式防止任何第三方接触到对方当事人的上述保密信息和资料。</w:t>
      </w:r>
    </w:p>
    <w:p w14:paraId="2773DA57">
      <w:pPr>
        <w:spacing w:line="360" w:lineRule="auto"/>
        <w:ind w:firstLine="437"/>
        <w:outlineLvl w:val="2"/>
        <w:rPr>
          <w:rFonts w:ascii="宋体" w:hAnsi="宋体" w:eastAsia="宋体"/>
          <w:b/>
          <w:bCs/>
          <w:sz w:val="24"/>
          <w:highlight w:val="none"/>
          <w:lang w:val="zh-CN"/>
        </w:rPr>
      </w:pPr>
      <w:bookmarkStart w:id="169" w:name="_Toc7860"/>
      <w:r>
        <w:rPr>
          <w:rFonts w:ascii="宋体" w:hAnsi="宋体" w:eastAsia="宋体"/>
          <w:b/>
          <w:bCs/>
          <w:sz w:val="24"/>
          <w:highlight w:val="none"/>
          <w:lang w:val="zh-CN"/>
        </w:rPr>
        <w:t>2.7 质量保证</w:t>
      </w:r>
      <w:bookmarkEnd w:id="169"/>
    </w:p>
    <w:p w14:paraId="6537BF4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.1乙方应建立和完善履行合同的内部质量保证体系，并提供相关内部规章制度给甲方，以便甲方进行监督检查；</w:t>
      </w:r>
    </w:p>
    <w:p w14:paraId="56AF231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.2乙方应保证履行合同的人员数量和素质、软件和硬件设备的配置、场地、环境和设施等满足全面履行合同的要求，并应接受甲方的监督检查。</w:t>
      </w:r>
    </w:p>
    <w:p w14:paraId="03324FB6">
      <w:pPr>
        <w:spacing w:line="360" w:lineRule="auto"/>
        <w:ind w:firstLine="437"/>
        <w:outlineLvl w:val="2"/>
        <w:rPr>
          <w:rFonts w:ascii="宋体" w:hAnsi="宋体" w:eastAsia="宋体"/>
          <w:b/>
          <w:sz w:val="24"/>
          <w:highlight w:val="none"/>
        </w:rPr>
      </w:pPr>
      <w:bookmarkStart w:id="170" w:name="_Toc22267"/>
      <w:r>
        <w:rPr>
          <w:rFonts w:hint="eastAsia" w:ascii="宋体" w:hAnsi="宋体" w:eastAsia="宋体"/>
          <w:b/>
          <w:sz w:val="24"/>
          <w:highlight w:val="none"/>
        </w:rPr>
        <w:t>2.8 延迟履行</w:t>
      </w:r>
      <w:bookmarkEnd w:id="170"/>
    </w:p>
    <w:p w14:paraId="027B7129">
      <w:pPr>
        <w:spacing w:line="360" w:lineRule="auto"/>
        <w:ind w:firstLine="435"/>
        <w:rPr>
          <w:rFonts w:ascii="宋体" w:hAnsi="宋体" w:eastAsia="宋体"/>
          <w:sz w:val="24"/>
          <w:highlight w:val="none"/>
        </w:rPr>
      </w:pPr>
      <w:r>
        <w:rPr>
          <w:rFonts w:ascii="宋体" w:hAnsi="宋体" w:eastAsia="宋体"/>
          <w:sz w:val="24"/>
          <w:highlight w:val="none"/>
        </w:rPr>
        <w:t>在合同履行过程中，如果乙方遇到不能按时</w:t>
      </w:r>
      <w:r>
        <w:rPr>
          <w:rFonts w:hint="eastAsia" w:ascii="宋体" w:hAnsi="宋体" w:eastAsia="宋体"/>
          <w:sz w:val="24"/>
          <w:highlight w:val="none"/>
        </w:rPr>
        <w:t>提供服务</w:t>
      </w:r>
      <w:r>
        <w:rPr>
          <w:rFonts w:ascii="宋体" w:hAnsi="宋体" w:eastAsia="宋体"/>
          <w:sz w:val="24"/>
          <w:highlight w:val="none"/>
        </w:rPr>
        <w:t>的情况，应及时以书面形式将不能按时</w:t>
      </w:r>
      <w:r>
        <w:rPr>
          <w:rFonts w:hint="eastAsia" w:ascii="宋体" w:hAnsi="宋体" w:eastAsia="宋体"/>
          <w:sz w:val="24"/>
          <w:highlight w:val="none"/>
        </w:rPr>
        <w:t>提供服务</w:t>
      </w:r>
      <w:r>
        <w:rPr>
          <w:rFonts w:ascii="宋体" w:hAnsi="宋体" w:eastAsia="宋体"/>
          <w:sz w:val="24"/>
          <w:highlight w:val="none"/>
        </w:rPr>
        <w:t>的理由、预期延误时间通知甲方</w:t>
      </w:r>
      <w:r>
        <w:rPr>
          <w:rFonts w:hint="eastAsia" w:ascii="宋体" w:hAnsi="宋体" w:eastAsia="宋体"/>
          <w:sz w:val="24"/>
          <w:highlight w:val="none"/>
        </w:rPr>
        <w:t>；甲</w:t>
      </w:r>
      <w:r>
        <w:rPr>
          <w:rFonts w:ascii="宋体" w:hAnsi="宋体" w:eastAsia="宋体"/>
          <w:sz w:val="24"/>
          <w:highlight w:val="none"/>
        </w:rPr>
        <w:t>方收到乙方通知后，认为其理由正当的，可以书面形式酌情同意乙方可以延长</w:t>
      </w:r>
      <w:r>
        <w:rPr>
          <w:rFonts w:hint="eastAsia" w:ascii="宋体" w:hAnsi="宋体" w:eastAsia="宋体"/>
          <w:sz w:val="24"/>
          <w:highlight w:val="none"/>
        </w:rPr>
        <w:t>履行</w:t>
      </w:r>
      <w:r>
        <w:rPr>
          <w:rFonts w:ascii="宋体" w:hAnsi="宋体" w:eastAsia="宋体"/>
          <w:sz w:val="24"/>
          <w:highlight w:val="none"/>
        </w:rPr>
        <w:t>的具体时间。</w:t>
      </w:r>
    </w:p>
    <w:p w14:paraId="6207EB0A">
      <w:pPr>
        <w:spacing w:line="360" w:lineRule="auto"/>
        <w:ind w:firstLine="437"/>
        <w:outlineLvl w:val="2"/>
        <w:rPr>
          <w:rFonts w:ascii="宋体" w:hAnsi="宋体" w:eastAsia="宋体"/>
          <w:b/>
          <w:bCs/>
          <w:sz w:val="24"/>
          <w:highlight w:val="none"/>
          <w:lang w:val="zh-CN"/>
        </w:rPr>
      </w:pPr>
      <w:bookmarkStart w:id="171" w:name="_Toc7502"/>
      <w:bookmarkStart w:id="172" w:name="_Ref467378121"/>
      <w:bookmarkStart w:id="173" w:name="_Toc259093683"/>
      <w:bookmarkStart w:id="174" w:name="_Toc279701254"/>
      <w:bookmarkStart w:id="175" w:name="_Toc487900364"/>
      <w:r>
        <w:rPr>
          <w:rFonts w:ascii="宋体" w:hAnsi="宋体" w:eastAsia="宋体"/>
          <w:b/>
          <w:bCs/>
          <w:sz w:val="24"/>
          <w:highlight w:val="none"/>
          <w:lang w:val="zh-CN"/>
        </w:rPr>
        <w:t>2.9 合同变更</w:t>
      </w:r>
      <w:bookmarkEnd w:id="171"/>
    </w:p>
    <w:p w14:paraId="25D6898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.1双方当事人协商一致，可以签订书面补充合同的形式变更合同，但不得违背采购文件确定的事项；</w:t>
      </w:r>
    </w:p>
    <w:p w14:paraId="035F1917">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.2合同继续履行将损害国家利益和社会公共利益的，双方当事人应当以书面形式变更合同。有过错的一方应当承担赔偿责任，双方当事人都有过错的，各自承担相应的责任。</w:t>
      </w:r>
      <w:bookmarkStart w:id="176" w:name="_Toc487900369"/>
      <w:bookmarkStart w:id="177" w:name="_Toc259093688"/>
      <w:bookmarkStart w:id="178" w:name="_Toc279701259"/>
    </w:p>
    <w:p w14:paraId="1E73A301">
      <w:pPr>
        <w:spacing w:line="360" w:lineRule="auto"/>
        <w:ind w:firstLine="437"/>
        <w:outlineLvl w:val="2"/>
        <w:rPr>
          <w:rFonts w:ascii="宋体" w:hAnsi="宋体" w:eastAsia="宋体"/>
          <w:b/>
          <w:bCs/>
          <w:sz w:val="24"/>
          <w:highlight w:val="none"/>
          <w:lang w:val="zh-CN"/>
        </w:rPr>
      </w:pPr>
      <w:bookmarkStart w:id="179" w:name="_Toc15237"/>
      <w:bookmarkStart w:id="180" w:name="_Toc22955"/>
      <w:bookmarkStart w:id="181" w:name="_Toc10366"/>
      <w:r>
        <w:rPr>
          <w:rFonts w:hint="eastAsia" w:ascii="宋体" w:hAnsi="宋体" w:eastAsia="宋体"/>
          <w:b/>
          <w:bCs/>
          <w:sz w:val="24"/>
          <w:highlight w:val="none"/>
          <w:lang w:val="zh-CN"/>
        </w:rPr>
        <w:t>2.1</w:t>
      </w:r>
      <w:r>
        <w:rPr>
          <w:rFonts w:ascii="宋体" w:hAnsi="宋体" w:eastAsia="宋体"/>
          <w:b/>
          <w:bCs/>
          <w:sz w:val="24"/>
          <w:highlight w:val="none"/>
          <w:lang w:val="zh-CN"/>
        </w:rPr>
        <w:t>0</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合同转让</w:t>
      </w:r>
      <w:bookmarkEnd w:id="176"/>
      <w:bookmarkEnd w:id="177"/>
      <w:bookmarkEnd w:id="178"/>
      <w:r>
        <w:rPr>
          <w:rFonts w:ascii="宋体" w:hAnsi="宋体" w:eastAsia="宋体"/>
          <w:b/>
          <w:bCs/>
          <w:sz w:val="24"/>
          <w:highlight w:val="none"/>
          <w:lang w:val="zh-CN"/>
        </w:rPr>
        <w:t>和分包</w:t>
      </w:r>
      <w:bookmarkEnd w:id="179"/>
      <w:bookmarkEnd w:id="180"/>
      <w:bookmarkEnd w:id="181"/>
    </w:p>
    <w:p w14:paraId="34B32380">
      <w:pPr>
        <w:spacing w:line="360" w:lineRule="auto"/>
        <w:ind w:firstLine="435"/>
        <w:rPr>
          <w:rFonts w:ascii="宋体" w:hAnsi="宋体" w:eastAsia="宋体"/>
          <w:sz w:val="24"/>
          <w:highlight w:val="none"/>
        </w:rPr>
      </w:pPr>
      <w:r>
        <w:rPr>
          <w:rFonts w:ascii="宋体" w:hAnsi="宋体" w:eastAsia="宋体"/>
          <w:sz w:val="24"/>
          <w:highlight w:val="none"/>
        </w:rPr>
        <w:t>合同的权利义务依法不</w:t>
      </w:r>
      <w:r>
        <w:rPr>
          <w:rFonts w:hint="eastAsia" w:ascii="宋体" w:hAnsi="宋体" w:eastAsia="宋体"/>
          <w:sz w:val="24"/>
          <w:highlight w:val="none"/>
        </w:rPr>
        <w:t>得</w:t>
      </w:r>
      <w:r>
        <w:rPr>
          <w:rFonts w:ascii="宋体" w:hAnsi="宋体" w:eastAsia="宋体"/>
          <w:sz w:val="24"/>
          <w:highlight w:val="none"/>
        </w:rPr>
        <w:t>转让</w:t>
      </w:r>
      <w:r>
        <w:rPr>
          <w:rFonts w:hint="eastAsia" w:ascii="宋体" w:hAnsi="宋体" w:eastAsia="宋体"/>
          <w:sz w:val="24"/>
          <w:highlight w:val="none"/>
        </w:rPr>
        <w:t>，</w:t>
      </w:r>
      <w:r>
        <w:rPr>
          <w:rFonts w:ascii="宋体" w:hAnsi="宋体" w:eastAsia="宋体"/>
          <w:sz w:val="24"/>
          <w:highlight w:val="none"/>
        </w:rPr>
        <w:t>但经甲方</w:t>
      </w:r>
      <w:r>
        <w:rPr>
          <w:rFonts w:hint="eastAsia" w:ascii="宋体" w:hAnsi="宋体" w:eastAsia="宋体"/>
          <w:sz w:val="24"/>
          <w:highlight w:val="none"/>
        </w:rPr>
        <w:t>同意，乙方可以依法采取分包方式履行合同，即：依法可以</w:t>
      </w:r>
      <w:r>
        <w:rPr>
          <w:rFonts w:ascii="宋体" w:hAnsi="宋体" w:eastAsia="宋体"/>
          <w:sz w:val="24"/>
          <w:highlight w:val="none"/>
        </w:rPr>
        <w:t>将合同项下的部分非主体、非关键性工作分包给他人完成</w:t>
      </w:r>
      <w:r>
        <w:rPr>
          <w:rFonts w:hint="eastAsia" w:ascii="宋体" w:hAnsi="宋体" w:eastAsia="宋体"/>
          <w:sz w:val="24"/>
          <w:highlight w:val="none"/>
        </w:rPr>
        <w:t>，</w:t>
      </w:r>
      <w:r>
        <w:rPr>
          <w:rFonts w:ascii="宋体" w:hAnsi="宋体" w:eastAsia="宋体"/>
          <w:sz w:val="24"/>
          <w:highlight w:val="none"/>
        </w:rPr>
        <w:t>接受分包的人应当具备相应的资格条件，并不得再次分包</w:t>
      </w:r>
      <w:r>
        <w:rPr>
          <w:rFonts w:hint="eastAsia" w:ascii="宋体" w:hAnsi="宋体" w:eastAsia="宋体"/>
          <w:sz w:val="24"/>
          <w:highlight w:val="none"/>
        </w:rPr>
        <w:t>，</w:t>
      </w:r>
      <w:r>
        <w:rPr>
          <w:rFonts w:ascii="宋体" w:hAnsi="宋体" w:eastAsia="宋体"/>
          <w:sz w:val="24"/>
          <w:highlight w:val="none"/>
        </w:rPr>
        <w:t>且乙方应就分包项目向甲方负责</w:t>
      </w:r>
      <w:r>
        <w:rPr>
          <w:rFonts w:hint="eastAsia" w:ascii="宋体" w:hAnsi="宋体" w:eastAsia="宋体"/>
          <w:sz w:val="24"/>
          <w:highlight w:val="none"/>
        </w:rPr>
        <w:t>，</w:t>
      </w:r>
      <w:r>
        <w:rPr>
          <w:rFonts w:ascii="宋体" w:hAnsi="宋体" w:eastAsia="宋体"/>
          <w:sz w:val="24"/>
          <w:highlight w:val="none"/>
        </w:rPr>
        <w:t>并</w:t>
      </w:r>
      <w:r>
        <w:rPr>
          <w:rFonts w:hint="eastAsia" w:ascii="宋体" w:hAnsi="宋体" w:eastAsia="宋体"/>
          <w:sz w:val="24"/>
          <w:highlight w:val="none"/>
        </w:rPr>
        <w:t>与分包供应商就分包项目向甲方承担连带责任。</w:t>
      </w:r>
    </w:p>
    <w:p w14:paraId="0C78BAE8">
      <w:pPr>
        <w:spacing w:line="360" w:lineRule="auto"/>
        <w:ind w:firstLine="437"/>
        <w:outlineLvl w:val="2"/>
        <w:rPr>
          <w:rFonts w:ascii="宋体" w:hAnsi="宋体" w:eastAsia="宋体"/>
          <w:b/>
          <w:bCs/>
          <w:sz w:val="24"/>
          <w:highlight w:val="none"/>
          <w:lang w:val="zh-CN"/>
        </w:rPr>
      </w:pPr>
      <w:bookmarkStart w:id="182" w:name="_Toc14066"/>
      <w:bookmarkStart w:id="183" w:name="_Toc16508"/>
      <w:bookmarkStart w:id="184" w:name="_Toc13566"/>
      <w:r>
        <w:rPr>
          <w:rFonts w:hint="eastAsia" w:ascii="宋体" w:hAnsi="宋体" w:eastAsia="宋体"/>
          <w:b/>
          <w:bCs/>
          <w:sz w:val="24"/>
          <w:highlight w:val="none"/>
          <w:lang w:val="zh-CN"/>
        </w:rPr>
        <w:t>2.1</w:t>
      </w:r>
      <w:r>
        <w:rPr>
          <w:rFonts w:ascii="宋体" w:hAnsi="宋体" w:eastAsia="宋体"/>
          <w:b/>
          <w:bCs/>
          <w:sz w:val="24"/>
          <w:highlight w:val="none"/>
          <w:lang w:val="zh-CN"/>
        </w:rPr>
        <w:t>1 不可抗力</w:t>
      </w:r>
      <w:bookmarkEnd w:id="182"/>
      <w:bookmarkEnd w:id="183"/>
      <w:bookmarkEnd w:id="184"/>
    </w:p>
    <w:p w14:paraId="79D8556A">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sz w:val="24"/>
          <w:highlight w:val="none"/>
        </w:rPr>
        <w:t>；</w:t>
      </w:r>
    </w:p>
    <w:p w14:paraId="140FD3A6">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.2因不可抗力致使不能实现合同目的的，当事人可以解除合同；</w:t>
      </w:r>
    </w:p>
    <w:p w14:paraId="3322C490">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.3因</w:t>
      </w:r>
      <w:r>
        <w:rPr>
          <w:rFonts w:ascii="宋体" w:hAnsi="宋体" w:eastAsia="宋体"/>
          <w:sz w:val="24"/>
          <w:highlight w:val="none"/>
        </w:rPr>
        <w:t>不可抗力致使合同有变更必要的，双方当事人应在</w:t>
      </w:r>
      <w:r>
        <w:rPr>
          <w:rFonts w:ascii="宋体" w:hAnsi="宋体" w:eastAsia="宋体"/>
          <w:b/>
          <w:i/>
          <w:sz w:val="24"/>
          <w:highlight w:val="none"/>
          <w:u w:val="single"/>
        </w:rPr>
        <w:t>合同专用条款</w:t>
      </w:r>
      <w:r>
        <w:rPr>
          <w:rFonts w:ascii="宋体" w:hAnsi="宋体" w:eastAsia="宋体"/>
          <w:sz w:val="24"/>
          <w:highlight w:val="none"/>
        </w:rPr>
        <w:t>约定时间内以书面形式变更合同</w:t>
      </w:r>
      <w:r>
        <w:rPr>
          <w:rFonts w:hint="eastAsia" w:ascii="宋体" w:hAnsi="宋体" w:eastAsia="宋体"/>
          <w:sz w:val="24"/>
          <w:highlight w:val="none"/>
        </w:rPr>
        <w:t>；</w:t>
      </w:r>
    </w:p>
    <w:p w14:paraId="5F479253">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受</w:t>
      </w:r>
      <w:r>
        <w:rPr>
          <w:rFonts w:hint="eastAsia" w:ascii="宋体" w:hAnsi="宋体" w:eastAsia="宋体"/>
          <w:sz w:val="24"/>
          <w:highlight w:val="none"/>
        </w:rPr>
        <w:t>不可抗力</w:t>
      </w:r>
      <w:r>
        <w:rPr>
          <w:rFonts w:ascii="宋体" w:hAnsi="宋体" w:eastAsia="宋体"/>
          <w:sz w:val="24"/>
          <w:highlight w:val="none"/>
        </w:rPr>
        <w:t>影响的一方在不可抗力发生后</w:t>
      </w:r>
      <w:r>
        <w:rPr>
          <w:rFonts w:hint="eastAsia" w:ascii="宋体" w:hAnsi="宋体" w:eastAsia="宋体"/>
          <w:sz w:val="24"/>
          <w:highlight w:val="none"/>
        </w:rPr>
        <w:t>，</w:t>
      </w:r>
      <w:r>
        <w:rPr>
          <w:rFonts w:ascii="宋体" w:hAnsi="宋体" w:eastAsia="宋体"/>
          <w:sz w:val="24"/>
          <w:highlight w:val="none"/>
        </w:rPr>
        <w:t>应在</w:t>
      </w:r>
      <w:r>
        <w:rPr>
          <w:rFonts w:ascii="宋体" w:hAnsi="宋体" w:eastAsia="宋体"/>
          <w:b/>
          <w:i/>
          <w:sz w:val="24"/>
          <w:highlight w:val="none"/>
          <w:u w:val="single"/>
        </w:rPr>
        <w:t>合同专用条款</w:t>
      </w:r>
      <w:r>
        <w:rPr>
          <w:rFonts w:ascii="宋体" w:hAnsi="宋体" w:eastAsia="宋体"/>
          <w:sz w:val="24"/>
          <w:highlight w:val="none"/>
        </w:rPr>
        <w:t>约定时间内以书面形式通知</w:t>
      </w:r>
      <w:r>
        <w:rPr>
          <w:rFonts w:hint="eastAsia" w:ascii="宋体" w:hAnsi="宋体" w:eastAsia="宋体"/>
          <w:sz w:val="24"/>
          <w:highlight w:val="none"/>
        </w:rPr>
        <w:t>对</w:t>
      </w:r>
      <w:r>
        <w:rPr>
          <w:rFonts w:ascii="宋体" w:hAnsi="宋体" w:eastAsia="宋体"/>
          <w:sz w:val="24"/>
          <w:highlight w:val="none"/>
        </w:rPr>
        <w:t>方当事人，并在</w:t>
      </w:r>
      <w:r>
        <w:rPr>
          <w:rFonts w:ascii="宋体" w:hAnsi="宋体" w:eastAsia="宋体"/>
          <w:b/>
          <w:i/>
          <w:sz w:val="24"/>
          <w:highlight w:val="none"/>
          <w:u w:val="single"/>
        </w:rPr>
        <w:t>合同专用条款</w:t>
      </w:r>
      <w:r>
        <w:rPr>
          <w:rFonts w:ascii="宋体" w:hAnsi="宋体" w:eastAsia="宋体"/>
          <w:sz w:val="24"/>
          <w:highlight w:val="none"/>
        </w:rPr>
        <w:t>约定时间内，将有关部门出具的证明文件送达</w:t>
      </w:r>
      <w:r>
        <w:rPr>
          <w:rFonts w:hint="eastAsia" w:ascii="宋体" w:hAnsi="宋体" w:eastAsia="宋体"/>
          <w:sz w:val="24"/>
          <w:highlight w:val="none"/>
        </w:rPr>
        <w:t>对方当事人</w:t>
      </w:r>
      <w:r>
        <w:rPr>
          <w:rFonts w:ascii="宋体" w:hAnsi="宋体" w:eastAsia="宋体"/>
          <w:sz w:val="24"/>
          <w:highlight w:val="none"/>
        </w:rPr>
        <w:t>。</w:t>
      </w:r>
    </w:p>
    <w:p w14:paraId="5F4AAFD8">
      <w:pPr>
        <w:spacing w:line="360" w:lineRule="auto"/>
        <w:ind w:firstLine="437"/>
        <w:outlineLvl w:val="2"/>
        <w:rPr>
          <w:rFonts w:ascii="宋体" w:hAnsi="宋体" w:eastAsia="宋体"/>
          <w:b/>
          <w:bCs/>
          <w:sz w:val="24"/>
          <w:highlight w:val="none"/>
          <w:lang w:val="zh-CN"/>
        </w:rPr>
      </w:pPr>
      <w:bookmarkStart w:id="185" w:name="_Toc30676"/>
      <w:bookmarkStart w:id="186" w:name="_Toc259093684"/>
      <w:bookmarkStart w:id="187" w:name="_Toc279701255"/>
      <w:bookmarkStart w:id="188" w:name="_Toc689"/>
      <w:bookmarkStart w:id="189" w:name="_Toc487900365"/>
      <w:bookmarkStart w:id="190" w:name="_Toc6969"/>
      <w:r>
        <w:rPr>
          <w:rFonts w:hint="eastAsia" w:ascii="宋体" w:hAnsi="宋体" w:eastAsia="宋体"/>
          <w:b/>
          <w:bCs/>
          <w:sz w:val="24"/>
          <w:highlight w:val="none"/>
          <w:lang w:val="zh-CN"/>
        </w:rPr>
        <w:t>2.</w:t>
      </w:r>
      <w:r>
        <w:rPr>
          <w:rFonts w:ascii="宋体" w:hAnsi="宋体" w:eastAsia="宋体"/>
          <w:b/>
          <w:bCs/>
          <w:sz w:val="24"/>
          <w:highlight w:val="none"/>
          <w:lang w:val="zh-CN"/>
        </w:rPr>
        <w:t>12</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税费</w:t>
      </w:r>
      <w:bookmarkEnd w:id="185"/>
      <w:bookmarkEnd w:id="186"/>
      <w:bookmarkEnd w:id="187"/>
      <w:bookmarkEnd w:id="188"/>
      <w:bookmarkEnd w:id="189"/>
      <w:bookmarkEnd w:id="190"/>
    </w:p>
    <w:p w14:paraId="609F6E26">
      <w:pPr>
        <w:spacing w:line="360" w:lineRule="auto"/>
        <w:ind w:firstLine="435"/>
        <w:rPr>
          <w:rFonts w:ascii="宋体" w:hAnsi="宋体" w:eastAsia="宋体"/>
          <w:sz w:val="24"/>
          <w:highlight w:val="none"/>
        </w:rPr>
      </w:pPr>
      <w:r>
        <w:rPr>
          <w:rFonts w:ascii="宋体" w:hAnsi="宋体" w:eastAsia="宋体"/>
          <w:sz w:val="24"/>
          <w:highlight w:val="none"/>
        </w:rPr>
        <w:t>与合同有关的一切税费</w:t>
      </w:r>
      <w:r>
        <w:rPr>
          <w:rFonts w:hint="eastAsia" w:ascii="宋体" w:hAnsi="宋体" w:eastAsia="宋体"/>
          <w:sz w:val="24"/>
          <w:highlight w:val="none"/>
        </w:rPr>
        <w:t>，</w:t>
      </w:r>
      <w:r>
        <w:rPr>
          <w:rFonts w:ascii="宋体" w:hAnsi="宋体" w:eastAsia="宋体"/>
          <w:sz w:val="24"/>
          <w:highlight w:val="none"/>
        </w:rPr>
        <w:t>均按照中华人民共和国法律的相关规定</w:t>
      </w:r>
      <w:r>
        <w:rPr>
          <w:rFonts w:hint="eastAsia" w:ascii="宋体" w:hAnsi="宋体" w:eastAsia="宋体"/>
          <w:sz w:val="24"/>
          <w:highlight w:val="none"/>
        </w:rPr>
        <w:t>缴纳</w:t>
      </w:r>
      <w:r>
        <w:rPr>
          <w:rFonts w:ascii="宋体" w:hAnsi="宋体" w:eastAsia="宋体"/>
          <w:sz w:val="24"/>
          <w:highlight w:val="none"/>
        </w:rPr>
        <w:t>。</w:t>
      </w:r>
    </w:p>
    <w:p w14:paraId="7249225E">
      <w:pPr>
        <w:spacing w:line="360" w:lineRule="auto"/>
        <w:ind w:firstLine="437"/>
        <w:outlineLvl w:val="2"/>
        <w:rPr>
          <w:rFonts w:ascii="宋体" w:hAnsi="宋体" w:eastAsia="宋体"/>
          <w:b/>
          <w:bCs/>
          <w:sz w:val="24"/>
          <w:highlight w:val="none"/>
          <w:lang w:val="zh-CN"/>
        </w:rPr>
      </w:pPr>
      <w:bookmarkStart w:id="191" w:name="_Toc487900368"/>
      <w:bookmarkStart w:id="192" w:name="_Toc16959"/>
      <w:bookmarkStart w:id="193" w:name="_Toc279701258"/>
      <w:bookmarkStart w:id="194" w:name="_Toc8298"/>
      <w:bookmarkStart w:id="195" w:name="_Toc259093687"/>
      <w:bookmarkStart w:id="196" w:name="_Toc7102"/>
      <w:r>
        <w:rPr>
          <w:rFonts w:hint="eastAsia" w:ascii="宋体" w:hAnsi="宋体" w:eastAsia="宋体"/>
          <w:b/>
          <w:bCs/>
          <w:sz w:val="24"/>
          <w:highlight w:val="none"/>
          <w:lang w:val="zh-CN"/>
        </w:rPr>
        <w:t>2.</w:t>
      </w:r>
      <w:r>
        <w:rPr>
          <w:rFonts w:ascii="宋体" w:hAnsi="宋体" w:eastAsia="宋体"/>
          <w:b/>
          <w:bCs/>
          <w:sz w:val="24"/>
          <w:highlight w:val="none"/>
          <w:lang w:val="zh-CN"/>
        </w:rPr>
        <w:t>13</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乙方破产</w:t>
      </w:r>
      <w:bookmarkEnd w:id="191"/>
      <w:bookmarkEnd w:id="192"/>
      <w:bookmarkEnd w:id="193"/>
      <w:bookmarkEnd w:id="194"/>
      <w:bookmarkEnd w:id="195"/>
      <w:bookmarkEnd w:id="196"/>
    </w:p>
    <w:p w14:paraId="47B04E8D">
      <w:pPr>
        <w:spacing w:line="360" w:lineRule="auto"/>
        <w:ind w:firstLine="435"/>
        <w:rPr>
          <w:rFonts w:ascii="宋体" w:hAnsi="宋体" w:eastAsia="宋体"/>
          <w:sz w:val="24"/>
          <w:highlight w:val="none"/>
        </w:rPr>
      </w:pPr>
      <w:r>
        <w:rPr>
          <w:rFonts w:ascii="宋体" w:hAnsi="宋体" w:eastAsia="宋体"/>
          <w:sz w:val="24"/>
          <w:highlight w:val="none"/>
        </w:rPr>
        <w:t>如果乙方破产导致合同无法履行时，甲方可以书面形式通知乙方终止合同且不给予乙方任何补偿和赔偿</w:t>
      </w:r>
      <w:r>
        <w:rPr>
          <w:rFonts w:hint="eastAsia" w:ascii="宋体" w:hAnsi="宋体" w:eastAsia="宋体"/>
          <w:sz w:val="24"/>
          <w:highlight w:val="none"/>
        </w:rPr>
        <w:t>，但合同的</w:t>
      </w:r>
      <w:r>
        <w:rPr>
          <w:rFonts w:ascii="宋体" w:hAnsi="宋体" w:eastAsia="宋体"/>
          <w:sz w:val="24"/>
          <w:highlight w:val="none"/>
        </w:rPr>
        <w:t>终止不损害或不影响甲方已经采取或将要采取的任何要求乙方支付违约金</w:t>
      </w:r>
      <w:r>
        <w:rPr>
          <w:rFonts w:hint="eastAsia" w:ascii="宋体" w:hAnsi="宋体" w:eastAsia="宋体"/>
          <w:sz w:val="24"/>
          <w:highlight w:val="none"/>
        </w:rPr>
        <w:t>、</w:t>
      </w:r>
      <w:r>
        <w:rPr>
          <w:rFonts w:ascii="宋体" w:hAnsi="宋体" w:eastAsia="宋体"/>
          <w:sz w:val="24"/>
          <w:highlight w:val="none"/>
        </w:rPr>
        <w:t>赔偿损失等的行动或补救措施的权利</w:t>
      </w:r>
      <w:r>
        <w:rPr>
          <w:rFonts w:hint="eastAsia" w:ascii="宋体" w:hAnsi="宋体" w:eastAsia="宋体"/>
          <w:sz w:val="24"/>
          <w:highlight w:val="none"/>
        </w:rPr>
        <w:t>。</w:t>
      </w:r>
    </w:p>
    <w:p w14:paraId="1F482F86">
      <w:pPr>
        <w:spacing w:line="360" w:lineRule="auto"/>
        <w:ind w:firstLine="437"/>
        <w:outlineLvl w:val="2"/>
        <w:rPr>
          <w:rFonts w:ascii="宋体" w:hAnsi="宋体" w:eastAsia="宋体"/>
          <w:b/>
          <w:sz w:val="24"/>
          <w:highlight w:val="none"/>
        </w:rPr>
      </w:pPr>
      <w:bookmarkStart w:id="197" w:name="_Toc29333"/>
      <w:bookmarkStart w:id="198" w:name="_Toc6134"/>
      <w:bookmarkStart w:id="199" w:name="_Toc15387"/>
      <w:r>
        <w:rPr>
          <w:rFonts w:hint="eastAsia" w:ascii="宋体" w:hAnsi="宋体" w:eastAsia="宋体"/>
          <w:b/>
          <w:bCs/>
          <w:sz w:val="24"/>
          <w:highlight w:val="none"/>
          <w:lang w:val="zh-CN"/>
        </w:rPr>
        <w:t>2.1</w:t>
      </w:r>
      <w:r>
        <w:rPr>
          <w:rFonts w:ascii="宋体" w:hAnsi="宋体" w:eastAsia="宋体"/>
          <w:b/>
          <w:bCs/>
          <w:sz w:val="24"/>
          <w:highlight w:val="none"/>
          <w:lang w:val="zh-CN"/>
        </w:rPr>
        <w:t>4</w:t>
      </w:r>
      <w:r>
        <w:rPr>
          <w:rFonts w:hint="eastAsia" w:ascii="宋体" w:hAnsi="宋体" w:eastAsia="宋体"/>
          <w:b/>
          <w:bCs/>
          <w:sz w:val="24"/>
          <w:highlight w:val="none"/>
          <w:lang w:val="zh-CN"/>
        </w:rPr>
        <w:t xml:space="preserve"> 合同中止、终止</w:t>
      </w:r>
      <w:bookmarkEnd w:id="197"/>
      <w:bookmarkEnd w:id="198"/>
      <w:bookmarkEnd w:id="199"/>
    </w:p>
    <w:p w14:paraId="1E449DAB">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.1双方当事人不得擅自中止或者终止合同；</w:t>
      </w:r>
    </w:p>
    <w:p w14:paraId="1561CC97">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.2合同继续履行将损害国家利益和社会公共利益的，双方当事人应当中止或者终止合同。有过错的一方应当承担赔偿责任，双方当事人都有过错的，各自承担相应的责任。</w:t>
      </w:r>
    </w:p>
    <w:p w14:paraId="715270E6">
      <w:pPr>
        <w:spacing w:line="360" w:lineRule="auto"/>
        <w:ind w:firstLine="437"/>
        <w:outlineLvl w:val="2"/>
        <w:rPr>
          <w:rFonts w:ascii="宋体" w:hAnsi="宋体" w:eastAsia="宋体"/>
          <w:b/>
          <w:bCs/>
          <w:sz w:val="24"/>
          <w:highlight w:val="none"/>
          <w:lang w:val="zh-CN"/>
        </w:rPr>
      </w:pPr>
      <w:bookmarkStart w:id="200" w:name="_Toc14563"/>
      <w:bookmarkStart w:id="201" w:name="_Toc1125"/>
      <w:bookmarkStart w:id="202" w:name="_Toc6596"/>
      <w:r>
        <w:rPr>
          <w:rFonts w:hint="eastAsia" w:ascii="宋体" w:hAnsi="宋体" w:eastAsia="宋体"/>
          <w:b/>
          <w:bCs/>
          <w:sz w:val="24"/>
          <w:highlight w:val="none"/>
          <w:lang w:val="zh-CN"/>
        </w:rPr>
        <w:t>2.1</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检验和验收</w:t>
      </w:r>
      <w:bookmarkEnd w:id="200"/>
      <w:bookmarkEnd w:id="201"/>
      <w:bookmarkEnd w:id="202"/>
    </w:p>
    <w:p w14:paraId="32BF249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1乙方按照</w:t>
      </w:r>
      <w:r>
        <w:rPr>
          <w:rFonts w:ascii="宋体" w:hAnsi="宋体" w:eastAsia="宋体"/>
          <w:b/>
          <w:i/>
          <w:sz w:val="24"/>
          <w:highlight w:val="none"/>
          <w:u w:val="single"/>
        </w:rPr>
        <w:t>合同专用条款</w:t>
      </w:r>
      <w:r>
        <w:rPr>
          <w:rFonts w:ascii="宋体" w:hAnsi="宋体" w:eastAsia="宋体"/>
          <w:sz w:val="24"/>
          <w:highlight w:val="none"/>
        </w:rPr>
        <w:t>的约定</w:t>
      </w:r>
      <w:r>
        <w:rPr>
          <w:rFonts w:hint="eastAsia" w:ascii="宋体" w:hAnsi="宋体" w:eastAsia="宋体"/>
          <w:sz w:val="24"/>
          <w:highlight w:val="none"/>
        </w:rPr>
        <w:t>，</w:t>
      </w:r>
      <w:r>
        <w:rPr>
          <w:rFonts w:ascii="宋体" w:hAnsi="宋体" w:eastAsia="宋体"/>
          <w:sz w:val="24"/>
          <w:highlight w:val="none"/>
        </w:rPr>
        <w:t>定期提交服务报告</w:t>
      </w:r>
      <w:r>
        <w:rPr>
          <w:rFonts w:hint="eastAsia" w:ascii="宋体" w:hAnsi="宋体" w:eastAsia="宋体"/>
          <w:sz w:val="24"/>
          <w:highlight w:val="none"/>
        </w:rPr>
        <w:t>，甲方按照</w:t>
      </w:r>
      <w:r>
        <w:rPr>
          <w:rFonts w:ascii="宋体" w:hAnsi="宋体" w:eastAsia="宋体"/>
          <w:b/>
          <w:i/>
          <w:sz w:val="24"/>
          <w:highlight w:val="none"/>
          <w:u w:val="single"/>
        </w:rPr>
        <w:t>合同专用条款</w:t>
      </w:r>
      <w:r>
        <w:rPr>
          <w:rFonts w:ascii="宋体" w:hAnsi="宋体" w:eastAsia="宋体"/>
          <w:sz w:val="24"/>
          <w:highlight w:val="none"/>
        </w:rPr>
        <w:t>的约定进行定期验收</w:t>
      </w:r>
      <w:r>
        <w:rPr>
          <w:rFonts w:hint="eastAsia" w:ascii="宋体" w:hAnsi="宋体" w:eastAsia="宋体"/>
          <w:sz w:val="24"/>
          <w:highlight w:val="none"/>
        </w:rPr>
        <w:t>；</w:t>
      </w:r>
    </w:p>
    <w:p w14:paraId="5BCE0D41">
      <w:pPr>
        <w:spacing w:line="360" w:lineRule="auto"/>
        <w:ind w:firstLine="435"/>
        <w:rPr>
          <w:rFonts w:ascii="宋体" w:hAnsi="宋体" w:eastAsia="宋体"/>
          <w:sz w:val="24"/>
          <w:highlight w:val="none"/>
        </w:rPr>
      </w:pPr>
      <w:r>
        <w:rPr>
          <w:rFonts w:hint="eastAsia" w:ascii="宋体" w:hAnsi="宋体" w:eastAsia="宋体"/>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6525779A">
      <w:pPr>
        <w:spacing w:line="360" w:lineRule="auto"/>
        <w:ind w:firstLine="435"/>
        <w:rPr>
          <w:rFonts w:ascii="宋体" w:hAnsi="宋体" w:eastAsia="宋体"/>
          <w:sz w:val="24"/>
          <w:highlight w:val="none"/>
        </w:rPr>
      </w:pPr>
      <w:r>
        <w:rPr>
          <w:rFonts w:hint="eastAsia" w:ascii="宋体" w:hAnsi="宋体" w:eastAsia="宋体"/>
          <w:sz w:val="24"/>
          <w:highlight w:val="none"/>
        </w:rPr>
        <w:t>2.15.3检验和验收标准、程序等具体内容以及前述验收书的效力详见</w:t>
      </w:r>
      <w:r>
        <w:rPr>
          <w:rFonts w:ascii="宋体" w:hAnsi="宋体" w:eastAsia="宋体"/>
          <w:b/>
          <w:i/>
          <w:sz w:val="24"/>
          <w:highlight w:val="none"/>
          <w:u w:val="single"/>
        </w:rPr>
        <w:t>合同专用条款</w:t>
      </w:r>
      <w:r>
        <w:rPr>
          <w:rFonts w:hint="eastAsia" w:ascii="宋体" w:hAnsi="宋体" w:eastAsia="宋体"/>
          <w:i/>
          <w:sz w:val="24"/>
          <w:highlight w:val="none"/>
        </w:rPr>
        <w:t>。</w:t>
      </w:r>
    </w:p>
    <w:bookmarkEnd w:id="172"/>
    <w:bookmarkEnd w:id="173"/>
    <w:bookmarkEnd w:id="174"/>
    <w:bookmarkEnd w:id="175"/>
    <w:p w14:paraId="37BB26B5">
      <w:pPr>
        <w:spacing w:line="360" w:lineRule="auto"/>
        <w:ind w:firstLine="437"/>
        <w:outlineLvl w:val="2"/>
        <w:rPr>
          <w:rFonts w:ascii="宋体" w:hAnsi="宋体" w:eastAsia="宋体"/>
          <w:b/>
          <w:bCs/>
          <w:sz w:val="24"/>
          <w:highlight w:val="none"/>
        </w:rPr>
      </w:pPr>
      <w:bookmarkStart w:id="203" w:name="_Toc18567"/>
      <w:bookmarkStart w:id="204" w:name="_Toc10330"/>
      <w:bookmarkStart w:id="205" w:name="_Toc12773"/>
      <w:bookmarkStart w:id="206" w:name="_Toc259093692"/>
      <w:bookmarkStart w:id="207" w:name="_Toc279701263"/>
      <w:bookmarkStart w:id="208" w:name="_Toc487900373"/>
      <w:r>
        <w:rPr>
          <w:rFonts w:hint="eastAsia" w:ascii="宋体" w:hAnsi="宋体" w:eastAsia="宋体"/>
          <w:b/>
          <w:bCs/>
          <w:sz w:val="24"/>
          <w:highlight w:val="none"/>
        </w:rPr>
        <w:t>2.</w:t>
      </w:r>
      <w:r>
        <w:rPr>
          <w:rFonts w:ascii="宋体" w:hAnsi="宋体" w:eastAsia="宋体"/>
          <w:b/>
          <w:bCs/>
          <w:sz w:val="24"/>
          <w:highlight w:val="none"/>
        </w:rPr>
        <w:t>16</w:t>
      </w:r>
      <w:r>
        <w:rPr>
          <w:rFonts w:hint="eastAsia" w:ascii="宋体" w:hAnsi="宋体" w:eastAsia="宋体"/>
          <w:b/>
          <w:bCs/>
          <w:sz w:val="24"/>
          <w:highlight w:val="none"/>
        </w:rPr>
        <w:t xml:space="preserve"> </w:t>
      </w:r>
      <w:r>
        <w:rPr>
          <w:rFonts w:hint="eastAsia" w:ascii="宋体" w:hAnsi="宋体" w:eastAsia="宋体"/>
          <w:b/>
          <w:bCs/>
          <w:sz w:val="24"/>
          <w:highlight w:val="none"/>
          <w:lang w:val="zh-CN"/>
        </w:rPr>
        <w:t>合同使用的文字和</w:t>
      </w:r>
      <w:r>
        <w:rPr>
          <w:rFonts w:ascii="宋体" w:hAnsi="宋体" w:eastAsia="宋体"/>
          <w:b/>
          <w:bCs/>
          <w:sz w:val="24"/>
          <w:highlight w:val="none"/>
          <w:lang w:val="zh-CN"/>
        </w:rPr>
        <w:t>适用的法律</w:t>
      </w:r>
      <w:bookmarkEnd w:id="203"/>
      <w:bookmarkEnd w:id="204"/>
      <w:bookmarkEnd w:id="205"/>
      <w:bookmarkEnd w:id="206"/>
      <w:bookmarkEnd w:id="207"/>
      <w:bookmarkEnd w:id="208"/>
    </w:p>
    <w:p w14:paraId="1189C0C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16.1合同使用汉语书就</w:t>
      </w:r>
      <w:r>
        <w:rPr>
          <w:rFonts w:hint="eastAsia" w:ascii="宋体" w:hAnsi="宋体" w:eastAsia="宋体"/>
          <w:sz w:val="24"/>
          <w:highlight w:val="none"/>
        </w:rPr>
        <w:t>、</w:t>
      </w:r>
      <w:r>
        <w:rPr>
          <w:rFonts w:ascii="宋体" w:hAnsi="宋体" w:eastAsia="宋体"/>
          <w:sz w:val="24"/>
          <w:highlight w:val="none"/>
        </w:rPr>
        <w:t>变更和解释</w:t>
      </w:r>
      <w:r>
        <w:rPr>
          <w:rFonts w:hint="eastAsia" w:ascii="宋体" w:hAnsi="宋体" w:eastAsia="宋体"/>
          <w:sz w:val="24"/>
          <w:highlight w:val="none"/>
        </w:rPr>
        <w:t>；</w:t>
      </w:r>
    </w:p>
    <w:p w14:paraId="4CA6533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w:t>
      </w:r>
      <w:r>
        <w:rPr>
          <w:rFonts w:hint="eastAsia" w:ascii="宋体" w:hAnsi="宋体" w:eastAsia="宋体"/>
          <w:sz w:val="24"/>
          <w:highlight w:val="none"/>
        </w:rPr>
        <w:t>.2合同适用</w:t>
      </w:r>
      <w:r>
        <w:rPr>
          <w:rFonts w:ascii="宋体" w:hAnsi="宋体" w:eastAsia="宋体"/>
          <w:sz w:val="24"/>
          <w:highlight w:val="none"/>
        </w:rPr>
        <w:t>中华人民共和国法律。</w:t>
      </w:r>
    </w:p>
    <w:p w14:paraId="0F595E4B">
      <w:pPr>
        <w:spacing w:line="360" w:lineRule="auto"/>
        <w:ind w:firstLine="437"/>
        <w:outlineLvl w:val="2"/>
        <w:rPr>
          <w:rFonts w:ascii="宋体" w:hAnsi="宋体" w:eastAsia="宋体"/>
          <w:b/>
          <w:sz w:val="24"/>
          <w:highlight w:val="none"/>
        </w:rPr>
      </w:pPr>
      <w:bookmarkStart w:id="209" w:name="_Toc279701264"/>
      <w:bookmarkStart w:id="210" w:name="_Toc259093693"/>
      <w:bookmarkStart w:id="211" w:name="_Toc16673"/>
      <w:bookmarkStart w:id="212" w:name="_Toc3148"/>
      <w:bookmarkStart w:id="213" w:name="_Toc12004"/>
      <w:bookmarkStart w:id="214" w:name="_Toc487900374"/>
      <w:r>
        <w:rPr>
          <w:rFonts w:hint="eastAsia" w:ascii="宋体" w:hAnsi="宋体" w:eastAsia="宋体"/>
          <w:b/>
          <w:bCs/>
          <w:sz w:val="24"/>
          <w:highlight w:val="none"/>
          <w:lang w:val="zh-CN"/>
        </w:rPr>
        <w:t>2.</w:t>
      </w:r>
      <w:r>
        <w:rPr>
          <w:rFonts w:ascii="宋体" w:hAnsi="宋体" w:eastAsia="宋体"/>
          <w:b/>
          <w:bCs/>
          <w:sz w:val="24"/>
          <w:highlight w:val="none"/>
          <w:lang w:val="zh-CN"/>
        </w:rPr>
        <w:t>17</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履约保证金</w:t>
      </w:r>
      <w:bookmarkEnd w:id="209"/>
      <w:bookmarkEnd w:id="210"/>
      <w:bookmarkEnd w:id="211"/>
      <w:bookmarkEnd w:id="212"/>
      <w:bookmarkEnd w:id="213"/>
    </w:p>
    <w:p w14:paraId="42883DB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.1采购文件要求乙方提交履约保证金的，乙方</w:t>
      </w:r>
      <w:r>
        <w:rPr>
          <w:rFonts w:ascii="宋体" w:hAnsi="宋体" w:eastAsia="宋体"/>
          <w:sz w:val="24"/>
          <w:highlight w:val="none"/>
        </w:rPr>
        <w:t>应按</w:t>
      </w:r>
      <w:r>
        <w:rPr>
          <w:rFonts w:ascii="宋体" w:hAnsi="宋体" w:eastAsia="宋体"/>
          <w:b/>
          <w:i/>
          <w:sz w:val="24"/>
          <w:highlight w:val="none"/>
          <w:u w:val="single"/>
        </w:rPr>
        <w:t>合同专用条款</w:t>
      </w:r>
      <w:r>
        <w:rPr>
          <w:rFonts w:ascii="宋体" w:hAnsi="宋体" w:eastAsia="宋体"/>
          <w:sz w:val="24"/>
          <w:highlight w:val="none"/>
        </w:rPr>
        <w:t>约定的方式</w:t>
      </w:r>
      <w:r>
        <w:rPr>
          <w:rFonts w:hint="eastAsia" w:ascii="宋体" w:hAnsi="宋体" w:eastAsia="宋体"/>
          <w:sz w:val="24"/>
          <w:highlight w:val="none"/>
        </w:rPr>
        <w:t>，以支票、汇票、本票或者金融机构、担保机构出具的保函等非现金形式提交</w:t>
      </w:r>
      <w:r>
        <w:rPr>
          <w:rFonts w:hint="eastAsia" w:ascii="宋体" w:hAnsi="宋体" w:eastAsia="宋体"/>
          <w:sz w:val="24"/>
          <w:highlight w:val="none"/>
          <w:lang w:eastAsia="zh-CN"/>
        </w:rPr>
        <w:t>，</w:t>
      </w:r>
      <w:r>
        <w:rPr>
          <w:rFonts w:hint="eastAsia" w:ascii="宋体" w:hAnsi="宋体" w:eastAsia="宋体" w:cs="宋体"/>
          <w:sz w:val="24"/>
        </w:rPr>
        <w:t>提交不超过合同价</w:t>
      </w:r>
      <w:r>
        <w:rPr>
          <w:rFonts w:hint="eastAsia" w:ascii="宋体" w:hAnsi="宋体" w:eastAsia="宋体" w:cs="宋体"/>
          <w:sz w:val="24"/>
          <w:lang w:val="en-US" w:eastAsia="zh-CN"/>
        </w:rPr>
        <w:t>2.5</w:t>
      </w:r>
      <w:r>
        <w:rPr>
          <w:rFonts w:hint="eastAsia" w:ascii="宋体" w:hAnsi="宋体" w:eastAsia="宋体" w:cs="宋体"/>
          <w:sz w:val="24"/>
        </w:rPr>
        <w:t>%的履约保证金</w:t>
      </w:r>
      <w:r>
        <w:rPr>
          <w:rFonts w:hint="eastAsia" w:ascii="宋体" w:hAnsi="宋体" w:eastAsia="宋体"/>
          <w:sz w:val="24"/>
          <w:highlight w:val="none"/>
        </w:rPr>
        <w:t>；</w:t>
      </w:r>
    </w:p>
    <w:p w14:paraId="4231D940">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2.</w:t>
      </w:r>
      <w:r>
        <w:rPr>
          <w:rFonts w:ascii="宋体" w:hAnsi="宋体" w:eastAsia="宋体"/>
          <w:sz w:val="24"/>
          <w:highlight w:val="none"/>
        </w:rPr>
        <w:t>17.2履约保证金在</w:t>
      </w:r>
      <w:r>
        <w:rPr>
          <w:rFonts w:ascii="宋体" w:hAnsi="宋体" w:eastAsia="宋体"/>
          <w:b/>
          <w:i/>
          <w:sz w:val="24"/>
          <w:highlight w:val="none"/>
          <w:u w:val="single"/>
        </w:rPr>
        <w:t>合同专用条款</w:t>
      </w:r>
      <w:r>
        <w:rPr>
          <w:rFonts w:ascii="宋体" w:hAnsi="宋体" w:eastAsia="宋体"/>
          <w:sz w:val="24"/>
          <w:highlight w:val="none"/>
        </w:rPr>
        <w:t>约定期间内不予退还或者应完全有效</w:t>
      </w:r>
      <w:r>
        <w:rPr>
          <w:rFonts w:hint="eastAsia" w:ascii="宋体" w:hAnsi="宋体" w:eastAsia="宋体"/>
          <w:sz w:val="24"/>
          <w:highlight w:val="none"/>
        </w:rPr>
        <w:t>，前述约定期间届满</w:t>
      </w:r>
      <w:r>
        <w:rPr>
          <w:rFonts w:ascii="宋体" w:hAnsi="宋体" w:eastAsia="宋体"/>
          <w:sz w:val="24"/>
          <w:highlight w:val="none"/>
        </w:rPr>
        <w:t>之日起</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个</w:t>
      </w:r>
      <w:r>
        <w:rPr>
          <w:rFonts w:ascii="宋体" w:hAnsi="宋体" w:eastAsia="宋体"/>
          <w:sz w:val="24"/>
          <w:highlight w:val="none"/>
        </w:rPr>
        <w:t>工作日内，甲方应将履约保证金退还乙方</w:t>
      </w:r>
      <w:r>
        <w:rPr>
          <w:rFonts w:hint="eastAsia" w:ascii="宋体" w:hAnsi="宋体" w:eastAsia="宋体"/>
          <w:sz w:val="24"/>
          <w:highlight w:val="none"/>
          <w:lang w:eastAsia="zh-CN"/>
        </w:rPr>
        <w:t>，</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应承担违约责任。</w:t>
      </w:r>
    </w:p>
    <w:p w14:paraId="7F3F93E5">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.3</w:t>
      </w:r>
      <w:r>
        <w:rPr>
          <w:rFonts w:ascii="宋体" w:hAnsi="宋体" w:eastAsia="宋体"/>
          <w:sz w:val="24"/>
          <w:highlight w:val="none"/>
        </w:rPr>
        <w:t>如果乙方不履行合同</w:t>
      </w:r>
      <w:r>
        <w:rPr>
          <w:rFonts w:hint="eastAsia" w:ascii="宋体" w:hAnsi="宋体" w:eastAsia="宋体"/>
          <w:sz w:val="24"/>
          <w:highlight w:val="none"/>
        </w:rPr>
        <w:t>，履约保证金不予退还；如果乙方</w:t>
      </w:r>
      <w:r>
        <w:rPr>
          <w:rFonts w:ascii="宋体" w:hAnsi="宋体" w:eastAsia="宋体"/>
          <w:sz w:val="24"/>
          <w:highlight w:val="none"/>
        </w:rPr>
        <w:t>未能按合同</w:t>
      </w:r>
      <w:r>
        <w:rPr>
          <w:rFonts w:hint="eastAsia" w:ascii="宋体" w:hAnsi="宋体" w:eastAsia="宋体"/>
          <w:sz w:val="24"/>
          <w:highlight w:val="none"/>
        </w:rPr>
        <w:t>约</w:t>
      </w:r>
      <w:r>
        <w:rPr>
          <w:rFonts w:ascii="宋体" w:hAnsi="宋体" w:eastAsia="宋体"/>
          <w:sz w:val="24"/>
          <w:highlight w:val="none"/>
        </w:rPr>
        <w:t>定全面履行义务，那么甲方有权从履约保证金中取得补偿或赔偿</w:t>
      </w:r>
      <w:r>
        <w:rPr>
          <w:rFonts w:hint="eastAsia" w:ascii="宋体" w:hAnsi="宋体" w:eastAsia="宋体"/>
          <w:sz w:val="24"/>
          <w:highlight w:val="none"/>
        </w:rPr>
        <w:t>，同时不影响甲方要求乙方承担合同约定的超过履约保证金的违约责任的权利。</w:t>
      </w:r>
    </w:p>
    <w:bookmarkEnd w:id="214"/>
    <w:p w14:paraId="5CB33DBE">
      <w:pPr>
        <w:spacing w:line="360" w:lineRule="auto"/>
        <w:ind w:firstLine="437"/>
        <w:outlineLvl w:val="2"/>
        <w:rPr>
          <w:rFonts w:ascii="宋体" w:hAnsi="宋体" w:eastAsia="宋体"/>
          <w:b/>
          <w:sz w:val="24"/>
          <w:highlight w:val="none"/>
        </w:rPr>
      </w:pPr>
      <w:bookmarkStart w:id="215" w:name="_Toc19890"/>
      <w:bookmarkStart w:id="216" w:name="_Toc6885"/>
      <w:bookmarkStart w:id="217" w:name="_Toc14001"/>
      <w:r>
        <w:rPr>
          <w:rFonts w:hint="eastAsia" w:ascii="宋体" w:hAnsi="宋体" w:eastAsia="宋体"/>
          <w:b/>
          <w:bCs/>
          <w:sz w:val="24"/>
          <w:highlight w:val="none"/>
          <w:lang w:val="zh-CN"/>
        </w:rPr>
        <w:t>2.</w:t>
      </w:r>
      <w:r>
        <w:rPr>
          <w:rFonts w:ascii="宋体" w:hAnsi="宋体" w:eastAsia="宋体"/>
          <w:b/>
          <w:bCs/>
          <w:sz w:val="24"/>
          <w:highlight w:val="none"/>
          <w:lang w:val="zh-CN"/>
        </w:rPr>
        <w:t>18</w:t>
      </w:r>
      <w:r>
        <w:rPr>
          <w:rFonts w:hint="eastAsia" w:ascii="宋体" w:hAnsi="宋体" w:eastAsia="宋体"/>
          <w:b/>
          <w:bCs/>
          <w:sz w:val="24"/>
          <w:highlight w:val="none"/>
          <w:lang w:val="zh-CN"/>
        </w:rPr>
        <w:t xml:space="preserve"> 合同份数</w:t>
      </w:r>
      <w:bookmarkEnd w:id="215"/>
      <w:bookmarkEnd w:id="216"/>
      <w:bookmarkEnd w:id="217"/>
    </w:p>
    <w:p w14:paraId="588AEA31">
      <w:pPr>
        <w:spacing w:line="360" w:lineRule="auto"/>
        <w:ind w:firstLine="435"/>
        <w:rPr>
          <w:rFonts w:ascii="宋体" w:hAnsi="宋体" w:eastAsia="宋体"/>
          <w:sz w:val="24"/>
          <w:highlight w:val="none"/>
        </w:rPr>
      </w:pPr>
      <w:r>
        <w:rPr>
          <w:rFonts w:ascii="宋体" w:hAnsi="宋体" w:eastAsia="宋体"/>
          <w:sz w:val="24"/>
          <w:highlight w:val="none"/>
        </w:rPr>
        <w:t>合同份数按</w:t>
      </w:r>
      <w:r>
        <w:rPr>
          <w:rFonts w:ascii="宋体" w:hAnsi="宋体" w:eastAsia="宋体"/>
          <w:b/>
          <w:i/>
          <w:sz w:val="24"/>
          <w:highlight w:val="none"/>
          <w:u w:val="single"/>
        </w:rPr>
        <w:t>合同专用条款</w:t>
      </w:r>
      <w:r>
        <w:rPr>
          <w:rFonts w:ascii="宋体" w:hAnsi="宋体" w:eastAsia="宋体"/>
          <w:sz w:val="24"/>
          <w:highlight w:val="none"/>
        </w:rPr>
        <w:t>规定</w:t>
      </w:r>
      <w:r>
        <w:rPr>
          <w:rFonts w:hint="eastAsia" w:ascii="宋体" w:hAnsi="宋体" w:eastAsia="宋体"/>
          <w:sz w:val="24"/>
          <w:highlight w:val="none"/>
        </w:rPr>
        <w:t>，</w:t>
      </w:r>
      <w:r>
        <w:rPr>
          <w:rFonts w:ascii="宋体" w:hAnsi="宋体" w:eastAsia="宋体"/>
          <w:sz w:val="24"/>
          <w:highlight w:val="none"/>
        </w:rPr>
        <w:t>每份均具有同等法律效力</w:t>
      </w:r>
      <w:r>
        <w:rPr>
          <w:rFonts w:hint="eastAsia" w:ascii="宋体" w:hAnsi="宋体" w:eastAsia="宋体"/>
          <w:sz w:val="24"/>
          <w:highlight w:val="none"/>
        </w:rPr>
        <w:t>。</w:t>
      </w:r>
    </w:p>
    <w:p w14:paraId="25CBC3B3">
      <w:pPr>
        <w:spacing w:line="360" w:lineRule="auto"/>
        <w:jc w:val="center"/>
        <w:outlineLvl w:val="1"/>
        <w:rPr>
          <w:rFonts w:ascii="宋体" w:hAnsi="宋体" w:eastAsia="宋体"/>
          <w:b/>
          <w:sz w:val="24"/>
          <w:highlight w:val="none"/>
        </w:rPr>
      </w:pPr>
      <w:r>
        <w:rPr>
          <w:rFonts w:ascii="宋体" w:hAnsi="宋体" w:eastAsia="宋体"/>
          <w:sz w:val="24"/>
          <w:highlight w:val="none"/>
        </w:rPr>
        <w:br w:type="page"/>
      </w:r>
      <w:bookmarkStart w:id="218" w:name="_Toc331685784"/>
      <w:r>
        <w:rPr>
          <w:rFonts w:hint="eastAsia" w:ascii="宋体" w:hAnsi="宋体" w:eastAsia="宋体"/>
          <w:b/>
          <w:sz w:val="24"/>
          <w:highlight w:val="none"/>
        </w:rPr>
        <w:t>第三部分</w:t>
      </w:r>
      <w:r>
        <w:rPr>
          <w:rFonts w:ascii="宋体" w:hAnsi="宋体" w:eastAsia="宋体"/>
          <w:b/>
          <w:sz w:val="24"/>
          <w:highlight w:val="none"/>
        </w:rPr>
        <w:t xml:space="preserve"> </w:t>
      </w:r>
      <w:r>
        <w:rPr>
          <w:rFonts w:hint="eastAsia" w:ascii="宋体" w:hAnsi="宋体" w:eastAsia="宋体"/>
          <w:b/>
          <w:sz w:val="24"/>
          <w:highlight w:val="none"/>
        </w:rPr>
        <w:t>合同专用条款</w:t>
      </w:r>
      <w:bookmarkEnd w:id="218"/>
    </w:p>
    <w:p w14:paraId="681DD672">
      <w:pPr>
        <w:spacing w:line="360" w:lineRule="auto"/>
        <w:ind w:firstLine="435"/>
        <w:rPr>
          <w:rFonts w:ascii="宋体" w:hAnsi="宋体" w:eastAsia="宋体"/>
          <w:sz w:val="24"/>
          <w:highlight w:val="none"/>
        </w:rPr>
      </w:pPr>
      <w:r>
        <w:rPr>
          <w:rFonts w:hint="eastAsia" w:ascii="宋体" w:hAnsi="宋体" w:eastAsia="宋体"/>
          <w:sz w:val="24"/>
          <w:highlight w:val="none"/>
        </w:rPr>
        <w:t>本部分</w:t>
      </w:r>
      <w:r>
        <w:rPr>
          <w:rFonts w:ascii="宋体" w:hAnsi="宋体" w:eastAsia="宋体"/>
          <w:sz w:val="24"/>
          <w:highlight w:val="none"/>
        </w:rPr>
        <w:t>是对</w:t>
      </w:r>
      <w:r>
        <w:rPr>
          <w:rFonts w:hint="eastAsia" w:ascii="宋体" w:hAnsi="宋体" w:eastAsia="宋体"/>
          <w:sz w:val="24"/>
          <w:highlight w:val="none"/>
        </w:rPr>
        <w:t>前两</w:t>
      </w:r>
      <w:r>
        <w:rPr>
          <w:rFonts w:ascii="宋体" w:hAnsi="宋体" w:eastAsia="宋体"/>
          <w:sz w:val="24"/>
          <w:highlight w:val="none"/>
        </w:rPr>
        <w:t>部分的补充和修改</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前两</w:t>
      </w:r>
      <w:r>
        <w:rPr>
          <w:rFonts w:ascii="宋体" w:hAnsi="宋体" w:eastAsia="宋体"/>
          <w:sz w:val="24"/>
          <w:highlight w:val="none"/>
        </w:rPr>
        <w:t>部分和本部分的约定不一致</w:t>
      </w:r>
      <w:r>
        <w:rPr>
          <w:rFonts w:hint="eastAsia" w:ascii="宋体" w:hAnsi="宋体" w:eastAsia="宋体"/>
          <w:sz w:val="24"/>
          <w:highlight w:val="none"/>
        </w:rPr>
        <w:t>，</w:t>
      </w:r>
      <w:r>
        <w:rPr>
          <w:rFonts w:ascii="宋体" w:hAnsi="宋体" w:eastAsia="宋体"/>
          <w:sz w:val="24"/>
          <w:highlight w:val="none"/>
        </w:rPr>
        <w:t>应以本部分的约定为准</w:t>
      </w:r>
      <w:r>
        <w:rPr>
          <w:rFonts w:hint="eastAsia" w:ascii="宋体" w:hAnsi="宋体" w:eastAsia="宋体"/>
          <w:sz w:val="24"/>
          <w:highlight w:val="none"/>
        </w:rPr>
        <w:t>。</w:t>
      </w:r>
      <w:r>
        <w:rPr>
          <w:rFonts w:ascii="宋体" w:hAnsi="宋体" w:eastAsia="宋体"/>
          <w:sz w:val="24"/>
          <w:highlight w:val="none"/>
        </w:rPr>
        <w:t>本部分的条款号应与</w:t>
      </w:r>
      <w:r>
        <w:rPr>
          <w:rFonts w:hint="eastAsia" w:ascii="宋体" w:hAnsi="宋体" w:eastAsia="宋体"/>
          <w:sz w:val="24"/>
          <w:highlight w:val="none"/>
        </w:rPr>
        <w:t>前两部分</w:t>
      </w:r>
      <w:r>
        <w:rPr>
          <w:rFonts w:ascii="宋体" w:hAnsi="宋体" w:eastAsia="宋体"/>
          <w:sz w:val="24"/>
          <w:highlight w:val="none"/>
        </w:rPr>
        <w:t>的条款号保持对应</w:t>
      </w:r>
      <w:r>
        <w:rPr>
          <w:rFonts w:hint="eastAsia" w:ascii="宋体" w:hAnsi="宋体" w:eastAsia="宋体"/>
          <w:sz w:val="24"/>
          <w:highlight w:val="none"/>
        </w:rPr>
        <w:t>；与前两部分</w:t>
      </w:r>
      <w:r>
        <w:rPr>
          <w:rFonts w:ascii="宋体" w:hAnsi="宋体" w:eastAsia="宋体"/>
          <w:sz w:val="24"/>
          <w:highlight w:val="none"/>
        </w:rPr>
        <w:t>无对应关系的内容可另行编制条款号</w:t>
      </w:r>
      <w:r>
        <w:rPr>
          <w:rFonts w:hint="eastAsia" w:ascii="宋体" w:hAnsi="宋体" w:eastAsia="宋体"/>
          <w:sz w:val="24"/>
          <w:highlight w:val="none"/>
        </w:rPr>
        <w:t>。</w:t>
      </w:r>
    </w:p>
    <w:tbl>
      <w:tblPr>
        <w:tblStyle w:val="24"/>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94"/>
        <w:gridCol w:w="7568"/>
      </w:tblGrid>
      <w:tr w14:paraId="4BEE6E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60B3E8E9">
            <w:pPr>
              <w:jc w:val="center"/>
              <w:rPr>
                <w:rFonts w:ascii="宋体" w:hAnsi="宋体" w:eastAsia="宋体"/>
                <w:b/>
                <w:sz w:val="24"/>
                <w:highlight w:val="none"/>
              </w:rPr>
            </w:pPr>
            <w:r>
              <w:rPr>
                <w:rFonts w:ascii="宋体" w:hAnsi="宋体" w:eastAsia="宋体"/>
                <w:b/>
                <w:sz w:val="24"/>
                <w:highlight w:val="none"/>
              </w:rPr>
              <w:t>条款号</w:t>
            </w:r>
          </w:p>
        </w:tc>
        <w:tc>
          <w:tcPr>
            <w:tcW w:w="4525" w:type="pct"/>
            <w:vAlign w:val="center"/>
          </w:tcPr>
          <w:p w14:paraId="68518FC8">
            <w:pPr>
              <w:jc w:val="center"/>
              <w:rPr>
                <w:rFonts w:ascii="宋体" w:hAnsi="宋体" w:eastAsia="宋体"/>
                <w:b/>
                <w:sz w:val="24"/>
                <w:highlight w:val="none"/>
              </w:rPr>
            </w:pPr>
            <w:r>
              <w:rPr>
                <w:rFonts w:ascii="宋体" w:hAnsi="宋体" w:eastAsia="宋体"/>
                <w:b/>
                <w:sz w:val="24"/>
                <w:highlight w:val="none"/>
              </w:rPr>
              <w:t>约定内容</w:t>
            </w:r>
          </w:p>
        </w:tc>
      </w:tr>
      <w:tr w14:paraId="0CF244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3F163A92">
            <w:pPr>
              <w:spacing w:line="560" w:lineRule="exact"/>
              <w:rPr>
                <w:rFonts w:ascii="宋体" w:hAnsi="宋体" w:eastAsia="宋体"/>
                <w:sz w:val="24"/>
                <w:highlight w:val="none"/>
              </w:rPr>
            </w:pPr>
            <w:r>
              <w:rPr>
                <w:rFonts w:hint="eastAsia" w:ascii="宋体" w:hAnsi="宋体" w:eastAsia="宋体" w:cs="宋体"/>
                <w:b/>
                <w:bCs/>
                <w:szCs w:val="21"/>
              </w:rPr>
              <w:t>例如：</w:t>
            </w:r>
            <w:r>
              <w:rPr>
                <w:rFonts w:hint="eastAsia" w:ascii="宋体" w:hAnsi="宋体" w:eastAsia="宋体" w:cs="宋体"/>
                <w:b/>
                <w:bCs/>
                <w:szCs w:val="21"/>
                <w:lang w:val="zh-CN"/>
              </w:rPr>
              <w:t>2.</w:t>
            </w:r>
            <w:r>
              <w:rPr>
                <w:rFonts w:hint="eastAsia" w:ascii="宋体" w:hAnsi="宋体" w:eastAsia="宋体" w:cs="宋体"/>
                <w:b/>
                <w:bCs/>
                <w:szCs w:val="21"/>
              </w:rPr>
              <w:t>18</w:t>
            </w:r>
          </w:p>
        </w:tc>
        <w:tc>
          <w:tcPr>
            <w:tcW w:w="7568" w:type="dxa"/>
            <w:vAlign w:val="center"/>
          </w:tcPr>
          <w:p w14:paraId="786F4F40">
            <w:pPr>
              <w:spacing w:line="560" w:lineRule="exact"/>
              <w:rPr>
                <w:rFonts w:ascii="宋体" w:hAnsi="宋体" w:eastAsia="宋体"/>
                <w:sz w:val="24"/>
                <w:highlight w:val="none"/>
              </w:rPr>
            </w:pPr>
            <w:r>
              <w:rPr>
                <w:rFonts w:hint="eastAsia" w:ascii="宋体" w:hAnsi="宋体" w:eastAsia="宋体" w:cs="宋体"/>
                <w:b/>
                <w:bCs/>
                <w:szCs w:val="21"/>
              </w:rPr>
              <w:t>本合同一式陆份，自双方法定代表人或授权代表签字并盖章后生效。</w:t>
            </w:r>
          </w:p>
        </w:tc>
      </w:tr>
      <w:tr w14:paraId="73640E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FD3D7F0">
            <w:pPr>
              <w:spacing w:line="560" w:lineRule="exact"/>
              <w:rPr>
                <w:rFonts w:ascii="宋体" w:hAnsi="宋体" w:eastAsia="宋体"/>
                <w:sz w:val="24"/>
                <w:highlight w:val="none"/>
              </w:rPr>
            </w:pPr>
            <w:r>
              <w:rPr>
                <w:rFonts w:hint="eastAsia" w:ascii="Arial" w:hAnsi="Arial" w:eastAsia="宋体" w:cs="Arial"/>
                <w:sz w:val="24"/>
                <w:szCs w:val="24"/>
              </w:rPr>
              <w:t>....</w:t>
            </w:r>
          </w:p>
        </w:tc>
        <w:tc>
          <w:tcPr>
            <w:tcW w:w="7568" w:type="dxa"/>
            <w:vAlign w:val="center"/>
          </w:tcPr>
          <w:p w14:paraId="7BF48B34">
            <w:pPr>
              <w:spacing w:line="560" w:lineRule="exact"/>
              <w:rPr>
                <w:rFonts w:ascii="宋体" w:hAnsi="宋体" w:eastAsia="宋体"/>
                <w:sz w:val="24"/>
                <w:highlight w:val="none"/>
              </w:rPr>
            </w:pPr>
            <w:r>
              <w:rPr>
                <w:rFonts w:hint="eastAsia" w:ascii="宋体" w:hAnsi="宋体" w:eastAsia="宋体" w:cs="宋体"/>
                <w:b/>
                <w:bCs/>
                <w:szCs w:val="21"/>
              </w:rPr>
              <w:t>.....</w:t>
            </w:r>
          </w:p>
        </w:tc>
      </w:tr>
      <w:tr w14:paraId="53752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F8CDBD1">
            <w:pPr>
              <w:spacing w:line="560" w:lineRule="exact"/>
              <w:rPr>
                <w:rFonts w:ascii="宋体" w:hAnsi="宋体" w:eastAsia="宋体"/>
                <w:sz w:val="24"/>
                <w:highlight w:val="none"/>
              </w:rPr>
            </w:pPr>
          </w:p>
        </w:tc>
        <w:tc>
          <w:tcPr>
            <w:tcW w:w="4525" w:type="pct"/>
            <w:vAlign w:val="center"/>
          </w:tcPr>
          <w:p w14:paraId="3DFDC5F0">
            <w:pPr>
              <w:spacing w:line="560" w:lineRule="exact"/>
              <w:rPr>
                <w:rFonts w:ascii="宋体" w:hAnsi="宋体" w:eastAsia="宋体"/>
                <w:sz w:val="24"/>
                <w:highlight w:val="none"/>
              </w:rPr>
            </w:pPr>
          </w:p>
        </w:tc>
      </w:tr>
      <w:tr w14:paraId="2D6801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6069ECB">
            <w:pPr>
              <w:spacing w:line="560" w:lineRule="exact"/>
              <w:rPr>
                <w:rFonts w:ascii="宋体" w:hAnsi="宋体" w:eastAsia="宋体"/>
                <w:sz w:val="24"/>
                <w:highlight w:val="none"/>
              </w:rPr>
            </w:pPr>
          </w:p>
        </w:tc>
        <w:tc>
          <w:tcPr>
            <w:tcW w:w="4525" w:type="pct"/>
            <w:vAlign w:val="center"/>
          </w:tcPr>
          <w:p w14:paraId="707C5543">
            <w:pPr>
              <w:spacing w:line="560" w:lineRule="exact"/>
              <w:rPr>
                <w:rFonts w:ascii="宋体" w:hAnsi="宋体" w:eastAsia="宋体"/>
                <w:sz w:val="24"/>
                <w:highlight w:val="none"/>
              </w:rPr>
            </w:pPr>
          </w:p>
        </w:tc>
      </w:tr>
      <w:tr w14:paraId="70A744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1DC480E8">
            <w:pPr>
              <w:spacing w:line="560" w:lineRule="exact"/>
              <w:rPr>
                <w:rFonts w:ascii="宋体" w:hAnsi="宋体" w:eastAsia="宋体"/>
                <w:sz w:val="24"/>
                <w:highlight w:val="none"/>
              </w:rPr>
            </w:pPr>
          </w:p>
        </w:tc>
        <w:tc>
          <w:tcPr>
            <w:tcW w:w="4525" w:type="pct"/>
            <w:vAlign w:val="center"/>
          </w:tcPr>
          <w:p w14:paraId="13B8D0AD">
            <w:pPr>
              <w:spacing w:line="560" w:lineRule="exact"/>
              <w:rPr>
                <w:rFonts w:ascii="宋体" w:hAnsi="宋体" w:eastAsia="宋体"/>
                <w:sz w:val="24"/>
                <w:highlight w:val="none"/>
                <w:u w:val="single"/>
              </w:rPr>
            </w:pPr>
          </w:p>
        </w:tc>
      </w:tr>
      <w:tr w14:paraId="5E08F4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524CF4D5">
            <w:pPr>
              <w:spacing w:line="560" w:lineRule="exact"/>
              <w:rPr>
                <w:rFonts w:ascii="宋体" w:hAnsi="宋体" w:eastAsia="宋体"/>
                <w:sz w:val="24"/>
                <w:highlight w:val="none"/>
              </w:rPr>
            </w:pPr>
          </w:p>
        </w:tc>
        <w:tc>
          <w:tcPr>
            <w:tcW w:w="4525" w:type="pct"/>
            <w:vAlign w:val="center"/>
          </w:tcPr>
          <w:p w14:paraId="1D5ADD0D">
            <w:pPr>
              <w:spacing w:line="560" w:lineRule="exact"/>
              <w:rPr>
                <w:rFonts w:ascii="宋体" w:hAnsi="宋体" w:eastAsia="宋体"/>
                <w:sz w:val="24"/>
                <w:highlight w:val="none"/>
              </w:rPr>
            </w:pPr>
          </w:p>
        </w:tc>
      </w:tr>
      <w:tr w14:paraId="6B33BB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6E7BA04A">
            <w:pPr>
              <w:spacing w:line="560" w:lineRule="exact"/>
              <w:rPr>
                <w:rFonts w:ascii="宋体" w:hAnsi="宋体" w:eastAsia="宋体"/>
                <w:sz w:val="24"/>
                <w:highlight w:val="none"/>
              </w:rPr>
            </w:pPr>
          </w:p>
        </w:tc>
        <w:tc>
          <w:tcPr>
            <w:tcW w:w="4525" w:type="pct"/>
            <w:vAlign w:val="center"/>
          </w:tcPr>
          <w:p w14:paraId="1CA7CAA1">
            <w:pPr>
              <w:spacing w:line="560" w:lineRule="exact"/>
              <w:rPr>
                <w:rFonts w:ascii="宋体" w:hAnsi="宋体" w:eastAsia="宋体"/>
                <w:sz w:val="24"/>
                <w:highlight w:val="none"/>
                <w:u w:val="single"/>
              </w:rPr>
            </w:pPr>
          </w:p>
        </w:tc>
      </w:tr>
      <w:tr w14:paraId="3CF4C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56588155">
            <w:pPr>
              <w:spacing w:line="560" w:lineRule="exact"/>
              <w:rPr>
                <w:rFonts w:ascii="宋体" w:hAnsi="宋体" w:eastAsia="宋体"/>
                <w:sz w:val="24"/>
                <w:highlight w:val="none"/>
              </w:rPr>
            </w:pPr>
          </w:p>
        </w:tc>
        <w:tc>
          <w:tcPr>
            <w:tcW w:w="4525" w:type="pct"/>
            <w:vAlign w:val="center"/>
          </w:tcPr>
          <w:p w14:paraId="312E34FC">
            <w:pPr>
              <w:spacing w:line="560" w:lineRule="exact"/>
              <w:rPr>
                <w:rFonts w:ascii="宋体" w:hAnsi="宋体" w:eastAsia="宋体"/>
                <w:sz w:val="24"/>
                <w:highlight w:val="none"/>
              </w:rPr>
            </w:pPr>
          </w:p>
        </w:tc>
      </w:tr>
      <w:tr w14:paraId="25F89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2723414">
            <w:pPr>
              <w:spacing w:line="560" w:lineRule="exact"/>
              <w:rPr>
                <w:rFonts w:ascii="宋体" w:hAnsi="宋体" w:eastAsia="宋体"/>
                <w:sz w:val="24"/>
                <w:highlight w:val="none"/>
              </w:rPr>
            </w:pPr>
          </w:p>
        </w:tc>
        <w:tc>
          <w:tcPr>
            <w:tcW w:w="4525" w:type="pct"/>
            <w:vAlign w:val="center"/>
          </w:tcPr>
          <w:p w14:paraId="643889F2">
            <w:pPr>
              <w:spacing w:line="560" w:lineRule="exact"/>
              <w:rPr>
                <w:rFonts w:ascii="宋体" w:hAnsi="宋体" w:eastAsia="宋体"/>
                <w:sz w:val="24"/>
                <w:highlight w:val="none"/>
              </w:rPr>
            </w:pPr>
          </w:p>
        </w:tc>
      </w:tr>
      <w:tr w14:paraId="4BF4D8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10F7C3C9">
            <w:pPr>
              <w:spacing w:line="560" w:lineRule="exact"/>
              <w:rPr>
                <w:rFonts w:ascii="宋体" w:hAnsi="宋体" w:eastAsia="宋体"/>
                <w:sz w:val="24"/>
                <w:highlight w:val="none"/>
              </w:rPr>
            </w:pPr>
          </w:p>
        </w:tc>
        <w:tc>
          <w:tcPr>
            <w:tcW w:w="4525" w:type="pct"/>
            <w:vAlign w:val="center"/>
          </w:tcPr>
          <w:p w14:paraId="364D61FE">
            <w:pPr>
              <w:spacing w:line="560" w:lineRule="exact"/>
              <w:rPr>
                <w:rFonts w:ascii="宋体" w:hAnsi="宋体" w:eastAsia="宋体"/>
                <w:sz w:val="24"/>
                <w:highlight w:val="none"/>
              </w:rPr>
            </w:pPr>
          </w:p>
        </w:tc>
      </w:tr>
      <w:tr w14:paraId="60B08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03CA1111">
            <w:pPr>
              <w:spacing w:line="560" w:lineRule="exact"/>
              <w:rPr>
                <w:rFonts w:ascii="宋体" w:hAnsi="宋体" w:eastAsia="宋体"/>
                <w:sz w:val="24"/>
                <w:highlight w:val="none"/>
              </w:rPr>
            </w:pPr>
          </w:p>
        </w:tc>
        <w:tc>
          <w:tcPr>
            <w:tcW w:w="4525" w:type="pct"/>
            <w:tcBorders>
              <w:top w:val="single" w:color="auto" w:sz="6" w:space="0"/>
              <w:left w:val="single" w:color="auto" w:sz="6" w:space="0"/>
              <w:bottom w:val="single" w:color="auto" w:sz="6" w:space="0"/>
              <w:right w:val="single" w:color="auto" w:sz="6" w:space="0"/>
            </w:tcBorders>
            <w:vAlign w:val="center"/>
          </w:tcPr>
          <w:p w14:paraId="4091A26E">
            <w:pPr>
              <w:spacing w:line="560" w:lineRule="exact"/>
              <w:rPr>
                <w:rFonts w:ascii="宋体" w:hAnsi="宋体" w:eastAsia="宋体"/>
                <w:sz w:val="24"/>
                <w:highlight w:val="none"/>
              </w:rPr>
            </w:pPr>
          </w:p>
        </w:tc>
      </w:tr>
      <w:tr w14:paraId="6E7647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3868E8A7">
            <w:pPr>
              <w:spacing w:line="560" w:lineRule="exact"/>
              <w:rPr>
                <w:rFonts w:ascii="宋体" w:hAnsi="宋体" w:eastAsia="宋体"/>
                <w:sz w:val="24"/>
                <w:highlight w:val="none"/>
              </w:rPr>
            </w:pPr>
          </w:p>
        </w:tc>
        <w:tc>
          <w:tcPr>
            <w:tcW w:w="4525" w:type="pct"/>
            <w:tcBorders>
              <w:top w:val="single" w:color="auto" w:sz="6" w:space="0"/>
              <w:left w:val="single" w:color="auto" w:sz="6" w:space="0"/>
              <w:bottom w:val="single" w:color="auto" w:sz="6" w:space="0"/>
              <w:right w:val="single" w:color="auto" w:sz="6" w:space="0"/>
            </w:tcBorders>
            <w:vAlign w:val="center"/>
          </w:tcPr>
          <w:p w14:paraId="3EEDAAE2">
            <w:pPr>
              <w:spacing w:line="560" w:lineRule="exact"/>
              <w:rPr>
                <w:rFonts w:ascii="宋体" w:hAnsi="宋体" w:eastAsia="宋体"/>
                <w:sz w:val="24"/>
                <w:highlight w:val="none"/>
              </w:rPr>
            </w:pPr>
          </w:p>
        </w:tc>
      </w:tr>
    </w:tbl>
    <w:p w14:paraId="023DACA5">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67C6D185">
      <w:pPr>
        <w:spacing w:line="360" w:lineRule="auto"/>
        <w:jc w:val="center"/>
        <w:outlineLvl w:val="0"/>
        <w:rPr>
          <w:rFonts w:asciiTheme="minorEastAsia" w:hAnsiTheme="minorEastAsia" w:eastAsiaTheme="minorEastAsia"/>
          <w:b/>
          <w:color w:val="auto"/>
          <w:sz w:val="28"/>
          <w:highlight w:val="none"/>
        </w:rPr>
      </w:pPr>
      <w:bookmarkStart w:id="219" w:name="_Toc2430"/>
      <w:bookmarkStart w:id="220" w:name="_Toc25148"/>
      <w:r>
        <w:rPr>
          <w:rFonts w:hint="eastAsia" w:asciiTheme="minorEastAsia" w:hAnsiTheme="minorEastAsia" w:eastAsiaTheme="minorEastAsia"/>
          <w:b/>
          <w:color w:val="auto"/>
          <w:sz w:val="28"/>
          <w:highlight w:val="none"/>
        </w:rPr>
        <w:t>第六章  响应文件格式</w:t>
      </w:r>
      <w:bookmarkEnd w:id="219"/>
      <w:bookmarkEnd w:id="220"/>
    </w:p>
    <w:p w14:paraId="46054081">
      <w:pPr>
        <w:spacing w:line="900" w:lineRule="exact"/>
        <w:jc w:val="center"/>
        <w:rPr>
          <w:rFonts w:asciiTheme="minorEastAsia" w:hAnsiTheme="minorEastAsia" w:eastAsiaTheme="minorEastAsia"/>
          <w:b/>
          <w:color w:val="auto"/>
          <w:sz w:val="72"/>
          <w:highlight w:val="none"/>
        </w:rPr>
      </w:pPr>
    </w:p>
    <w:p w14:paraId="6F573118">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2D0955E4">
      <w:pPr>
        <w:spacing w:line="900" w:lineRule="exact"/>
        <w:jc w:val="center"/>
        <w:rPr>
          <w:rFonts w:asciiTheme="minorEastAsia" w:hAnsiTheme="minorEastAsia" w:eastAsiaTheme="minorEastAsia"/>
          <w:b/>
          <w:color w:val="auto"/>
          <w:sz w:val="72"/>
          <w:highlight w:val="none"/>
        </w:rPr>
      </w:pPr>
    </w:p>
    <w:p w14:paraId="6B63719C">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26E17C5F">
      <w:pPr>
        <w:spacing w:line="900" w:lineRule="exact"/>
        <w:jc w:val="center"/>
        <w:rPr>
          <w:rFonts w:asciiTheme="minorEastAsia" w:hAnsiTheme="minorEastAsia" w:eastAsiaTheme="minorEastAsia"/>
          <w:b/>
          <w:color w:val="auto"/>
          <w:sz w:val="72"/>
          <w:highlight w:val="none"/>
        </w:rPr>
      </w:pPr>
    </w:p>
    <w:p w14:paraId="43912E08">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4CA20475">
      <w:pPr>
        <w:spacing w:line="900" w:lineRule="exact"/>
        <w:jc w:val="center"/>
        <w:rPr>
          <w:rFonts w:asciiTheme="minorEastAsia" w:hAnsiTheme="minorEastAsia" w:eastAsiaTheme="minorEastAsia"/>
          <w:b/>
          <w:color w:val="auto"/>
          <w:sz w:val="72"/>
          <w:highlight w:val="none"/>
        </w:rPr>
      </w:pPr>
    </w:p>
    <w:p w14:paraId="6268AEA5">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487640EE">
      <w:pPr>
        <w:spacing w:after="156" w:afterLines="50" w:line="500" w:lineRule="exact"/>
        <w:jc w:val="both"/>
        <w:rPr>
          <w:rFonts w:asciiTheme="minorEastAsia" w:hAnsiTheme="minorEastAsia" w:eastAsiaTheme="minorEastAsia"/>
          <w:b/>
          <w:color w:val="auto"/>
          <w:sz w:val="72"/>
          <w:highlight w:val="none"/>
        </w:rPr>
      </w:pPr>
    </w:p>
    <w:p w14:paraId="087BB38F">
      <w:pPr>
        <w:spacing w:after="156" w:afterLines="50" w:line="500" w:lineRule="exact"/>
        <w:jc w:val="center"/>
        <w:rPr>
          <w:rFonts w:asciiTheme="minorEastAsia" w:hAnsiTheme="minorEastAsia" w:eastAsiaTheme="minorEastAsia"/>
          <w:b/>
          <w:color w:val="auto"/>
          <w:sz w:val="28"/>
          <w:szCs w:val="28"/>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6DE4C45">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5F78089">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bookmarkStart w:id="221"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21"/>
    </w:p>
    <w:p w14:paraId="7C95D6B0">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19B9598F">
      <w:pPr>
        <w:spacing w:line="360" w:lineRule="auto"/>
        <w:jc w:val="center"/>
        <w:outlineLvl w:val="1"/>
        <w:rPr>
          <w:rFonts w:asciiTheme="minorEastAsia" w:hAnsiTheme="minorEastAsia" w:eastAsiaTheme="minorEastAsia"/>
          <w:b/>
          <w:color w:val="auto"/>
          <w:sz w:val="24"/>
          <w:highlight w:val="none"/>
        </w:rPr>
      </w:pPr>
      <w:bookmarkStart w:id="222" w:name="_Toc461056631"/>
      <w:bookmarkStart w:id="223" w:name="_Toc461053086"/>
      <w:bookmarkStart w:id="224" w:name="_Toc520983587"/>
      <w:bookmarkStart w:id="225" w:name="_Toc26791"/>
      <w:bookmarkStart w:id="226" w:name="_Toc5881"/>
      <w:r>
        <w:rPr>
          <w:rFonts w:hint="eastAsia" w:asciiTheme="minorEastAsia" w:hAnsiTheme="minorEastAsia" w:eastAsiaTheme="minorEastAsia"/>
          <w:b/>
          <w:color w:val="auto"/>
          <w:sz w:val="24"/>
          <w:highlight w:val="none"/>
        </w:rPr>
        <w:t>一</w:t>
      </w:r>
      <w:bookmarkEnd w:id="222"/>
      <w:bookmarkEnd w:id="223"/>
      <w:r>
        <w:rPr>
          <w:rFonts w:hint="eastAsia" w:asciiTheme="minorEastAsia" w:hAnsiTheme="minorEastAsia" w:eastAsiaTheme="minorEastAsia"/>
          <w:b/>
          <w:color w:val="auto"/>
          <w:sz w:val="24"/>
          <w:highlight w:val="none"/>
        </w:rPr>
        <w:t>、报价表格式</w:t>
      </w:r>
      <w:bookmarkEnd w:id="224"/>
      <w:bookmarkEnd w:id="225"/>
      <w:bookmarkEnd w:id="226"/>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lang w:val="en-US" w:eastAsia="zh-CN"/>
              </w:rPr>
              <w:t>全部</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jc w:val="center"/>
        </w:trPr>
        <w:tc>
          <w:tcPr>
            <w:tcW w:w="1443" w:type="pct"/>
            <w:tcBorders>
              <w:top w:val="single" w:color="auto" w:sz="4" w:space="0"/>
            </w:tcBorders>
            <w:vAlign w:val="center"/>
          </w:tcPr>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tc>
        <w:tc>
          <w:tcPr>
            <w:tcW w:w="3557" w:type="pct"/>
            <w:vAlign w:val="center"/>
          </w:tcPr>
          <w:p w14:paraId="54216CC3">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大写：</w:t>
            </w:r>
          </w:p>
          <w:p w14:paraId="2439CAA9">
            <w:pPr>
              <w:spacing w:line="360" w:lineRule="auto"/>
              <w:ind w:right="-670"/>
              <w:rPr>
                <w:rFonts w:ascii="宋体" w:hAnsi="宋体" w:eastAsia="宋体"/>
                <w:sz w:val="24"/>
              </w:rPr>
            </w:pPr>
            <w:r>
              <w:rPr>
                <w:rFonts w:hint="eastAsia" w:ascii="宋体" w:hAnsi="宋体" w:eastAsia="宋体" w:cs="宋体"/>
                <w:bCs/>
                <w:sz w:val="24"/>
                <w:szCs w:val="24"/>
              </w:rPr>
              <w:t>小写：</w:t>
            </w:r>
          </w:p>
          <w:p w14:paraId="4936452F">
            <w:pPr>
              <w:widowControl/>
              <w:spacing w:line="360" w:lineRule="exact"/>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lang w:val="en-US" w:eastAsia="zh-CN"/>
              </w:rPr>
              <w:t>注：以上报价如保留小数，则最多保留至小数点后两位。</w:t>
            </w: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D78A417">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68A4208E">
      <w:pPr>
        <w:spacing w:line="360" w:lineRule="auto"/>
        <w:jc w:val="center"/>
        <w:outlineLvl w:val="1"/>
        <w:rPr>
          <w:rFonts w:asciiTheme="minorEastAsia" w:hAnsiTheme="minorEastAsia" w:eastAsiaTheme="minorEastAsia"/>
          <w:b/>
          <w:color w:val="auto"/>
          <w:sz w:val="24"/>
          <w:highlight w:val="none"/>
        </w:rPr>
      </w:pPr>
      <w:bookmarkStart w:id="227" w:name="_Toc461053087"/>
      <w:bookmarkStart w:id="228" w:name="_Toc461056632"/>
      <w:bookmarkStart w:id="229" w:name="_Toc28695"/>
      <w:bookmarkStart w:id="230" w:name="_Toc32436"/>
      <w:bookmarkStart w:id="231" w:name="_Toc520983588"/>
      <w:r>
        <w:rPr>
          <w:rFonts w:hint="eastAsia" w:asciiTheme="minorEastAsia" w:hAnsiTheme="minorEastAsia" w:eastAsiaTheme="minorEastAsia"/>
          <w:b/>
          <w:color w:val="auto"/>
          <w:sz w:val="24"/>
          <w:highlight w:val="none"/>
        </w:rPr>
        <w:t>二</w:t>
      </w:r>
      <w:bookmarkEnd w:id="227"/>
      <w:bookmarkEnd w:id="228"/>
      <w:r>
        <w:rPr>
          <w:rFonts w:hint="eastAsia" w:asciiTheme="minorEastAsia" w:hAnsiTheme="minorEastAsia" w:eastAsiaTheme="minorEastAsia"/>
          <w:b/>
          <w:color w:val="auto"/>
          <w:sz w:val="24"/>
          <w:highlight w:val="none"/>
        </w:rPr>
        <w:t>、最后承诺报价表</w:t>
      </w:r>
      <w:bookmarkEnd w:id="229"/>
      <w:bookmarkEnd w:id="230"/>
      <w:bookmarkEnd w:id="231"/>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2459" w:type="dxa"/>
            <w:tcBorders>
              <w:top w:val="single" w:color="auto" w:sz="4" w:space="0"/>
            </w:tcBorders>
            <w:vAlign w:val="center"/>
          </w:tcPr>
          <w:p w14:paraId="0365D64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tc>
        <w:tc>
          <w:tcPr>
            <w:tcW w:w="6063" w:type="dxa"/>
            <w:vAlign w:val="center"/>
          </w:tcPr>
          <w:p w14:paraId="06221ACD">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大写：</w:t>
            </w:r>
          </w:p>
          <w:p w14:paraId="00198DE8">
            <w:pPr>
              <w:spacing w:line="360" w:lineRule="auto"/>
              <w:ind w:right="-670"/>
              <w:rPr>
                <w:rFonts w:ascii="宋体" w:hAnsi="宋体" w:eastAsia="宋体"/>
                <w:sz w:val="24"/>
              </w:rPr>
            </w:pPr>
            <w:r>
              <w:rPr>
                <w:rFonts w:hint="eastAsia" w:ascii="宋体" w:hAnsi="宋体" w:eastAsia="宋体" w:cs="宋体"/>
                <w:bCs/>
                <w:sz w:val="24"/>
                <w:szCs w:val="24"/>
              </w:rPr>
              <w:t>小写：</w:t>
            </w:r>
          </w:p>
          <w:p w14:paraId="633E503A">
            <w:pPr>
              <w:widowControl/>
              <w:spacing w:line="360" w:lineRule="exact"/>
              <w:rPr>
                <w:rFonts w:hint="eastAsia" w:ascii="宋体" w:hAnsi="宋体" w:eastAsia="宋体" w:cs="宋体"/>
                <w:bCs/>
                <w:sz w:val="24"/>
                <w:highlight w:val="none"/>
                <w:u w:val="single"/>
              </w:rPr>
            </w:pPr>
            <w:r>
              <w:rPr>
                <w:rFonts w:hint="eastAsia" w:asciiTheme="minorEastAsia" w:hAnsiTheme="minorEastAsia" w:eastAsiaTheme="minorEastAsia"/>
                <w:color w:val="auto"/>
                <w:sz w:val="24"/>
                <w:szCs w:val="28"/>
                <w:highlight w:val="none"/>
                <w:lang w:val="en-US" w:eastAsia="zh-CN"/>
              </w:rPr>
              <w:t>注：以上报价如保留小数，则最多保留至小数点后两位。</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54E98CD2">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（此处可补充磋商小组根据与供应商磋商情况变动的磋商文件的内容，包括采购需求中的技术、服务要求以及合同草案条款。）</w:t>
            </w:r>
          </w:p>
        </w:tc>
      </w:tr>
      <w:tr w14:paraId="6F14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2E73F92B">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磋商小组</w:t>
            </w:r>
            <w:r>
              <w:rPr>
                <w:rFonts w:ascii="宋体" w:hAnsi="宋体" w:eastAsia="宋体"/>
                <w:b/>
                <w:bCs/>
                <w:color w:val="auto"/>
                <w:sz w:val="24"/>
                <w:szCs w:val="28"/>
                <w:highlight w:val="none"/>
              </w:rPr>
              <w:t>签字</w:t>
            </w:r>
          </w:p>
        </w:tc>
        <w:tc>
          <w:tcPr>
            <w:tcW w:w="3557" w:type="pct"/>
          </w:tcPr>
          <w:p w14:paraId="36F01A83">
            <w:pPr>
              <w:spacing w:line="360" w:lineRule="auto"/>
              <w:rPr>
                <w:rFonts w:ascii="宋体" w:hAnsi="宋体" w:eastAsia="宋体"/>
                <w:b/>
                <w:color w:val="auto"/>
                <w:sz w:val="24"/>
                <w:highlight w:val="none"/>
              </w:rPr>
            </w:pPr>
          </w:p>
        </w:tc>
      </w:tr>
    </w:tbl>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Cs/>
          <w:color w:val="auto"/>
          <w:sz w:val="24"/>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74523BB0">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66BBDFA">
      <w:pPr>
        <w:spacing w:line="360" w:lineRule="auto"/>
        <w:jc w:val="center"/>
        <w:outlineLvl w:val="1"/>
        <w:rPr>
          <w:rFonts w:asciiTheme="minorEastAsia" w:hAnsiTheme="minorEastAsia" w:eastAsiaTheme="minorEastAsia"/>
          <w:b/>
          <w:color w:val="auto"/>
          <w:sz w:val="24"/>
          <w:highlight w:val="none"/>
        </w:rPr>
      </w:pPr>
      <w:bookmarkStart w:id="232" w:name="_Toc32385"/>
      <w:bookmarkStart w:id="233" w:name="_Toc11500"/>
      <w:bookmarkStart w:id="234" w:name="_Toc520983591"/>
      <w:r>
        <w:rPr>
          <w:rFonts w:hint="eastAsia" w:asciiTheme="minorEastAsia" w:hAnsiTheme="minorEastAsia" w:eastAsiaTheme="minorEastAsia"/>
          <w:b/>
          <w:color w:val="auto"/>
          <w:sz w:val="24"/>
          <w:highlight w:val="none"/>
        </w:rPr>
        <w:t>三、磋商响应函</w:t>
      </w:r>
      <w:bookmarkEnd w:id="232"/>
      <w:bookmarkEnd w:id="233"/>
      <w:bookmarkEnd w:id="234"/>
    </w:p>
    <w:p w14:paraId="5FCDD945">
      <w:pPr>
        <w:pStyle w:val="14"/>
        <w:spacing w:line="360" w:lineRule="auto"/>
        <w:rPr>
          <w:rFonts w:hint="default" w:ascii="宋体" w:hAnsi="宋体" w:eastAsia="宋体"/>
          <w:color w:val="auto"/>
          <w:sz w:val="24"/>
          <w:highlight w:val="none"/>
          <w:lang w:val="en-US"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安徽医科大学</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235" w:name="_Hlk44287543"/>
      <w:r>
        <w:rPr>
          <w:rFonts w:hint="eastAsia" w:ascii="宋体" w:hAnsi="宋体" w:eastAsia="宋体"/>
          <w:color w:val="auto"/>
          <w:sz w:val="24"/>
          <w:highlight w:val="none"/>
        </w:rPr>
        <w:t>竞争性磋商公告和磋商邀请</w:t>
      </w:r>
      <w:bookmarkEnd w:id="235"/>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r>
        <w:rPr>
          <w:rFonts w:hint="eastAsia" w:asciiTheme="minorEastAsia" w:hAnsiTheme="minorEastAsia" w:eastAsiaTheme="minorEastAsia"/>
          <w:color w:val="FF0000"/>
          <w:sz w:val="24"/>
          <w:highlight w:val="yellow"/>
        </w:rPr>
        <w:t>我方承诺：完全响应并满足采购需求规定的付款方式、服务期限、服务地点及其他所有内容。</w:t>
      </w: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36" w:name="_Toc21328"/>
      <w:r>
        <w:rPr>
          <w:rFonts w:hint="eastAsia" w:asciiTheme="minorEastAsia" w:hAnsiTheme="minorEastAsia" w:eastAsiaTheme="minorEastAsia"/>
          <w:b/>
          <w:color w:val="auto"/>
          <w:sz w:val="24"/>
          <w:highlight w:val="none"/>
          <w:lang w:val="en-US" w:eastAsia="zh-CN"/>
        </w:rPr>
        <w:t>四、供应商资格声明书</w:t>
      </w:r>
      <w:bookmarkEnd w:id="236"/>
    </w:p>
    <w:p w14:paraId="1EA6E051">
      <w:pPr>
        <w:pStyle w:val="14"/>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安徽医科大学</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4191"/>
        <w:gridCol w:w="2510"/>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9"/>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9"/>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9"/>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9"/>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9"/>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9"/>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9"/>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9"/>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237" w:name="_Toc26922"/>
      <w:bookmarkStart w:id="238" w:name="_Toc121626298"/>
      <w:bookmarkStart w:id="239" w:name="_Toc520983594"/>
      <w:bookmarkStart w:id="240" w:name="_Toc204594911"/>
      <w:bookmarkStart w:id="241" w:name="_Toc516969106"/>
      <w:bookmarkStart w:id="242" w:name="_Toc31518"/>
      <w:r>
        <w:rPr>
          <w:rFonts w:hint="eastAsia" w:asciiTheme="minorEastAsia" w:hAnsiTheme="minorEastAsia" w:eastAsiaTheme="minorEastAsia"/>
          <w:b/>
          <w:color w:val="auto"/>
          <w:sz w:val="24"/>
          <w:highlight w:val="none"/>
        </w:rPr>
        <w:t>五、授权书</w:t>
      </w:r>
      <w:bookmarkEnd w:id="237"/>
      <w:bookmarkEnd w:id="238"/>
      <w:bookmarkEnd w:id="239"/>
      <w:bookmarkEnd w:id="240"/>
      <w:bookmarkEnd w:id="241"/>
      <w:bookmarkEnd w:id="242"/>
    </w:p>
    <w:p w14:paraId="74844012">
      <w:pPr>
        <w:spacing w:line="360" w:lineRule="auto"/>
        <w:jc w:val="center"/>
        <w:rPr>
          <w:rFonts w:asciiTheme="minorEastAsia" w:hAnsiTheme="minorEastAsia" w:eastAsiaTheme="minorEastAsia"/>
          <w:b/>
          <w:color w:val="auto"/>
          <w:sz w:val="24"/>
          <w:highlight w:val="none"/>
        </w:rPr>
      </w:pPr>
    </w:p>
    <w:p w14:paraId="2FFA1621">
      <w:pPr>
        <w:pStyle w:val="13"/>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4E8E3A7">
      <w:pPr>
        <w:pStyle w:val="13"/>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13"/>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13"/>
        <w:snapToGrid w:val="0"/>
        <w:spacing w:line="360" w:lineRule="auto"/>
        <w:ind w:firstLine="480" w:firstLineChars="200"/>
        <w:jc w:val="left"/>
        <w:rPr>
          <w:rFonts w:hAnsi="宋体" w:eastAsia="宋体"/>
          <w:color w:val="auto"/>
          <w:sz w:val="24"/>
          <w:highlight w:val="none"/>
        </w:rPr>
      </w:pPr>
    </w:p>
    <w:p w14:paraId="051E05DE">
      <w:pPr>
        <w:pStyle w:val="13"/>
        <w:snapToGrid w:val="0"/>
        <w:spacing w:line="360" w:lineRule="auto"/>
        <w:ind w:firstLine="480" w:firstLineChars="200"/>
        <w:jc w:val="left"/>
        <w:rPr>
          <w:rFonts w:hAnsi="宋体" w:eastAsia="宋体"/>
          <w:color w:val="auto"/>
          <w:sz w:val="24"/>
          <w:highlight w:val="none"/>
        </w:rPr>
      </w:pPr>
    </w:p>
    <w:p w14:paraId="2C51C88F">
      <w:pPr>
        <w:pStyle w:val="13"/>
        <w:snapToGrid w:val="0"/>
        <w:spacing w:line="360" w:lineRule="auto"/>
        <w:ind w:firstLine="480" w:firstLineChars="200"/>
        <w:jc w:val="left"/>
        <w:rPr>
          <w:rFonts w:hAnsi="宋体" w:eastAsia="宋体"/>
          <w:color w:val="auto"/>
          <w:sz w:val="24"/>
          <w:highlight w:val="none"/>
        </w:rPr>
      </w:pPr>
    </w:p>
    <w:p w14:paraId="2FC590E9">
      <w:pPr>
        <w:pStyle w:val="13"/>
        <w:snapToGrid w:val="0"/>
        <w:spacing w:line="360" w:lineRule="auto"/>
        <w:ind w:firstLine="480" w:firstLineChars="200"/>
        <w:jc w:val="left"/>
        <w:rPr>
          <w:rFonts w:hAnsi="宋体" w:eastAsia="宋体"/>
          <w:color w:val="auto"/>
          <w:sz w:val="24"/>
          <w:highlight w:val="none"/>
        </w:rPr>
      </w:pPr>
    </w:p>
    <w:p w14:paraId="7CB07B64">
      <w:pPr>
        <w:pStyle w:val="13"/>
        <w:snapToGrid w:val="0"/>
        <w:spacing w:line="360" w:lineRule="auto"/>
        <w:ind w:firstLine="480" w:firstLineChars="200"/>
        <w:jc w:val="left"/>
        <w:rPr>
          <w:rFonts w:hAnsi="宋体" w:eastAsia="宋体"/>
          <w:color w:val="FF0000"/>
          <w:sz w:val="24"/>
          <w:szCs w:val="28"/>
          <w:highlight w:val="none"/>
          <w:u w:val="single"/>
        </w:rPr>
      </w:pPr>
      <w:r>
        <w:rPr>
          <w:rFonts w:hint="eastAsia" w:hAnsi="宋体" w:eastAsia="宋体"/>
          <w:color w:val="FF0000"/>
          <w:sz w:val="24"/>
          <w:szCs w:val="28"/>
          <w:highlight w:val="none"/>
        </w:rPr>
        <w:t>授权代表联系方式：</w:t>
      </w:r>
      <w:r>
        <w:rPr>
          <w:rFonts w:hint="eastAsia" w:hAnsi="宋体" w:eastAsia="宋体"/>
          <w:color w:val="FF0000"/>
          <w:sz w:val="24"/>
          <w:szCs w:val="28"/>
          <w:highlight w:val="none"/>
          <w:u w:val="single"/>
        </w:rPr>
        <w:t xml:space="preserve">          （请填写手机号码）</w:t>
      </w:r>
    </w:p>
    <w:p w14:paraId="240F6C6D">
      <w:pPr>
        <w:pStyle w:val="13"/>
        <w:snapToGrid w:val="0"/>
        <w:spacing w:line="360" w:lineRule="auto"/>
        <w:ind w:firstLine="480" w:firstLineChars="200"/>
        <w:jc w:val="left"/>
        <w:rPr>
          <w:rFonts w:hAnsi="宋体" w:eastAsia="宋体"/>
          <w:color w:val="FF0000"/>
          <w:sz w:val="24"/>
          <w:szCs w:val="28"/>
          <w:highlight w:val="none"/>
          <w:u w:val="single"/>
        </w:rPr>
      </w:pPr>
      <w:r>
        <w:rPr>
          <w:rFonts w:hint="eastAsia" w:hAnsi="宋体" w:eastAsia="宋体"/>
          <w:color w:val="FF0000"/>
          <w:sz w:val="24"/>
          <w:szCs w:val="28"/>
          <w:highlight w:val="none"/>
        </w:rPr>
        <w:t>授权代表</w:t>
      </w:r>
      <w:r>
        <w:rPr>
          <w:rFonts w:hint="eastAsia" w:hAnsi="宋体" w:eastAsia="宋体"/>
          <w:color w:val="FF0000"/>
          <w:sz w:val="24"/>
          <w:szCs w:val="28"/>
          <w:highlight w:val="none"/>
          <w:lang w:val="en-US" w:eastAsia="zh-CN"/>
        </w:rPr>
        <w:t>联系邮箱</w:t>
      </w:r>
      <w:r>
        <w:rPr>
          <w:rFonts w:hint="eastAsia" w:hAnsi="宋体" w:eastAsia="宋体"/>
          <w:color w:val="FF0000"/>
          <w:sz w:val="24"/>
          <w:szCs w:val="28"/>
          <w:highlight w:val="none"/>
        </w:rPr>
        <w:t>：</w:t>
      </w:r>
      <w:r>
        <w:rPr>
          <w:rFonts w:hint="eastAsia" w:hAnsi="宋体" w:eastAsia="宋体"/>
          <w:color w:val="FF0000"/>
          <w:sz w:val="24"/>
          <w:szCs w:val="28"/>
          <w:highlight w:val="none"/>
          <w:u w:val="single"/>
        </w:rPr>
        <w:t xml:space="preserve">          （请</w:t>
      </w:r>
      <w:r>
        <w:rPr>
          <w:rFonts w:hint="eastAsia" w:hAnsi="宋体" w:eastAsia="宋体"/>
          <w:color w:val="FF0000"/>
          <w:sz w:val="24"/>
          <w:szCs w:val="28"/>
          <w:highlight w:val="none"/>
          <w:u w:val="single"/>
          <w:lang w:val="en-US" w:eastAsia="zh-CN"/>
        </w:rPr>
        <w:t>准确填写</w:t>
      </w:r>
      <w:r>
        <w:rPr>
          <w:rFonts w:hint="eastAsia" w:hAnsi="宋体" w:eastAsia="宋体"/>
          <w:color w:val="FF0000"/>
          <w:sz w:val="24"/>
          <w:szCs w:val="28"/>
          <w:highlight w:val="none"/>
          <w:u w:val="single"/>
        </w:rPr>
        <w:t>）</w:t>
      </w:r>
    </w:p>
    <w:p w14:paraId="7F0D2B58">
      <w:pPr>
        <w:pStyle w:val="13"/>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13"/>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13"/>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CF7EB25">
      <w:pPr>
        <w:widowControl/>
        <w:jc w:val="left"/>
        <w:rPr>
          <w:rFonts w:asciiTheme="minorEastAsia" w:hAnsiTheme="minorEastAsia" w:eastAsiaTheme="minorEastAsia"/>
          <w:color w:val="auto"/>
          <w:sz w:val="24"/>
          <w:highlight w:val="none"/>
        </w:rPr>
      </w:pPr>
    </w:p>
    <w:p w14:paraId="4A0A8EF5">
      <w:pPr>
        <w:spacing w:line="360" w:lineRule="auto"/>
        <w:jc w:val="center"/>
        <w:outlineLvl w:val="1"/>
        <w:rPr>
          <w:rFonts w:asciiTheme="minorEastAsia" w:hAnsiTheme="minorEastAsia" w:eastAsiaTheme="minorEastAsia"/>
          <w:b/>
          <w:color w:val="auto"/>
          <w:sz w:val="24"/>
          <w:highlight w:val="none"/>
        </w:rPr>
      </w:pPr>
      <w:bookmarkStart w:id="243" w:name="_Toc17888"/>
      <w:bookmarkStart w:id="244" w:name="_Toc6445"/>
      <w:bookmarkStart w:id="245" w:name="_Hlk60608597"/>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、中小企业声明函</w:t>
      </w:r>
      <w:bookmarkEnd w:id="243"/>
      <w:bookmarkEnd w:id="244"/>
    </w:p>
    <w:p w14:paraId="421ABD6F">
      <w:pPr>
        <w:pStyle w:val="9"/>
        <w:jc w:val="center"/>
        <w:rPr>
          <w:rFonts w:hint="eastAsia" w:ascii="宋体" w:hAnsi="宋体" w:eastAsia="宋体"/>
          <w:b w:val="0"/>
          <w:i/>
          <w:color w:val="FF0000"/>
          <w:sz w:val="24"/>
          <w:highlight w:val="none"/>
          <w:lang w:val="en-US" w:eastAsia="zh-CN"/>
        </w:rPr>
      </w:pPr>
      <w:r>
        <w:rPr>
          <w:rFonts w:hint="eastAsia" w:ascii="宋体" w:hAnsi="宋体" w:eastAsia="宋体"/>
          <w:b w:val="0"/>
          <w:i/>
          <w:color w:val="FF0000"/>
          <w:sz w:val="24"/>
          <w:highlight w:val="none"/>
          <w:lang w:val="en-US" w:eastAsia="zh-CN"/>
        </w:rPr>
        <w:t>（</w:t>
      </w:r>
      <w:r>
        <w:rPr>
          <w:rFonts w:hint="eastAsia" w:ascii="宋体" w:hAnsi="宋体" w:eastAsia="宋体"/>
          <w:b w:val="0"/>
          <w:i/>
          <w:color w:val="FF0000"/>
          <w:sz w:val="24"/>
          <w:highlight w:val="none"/>
          <w:lang w:val="zh-CN" w:eastAsia="zh-CN"/>
        </w:rPr>
        <w:t>非中小企业</w:t>
      </w:r>
      <w:r>
        <w:rPr>
          <w:rFonts w:hint="eastAsia" w:ascii="宋体" w:hAnsi="宋体" w:eastAsia="宋体"/>
          <w:b w:val="0"/>
          <w:i/>
          <w:color w:val="FF0000"/>
          <w:sz w:val="24"/>
          <w:highlight w:val="none"/>
          <w:lang w:val="en-US" w:eastAsia="zh-CN"/>
        </w:rPr>
        <w:t>磋商，不需此件，请删去“中小企业声明函”）</w:t>
      </w:r>
    </w:p>
    <w:p w14:paraId="6DB94BF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7DE98E5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AAFE67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4B5721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3C22CC87">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3D6CD638">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1B99A7F1">
      <w:pPr>
        <w:spacing w:line="360" w:lineRule="auto"/>
        <w:ind w:firstLine="435"/>
        <w:rPr>
          <w:rFonts w:asciiTheme="minorEastAsia" w:hAnsiTheme="minorEastAsia" w:eastAsiaTheme="minorEastAsia"/>
          <w:color w:val="auto"/>
          <w:sz w:val="24"/>
          <w:szCs w:val="24"/>
          <w:highlight w:val="none"/>
        </w:rPr>
      </w:pPr>
    </w:p>
    <w:p w14:paraId="09C481C9">
      <w:pPr>
        <w:spacing w:line="360" w:lineRule="auto"/>
        <w:ind w:firstLine="435"/>
        <w:rPr>
          <w:rFonts w:asciiTheme="minorEastAsia" w:hAnsiTheme="minorEastAsia" w:eastAsiaTheme="minorEastAsia"/>
          <w:color w:val="auto"/>
          <w:sz w:val="24"/>
          <w:szCs w:val="24"/>
          <w:highlight w:val="none"/>
        </w:rPr>
      </w:pPr>
    </w:p>
    <w:p w14:paraId="1A346A2D">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25703BC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1062C1FD">
      <w:pPr>
        <w:tabs>
          <w:tab w:val="left" w:pos="4620"/>
        </w:tabs>
        <w:spacing w:line="360" w:lineRule="auto"/>
        <w:jc w:val="left"/>
        <w:rPr>
          <w:rFonts w:asciiTheme="minorEastAsia" w:hAnsiTheme="minorEastAsia" w:eastAsiaTheme="minorEastAsia"/>
          <w:color w:val="auto"/>
          <w:sz w:val="24"/>
          <w:szCs w:val="24"/>
          <w:highlight w:val="none"/>
        </w:rPr>
      </w:pPr>
    </w:p>
    <w:p w14:paraId="64F33D19">
      <w:pPr>
        <w:tabs>
          <w:tab w:val="left" w:pos="4620"/>
        </w:tabs>
        <w:spacing w:line="360" w:lineRule="auto"/>
        <w:jc w:val="left"/>
        <w:rPr>
          <w:rFonts w:asciiTheme="minorEastAsia" w:hAnsiTheme="minorEastAsia" w:eastAsiaTheme="minorEastAsia"/>
          <w:color w:val="auto"/>
          <w:sz w:val="24"/>
          <w:szCs w:val="24"/>
          <w:highlight w:val="none"/>
        </w:rPr>
      </w:pPr>
    </w:p>
    <w:p w14:paraId="26FAC469">
      <w:pPr>
        <w:tabs>
          <w:tab w:val="left" w:pos="4620"/>
        </w:tabs>
        <w:spacing w:line="360" w:lineRule="auto"/>
        <w:jc w:val="left"/>
        <w:rPr>
          <w:rFonts w:asciiTheme="minorEastAsia" w:hAnsiTheme="minorEastAsia" w:eastAsiaTheme="minorEastAsia"/>
          <w:color w:val="auto"/>
          <w:sz w:val="24"/>
          <w:szCs w:val="24"/>
          <w:highlight w:val="none"/>
        </w:rPr>
      </w:pPr>
    </w:p>
    <w:p w14:paraId="3D594089">
      <w:pPr>
        <w:tabs>
          <w:tab w:val="left" w:pos="4620"/>
        </w:tabs>
        <w:spacing w:line="360" w:lineRule="auto"/>
        <w:jc w:val="left"/>
        <w:rPr>
          <w:rFonts w:asciiTheme="minorEastAsia" w:hAnsiTheme="minorEastAsia" w:eastAsiaTheme="minorEastAsia"/>
          <w:color w:val="auto"/>
          <w:sz w:val="24"/>
          <w:szCs w:val="24"/>
          <w:highlight w:val="none"/>
        </w:rPr>
      </w:pPr>
    </w:p>
    <w:bookmarkEnd w:id="245"/>
    <w:p w14:paraId="1BEBB214">
      <w:pPr>
        <w:tabs>
          <w:tab w:val="left" w:pos="4620"/>
        </w:tabs>
        <w:spacing w:line="360" w:lineRule="auto"/>
        <w:jc w:val="left"/>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29816C25">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3D5C36C0">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供应商自行登录工业和信息化部官网进行中小企业规模类型自测（查询网址https://www.miit.gov.cn/）。</w:t>
      </w:r>
    </w:p>
    <w:p w14:paraId="5F7D7D8A">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18C4A16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69A2FE1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[供应商自行登录工业和信息化部官网进行中小企业规模类型自测（查询网址https://www.miit.gov.cn/）]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35E82A62">
      <w:pPr>
        <w:tabs>
          <w:tab w:val="left" w:pos="4620"/>
        </w:tabs>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44432EB">
      <w:pPr>
        <w:spacing w:line="360" w:lineRule="auto"/>
        <w:jc w:val="center"/>
        <w:outlineLvl w:val="1"/>
        <w:rPr>
          <w:rFonts w:asciiTheme="minorEastAsia" w:hAnsiTheme="minorEastAsia" w:eastAsiaTheme="minorEastAsia"/>
          <w:b/>
          <w:color w:val="auto"/>
          <w:sz w:val="24"/>
          <w:highlight w:val="none"/>
        </w:rPr>
      </w:pPr>
      <w:bookmarkStart w:id="246" w:name="_Toc5908"/>
      <w:bookmarkStart w:id="247" w:name="_Toc17713"/>
      <w:bookmarkStart w:id="248" w:name="_Hlk60608725"/>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、残疾人福利性单位声明函</w:t>
      </w:r>
      <w:bookmarkEnd w:id="246"/>
      <w:bookmarkEnd w:id="247"/>
    </w:p>
    <w:p w14:paraId="4EDFCA79">
      <w:pPr>
        <w:pStyle w:val="9"/>
        <w:jc w:val="center"/>
        <w:rPr>
          <w:rFonts w:asciiTheme="minorEastAsia" w:hAnsiTheme="minorEastAsia" w:eastAsiaTheme="minorEastAsia"/>
          <w:color w:val="FF0000"/>
          <w:spacing w:val="6"/>
          <w:sz w:val="24"/>
          <w:szCs w:val="24"/>
          <w:highlight w:val="none"/>
        </w:rPr>
      </w:pPr>
      <w:r>
        <w:rPr>
          <w:rFonts w:hint="eastAsia" w:ascii="宋体" w:hAnsi="宋体" w:eastAsia="宋体"/>
          <w:b w:val="0"/>
          <w:i/>
          <w:color w:val="FF0000"/>
          <w:sz w:val="24"/>
          <w:highlight w:val="none"/>
          <w:lang w:val="en-US" w:eastAsia="zh-CN"/>
        </w:rPr>
        <w:t>（非残疾人福利性单位磋商，请删去“残疾人福利性单位声明函”）</w:t>
      </w:r>
    </w:p>
    <w:p w14:paraId="2A5772F2">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3ED60730">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0309A089">
      <w:pPr>
        <w:spacing w:line="360" w:lineRule="auto"/>
        <w:ind w:firstLine="4228" w:firstLineChars="1762"/>
        <w:rPr>
          <w:rFonts w:asciiTheme="minorEastAsia" w:hAnsiTheme="minorEastAsia" w:eastAsiaTheme="minorEastAsia"/>
          <w:color w:val="auto"/>
          <w:sz w:val="24"/>
          <w:szCs w:val="24"/>
          <w:highlight w:val="none"/>
        </w:rPr>
      </w:pPr>
    </w:p>
    <w:p w14:paraId="7A8F1093">
      <w:pPr>
        <w:spacing w:line="360" w:lineRule="auto"/>
        <w:ind w:firstLine="4228" w:firstLineChars="1762"/>
        <w:rPr>
          <w:rFonts w:asciiTheme="minorEastAsia" w:hAnsiTheme="minorEastAsia" w:eastAsiaTheme="minorEastAsia"/>
          <w:color w:val="auto"/>
          <w:sz w:val="24"/>
          <w:szCs w:val="24"/>
          <w:highlight w:val="none"/>
        </w:rPr>
      </w:pPr>
    </w:p>
    <w:p w14:paraId="7006348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946A769">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248"/>
    <w:p w14:paraId="4600F4A3">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F64FC9B">
      <w:pPr>
        <w:spacing w:line="360" w:lineRule="auto"/>
        <w:jc w:val="center"/>
        <w:outlineLvl w:val="1"/>
        <w:rPr>
          <w:rFonts w:asciiTheme="minorEastAsia" w:hAnsiTheme="minorEastAsia" w:eastAsiaTheme="minorEastAsia"/>
          <w:b/>
          <w:sz w:val="24"/>
        </w:rPr>
      </w:pPr>
      <w:bookmarkStart w:id="249" w:name="_Toc20592"/>
      <w:bookmarkStart w:id="250" w:name="_Toc2278"/>
      <w:bookmarkStart w:id="251" w:name="_Hlk44283088"/>
      <w:r>
        <w:rPr>
          <w:rFonts w:hint="eastAsia" w:asciiTheme="minorEastAsia" w:hAnsiTheme="minorEastAsia" w:eastAsiaTheme="minorEastAsia"/>
          <w:b/>
          <w:sz w:val="24"/>
          <w:lang w:val="en-US" w:eastAsia="zh-CN"/>
        </w:rPr>
        <w:t>八</w:t>
      </w:r>
      <w:r>
        <w:rPr>
          <w:rFonts w:hint="eastAsia" w:asciiTheme="minorEastAsia" w:hAnsiTheme="minorEastAsia" w:eastAsiaTheme="minorEastAsia"/>
          <w:b/>
          <w:sz w:val="24"/>
        </w:rPr>
        <w:t>、主要</w:t>
      </w:r>
      <w:r>
        <w:rPr>
          <w:rFonts w:hint="eastAsia" w:asciiTheme="minorEastAsia" w:hAnsiTheme="minorEastAsia" w:eastAsiaTheme="minorEastAsia"/>
          <w:b/>
          <w:sz w:val="24"/>
          <w:lang w:val="en-US" w:eastAsia="zh-CN"/>
        </w:rPr>
        <w:t>成交</w:t>
      </w:r>
      <w:r>
        <w:rPr>
          <w:rFonts w:hint="eastAsia" w:asciiTheme="minorEastAsia" w:hAnsiTheme="minorEastAsia" w:eastAsiaTheme="minorEastAsia"/>
          <w:b/>
          <w:sz w:val="24"/>
        </w:rPr>
        <w:t>标的承诺函</w:t>
      </w:r>
    </w:p>
    <w:p w14:paraId="27059571">
      <w:pPr>
        <w:wordWrap w:val="0"/>
        <w:spacing w:line="360" w:lineRule="auto"/>
        <w:ind w:firstLine="435"/>
        <w:rPr>
          <w:rFonts w:ascii="宋体" w:hAnsi="宋体"/>
          <w:sz w:val="24"/>
          <w:szCs w:val="24"/>
        </w:rPr>
      </w:pPr>
    </w:p>
    <w:p w14:paraId="04E3CA4F">
      <w:pPr>
        <w:wordWrap w:val="0"/>
        <w:spacing w:line="360" w:lineRule="auto"/>
        <w:ind w:firstLine="435"/>
        <w:jc w:val="left"/>
        <w:rPr>
          <w:rFonts w:ascii="宋体" w:hAnsi="宋体" w:eastAsia="宋体" w:cs="宋体"/>
          <w:sz w:val="24"/>
          <w:szCs w:val="24"/>
        </w:rPr>
      </w:pPr>
      <w:r>
        <w:rPr>
          <w:rFonts w:hint="eastAsia" w:ascii="宋体" w:hAnsi="宋体" w:eastAsia="宋体" w:cs="宋体"/>
          <w:sz w:val="24"/>
          <w:szCs w:val="24"/>
        </w:rPr>
        <w:t>我单位同意</w:t>
      </w:r>
      <w:r>
        <w:rPr>
          <w:rFonts w:hint="eastAsia" w:asciiTheme="minorEastAsia" w:hAnsiTheme="minorEastAsia" w:eastAsiaTheme="minorEastAsia"/>
          <w:bCs/>
          <w:sz w:val="24"/>
          <w:lang w:val="en-US" w:eastAsia="zh-CN"/>
        </w:rPr>
        <w:t>成交</w:t>
      </w:r>
      <w:r>
        <w:rPr>
          <w:rFonts w:hint="eastAsia" w:ascii="宋体" w:hAnsi="宋体" w:eastAsia="宋体" w:cs="宋体"/>
          <w:sz w:val="24"/>
          <w:szCs w:val="24"/>
        </w:rPr>
        <w:t>结果公告中公示以下主要</w:t>
      </w:r>
      <w:r>
        <w:rPr>
          <w:rFonts w:hint="eastAsia" w:asciiTheme="minorEastAsia" w:hAnsiTheme="minorEastAsia" w:eastAsiaTheme="minorEastAsia"/>
          <w:bCs/>
          <w:sz w:val="24"/>
          <w:lang w:val="en-US" w:eastAsia="zh-CN"/>
        </w:rPr>
        <w:t>成交</w:t>
      </w:r>
      <w:r>
        <w:rPr>
          <w:rFonts w:hint="eastAsia" w:ascii="宋体" w:hAnsi="宋体" w:eastAsia="宋体" w:cs="宋体"/>
          <w:sz w:val="24"/>
          <w:szCs w:val="24"/>
        </w:rPr>
        <w:t>标的信息并承诺：</w:t>
      </w:r>
      <w:r>
        <w:rPr>
          <w:rFonts w:hint="eastAsia" w:ascii="宋体" w:hAnsi="宋体" w:eastAsia="宋体" w:cs="宋体"/>
          <w:sz w:val="24"/>
          <w:szCs w:val="24"/>
          <w:lang w:val="en-US" w:eastAsia="zh-CN"/>
        </w:rPr>
        <w:t>响应</w:t>
      </w:r>
      <w:r>
        <w:rPr>
          <w:rFonts w:hint="eastAsia" w:ascii="宋体" w:hAnsi="宋体" w:eastAsia="宋体" w:cs="宋体"/>
          <w:sz w:val="24"/>
          <w:szCs w:val="24"/>
        </w:rPr>
        <w:t>文件中所提供的主要</w:t>
      </w:r>
      <w:r>
        <w:rPr>
          <w:rFonts w:hint="eastAsia" w:asciiTheme="minorEastAsia" w:hAnsiTheme="minorEastAsia" w:eastAsiaTheme="minorEastAsia"/>
          <w:bCs/>
          <w:sz w:val="24"/>
          <w:lang w:val="en-US" w:eastAsia="zh-CN"/>
        </w:rPr>
        <w:t>成交</w:t>
      </w:r>
      <w:r>
        <w:rPr>
          <w:rFonts w:hint="eastAsia" w:ascii="宋体" w:hAnsi="宋体" w:eastAsia="宋体" w:cs="宋体"/>
          <w:sz w:val="24"/>
          <w:szCs w:val="24"/>
        </w:rPr>
        <w:t>标的信息均真实有效。若被发现存在任何虚假、隐瞒情况，我单位承担由此产生的一切后果。</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6536"/>
      </w:tblGrid>
      <w:tr w14:paraId="7F08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0" w:type="dxa"/>
          </w:tcPr>
          <w:p w14:paraId="0ACB0D47">
            <w:pPr>
              <w:wordWrap w:val="0"/>
              <w:spacing w:line="360" w:lineRule="auto"/>
              <w:jc w:val="center"/>
              <w:rPr>
                <w:rFonts w:ascii="宋体" w:hAnsi="宋体" w:eastAsia="宋体" w:cs="宋体"/>
                <w:b/>
                <w:sz w:val="24"/>
                <w:szCs w:val="24"/>
              </w:rPr>
            </w:pPr>
            <w:r>
              <w:rPr>
                <w:rFonts w:hint="eastAsia" w:ascii="宋体" w:hAnsi="宋体" w:eastAsia="宋体" w:cs="宋体"/>
                <w:b/>
                <w:sz w:val="24"/>
                <w:szCs w:val="24"/>
              </w:rPr>
              <w:t>名称</w:t>
            </w:r>
          </w:p>
        </w:tc>
        <w:tc>
          <w:tcPr>
            <w:tcW w:w="6536" w:type="dxa"/>
          </w:tcPr>
          <w:p w14:paraId="2159B120">
            <w:pPr>
              <w:wordWrap w:val="0"/>
              <w:spacing w:line="360" w:lineRule="auto"/>
              <w:jc w:val="center"/>
              <w:rPr>
                <w:rFonts w:hint="eastAsia" w:ascii="宋体" w:hAnsi="宋体" w:eastAsia="宋体" w:cs="宋体"/>
                <w:sz w:val="24"/>
                <w:szCs w:val="24"/>
                <w:u w:val="single"/>
                <w:lang w:eastAsia="zh-CN"/>
              </w:rPr>
            </w:pPr>
            <w:r>
              <w:rPr>
                <w:rFonts w:hint="eastAsia" w:ascii="宋体" w:hAnsi="宋体" w:eastAsia="宋体" w:cs="宋体"/>
                <w:sz w:val="24"/>
                <w:szCs w:val="24"/>
                <w:u w:val="single"/>
                <w:lang w:eastAsia="zh-CN"/>
              </w:rPr>
              <w:t>安徽医科大学新医科中心图书馆文化设计施工一体化采购项目</w:t>
            </w:r>
          </w:p>
        </w:tc>
      </w:tr>
      <w:tr w14:paraId="6DB5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0" w:type="dxa"/>
          </w:tcPr>
          <w:p w14:paraId="51B49F3E">
            <w:pPr>
              <w:wordWrap w:val="0"/>
              <w:spacing w:line="360" w:lineRule="auto"/>
              <w:jc w:val="center"/>
              <w:rPr>
                <w:rFonts w:ascii="宋体" w:hAnsi="宋体" w:eastAsia="宋体" w:cs="宋体"/>
                <w:b/>
                <w:sz w:val="24"/>
                <w:szCs w:val="24"/>
              </w:rPr>
            </w:pPr>
            <w:r>
              <w:rPr>
                <w:rFonts w:hint="eastAsia" w:ascii="宋体" w:hAnsi="宋体" w:eastAsia="宋体" w:cs="宋体"/>
                <w:b/>
                <w:sz w:val="24"/>
                <w:szCs w:val="24"/>
              </w:rPr>
              <w:t>服务范围</w:t>
            </w:r>
          </w:p>
        </w:tc>
        <w:tc>
          <w:tcPr>
            <w:tcW w:w="6536" w:type="dxa"/>
          </w:tcPr>
          <w:p w14:paraId="554D4E3D">
            <w:pPr>
              <w:wordWrap w:val="0"/>
              <w:spacing w:line="360" w:lineRule="auto"/>
              <w:jc w:val="center"/>
              <w:rPr>
                <w:rFonts w:ascii="宋体" w:hAnsi="宋体" w:eastAsia="宋体" w:cs="宋体"/>
                <w:sz w:val="24"/>
                <w:szCs w:val="24"/>
                <w:u w:val="single"/>
              </w:rPr>
            </w:pPr>
          </w:p>
        </w:tc>
      </w:tr>
      <w:tr w14:paraId="4BE1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0" w:type="dxa"/>
          </w:tcPr>
          <w:p w14:paraId="0ADBF73B">
            <w:pPr>
              <w:wordWrap w:val="0"/>
              <w:spacing w:line="360" w:lineRule="auto"/>
              <w:jc w:val="center"/>
              <w:rPr>
                <w:rFonts w:ascii="宋体" w:hAnsi="宋体" w:eastAsia="宋体" w:cs="宋体"/>
                <w:b/>
                <w:sz w:val="24"/>
                <w:szCs w:val="24"/>
              </w:rPr>
            </w:pPr>
            <w:r>
              <w:rPr>
                <w:rFonts w:hint="eastAsia" w:ascii="宋体" w:hAnsi="宋体" w:eastAsia="宋体" w:cs="宋体"/>
                <w:b/>
                <w:sz w:val="24"/>
                <w:szCs w:val="24"/>
              </w:rPr>
              <w:t>服务要求</w:t>
            </w:r>
          </w:p>
        </w:tc>
        <w:tc>
          <w:tcPr>
            <w:tcW w:w="6536" w:type="dxa"/>
          </w:tcPr>
          <w:p w14:paraId="3DBFB526">
            <w:pPr>
              <w:wordWrap w:val="0"/>
              <w:spacing w:line="360" w:lineRule="auto"/>
              <w:jc w:val="center"/>
              <w:rPr>
                <w:rFonts w:ascii="宋体" w:hAnsi="宋体" w:eastAsia="宋体" w:cs="宋体"/>
                <w:sz w:val="24"/>
                <w:szCs w:val="24"/>
                <w:u w:val="single"/>
              </w:rPr>
            </w:pPr>
            <w:r>
              <w:rPr>
                <w:rFonts w:hint="eastAsia" w:ascii="宋体" w:hAnsi="宋体" w:eastAsia="宋体" w:cs="宋体"/>
                <w:sz w:val="24"/>
                <w:szCs w:val="24"/>
                <w:u w:val="single"/>
              </w:rPr>
              <w:t>响应</w:t>
            </w:r>
            <w:r>
              <w:rPr>
                <w:rFonts w:hint="eastAsia" w:ascii="宋体" w:hAnsi="宋体" w:eastAsia="宋体" w:cs="宋体"/>
                <w:sz w:val="24"/>
                <w:szCs w:val="24"/>
                <w:u w:val="single"/>
                <w:lang w:val="en-US" w:eastAsia="zh-CN"/>
              </w:rPr>
              <w:t>磋商</w:t>
            </w:r>
            <w:r>
              <w:rPr>
                <w:rFonts w:hint="eastAsia" w:ascii="宋体" w:hAnsi="宋体" w:eastAsia="宋体" w:cs="宋体"/>
                <w:sz w:val="24"/>
                <w:szCs w:val="24"/>
                <w:u w:val="single"/>
              </w:rPr>
              <w:t>文件规定</w:t>
            </w:r>
          </w:p>
        </w:tc>
      </w:tr>
      <w:tr w14:paraId="4B00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0" w:type="dxa"/>
          </w:tcPr>
          <w:p w14:paraId="62248776">
            <w:pPr>
              <w:wordWrap w:val="0"/>
              <w:spacing w:line="360" w:lineRule="auto"/>
              <w:jc w:val="center"/>
              <w:rPr>
                <w:rFonts w:ascii="宋体" w:hAnsi="宋体" w:eastAsia="宋体" w:cs="宋体"/>
                <w:b/>
                <w:sz w:val="24"/>
                <w:szCs w:val="24"/>
              </w:rPr>
            </w:pPr>
            <w:r>
              <w:rPr>
                <w:rFonts w:hint="eastAsia" w:ascii="宋体" w:hAnsi="宋体" w:eastAsia="宋体" w:cs="宋体"/>
                <w:b/>
                <w:sz w:val="24"/>
                <w:szCs w:val="24"/>
              </w:rPr>
              <w:t>服务时间</w:t>
            </w:r>
          </w:p>
        </w:tc>
        <w:tc>
          <w:tcPr>
            <w:tcW w:w="6536" w:type="dxa"/>
          </w:tcPr>
          <w:p w14:paraId="506D2681">
            <w:pPr>
              <w:wordWrap w:val="0"/>
              <w:spacing w:line="360" w:lineRule="auto"/>
              <w:jc w:val="center"/>
              <w:rPr>
                <w:rFonts w:ascii="宋体" w:hAnsi="宋体" w:eastAsia="宋体" w:cs="宋体"/>
                <w:sz w:val="24"/>
                <w:szCs w:val="24"/>
                <w:u w:val="single"/>
              </w:rPr>
            </w:pPr>
            <w:r>
              <w:rPr>
                <w:rFonts w:hint="eastAsia" w:ascii="宋体" w:hAnsi="宋体" w:eastAsia="宋体" w:cs="宋体"/>
                <w:sz w:val="24"/>
                <w:szCs w:val="24"/>
                <w:u w:val="single"/>
              </w:rPr>
              <w:t>响应</w:t>
            </w:r>
            <w:r>
              <w:rPr>
                <w:rFonts w:hint="eastAsia" w:ascii="宋体" w:hAnsi="宋体" w:eastAsia="宋体" w:cs="宋体"/>
                <w:sz w:val="24"/>
                <w:szCs w:val="24"/>
                <w:u w:val="single"/>
                <w:lang w:val="en-US" w:eastAsia="zh-CN"/>
              </w:rPr>
              <w:t>磋商</w:t>
            </w:r>
            <w:r>
              <w:rPr>
                <w:rFonts w:hint="eastAsia" w:ascii="宋体" w:hAnsi="宋体" w:eastAsia="宋体" w:cs="宋体"/>
                <w:sz w:val="24"/>
                <w:szCs w:val="24"/>
                <w:u w:val="single"/>
              </w:rPr>
              <w:t>文件规定</w:t>
            </w:r>
          </w:p>
        </w:tc>
      </w:tr>
      <w:tr w14:paraId="3EA5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0" w:type="dxa"/>
          </w:tcPr>
          <w:p w14:paraId="4F5D138C">
            <w:pPr>
              <w:wordWrap w:val="0"/>
              <w:spacing w:line="360" w:lineRule="auto"/>
              <w:jc w:val="center"/>
              <w:rPr>
                <w:rFonts w:ascii="宋体" w:hAnsi="宋体" w:eastAsia="宋体" w:cs="宋体"/>
                <w:b/>
                <w:sz w:val="24"/>
                <w:szCs w:val="24"/>
              </w:rPr>
            </w:pPr>
            <w:r>
              <w:rPr>
                <w:rFonts w:hint="eastAsia" w:ascii="宋体" w:hAnsi="宋体" w:eastAsia="宋体" w:cs="宋体"/>
                <w:b/>
                <w:sz w:val="24"/>
                <w:szCs w:val="24"/>
              </w:rPr>
              <w:t>服务标准</w:t>
            </w:r>
          </w:p>
        </w:tc>
        <w:tc>
          <w:tcPr>
            <w:tcW w:w="6536" w:type="dxa"/>
          </w:tcPr>
          <w:p w14:paraId="28C7E290">
            <w:pPr>
              <w:wordWrap w:val="0"/>
              <w:spacing w:line="360" w:lineRule="auto"/>
              <w:jc w:val="center"/>
              <w:rPr>
                <w:rFonts w:ascii="宋体" w:hAnsi="宋体" w:eastAsia="宋体" w:cs="宋体"/>
                <w:sz w:val="24"/>
                <w:szCs w:val="24"/>
                <w:u w:val="single"/>
              </w:rPr>
            </w:pPr>
            <w:r>
              <w:rPr>
                <w:rFonts w:hint="eastAsia" w:ascii="宋体" w:hAnsi="宋体" w:eastAsia="宋体" w:cs="宋体"/>
                <w:sz w:val="24"/>
                <w:szCs w:val="24"/>
                <w:u w:val="single"/>
              </w:rPr>
              <w:t>响应</w:t>
            </w:r>
            <w:r>
              <w:rPr>
                <w:rFonts w:hint="eastAsia" w:ascii="宋体" w:hAnsi="宋体" w:eastAsia="宋体" w:cs="宋体"/>
                <w:sz w:val="24"/>
                <w:szCs w:val="24"/>
                <w:u w:val="single"/>
                <w:lang w:val="en-US" w:eastAsia="zh-CN"/>
              </w:rPr>
              <w:t>磋商</w:t>
            </w:r>
            <w:r>
              <w:rPr>
                <w:rFonts w:hint="eastAsia" w:ascii="宋体" w:hAnsi="宋体" w:eastAsia="宋体" w:cs="宋体"/>
                <w:sz w:val="24"/>
                <w:szCs w:val="24"/>
                <w:u w:val="single"/>
              </w:rPr>
              <w:t>文件规定</w:t>
            </w:r>
          </w:p>
        </w:tc>
      </w:tr>
    </w:tbl>
    <w:p w14:paraId="79ACC97C">
      <w:pPr>
        <w:wordWrap w:val="0"/>
        <w:spacing w:line="360" w:lineRule="auto"/>
        <w:ind w:firstLine="4245" w:firstLineChars="1762"/>
        <w:rPr>
          <w:rFonts w:ascii="宋体" w:hAnsi="宋体" w:eastAsia="宋体" w:cs="宋体"/>
          <w:b/>
          <w:sz w:val="24"/>
          <w:szCs w:val="24"/>
        </w:rPr>
      </w:pPr>
    </w:p>
    <w:p w14:paraId="5520B199">
      <w:pPr>
        <w:spacing w:line="360" w:lineRule="auto"/>
        <w:ind w:firstLine="4320" w:firstLineChars="1800"/>
        <w:rPr>
          <w:rFonts w:asciiTheme="minorEastAsia" w:hAnsiTheme="minorEastAsia" w:eastAsiaTheme="minorEastAsia"/>
          <w:bCs/>
          <w:sz w:val="24"/>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bCs/>
          <w:sz w:val="24"/>
        </w:rPr>
        <w:t>：</w:t>
      </w:r>
      <w:r>
        <w:rPr>
          <w:rFonts w:hint="eastAsia" w:asciiTheme="minorEastAsia" w:hAnsiTheme="minorEastAsia" w:eastAsiaTheme="minorEastAsia"/>
          <w:bCs/>
          <w:sz w:val="24"/>
          <w:u w:val="single"/>
        </w:rPr>
        <w:t xml:space="preserve">     </w:t>
      </w:r>
      <w:r>
        <w:rPr>
          <w:rFonts w:asciiTheme="minorEastAsia" w:hAnsiTheme="minorEastAsia" w:eastAsiaTheme="minorEastAsia"/>
          <w:bCs/>
          <w:sz w:val="24"/>
          <w:u w:val="single"/>
        </w:rPr>
        <w:t xml:space="preserve">    </w:t>
      </w:r>
      <w:r>
        <w:rPr>
          <w:rFonts w:hint="eastAsia" w:asciiTheme="minorEastAsia" w:hAnsiTheme="minorEastAsia" w:eastAsiaTheme="minorEastAsia"/>
          <w:bCs/>
          <w:sz w:val="24"/>
          <w:u w:val="single"/>
        </w:rPr>
        <w:t xml:space="preserve">    </w:t>
      </w:r>
    </w:p>
    <w:p w14:paraId="26CD9A3C">
      <w:pPr>
        <w:wordWrap w:val="0"/>
        <w:adjustRightInd w:val="0"/>
        <w:snapToGrid w:val="0"/>
        <w:spacing w:line="360" w:lineRule="auto"/>
        <w:jc w:val="left"/>
        <w:rPr>
          <w:rFonts w:ascii="宋体" w:hAnsi="宋体" w:eastAsia="宋体" w:cs="宋体"/>
          <w:b/>
          <w:bCs/>
          <w:sz w:val="24"/>
          <w:szCs w:val="24"/>
        </w:rPr>
      </w:pPr>
    </w:p>
    <w:p w14:paraId="7029E346">
      <w:pPr>
        <w:wordWrap w:val="0"/>
        <w:adjustRightInd w:val="0"/>
        <w:snapToGrid w:val="0"/>
        <w:spacing w:line="360" w:lineRule="auto"/>
        <w:jc w:val="left"/>
        <w:rPr>
          <w:rFonts w:ascii="宋体" w:hAnsi="宋体" w:eastAsia="宋体" w:cs="宋体"/>
          <w:b/>
          <w:bCs/>
          <w:sz w:val="24"/>
          <w:szCs w:val="24"/>
        </w:rPr>
      </w:pPr>
      <w:r>
        <w:rPr>
          <w:rFonts w:hint="eastAsia" w:ascii="宋体" w:hAnsi="宋体" w:eastAsia="宋体" w:cs="宋体"/>
          <w:b/>
          <w:bCs/>
          <w:sz w:val="24"/>
          <w:szCs w:val="24"/>
        </w:rPr>
        <w:t>备注：</w:t>
      </w:r>
    </w:p>
    <w:p w14:paraId="450E96BB">
      <w:pPr>
        <w:wordWrap w:val="0"/>
        <w:spacing w:line="360" w:lineRule="auto"/>
        <w:ind w:firstLine="435"/>
        <w:jc w:val="left"/>
        <w:rPr>
          <w:rFonts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sz w:val="24"/>
          <w:szCs w:val="24"/>
        </w:rPr>
        <w:t>表中所列内容为满足本项目要求的</w:t>
      </w:r>
      <w:r>
        <w:rPr>
          <w:rFonts w:hint="eastAsia" w:ascii="宋体" w:hAnsi="宋体" w:eastAsia="宋体" w:cs="宋体"/>
          <w:bCs/>
          <w:sz w:val="24"/>
          <w:szCs w:val="24"/>
        </w:rPr>
        <w:t>主要</w:t>
      </w:r>
      <w:r>
        <w:rPr>
          <w:rFonts w:hint="eastAsia" w:asciiTheme="minorEastAsia" w:hAnsiTheme="minorEastAsia" w:eastAsiaTheme="minorEastAsia"/>
          <w:bCs/>
          <w:sz w:val="24"/>
          <w:lang w:val="en-US" w:eastAsia="zh-CN"/>
        </w:rPr>
        <w:t>成交</w:t>
      </w:r>
      <w:r>
        <w:rPr>
          <w:rFonts w:hint="eastAsia" w:ascii="宋体" w:hAnsi="宋体" w:eastAsia="宋体" w:cs="宋体"/>
          <w:bCs/>
          <w:sz w:val="24"/>
          <w:szCs w:val="24"/>
        </w:rPr>
        <w:t>标的信息；</w:t>
      </w:r>
    </w:p>
    <w:p w14:paraId="4774288D">
      <w:pPr>
        <w:wordWrap w:val="0"/>
        <w:spacing w:line="360" w:lineRule="auto"/>
        <w:ind w:firstLine="435"/>
        <w:jc w:val="left"/>
        <w:rPr>
          <w:rFonts w:ascii="宋体" w:hAnsi="宋体" w:eastAsia="宋体" w:cs="宋体"/>
          <w:sz w:val="24"/>
          <w:szCs w:val="24"/>
        </w:rPr>
      </w:pPr>
      <w:r>
        <w:rPr>
          <w:rFonts w:hint="eastAsia" w:ascii="宋体" w:hAnsi="宋体" w:eastAsia="宋体" w:cs="宋体"/>
          <w:bCs/>
          <w:sz w:val="24"/>
          <w:szCs w:val="24"/>
        </w:rPr>
        <w:t>2.</w:t>
      </w:r>
      <w:r>
        <w:rPr>
          <w:rFonts w:hint="eastAsia" w:asciiTheme="minorEastAsia" w:hAnsiTheme="minorEastAsia" w:eastAsiaTheme="minorEastAsia"/>
          <w:bCs/>
          <w:sz w:val="24"/>
          <w:lang w:val="en-US" w:eastAsia="zh-CN"/>
        </w:rPr>
        <w:t>成交</w:t>
      </w:r>
      <w:r>
        <w:rPr>
          <w:rFonts w:hint="eastAsia" w:ascii="宋体" w:hAnsi="宋体" w:eastAsia="宋体" w:cs="宋体"/>
          <w:sz w:val="24"/>
          <w:szCs w:val="24"/>
        </w:rPr>
        <w:t>人提供的以上承诺情况（含服务名称、服务范围、服务要求、服务时间、服务标准），将按约定随</w:t>
      </w:r>
      <w:r>
        <w:rPr>
          <w:rFonts w:hint="eastAsia" w:asciiTheme="minorEastAsia" w:hAnsiTheme="minorEastAsia" w:eastAsiaTheme="minorEastAsia"/>
          <w:bCs/>
          <w:sz w:val="24"/>
          <w:lang w:val="en-US" w:eastAsia="zh-CN"/>
        </w:rPr>
        <w:t>成交</w:t>
      </w:r>
      <w:r>
        <w:rPr>
          <w:rFonts w:hint="eastAsia" w:ascii="宋体" w:hAnsi="宋体" w:eastAsia="宋体" w:cs="宋体"/>
          <w:sz w:val="24"/>
          <w:szCs w:val="24"/>
        </w:rPr>
        <w:t>结果公告同时公告。</w:t>
      </w:r>
    </w:p>
    <w:p w14:paraId="771ABF90">
      <w:pPr>
        <w:wordWrap w:val="0"/>
        <w:spacing w:line="360" w:lineRule="auto"/>
        <w:ind w:firstLine="435"/>
        <w:jc w:val="left"/>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bCs/>
          <w:sz w:val="24"/>
          <w:szCs w:val="24"/>
        </w:rPr>
        <w:t>本页</w:t>
      </w:r>
      <w:r>
        <w:rPr>
          <w:rFonts w:hint="eastAsia" w:ascii="宋体" w:hAnsi="宋体" w:eastAsia="宋体" w:cs="宋体"/>
          <w:sz w:val="24"/>
          <w:szCs w:val="24"/>
        </w:rPr>
        <w:t>《主要</w:t>
      </w:r>
      <w:r>
        <w:rPr>
          <w:rFonts w:hint="eastAsia" w:asciiTheme="minorEastAsia" w:hAnsiTheme="minorEastAsia" w:eastAsiaTheme="minorEastAsia"/>
          <w:bCs/>
          <w:sz w:val="24"/>
          <w:lang w:val="en-US" w:eastAsia="zh-CN"/>
        </w:rPr>
        <w:t>成交</w:t>
      </w:r>
      <w:r>
        <w:rPr>
          <w:rFonts w:hint="eastAsia" w:ascii="宋体" w:hAnsi="宋体" w:eastAsia="宋体" w:cs="宋体"/>
          <w:sz w:val="24"/>
          <w:szCs w:val="24"/>
        </w:rPr>
        <w:t>标的承诺函》</w:t>
      </w:r>
      <w:r>
        <w:rPr>
          <w:rFonts w:hint="eastAsia" w:ascii="宋体" w:hAnsi="宋体" w:eastAsia="宋体" w:cs="宋体"/>
          <w:bCs/>
          <w:sz w:val="24"/>
          <w:szCs w:val="24"/>
        </w:rPr>
        <w:t>由</w:t>
      </w:r>
      <w:r>
        <w:rPr>
          <w:rFonts w:hint="eastAsia" w:ascii="宋体" w:hAnsi="宋体" w:eastAsia="宋体" w:cs="宋体"/>
          <w:bCs/>
          <w:sz w:val="24"/>
          <w:szCs w:val="24"/>
          <w:lang w:val="en-US" w:eastAsia="zh-CN"/>
        </w:rPr>
        <w:t>供应商</w:t>
      </w:r>
      <w:r>
        <w:rPr>
          <w:rFonts w:hint="eastAsia" w:ascii="宋体" w:hAnsi="宋体" w:eastAsia="宋体" w:cs="宋体"/>
          <w:bCs/>
          <w:sz w:val="24"/>
          <w:szCs w:val="24"/>
        </w:rPr>
        <w:t>准</w:t>
      </w:r>
      <w:r>
        <w:rPr>
          <w:rFonts w:hint="eastAsia" w:ascii="宋体" w:hAnsi="宋体" w:eastAsia="宋体" w:cs="宋体"/>
          <w:sz w:val="24"/>
          <w:szCs w:val="24"/>
        </w:rPr>
        <w:t>确填写。</w:t>
      </w:r>
    </w:p>
    <w:p w14:paraId="620D3000">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7C7EEC25">
      <w:pPr>
        <w:spacing w:line="360" w:lineRule="auto"/>
        <w:jc w:val="center"/>
        <w:outlineLvl w:val="1"/>
        <w:rPr>
          <w:rFonts w:asciiTheme="minorEastAsia" w:hAnsiTheme="minorEastAsia" w:eastAsiaTheme="minorEastAsia"/>
          <w:b/>
          <w:sz w:val="24"/>
        </w:rPr>
      </w:pPr>
      <w:r>
        <w:rPr>
          <w:rFonts w:hint="eastAsia" w:asciiTheme="minorEastAsia" w:hAnsiTheme="minorEastAsia" w:eastAsiaTheme="minorEastAsia"/>
          <w:b/>
          <w:sz w:val="24"/>
          <w:lang w:val="en-US" w:eastAsia="zh-CN"/>
        </w:rPr>
        <w:t>九</w:t>
      </w:r>
      <w:r>
        <w:rPr>
          <w:rFonts w:hint="eastAsia" w:asciiTheme="minorEastAsia" w:hAnsiTheme="minorEastAsia" w:eastAsiaTheme="minorEastAsia"/>
          <w:b/>
          <w:sz w:val="24"/>
        </w:rPr>
        <w:t>、服务方案</w:t>
      </w:r>
    </w:p>
    <w:p w14:paraId="570E5CFF">
      <w:pPr>
        <w:pStyle w:val="9"/>
        <w:spacing w:line="360" w:lineRule="auto"/>
        <w:jc w:val="center"/>
        <w:rPr>
          <w:rFonts w:ascii="宋体" w:hAnsi="宋体" w:eastAsia="宋体"/>
          <w:i/>
          <w:color w:val="FF0000"/>
          <w:sz w:val="24"/>
          <w:lang w:val="en-US"/>
        </w:rPr>
      </w:pPr>
      <w:r>
        <w:rPr>
          <w:rFonts w:hint="eastAsia" w:ascii="宋体" w:hAnsi="宋体" w:eastAsia="宋体"/>
          <w:i/>
          <w:color w:val="FF0000"/>
          <w:sz w:val="24"/>
          <w:lang w:val="en-US"/>
        </w:rPr>
        <w:t>（格式自拟）</w:t>
      </w:r>
    </w:p>
    <w:p w14:paraId="24FACA02">
      <w:pPr>
        <w:rPr>
          <w:rFonts w:asciiTheme="minorEastAsia" w:hAnsiTheme="minorEastAsia" w:eastAsiaTheme="minorEastAsia"/>
          <w:b/>
          <w:sz w:val="24"/>
        </w:rPr>
      </w:pPr>
    </w:p>
    <w:p w14:paraId="58B84D71">
      <w:pPr>
        <w:rPr>
          <w:rFonts w:asciiTheme="minorEastAsia" w:hAnsiTheme="minorEastAsia" w:eastAsiaTheme="minorEastAsia"/>
          <w:b/>
          <w:sz w:val="24"/>
        </w:rPr>
      </w:pPr>
      <w:r>
        <w:rPr>
          <w:rFonts w:hint="eastAsia" w:asciiTheme="minorEastAsia" w:hAnsiTheme="minorEastAsia" w:eastAsiaTheme="minorEastAsia"/>
          <w:b/>
          <w:sz w:val="24"/>
        </w:rPr>
        <w:br w:type="page"/>
      </w:r>
    </w:p>
    <w:p w14:paraId="00140A60">
      <w:pPr>
        <w:spacing w:line="360" w:lineRule="auto"/>
        <w:jc w:val="center"/>
        <w:outlineLvl w:val="1"/>
        <w:rPr>
          <w:rFonts w:hint="default"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十、服务承诺</w:t>
      </w:r>
    </w:p>
    <w:p w14:paraId="2227A4F6">
      <w:pPr>
        <w:pStyle w:val="9"/>
        <w:spacing w:line="360" w:lineRule="auto"/>
        <w:jc w:val="center"/>
        <w:rPr>
          <w:rFonts w:hint="eastAsia" w:asciiTheme="minorEastAsia" w:hAnsiTheme="minorEastAsia" w:eastAsiaTheme="minorEastAsia"/>
          <w:b/>
          <w:sz w:val="24"/>
          <w:lang w:val="en-US" w:eastAsia="zh-CN"/>
        </w:rPr>
      </w:pPr>
      <w:r>
        <w:rPr>
          <w:rFonts w:hint="eastAsia" w:ascii="宋体" w:hAnsi="宋体" w:eastAsia="宋体"/>
          <w:i/>
          <w:color w:val="FF0000"/>
          <w:sz w:val="24"/>
          <w:lang w:val="en-US"/>
        </w:rPr>
        <w:t>（</w:t>
      </w:r>
      <w:r>
        <w:rPr>
          <w:rFonts w:hint="eastAsia" w:ascii="宋体" w:hAnsi="宋体" w:eastAsia="宋体"/>
          <w:i/>
          <w:color w:val="FF0000"/>
          <w:sz w:val="24"/>
          <w:lang w:val="en-US" w:eastAsia="zh-CN"/>
        </w:rPr>
        <w:t>供应商可自行制作</w:t>
      </w:r>
      <w:r>
        <w:rPr>
          <w:rFonts w:hint="eastAsia" w:ascii="宋体" w:hAnsi="宋体" w:eastAsia="宋体"/>
          <w:i/>
          <w:color w:val="FF0000"/>
          <w:sz w:val="24"/>
          <w:lang w:val="en-US"/>
        </w:rPr>
        <w:t>格式）</w:t>
      </w:r>
    </w:p>
    <w:p w14:paraId="7CAB1463">
      <w:pPr>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br w:type="page"/>
      </w:r>
    </w:p>
    <w:p w14:paraId="0688A279">
      <w:pPr>
        <w:spacing w:line="360" w:lineRule="auto"/>
        <w:jc w:val="center"/>
        <w:outlineLvl w:val="1"/>
        <w:rPr>
          <w:rFonts w:asciiTheme="minorEastAsia" w:hAnsiTheme="minorEastAsia" w:eastAsiaTheme="minorEastAsia"/>
          <w:b/>
          <w:sz w:val="24"/>
        </w:rPr>
      </w:pPr>
      <w:r>
        <w:rPr>
          <w:rFonts w:hint="eastAsia" w:asciiTheme="minorEastAsia" w:hAnsiTheme="minorEastAsia" w:eastAsiaTheme="minorEastAsia"/>
          <w:b/>
          <w:sz w:val="24"/>
          <w:lang w:val="en-US" w:eastAsia="zh-CN"/>
        </w:rPr>
        <w:t>十一</w:t>
      </w:r>
      <w:r>
        <w:rPr>
          <w:rFonts w:hint="eastAsia" w:asciiTheme="minorEastAsia" w:hAnsiTheme="minorEastAsia" w:eastAsiaTheme="minorEastAsia"/>
          <w:b/>
          <w:sz w:val="24"/>
        </w:rPr>
        <w:t>、</w:t>
      </w:r>
      <w:r>
        <w:rPr>
          <w:rFonts w:hint="eastAsia" w:asciiTheme="minorEastAsia" w:hAnsiTheme="minorEastAsia" w:eastAsiaTheme="minorEastAsia"/>
          <w:b/>
          <w:sz w:val="24"/>
          <w:lang w:val="en-US" w:eastAsia="zh-CN"/>
        </w:rPr>
        <w:t>供应商</w:t>
      </w:r>
      <w:r>
        <w:rPr>
          <w:rFonts w:hint="eastAsia" w:asciiTheme="minorEastAsia" w:hAnsiTheme="minorEastAsia" w:eastAsiaTheme="minorEastAsia"/>
          <w:b/>
          <w:sz w:val="24"/>
        </w:rPr>
        <w:t>业绩承诺函</w:t>
      </w:r>
    </w:p>
    <w:p w14:paraId="14564AC4">
      <w:pPr>
        <w:spacing w:line="360" w:lineRule="auto"/>
        <w:ind w:firstLine="435"/>
        <w:jc w:val="center"/>
        <w:rPr>
          <w:rFonts w:asciiTheme="minorEastAsia" w:hAnsiTheme="minorEastAsia" w:eastAsiaTheme="minorEastAsia"/>
          <w:b/>
          <w:color w:val="FF0000"/>
          <w:sz w:val="24"/>
        </w:rPr>
      </w:pPr>
      <w:r>
        <w:rPr>
          <w:rFonts w:hint="eastAsia" w:ascii="Arial" w:hAnsi="Arial" w:eastAsia="宋体" w:cs="Arial"/>
          <w:sz w:val="24"/>
        </w:rPr>
        <w:t xml:space="preserve">   </w:t>
      </w:r>
      <w:r>
        <w:rPr>
          <w:rFonts w:hint="eastAsia" w:asciiTheme="minorEastAsia" w:hAnsiTheme="minorEastAsia" w:eastAsiaTheme="minorEastAsia"/>
          <w:i/>
          <w:color w:val="FF0000"/>
          <w:sz w:val="24"/>
        </w:rPr>
        <w:t>（仅供参考，</w:t>
      </w:r>
      <w:r>
        <w:rPr>
          <w:rFonts w:hint="eastAsia" w:asciiTheme="minorEastAsia" w:hAnsiTheme="minorEastAsia" w:eastAsiaTheme="minorEastAsia"/>
          <w:i/>
          <w:color w:val="FF0000"/>
          <w:sz w:val="24"/>
          <w:lang w:val="en-US" w:eastAsia="zh-CN"/>
        </w:rPr>
        <w:t>供应商</w:t>
      </w:r>
      <w:r>
        <w:rPr>
          <w:rFonts w:hint="eastAsia" w:asciiTheme="minorEastAsia" w:hAnsiTheme="minorEastAsia" w:eastAsiaTheme="minorEastAsia"/>
          <w:i/>
          <w:color w:val="FF0000"/>
          <w:sz w:val="24"/>
        </w:rPr>
        <w:t>可自行制作格式）</w:t>
      </w:r>
    </w:p>
    <w:p w14:paraId="013C6BDB">
      <w:pPr>
        <w:spacing w:line="360" w:lineRule="auto"/>
        <w:jc w:val="left"/>
        <w:rPr>
          <w:rFonts w:ascii="Arial" w:hAnsi="Arial" w:eastAsia="宋体" w:cs="Arial"/>
          <w:sz w:val="24"/>
        </w:rPr>
      </w:pPr>
    </w:p>
    <w:p w14:paraId="49F16FE4">
      <w:pPr>
        <w:spacing w:line="360" w:lineRule="auto"/>
        <w:ind w:firstLine="480" w:firstLineChars="200"/>
        <w:jc w:val="left"/>
        <w:rPr>
          <w:rFonts w:ascii="Arial" w:hAnsi="Arial" w:eastAsia="宋体" w:cs="Arial"/>
          <w:sz w:val="24"/>
        </w:rPr>
      </w:pPr>
      <w:r>
        <w:rPr>
          <w:rFonts w:hint="eastAsia" w:ascii="Arial" w:hAnsi="Arial" w:eastAsia="宋体" w:cs="Arial"/>
          <w:sz w:val="24"/>
        </w:rPr>
        <w:t>就</w:t>
      </w:r>
      <w:r>
        <w:rPr>
          <w:rFonts w:hint="eastAsia" w:ascii="Arial" w:hAnsi="Arial" w:eastAsia="宋体" w:cs="Arial"/>
          <w:sz w:val="24"/>
          <w:lang w:eastAsia="zh-CN"/>
        </w:rPr>
        <w:t>安徽医科大学新医科中心图书馆文化设计施工一体化采购项目</w:t>
      </w:r>
      <w:r>
        <w:rPr>
          <w:rFonts w:hint="eastAsia" w:ascii="Arial" w:hAnsi="Arial" w:eastAsia="宋体" w:cs="Arial"/>
          <w:sz w:val="24"/>
        </w:rPr>
        <w:t>，我方做出以下承诺：</w:t>
      </w:r>
    </w:p>
    <w:p w14:paraId="70E73E20">
      <w:pPr>
        <w:spacing w:line="360" w:lineRule="auto"/>
        <w:ind w:firstLine="435"/>
        <w:rPr>
          <w:rFonts w:ascii="宋体" w:hAnsi="宋体" w:eastAsia="宋体" w:cs="宋体"/>
          <w:sz w:val="24"/>
          <w:szCs w:val="24"/>
        </w:rPr>
      </w:pPr>
      <w:r>
        <w:rPr>
          <w:rFonts w:hint="eastAsia" w:ascii="Arial" w:hAnsi="Arial" w:eastAsia="宋体" w:cs="Arial"/>
          <w:sz w:val="24"/>
          <w:lang w:val="en-US" w:eastAsia="zh-CN"/>
        </w:rPr>
        <w:t>响应</w:t>
      </w:r>
      <w:r>
        <w:rPr>
          <w:rFonts w:hint="eastAsia" w:ascii="Arial" w:hAnsi="Arial" w:eastAsia="宋体" w:cs="Arial"/>
          <w:sz w:val="24"/>
        </w:rPr>
        <w:t>文件中所提供的以下业绩均真实有效，除以下业绩外的其他业绩不作为本次</w:t>
      </w:r>
      <w:r>
        <w:rPr>
          <w:rFonts w:hint="eastAsia" w:ascii="Arial" w:hAnsi="Arial" w:eastAsia="宋体" w:cs="Arial"/>
          <w:sz w:val="24"/>
          <w:lang w:val="en-US" w:eastAsia="zh-CN"/>
        </w:rPr>
        <w:t>磋商</w:t>
      </w:r>
      <w:r>
        <w:rPr>
          <w:rFonts w:hint="eastAsia" w:ascii="Arial" w:hAnsi="Arial" w:eastAsia="宋体" w:cs="Arial"/>
          <w:sz w:val="24"/>
        </w:rPr>
        <w:t>评审业绩。若有质疑或采购人需要，我方承诺可就以下业绩信息提供（合同、对应的发票、验收资料或用户评价意见等）原件供贵单位核对。</w:t>
      </w:r>
      <w:r>
        <w:rPr>
          <w:rFonts w:ascii="Arial" w:hAnsi="Arial" w:eastAsia="宋体" w:cs="Arial"/>
          <w:sz w:val="24"/>
        </w:rPr>
        <w:t>若被发现存在任何虚假、隐瞒情况，我单位承担由此产生的一切后果。</w:t>
      </w:r>
      <w:r>
        <w:rPr>
          <w:rFonts w:hint="eastAsia" w:ascii="Arial" w:hAnsi="Arial" w:eastAsia="宋体" w:cs="Arial"/>
          <w:sz w:val="24"/>
        </w:rPr>
        <w:t>同时我方承诺贵方可就我方业绩进行公布。</w:t>
      </w:r>
    </w:p>
    <w:p w14:paraId="7152A2F1">
      <w:pPr>
        <w:spacing w:line="360" w:lineRule="auto"/>
        <w:ind w:firstLine="4228" w:firstLineChars="1762"/>
        <w:rPr>
          <w:rFonts w:ascii="宋体" w:hAnsi="宋体" w:eastAsia="宋体" w:cs="宋体"/>
          <w:sz w:val="24"/>
          <w:szCs w:val="24"/>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38F7E33A">
      <w:pPr>
        <w:tabs>
          <w:tab w:val="left" w:pos="630"/>
        </w:tabs>
        <w:spacing w:line="360" w:lineRule="auto"/>
        <w:ind w:firstLine="4228" w:firstLineChars="1762"/>
        <w:rPr>
          <w:rFonts w:ascii="宋体" w:hAnsi="宋体" w:eastAsia="宋体" w:cs="宋体"/>
          <w:sz w:val="24"/>
          <w:szCs w:val="24"/>
          <w:u w:val="single"/>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p>
    <w:tbl>
      <w:tblPr>
        <w:tblStyle w:val="24"/>
        <w:tblW w:w="9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2124"/>
        <w:gridCol w:w="1600"/>
        <w:gridCol w:w="1834"/>
        <w:gridCol w:w="1300"/>
        <w:gridCol w:w="1473"/>
      </w:tblGrid>
      <w:tr w14:paraId="5DF2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14:paraId="53CF73DB">
            <w:pPr>
              <w:spacing w:line="360" w:lineRule="auto"/>
              <w:jc w:val="center"/>
              <w:rPr>
                <w:rFonts w:ascii="宋体" w:hAnsi="宋体" w:eastAsia="宋体" w:cs="宋体"/>
                <w:sz w:val="24"/>
                <w:szCs w:val="24"/>
              </w:rPr>
            </w:pPr>
            <w:r>
              <w:rPr>
                <w:rFonts w:hint="eastAsia" w:ascii="宋体" w:hAnsi="宋体" w:eastAsia="宋体" w:cs="宋体"/>
                <w:sz w:val="24"/>
                <w:szCs w:val="24"/>
              </w:rPr>
              <w:t>序号</w:t>
            </w:r>
          </w:p>
        </w:tc>
        <w:tc>
          <w:tcPr>
            <w:tcW w:w="2124" w:type="dxa"/>
            <w:vAlign w:val="center"/>
          </w:tcPr>
          <w:p w14:paraId="0366D7CF">
            <w:pPr>
              <w:spacing w:line="360" w:lineRule="auto"/>
              <w:jc w:val="center"/>
              <w:rPr>
                <w:rFonts w:ascii="宋体" w:hAnsi="宋体" w:eastAsia="宋体" w:cs="宋体"/>
                <w:sz w:val="24"/>
                <w:szCs w:val="24"/>
              </w:rPr>
            </w:pPr>
            <w:r>
              <w:rPr>
                <w:rFonts w:hint="eastAsia" w:ascii="宋体" w:hAnsi="宋体" w:eastAsia="宋体" w:cs="宋体"/>
                <w:sz w:val="24"/>
                <w:szCs w:val="24"/>
              </w:rPr>
              <w:t>项目名称（如有）</w:t>
            </w:r>
          </w:p>
        </w:tc>
        <w:tc>
          <w:tcPr>
            <w:tcW w:w="1600" w:type="dxa"/>
            <w:vAlign w:val="center"/>
          </w:tcPr>
          <w:p w14:paraId="35682E72">
            <w:pPr>
              <w:widowControl/>
              <w:spacing w:line="360" w:lineRule="auto"/>
              <w:jc w:val="center"/>
              <w:rPr>
                <w:rFonts w:ascii="宋体" w:hAnsi="宋体" w:eastAsia="宋体" w:cs="宋体"/>
                <w:sz w:val="24"/>
                <w:szCs w:val="24"/>
              </w:rPr>
            </w:pPr>
            <w:r>
              <w:rPr>
                <w:rFonts w:hint="eastAsia" w:ascii="宋体" w:hAnsi="宋体" w:eastAsia="宋体" w:cs="宋体"/>
                <w:sz w:val="24"/>
                <w:szCs w:val="24"/>
              </w:rPr>
              <w:t>合同名称</w:t>
            </w:r>
          </w:p>
        </w:tc>
        <w:tc>
          <w:tcPr>
            <w:tcW w:w="1834" w:type="dxa"/>
            <w:vAlign w:val="center"/>
          </w:tcPr>
          <w:p w14:paraId="66945FC0">
            <w:pPr>
              <w:widowControl/>
              <w:spacing w:line="360" w:lineRule="auto"/>
              <w:jc w:val="center"/>
              <w:rPr>
                <w:rFonts w:ascii="宋体" w:hAnsi="宋体" w:eastAsia="宋体" w:cs="宋体"/>
                <w:sz w:val="24"/>
                <w:szCs w:val="24"/>
              </w:rPr>
            </w:pPr>
            <w:r>
              <w:rPr>
                <w:rFonts w:hint="eastAsia" w:ascii="宋体" w:hAnsi="宋体" w:eastAsia="宋体" w:cs="宋体"/>
                <w:sz w:val="24"/>
                <w:szCs w:val="24"/>
              </w:rPr>
              <w:t>合同甲方名称</w:t>
            </w:r>
          </w:p>
        </w:tc>
        <w:tc>
          <w:tcPr>
            <w:tcW w:w="1300" w:type="dxa"/>
            <w:vAlign w:val="center"/>
          </w:tcPr>
          <w:p w14:paraId="1A88083E">
            <w:pPr>
              <w:widowControl/>
              <w:spacing w:line="360" w:lineRule="auto"/>
              <w:jc w:val="center"/>
              <w:rPr>
                <w:rFonts w:ascii="宋体" w:hAnsi="宋体" w:eastAsia="宋体" w:cs="宋体"/>
                <w:sz w:val="24"/>
                <w:szCs w:val="24"/>
              </w:rPr>
            </w:pPr>
            <w:r>
              <w:rPr>
                <w:rFonts w:hint="eastAsia" w:ascii="宋体" w:hAnsi="宋体" w:eastAsia="宋体" w:cs="宋体"/>
                <w:sz w:val="24"/>
                <w:szCs w:val="24"/>
              </w:rPr>
              <w:t>服务范围</w:t>
            </w:r>
          </w:p>
        </w:tc>
        <w:tc>
          <w:tcPr>
            <w:tcW w:w="1473" w:type="dxa"/>
            <w:vAlign w:val="center"/>
          </w:tcPr>
          <w:p w14:paraId="05303543">
            <w:pPr>
              <w:spacing w:line="360" w:lineRule="auto"/>
              <w:jc w:val="center"/>
              <w:rPr>
                <w:rFonts w:ascii="宋体" w:hAnsi="宋体" w:eastAsia="宋体" w:cs="宋体"/>
                <w:sz w:val="24"/>
                <w:szCs w:val="24"/>
              </w:rPr>
            </w:pPr>
            <w:r>
              <w:rPr>
                <w:rFonts w:hint="eastAsia" w:ascii="宋体" w:hAnsi="宋体" w:eastAsia="宋体" w:cs="宋体"/>
                <w:sz w:val="24"/>
                <w:szCs w:val="24"/>
              </w:rPr>
              <w:t>备注</w:t>
            </w:r>
          </w:p>
        </w:tc>
      </w:tr>
      <w:tr w14:paraId="62DA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0052DE1C">
            <w:pPr>
              <w:spacing w:line="360" w:lineRule="auto"/>
              <w:jc w:val="center"/>
              <w:rPr>
                <w:rFonts w:ascii="宋体" w:hAnsi="宋体" w:eastAsia="宋体" w:cs="宋体"/>
                <w:sz w:val="24"/>
                <w:szCs w:val="24"/>
              </w:rPr>
            </w:pPr>
            <w:r>
              <w:rPr>
                <w:rFonts w:hint="eastAsia" w:ascii="宋体" w:hAnsi="宋体" w:eastAsia="宋体" w:cs="宋体"/>
                <w:sz w:val="24"/>
                <w:szCs w:val="24"/>
              </w:rPr>
              <w:t>1</w:t>
            </w:r>
          </w:p>
        </w:tc>
        <w:tc>
          <w:tcPr>
            <w:tcW w:w="2124" w:type="dxa"/>
            <w:vAlign w:val="center"/>
          </w:tcPr>
          <w:p w14:paraId="6A66E0EB">
            <w:pPr>
              <w:spacing w:line="360" w:lineRule="auto"/>
              <w:rPr>
                <w:rFonts w:ascii="宋体" w:hAnsi="宋体" w:eastAsia="宋体" w:cs="宋体"/>
                <w:sz w:val="24"/>
                <w:szCs w:val="24"/>
              </w:rPr>
            </w:pPr>
          </w:p>
        </w:tc>
        <w:tc>
          <w:tcPr>
            <w:tcW w:w="1600" w:type="dxa"/>
            <w:vAlign w:val="center"/>
          </w:tcPr>
          <w:p w14:paraId="2A9482C8">
            <w:pPr>
              <w:spacing w:line="360" w:lineRule="auto"/>
              <w:rPr>
                <w:rFonts w:ascii="宋体" w:hAnsi="宋体" w:eastAsia="宋体" w:cs="宋体"/>
                <w:sz w:val="24"/>
                <w:szCs w:val="24"/>
              </w:rPr>
            </w:pPr>
          </w:p>
        </w:tc>
        <w:tc>
          <w:tcPr>
            <w:tcW w:w="1834" w:type="dxa"/>
            <w:vAlign w:val="center"/>
          </w:tcPr>
          <w:p w14:paraId="46D576DA">
            <w:pPr>
              <w:spacing w:line="360" w:lineRule="auto"/>
              <w:rPr>
                <w:rFonts w:ascii="宋体" w:hAnsi="宋体" w:eastAsia="宋体" w:cs="宋体"/>
                <w:sz w:val="24"/>
                <w:szCs w:val="24"/>
              </w:rPr>
            </w:pPr>
          </w:p>
        </w:tc>
        <w:tc>
          <w:tcPr>
            <w:tcW w:w="1300" w:type="dxa"/>
            <w:vAlign w:val="center"/>
          </w:tcPr>
          <w:p w14:paraId="68CEF9C1">
            <w:pPr>
              <w:spacing w:line="360" w:lineRule="auto"/>
              <w:rPr>
                <w:rFonts w:ascii="宋体" w:hAnsi="宋体" w:eastAsia="宋体" w:cs="宋体"/>
                <w:sz w:val="24"/>
                <w:szCs w:val="24"/>
              </w:rPr>
            </w:pPr>
          </w:p>
        </w:tc>
        <w:tc>
          <w:tcPr>
            <w:tcW w:w="1473" w:type="dxa"/>
            <w:vAlign w:val="center"/>
          </w:tcPr>
          <w:p w14:paraId="02DB5599">
            <w:pPr>
              <w:spacing w:line="360" w:lineRule="auto"/>
              <w:rPr>
                <w:rFonts w:ascii="宋体" w:hAnsi="宋体" w:eastAsia="宋体" w:cs="宋体"/>
                <w:sz w:val="24"/>
                <w:szCs w:val="24"/>
              </w:rPr>
            </w:pPr>
          </w:p>
        </w:tc>
      </w:tr>
      <w:tr w14:paraId="73C7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5D0E7B2D">
            <w:pPr>
              <w:spacing w:line="360" w:lineRule="auto"/>
              <w:jc w:val="center"/>
              <w:rPr>
                <w:rFonts w:ascii="宋体" w:hAnsi="宋体" w:eastAsia="宋体" w:cs="宋体"/>
                <w:sz w:val="24"/>
                <w:szCs w:val="24"/>
              </w:rPr>
            </w:pPr>
            <w:r>
              <w:rPr>
                <w:rFonts w:hint="eastAsia" w:ascii="宋体" w:hAnsi="宋体" w:eastAsia="宋体" w:cs="宋体"/>
                <w:sz w:val="24"/>
                <w:szCs w:val="24"/>
              </w:rPr>
              <w:t>2</w:t>
            </w:r>
          </w:p>
        </w:tc>
        <w:tc>
          <w:tcPr>
            <w:tcW w:w="2124" w:type="dxa"/>
            <w:vAlign w:val="center"/>
          </w:tcPr>
          <w:p w14:paraId="4841943E">
            <w:pPr>
              <w:spacing w:line="360" w:lineRule="auto"/>
              <w:rPr>
                <w:rFonts w:ascii="宋体" w:hAnsi="宋体" w:eastAsia="宋体" w:cs="宋体"/>
                <w:sz w:val="24"/>
                <w:szCs w:val="24"/>
              </w:rPr>
            </w:pPr>
          </w:p>
        </w:tc>
        <w:tc>
          <w:tcPr>
            <w:tcW w:w="1600" w:type="dxa"/>
            <w:vAlign w:val="center"/>
          </w:tcPr>
          <w:p w14:paraId="3704DEBE">
            <w:pPr>
              <w:spacing w:line="360" w:lineRule="auto"/>
              <w:rPr>
                <w:rFonts w:ascii="宋体" w:hAnsi="宋体" w:eastAsia="宋体" w:cs="宋体"/>
                <w:sz w:val="24"/>
                <w:szCs w:val="24"/>
              </w:rPr>
            </w:pPr>
          </w:p>
        </w:tc>
        <w:tc>
          <w:tcPr>
            <w:tcW w:w="1834" w:type="dxa"/>
            <w:vAlign w:val="center"/>
          </w:tcPr>
          <w:p w14:paraId="1C82A8D3">
            <w:pPr>
              <w:spacing w:line="360" w:lineRule="auto"/>
              <w:rPr>
                <w:rFonts w:ascii="宋体" w:hAnsi="宋体" w:eastAsia="宋体" w:cs="宋体"/>
                <w:sz w:val="24"/>
                <w:szCs w:val="24"/>
              </w:rPr>
            </w:pPr>
          </w:p>
        </w:tc>
        <w:tc>
          <w:tcPr>
            <w:tcW w:w="1300" w:type="dxa"/>
            <w:vAlign w:val="center"/>
          </w:tcPr>
          <w:p w14:paraId="57741FFE">
            <w:pPr>
              <w:spacing w:line="360" w:lineRule="auto"/>
              <w:rPr>
                <w:rFonts w:ascii="宋体" w:hAnsi="宋体" w:eastAsia="宋体" w:cs="宋体"/>
                <w:sz w:val="24"/>
                <w:szCs w:val="24"/>
              </w:rPr>
            </w:pPr>
          </w:p>
        </w:tc>
        <w:tc>
          <w:tcPr>
            <w:tcW w:w="1473" w:type="dxa"/>
            <w:vAlign w:val="center"/>
          </w:tcPr>
          <w:p w14:paraId="7DFF1855">
            <w:pPr>
              <w:spacing w:line="360" w:lineRule="auto"/>
              <w:rPr>
                <w:rFonts w:ascii="宋体" w:hAnsi="宋体" w:eastAsia="宋体" w:cs="宋体"/>
                <w:sz w:val="24"/>
                <w:szCs w:val="24"/>
              </w:rPr>
            </w:pPr>
          </w:p>
        </w:tc>
      </w:tr>
      <w:tr w14:paraId="524B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5C58DB73">
            <w:pPr>
              <w:spacing w:line="360" w:lineRule="auto"/>
              <w:jc w:val="center"/>
              <w:rPr>
                <w:rFonts w:ascii="宋体" w:hAnsi="宋体" w:eastAsia="宋体" w:cs="宋体"/>
                <w:sz w:val="24"/>
                <w:szCs w:val="24"/>
              </w:rPr>
            </w:pPr>
            <w:r>
              <w:rPr>
                <w:rFonts w:hint="eastAsia" w:ascii="宋体" w:hAnsi="宋体" w:eastAsia="宋体" w:cs="宋体"/>
                <w:sz w:val="24"/>
                <w:szCs w:val="24"/>
              </w:rPr>
              <w:t>3</w:t>
            </w:r>
          </w:p>
        </w:tc>
        <w:tc>
          <w:tcPr>
            <w:tcW w:w="2124" w:type="dxa"/>
            <w:vAlign w:val="center"/>
          </w:tcPr>
          <w:p w14:paraId="47DD40EF">
            <w:pPr>
              <w:spacing w:line="360" w:lineRule="auto"/>
              <w:rPr>
                <w:rFonts w:ascii="宋体" w:hAnsi="宋体" w:eastAsia="宋体" w:cs="宋体"/>
                <w:sz w:val="24"/>
                <w:szCs w:val="24"/>
              </w:rPr>
            </w:pPr>
          </w:p>
        </w:tc>
        <w:tc>
          <w:tcPr>
            <w:tcW w:w="1600" w:type="dxa"/>
            <w:vAlign w:val="center"/>
          </w:tcPr>
          <w:p w14:paraId="6E698C0C">
            <w:pPr>
              <w:spacing w:line="360" w:lineRule="auto"/>
              <w:rPr>
                <w:rFonts w:ascii="宋体" w:hAnsi="宋体" w:eastAsia="宋体" w:cs="宋体"/>
                <w:sz w:val="24"/>
                <w:szCs w:val="24"/>
              </w:rPr>
            </w:pPr>
          </w:p>
        </w:tc>
        <w:tc>
          <w:tcPr>
            <w:tcW w:w="1834" w:type="dxa"/>
            <w:vAlign w:val="center"/>
          </w:tcPr>
          <w:p w14:paraId="64CFF467">
            <w:pPr>
              <w:spacing w:line="360" w:lineRule="auto"/>
              <w:rPr>
                <w:rFonts w:ascii="宋体" w:hAnsi="宋体" w:eastAsia="宋体" w:cs="宋体"/>
                <w:sz w:val="24"/>
                <w:szCs w:val="24"/>
              </w:rPr>
            </w:pPr>
          </w:p>
        </w:tc>
        <w:tc>
          <w:tcPr>
            <w:tcW w:w="1300" w:type="dxa"/>
            <w:vAlign w:val="center"/>
          </w:tcPr>
          <w:p w14:paraId="54B62C85">
            <w:pPr>
              <w:spacing w:line="360" w:lineRule="auto"/>
              <w:rPr>
                <w:rFonts w:ascii="宋体" w:hAnsi="宋体" w:eastAsia="宋体" w:cs="宋体"/>
                <w:sz w:val="24"/>
                <w:szCs w:val="24"/>
              </w:rPr>
            </w:pPr>
          </w:p>
        </w:tc>
        <w:tc>
          <w:tcPr>
            <w:tcW w:w="1473" w:type="dxa"/>
            <w:vAlign w:val="center"/>
          </w:tcPr>
          <w:p w14:paraId="41491FD5">
            <w:pPr>
              <w:spacing w:line="360" w:lineRule="auto"/>
              <w:rPr>
                <w:rFonts w:ascii="宋体" w:hAnsi="宋体" w:eastAsia="宋体" w:cs="宋体"/>
                <w:sz w:val="24"/>
                <w:szCs w:val="24"/>
              </w:rPr>
            </w:pPr>
          </w:p>
        </w:tc>
      </w:tr>
      <w:tr w14:paraId="416F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298C8643">
            <w:pPr>
              <w:spacing w:line="360" w:lineRule="auto"/>
              <w:jc w:val="center"/>
              <w:rPr>
                <w:rFonts w:ascii="宋体" w:hAnsi="宋体" w:eastAsia="宋体" w:cs="宋体"/>
                <w:sz w:val="24"/>
                <w:szCs w:val="24"/>
              </w:rPr>
            </w:pPr>
            <w:r>
              <w:rPr>
                <w:rFonts w:hint="eastAsia" w:ascii="宋体" w:hAnsi="宋体" w:eastAsia="宋体" w:cs="宋体"/>
                <w:sz w:val="24"/>
                <w:szCs w:val="24"/>
              </w:rPr>
              <w:t>4</w:t>
            </w:r>
          </w:p>
        </w:tc>
        <w:tc>
          <w:tcPr>
            <w:tcW w:w="2124" w:type="dxa"/>
            <w:vAlign w:val="center"/>
          </w:tcPr>
          <w:p w14:paraId="6BE581F9">
            <w:pPr>
              <w:spacing w:line="360" w:lineRule="auto"/>
              <w:rPr>
                <w:rFonts w:ascii="宋体" w:hAnsi="宋体" w:eastAsia="宋体" w:cs="宋体"/>
                <w:sz w:val="24"/>
                <w:szCs w:val="24"/>
              </w:rPr>
            </w:pPr>
          </w:p>
        </w:tc>
        <w:tc>
          <w:tcPr>
            <w:tcW w:w="1600" w:type="dxa"/>
            <w:vAlign w:val="center"/>
          </w:tcPr>
          <w:p w14:paraId="7A32FC48">
            <w:pPr>
              <w:spacing w:line="360" w:lineRule="auto"/>
              <w:rPr>
                <w:rFonts w:ascii="宋体" w:hAnsi="宋体" w:eastAsia="宋体" w:cs="宋体"/>
                <w:sz w:val="24"/>
                <w:szCs w:val="24"/>
              </w:rPr>
            </w:pPr>
          </w:p>
        </w:tc>
        <w:tc>
          <w:tcPr>
            <w:tcW w:w="1834" w:type="dxa"/>
            <w:vAlign w:val="center"/>
          </w:tcPr>
          <w:p w14:paraId="3F1E8C83">
            <w:pPr>
              <w:spacing w:line="360" w:lineRule="auto"/>
              <w:rPr>
                <w:rFonts w:ascii="宋体" w:hAnsi="宋体" w:eastAsia="宋体" w:cs="宋体"/>
                <w:sz w:val="24"/>
                <w:szCs w:val="24"/>
              </w:rPr>
            </w:pPr>
          </w:p>
        </w:tc>
        <w:tc>
          <w:tcPr>
            <w:tcW w:w="1300" w:type="dxa"/>
            <w:vAlign w:val="center"/>
          </w:tcPr>
          <w:p w14:paraId="7C162C36">
            <w:pPr>
              <w:spacing w:line="360" w:lineRule="auto"/>
              <w:rPr>
                <w:rFonts w:ascii="宋体" w:hAnsi="宋体" w:eastAsia="宋体" w:cs="宋体"/>
                <w:sz w:val="24"/>
                <w:szCs w:val="24"/>
              </w:rPr>
            </w:pPr>
          </w:p>
        </w:tc>
        <w:tc>
          <w:tcPr>
            <w:tcW w:w="1473" w:type="dxa"/>
            <w:vAlign w:val="center"/>
          </w:tcPr>
          <w:p w14:paraId="1B85F138">
            <w:pPr>
              <w:spacing w:line="360" w:lineRule="auto"/>
              <w:rPr>
                <w:rFonts w:ascii="宋体" w:hAnsi="宋体" w:eastAsia="宋体" w:cs="宋体"/>
                <w:sz w:val="24"/>
                <w:szCs w:val="24"/>
              </w:rPr>
            </w:pPr>
          </w:p>
        </w:tc>
      </w:tr>
      <w:tr w14:paraId="5BAB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13E3FB15">
            <w:pPr>
              <w:spacing w:line="360" w:lineRule="auto"/>
              <w:jc w:val="center"/>
              <w:rPr>
                <w:rFonts w:ascii="宋体" w:hAnsi="宋体" w:eastAsia="宋体" w:cs="宋体"/>
                <w:sz w:val="24"/>
                <w:szCs w:val="24"/>
              </w:rPr>
            </w:pPr>
            <w:r>
              <w:rPr>
                <w:rFonts w:hint="eastAsia" w:ascii="宋体" w:hAnsi="宋体" w:eastAsia="宋体" w:cs="宋体"/>
                <w:sz w:val="24"/>
                <w:szCs w:val="24"/>
              </w:rPr>
              <w:t>.....</w:t>
            </w:r>
          </w:p>
        </w:tc>
        <w:tc>
          <w:tcPr>
            <w:tcW w:w="2124" w:type="dxa"/>
            <w:vAlign w:val="center"/>
          </w:tcPr>
          <w:p w14:paraId="5EC74D48">
            <w:pPr>
              <w:spacing w:line="360" w:lineRule="auto"/>
              <w:rPr>
                <w:rFonts w:ascii="宋体" w:hAnsi="宋体" w:eastAsia="宋体" w:cs="宋体"/>
                <w:sz w:val="24"/>
                <w:szCs w:val="24"/>
              </w:rPr>
            </w:pPr>
            <w:r>
              <w:rPr>
                <w:rFonts w:hint="eastAsia" w:ascii="宋体" w:hAnsi="宋体" w:eastAsia="宋体" w:cs="宋体"/>
                <w:sz w:val="24"/>
                <w:szCs w:val="24"/>
              </w:rPr>
              <w:t>.......</w:t>
            </w:r>
          </w:p>
        </w:tc>
        <w:tc>
          <w:tcPr>
            <w:tcW w:w="1600" w:type="dxa"/>
            <w:vAlign w:val="center"/>
          </w:tcPr>
          <w:p w14:paraId="06DF6A2E">
            <w:pPr>
              <w:spacing w:line="360" w:lineRule="auto"/>
              <w:rPr>
                <w:rFonts w:ascii="宋体" w:hAnsi="宋体" w:eastAsia="宋体" w:cs="宋体"/>
                <w:sz w:val="24"/>
                <w:szCs w:val="24"/>
              </w:rPr>
            </w:pPr>
          </w:p>
        </w:tc>
        <w:tc>
          <w:tcPr>
            <w:tcW w:w="1834" w:type="dxa"/>
            <w:vAlign w:val="center"/>
          </w:tcPr>
          <w:p w14:paraId="184F5CAD">
            <w:pPr>
              <w:spacing w:line="360" w:lineRule="auto"/>
              <w:rPr>
                <w:rFonts w:ascii="宋体" w:hAnsi="宋体" w:eastAsia="宋体" w:cs="宋体"/>
                <w:sz w:val="24"/>
                <w:szCs w:val="24"/>
              </w:rPr>
            </w:pPr>
          </w:p>
        </w:tc>
        <w:tc>
          <w:tcPr>
            <w:tcW w:w="1300" w:type="dxa"/>
            <w:vAlign w:val="center"/>
          </w:tcPr>
          <w:p w14:paraId="7A116B12">
            <w:pPr>
              <w:spacing w:line="360" w:lineRule="auto"/>
              <w:rPr>
                <w:rFonts w:ascii="宋体" w:hAnsi="宋体" w:eastAsia="宋体" w:cs="宋体"/>
                <w:sz w:val="24"/>
                <w:szCs w:val="24"/>
              </w:rPr>
            </w:pPr>
          </w:p>
        </w:tc>
        <w:tc>
          <w:tcPr>
            <w:tcW w:w="1473" w:type="dxa"/>
            <w:vAlign w:val="center"/>
          </w:tcPr>
          <w:p w14:paraId="788BB891">
            <w:pPr>
              <w:spacing w:line="360" w:lineRule="auto"/>
              <w:rPr>
                <w:rFonts w:ascii="宋体" w:hAnsi="宋体" w:eastAsia="宋体" w:cs="宋体"/>
                <w:sz w:val="24"/>
                <w:szCs w:val="24"/>
              </w:rPr>
            </w:pPr>
          </w:p>
        </w:tc>
      </w:tr>
    </w:tbl>
    <w:p w14:paraId="4E7422EC">
      <w:pPr>
        <w:adjustRightInd w:val="0"/>
        <w:snapToGrid w:val="0"/>
        <w:spacing w:line="360" w:lineRule="auto"/>
        <w:rPr>
          <w:rFonts w:ascii="宋体" w:hAnsi="宋体" w:eastAsia="宋体" w:cs="宋体"/>
          <w:b/>
          <w:bCs/>
          <w:sz w:val="24"/>
          <w:szCs w:val="24"/>
        </w:rPr>
      </w:pPr>
    </w:p>
    <w:p w14:paraId="754A5AE8">
      <w:pPr>
        <w:adjustRightInd w:val="0"/>
        <w:snapToGrid w:val="0"/>
        <w:spacing w:line="360" w:lineRule="auto"/>
        <w:rPr>
          <w:rFonts w:ascii="宋体" w:hAnsi="宋体" w:eastAsia="宋体" w:cs="宋体"/>
          <w:b/>
          <w:bCs/>
          <w:sz w:val="24"/>
          <w:szCs w:val="24"/>
        </w:rPr>
      </w:pPr>
      <w:r>
        <w:rPr>
          <w:rFonts w:hint="eastAsia" w:ascii="宋体" w:hAnsi="宋体" w:eastAsia="宋体" w:cs="宋体"/>
          <w:b/>
          <w:bCs/>
          <w:sz w:val="24"/>
          <w:szCs w:val="24"/>
        </w:rPr>
        <w:t>备注：</w:t>
      </w:r>
    </w:p>
    <w:p w14:paraId="7FDF6548">
      <w:pPr>
        <w:spacing w:line="360" w:lineRule="auto"/>
        <w:ind w:firstLine="435"/>
        <w:rPr>
          <w:rFonts w:ascii="宋体" w:hAnsi="宋体" w:eastAsia="宋体" w:cs="宋体"/>
          <w:color w:val="FF0000"/>
          <w:sz w:val="24"/>
          <w:szCs w:val="24"/>
        </w:rPr>
      </w:pPr>
      <w:r>
        <w:rPr>
          <w:rFonts w:hint="eastAsia" w:ascii="宋体" w:hAnsi="宋体" w:eastAsia="宋体" w:cs="宋体"/>
          <w:color w:val="FF0000"/>
          <w:sz w:val="24"/>
          <w:szCs w:val="24"/>
        </w:rPr>
        <w:t>1.表中所列业绩应为供应商满足</w:t>
      </w:r>
      <w:r>
        <w:rPr>
          <w:rFonts w:hint="eastAsia" w:ascii="宋体" w:hAnsi="宋体" w:eastAsia="宋体" w:cs="宋体"/>
          <w:color w:val="FF0000"/>
          <w:sz w:val="24"/>
          <w:szCs w:val="24"/>
          <w:lang w:val="en-US" w:eastAsia="zh-CN"/>
        </w:rPr>
        <w:t>磋商</w:t>
      </w:r>
      <w:r>
        <w:rPr>
          <w:rFonts w:hint="eastAsia" w:ascii="宋体" w:hAnsi="宋体" w:eastAsia="宋体" w:cs="宋体"/>
          <w:color w:val="FF0000"/>
          <w:sz w:val="24"/>
          <w:szCs w:val="24"/>
        </w:rPr>
        <w:t>文件要求的业绩；</w:t>
      </w:r>
    </w:p>
    <w:p w14:paraId="6E736ED9">
      <w:pPr>
        <w:spacing w:line="360" w:lineRule="auto"/>
        <w:ind w:firstLine="435"/>
        <w:rPr>
          <w:rFonts w:ascii="宋体" w:hAnsi="宋体" w:eastAsia="宋体" w:cs="宋体"/>
          <w:color w:val="FF0000"/>
          <w:sz w:val="24"/>
          <w:szCs w:val="24"/>
        </w:rPr>
      </w:pPr>
      <w:r>
        <w:rPr>
          <w:rFonts w:hint="eastAsia" w:ascii="宋体" w:hAnsi="宋体" w:eastAsia="宋体" w:cs="宋体"/>
          <w:color w:val="FF0000"/>
          <w:sz w:val="24"/>
          <w:szCs w:val="24"/>
        </w:rPr>
        <w:t>2.以上承诺的业绩须与后附的合同中的项目名称保持一致，否则不予认可；</w:t>
      </w:r>
    </w:p>
    <w:p w14:paraId="2A3AFAB8">
      <w:pPr>
        <w:spacing w:line="360" w:lineRule="auto"/>
        <w:ind w:firstLine="435"/>
        <w:rPr>
          <w:rFonts w:ascii="宋体" w:hAnsi="宋体" w:eastAsia="宋体" w:cs="宋体"/>
          <w:color w:val="FF0000"/>
          <w:sz w:val="24"/>
          <w:szCs w:val="24"/>
        </w:rPr>
      </w:pPr>
      <w:r>
        <w:rPr>
          <w:rFonts w:hint="eastAsia" w:ascii="宋体" w:hAnsi="宋体" w:eastAsia="宋体" w:cs="宋体"/>
          <w:color w:val="FF0000"/>
          <w:sz w:val="24"/>
          <w:szCs w:val="24"/>
        </w:rPr>
        <w:t>3.相关业绩证明材料附后。</w:t>
      </w:r>
    </w:p>
    <w:p w14:paraId="4AAA99BB">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十二</w:t>
      </w:r>
      <w:r>
        <w:rPr>
          <w:rFonts w:hint="eastAsia" w:asciiTheme="minorEastAsia" w:hAnsiTheme="minorEastAsia" w:eastAsiaTheme="minorEastAsia"/>
          <w:b/>
          <w:color w:val="auto"/>
          <w:sz w:val="24"/>
          <w:highlight w:val="none"/>
        </w:rPr>
        <w:t>、诚信履约承诺函</w:t>
      </w:r>
      <w:bookmarkEnd w:id="249"/>
      <w:bookmarkEnd w:id="250"/>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default"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安徽医科大学</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bookmarkEnd w:id="251"/>
    <w:p w14:paraId="6386519C">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252" w:name="_Toc3826"/>
      <w:bookmarkStart w:id="253" w:name="_Toc7807"/>
      <w:r>
        <w:rPr>
          <w:rFonts w:hint="eastAsia" w:asciiTheme="minorEastAsia" w:hAnsiTheme="minorEastAsia" w:eastAsiaTheme="minorEastAsia"/>
          <w:b/>
          <w:color w:val="auto"/>
          <w:sz w:val="24"/>
          <w:highlight w:val="none"/>
        </w:rPr>
        <w:br w:type="page"/>
      </w: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设计承诺函</w:t>
      </w:r>
    </w:p>
    <w:p w14:paraId="5CAF173D">
      <w:pPr>
        <w:spacing w:line="360" w:lineRule="auto"/>
        <w:rPr>
          <w:rFonts w:hint="eastAsia" w:asciiTheme="minorEastAsia" w:hAnsiTheme="minorEastAsia" w:eastAsiaTheme="minorEastAsia"/>
          <w:b/>
          <w:bCs/>
          <w:color w:val="auto"/>
          <w:sz w:val="24"/>
          <w:highlight w:val="none"/>
        </w:rPr>
      </w:pPr>
    </w:p>
    <w:p w14:paraId="381D94E7">
      <w:pPr>
        <w:spacing w:line="360" w:lineRule="auto"/>
        <w:rPr>
          <w:rFonts w:hint="default"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安徽医科大学</w:t>
      </w:r>
    </w:p>
    <w:p w14:paraId="6EB18BB3">
      <w:pPr>
        <w:spacing w:line="360" w:lineRule="auto"/>
        <w:ind w:firstLine="480" w:firstLineChars="200"/>
        <w:rPr>
          <w:rFonts w:hint="eastAsia" w:asciiTheme="minorEastAsia" w:hAnsiTheme="minorEastAsia" w:eastAsiaTheme="minorEastAsia"/>
          <w:bCs/>
          <w:color w:val="auto"/>
          <w:sz w:val="24"/>
          <w:highlight w:val="none"/>
          <w:lang w:eastAsia="zh-CN"/>
        </w:rPr>
      </w:pPr>
      <w:r>
        <w:rPr>
          <w:rFonts w:hint="eastAsia" w:asciiTheme="minorEastAsia" w:hAnsiTheme="minorEastAsia" w:eastAsiaTheme="minorEastAsia"/>
          <w:bCs/>
          <w:color w:val="auto"/>
          <w:sz w:val="24"/>
          <w:highlight w:val="none"/>
        </w:rPr>
        <w:t>此次评审结果公布后，若本公司综合排名前三，接采购人通知三日内将此次</w:t>
      </w:r>
      <w:r>
        <w:rPr>
          <w:rFonts w:hint="eastAsia" w:asciiTheme="minorEastAsia" w:hAnsiTheme="minorEastAsia" w:eastAsiaTheme="minorEastAsia"/>
          <w:bCs/>
          <w:color w:val="auto"/>
          <w:sz w:val="24"/>
          <w:highlight w:val="none"/>
          <w:lang w:val="en-US" w:eastAsia="zh-CN"/>
        </w:rPr>
        <w:t>响应</w:t>
      </w:r>
      <w:r>
        <w:rPr>
          <w:rFonts w:hint="eastAsia" w:asciiTheme="minorEastAsia" w:hAnsiTheme="minorEastAsia" w:eastAsiaTheme="minorEastAsia"/>
          <w:bCs/>
          <w:color w:val="auto"/>
          <w:sz w:val="24"/>
          <w:highlight w:val="none"/>
        </w:rPr>
        <w:t>的设计方案及素材按采购人要求的方式提供给采购人</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lang w:val="en-US" w:eastAsia="zh-CN"/>
        </w:rPr>
        <w:t>我单位同意</w:t>
      </w:r>
      <w:r>
        <w:rPr>
          <w:rFonts w:hint="eastAsia" w:asciiTheme="minorEastAsia" w:hAnsiTheme="minorEastAsia" w:eastAsiaTheme="minorEastAsia"/>
          <w:bCs/>
          <w:color w:val="auto"/>
          <w:sz w:val="24"/>
          <w:highlight w:val="none"/>
        </w:rPr>
        <w:t>采购人享有本公司</w:t>
      </w:r>
      <w:r>
        <w:rPr>
          <w:rFonts w:hint="eastAsia" w:asciiTheme="minorEastAsia" w:hAnsiTheme="minorEastAsia" w:eastAsiaTheme="minorEastAsia"/>
          <w:bCs/>
          <w:color w:val="auto"/>
          <w:sz w:val="24"/>
          <w:highlight w:val="none"/>
          <w:lang w:val="en-US" w:eastAsia="zh-CN"/>
        </w:rPr>
        <w:t>针对本项目</w:t>
      </w:r>
      <w:r>
        <w:rPr>
          <w:rFonts w:hint="eastAsia" w:asciiTheme="minorEastAsia" w:hAnsiTheme="minorEastAsia" w:eastAsiaTheme="minorEastAsia"/>
          <w:bCs/>
          <w:color w:val="auto"/>
          <w:sz w:val="24"/>
          <w:highlight w:val="none"/>
        </w:rPr>
        <w:t>设计的知识产权，采购人在合同签订后设计深化及实施落地享有本公司</w:t>
      </w:r>
      <w:r>
        <w:rPr>
          <w:rFonts w:hint="eastAsia" w:asciiTheme="minorEastAsia" w:hAnsiTheme="minorEastAsia" w:eastAsiaTheme="minorEastAsia"/>
          <w:bCs/>
          <w:color w:val="auto"/>
          <w:sz w:val="24"/>
          <w:highlight w:val="none"/>
          <w:lang w:val="en-US" w:eastAsia="zh-CN"/>
        </w:rPr>
        <w:t>针对本项目</w:t>
      </w:r>
      <w:r>
        <w:rPr>
          <w:rFonts w:hint="eastAsia" w:asciiTheme="minorEastAsia" w:hAnsiTheme="minorEastAsia" w:eastAsiaTheme="minorEastAsia"/>
          <w:bCs/>
          <w:color w:val="auto"/>
          <w:sz w:val="24"/>
          <w:highlight w:val="none"/>
        </w:rPr>
        <w:t>设计方案及素材的使用权，有权汲取</w:t>
      </w:r>
      <w:r>
        <w:rPr>
          <w:rFonts w:hint="eastAsia" w:asciiTheme="minorEastAsia" w:hAnsiTheme="minorEastAsia" w:eastAsiaTheme="minorEastAsia"/>
          <w:bCs/>
          <w:color w:val="auto"/>
          <w:sz w:val="24"/>
          <w:highlight w:val="none"/>
          <w:lang w:val="en-US" w:eastAsia="zh-CN"/>
        </w:rPr>
        <w:t>响应</w:t>
      </w:r>
      <w:r>
        <w:rPr>
          <w:rFonts w:hint="eastAsia" w:asciiTheme="minorEastAsia" w:hAnsiTheme="minorEastAsia" w:eastAsiaTheme="minorEastAsia"/>
          <w:bCs/>
          <w:color w:val="auto"/>
          <w:sz w:val="24"/>
          <w:highlight w:val="none"/>
        </w:rPr>
        <w:t>方案的优点，对方案进行二次创作，如修改、增删、综合等</w:t>
      </w:r>
      <w:r>
        <w:rPr>
          <w:rFonts w:hint="eastAsia" w:asciiTheme="minorEastAsia" w:hAnsiTheme="minorEastAsia" w:eastAsiaTheme="minorEastAsia"/>
          <w:bCs/>
          <w:color w:val="auto"/>
          <w:sz w:val="24"/>
          <w:highlight w:val="none"/>
          <w:lang w:eastAsia="zh-CN"/>
        </w:rPr>
        <w:t>。</w:t>
      </w:r>
    </w:p>
    <w:p w14:paraId="07D80D6B">
      <w:pPr>
        <w:spacing w:line="360" w:lineRule="auto"/>
        <w:ind w:firstLine="4560" w:firstLineChars="1900"/>
        <w:jc w:val="both"/>
        <w:rPr>
          <w:rFonts w:hint="eastAsia"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br w:type="textWrapping"/>
      </w:r>
      <w:r>
        <w:rPr>
          <w:rFonts w:hint="eastAsia" w:asciiTheme="minorEastAsia" w:hAnsiTheme="minorEastAsia" w:eastAsiaTheme="minorEastAsia"/>
          <w:bCs/>
          <w:color w:val="auto"/>
          <w:sz w:val="24"/>
          <w:highlight w:val="none"/>
        </w:rPr>
        <w:br w:type="textWrapping"/>
      </w:r>
      <w:r>
        <w:rPr>
          <w:rFonts w:hint="eastAsia" w:asciiTheme="minorEastAsia" w:hAnsiTheme="minorEastAsia" w:eastAsiaTheme="minorEastAsia"/>
          <w:bCs/>
          <w:color w:val="auto"/>
          <w:sz w:val="24"/>
          <w:highlight w:val="none"/>
        </w:rPr>
        <w:br w:type="textWrapping"/>
      </w:r>
      <w:r>
        <w:rPr>
          <w:rFonts w:hint="eastAsia" w:asciiTheme="minorEastAsia" w:hAnsiTheme="minorEastAsia" w:eastAsiaTheme="minorEastAsia"/>
          <w:bCs/>
          <w:color w:val="auto"/>
          <w:sz w:val="24"/>
          <w:highlight w:val="none"/>
          <w:lang w:val="en-US" w:eastAsia="zh-CN"/>
        </w:rPr>
        <w:t xml:space="preserve">                                      </w:t>
      </w: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079A192">
      <w:pPr>
        <w:spacing w:line="360" w:lineRule="auto"/>
        <w:ind w:firstLine="4560" w:firstLineChars="1900"/>
        <w:jc w:val="both"/>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2369C3D">
      <w:pPr>
        <w:spacing w:line="360" w:lineRule="auto"/>
        <w:ind w:firstLine="480" w:firstLineChars="200"/>
        <w:rPr>
          <w:rFonts w:hint="eastAsia" w:asciiTheme="minorEastAsia" w:hAnsiTheme="minorEastAsia" w:eastAsiaTheme="minorEastAsia"/>
          <w:bCs/>
          <w:color w:val="auto"/>
          <w:sz w:val="24"/>
          <w:highlight w:val="none"/>
        </w:rPr>
      </w:pPr>
    </w:p>
    <w:p w14:paraId="5DE57344">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1F4B89C8">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、其他相关证明材料</w:t>
      </w:r>
      <w:bookmarkEnd w:id="252"/>
      <w:bookmarkEnd w:id="253"/>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16F034C7">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0D302457">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证书等，应将上述证明材料制作成扫描件上传。</w:t>
      </w: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254" w:name="_Toc63440924"/>
      <w:bookmarkStart w:id="255"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254"/>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55"/>
    </w:p>
    <w:p w14:paraId="41FD10DD">
      <w:pPr>
        <w:spacing w:line="360" w:lineRule="auto"/>
        <w:jc w:val="center"/>
        <w:outlineLvl w:val="1"/>
        <w:rPr>
          <w:rFonts w:ascii="仿宋" w:hAnsi="仿宋" w:eastAsia="仿宋" w:cs="仿宋"/>
          <w:b/>
          <w:bCs/>
          <w:color w:val="auto"/>
          <w:sz w:val="32"/>
          <w:szCs w:val="44"/>
          <w:highlight w:val="none"/>
        </w:rPr>
      </w:pPr>
      <w:bookmarkStart w:id="256" w:name="_Toc8735"/>
      <w:bookmarkStart w:id="257" w:name="_Toc2142"/>
      <w:r>
        <w:rPr>
          <w:rFonts w:hint="eastAsia" w:ascii="仿宋" w:hAnsi="仿宋" w:eastAsia="仿宋" w:cs="仿宋"/>
          <w:b/>
          <w:bCs/>
          <w:color w:val="auto"/>
          <w:sz w:val="32"/>
          <w:szCs w:val="44"/>
          <w:highlight w:val="none"/>
        </w:rPr>
        <w:t>询问函范本</w:t>
      </w:r>
      <w:bookmarkEnd w:id="256"/>
      <w:bookmarkEnd w:id="257"/>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58" w:name="_Toc26386"/>
      <w:bookmarkStart w:id="259" w:name="_Toc9092"/>
      <w:r>
        <w:rPr>
          <w:rFonts w:hint="eastAsia" w:cs="仿宋" w:asciiTheme="minorEastAsia" w:hAnsiTheme="minorEastAsia" w:eastAsiaTheme="minorEastAsia"/>
          <w:color w:val="auto"/>
          <w:sz w:val="24"/>
          <w:szCs w:val="24"/>
          <w:highlight w:val="none"/>
        </w:rPr>
        <w:t>一、(事项一)</w:t>
      </w:r>
      <w:bookmarkEnd w:id="258"/>
      <w:bookmarkEnd w:id="259"/>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0" w:name="_Toc17582"/>
      <w:bookmarkStart w:id="261" w:name="_Toc9273"/>
      <w:r>
        <w:rPr>
          <w:rFonts w:hint="eastAsia" w:cs="仿宋" w:asciiTheme="minorEastAsia" w:hAnsiTheme="minorEastAsia" w:eastAsiaTheme="minorEastAsia"/>
          <w:color w:val="auto"/>
          <w:sz w:val="24"/>
          <w:szCs w:val="24"/>
          <w:highlight w:val="none"/>
        </w:rPr>
        <w:t>二、(事项二)</w:t>
      </w:r>
      <w:bookmarkEnd w:id="260"/>
      <w:bookmarkEnd w:id="261"/>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262" w:name="_Toc6990"/>
      <w:bookmarkStart w:id="263" w:name="_Toc26673"/>
      <w:r>
        <w:rPr>
          <w:rFonts w:hint="eastAsia" w:ascii="仿宋" w:hAnsi="仿宋" w:eastAsia="仿宋" w:cs="仿宋"/>
          <w:b/>
          <w:bCs/>
          <w:color w:val="auto"/>
          <w:sz w:val="32"/>
          <w:szCs w:val="44"/>
          <w:highlight w:val="none"/>
        </w:rPr>
        <w:t>质疑函范本</w:t>
      </w:r>
      <w:bookmarkEnd w:id="262"/>
      <w:bookmarkEnd w:id="263"/>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64" w:name="_Toc2994"/>
      <w:bookmarkStart w:id="265" w:name="_Toc29510"/>
      <w:r>
        <w:rPr>
          <w:rFonts w:hint="eastAsia" w:cs="仿宋" w:asciiTheme="minorEastAsia" w:hAnsiTheme="minorEastAsia" w:eastAsiaTheme="minorEastAsia"/>
          <w:b/>
          <w:bCs/>
          <w:color w:val="auto"/>
          <w:sz w:val="24"/>
          <w:szCs w:val="24"/>
          <w:highlight w:val="none"/>
        </w:rPr>
        <w:t>一、质疑供应商基本信息</w:t>
      </w:r>
      <w:bookmarkEnd w:id="264"/>
      <w:bookmarkEnd w:id="265"/>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66" w:name="_Toc28130"/>
      <w:bookmarkStart w:id="267" w:name="_Toc31042"/>
      <w:r>
        <w:rPr>
          <w:rFonts w:hint="eastAsia" w:cs="仿宋" w:asciiTheme="minorEastAsia" w:hAnsiTheme="minorEastAsia" w:eastAsiaTheme="minorEastAsia"/>
          <w:b/>
          <w:bCs/>
          <w:color w:val="auto"/>
          <w:sz w:val="24"/>
          <w:szCs w:val="24"/>
          <w:highlight w:val="none"/>
        </w:rPr>
        <w:t>二、质疑项目基本情况</w:t>
      </w:r>
      <w:bookmarkEnd w:id="266"/>
      <w:bookmarkEnd w:id="267"/>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68" w:name="_Toc6486"/>
      <w:bookmarkStart w:id="269" w:name="_Toc20587"/>
      <w:r>
        <w:rPr>
          <w:rFonts w:hint="eastAsia" w:cs="仿宋" w:asciiTheme="minorEastAsia" w:hAnsiTheme="minorEastAsia" w:eastAsiaTheme="minorEastAsia"/>
          <w:b/>
          <w:bCs/>
          <w:color w:val="auto"/>
          <w:sz w:val="24"/>
          <w:szCs w:val="24"/>
          <w:highlight w:val="none"/>
        </w:rPr>
        <w:t>三、质疑事项具体内容</w:t>
      </w:r>
      <w:bookmarkEnd w:id="268"/>
      <w:bookmarkEnd w:id="269"/>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0" w:name="_Toc32755"/>
      <w:bookmarkStart w:id="271" w:name="_Toc20470"/>
      <w:r>
        <w:rPr>
          <w:rFonts w:hint="eastAsia" w:cs="仿宋" w:asciiTheme="minorEastAsia" w:hAnsiTheme="minorEastAsia" w:eastAsiaTheme="minorEastAsia"/>
          <w:b/>
          <w:bCs/>
          <w:color w:val="auto"/>
          <w:sz w:val="24"/>
          <w:szCs w:val="24"/>
          <w:highlight w:val="none"/>
        </w:rPr>
        <w:t>四、与质疑事项相关的质疑请求</w:t>
      </w:r>
      <w:bookmarkEnd w:id="270"/>
      <w:bookmarkEnd w:id="271"/>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272" w:name="_Toc8368"/>
      <w:bookmarkStart w:id="273" w:name="_Toc21667"/>
      <w:r>
        <w:rPr>
          <w:rFonts w:hint="eastAsia" w:asciiTheme="minorEastAsia" w:hAnsiTheme="minorEastAsia" w:eastAsiaTheme="minorEastAsia"/>
          <w:b/>
          <w:color w:val="auto"/>
          <w:sz w:val="28"/>
          <w:szCs w:val="32"/>
          <w:highlight w:val="none"/>
        </w:rPr>
        <w:t>质疑函制作说明：</w:t>
      </w:r>
      <w:bookmarkEnd w:id="272"/>
      <w:bookmarkEnd w:id="273"/>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2708F7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DEFED">
    <w:pPr>
      <w:pStyle w:val="1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748A">
    <w:pPr>
      <w:pStyle w:val="16"/>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2157730</wp:posOffset>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63B45">
                          <w:pPr>
                            <w:pStyle w:val="16"/>
                            <w:rPr>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69.9pt;margin-top:0pt;height:144pt;width:144pt;mso-position-horizontal-relative:margin;mso-wrap-style:none;z-index:251659264;mso-width-relative:page;mso-height-relative:page;" filled="f" stroked="f" coordsize="21600,21600" o:gfxdata="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cAboDVAAAACAEAAA8AAAAAAAAAAQAgAAAAIgAAAGRycy9kb3ducmV2LnhtbFBL&#10;AQIUABQAAAAIAIdO4kC6jDgrMgIAAGEEAAAOAAAAAAAAAAEAIAAAACQBAABkcnMvZTJvRG9jLnht&#10;bFBLBQYAAAAABgAGAFkBAADIBQAAAAA=&#10;">
              <v:fill on="f" focussize="0,0"/>
              <v:stroke on="f" weight="0.5pt"/>
              <v:imagedata o:title=""/>
              <o:lock v:ext="edit" aspectratio="f"/>
              <v:textbox inset="0mm,0mm,0mm,0mm" style="mso-fit-shape-to-text:t;">
                <w:txbxContent>
                  <w:p w14:paraId="02563B45">
                    <w:pPr>
                      <w:pStyle w:val="16"/>
                      <w:rPr>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8EFD6">
    <w:pPr>
      <w:pStyle w:val="17"/>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5B48C">
    <w:pPr>
      <w:pStyle w:val="17"/>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3018F"/>
    <w:multiLevelType w:val="singleLevel"/>
    <w:tmpl w:val="05C3018F"/>
    <w:lvl w:ilvl="0" w:tentative="0">
      <w:start w:val="1"/>
      <w:numFmt w:val="decimal"/>
      <w:suff w:val="nothing"/>
      <w:lvlText w:val="（%1）"/>
      <w:lvlJc w:val="left"/>
      <w:rPr>
        <w:rFonts w:hint="default"/>
        <w:b w:val="0"/>
        <w:bCs w:val="0"/>
      </w:rPr>
    </w:lvl>
  </w:abstractNum>
  <w:abstractNum w:abstractNumId="1">
    <w:nsid w:val="37E14CA8"/>
    <w:multiLevelType w:val="singleLevel"/>
    <w:tmpl w:val="37E14CA8"/>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1MDdmYTBjM2ViZGYxM2E0NGE5ZWVlZjI5ZjI1ZTg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0BD6"/>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D72D0F"/>
    <w:rsid w:val="02EB0203"/>
    <w:rsid w:val="042518DB"/>
    <w:rsid w:val="042D0D14"/>
    <w:rsid w:val="05850883"/>
    <w:rsid w:val="0680729D"/>
    <w:rsid w:val="06AE129F"/>
    <w:rsid w:val="06D27AF8"/>
    <w:rsid w:val="072D20A4"/>
    <w:rsid w:val="073B420D"/>
    <w:rsid w:val="08760957"/>
    <w:rsid w:val="09A909AA"/>
    <w:rsid w:val="0A3D35AB"/>
    <w:rsid w:val="0A542106"/>
    <w:rsid w:val="0A6C4667"/>
    <w:rsid w:val="0BBE711B"/>
    <w:rsid w:val="0BC17C6F"/>
    <w:rsid w:val="0BD47173"/>
    <w:rsid w:val="0C1B47F2"/>
    <w:rsid w:val="0C3E353A"/>
    <w:rsid w:val="0C4264AA"/>
    <w:rsid w:val="0C6157E5"/>
    <w:rsid w:val="0D352B8F"/>
    <w:rsid w:val="0D8B0A01"/>
    <w:rsid w:val="0DB63633"/>
    <w:rsid w:val="0F8120BC"/>
    <w:rsid w:val="10607C4F"/>
    <w:rsid w:val="106E6418"/>
    <w:rsid w:val="107F068F"/>
    <w:rsid w:val="10BE1CDC"/>
    <w:rsid w:val="11323C4E"/>
    <w:rsid w:val="11C70DE5"/>
    <w:rsid w:val="12D71D5F"/>
    <w:rsid w:val="13223BB5"/>
    <w:rsid w:val="13724144"/>
    <w:rsid w:val="138E2FF9"/>
    <w:rsid w:val="13B16CE7"/>
    <w:rsid w:val="151B7FB7"/>
    <w:rsid w:val="167B6427"/>
    <w:rsid w:val="16B27D38"/>
    <w:rsid w:val="16C0431C"/>
    <w:rsid w:val="1930691F"/>
    <w:rsid w:val="1A6528FE"/>
    <w:rsid w:val="1A835004"/>
    <w:rsid w:val="1B06297C"/>
    <w:rsid w:val="1BA61F6F"/>
    <w:rsid w:val="1C63029E"/>
    <w:rsid w:val="1C715A71"/>
    <w:rsid w:val="1CC921E7"/>
    <w:rsid w:val="1D1C4205"/>
    <w:rsid w:val="1D444EB6"/>
    <w:rsid w:val="1DA840EB"/>
    <w:rsid w:val="1DCE3BD5"/>
    <w:rsid w:val="1DCF0FA3"/>
    <w:rsid w:val="20C16461"/>
    <w:rsid w:val="20FF5536"/>
    <w:rsid w:val="21535514"/>
    <w:rsid w:val="226F2197"/>
    <w:rsid w:val="22714212"/>
    <w:rsid w:val="23146520"/>
    <w:rsid w:val="23585502"/>
    <w:rsid w:val="23596C26"/>
    <w:rsid w:val="24577437"/>
    <w:rsid w:val="24FD1D8D"/>
    <w:rsid w:val="252D4701"/>
    <w:rsid w:val="25B41E37"/>
    <w:rsid w:val="262D78EB"/>
    <w:rsid w:val="26E2370B"/>
    <w:rsid w:val="26FB054E"/>
    <w:rsid w:val="279664C8"/>
    <w:rsid w:val="27CA60F4"/>
    <w:rsid w:val="27E85AF1"/>
    <w:rsid w:val="27F460A8"/>
    <w:rsid w:val="28C8445F"/>
    <w:rsid w:val="28C929C1"/>
    <w:rsid w:val="295220BC"/>
    <w:rsid w:val="29DA6B0B"/>
    <w:rsid w:val="2A093B18"/>
    <w:rsid w:val="2A8D7B4E"/>
    <w:rsid w:val="2ABD245A"/>
    <w:rsid w:val="2B412386"/>
    <w:rsid w:val="2BB34FD2"/>
    <w:rsid w:val="2CEA687B"/>
    <w:rsid w:val="2D1633EB"/>
    <w:rsid w:val="2D216834"/>
    <w:rsid w:val="2DE16C1F"/>
    <w:rsid w:val="2E1B2EA1"/>
    <w:rsid w:val="2E204D3E"/>
    <w:rsid w:val="2E63511A"/>
    <w:rsid w:val="2EB35320"/>
    <w:rsid w:val="2F111D48"/>
    <w:rsid w:val="2F317872"/>
    <w:rsid w:val="2F3F0C54"/>
    <w:rsid w:val="2F4615DA"/>
    <w:rsid w:val="2FE67C73"/>
    <w:rsid w:val="30056D4D"/>
    <w:rsid w:val="30136908"/>
    <w:rsid w:val="30E3277E"/>
    <w:rsid w:val="30ED2B9B"/>
    <w:rsid w:val="31197749"/>
    <w:rsid w:val="32567BC6"/>
    <w:rsid w:val="32691053"/>
    <w:rsid w:val="32A538A5"/>
    <w:rsid w:val="330E360D"/>
    <w:rsid w:val="337376BE"/>
    <w:rsid w:val="33B37D2E"/>
    <w:rsid w:val="352620DC"/>
    <w:rsid w:val="355377A7"/>
    <w:rsid w:val="35A324DC"/>
    <w:rsid w:val="35E5310F"/>
    <w:rsid w:val="364041CF"/>
    <w:rsid w:val="3661430F"/>
    <w:rsid w:val="369B1405"/>
    <w:rsid w:val="369D587E"/>
    <w:rsid w:val="36CF1D5D"/>
    <w:rsid w:val="370F3BF6"/>
    <w:rsid w:val="37F0752F"/>
    <w:rsid w:val="3801798E"/>
    <w:rsid w:val="38AD0855"/>
    <w:rsid w:val="39293004"/>
    <w:rsid w:val="39406294"/>
    <w:rsid w:val="39882115"/>
    <w:rsid w:val="39E10D60"/>
    <w:rsid w:val="3A50178D"/>
    <w:rsid w:val="3BFC5E74"/>
    <w:rsid w:val="3C0059BB"/>
    <w:rsid w:val="3C5F3E33"/>
    <w:rsid w:val="3F5E4365"/>
    <w:rsid w:val="3F93711E"/>
    <w:rsid w:val="415470E2"/>
    <w:rsid w:val="41662610"/>
    <w:rsid w:val="41AF5742"/>
    <w:rsid w:val="41BB759E"/>
    <w:rsid w:val="423A3408"/>
    <w:rsid w:val="42B740A7"/>
    <w:rsid w:val="4353477A"/>
    <w:rsid w:val="43783307"/>
    <w:rsid w:val="43893491"/>
    <w:rsid w:val="43C05511"/>
    <w:rsid w:val="442F13DF"/>
    <w:rsid w:val="446B6021"/>
    <w:rsid w:val="44CE57BC"/>
    <w:rsid w:val="44E64193"/>
    <w:rsid w:val="45ED4BCE"/>
    <w:rsid w:val="45FC7108"/>
    <w:rsid w:val="46641814"/>
    <w:rsid w:val="47136D96"/>
    <w:rsid w:val="473A7BED"/>
    <w:rsid w:val="47863A67"/>
    <w:rsid w:val="478F71C4"/>
    <w:rsid w:val="4821786A"/>
    <w:rsid w:val="4825146D"/>
    <w:rsid w:val="482B373E"/>
    <w:rsid w:val="484E4529"/>
    <w:rsid w:val="4A6169D0"/>
    <w:rsid w:val="4B014864"/>
    <w:rsid w:val="4B954E7C"/>
    <w:rsid w:val="4CE74FE6"/>
    <w:rsid w:val="4E6301AA"/>
    <w:rsid w:val="4E6B046C"/>
    <w:rsid w:val="4E707289"/>
    <w:rsid w:val="4E9E4717"/>
    <w:rsid w:val="4EEA3D40"/>
    <w:rsid w:val="4F00728A"/>
    <w:rsid w:val="4F3F6AB1"/>
    <w:rsid w:val="4F5D071B"/>
    <w:rsid w:val="4F7009FD"/>
    <w:rsid w:val="4F9B688F"/>
    <w:rsid w:val="4FF56721"/>
    <w:rsid w:val="503023AB"/>
    <w:rsid w:val="52727066"/>
    <w:rsid w:val="54087D99"/>
    <w:rsid w:val="54A72003"/>
    <w:rsid w:val="553D1BAE"/>
    <w:rsid w:val="56023921"/>
    <w:rsid w:val="579D7184"/>
    <w:rsid w:val="580544D9"/>
    <w:rsid w:val="5809250B"/>
    <w:rsid w:val="584A135A"/>
    <w:rsid w:val="58525E77"/>
    <w:rsid w:val="58BE3005"/>
    <w:rsid w:val="59183561"/>
    <w:rsid w:val="59392054"/>
    <w:rsid w:val="5A3617D9"/>
    <w:rsid w:val="5A7F6B6C"/>
    <w:rsid w:val="5AFB613D"/>
    <w:rsid w:val="5B6F6839"/>
    <w:rsid w:val="5B884B20"/>
    <w:rsid w:val="5BC0556E"/>
    <w:rsid w:val="5BC81C40"/>
    <w:rsid w:val="5CA02A22"/>
    <w:rsid w:val="5D474033"/>
    <w:rsid w:val="5DA327CA"/>
    <w:rsid w:val="5F584BF3"/>
    <w:rsid w:val="5F6076DB"/>
    <w:rsid w:val="5FCF3D4A"/>
    <w:rsid w:val="5FD74633"/>
    <w:rsid w:val="60C90799"/>
    <w:rsid w:val="60E412C0"/>
    <w:rsid w:val="61130ED3"/>
    <w:rsid w:val="61354081"/>
    <w:rsid w:val="616D72EA"/>
    <w:rsid w:val="61E323AE"/>
    <w:rsid w:val="623331AC"/>
    <w:rsid w:val="625772C4"/>
    <w:rsid w:val="634770C4"/>
    <w:rsid w:val="636F3034"/>
    <w:rsid w:val="650516A8"/>
    <w:rsid w:val="65330581"/>
    <w:rsid w:val="65830E72"/>
    <w:rsid w:val="6682511F"/>
    <w:rsid w:val="66A22C94"/>
    <w:rsid w:val="66E81280"/>
    <w:rsid w:val="676B4190"/>
    <w:rsid w:val="67874F0A"/>
    <w:rsid w:val="68774F7F"/>
    <w:rsid w:val="69110DD3"/>
    <w:rsid w:val="691D526F"/>
    <w:rsid w:val="69676D3F"/>
    <w:rsid w:val="69C45FA2"/>
    <w:rsid w:val="69DB3417"/>
    <w:rsid w:val="6A2E3597"/>
    <w:rsid w:val="6ACB15B2"/>
    <w:rsid w:val="6C0E79A8"/>
    <w:rsid w:val="6C8D150C"/>
    <w:rsid w:val="6CE35249"/>
    <w:rsid w:val="6E39711A"/>
    <w:rsid w:val="6E997D6C"/>
    <w:rsid w:val="6EF616F6"/>
    <w:rsid w:val="6F5D575B"/>
    <w:rsid w:val="6F912DCA"/>
    <w:rsid w:val="705619F8"/>
    <w:rsid w:val="71467526"/>
    <w:rsid w:val="724834E8"/>
    <w:rsid w:val="7456013E"/>
    <w:rsid w:val="74FC2405"/>
    <w:rsid w:val="754058DD"/>
    <w:rsid w:val="771A04F8"/>
    <w:rsid w:val="77531CEC"/>
    <w:rsid w:val="776E39F1"/>
    <w:rsid w:val="784A4B73"/>
    <w:rsid w:val="786924FD"/>
    <w:rsid w:val="789518CC"/>
    <w:rsid w:val="792866E3"/>
    <w:rsid w:val="794964C4"/>
    <w:rsid w:val="799B26EC"/>
    <w:rsid w:val="79FF3855"/>
    <w:rsid w:val="7A5B3FA8"/>
    <w:rsid w:val="7BA174E1"/>
    <w:rsid w:val="7BC04FC3"/>
    <w:rsid w:val="7BE91898"/>
    <w:rsid w:val="7C280612"/>
    <w:rsid w:val="7CA72746"/>
    <w:rsid w:val="7D521810"/>
    <w:rsid w:val="7D537911"/>
    <w:rsid w:val="7D8D5766"/>
    <w:rsid w:val="7DC33C3F"/>
    <w:rsid w:val="7E334FFB"/>
    <w:rsid w:val="7EA81A90"/>
    <w:rsid w:val="7F2B14FE"/>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57"/>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9"/>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4"/>
    <w:autoRedefine/>
    <w:qFormat/>
    <w:uiPriority w:val="0"/>
    <w:pPr>
      <w:keepNext/>
      <w:keepLines/>
      <w:spacing w:before="280" w:after="290" w:line="376" w:lineRule="auto"/>
      <w:outlineLvl w:val="3"/>
    </w:pPr>
    <w:rPr>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rFonts w:ascii="Calibri" w:hAnsi="Calibri" w:cs="Calibri"/>
      <w:sz w:val="20"/>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6"/>
    <w:autoRedefine/>
    <w:qFormat/>
    <w:uiPriority w:val="0"/>
    <w:pPr>
      <w:jc w:val="left"/>
    </w:pPr>
    <w:rPr>
      <w:rFonts w:ascii="Arial" w:hAnsi="Arial" w:eastAsia="黑体" w:cs="Arial"/>
    </w:rPr>
  </w:style>
  <w:style w:type="paragraph" w:styleId="9">
    <w:name w:val="Body Text"/>
    <w:basedOn w:val="1"/>
    <w:link w:val="65"/>
    <w:autoRedefine/>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unhideWhenUsed/>
    <w:qFormat/>
    <w:uiPriority w:val="99"/>
    <w:pPr>
      <w:ind w:firstLine="645"/>
    </w:pPr>
    <w:rPr>
      <w:rFonts w:ascii="楷体_GB2312" w:eastAsia="楷体_GB2312"/>
      <w:sz w:val="32"/>
      <w:szCs w:val="20"/>
    </w:rPr>
  </w:style>
  <w:style w:type="paragraph" w:styleId="11">
    <w:name w:val="envelope return"/>
    <w:basedOn w:val="1"/>
    <w:next w:val="6"/>
    <w:qFormat/>
    <w:uiPriority w:val="99"/>
    <w:pPr>
      <w:snapToGrid w:val="0"/>
    </w:pPr>
    <w:rPr>
      <w:rFonts w:ascii="Arial" w:hAnsi="Arial" w:cs="Arial"/>
    </w:rPr>
  </w:style>
  <w:style w:type="paragraph" w:styleId="12">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45"/>
    <w:autoRedefine/>
    <w:qFormat/>
    <w:uiPriority w:val="99"/>
    <w:rPr>
      <w:rFonts w:ascii="宋体" w:hAnsi="Courier New" w:eastAsiaTheme="minorEastAsia" w:cstheme="minorBidi"/>
      <w:szCs w:val="22"/>
    </w:rPr>
  </w:style>
  <w:style w:type="paragraph" w:styleId="14">
    <w:name w:val="Date"/>
    <w:basedOn w:val="1"/>
    <w:next w:val="1"/>
    <w:link w:val="52"/>
    <w:autoRedefine/>
    <w:qFormat/>
    <w:uiPriority w:val="0"/>
    <w:rPr>
      <w:rFonts w:ascii="Arial" w:hAnsi="Arial" w:eastAsia="宋体" w:cs="Arial"/>
      <w:b/>
      <w:sz w:val="28"/>
    </w:rPr>
  </w:style>
  <w:style w:type="paragraph" w:styleId="15">
    <w:name w:val="Balloon Text"/>
    <w:basedOn w:val="1"/>
    <w:link w:val="39"/>
    <w:autoRedefine/>
    <w:semiHidden/>
    <w:unhideWhenUsed/>
    <w:qFormat/>
    <w:uiPriority w:val="99"/>
    <w:rPr>
      <w:sz w:val="18"/>
      <w:szCs w:val="18"/>
    </w:rPr>
  </w:style>
  <w:style w:type="paragraph" w:styleId="16">
    <w:name w:val="footer"/>
    <w:basedOn w:val="1"/>
    <w:link w:val="44"/>
    <w:autoRedefine/>
    <w:unhideWhenUsed/>
    <w:qFormat/>
    <w:uiPriority w:val="99"/>
    <w:pPr>
      <w:tabs>
        <w:tab w:val="center" w:pos="4153"/>
        <w:tab w:val="right" w:pos="8306"/>
      </w:tabs>
      <w:snapToGrid w:val="0"/>
      <w:jc w:val="left"/>
    </w:pPr>
    <w:rPr>
      <w:sz w:val="18"/>
      <w:szCs w:val="18"/>
    </w:rPr>
  </w:style>
  <w:style w:type="paragraph" w:styleId="17">
    <w:name w:val="header"/>
    <w:basedOn w:val="1"/>
    <w:link w:val="4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autoRedefine/>
    <w:qFormat/>
    <w:uiPriority w:val="0"/>
    <w:pPr>
      <w:spacing w:before="100" w:beforeAutospacing="1" w:after="100" w:afterAutospacing="1"/>
      <w:jc w:val="left"/>
    </w:pPr>
    <w:rPr>
      <w:rFonts w:cs="Times New Roman"/>
      <w:kern w:val="0"/>
      <w:sz w:val="24"/>
    </w:rPr>
  </w:style>
  <w:style w:type="paragraph" w:styleId="21">
    <w:name w:val="index 1"/>
    <w:basedOn w:val="1"/>
    <w:next w:val="1"/>
    <w:autoRedefine/>
    <w:qFormat/>
    <w:uiPriority w:val="0"/>
    <w:pPr>
      <w:jc w:val="center"/>
    </w:pPr>
    <w:rPr>
      <w:rFonts w:ascii="Arial" w:hAnsi="Arial" w:eastAsia="Arial" w:cs="Arial"/>
      <w:b/>
      <w:bCs/>
      <w:sz w:val="28"/>
    </w:rPr>
  </w:style>
  <w:style w:type="paragraph" w:styleId="22">
    <w:name w:val="Body Text First Indent"/>
    <w:basedOn w:val="9"/>
    <w:autoRedefine/>
    <w:unhideWhenUsed/>
    <w:qFormat/>
    <w:uiPriority w:val="99"/>
    <w:pPr>
      <w:ind w:firstLine="420" w:firstLineChars="100"/>
    </w:pPr>
  </w:style>
  <w:style w:type="paragraph" w:styleId="23">
    <w:name w:val="Body Text First Indent 2"/>
    <w:basedOn w:val="10"/>
    <w:next w:val="22"/>
    <w:unhideWhenUsed/>
    <w:qFormat/>
    <w:uiPriority w:val="99"/>
    <w:pPr>
      <w:ind w:left="420" w:firstLine="420" w:firstLineChars="200"/>
    </w:pPr>
    <w:rPr>
      <w:rFonts w:ascii="Times New Roman" w:cs="Times New Roman"/>
    </w:rPr>
  </w:style>
  <w:style w:type="table" w:styleId="25">
    <w:name w:val="Table Grid"/>
    <w:basedOn w:val="24"/>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autoRedefine/>
    <w:qFormat/>
    <w:uiPriority w:val="0"/>
    <w:rPr>
      <w:b/>
      <w:bCs/>
    </w:rPr>
  </w:style>
  <w:style w:type="character" w:styleId="28">
    <w:name w:val="FollowedHyperlink"/>
    <w:basedOn w:val="26"/>
    <w:autoRedefine/>
    <w:semiHidden/>
    <w:unhideWhenUsed/>
    <w:qFormat/>
    <w:uiPriority w:val="99"/>
    <w:rPr>
      <w:color w:val="800080"/>
      <w:u w:val="none"/>
    </w:rPr>
  </w:style>
  <w:style w:type="character" w:styleId="29">
    <w:name w:val="Emphasis"/>
    <w:basedOn w:val="26"/>
    <w:autoRedefine/>
    <w:qFormat/>
    <w:uiPriority w:val="20"/>
    <w:rPr>
      <w:b/>
      <w:bCs/>
    </w:rPr>
  </w:style>
  <w:style w:type="character" w:styleId="30">
    <w:name w:val="HTML Definition"/>
    <w:basedOn w:val="26"/>
    <w:autoRedefine/>
    <w:semiHidden/>
    <w:unhideWhenUsed/>
    <w:qFormat/>
    <w:uiPriority w:val="99"/>
  </w:style>
  <w:style w:type="character" w:styleId="31">
    <w:name w:val="HTML Typewriter"/>
    <w:basedOn w:val="26"/>
    <w:autoRedefine/>
    <w:semiHidden/>
    <w:unhideWhenUsed/>
    <w:qFormat/>
    <w:uiPriority w:val="99"/>
    <w:rPr>
      <w:rFonts w:hint="default" w:ascii="monospace" w:hAnsi="monospace" w:eastAsia="monospace" w:cs="monospace"/>
      <w:sz w:val="20"/>
    </w:rPr>
  </w:style>
  <w:style w:type="character" w:styleId="32">
    <w:name w:val="HTML Acronym"/>
    <w:basedOn w:val="26"/>
    <w:autoRedefine/>
    <w:semiHidden/>
    <w:unhideWhenUsed/>
    <w:qFormat/>
    <w:uiPriority w:val="99"/>
  </w:style>
  <w:style w:type="character" w:styleId="33">
    <w:name w:val="HTML Variable"/>
    <w:basedOn w:val="26"/>
    <w:autoRedefine/>
    <w:semiHidden/>
    <w:unhideWhenUsed/>
    <w:qFormat/>
    <w:uiPriority w:val="99"/>
  </w:style>
  <w:style w:type="character" w:styleId="34">
    <w:name w:val="Hyperlink"/>
    <w:basedOn w:val="26"/>
    <w:autoRedefine/>
    <w:unhideWhenUsed/>
    <w:qFormat/>
    <w:uiPriority w:val="99"/>
    <w:rPr>
      <w:color w:val="0000FF" w:themeColor="hyperlink"/>
      <w:u w:val="single"/>
      <w14:textFill>
        <w14:solidFill>
          <w14:schemeClr w14:val="hlink"/>
        </w14:solidFill>
      </w14:textFill>
    </w:rPr>
  </w:style>
  <w:style w:type="character" w:styleId="35">
    <w:name w:val="HTML Code"/>
    <w:basedOn w:val="26"/>
    <w:autoRedefine/>
    <w:semiHidden/>
    <w:unhideWhenUsed/>
    <w:qFormat/>
    <w:uiPriority w:val="99"/>
    <w:rPr>
      <w:rFonts w:ascii="monospace" w:hAnsi="monospace" w:eastAsia="monospace" w:cs="monospace"/>
      <w:sz w:val="20"/>
    </w:rPr>
  </w:style>
  <w:style w:type="character" w:styleId="36">
    <w:name w:val="HTML Cite"/>
    <w:basedOn w:val="26"/>
    <w:autoRedefine/>
    <w:semiHidden/>
    <w:unhideWhenUsed/>
    <w:qFormat/>
    <w:uiPriority w:val="99"/>
  </w:style>
  <w:style w:type="character" w:styleId="37">
    <w:name w:val="HTML Keyboard"/>
    <w:basedOn w:val="26"/>
    <w:autoRedefine/>
    <w:semiHidden/>
    <w:unhideWhenUsed/>
    <w:qFormat/>
    <w:uiPriority w:val="99"/>
    <w:rPr>
      <w:rFonts w:hint="default" w:ascii="monospace" w:hAnsi="monospace" w:eastAsia="monospace" w:cs="monospace"/>
      <w:sz w:val="20"/>
    </w:rPr>
  </w:style>
  <w:style w:type="character" w:styleId="38">
    <w:name w:val="HTML Sample"/>
    <w:basedOn w:val="26"/>
    <w:autoRedefine/>
    <w:semiHidden/>
    <w:unhideWhenUsed/>
    <w:qFormat/>
    <w:uiPriority w:val="99"/>
    <w:rPr>
      <w:rFonts w:hint="default" w:ascii="monospace" w:hAnsi="monospace" w:eastAsia="monospace" w:cs="monospace"/>
    </w:rPr>
  </w:style>
  <w:style w:type="character" w:customStyle="1" w:styleId="39">
    <w:name w:val="批注框文本 Char"/>
    <w:basedOn w:val="26"/>
    <w:link w:val="15"/>
    <w:autoRedefine/>
    <w:semiHidden/>
    <w:qFormat/>
    <w:uiPriority w:val="99"/>
    <w:rPr>
      <w:rFonts w:ascii="@仿宋_GB2312" w:hAnsi="@仿宋_GB2312" w:eastAsia="@仿宋_GB2312" w:cs="@仿宋_GB2312"/>
      <w:sz w:val="18"/>
      <w:szCs w:val="18"/>
    </w:rPr>
  </w:style>
  <w:style w:type="paragraph" w:customStyle="1" w:styleId="4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2">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3">
    <w:name w:val="页眉 Char"/>
    <w:basedOn w:val="26"/>
    <w:link w:val="17"/>
    <w:autoRedefine/>
    <w:qFormat/>
    <w:uiPriority w:val="0"/>
    <w:rPr>
      <w:rFonts w:ascii="@仿宋_GB2312" w:hAnsi="@仿宋_GB2312" w:eastAsia="@仿宋_GB2312" w:cs="@仿宋_GB2312"/>
      <w:sz w:val="18"/>
      <w:szCs w:val="18"/>
    </w:rPr>
  </w:style>
  <w:style w:type="character" w:customStyle="1" w:styleId="44">
    <w:name w:val="页脚 Char"/>
    <w:basedOn w:val="26"/>
    <w:link w:val="16"/>
    <w:autoRedefine/>
    <w:qFormat/>
    <w:uiPriority w:val="99"/>
    <w:rPr>
      <w:rFonts w:ascii="@仿宋_GB2312" w:hAnsi="@仿宋_GB2312" w:eastAsia="@仿宋_GB2312" w:cs="@仿宋_GB2312"/>
      <w:sz w:val="18"/>
      <w:szCs w:val="18"/>
    </w:rPr>
  </w:style>
  <w:style w:type="character" w:customStyle="1" w:styleId="45">
    <w:name w:val="纯文本 Char"/>
    <w:link w:val="13"/>
    <w:autoRedefine/>
    <w:qFormat/>
    <w:uiPriority w:val="0"/>
    <w:rPr>
      <w:rFonts w:ascii="宋体" w:hAnsi="Courier New"/>
    </w:rPr>
  </w:style>
  <w:style w:type="character" w:customStyle="1" w:styleId="46">
    <w:name w:val="纯文本 字符1"/>
    <w:basedOn w:val="26"/>
    <w:autoRedefine/>
    <w:semiHidden/>
    <w:qFormat/>
    <w:uiPriority w:val="99"/>
    <w:rPr>
      <w:rFonts w:hAnsi="Courier New" w:cs="Courier New" w:asciiTheme="minorEastAsia"/>
      <w:szCs w:val="20"/>
    </w:rPr>
  </w:style>
  <w:style w:type="character" w:customStyle="1" w:styleId="47">
    <w:name w:val="未处理的提及1"/>
    <w:basedOn w:val="26"/>
    <w:autoRedefine/>
    <w:semiHidden/>
    <w:unhideWhenUsed/>
    <w:qFormat/>
    <w:uiPriority w:val="99"/>
    <w:rPr>
      <w:color w:val="605E5C"/>
      <w:shd w:val="clear" w:color="auto" w:fill="E1DFDD"/>
    </w:rPr>
  </w:style>
  <w:style w:type="paragraph" w:styleId="48">
    <w:name w:val="List Paragraph"/>
    <w:basedOn w:val="1"/>
    <w:autoRedefine/>
    <w:qFormat/>
    <w:uiPriority w:val="34"/>
    <w:pPr>
      <w:ind w:firstLine="420" w:firstLineChars="200"/>
    </w:pPr>
  </w:style>
  <w:style w:type="paragraph" w:customStyle="1" w:styleId="49">
    <w:name w:val="Char Char Char Char Char Char Char1 Char"/>
    <w:basedOn w:val="1"/>
    <w:autoRedefine/>
    <w:qFormat/>
    <w:uiPriority w:val="0"/>
    <w:rPr>
      <w:rFonts w:ascii="Arial" w:hAnsi="Arial" w:eastAsia="宋体" w:cs="Arial"/>
      <w:sz w:val="24"/>
    </w:rPr>
  </w:style>
  <w:style w:type="table" w:customStyle="1" w:styleId="50">
    <w:name w:val="网格表 1 浅色1"/>
    <w:basedOn w:val="24"/>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1">
    <w:name w:val="日期 字符"/>
    <w:basedOn w:val="26"/>
    <w:autoRedefine/>
    <w:semiHidden/>
    <w:qFormat/>
    <w:uiPriority w:val="99"/>
    <w:rPr>
      <w:rFonts w:ascii="@仿宋_GB2312" w:hAnsi="@仿宋_GB2312" w:eastAsia="@仿宋_GB2312" w:cs="@仿宋_GB2312"/>
      <w:szCs w:val="20"/>
    </w:rPr>
  </w:style>
  <w:style w:type="character" w:customStyle="1" w:styleId="52">
    <w:name w:val="日期 Char"/>
    <w:link w:val="14"/>
    <w:autoRedefine/>
    <w:qFormat/>
    <w:uiPriority w:val="0"/>
    <w:rPr>
      <w:rFonts w:ascii="Arial" w:hAnsi="Arial" w:eastAsia="宋体" w:cs="Arial"/>
      <w:b/>
      <w:sz w:val="28"/>
      <w:szCs w:val="20"/>
    </w:rPr>
  </w:style>
  <w:style w:type="character" w:customStyle="1" w:styleId="53">
    <w:name w:val="纯文本 Char1"/>
    <w:link w:val="54"/>
    <w:autoRedefine/>
    <w:qFormat/>
    <w:locked/>
    <w:uiPriority w:val="0"/>
    <w:rPr>
      <w:rFonts w:ascii="Arial" w:hAnsi="Arial" w:eastAsia="Arial"/>
      <w:kern w:val="2"/>
      <w:sz w:val="21"/>
      <w:lang w:val="en-US" w:eastAsia="zh-CN" w:bidi="ar-SA"/>
    </w:rPr>
  </w:style>
  <w:style w:type="paragraph" w:customStyle="1" w:styleId="54">
    <w:name w:val="纯文本1"/>
    <w:basedOn w:val="1"/>
    <w:link w:val="53"/>
    <w:autoRedefine/>
    <w:qFormat/>
    <w:uiPriority w:val="0"/>
    <w:rPr>
      <w:rFonts w:ascii="Arial" w:hAnsi="Arial" w:eastAsia="Arial" w:cstheme="minorBidi"/>
    </w:rPr>
  </w:style>
  <w:style w:type="character" w:customStyle="1" w:styleId="55">
    <w:name w:val="批注文字 Char"/>
    <w:basedOn w:val="26"/>
    <w:autoRedefine/>
    <w:semiHidden/>
    <w:qFormat/>
    <w:uiPriority w:val="99"/>
    <w:rPr>
      <w:rFonts w:ascii="@仿宋_GB2312" w:hAnsi="@仿宋_GB2312" w:eastAsia="@仿宋_GB2312" w:cs="@仿宋_GB2312"/>
      <w:szCs w:val="20"/>
    </w:rPr>
  </w:style>
  <w:style w:type="character" w:customStyle="1" w:styleId="56">
    <w:name w:val="批注文字 Char1"/>
    <w:link w:val="8"/>
    <w:autoRedefine/>
    <w:qFormat/>
    <w:uiPriority w:val="0"/>
    <w:rPr>
      <w:rFonts w:ascii="Arial" w:hAnsi="Arial" w:eastAsia="黑体" w:cs="Arial"/>
      <w:szCs w:val="20"/>
    </w:rPr>
  </w:style>
  <w:style w:type="character" w:customStyle="1" w:styleId="57">
    <w:name w:val="标题 1 Char"/>
    <w:basedOn w:val="26"/>
    <w:link w:val="2"/>
    <w:autoRedefine/>
    <w:qFormat/>
    <w:uiPriority w:val="9"/>
    <w:rPr>
      <w:rFonts w:ascii="@仿宋_GB2312" w:hAnsi="@仿宋_GB2312" w:eastAsia="@仿宋_GB2312" w:cs="@仿宋_GB2312"/>
      <w:b/>
      <w:bCs/>
      <w:kern w:val="44"/>
      <w:sz w:val="44"/>
      <w:szCs w:val="44"/>
    </w:rPr>
  </w:style>
  <w:style w:type="paragraph" w:customStyle="1" w:styleId="58">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9">
    <w:name w:val="标题 3 Char"/>
    <w:basedOn w:val="26"/>
    <w:link w:val="4"/>
    <w:autoRedefine/>
    <w:semiHidden/>
    <w:qFormat/>
    <w:uiPriority w:val="9"/>
    <w:rPr>
      <w:rFonts w:ascii="@仿宋_GB2312" w:hAnsi="@仿宋_GB2312" w:eastAsia="@仿宋_GB2312" w:cs="@仿宋_GB2312"/>
      <w:b/>
      <w:bCs/>
      <w:sz w:val="32"/>
      <w:szCs w:val="32"/>
    </w:rPr>
  </w:style>
  <w:style w:type="character" w:customStyle="1" w:styleId="60">
    <w:name w:val="fontstyle01"/>
    <w:basedOn w:val="26"/>
    <w:autoRedefine/>
    <w:qFormat/>
    <w:uiPriority w:val="0"/>
    <w:rPr>
      <w:rFonts w:hint="eastAsia" w:ascii="宋体" w:hAnsi="宋体" w:eastAsia="宋体"/>
      <w:color w:val="000000"/>
      <w:sz w:val="22"/>
      <w:szCs w:val="22"/>
    </w:rPr>
  </w:style>
  <w:style w:type="character" w:customStyle="1" w:styleId="61">
    <w:name w:val="fontstyle21"/>
    <w:basedOn w:val="26"/>
    <w:autoRedefine/>
    <w:qFormat/>
    <w:uiPriority w:val="0"/>
    <w:rPr>
      <w:rFonts w:hint="default" w:ascii="TimesNewRomanPSMT" w:hAnsi="TimesNewRomanPSMT"/>
      <w:color w:val="000000"/>
      <w:sz w:val="22"/>
      <w:szCs w:val="22"/>
    </w:rPr>
  </w:style>
  <w:style w:type="character" w:customStyle="1" w:styleId="62">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3">
    <w:name w:val="标题 4 字符"/>
    <w:basedOn w:val="26"/>
    <w:autoRedefine/>
    <w:semiHidden/>
    <w:qFormat/>
    <w:uiPriority w:val="9"/>
    <w:rPr>
      <w:rFonts w:asciiTheme="majorHAnsi" w:hAnsiTheme="majorHAnsi" w:eastAsiaTheme="majorEastAsia" w:cstheme="majorBidi"/>
      <w:b/>
      <w:bCs/>
      <w:sz w:val="28"/>
      <w:szCs w:val="28"/>
    </w:rPr>
  </w:style>
  <w:style w:type="character" w:customStyle="1" w:styleId="64">
    <w:name w:val="标题 4 Char"/>
    <w:link w:val="5"/>
    <w:autoRedefine/>
    <w:qFormat/>
    <w:uiPriority w:val="0"/>
    <w:rPr>
      <w:rFonts w:ascii="@仿宋_GB2312" w:hAnsi="@仿宋_GB2312" w:eastAsia="@仿宋_GB2312" w:cs="@仿宋_GB2312"/>
      <w:b/>
      <w:bCs/>
      <w:sz w:val="28"/>
      <w:szCs w:val="28"/>
    </w:rPr>
  </w:style>
  <w:style w:type="character" w:customStyle="1" w:styleId="65">
    <w:name w:val="正文文本 Char"/>
    <w:basedOn w:val="26"/>
    <w:link w:val="9"/>
    <w:autoRedefine/>
    <w:qFormat/>
    <w:uiPriority w:val="0"/>
    <w:rPr>
      <w:rFonts w:ascii="@微软简标宋" w:hAnsi="@微软简标宋" w:eastAsia="@微软简标宋" w:cs="@微软简标宋"/>
      <w:szCs w:val="24"/>
      <w:lang w:val="zh-CN" w:eastAsia="zh-CN"/>
    </w:rPr>
  </w:style>
  <w:style w:type="table" w:customStyle="1" w:styleId="66">
    <w:name w:val="网格型1"/>
    <w:basedOn w:val="24"/>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Table Normal"/>
    <w:autoRedefine/>
    <w:semiHidden/>
    <w:unhideWhenUsed/>
    <w:qFormat/>
    <w:uiPriority w:val="0"/>
    <w:tblPr>
      <w:tblCellMar>
        <w:top w:w="0" w:type="dxa"/>
        <w:left w:w="0" w:type="dxa"/>
        <w:bottom w:w="0" w:type="dxa"/>
        <w:right w:w="0" w:type="dxa"/>
      </w:tblCellMar>
    </w:tblPr>
  </w:style>
  <w:style w:type="paragraph" w:customStyle="1" w:styleId="68">
    <w:name w:val="Table Text"/>
    <w:basedOn w:val="1"/>
    <w:autoRedefine/>
    <w:semiHidden/>
    <w:qFormat/>
    <w:uiPriority w:val="0"/>
    <w:rPr>
      <w:rFonts w:ascii="Arial" w:hAnsi="Arial" w:eastAsia="Arial" w:cs="Arial"/>
      <w:sz w:val="21"/>
      <w:szCs w:val="21"/>
      <w:lang w:val="en-US" w:eastAsia="en-US" w:bidi="ar-SA"/>
    </w:rPr>
  </w:style>
  <w:style w:type="paragraph" w:customStyle="1" w:styleId="69">
    <w:name w:val="Default"/>
    <w:basedOn w:val="1"/>
    <w:qFormat/>
    <w:uiPriority w:val="0"/>
    <w:pPr>
      <w:autoSpaceDE w:val="0"/>
      <w:autoSpaceDN w:val="0"/>
      <w:adjustRightInd w:val="0"/>
      <w:jc w:val="left"/>
    </w:pPr>
    <w:rPr>
      <w:rFonts w:eastAsia="宋体"/>
      <w:color w:val="000000"/>
      <w:kern w:val="0"/>
      <w:sz w:val="24"/>
      <w:szCs w:val="24"/>
    </w:rPr>
  </w:style>
  <w:style w:type="table" w:customStyle="1" w:styleId="70">
    <w:name w:val="网格型2"/>
    <w:basedOn w:val="24"/>
    <w:qFormat/>
    <w:uiPriority w:val="59"/>
    <w:rPr>
      <w:rFonts w:ascii="Calibri" w:hAnsi="Calibri" w:eastAsia="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1">
    <w:name w:val="font11"/>
    <w:basedOn w:val="26"/>
    <w:qFormat/>
    <w:uiPriority w:val="0"/>
    <w:rPr>
      <w:rFonts w:hint="default" w:ascii="Calibri" w:hAnsi="Calibri" w:cs="Calibri"/>
      <w:color w:val="FF0000"/>
      <w:sz w:val="18"/>
      <w:szCs w:val="18"/>
      <w:u w:val="none"/>
    </w:rPr>
  </w:style>
  <w:style w:type="character" w:customStyle="1" w:styleId="72">
    <w:name w:val="font31"/>
    <w:basedOn w:val="26"/>
    <w:qFormat/>
    <w:uiPriority w:val="0"/>
    <w:rPr>
      <w:rFonts w:ascii="仿宋" w:hAnsi="仿宋" w:eastAsia="仿宋" w:cs="仿宋"/>
      <w:color w:val="FF0000"/>
      <w:sz w:val="18"/>
      <w:szCs w:val="18"/>
      <w:u w:val="none"/>
    </w:rPr>
  </w:style>
  <w:style w:type="character" w:customStyle="1" w:styleId="73">
    <w:name w:val="font21"/>
    <w:basedOn w:val="26"/>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351A8-48F5-4B18-AF42-26053916CB99}">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83</Pages>
  <Words>2385</Words>
  <Characters>2737</Characters>
  <Lines>208</Lines>
  <Paragraphs>58</Paragraphs>
  <TotalTime>0</TotalTime>
  <ScaleCrop>false</ScaleCrop>
  <LinksUpToDate>false</LinksUpToDate>
  <CharactersWithSpaces>2786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森</cp:lastModifiedBy>
  <cp:lastPrinted>2019-12-07T15:20:00Z</cp:lastPrinted>
  <dcterms:modified xsi:type="dcterms:W3CDTF">2026-08-28T06:52:19Z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8E53C9E324D74492A3B15BE97E754B0F_13</vt:lpwstr>
  </property>
  <property fmtid="{D5CDD505-2E9C-101B-9397-08002B2CF9AE}" pid="4" name="KSOTemplateDocerSaveRecord">
    <vt:lpwstr>eyJoZGlkIjoiOTc3M2Y5NzIzMDFlZjAyY2Q4Njk5ODkyYjFjNzBiNTQiLCJ1c2VySWQiOiI0MzAwMTYzNzkifQ==</vt:lpwstr>
  </property>
</Properties>
</file>