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FF6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7BBAF6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63B16B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0B18244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21D7BB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74707BA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E35464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30768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4EDDBC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421228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7DE6160">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rPr>
        <w:t>项目名称：</w:t>
      </w:r>
      <w:r>
        <w:rPr>
          <w:rFonts w:hint="eastAsia" w:ascii="宋体" w:hAnsi="宋体" w:eastAsia="宋体" w:cs="宋体"/>
          <w:b/>
          <w:color w:val="auto"/>
          <w:spacing w:val="20"/>
          <w:kern w:val="0"/>
          <w:sz w:val="28"/>
          <w:szCs w:val="28"/>
          <w:highlight w:val="none"/>
          <w:u w:val="single"/>
          <w:lang w:val="en-US" w:eastAsia="zh-CN"/>
        </w:rPr>
        <w:t>安徽理工大学2025年教学仪器设备购置项目（十六）</w:t>
      </w:r>
    </w:p>
    <w:p w14:paraId="592C801B">
      <w:pPr>
        <w:tabs>
          <w:tab w:val="left" w:pos="2410"/>
        </w:tabs>
        <w:autoSpaceDE w:val="0"/>
        <w:autoSpaceDN w:val="0"/>
        <w:adjustRightInd w:val="0"/>
        <w:snapToGrid w:val="0"/>
        <w:spacing w:line="360" w:lineRule="auto"/>
        <w:ind w:firstLine="642" w:firstLineChars="200"/>
        <w:jc w:val="both"/>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项目编号：</w:t>
      </w:r>
      <w:r>
        <w:rPr>
          <w:rFonts w:hint="eastAsia" w:ascii="宋体" w:hAnsi="宋体" w:eastAsia="宋体" w:cs="宋体"/>
          <w:b/>
          <w:bCs w:val="0"/>
          <w:color w:val="auto"/>
          <w:spacing w:val="20"/>
          <w:kern w:val="0"/>
          <w:sz w:val="28"/>
          <w:szCs w:val="28"/>
          <w:highlight w:val="none"/>
          <w:u w:val="single"/>
        </w:rPr>
        <w:fldChar w:fldCharType="begin"/>
      </w:r>
      <w:r>
        <w:rPr>
          <w:rFonts w:hint="eastAsia" w:ascii="宋体" w:hAnsi="宋体" w:eastAsia="宋体" w:cs="宋体"/>
          <w:b/>
          <w:bCs w:val="0"/>
          <w:color w:val="auto"/>
          <w:spacing w:val="20"/>
          <w:kern w:val="0"/>
          <w:sz w:val="28"/>
          <w:szCs w:val="28"/>
          <w:highlight w:val="none"/>
          <w:u w:val="single"/>
        </w:rPr>
        <w:instrText xml:space="preserve"> HYPERLINK "https://pay.anhui.zcygov.cn/purchaseplan_front/" \l "/plan/list/view?id=1000000000005229873&amp;_app_=zcy.procurement" \t "https://www.anhui.zcygov.cn/project-center/_procurement_/purchasePlans/_blank" </w:instrText>
      </w:r>
      <w:r>
        <w:rPr>
          <w:rFonts w:hint="eastAsia" w:ascii="宋体" w:hAnsi="宋体" w:eastAsia="宋体" w:cs="宋体"/>
          <w:b/>
          <w:bCs w:val="0"/>
          <w:color w:val="auto"/>
          <w:spacing w:val="20"/>
          <w:kern w:val="0"/>
          <w:sz w:val="28"/>
          <w:szCs w:val="28"/>
          <w:highlight w:val="none"/>
          <w:u w:val="single"/>
        </w:rPr>
        <w:fldChar w:fldCharType="separate"/>
      </w:r>
      <w:r>
        <w:rPr>
          <w:rFonts w:hint="eastAsia" w:ascii="宋体" w:hAnsi="宋体" w:eastAsia="宋体" w:cs="宋体"/>
          <w:b/>
          <w:bCs w:val="0"/>
          <w:color w:val="auto"/>
          <w:spacing w:val="20"/>
          <w:kern w:val="0"/>
          <w:sz w:val="28"/>
          <w:szCs w:val="28"/>
          <w:highlight w:val="none"/>
          <w:u w:val="single"/>
          <w:lang w:eastAsia="zh-CN"/>
        </w:rPr>
        <w:t>FSSD34000120257242</w:t>
      </w:r>
      <w:r>
        <w:rPr>
          <w:rFonts w:hint="eastAsia" w:ascii="宋体" w:hAnsi="宋体" w:eastAsia="宋体" w:cs="宋体"/>
          <w:b/>
          <w:bCs w:val="0"/>
          <w:color w:val="auto"/>
          <w:spacing w:val="20"/>
          <w:kern w:val="0"/>
          <w:sz w:val="28"/>
          <w:szCs w:val="28"/>
          <w:highlight w:val="none"/>
          <w:u w:val="single"/>
        </w:rPr>
        <w:fldChar w:fldCharType="end"/>
      </w:r>
      <w:r>
        <w:rPr>
          <w:rFonts w:hint="eastAsia" w:ascii="宋体" w:hAnsi="宋体" w:eastAsia="宋体" w:cs="宋体"/>
          <w:b/>
          <w:color w:val="auto"/>
          <w:spacing w:val="20"/>
          <w:kern w:val="0"/>
          <w:sz w:val="28"/>
          <w:szCs w:val="28"/>
          <w:highlight w:val="none"/>
          <w:u w:val="single"/>
          <w:lang w:val="en-US" w:eastAsia="zh-CN"/>
        </w:rPr>
        <w:t>号</w:t>
      </w:r>
    </w:p>
    <w:p w14:paraId="4AE22F47">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采 购 人：</w:t>
      </w:r>
      <w:r>
        <w:rPr>
          <w:rFonts w:hint="eastAsia" w:ascii="宋体" w:hAnsi="宋体" w:eastAsia="宋体" w:cs="宋体"/>
          <w:b/>
          <w:color w:val="auto"/>
          <w:spacing w:val="20"/>
          <w:kern w:val="0"/>
          <w:sz w:val="28"/>
          <w:szCs w:val="28"/>
          <w:highlight w:val="none"/>
          <w:u w:val="single"/>
          <w:lang w:val="en-US" w:eastAsia="zh-CN"/>
        </w:rPr>
        <w:t>安徽理工大学</w:t>
      </w:r>
    </w:p>
    <w:p w14:paraId="062EFC1A">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28"/>
          <w:szCs w:val="28"/>
          <w:highlight w:val="none"/>
        </w:rPr>
        <w:t>采购代理机构：</w:t>
      </w:r>
      <w:r>
        <w:rPr>
          <w:rFonts w:hint="eastAsia" w:ascii="宋体" w:hAnsi="宋体" w:eastAsia="宋体" w:cs="宋体"/>
          <w:b/>
          <w:color w:val="auto"/>
          <w:spacing w:val="20"/>
          <w:kern w:val="0"/>
          <w:sz w:val="28"/>
          <w:szCs w:val="28"/>
          <w:highlight w:val="none"/>
          <w:u w:val="single"/>
          <w:lang w:val="en-US" w:eastAsia="zh-CN"/>
        </w:rPr>
        <w:t>上海容基工程项目管理有限公司</w:t>
      </w:r>
    </w:p>
    <w:p w14:paraId="5D9E0F9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6DC35EF">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 xml:space="preserve"> 2025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 xml:space="preserve"> 10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3A4C65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25140E5">
      <w:pPr>
        <w:pStyle w:val="19"/>
        <w:tabs>
          <w:tab w:val="right" w:leader="dot" w:pos="8306"/>
        </w:tabs>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_Toc23443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投标邀请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color w:val="auto"/>
          <w:sz w:val="21"/>
          <w:szCs w:val="21"/>
          <w:highlight w:val="none"/>
        </w:rPr>
        <w:fldChar w:fldCharType="end"/>
      </w:r>
    </w:p>
    <w:p w14:paraId="7E86B31C">
      <w:pPr>
        <w:pStyle w:val="19"/>
        <w:tabs>
          <w:tab w:val="right" w:leader="dot" w:pos="8306"/>
        </w:tabs>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_Toc31935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投标人须知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_Toc31935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color w:val="auto"/>
          <w:sz w:val="21"/>
          <w:szCs w:val="21"/>
          <w:highlight w:val="none"/>
        </w:rPr>
        <w:fldChar w:fldCharType="end"/>
      </w:r>
    </w:p>
    <w:p w14:paraId="1947BFFB">
      <w:pPr>
        <w:pStyle w:val="19"/>
        <w:tabs>
          <w:tab w:val="right" w:leader="dot" w:pos="8306"/>
        </w:tabs>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_Toc10891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第三章  采购需求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_Toc10891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color w:val="auto"/>
          <w:sz w:val="21"/>
          <w:szCs w:val="21"/>
          <w:highlight w:val="none"/>
        </w:rPr>
        <w:fldChar w:fldCharType="end"/>
      </w:r>
    </w:p>
    <w:p w14:paraId="750086CB">
      <w:pPr>
        <w:pStyle w:val="19"/>
        <w:tabs>
          <w:tab w:val="right" w:leader="dot" w:pos="8306"/>
        </w:tabs>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_Toc16417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第四章  评标方法和标准（综合评分法）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_Toc16417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75</w:t>
      </w:r>
      <w:r>
        <w:rPr>
          <w:rFonts w:hint="eastAsia" w:ascii="宋体" w:hAnsi="宋体" w:eastAsia="宋体" w:cs="宋体"/>
          <w:sz w:val="21"/>
          <w:szCs w:val="21"/>
          <w:highlight w:val="none"/>
        </w:rPr>
        <w:fldChar w:fldCharType="end"/>
      </w:r>
      <w:r>
        <w:rPr>
          <w:rFonts w:hint="eastAsia" w:ascii="宋体" w:hAnsi="宋体" w:eastAsia="宋体" w:cs="宋体"/>
          <w:color w:val="auto"/>
          <w:sz w:val="21"/>
          <w:szCs w:val="21"/>
          <w:highlight w:val="none"/>
        </w:rPr>
        <w:fldChar w:fldCharType="end"/>
      </w:r>
    </w:p>
    <w:p w14:paraId="7B7837A1">
      <w:pPr>
        <w:pStyle w:val="19"/>
        <w:tabs>
          <w:tab w:val="right" w:leader="dot" w:pos="8306"/>
        </w:tabs>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第五章  政府采购合同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_Toc4682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color w:val="auto"/>
          <w:sz w:val="21"/>
          <w:szCs w:val="21"/>
          <w:highlight w:val="none"/>
        </w:rPr>
        <w:fldChar w:fldCharType="end"/>
      </w:r>
    </w:p>
    <w:p w14:paraId="3C071BB9">
      <w:pPr>
        <w:pStyle w:val="19"/>
        <w:tabs>
          <w:tab w:val="right" w:leader="dot" w:pos="8306"/>
        </w:tabs>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_Toc22492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第六章  投标文件格式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_Toc22492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color w:val="auto"/>
          <w:sz w:val="21"/>
          <w:szCs w:val="21"/>
          <w:highlight w:val="none"/>
        </w:rPr>
        <w:fldChar w:fldCharType="end"/>
      </w:r>
    </w:p>
    <w:p w14:paraId="4C497DDF">
      <w:pPr>
        <w:pStyle w:val="19"/>
        <w:tabs>
          <w:tab w:val="right" w:leader="dot" w:pos="8306"/>
        </w:tabs>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_Toc18131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章</w:t>
      </w:r>
      <w:r>
        <w:rPr>
          <w:rFonts w:hint="eastAsia" w:ascii="宋体" w:hAnsi="宋体" w:eastAsia="宋体" w:cs="宋体"/>
          <w:bCs/>
          <w:sz w:val="21"/>
          <w:szCs w:val="21"/>
          <w:highlight w:val="none"/>
        </w:rPr>
        <w:t xml:space="preserve">  政府采购</w:t>
      </w:r>
      <w:r>
        <w:rPr>
          <w:rFonts w:hint="eastAsia" w:ascii="宋体" w:hAnsi="宋体" w:eastAsia="宋体" w:cs="宋体"/>
          <w:sz w:val="21"/>
          <w:szCs w:val="21"/>
          <w:highlight w:val="none"/>
        </w:rPr>
        <w:t>供应</w:t>
      </w:r>
      <w:r>
        <w:rPr>
          <w:rFonts w:hint="eastAsia" w:ascii="宋体" w:hAnsi="宋体" w:eastAsia="宋体" w:cs="宋体"/>
          <w:bCs/>
          <w:sz w:val="21"/>
          <w:szCs w:val="21"/>
          <w:highlight w:val="none"/>
        </w:rPr>
        <w:t>商询问函和质疑函范本</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_Toc18131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99</w:t>
      </w:r>
      <w:r>
        <w:rPr>
          <w:rFonts w:hint="eastAsia" w:ascii="宋体" w:hAnsi="宋体" w:eastAsia="宋体" w:cs="宋体"/>
          <w:sz w:val="21"/>
          <w:szCs w:val="21"/>
          <w:highlight w:val="none"/>
        </w:rPr>
        <w:fldChar w:fldCharType="end"/>
      </w:r>
      <w:r>
        <w:rPr>
          <w:rFonts w:hint="eastAsia" w:ascii="宋体" w:hAnsi="宋体" w:eastAsia="宋体" w:cs="宋体"/>
          <w:color w:val="auto"/>
          <w:sz w:val="21"/>
          <w:szCs w:val="21"/>
          <w:highlight w:val="none"/>
        </w:rPr>
        <w:fldChar w:fldCharType="end"/>
      </w:r>
    </w:p>
    <w:p w14:paraId="06740C5F">
      <w:pPr>
        <w:spacing w:line="360" w:lineRule="auto"/>
        <w:rPr>
          <w:rFonts w:hint="eastAsia" w:ascii="宋体" w:hAnsi="宋体" w:eastAsia="宋体" w:cs="宋体"/>
          <w:b/>
          <w:color w:val="auto"/>
          <w:sz w:val="32"/>
          <w:highlight w:val="none"/>
        </w:rPr>
      </w:pPr>
      <w:r>
        <w:rPr>
          <w:rFonts w:hint="eastAsia" w:ascii="宋体" w:hAnsi="宋体" w:eastAsia="宋体" w:cs="宋体"/>
          <w:color w:val="auto"/>
          <w:sz w:val="21"/>
          <w:szCs w:val="21"/>
          <w:highlight w:val="none"/>
        </w:rPr>
        <w:fldChar w:fldCharType="end"/>
      </w:r>
    </w:p>
    <w:p w14:paraId="35A19D14">
      <w:pPr>
        <w:pStyle w:val="9"/>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B2CEC8">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rPr>
        <w:t>第一章  投标邀请</w:t>
      </w:r>
      <w:bookmarkEnd w:id="1"/>
    </w:p>
    <w:p w14:paraId="06E455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4A49A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eastAsia="zh-CN"/>
        </w:rPr>
        <w:fldChar w:fldCharType="begin"/>
      </w:r>
      <w:r>
        <w:rPr>
          <w:rFonts w:hint="eastAsia" w:ascii="宋体" w:hAnsi="宋体" w:eastAsia="宋体" w:cs="宋体"/>
          <w:color w:val="auto"/>
          <w:sz w:val="24"/>
          <w:highlight w:val="none"/>
          <w:lang w:eastAsia="zh-CN"/>
        </w:rPr>
        <w:instrText xml:space="preserve"> HYPERLINK "https://pay.anhui.zcygov.cn/purchaseplan_front/" \l "/plan/list/view?id=1000000000005229873&amp;_app_=zcy.procurement" \t "https://www.anhui.zcygov.cn/project-center/_procurement_/purchasePlans/_blank" </w:instrText>
      </w:r>
      <w:r>
        <w:rPr>
          <w:rFonts w:hint="eastAsia" w:ascii="宋体" w:hAnsi="宋体" w:eastAsia="宋体" w:cs="宋体"/>
          <w:color w:val="auto"/>
          <w:sz w:val="24"/>
          <w:highlight w:val="none"/>
          <w:lang w:eastAsia="zh-CN"/>
        </w:rPr>
        <w:fldChar w:fldCharType="separate"/>
      </w:r>
      <w:r>
        <w:rPr>
          <w:rFonts w:hint="eastAsia" w:ascii="宋体" w:hAnsi="宋体" w:eastAsia="宋体" w:cs="宋体"/>
          <w:color w:val="auto"/>
          <w:sz w:val="24"/>
          <w:highlight w:val="none"/>
          <w:lang w:eastAsia="zh-CN"/>
        </w:rPr>
        <w:t>FSSD34000120257242</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val="en-US" w:eastAsia="zh-CN"/>
        </w:rPr>
        <w:t>号</w:t>
      </w:r>
    </w:p>
    <w:p w14:paraId="2AB4D9E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2.项目名称：安徽理工大学2025年教学仪器设备购置项目（十六）</w:t>
      </w:r>
    </w:p>
    <w:p w14:paraId="4DD491B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3.预算金额：306.125万元</w:t>
      </w:r>
    </w:p>
    <w:p w14:paraId="2FD60A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4.最高限价：306.125万元</w:t>
      </w:r>
    </w:p>
    <w:p w14:paraId="3A86718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5.采购需求：本项目主要为安徽理工大学2025年教学仪器设备购置项目（十六），采购内容为：教学实验实训设备，</w:t>
      </w:r>
      <w:r>
        <w:rPr>
          <w:rFonts w:hint="eastAsia" w:ascii="宋体" w:hAnsi="宋体" w:eastAsia="宋体" w:cs="宋体"/>
          <w:color w:val="auto"/>
          <w:sz w:val="24"/>
          <w:highlight w:val="none"/>
        </w:rPr>
        <w:t>具体详见采购需求。</w:t>
      </w:r>
    </w:p>
    <w:p w14:paraId="06E2893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6.合同履行期限：</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 xml:space="preserve">。       </w:t>
      </w:r>
    </w:p>
    <w:p w14:paraId="24D89F2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7.本项目不接受联合体投标。</w:t>
      </w:r>
    </w:p>
    <w:p w14:paraId="65CF349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735E2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996B26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p>
    <w:p w14:paraId="6DA25D2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2.1中小企业政策</w:t>
      </w:r>
    </w:p>
    <w:p w14:paraId="38C941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2.1.1☑本项目不专门面向中小企业预留采购份额。</w:t>
      </w:r>
    </w:p>
    <w:p w14:paraId="4E2CE07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2.1.2□本项目专门面向</w:t>
      </w:r>
      <w:r>
        <w:rPr>
          <w:rFonts w:hint="eastAsia" w:ascii="宋体" w:hAnsi="宋体" w:eastAsia="宋体" w:cs="宋体"/>
          <w:color w:val="auto"/>
          <w:sz w:val="24"/>
          <w:highlight w:val="none"/>
          <w:u w:val="none"/>
          <w:lang w:val="en-US" w:eastAsia="zh-CN"/>
        </w:rPr>
        <w:t>中小企业</w:t>
      </w:r>
      <w:r>
        <w:rPr>
          <w:rFonts w:hint="eastAsia" w:ascii="宋体" w:hAnsi="宋体" w:eastAsia="宋体" w:cs="宋体"/>
          <w:color w:val="auto"/>
          <w:sz w:val="24"/>
          <w:highlight w:val="none"/>
          <w:lang w:val="en-US" w:eastAsia="zh-CN"/>
        </w:rPr>
        <w:t>采购，投标人所提供的货物全部由中小微企业或监狱企业或残疾人福利性单位制造。</w:t>
      </w:r>
    </w:p>
    <w:p w14:paraId="0631B8F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09AEFE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2.2其它落实政府采购政策的资格要求：</w:t>
      </w:r>
      <w:r>
        <w:rPr>
          <w:rFonts w:hint="eastAsia" w:ascii="宋体" w:hAnsi="宋体" w:eastAsia="宋体" w:cs="宋体"/>
          <w:color w:val="auto"/>
          <w:sz w:val="24"/>
          <w:highlight w:val="none"/>
          <w:u w:val="none"/>
          <w:lang w:val="en-US" w:eastAsia="zh-CN"/>
        </w:rPr>
        <w:t>无</w:t>
      </w:r>
      <w:r>
        <w:rPr>
          <w:rFonts w:hint="eastAsia" w:ascii="宋体" w:hAnsi="宋体" w:eastAsia="宋体" w:cs="宋体"/>
          <w:color w:val="auto"/>
          <w:sz w:val="24"/>
          <w:highlight w:val="none"/>
          <w:lang w:val="en-US" w:eastAsia="zh-CN"/>
        </w:rPr>
        <w:t>。</w:t>
      </w:r>
    </w:p>
    <w:p w14:paraId="77C503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6583CE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投标人不得存在以下不良信用记录情形之一：</w:t>
      </w:r>
    </w:p>
    <w:p w14:paraId="412313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2593B0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（2）投标人被税务部门列入重大税收违法案件当事人名单的；</w:t>
      </w:r>
    </w:p>
    <w:p w14:paraId="0391836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（3）投标人被政府采购监管部门列入政府采购严重违法失信行为记录名单的。</w:t>
      </w:r>
    </w:p>
    <w:p w14:paraId="3EFE3D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1A4F3129">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bookmarkStart w:id="8" w:name="_Toc7957"/>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日，每天上午0:00到12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下午12:00到23:59（北京时间，法定节假日除外）</w:t>
      </w:r>
    </w:p>
    <w:p w14:paraId="5BBC45C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地点：“徽采云”电子交易系统</w:t>
      </w:r>
    </w:p>
    <w:p w14:paraId="5F0052D7">
      <w:pPr>
        <w:keepNext w:val="0"/>
        <w:keepLines w:val="0"/>
        <w:pageBreakBefore w:val="0"/>
        <w:widowControl w:val="0"/>
        <w:kinsoku/>
        <w:wordWrap/>
        <w:overflowPunct/>
        <w:topLinePunct w:val="0"/>
        <w:autoSpaceDE/>
        <w:autoSpaceDN/>
        <w:bidi w:val="0"/>
        <w:adjustRightInd/>
        <w:snapToGrid/>
        <w:spacing w:line="360" w:lineRule="auto"/>
        <w:ind w:firstLine="435"/>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方式：供应商登录“徽采云”电子交易系统</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https://login.anhui.zcygov.cn/user-login/#/login</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在线申请获取采购文件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进入“项目采购”应用，在获取采购文件菜单中选择项目，申请获取采购文件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。登录须持有电子交易系统兼容的数字证书，详情参见“安徽省政府采购网-徽采学院-电子交易系统学习专题-供应商-操作手册”</w:t>
      </w:r>
    </w:p>
    <w:p w14:paraId="0ABA19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8B3185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lang w:eastAsia="zh-CN"/>
        </w:rPr>
      </w:pPr>
      <w:bookmarkStart w:id="10" w:name="_Toc5082"/>
      <w:r>
        <w:rPr>
          <w:rFonts w:hint="eastAsia" w:ascii="宋体" w:hAnsi="宋体" w:eastAsia="宋体" w:cs="宋体"/>
          <w:b w:val="0"/>
          <w:bCs w:val="0"/>
          <w:color w:val="auto"/>
          <w:sz w:val="24"/>
          <w:szCs w:val="18"/>
          <w:highlight w:val="none"/>
          <w:lang w:val="en-US" w:eastAsia="zh-CN"/>
        </w:rPr>
        <w:t>2025</w:t>
      </w:r>
      <w:r>
        <w:rPr>
          <w:rFonts w:hint="eastAsia" w:ascii="宋体" w:hAnsi="宋体" w:eastAsia="宋体" w:cs="宋体"/>
          <w:b w:val="0"/>
          <w:bCs w:val="0"/>
          <w:color w:val="auto"/>
          <w:sz w:val="24"/>
          <w:szCs w:val="18"/>
          <w:highlight w:val="none"/>
        </w:rPr>
        <w:t>年</w:t>
      </w:r>
      <w:r>
        <w:rPr>
          <w:rFonts w:hint="eastAsia" w:ascii="宋体" w:hAnsi="宋体" w:eastAsia="宋体" w:cs="宋体"/>
          <w:b w:val="0"/>
          <w:bCs w:val="0"/>
          <w:color w:val="auto"/>
          <w:sz w:val="24"/>
          <w:szCs w:val="18"/>
          <w:highlight w:val="none"/>
          <w:lang w:val="en-US" w:eastAsia="zh-CN"/>
        </w:rPr>
        <w:t>11</w:t>
      </w:r>
      <w:r>
        <w:rPr>
          <w:rFonts w:hint="eastAsia" w:ascii="宋体" w:hAnsi="宋体" w:eastAsia="宋体" w:cs="宋体"/>
          <w:b w:val="0"/>
          <w:bCs w:val="0"/>
          <w:color w:val="auto"/>
          <w:sz w:val="24"/>
          <w:szCs w:val="18"/>
          <w:highlight w:val="none"/>
        </w:rPr>
        <w:t>月</w:t>
      </w:r>
      <w:r>
        <w:rPr>
          <w:rFonts w:hint="eastAsia" w:ascii="宋体" w:hAnsi="宋体" w:eastAsia="宋体" w:cs="宋体"/>
          <w:b w:val="0"/>
          <w:bCs w:val="0"/>
          <w:color w:val="auto"/>
          <w:sz w:val="24"/>
          <w:szCs w:val="18"/>
          <w:highlight w:val="none"/>
          <w:lang w:val="en-US" w:eastAsia="zh-CN"/>
        </w:rPr>
        <w:t>13</w:t>
      </w:r>
      <w:r>
        <w:rPr>
          <w:rFonts w:hint="eastAsia" w:ascii="宋体" w:hAnsi="宋体" w:eastAsia="宋体" w:cs="宋体"/>
          <w:b w:val="0"/>
          <w:bCs w:val="0"/>
          <w:color w:val="auto"/>
          <w:sz w:val="24"/>
          <w:szCs w:val="18"/>
          <w:highlight w:val="none"/>
        </w:rPr>
        <w:t>日</w:t>
      </w:r>
      <w:r>
        <w:rPr>
          <w:rFonts w:hint="eastAsia" w:ascii="宋体" w:hAnsi="宋体" w:eastAsia="宋体" w:cs="宋体"/>
          <w:b w:val="0"/>
          <w:bCs w:val="0"/>
          <w:color w:val="auto"/>
          <w:sz w:val="24"/>
          <w:szCs w:val="18"/>
          <w:highlight w:val="none"/>
          <w:lang w:val="en-US" w:eastAsia="zh-CN"/>
        </w:rPr>
        <w:t>09</w:t>
      </w:r>
      <w:r>
        <w:rPr>
          <w:rFonts w:hint="eastAsia" w:ascii="宋体" w:hAnsi="宋体" w:eastAsia="宋体" w:cs="宋体"/>
          <w:b w:val="0"/>
          <w:bCs w:val="0"/>
          <w:color w:val="auto"/>
          <w:sz w:val="24"/>
          <w:szCs w:val="18"/>
          <w:highlight w:val="none"/>
        </w:rPr>
        <w:t>点</w:t>
      </w:r>
      <w:r>
        <w:rPr>
          <w:rFonts w:hint="eastAsia" w:ascii="宋体" w:hAnsi="宋体" w:eastAsia="宋体" w:cs="宋体"/>
          <w:b w:val="0"/>
          <w:bCs w:val="0"/>
          <w:color w:val="auto"/>
          <w:sz w:val="24"/>
          <w:szCs w:val="18"/>
          <w:highlight w:val="none"/>
          <w:lang w:val="en-US" w:eastAsia="zh-CN"/>
        </w:rPr>
        <w:t>00</w:t>
      </w:r>
      <w:r>
        <w:rPr>
          <w:rFonts w:hint="eastAsia" w:ascii="宋体" w:hAnsi="宋体" w:eastAsia="宋体" w:cs="宋体"/>
          <w:b w:val="0"/>
          <w:bCs w:val="0"/>
          <w:color w:val="auto"/>
          <w:sz w:val="24"/>
          <w:szCs w:val="18"/>
          <w:highlight w:val="none"/>
        </w:rPr>
        <w:t>分（北京时间）</w:t>
      </w:r>
      <w:r>
        <w:rPr>
          <w:rFonts w:hint="eastAsia" w:ascii="宋体" w:hAnsi="宋体" w:eastAsia="宋体" w:cs="宋体"/>
          <w:b w:val="0"/>
          <w:bCs w:val="0"/>
          <w:color w:val="auto"/>
          <w:sz w:val="24"/>
          <w:szCs w:val="18"/>
          <w:highlight w:val="none"/>
          <w:lang w:eastAsia="zh-CN"/>
        </w:rPr>
        <w:t>；</w:t>
      </w:r>
    </w:p>
    <w:p w14:paraId="4E8071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地点：“徽采云”电子交易系统。</w:t>
      </w:r>
    </w:p>
    <w:p w14:paraId="75AE963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48B691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21B43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795"/>
      <w:bookmarkStart w:id="14" w:name="_Toc35393626"/>
      <w:bookmarkStart w:id="15" w:name="_Toc8807"/>
      <w:r>
        <w:rPr>
          <w:rFonts w:hint="eastAsia" w:ascii="宋体" w:hAnsi="宋体" w:eastAsia="宋体" w:cs="宋体"/>
          <w:b/>
          <w:bCs/>
          <w:color w:val="auto"/>
          <w:sz w:val="24"/>
          <w:szCs w:val="18"/>
          <w:highlight w:val="none"/>
        </w:rPr>
        <w:t>六、其他补充事宜</w:t>
      </w:r>
      <w:bookmarkEnd w:id="13"/>
      <w:bookmarkEnd w:id="14"/>
      <w:bookmarkEnd w:id="15"/>
    </w:p>
    <w:p w14:paraId="3B425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62D99F1A">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1717BA8A">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3.本次招标公告在安徽省政府采购网上发布；</w:t>
      </w:r>
    </w:p>
    <w:p w14:paraId="7C077937">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189554251912。</w:t>
      </w:r>
    </w:p>
    <w:p w14:paraId="50C455D6">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6ABEEF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6" w:name="_Toc7265"/>
      <w:bookmarkStart w:id="17" w:name="_Toc3854"/>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11572B9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49825F9C">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安徽理工大学</w:t>
      </w:r>
    </w:p>
    <w:p w14:paraId="3CF974EB">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淮南市泰丰大街168号</w:t>
      </w:r>
    </w:p>
    <w:p w14:paraId="33153A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联系人：孙老师</w:t>
      </w:r>
    </w:p>
    <w:p w14:paraId="59181C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0554-6634216</w:t>
      </w:r>
    </w:p>
    <w:p w14:paraId="1A43026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2.采购代理机构</w:t>
      </w:r>
      <w:r>
        <w:rPr>
          <w:rFonts w:hint="eastAsia" w:ascii="宋体" w:hAnsi="宋体" w:eastAsia="宋体" w:cs="宋体"/>
          <w:color w:val="auto"/>
          <w:sz w:val="24"/>
          <w:szCs w:val="18"/>
          <w:highlight w:val="none"/>
          <w:u w:val="none"/>
          <w:lang w:val="en-US" w:eastAsia="zh-CN"/>
        </w:rPr>
        <w:t>信息</w:t>
      </w:r>
    </w:p>
    <w:p w14:paraId="2520F7D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上海容基工程项目管理有限公司</w:t>
      </w:r>
    </w:p>
    <w:p w14:paraId="38869F12">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val="zh-CN" w:eastAsia="zh-CN"/>
        </w:rPr>
        <w:t>淮南市安成镇青年电子商务产业园二期二栋3层</w:t>
      </w:r>
    </w:p>
    <w:p w14:paraId="29CA7AB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联系人：陈兴亮</w:t>
      </w:r>
    </w:p>
    <w:p w14:paraId="278FA93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default" w:ascii="宋体" w:hAnsi="宋体" w:eastAsia="宋体" w:cs="宋体"/>
          <w:color w:val="auto"/>
          <w:sz w:val="24"/>
          <w:szCs w:val="18"/>
          <w:highlight w:val="none"/>
          <w:u w:val="none"/>
          <w:lang w:val="en-US"/>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17353743691</w:t>
      </w:r>
    </w:p>
    <w:p w14:paraId="155B30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color w:val="auto"/>
          <w:sz w:val="24"/>
          <w:szCs w:val="18"/>
          <w:highlight w:val="none"/>
          <w:u w:val="none"/>
          <w:lang w:val="en-US" w:eastAsia="zh-CN"/>
        </w:rPr>
      </w:pPr>
      <w:r>
        <w:rPr>
          <w:rFonts w:hint="eastAsia" w:ascii="宋体" w:hAnsi="宋体" w:eastAsia="宋体" w:cs="宋体"/>
          <w:b w:val="0"/>
          <w:bCs/>
          <w:color w:val="auto"/>
          <w:sz w:val="24"/>
          <w:szCs w:val="18"/>
          <w:highlight w:val="none"/>
          <w:u w:val="none"/>
          <w:lang w:val="en-US" w:eastAsia="zh-CN"/>
        </w:rPr>
        <w:t>3</w:t>
      </w:r>
      <w:r>
        <w:rPr>
          <w:rFonts w:hint="eastAsia" w:ascii="宋体" w:hAnsi="宋体" w:eastAsia="宋体" w:cs="宋体"/>
          <w:b/>
          <w:color w:val="auto"/>
          <w:sz w:val="24"/>
          <w:szCs w:val="18"/>
          <w:highlight w:val="none"/>
          <w:u w:val="none"/>
        </w:rPr>
        <w:t>.</w:t>
      </w:r>
      <w:r>
        <w:rPr>
          <w:rFonts w:hint="eastAsia" w:ascii="宋体" w:hAnsi="宋体" w:eastAsia="宋体" w:cs="宋体"/>
          <w:color w:val="auto"/>
          <w:sz w:val="24"/>
          <w:szCs w:val="18"/>
          <w:highlight w:val="none"/>
          <w:u w:val="none"/>
        </w:rPr>
        <w:t>政府采购监督管理部门</w:t>
      </w:r>
      <w:r>
        <w:rPr>
          <w:rFonts w:hint="eastAsia" w:ascii="宋体" w:hAnsi="宋体" w:eastAsia="宋体" w:cs="宋体"/>
          <w:color w:val="auto"/>
          <w:sz w:val="24"/>
          <w:szCs w:val="18"/>
          <w:highlight w:val="none"/>
          <w:u w:val="none"/>
          <w:lang w:val="en-US" w:eastAsia="zh-CN"/>
        </w:rPr>
        <w:t>信息</w:t>
      </w:r>
    </w:p>
    <w:p w14:paraId="3CD521E8">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安徽省财政厅</w:t>
      </w:r>
    </w:p>
    <w:p w14:paraId="4AB8F4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址：合肥市阜南西路238号</w:t>
      </w:r>
    </w:p>
    <w:p w14:paraId="3E713CD3">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：0551-68150309</w:t>
      </w:r>
    </w:p>
    <w:p w14:paraId="05D0B22C">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710F5951">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5205790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4E67761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99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1" w:type="pct"/>
            <w:vAlign w:val="center"/>
          </w:tcPr>
          <w:p w14:paraId="72B9732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74" w:type="pct"/>
            <w:vAlign w:val="center"/>
          </w:tcPr>
          <w:p w14:paraId="599B383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244" w:type="pct"/>
            <w:vAlign w:val="center"/>
          </w:tcPr>
          <w:p w14:paraId="6837B77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3AE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4A4E22">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74" w:type="pct"/>
            <w:vAlign w:val="center"/>
          </w:tcPr>
          <w:p w14:paraId="322CF6F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244" w:type="pct"/>
            <w:vAlign w:val="center"/>
          </w:tcPr>
          <w:p w14:paraId="69844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5E4E7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670B7D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5CF63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p>
          <w:p w14:paraId="425301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2C724B9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如投标人未参加采购人统一组织的现场考察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，由此引起的一切责任由投标人自行承担。</w:t>
            </w:r>
          </w:p>
        </w:tc>
      </w:tr>
      <w:tr w14:paraId="6C57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AC951">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74" w:type="pct"/>
            <w:vAlign w:val="center"/>
          </w:tcPr>
          <w:p w14:paraId="0A1A886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244" w:type="pct"/>
            <w:vAlign w:val="center"/>
          </w:tcPr>
          <w:p w14:paraId="2D86B3E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30</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lang w:val="en-US" w:eastAsia="zh-CN"/>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rPr>
              <w:t>分</w:t>
            </w:r>
          </w:p>
        </w:tc>
      </w:tr>
      <w:tr w14:paraId="488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7F9F62">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74" w:type="pct"/>
            <w:vAlign w:val="center"/>
          </w:tcPr>
          <w:p w14:paraId="775F7B2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244" w:type="pct"/>
            <w:vAlign w:val="center"/>
          </w:tcPr>
          <w:p w14:paraId="3892ED8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不分包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分为</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个包</w:t>
            </w:r>
          </w:p>
          <w:p w14:paraId="32404E6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投标人参加多个包投标的，应按包别分别制作投标文件。</w:t>
            </w:r>
          </w:p>
          <w:p w14:paraId="5046D8A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投标人参加多个包投标的中标包数规定：</w:t>
            </w:r>
            <w:r>
              <w:rPr>
                <w:rFonts w:hint="eastAsia" w:ascii="宋体" w:hAnsi="宋体" w:eastAsia="宋体" w:cs="宋体"/>
                <w:b w:val="0"/>
                <w:bCs w:val="0"/>
                <w:color w:val="auto"/>
                <w:sz w:val="24"/>
                <w:szCs w:val="24"/>
                <w:highlight w:val="none"/>
                <w:u w:val="single"/>
              </w:rPr>
              <w:t xml:space="preserve"> / </w:t>
            </w:r>
          </w:p>
        </w:tc>
      </w:tr>
      <w:tr w14:paraId="7C57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1" w:type="pct"/>
            <w:vAlign w:val="center"/>
          </w:tcPr>
          <w:p w14:paraId="2FAD00F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74" w:type="pct"/>
            <w:vAlign w:val="center"/>
          </w:tcPr>
          <w:p w14:paraId="43A8781B">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244" w:type="pct"/>
            <w:vAlign w:val="center"/>
          </w:tcPr>
          <w:p w14:paraId="31FD3FE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不收取</w:t>
            </w:r>
          </w:p>
        </w:tc>
      </w:tr>
      <w:tr w14:paraId="26B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239C5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6C64D6D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244" w:type="pct"/>
            <w:vAlign w:val="center"/>
          </w:tcPr>
          <w:p w14:paraId="14CD2A8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120 </w:t>
            </w:r>
            <w:r>
              <w:rPr>
                <w:rFonts w:hint="eastAsia" w:ascii="宋体" w:hAnsi="宋体" w:eastAsia="宋体" w:cs="宋体"/>
                <w:b w:val="0"/>
                <w:color w:val="auto"/>
                <w:sz w:val="24"/>
                <w:szCs w:val="24"/>
                <w:highlight w:val="none"/>
              </w:rPr>
              <w:t>日历日</w:t>
            </w:r>
          </w:p>
        </w:tc>
      </w:tr>
      <w:tr w14:paraId="52B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54F88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1</w:t>
            </w:r>
          </w:p>
        </w:tc>
        <w:tc>
          <w:tcPr>
            <w:tcW w:w="1174" w:type="pct"/>
            <w:vAlign w:val="center"/>
          </w:tcPr>
          <w:p w14:paraId="2650387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244" w:type="pct"/>
            <w:vAlign w:val="center"/>
          </w:tcPr>
          <w:p w14:paraId="569A0A5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u w:val="none"/>
              </w:rPr>
              <w:t>投标截止时间后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3A1D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B634BC">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4AE7E6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244" w:type="pct"/>
            <w:vAlign w:val="center"/>
          </w:tcPr>
          <w:p w14:paraId="03AC9C7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采购人审查</w:t>
            </w:r>
          </w:p>
          <w:p w14:paraId="5E61743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19E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F4F16A">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.2</w:t>
            </w:r>
          </w:p>
        </w:tc>
        <w:tc>
          <w:tcPr>
            <w:tcW w:w="1174" w:type="pct"/>
            <w:vAlign w:val="center"/>
          </w:tcPr>
          <w:p w14:paraId="3940636F">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244" w:type="pct"/>
            <w:vAlign w:val="center"/>
          </w:tcPr>
          <w:p w14:paraId="5F537F2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color w:val="auto"/>
                <w:sz w:val="24"/>
                <w:szCs w:val="24"/>
                <w:highlight w:val="none"/>
                <w:u w:val="none"/>
              </w:rPr>
              <w:t>最低评标价法</w:t>
            </w:r>
          </w:p>
          <w:p w14:paraId="1B5A79E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综合评分法</w:t>
            </w:r>
          </w:p>
        </w:tc>
      </w:tr>
      <w:tr w14:paraId="49D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84BDC5">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.3</w:t>
            </w:r>
          </w:p>
        </w:tc>
        <w:tc>
          <w:tcPr>
            <w:tcW w:w="1174" w:type="pct"/>
            <w:vAlign w:val="center"/>
          </w:tcPr>
          <w:p w14:paraId="659293F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报价扣除</w:t>
            </w:r>
          </w:p>
          <w:p w14:paraId="2B01860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rPr>
            </w:pPr>
            <w:r>
              <w:rPr>
                <w:rFonts w:hint="eastAsia" w:ascii="宋体" w:hAnsi="宋体" w:eastAsia="宋体" w:cs="宋体"/>
                <w:b w:val="0"/>
                <w:i/>
                <w:color w:val="auto"/>
                <w:sz w:val="24"/>
                <w:szCs w:val="24"/>
                <w:highlight w:val="none"/>
              </w:rPr>
              <w:t>（非专门面向中小企业采购项目适用）</w:t>
            </w:r>
          </w:p>
        </w:tc>
        <w:tc>
          <w:tcPr>
            <w:tcW w:w="3244" w:type="pct"/>
            <w:vAlign w:val="center"/>
          </w:tcPr>
          <w:p w14:paraId="12E78ABB">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 xml:space="preserve"> 10% </w:t>
            </w:r>
            <w:r>
              <w:rPr>
                <w:rFonts w:hint="eastAsia" w:ascii="宋体" w:hAnsi="宋体" w:eastAsia="宋体" w:cs="宋体"/>
                <w:b w:val="0"/>
                <w:color w:val="auto"/>
                <w:sz w:val="24"/>
                <w:szCs w:val="24"/>
                <w:highlight w:val="none"/>
              </w:rPr>
              <w:t>。</w:t>
            </w:r>
          </w:p>
          <w:p w14:paraId="230C3F6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19B18BF">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0F1FD7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F3C182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color w:val="auto"/>
                <w:sz w:val="24"/>
                <w:szCs w:val="24"/>
                <w:highlight w:val="none"/>
              </w:rPr>
              <w:t>（允许大中型企业向小微企业分包的项目适用）</w:t>
            </w:r>
          </w:p>
        </w:tc>
      </w:tr>
      <w:tr w14:paraId="0ED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B38829">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2038631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244" w:type="pct"/>
            <w:vAlign w:val="center"/>
          </w:tcPr>
          <w:p w14:paraId="4238FEC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每包</w:t>
            </w:r>
            <w:r>
              <w:rPr>
                <w:rFonts w:hint="eastAsia" w:ascii="宋体" w:hAnsi="宋体" w:eastAsia="宋体" w:cs="宋体"/>
                <w:b w:val="0"/>
                <w:color w:val="auto"/>
                <w:sz w:val="24"/>
                <w:szCs w:val="24"/>
                <w:highlight w:val="none"/>
              </w:rPr>
              <w:t>1-3家</w:t>
            </w:r>
          </w:p>
        </w:tc>
      </w:tr>
      <w:tr w14:paraId="078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6AFEFC">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.2</w:t>
            </w:r>
          </w:p>
        </w:tc>
        <w:tc>
          <w:tcPr>
            <w:tcW w:w="1174" w:type="pct"/>
            <w:vAlign w:val="center"/>
          </w:tcPr>
          <w:p w14:paraId="66740974">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244" w:type="pct"/>
            <w:vAlign w:val="center"/>
          </w:tcPr>
          <w:p w14:paraId="039EB1D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4C67A968">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rPr>
              <w:t>□采购人确定</w:t>
            </w:r>
          </w:p>
        </w:tc>
      </w:tr>
      <w:tr w14:paraId="594E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E8C09">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.3</w:t>
            </w:r>
          </w:p>
        </w:tc>
        <w:tc>
          <w:tcPr>
            <w:tcW w:w="1174" w:type="pct"/>
            <w:vAlign w:val="center"/>
          </w:tcPr>
          <w:p w14:paraId="25433CD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w:t>
            </w:r>
            <w:r>
              <w:rPr>
                <w:rFonts w:hint="eastAsia" w:ascii="宋体" w:hAnsi="宋体" w:eastAsia="宋体" w:cs="宋体"/>
                <w:b w:val="0"/>
                <w:color w:val="auto"/>
                <w:sz w:val="24"/>
                <w:szCs w:val="24"/>
                <w:highlight w:val="none"/>
                <w:lang w:val="en-US" w:eastAsia="zh-CN"/>
              </w:rPr>
              <w:t>公告</w:t>
            </w:r>
            <w:r>
              <w:rPr>
                <w:rFonts w:hint="eastAsia" w:ascii="宋体" w:hAnsi="宋体" w:eastAsia="宋体" w:cs="宋体"/>
                <w:b w:val="0"/>
                <w:color w:val="auto"/>
                <w:sz w:val="24"/>
                <w:szCs w:val="24"/>
                <w:highlight w:val="none"/>
              </w:rPr>
              <w:t>的内容</w:t>
            </w:r>
          </w:p>
        </w:tc>
        <w:tc>
          <w:tcPr>
            <w:tcW w:w="3244" w:type="pct"/>
            <w:vAlign w:val="center"/>
          </w:tcPr>
          <w:p w14:paraId="1BCD123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1</w:t>
            </w:r>
            <w:r>
              <w:rPr>
                <w:rFonts w:hint="eastAsia" w:ascii="宋体" w:hAnsi="宋体" w:eastAsia="宋体" w:cs="宋体"/>
                <w:b w:val="0"/>
                <w:color w:val="auto"/>
                <w:sz w:val="24"/>
                <w:szCs w:val="24"/>
                <w:highlight w:val="none"/>
                <w:u w:val="none"/>
              </w:rPr>
              <w:t>）中小企业声明函；</w:t>
            </w:r>
            <w:r>
              <w:rPr>
                <w:rFonts w:hint="eastAsia" w:ascii="宋体" w:hAnsi="宋体" w:eastAsia="宋体" w:cs="宋体"/>
                <w:b w:val="0"/>
                <w:i/>
                <w:iCs/>
                <w:color w:val="auto"/>
                <w:sz w:val="24"/>
                <w:szCs w:val="24"/>
                <w:highlight w:val="none"/>
                <w:u w:val="none"/>
              </w:rPr>
              <w:t>（如有）</w:t>
            </w:r>
          </w:p>
          <w:p w14:paraId="77CF9808">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残疾人福利性单位声明函；</w:t>
            </w:r>
            <w:r>
              <w:rPr>
                <w:rFonts w:hint="eastAsia" w:ascii="宋体" w:hAnsi="宋体" w:eastAsia="宋体" w:cs="宋体"/>
                <w:b w:val="0"/>
                <w:i/>
                <w:iCs/>
                <w:color w:val="auto"/>
                <w:sz w:val="24"/>
                <w:szCs w:val="24"/>
                <w:highlight w:val="none"/>
                <w:u w:val="none"/>
              </w:rPr>
              <w:t>（如有）</w:t>
            </w:r>
          </w:p>
          <w:p w14:paraId="6F1D713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iCs/>
                <w:color w:val="auto"/>
                <w:sz w:val="24"/>
                <w:szCs w:val="24"/>
                <w:highlight w:val="none"/>
                <w:u w:val="none"/>
                <w:lang w:eastAsia="zh-CN"/>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3</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中标</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成交</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供应商的评审总得分</w:t>
            </w:r>
            <w:r>
              <w:rPr>
                <w:rFonts w:hint="eastAsia" w:ascii="宋体" w:hAnsi="宋体" w:eastAsia="宋体" w:cs="宋体"/>
                <w:b w:val="0"/>
                <w:color w:val="auto"/>
                <w:sz w:val="24"/>
                <w:szCs w:val="24"/>
                <w:highlight w:val="none"/>
                <w:u w:val="none"/>
                <w:lang w:eastAsia="zh-CN"/>
              </w:rPr>
              <w:t>；</w:t>
            </w:r>
          </w:p>
          <w:p w14:paraId="34A5AB6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4</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招标文件中规定进行公示的其他内容。（如有）</w:t>
            </w:r>
          </w:p>
        </w:tc>
      </w:tr>
      <w:tr w14:paraId="10A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E115EA">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26846B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244" w:type="pct"/>
            <w:vAlign w:val="center"/>
          </w:tcPr>
          <w:p w14:paraId="64DA8AD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FF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7FE698">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74" w:type="pct"/>
            <w:vAlign w:val="center"/>
          </w:tcPr>
          <w:p w14:paraId="7F925ED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244" w:type="pct"/>
            <w:vAlign w:val="center"/>
          </w:tcPr>
          <w:p w14:paraId="6657A7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color w:val="auto"/>
                <w:kern w:val="0"/>
                <w:sz w:val="24"/>
                <w:szCs w:val="24"/>
                <w:highlight w:val="none"/>
              </w:rPr>
              <w:t>系统查看</w:t>
            </w:r>
          </w:p>
          <w:p w14:paraId="2362A34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□评标现场告知</w:t>
            </w:r>
          </w:p>
        </w:tc>
      </w:tr>
      <w:tr w14:paraId="79E5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76FC6FD">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w:t>
            </w:r>
            <w:r>
              <w:rPr>
                <w:rFonts w:hint="eastAsia" w:ascii="宋体" w:hAnsi="宋体" w:eastAsia="宋体" w:cs="宋体"/>
                <w:bCs/>
                <w:color w:val="auto"/>
                <w:kern w:val="2"/>
                <w:sz w:val="24"/>
                <w:szCs w:val="24"/>
                <w:highlight w:val="none"/>
              </w:rPr>
              <w:t>.1</w:t>
            </w:r>
          </w:p>
        </w:tc>
        <w:tc>
          <w:tcPr>
            <w:tcW w:w="1174" w:type="pct"/>
            <w:vAlign w:val="center"/>
          </w:tcPr>
          <w:p w14:paraId="5A9950F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244" w:type="pct"/>
            <w:vAlign w:val="center"/>
          </w:tcPr>
          <w:p w14:paraId="0657703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1D6768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7846F0B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每包</w:t>
            </w: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2.5</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70A4DB7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元</w:t>
            </w:r>
          </w:p>
          <w:p w14:paraId="566524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52B412C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158B8D4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kern w:val="0"/>
                <w:sz w:val="24"/>
                <w:szCs w:val="24"/>
                <w:highlight w:val="none"/>
                <w:u w:val="single"/>
                <w:lang w:eastAsia="zh-CN"/>
              </w:rPr>
              <w:t>安徽理工大学</w:t>
            </w:r>
            <w:r>
              <w:rPr>
                <w:rFonts w:hint="eastAsia" w:ascii="宋体" w:hAnsi="宋体" w:eastAsia="宋体" w:cs="宋体"/>
                <w:bCs/>
                <w:color w:val="auto"/>
                <w:kern w:val="0"/>
                <w:sz w:val="24"/>
                <w:szCs w:val="24"/>
                <w:highlight w:val="none"/>
              </w:rPr>
              <w:t xml:space="preserve">             </w:t>
            </w:r>
          </w:p>
          <w:p w14:paraId="77404DC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p>
          <w:p w14:paraId="6974FC7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 xml:space="preserve">户名：安徽理工大学 </w:t>
            </w:r>
          </w:p>
          <w:p w14:paraId="4B992D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开户银行：工商银行淮南市洞山支行</w:t>
            </w:r>
          </w:p>
          <w:p w14:paraId="20ACD8C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帐号：1304002709024950996</w:t>
            </w:r>
          </w:p>
          <w:p w14:paraId="5B0C9E5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验收合格后及时退还，</w:t>
            </w:r>
            <w:r>
              <w:rPr>
                <w:rFonts w:hint="eastAsia" w:ascii="宋体" w:hAnsi="宋体" w:eastAsia="宋体" w:cs="宋体"/>
                <w:color w:val="auto"/>
                <w:sz w:val="24"/>
                <w:szCs w:val="24"/>
                <w:highlight w:val="none"/>
              </w:rPr>
              <w:t>中标人提交退还申请一次性退还</w:t>
            </w:r>
            <w:r>
              <w:rPr>
                <w:rFonts w:hint="eastAsia" w:ascii="宋体" w:hAnsi="宋体" w:eastAsia="宋体" w:cs="宋体"/>
                <w:color w:val="auto"/>
                <w:sz w:val="24"/>
                <w:szCs w:val="24"/>
                <w:highlight w:val="none"/>
                <w:lang w:eastAsia="zh-CN"/>
              </w:rPr>
              <w:t>。</w:t>
            </w:r>
          </w:p>
          <w:p w14:paraId="1648E36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175B88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247A5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p w14:paraId="637436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rPr>
              <w:t>如采用担保机构出具的保函（担保机构担保），应执行“安徽省财政厅关于推广使用政府采购电子保函业务的通知</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412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62BFB2F">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27</w:t>
            </w:r>
            <w:r>
              <w:rPr>
                <w:rFonts w:hint="eastAsia" w:ascii="宋体" w:hAnsi="宋体" w:eastAsia="宋体" w:cs="宋体"/>
                <w:bCs/>
                <w:color w:val="auto"/>
                <w:kern w:val="2"/>
                <w:sz w:val="24"/>
                <w:szCs w:val="24"/>
                <w:highlight w:val="none"/>
              </w:rPr>
              <w:t>.1</w:t>
            </w:r>
          </w:p>
        </w:tc>
        <w:tc>
          <w:tcPr>
            <w:tcW w:w="1174" w:type="pct"/>
            <w:vAlign w:val="center"/>
          </w:tcPr>
          <w:p w14:paraId="2E57B23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签订合同和合同公告时间</w:t>
            </w:r>
          </w:p>
        </w:tc>
        <w:tc>
          <w:tcPr>
            <w:tcW w:w="3244" w:type="pct"/>
            <w:vAlign w:val="center"/>
          </w:tcPr>
          <w:p w14:paraId="4ACB063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0C15738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589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B54DE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28</w:t>
            </w:r>
            <w:r>
              <w:rPr>
                <w:rFonts w:hint="eastAsia" w:ascii="宋体" w:hAnsi="宋体" w:eastAsia="宋体" w:cs="宋体"/>
                <w:bCs/>
                <w:color w:val="auto"/>
                <w:kern w:val="2"/>
                <w:sz w:val="24"/>
                <w:szCs w:val="24"/>
                <w:highlight w:val="none"/>
              </w:rPr>
              <w:t>.1</w:t>
            </w:r>
          </w:p>
        </w:tc>
        <w:tc>
          <w:tcPr>
            <w:tcW w:w="1174" w:type="pct"/>
            <w:vAlign w:val="center"/>
          </w:tcPr>
          <w:p w14:paraId="387F8CC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代理费用</w:t>
            </w:r>
          </w:p>
        </w:tc>
        <w:tc>
          <w:tcPr>
            <w:tcW w:w="3244" w:type="pct"/>
            <w:vAlign w:val="center"/>
          </w:tcPr>
          <w:p w14:paraId="6E50A8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rPr>
              <w:t>中标人</w:t>
            </w:r>
          </w:p>
          <w:p w14:paraId="479A5C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（2）收取方式：转账/电汇</w:t>
            </w:r>
          </w:p>
          <w:p w14:paraId="34758D87">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highlight w:val="none"/>
                <w:u w:val="single"/>
                <w:lang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val="en-US" w:eastAsia="zh-CN"/>
              </w:rPr>
              <w:t>收费标准：</w:t>
            </w:r>
            <w:r>
              <w:rPr>
                <w:rFonts w:hint="eastAsia" w:ascii="宋体" w:hAnsi="宋体" w:eastAsia="宋体" w:cs="宋体"/>
                <w:b w:val="0"/>
                <w:color w:val="auto"/>
                <w:sz w:val="24"/>
                <w:highlight w:val="none"/>
                <w:u w:val="none"/>
              </w:rPr>
              <w:t>代理服务费收取按照表1的规定标准，中标（成交）金额100万元（含）以上部分按标准的70%收取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中标（成交）金额35万元（含）以上至100万元以下部分的货物、服务项目及中标（成交）金额45万元（含）以上至100万元以下部分的工程项目按标准的80%收取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如出现首次招标发生流标、废标等异常终止情形的，则再次招标时按照标准的100%收取</w:t>
            </w:r>
            <w:r>
              <w:rPr>
                <w:rFonts w:hint="eastAsia" w:ascii="宋体" w:hAnsi="宋体" w:eastAsia="宋体" w:cs="宋体"/>
                <w:b w:val="0"/>
                <w:color w:val="auto"/>
                <w:sz w:val="24"/>
                <w:highlight w:val="none"/>
                <w:u w:val="none"/>
                <w:lang w:eastAsia="zh-CN"/>
              </w:rPr>
              <w:t>。</w:t>
            </w:r>
          </w:p>
          <w:p w14:paraId="5DFB320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表1  招标采购代理服务收费标准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75F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4EE998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中标（成交）金额</w:t>
                  </w:r>
                </w:p>
              </w:tc>
              <w:tc>
                <w:tcPr>
                  <w:tcW w:w="0" w:type="auto"/>
                  <w:vAlign w:val="center"/>
                </w:tcPr>
                <w:p w14:paraId="1E480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tc>
              <w:tc>
                <w:tcPr>
                  <w:tcW w:w="0" w:type="auto"/>
                  <w:vAlign w:val="center"/>
                </w:tcPr>
                <w:p w14:paraId="2B800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w:t>
                  </w:r>
                </w:p>
              </w:tc>
              <w:tc>
                <w:tcPr>
                  <w:tcW w:w="0" w:type="auto"/>
                  <w:vAlign w:val="center"/>
                </w:tcPr>
                <w:p w14:paraId="1A741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w:t>
                  </w:r>
                </w:p>
              </w:tc>
            </w:tr>
            <w:tr w14:paraId="3B6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1E46B5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35万元（含）-100万元</w:t>
                  </w:r>
                </w:p>
              </w:tc>
              <w:tc>
                <w:tcPr>
                  <w:tcW w:w="0" w:type="auto"/>
                  <w:vAlign w:val="center"/>
                </w:tcPr>
                <w:p w14:paraId="5A6CBD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24162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36D361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r w14:paraId="61A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3A7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45万元（含）-100万元</w:t>
                  </w:r>
                </w:p>
              </w:tc>
              <w:tc>
                <w:tcPr>
                  <w:tcW w:w="0" w:type="auto"/>
                  <w:vAlign w:val="center"/>
                </w:tcPr>
                <w:p w14:paraId="3A98A6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6C948B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1C1D4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r w14:paraId="49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8A6D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100万元（含）-500万元</w:t>
                  </w:r>
                </w:p>
              </w:tc>
              <w:tc>
                <w:tcPr>
                  <w:tcW w:w="0" w:type="auto"/>
                  <w:vAlign w:val="center"/>
                </w:tcPr>
                <w:p w14:paraId="66B3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0" w:type="auto"/>
                  <w:vAlign w:val="center"/>
                </w:tcPr>
                <w:p w14:paraId="073BD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91D2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0.7%</w:t>
                  </w:r>
                </w:p>
              </w:tc>
            </w:tr>
            <w:tr w14:paraId="26A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15CB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500万元（含）-1000万元</w:t>
                  </w:r>
                </w:p>
              </w:tc>
              <w:tc>
                <w:tcPr>
                  <w:tcW w:w="0" w:type="auto"/>
                  <w:vAlign w:val="center"/>
                </w:tcPr>
                <w:p w14:paraId="392DE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3F88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0.45%</w:t>
                  </w:r>
                </w:p>
              </w:tc>
              <w:tc>
                <w:tcPr>
                  <w:tcW w:w="0" w:type="auto"/>
                  <w:vAlign w:val="center"/>
                </w:tcPr>
                <w:p w14:paraId="4CD2D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0.55%</w:t>
                  </w:r>
                </w:p>
              </w:tc>
            </w:tr>
            <w:tr w14:paraId="53FE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235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1000万元（含）-5000万元</w:t>
                  </w:r>
                </w:p>
              </w:tc>
              <w:tc>
                <w:tcPr>
                  <w:tcW w:w="0" w:type="auto"/>
                  <w:vAlign w:val="center"/>
                </w:tcPr>
                <w:p w14:paraId="64ECA6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w:t>
                  </w:r>
                </w:p>
              </w:tc>
              <w:tc>
                <w:tcPr>
                  <w:tcW w:w="0" w:type="auto"/>
                  <w:vAlign w:val="center"/>
                </w:tcPr>
                <w:p w14:paraId="19F92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3AB99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0.35%</w:t>
                  </w:r>
                </w:p>
              </w:tc>
            </w:tr>
            <w:tr w14:paraId="1275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5719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5000万元（含）-10000万元</w:t>
                  </w:r>
                </w:p>
              </w:tc>
              <w:tc>
                <w:tcPr>
                  <w:tcW w:w="0" w:type="auto"/>
                  <w:vAlign w:val="center"/>
                </w:tcPr>
                <w:p w14:paraId="3AD6F8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401F6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0" w:type="auto"/>
                  <w:vAlign w:val="center"/>
                </w:tcPr>
                <w:p w14:paraId="3790B6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w:t>
                  </w:r>
                </w:p>
              </w:tc>
            </w:tr>
            <w:tr w14:paraId="38B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A7C7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10000万元（含）-100000万元以下</w:t>
                  </w:r>
                </w:p>
              </w:tc>
              <w:tc>
                <w:tcPr>
                  <w:tcW w:w="0" w:type="auto"/>
                  <w:vAlign w:val="center"/>
                </w:tcPr>
                <w:p w14:paraId="286D6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2C0E5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773EB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r>
          </w:tbl>
          <w:p w14:paraId="13C9D1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
                <w:bCs/>
                <w:color w:val="auto"/>
                <w:sz w:val="24"/>
                <w:szCs w:val="22"/>
                <w:highlight w:val="none"/>
              </w:rPr>
              <w:t>注：代理服务收费标准按差额定率累进法计算。</w:t>
            </w:r>
          </w:p>
          <w:p w14:paraId="22737993">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（4）收取单位：上海容基工程项目管理有限公司</w:t>
            </w:r>
          </w:p>
          <w:p w14:paraId="2B71C58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户名：上海容基工程项目管理有限公司淮南分公司  </w:t>
            </w:r>
          </w:p>
          <w:p w14:paraId="73EEBF0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账号：</w:t>
            </w:r>
            <w:r>
              <w:rPr>
                <w:rFonts w:hint="eastAsia" w:ascii="宋体" w:hAnsi="宋体" w:eastAsia="宋体" w:cs="宋体"/>
                <w:b w:val="0"/>
                <w:sz w:val="24"/>
                <w:szCs w:val="24"/>
                <w:highlight w:val="none"/>
                <w:lang w:val="en-US" w:eastAsia="zh-CN"/>
              </w:rPr>
              <w:t>181243083750</w:t>
            </w:r>
            <w:r>
              <w:rPr>
                <w:rFonts w:hint="eastAsia" w:ascii="宋体" w:hAnsi="宋体" w:eastAsia="宋体" w:cs="宋体"/>
                <w:b w:val="0"/>
                <w:color w:val="auto"/>
                <w:sz w:val="24"/>
                <w:szCs w:val="24"/>
                <w:highlight w:val="none"/>
                <w:lang w:val="en-US" w:eastAsia="zh-CN"/>
              </w:rPr>
              <w:t xml:space="preserve">  </w:t>
            </w:r>
          </w:p>
          <w:p w14:paraId="3A0B7CB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开户银行：</w:t>
            </w:r>
            <w:r>
              <w:rPr>
                <w:rFonts w:hint="eastAsia" w:ascii="宋体" w:hAnsi="宋体" w:eastAsia="宋体" w:cs="宋体"/>
                <w:b w:val="0"/>
                <w:sz w:val="24"/>
                <w:szCs w:val="24"/>
                <w:highlight w:val="none"/>
                <w:lang w:val="en-US" w:eastAsia="zh-CN"/>
              </w:rPr>
              <w:t>中国银行股份有限公司淮南化三建支行</w:t>
            </w:r>
          </w:p>
          <w:p w14:paraId="5769E6A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val="0"/>
                <w:color w:val="auto"/>
                <w:sz w:val="24"/>
                <w:szCs w:val="24"/>
                <w:highlight w:val="none"/>
                <w:lang w:val="en-US" w:eastAsia="zh-CN"/>
              </w:rPr>
              <w:t>（5）缴纳时间：领取中标通知书前</w:t>
            </w:r>
          </w:p>
        </w:tc>
      </w:tr>
      <w:tr w14:paraId="6BF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F83E22">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3</w:t>
            </w:r>
          </w:p>
        </w:tc>
        <w:tc>
          <w:tcPr>
            <w:tcW w:w="1174" w:type="pct"/>
            <w:vAlign w:val="center"/>
          </w:tcPr>
          <w:p w14:paraId="0FCE37F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244" w:type="pct"/>
            <w:vAlign w:val="center"/>
          </w:tcPr>
          <w:p w14:paraId="4F816933">
            <w:pPr>
              <w:pStyle w:val="36"/>
              <w:widowControl w:val="0"/>
              <w:spacing w:before="0" w:beforeAutospacing="0" w:after="0" w:afterAutospacing="0" w:line="360" w:lineRule="auto"/>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提交方式：书面形式</w:t>
            </w:r>
          </w:p>
          <w:p w14:paraId="4ECF08BD">
            <w:pPr>
              <w:pStyle w:val="36"/>
              <w:widowControl w:val="0"/>
              <w:spacing w:before="0" w:beforeAutospacing="0" w:after="0" w:afterAutospacing="0" w:line="360" w:lineRule="auto"/>
              <w:jc w:val="left"/>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rPr>
              <w:t>接收部门：</w:t>
            </w:r>
            <w:r>
              <w:rPr>
                <w:rFonts w:hint="eastAsia" w:ascii="宋体" w:hAnsi="宋体" w:eastAsia="宋体" w:cs="宋体"/>
                <w:b w:val="0"/>
                <w:sz w:val="24"/>
                <w:szCs w:val="24"/>
                <w:highlight w:val="none"/>
                <w:lang w:eastAsia="zh-CN"/>
              </w:rPr>
              <w:t>上海容基工程项目管理有限公司</w:t>
            </w:r>
          </w:p>
          <w:p w14:paraId="1D3D6047">
            <w:pPr>
              <w:pStyle w:val="36"/>
              <w:widowControl w:val="0"/>
              <w:spacing w:before="0" w:beforeAutospacing="0" w:after="0" w:afterAutospacing="0" w:line="360" w:lineRule="auto"/>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联系电话：</w:t>
            </w:r>
            <w:r>
              <w:rPr>
                <w:rFonts w:hint="eastAsia" w:ascii="宋体" w:hAnsi="宋体" w:eastAsia="宋体" w:cs="宋体"/>
                <w:b w:val="0"/>
                <w:sz w:val="24"/>
                <w:szCs w:val="24"/>
                <w:highlight w:val="none"/>
                <w:lang w:val="zh-CN"/>
              </w:rPr>
              <w:t>0554-</w:t>
            </w:r>
            <w:r>
              <w:rPr>
                <w:rFonts w:hint="eastAsia" w:ascii="宋体" w:hAnsi="宋体" w:eastAsia="宋体" w:cs="宋体"/>
                <w:b w:val="0"/>
                <w:sz w:val="24"/>
                <w:szCs w:val="24"/>
                <w:highlight w:val="none"/>
              </w:rPr>
              <w:t>2160379</w:t>
            </w:r>
            <w:r>
              <w:rPr>
                <w:rFonts w:hint="eastAsia" w:ascii="宋体" w:hAnsi="宋体" w:eastAsia="宋体" w:cs="宋体"/>
                <w:b w:val="0"/>
                <w:sz w:val="24"/>
                <w:szCs w:val="24"/>
                <w:highlight w:val="none"/>
                <w:lang w:val="en-US" w:eastAsia="zh-CN"/>
              </w:rPr>
              <w:t>、</w:t>
            </w:r>
            <w:r>
              <w:rPr>
                <w:rFonts w:hint="eastAsia" w:ascii="宋体" w:hAnsi="宋体" w:eastAsia="宋体" w:cs="宋体"/>
                <w:b w:val="0"/>
                <w:sz w:val="24"/>
                <w:szCs w:val="24"/>
                <w:highlight w:val="none"/>
              </w:rPr>
              <w:t>17353743691</w:t>
            </w:r>
          </w:p>
          <w:p w14:paraId="45FAA1A1">
            <w:pPr>
              <w:pStyle w:val="36"/>
              <w:widowControl w:val="0"/>
              <w:spacing w:before="0" w:beforeAutospacing="0" w:after="0" w:afterAutospacing="0" w:line="360" w:lineRule="auto"/>
              <w:jc w:val="left"/>
              <w:rPr>
                <w:rFonts w:hint="default"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rPr>
              <w:t>电子邮箱：</w:t>
            </w:r>
            <w:r>
              <w:rPr>
                <w:rFonts w:hint="eastAsia" w:ascii="宋体" w:hAnsi="宋体" w:eastAsia="宋体" w:cs="宋体"/>
                <w:b w:val="0"/>
                <w:sz w:val="24"/>
                <w:szCs w:val="24"/>
                <w:highlight w:val="none"/>
                <w:lang w:val="en-US" w:eastAsia="zh-CN"/>
              </w:rPr>
              <w:t>274665174@qq.com</w:t>
            </w:r>
          </w:p>
          <w:p w14:paraId="56C6C51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sz w:val="24"/>
                <w:szCs w:val="24"/>
                <w:highlight w:val="none"/>
              </w:rPr>
              <w:t>通讯地址：</w:t>
            </w:r>
            <w:r>
              <w:rPr>
                <w:rFonts w:hint="eastAsia" w:ascii="宋体" w:hAnsi="宋体" w:eastAsia="宋体" w:cs="宋体"/>
                <w:b w:val="0"/>
                <w:sz w:val="24"/>
                <w:szCs w:val="24"/>
                <w:highlight w:val="none"/>
                <w:lang w:val="zh-CN"/>
              </w:rPr>
              <w:t>淮南市安成镇青年电子商务产业园二期二栋3层</w:t>
            </w:r>
          </w:p>
        </w:tc>
      </w:tr>
      <w:tr w14:paraId="7F7F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4DF087">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32</w:t>
            </w:r>
          </w:p>
        </w:tc>
        <w:tc>
          <w:tcPr>
            <w:tcW w:w="1174" w:type="pct"/>
            <w:vAlign w:val="center"/>
          </w:tcPr>
          <w:p w14:paraId="0161F27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其他内容</w:t>
            </w:r>
          </w:p>
        </w:tc>
        <w:tc>
          <w:tcPr>
            <w:tcW w:w="3244" w:type="pct"/>
            <w:vAlign w:val="center"/>
          </w:tcPr>
          <w:p w14:paraId="28A5650D">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1、解释权：</w:t>
            </w:r>
          </w:p>
          <w:p w14:paraId="57AD65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68AAE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1F855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F883F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7A4A1DC">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4C335B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3422F3BA">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5532F419">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4、如无明确要求，本项目报价最低精确到分。</w:t>
            </w:r>
          </w:p>
        </w:tc>
      </w:tr>
    </w:tbl>
    <w:p w14:paraId="077B957B">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14880"/>
      <w:bookmarkStart w:id="22" w:name="_Toc24882"/>
      <w:r>
        <w:rPr>
          <w:rFonts w:hint="eastAsia" w:ascii="宋体" w:hAnsi="宋体" w:eastAsia="宋体" w:cs="宋体"/>
          <w:b/>
          <w:color w:val="auto"/>
          <w:sz w:val="24"/>
          <w:szCs w:val="24"/>
          <w:highlight w:val="none"/>
        </w:rPr>
        <w:t>二、投标人须知正文</w:t>
      </w:r>
      <w:bookmarkEnd w:id="21"/>
      <w:bookmarkEnd w:id="22"/>
    </w:p>
    <w:p w14:paraId="44EDC28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698A7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6529D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CB07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789210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957C8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27AD6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023D1F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659C8C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D0041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69A645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6B88D2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2F76E3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23315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3D8319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44919C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63A4F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A3A7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31760C6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8CAB0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7CD9925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53CA42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76991B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437C8E20">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70B1022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308E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16704E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E2F78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14C8ED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BE1CB2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411DBA0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94E2C6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9215BDD">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19D78B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DBCB8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BD578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如需提供样品，对样品相关要求见采购需求，对样品的评审方法及评审标准见招标文件第四章。</w:t>
      </w:r>
    </w:p>
    <w:p w14:paraId="69E5DE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投标人应认真阅读招标文件所有的事项、格式、条款和技术规范等。</w:t>
      </w:r>
    </w:p>
    <w:p w14:paraId="485E312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5288FE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1F32A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5353C1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A6A470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0DDA21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2733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BC7DF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236A9A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5F2E86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CDA7C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182FFBE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794C3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335BA9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DE82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51688F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3A9D77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4078E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609C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F9150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CA77A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5D94579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693EB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64D4D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50C71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CB2F1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2F1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20B7A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89C57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规定的投标截止时间前，将加密的投标文件在电子交易系统上传。</w:t>
      </w:r>
    </w:p>
    <w:p w14:paraId="2F5122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0C37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24375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w:t>
      </w:r>
      <w:r>
        <w:rPr>
          <w:rFonts w:hint="eastAsia" w:ascii="宋体" w:hAnsi="宋体" w:eastAsia="宋体" w:cs="宋体"/>
          <w:sz w:val="24"/>
          <w:szCs w:val="24"/>
          <w:highlight w:val="none"/>
        </w:rPr>
        <w:t>各投标人应在</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highlight w:val="none"/>
        </w:rPr>
        <w:t>投标文件进行解密。</w:t>
      </w:r>
    </w:p>
    <w:p w14:paraId="11A8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开标时，采购代理机构将通过网上开标系统公布开标结果，公布内容包括投标人名称、投标价格及招标文件规定的内容。</w:t>
      </w:r>
    </w:p>
    <w:p w14:paraId="2CA2BD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745F86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53822D1C">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7B4BC9D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3BD8A0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07BF6F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9B6821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B12F1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89D699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1F4FE67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8F885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731E7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5C8087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BD87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263E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485D90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406C7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B172C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CCE38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703383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DEDA6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1823BD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3842F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8224F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2A446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777EE0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D28C5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8DDA9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165C9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6C903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2AE4B3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4795F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798FE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EE8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C4FC0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E4472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CE176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264AD24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258EA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05932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C2DA4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18898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0CBF5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74569F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53F1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F08F51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C7370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E1A58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608A0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A611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1675E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1C789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1BFDE4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FFA69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06024E1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44FFF8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555AA9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11894B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24063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C6150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2398B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2F9BC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5632BF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281758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811EA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36B0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0BC5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9504D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47B75C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E1BBE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自中标人确定之日起2个工作日内，采购代理机构将在安徽省政府采购网（www.ccgp-anhui.gov.cn）上发布中标结果公告。</w:t>
      </w:r>
    </w:p>
    <w:p w14:paraId="62B47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1D24801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5601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4C30CD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605241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7BA9CEF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391938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01A66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5EED97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5B25450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1DBF8EF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85336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D82E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1552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63BB3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6928A1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D38E1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21990EEC">
      <w:pPr>
        <w:spacing w:line="360" w:lineRule="auto"/>
        <w:ind w:firstLine="437"/>
        <w:outlineLvl w:val="2"/>
        <w:rPr>
          <w:rFonts w:hint="eastAsia" w:ascii="宋体" w:hAnsi="宋体" w:eastAsia="宋体" w:cs="宋体"/>
          <w:b/>
          <w:color w:val="auto"/>
          <w:sz w:val="24"/>
          <w:highlight w:val="none"/>
        </w:rPr>
      </w:pPr>
      <w:bookmarkStart w:id="26" w:name="_Toc518923100"/>
      <w:bookmarkStart w:id="27"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69343A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065A72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C3BD617">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64E38A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6AEDB23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34449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1CEF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389A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702E5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3D2E321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6A2F2A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702666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B8015D">
      <w:pPr>
        <w:keepNext w:val="0"/>
        <w:keepLines w:val="0"/>
        <w:widowControl/>
        <w:suppressLineNumbers w:val="0"/>
        <w:jc w:val="center"/>
        <w:rPr>
          <w:rFonts w:hint="eastAsia" w:ascii="宋体" w:hAnsi="宋体" w:eastAsia="宋体" w:cs="宋体"/>
          <w:b/>
          <w:bCs/>
          <w:sz w:val="24"/>
          <w:szCs w:val="24"/>
          <w:highlight w:val="none"/>
        </w:rPr>
      </w:pPr>
      <w:r>
        <w:rPr>
          <w:rFonts w:hint="eastAsia" w:ascii="宋体" w:hAnsi="宋体" w:eastAsia="宋体" w:cs="宋体"/>
          <w:b/>
          <w:bCs/>
          <w:color w:val="000000"/>
          <w:kern w:val="0"/>
          <w:sz w:val="28"/>
          <w:szCs w:val="28"/>
          <w:highlight w:val="none"/>
          <w:lang w:val="en-US" w:eastAsia="zh-CN" w:bidi="ar"/>
        </w:rPr>
        <w:t>附 电子交易系统操作指南</w:t>
      </w:r>
    </w:p>
    <w:p w14:paraId="47112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1.电子招投标 </w:t>
      </w:r>
    </w:p>
    <w:p w14:paraId="212FFB2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本项目以数据电文形式，依托“徽采云”电子交易系统进行招投标活动。 </w:t>
      </w:r>
    </w:p>
    <w:p w14:paraId="5AB058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2.投标准备 </w:t>
      </w:r>
    </w:p>
    <w:p w14:paraId="04D6A2B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注册账号--详情参见“徽采云”平台供应商注册与配置手册“第2章入驻操作流程”（https://sitecdn.zcycdn.com/f2e-assets/a2d7b18f-adb6-47d9-8fb3-cb8632b8fff </w:t>
      </w:r>
    </w:p>
    <w:p w14:paraId="6661DB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c.pdf?utm=a0017.b1884.cl28.topic.1a7c2150533811ed990f05d85dda49f6）； </w:t>
      </w:r>
    </w:p>
    <w:p w14:paraId="1C633C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 （http://www.ccgp-anhui.gov.cn/anhuiCategory15/anhuiCategory119/9396667. html）。 </w:t>
      </w:r>
    </w:p>
    <w:p w14:paraId="51459D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3.招标文件的获取 </w:t>
      </w:r>
    </w:p>
    <w:p w14:paraId="69A4B2E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使用CA登录“徽采云”电子交易系统，进入“项目采购”应用，在获取采购文件菜单中选择项目，获取招标文件。 </w:t>
      </w:r>
    </w:p>
    <w:p w14:paraId="6E9F7D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4.投标文件的制作 </w:t>
      </w:r>
    </w:p>
    <w:p w14:paraId="3D9278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在“徽采云投标客户端”中完成“填写基本信息”、“制作和导入投标（响应）文件”、“标书关联”、“标书检查”、“电子签名”、“生成电子标书”等操作。 </w:t>
      </w:r>
    </w:p>
    <w:p w14:paraId="4A46D7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5.投标文件的上传 </w:t>
      </w:r>
    </w:p>
    <w:p w14:paraId="0AF9CD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使用CA登录“徽采云”电子交易系统，进入“项目采购”应用，在投标文件上传菜单中选择项目，上传加密的投标文件（*.jmbs）。 </w:t>
      </w:r>
    </w:p>
    <w:p w14:paraId="52EB76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6.投标文件的解密 </w:t>
      </w:r>
    </w:p>
    <w:p w14:paraId="447658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投标人按照系统提示和招标文件规定，在规定时间内完成在线解密。 </w:t>
      </w:r>
    </w:p>
    <w:p w14:paraId="42902D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7.其他 </w:t>
      </w:r>
    </w:p>
    <w:p w14:paraId="5BB515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“徽采云”电子交易系统具体操作指南：详见安徽省政府采购网-徽采学院-电子交易系统学习专题-供应商-操作手册。</w:t>
      </w:r>
    </w:p>
    <w:p w14:paraId="3B72379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CA问题联系电话：安徽 CA 400-880-4959；翔晟 CA 0551-68105136。</w:t>
      </w:r>
    </w:p>
    <w:p w14:paraId="57B01301">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2E3B6483">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089A577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296A8E4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A6C8F3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18"/>
          <w:highlight w:val="none"/>
        </w:rPr>
        <w:t>：</w:t>
      </w:r>
    </w:p>
    <w:p w14:paraId="0E3A26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86394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0861872">
      <w:pPr>
        <w:spacing w:line="360" w:lineRule="auto"/>
        <w:ind w:firstLine="435"/>
        <w:rPr>
          <w:rFonts w:hint="eastAsia" w:ascii="宋体" w:hAnsi="宋体" w:eastAsia="宋体" w:cs="宋体"/>
          <w:color w:val="auto"/>
          <w:sz w:val="24"/>
          <w:szCs w:val="24"/>
          <w:highlight w:val="none"/>
        </w:rPr>
      </w:pPr>
      <w:bookmarkStart w:id="31" w:name="_Toc32151"/>
      <w:bookmarkStart w:id="32" w:name="_Toc2554"/>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6DFE05E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投标人应当在投标文件中列出完成本项目并通过验收所需的所有各项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4AE924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如对本招标文件有任何疑问或澄清要求，请按本招标文件“投标人须知前附表”中的约定联系代理机构，或接受答疑截止时间前联系采购人。否则视同理解和接受。</w:t>
      </w:r>
    </w:p>
    <w:p w14:paraId="4660365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1"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2336;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K8Selw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x06gxIDGgv/9&#10;8evP759kNkvijC406HPnbv1xFdBMTPed1+mLHMg+C3o4Cyr2kTDcfH01rWuUmuHR9F09RxtRqofL&#10;zof4QVhNktFSj/XKMsLuY4jF9eSSYgWrJF9LpfLC95sb5ckOsLbr/JS7yg1Qdk/hQnHNoZ9gKEPG&#10;ls6u5m/nmCVgO3fYRmhqh5IE02fEJ1eOWKewyO8c5XF2Ke0VhKH4ZYTSbFpGkbSEZhDA3xtO4sGh&#10;7AanjaZstOCUKIHDmazsGUGqSzxRWWWQZapaqVOyNpYfsMg48yjxYP13DIMdj/y+bcFjUDAMt1uK&#10;xIt5E8uIbJ2X/YC3prluCQz7MMt4nJnU6I/XOfjDf2J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CvEnpc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3360;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本项目采购需求所涉及需要提供材料的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参数，投标人须在制作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文件时在“第六章  投标文件格式”的“6.2技术响应表”中注明证明材料的页码，证明材料建议放置在“6.3货物说明一览表”，对于需要证明材料的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参数，须在材料相关证明内容的上</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”标注以便查询核对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例：XX证明材料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，投标供应商纸质投标文件中须保证所有提供的证明材料清晰可见，对不清晰不能确定的参数</w:t>
      </w:r>
      <w:r>
        <w:rPr>
          <w:rFonts w:hint="eastAsia" w:ascii="宋体" w:hAnsi="宋体" w:eastAsia="宋体" w:cs="宋体"/>
          <w:color w:val="auto"/>
          <w:sz w:val="24"/>
          <w:szCs w:val="24"/>
          <w:highlight w:val="none"/>
          <w:lang w:val="en-US" w:eastAsia="zh-CN"/>
        </w:rPr>
        <w:t>评审小组可视</w:t>
      </w:r>
      <w:r>
        <w:rPr>
          <w:rFonts w:hint="eastAsia" w:ascii="宋体" w:hAnsi="宋体" w:eastAsia="宋体" w:cs="宋体"/>
          <w:color w:val="auto"/>
          <w:sz w:val="24"/>
          <w:szCs w:val="24"/>
          <w:highlight w:val="none"/>
        </w:rPr>
        <w:t>同未提供，由此造成的后果投标供应商自行承担。</w:t>
      </w:r>
    </w:p>
    <w:p w14:paraId="2A25D7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7FA29D8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8</w:t>
      </w:r>
      <w:r>
        <w:rPr>
          <w:rFonts w:hint="eastAsia" w:ascii="宋体" w:hAnsi="宋体" w:eastAsia="宋体" w:cs="宋体"/>
          <w:color w:val="auto"/>
          <w:sz w:val="24"/>
          <w:szCs w:val="18"/>
          <w:highlight w:val="none"/>
        </w:rPr>
        <w:t>.以下如要求提供的检测报告、彩页、证书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承诺</w:t>
      </w:r>
      <w:r>
        <w:rPr>
          <w:rFonts w:hint="eastAsia" w:ascii="宋体" w:hAnsi="宋体" w:eastAsia="宋体" w:cs="宋体"/>
          <w:color w:val="auto"/>
          <w:sz w:val="24"/>
          <w:szCs w:val="18"/>
          <w:highlight w:val="none"/>
        </w:rPr>
        <w:t>等均为影印件（扫描件）加盖投标人公章，作为投标文件的组成部分；但在签订合同前采购人有权对中标候选人提供资料真实性进行核验，如不能提供的，视同虚假应标</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合同履行阶段，供应商供货时采购人有权核实，如不满足招标文件要求</w:t>
      </w:r>
      <w:r>
        <w:rPr>
          <w:rFonts w:hint="eastAsia" w:ascii="宋体" w:hAnsi="宋体" w:eastAsia="宋体" w:cs="宋体"/>
          <w:color w:val="auto"/>
          <w:sz w:val="24"/>
          <w:szCs w:val="18"/>
          <w:highlight w:val="none"/>
          <w:lang w:val="en-US" w:eastAsia="zh-CN"/>
        </w:rPr>
        <w:t>或存在投标虚假响应情况</w:t>
      </w:r>
      <w:r>
        <w:rPr>
          <w:rFonts w:hint="eastAsia" w:ascii="宋体" w:hAnsi="宋体" w:eastAsia="宋体" w:cs="宋体"/>
          <w:color w:val="auto"/>
          <w:sz w:val="24"/>
          <w:szCs w:val="18"/>
          <w:highlight w:val="none"/>
        </w:rPr>
        <w:t>，验收时不予通过，采购人有权解除合同并报政府采购监管部门处理，由此产生的一切后果由中标人自行承担。</w:t>
      </w:r>
    </w:p>
    <w:p w14:paraId="09C8B9F5">
      <w:pPr>
        <w:rPr>
          <w:rFonts w:hint="eastAsia" w:ascii="宋体" w:hAnsi="宋体" w:eastAsia="宋体" w:cs="宋体"/>
          <w:b/>
          <w:color w:val="auto"/>
          <w:sz w:val="24"/>
          <w:szCs w:val="18"/>
          <w:highlight w:val="none"/>
          <w:lang w:val="en-US" w:eastAsia="zh-CN"/>
        </w:rPr>
      </w:pPr>
      <w:r>
        <w:rPr>
          <w:rFonts w:hint="eastAsia" w:ascii="宋体" w:hAnsi="宋体" w:eastAsia="宋体" w:cs="宋体"/>
          <w:color w:val="auto"/>
          <w:sz w:val="24"/>
          <w:szCs w:val="18"/>
          <w:highlight w:val="none"/>
          <w:lang w:val="en-US" w:eastAsia="zh-CN"/>
        </w:rPr>
        <w:t>9.</w:t>
      </w:r>
      <w:r>
        <w:rPr>
          <w:rFonts w:hint="eastAsia" w:ascii="宋体" w:hAnsi="宋体" w:eastAsia="宋体" w:cs="宋体"/>
          <w:color w:val="auto"/>
          <w:sz w:val="24"/>
          <w:szCs w:val="18"/>
          <w:highlight w:val="none"/>
        </w:rPr>
        <w:t>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bookmarkEnd w:id="31"/>
    <w:bookmarkEnd w:id="32"/>
    <w:p w14:paraId="36E57365">
      <w:pPr>
        <w:spacing w:line="360" w:lineRule="auto"/>
        <w:ind w:firstLine="437"/>
        <w:outlineLvl w:val="1"/>
        <w:rPr>
          <w:rFonts w:hint="eastAsia" w:ascii="宋体" w:hAnsi="宋体" w:eastAsia="宋体" w:cs="宋体"/>
          <w:b/>
          <w:color w:val="auto"/>
          <w:sz w:val="24"/>
          <w:szCs w:val="18"/>
          <w:highlight w:val="none"/>
        </w:rPr>
      </w:pPr>
      <w:bookmarkStart w:id="33" w:name="_Toc7671"/>
      <w:bookmarkStart w:id="34" w:name="_Toc5944"/>
      <w:r>
        <w:rPr>
          <w:rFonts w:hint="eastAsia" w:ascii="宋体" w:hAnsi="宋体" w:eastAsia="宋体" w:cs="宋体"/>
          <w:b/>
          <w:color w:val="auto"/>
          <w:sz w:val="24"/>
          <w:szCs w:val="18"/>
          <w:highlight w:val="none"/>
          <w:lang w:val="en-US" w:eastAsia="zh-CN"/>
        </w:rPr>
        <w:t xml:space="preserve"> </w:t>
      </w: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1"/>
        <w:gridCol w:w="5482"/>
      </w:tblGrid>
      <w:tr w14:paraId="0D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3BC2FEE7">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409DCEE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0C887FB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FF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61EB5348">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718E2B0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002A41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2C52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8B07498">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620034E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7" w:type="pct"/>
            <w:vAlign w:val="center"/>
          </w:tcPr>
          <w:p w14:paraId="626401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highlight w:val="none"/>
                <w:lang w:eastAsia="zh-CN"/>
              </w:rPr>
              <w:t>安徽理工大学</w:t>
            </w:r>
            <w:r>
              <w:rPr>
                <w:rFonts w:hint="eastAsia" w:ascii="宋体" w:hAnsi="宋体" w:eastAsia="宋体" w:cs="宋体"/>
                <w:bCs/>
                <w:kern w:val="0"/>
                <w:sz w:val="24"/>
                <w:szCs w:val="24"/>
                <w:highlight w:val="none"/>
                <w:lang w:val="en-US" w:eastAsia="zh-CN"/>
              </w:rPr>
              <w:t>校园内，</w:t>
            </w:r>
            <w:r>
              <w:rPr>
                <w:rFonts w:hint="eastAsia" w:ascii="宋体" w:hAnsi="宋体" w:eastAsia="宋体" w:cs="宋体"/>
                <w:bCs/>
                <w:kern w:val="0"/>
                <w:sz w:val="24"/>
                <w:szCs w:val="24"/>
                <w:highlight w:val="none"/>
              </w:rPr>
              <w:t>采购人指定地点。</w:t>
            </w:r>
          </w:p>
        </w:tc>
      </w:tr>
      <w:tr w14:paraId="1D9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7D60C8B0">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64C9F9F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7" w:type="pct"/>
            <w:vAlign w:val="center"/>
          </w:tcPr>
          <w:p w14:paraId="68C604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785B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64D3BAF8">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479CB0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7" w:type="pct"/>
            <w:vAlign w:val="center"/>
          </w:tcPr>
          <w:p w14:paraId="7D5CFA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本项目免费质量保证期为验收合格之日起，不低于1年。（货物需求另有规定的，以货物需求为准）。</w:t>
            </w:r>
          </w:p>
        </w:tc>
      </w:tr>
      <w:tr w14:paraId="76E2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vAlign w:val="center"/>
          </w:tcPr>
          <w:p w14:paraId="281450F1">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kern w:val="2"/>
                <w:highlight w:val="none"/>
              </w:rPr>
            </w:pPr>
            <w:r>
              <w:rPr>
                <w:rFonts w:hint="eastAsia" w:ascii="宋体" w:hAnsi="宋体" w:eastAsia="宋体" w:cs="宋体"/>
                <w:b w:val="0"/>
                <w:bCs/>
                <w:color w:val="auto"/>
                <w:kern w:val="2"/>
                <w:highlight w:val="none"/>
                <w:lang w:val="en-US" w:eastAsia="zh-CN"/>
              </w:rPr>
              <w:t>5</w:t>
            </w:r>
          </w:p>
        </w:tc>
        <w:tc>
          <w:tcPr>
            <w:tcW w:w="2031" w:type="dxa"/>
            <w:vAlign w:val="center"/>
          </w:tcPr>
          <w:p w14:paraId="6143ABD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所属行业</w:t>
            </w:r>
          </w:p>
        </w:tc>
        <w:tc>
          <w:tcPr>
            <w:tcW w:w="5482" w:type="dxa"/>
            <w:vAlign w:val="center"/>
          </w:tcPr>
          <w:p w14:paraId="2738D0AF">
            <w:pPr>
              <w:spacing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工业</w:t>
            </w:r>
          </w:p>
        </w:tc>
      </w:tr>
    </w:tbl>
    <w:p w14:paraId="0EDBF3B8">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bookmarkEnd w:id="33"/>
      <w:bookmarkEnd w:id="34"/>
    </w:p>
    <w:p w14:paraId="1D61DB24">
      <w:pPr>
        <w:spacing w:line="360" w:lineRule="auto"/>
        <w:ind w:firstLine="437"/>
        <w:rPr>
          <w:rFonts w:hint="eastAsia" w:ascii="宋体" w:hAnsi="宋体" w:eastAsia="宋体" w:cs="宋体"/>
          <w:b/>
          <w:sz w:val="24"/>
          <w:szCs w:val="24"/>
          <w:highlight w:val="none"/>
        </w:rPr>
      </w:pPr>
      <w:bookmarkStart w:id="35" w:name="_Toc7421"/>
      <w:bookmarkStart w:id="36" w:name="_Toc4843"/>
      <w:r>
        <w:rPr>
          <w:rFonts w:hint="eastAsia" w:ascii="宋体" w:hAnsi="宋体" w:eastAsia="宋体" w:cs="宋体"/>
          <w:b/>
          <w:sz w:val="24"/>
          <w:szCs w:val="24"/>
          <w:highlight w:val="none"/>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51CC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6" w:type="pct"/>
            <w:vAlign w:val="center"/>
          </w:tcPr>
          <w:p w14:paraId="3BE2D3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770" w:type="pct"/>
            <w:vAlign w:val="center"/>
          </w:tcPr>
          <w:p w14:paraId="6D036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3243" w:type="pct"/>
            <w:vAlign w:val="center"/>
          </w:tcPr>
          <w:p w14:paraId="5D0DAE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bCs/>
                <w:kern w:val="0"/>
                <w:sz w:val="24"/>
                <w:szCs w:val="24"/>
                <w:highlight w:val="none"/>
                <w:lang w:val="en-US" w:eastAsia="zh-CN"/>
              </w:rPr>
              <w:t>具体要求或含义</w:t>
            </w:r>
          </w:p>
        </w:tc>
      </w:tr>
      <w:tr w14:paraId="4D8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0" w:type="dxa"/>
            <w:vAlign w:val="center"/>
          </w:tcPr>
          <w:p w14:paraId="37DC2C6F">
            <w:pPr>
              <w:spacing w:line="360" w:lineRule="exact"/>
              <w:jc w:val="center"/>
              <w:rPr>
                <w:rFonts w:hint="eastAsia" w:ascii="宋体" w:hAnsi="宋体" w:eastAsia="宋体" w:cs="宋体"/>
                <w:kern w:val="0"/>
                <w:sz w:val="24"/>
                <w:szCs w:val="24"/>
                <w:highlight w:val="none"/>
              </w:rPr>
            </w:pPr>
            <w:r>
              <w:rPr>
                <w:rFonts w:hint="default" w:ascii="Times New Roman" w:hAnsi="Times New Roman" w:eastAsia="宋体" w:cs="Times New Roman"/>
                <w:b/>
                <w:bCs/>
                <w:sz w:val="24"/>
                <w:highlight w:val="none"/>
              </w:rPr>
              <w:t>重要指标项</w:t>
            </w:r>
          </w:p>
        </w:tc>
        <w:tc>
          <w:tcPr>
            <w:tcW w:w="1312" w:type="dxa"/>
            <w:vAlign w:val="center"/>
          </w:tcPr>
          <w:p w14:paraId="2BAE4BBD">
            <w:pPr>
              <w:spacing w:line="360" w:lineRule="exact"/>
              <w:jc w:val="center"/>
              <w:rPr>
                <w:rFonts w:hint="eastAsia" w:ascii="宋体" w:hAnsi="宋体" w:eastAsia="宋体" w:cs="宋体"/>
                <w:kern w:val="0"/>
                <w:sz w:val="24"/>
                <w:szCs w:val="24"/>
                <w:highlight w:val="none"/>
              </w:rPr>
            </w:pPr>
            <w:r>
              <w:rPr>
                <w:rFonts w:hint="default" w:ascii="Times New Roman" w:hAnsi="Times New Roman" w:eastAsia="宋体" w:cs="Times New Roman"/>
                <w:b/>
                <w:bCs/>
                <w:sz w:val="24"/>
                <w:highlight w:val="none"/>
              </w:rPr>
              <w:t>★</w:t>
            </w:r>
          </w:p>
        </w:tc>
        <w:tc>
          <w:tcPr>
            <w:tcW w:w="5527" w:type="dxa"/>
            <w:vAlign w:val="center"/>
          </w:tcPr>
          <w:p w14:paraId="36E4BCF1">
            <w:pPr>
              <w:pStyle w:val="36"/>
              <w:widowControl w:val="0"/>
              <w:spacing w:before="0" w:beforeAutospacing="0" w:after="0" w:afterAutospacing="0" w:line="360" w:lineRule="auto"/>
              <w:jc w:val="both"/>
              <w:rPr>
                <w:rFonts w:hint="default" w:ascii="Times New Roman" w:hAnsi="Times New Roman" w:eastAsia="宋体" w:cs="Times New Roman"/>
                <w:sz w:val="24"/>
                <w:szCs w:val="22"/>
                <w:highlight w:val="none"/>
              </w:rPr>
            </w:pPr>
            <w:r>
              <w:rPr>
                <w:rFonts w:hint="eastAsia" w:ascii="Times New Roman" w:hAnsi="Times New Roman" w:eastAsia="宋体" w:cs="Times New Roman"/>
                <w:sz w:val="24"/>
                <w:szCs w:val="22"/>
                <w:highlight w:val="none"/>
                <w:lang w:val="en-US" w:eastAsia="zh-CN"/>
              </w:rPr>
              <w:t>1、</w:t>
            </w:r>
            <w:r>
              <w:rPr>
                <w:rFonts w:hint="default" w:ascii="Times New Roman" w:hAnsi="Times New Roman" w:eastAsia="宋体" w:cs="Times New Roman"/>
                <w:sz w:val="24"/>
                <w:szCs w:val="22"/>
                <w:highlight w:val="none"/>
              </w:rPr>
              <w:t>作为评分项，详见“第四章评标方法和标准”中评分细则。</w:t>
            </w:r>
          </w:p>
          <w:p w14:paraId="10DB5E95">
            <w:pPr>
              <w:pStyle w:val="36"/>
              <w:widowControl w:val="0"/>
              <w:spacing w:before="0" w:beforeAutospacing="0" w:after="0" w:afterAutospacing="0" w:line="360" w:lineRule="auto"/>
              <w:jc w:val="both"/>
              <w:rPr>
                <w:rFonts w:hint="eastAsia" w:ascii="宋体" w:hAnsi="宋体" w:eastAsia="宋体" w:cs="宋体"/>
                <w:sz w:val="24"/>
                <w:szCs w:val="24"/>
                <w:highlight w:val="none"/>
              </w:rPr>
            </w:pPr>
            <w:r>
              <w:rPr>
                <w:rFonts w:hint="eastAsia" w:ascii="Times New Roman" w:hAnsi="Times New Roman" w:eastAsia="宋体" w:cs="Times New Roman"/>
                <w:sz w:val="24"/>
                <w:szCs w:val="22"/>
                <w:highlight w:val="none"/>
                <w:lang w:val="en-US" w:eastAsia="zh-CN"/>
              </w:rPr>
              <w:t>2、</w:t>
            </w:r>
            <w:r>
              <w:rPr>
                <w:rFonts w:hint="default" w:ascii="Times New Roman" w:hAnsi="Times New Roman" w:eastAsia="宋体" w:cs="Times New Roman"/>
                <w:sz w:val="24"/>
                <w:szCs w:val="22"/>
                <w:highlight w:val="none"/>
              </w:rPr>
              <w:t>未明确要求提供证明料的，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c>
      </w:tr>
      <w:tr w14:paraId="645B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680" w:type="dxa"/>
            <w:vAlign w:val="center"/>
          </w:tcPr>
          <w:p w14:paraId="67ABE19E">
            <w:pPr>
              <w:spacing w:line="360" w:lineRule="exact"/>
              <w:jc w:val="center"/>
              <w:rPr>
                <w:rFonts w:hint="eastAsia" w:ascii="宋体" w:hAnsi="宋体" w:eastAsia="宋体" w:cs="宋体"/>
                <w:kern w:val="0"/>
                <w:sz w:val="24"/>
                <w:szCs w:val="24"/>
                <w:highlight w:val="none"/>
              </w:rPr>
            </w:pPr>
            <w:r>
              <w:rPr>
                <w:rFonts w:hint="default" w:ascii="Times New Roman" w:hAnsi="Times New Roman" w:eastAsia="宋体" w:cs="Times New Roman"/>
                <w:b/>
                <w:bCs/>
                <w:sz w:val="24"/>
                <w:highlight w:val="none"/>
              </w:rPr>
              <w:t>一般技术指标（无标识项）</w:t>
            </w:r>
          </w:p>
        </w:tc>
        <w:tc>
          <w:tcPr>
            <w:tcW w:w="1312" w:type="dxa"/>
            <w:vAlign w:val="center"/>
          </w:tcPr>
          <w:p w14:paraId="71461692">
            <w:pPr>
              <w:spacing w:line="360" w:lineRule="exact"/>
              <w:jc w:val="center"/>
              <w:rPr>
                <w:rFonts w:hint="eastAsia" w:ascii="宋体" w:hAnsi="宋体" w:eastAsia="宋体" w:cs="宋体"/>
                <w:kern w:val="0"/>
                <w:sz w:val="24"/>
                <w:szCs w:val="24"/>
                <w:highlight w:val="none"/>
              </w:rPr>
            </w:pPr>
            <w:r>
              <w:rPr>
                <w:rFonts w:hint="default" w:ascii="Times New Roman" w:hAnsi="Times New Roman" w:eastAsia="宋体" w:cs="Times New Roman"/>
                <w:b/>
                <w:bCs/>
                <w:sz w:val="24"/>
                <w:highlight w:val="none"/>
              </w:rPr>
              <w:t>无</w:t>
            </w:r>
          </w:p>
        </w:tc>
        <w:tc>
          <w:tcPr>
            <w:tcW w:w="5527" w:type="dxa"/>
            <w:vAlign w:val="center"/>
          </w:tcPr>
          <w:p w14:paraId="35F4CF8F">
            <w:pPr>
              <w:pStyle w:val="36"/>
              <w:widowControl w:val="0"/>
              <w:spacing w:before="0" w:beforeAutospacing="0" w:after="0" w:afterAutospacing="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p w14:paraId="222ABF35">
            <w:pPr>
              <w:pStyle w:val="36"/>
              <w:widowControl w:val="0"/>
              <w:spacing w:before="0" w:beforeAutospacing="0" w:after="0" w:afterAutospacing="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注：以投标响应表中的响应情况及采购需求中要求提供的证明材料作为评审依据。</w:t>
            </w:r>
          </w:p>
        </w:tc>
      </w:tr>
      <w:tr w14:paraId="1F7D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680" w:type="dxa"/>
            <w:vAlign w:val="center"/>
          </w:tcPr>
          <w:p w14:paraId="149FFDFF">
            <w:pPr>
              <w:spacing w:line="360" w:lineRule="exact"/>
              <w:jc w:val="center"/>
              <w:rPr>
                <w:rFonts w:hint="default"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核心产品</w:t>
            </w:r>
          </w:p>
        </w:tc>
        <w:tc>
          <w:tcPr>
            <w:tcW w:w="1312" w:type="dxa"/>
            <w:vAlign w:val="center"/>
          </w:tcPr>
          <w:p w14:paraId="11C067DC">
            <w:pPr>
              <w:pStyle w:val="36"/>
              <w:widowControl w:val="0"/>
              <w:spacing w:before="0" w:beforeAutospacing="0" w:after="0" w:afterAutospacing="0"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5527" w:type="dxa"/>
            <w:vAlign w:val="center"/>
          </w:tcPr>
          <w:p w14:paraId="39DFB52D">
            <w:pPr>
              <w:pStyle w:val="36"/>
              <w:widowControl w:val="0"/>
              <w:spacing w:before="0" w:beforeAutospacing="0" w:after="0" w:afterAutospacing="0" w:line="36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详见本项目投标人须知有关核心产品的规定</w:t>
            </w:r>
          </w:p>
        </w:tc>
      </w:tr>
    </w:tbl>
    <w:p w14:paraId="2A00A5F4">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68F320D8">
      <w:pPr>
        <w:spacing w:line="360" w:lineRule="auto"/>
        <w:ind w:firstLine="437"/>
        <w:rPr>
          <w:rFonts w:hint="eastAsia" w:ascii="宋体" w:hAnsi="宋体" w:eastAsia="宋体" w:cs="宋体"/>
          <w:b/>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货物需求表</w:t>
      </w:r>
    </w:p>
    <w:tbl>
      <w:tblPr>
        <w:tblStyle w:val="2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77"/>
        <w:gridCol w:w="5613"/>
        <w:gridCol w:w="567"/>
        <w:gridCol w:w="709"/>
      </w:tblGrid>
      <w:tr w14:paraId="19A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2" w:type="dxa"/>
            <w:noWrap/>
            <w:vAlign w:val="center"/>
          </w:tcPr>
          <w:p w14:paraId="1B1BCFC8">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277" w:type="dxa"/>
            <w:noWrap w:val="0"/>
            <w:vAlign w:val="center"/>
          </w:tcPr>
          <w:p w14:paraId="469DC96E">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设备名称</w:t>
            </w:r>
          </w:p>
        </w:tc>
        <w:tc>
          <w:tcPr>
            <w:tcW w:w="5613" w:type="dxa"/>
            <w:noWrap/>
            <w:vAlign w:val="center"/>
          </w:tcPr>
          <w:p w14:paraId="6994BA54">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主要技术参数</w:t>
            </w:r>
          </w:p>
        </w:tc>
        <w:tc>
          <w:tcPr>
            <w:tcW w:w="567" w:type="dxa"/>
            <w:noWrap w:val="0"/>
            <w:vAlign w:val="center"/>
          </w:tcPr>
          <w:p w14:paraId="668C9E84">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709" w:type="dxa"/>
            <w:noWrap w:val="0"/>
            <w:vAlign w:val="center"/>
          </w:tcPr>
          <w:p w14:paraId="247EE3E2">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14:paraId="5C40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6" w:hRule="atLeast"/>
          <w:jc w:val="center"/>
        </w:trPr>
        <w:tc>
          <w:tcPr>
            <w:tcW w:w="622" w:type="dxa"/>
            <w:vMerge w:val="restart"/>
            <w:noWrap/>
            <w:vAlign w:val="center"/>
          </w:tcPr>
          <w:p w14:paraId="52DAE8FB">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277" w:type="dxa"/>
            <w:vMerge w:val="restart"/>
            <w:noWrap w:val="0"/>
            <w:vAlign w:val="center"/>
          </w:tcPr>
          <w:p w14:paraId="4EED495F">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交通大数据融合与仿真实验设备</w:t>
            </w:r>
          </w:p>
        </w:tc>
        <w:tc>
          <w:tcPr>
            <w:tcW w:w="5613" w:type="dxa"/>
            <w:noWrap w:val="0"/>
            <w:vAlign w:val="center"/>
          </w:tcPr>
          <w:p w14:paraId="270A7E4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一、功放</w:t>
            </w:r>
          </w:p>
          <w:p w14:paraId="254B2764">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1.功能特点:功放采用独特的完善的线路保护设计，低音足，失真小，至少具有4个通道；</w:t>
            </w:r>
          </w:p>
          <w:p w14:paraId="60C8E7F4">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2.使用强力风扇和加长加厚散热铝，保证功放可以稳定长时间工作；具有完善的保护功能，开机缓冲，过电流保护，过热保护，短路保护，输出直流保护等功能；</w:t>
            </w:r>
          </w:p>
          <w:p w14:paraId="1E1BE5EA">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3.变压器使用全铜变压器，确保稳定；</w:t>
            </w:r>
          </w:p>
          <w:p w14:paraId="07BADE26">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4.立体声输出功率 Stereo output power 8Ω：≥4*600W；</w:t>
            </w:r>
          </w:p>
          <w:p w14:paraId="1E08642B">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5.立体声输出功率 Stereo output power 4Ω：≥4*900W；</w:t>
            </w:r>
          </w:p>
          <w:p w14:paraId="5D52CE2F">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6.立体声输出功率 Stereo output power 2Ω：≥4*1200W；</w:t>
            </w:r>
          </w:p>
          <w:p w14:paraId="270083DA">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7.桥接单声道输出 Bridged mono output 8Ω：≥2*1600W；</w:t>
            </w:r>
          </w:p>
          <w:p w14:paraId="5B983226">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8.桥接单声道输出 Bridged mono output 4Ω：≥2*2000W；</w:t>
            </w:r>
          </w:p>
          <w:p w14:paraId="016382A9">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9.频率响应 Frequency Response：20Hz~20KHz±0.3dB；</w:t>
            </w:r>
          </w:p>
          <w:p w14:paraId="2FB7B4E7">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10.总谐波失真 THD：&lt;0.03% 8Ω 1kHz；</w:t>
            </w:r>
          </w:p>
          <w:p w14:paraId="1BF9781C">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11.信噪比 S/N Ratio：&gt;102dB；</w:t>
            </w:r>
          </w:p>
          <w:p w14:paraId="42552E80">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12.瞬态响应 Slew Rate：≥45V/Usec；</w:t>
            </w:r>
          </w:p>
          <w:p w14:paraId="20A36C34">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13.阻尼系数8Ω Damping coefficient：±400；</w:t>
            </w:r>
          </w:p>
          <w:p w14:paraId="4DB527AA">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14.电路Output circuitry：Class AB；</w:t>
            </w:r>
          </w:p>
          <w:p w14:paraId="211EF1D1">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15.通道间串音 Crosstalk between channels：&gt;100dB@8Ω 1KHz；</w:t>
            </w:r>
          </w:p>
          <w:p w14:paraId="0AC8FF0F">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16.输入阻抗 Input impedance：20kΩ(Balance)/10KΩ(Unbalance)。</w:t>
            </w:r>
          </w:p>
        </w:tc>
        <w:tc>
          <w:tcPr>
            <w:tcW w:w="567" w:type="dxa"/>
            <w:noWrap w:val="0"/>
            <w:vAlign w:val="center"/>
          </w:tcPr>
          <w:p w14:paraId="0435B41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5228D9B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4DC7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53C7FA6E">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67F37D1C">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0223A8E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w:t>
            </w:r>
            <w:r>
              <w:rPr>
                <w:rFonts w:hint="eastAsia" w:ascii="宋体" w:hAnsi="宋体" w:eastAsia="宋体" w:cs="宋体"/>
                <w:b/>
                <w:bCs/>
                <w:color w:val="000000" w:themeColor="text1"/>
                <w:kern w:val="0"/>
                <w:sz w:val="21"/>
                <w:szCs w:val="21"/>
                <w:highlight w:val="none"/>
                <w14:textFill>
                  <w14:solidFill>
                    <w14:schemeClr w14:val="tx1"/>
                  </w14:solidFill>
                </w14:textFill>
              </w:rPr>
              <w:t>无线投屏器</w:t>
            </w:r>
          </w:p>
          <w:p w14:paraId="1A1D511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USB无线传屏，支持Windows、MAC，仅通过USB口，同时完成传输和供电，无线传屏至接收端。一键传屏，无需安装软件。支持对USB传屏器所插电脑的触摸反控；</w:t>
            </w:r>
          </w:p>
          <w:p w14:paraId="6234814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支持三合一传屏器无线投屏：</w:t>
            </w:r>
          </w:p>
          <w:p w14:paraId="4BE58ED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 传屏器一体化设计，默认TYPE-C接口；可分离出HDMI传屏器+TYPE-C转HDMI转接头，从而实现多接口传屏；</w:t>
            </w:r>
          </w:p>
          <w:p w14:paraId="63EA9B4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2.2对能输出视频的TYPE-C接口的安卓智能手机，IPAD PRO等移动便携设备，即插即用，无需额外配件，也无需额外供电；</w:t>
            </w:r>
          </w:p>
          <w:p w14:paraId="1F2451A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2.3对能输出视频的TYPE-C接口的电脑，无论windows还是mac，即插即用，无需额外配件，无需额外供电，也不需要安装任何驱动和软件；</w:t>
            </w:r>
          </w:p>
          <w:p w14:paraId="3F9698B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2.5对于不能输出视频的TYPE-C接口的电脑，无论是windows还是mac，也能即插即用，但第一次需安装驱动，运行在USB传屏模式；</w:t>
            </w:r>
          </w:p>
          <w:p w14:paraId="23AD338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2.6所有TYPE-C接口的电脑，无论是windows还是mac，无论其TYPE C是否可以输出视频，均支持触摸回传，反控电脑；</w:t>
            </w:r>
          </w:p>
          <w:p w14:paraId="0BC5F62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2.7对于能输出视频的TYPE-C接口的电脑，给传屏器配个USB转TYPE C转接头，可以让传屏器工作在USB传屏模式；</w:t>
            </w:r>
          </w:p>
          <w:p w14:paraId="51D2C56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2.8自动识别电脑的TYPE-C类型，自动运行TYPE-C传屏或者USB传屏，无需人工干涉；</w:t>
            </w:r>
          </w:p>
          <w:p w14:paraId="68C33DA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2.9分离出的HDMI传屏器可以单独使用，无需额外供电即可正常HDMI投屏；</w:t>
            </w:r>
          </w:p>
          <w:p w14:paraId="5EE0A6A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 HDMI传屏器配Micro USB转USB线，接电脑的HDMI和USB口，不占用电脑资源，无需安装驱动和软件,支持触摸回传，可以反控电脑；</w:t>
            </w:r>
          </w:p>
          <w:p w14:paraId="047ED3F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2.11 HDMI+USB方式接电脑的投屏，自动识别HDMI和USB信号，HDMI有信号时，自动采集HDMI信号进行编码投屏。当HDMI无信号或者拔出HDMI时，自动切换为USB投屏，无需人工干涉；</w:t>
            </w:r>
          </w:p>
          <w:p w14:paraId="1BD0F7D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支持1080P 60帧，2560*1600 60帧，3840*2160 30帧（仅限4K传屏器）等分辨率的传屏；</w:t>
            </w:r>
          </w:p>
          <w:p w14:paraId="4C9C934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设备提供Windows，MAC，Linux电脑客户端，Android，iOS客户端。客户端除了传屏功能；</w:t>
            </w:r>
          </w:p>
          <w:p w14:paraId="56F694E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Win7/10/11,Mac客户端和USB传屏器都能支持扩展投屏显示；</w:t>
            </w:r>
          </w:p>
          <w:p w14:paraId="5981BC7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Windows客户端支持窗口投屏，可选择电脑任意应用界面进行投屏；</w:t>
            </w:r>
          </w:p>
          <w:p w14:paraId="0DD932D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 Windows电脑和Mac电脑传屏，支持鼠标加速功能，鼠标延迟感低； </w:t>
            </w:r>
          </w:p>
          <w:p w14:paraId="408F487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双Wifi技术保障手机连接热点传屏时仍可以上网；</w:t>
            </w:r>
          </w:p>
          <w:p w14:paraId="4A618F6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支持手机扫码投屏功能；</w:t>
            </w:r>
          </w:p>
          <w:p w14:paraId="02C883E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安卓手机客户端局域网扫码直接投屏，省去一切步骤；</w:t>
            </w:r>
          </w:p>
          <w:p w14:paraId="24D4E24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内置实时时钟模块，确保无互联网状态下，系统时间仍能正常运行。</w:t>
            </w:r>
          </w:p>
        </w:tc>
        <w:tc>
          <w:tcPr>
            <w:tcW w:w="567" w:type="dxa"/>
            <w:noWrap w:val="0"/>
            <w:vAlign w:val="center"/>
          </w:tcPr>
          <w:p w14:paraId="0579759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5EB269A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5E82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36196C79">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77421BC5">
            <w:pPr>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2ACA0C2E">
            <w:pPr>
              <w:adjustRightInd w:val="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w:t>
            </w:r>
            <w:r>
              <w:rPr>
                <w:rFonts w:hint="eastAsia" w:ascii="宋体" w:hAnsi="宋体" w:eastAsia="宋体" w:cs="宋体"/>
                <w:b/>
                <w:bCs/>
                <w:color w:val="000000" w:themeColor="text1"/>
                <w:kern w:val="0"/>
                <w:sz w:val="21"/>
                <w:szCs w:val="21"/>
                <w:highlight w:val="none"/>
                <w14:textFill>
                  <w14:solidFill>
                    <w14:schemeClr w14:val="tx1"/>
                  </w14:solidFill>
                </w14:textFill>
              </w:rPr>
              <w:t>音箱</w:t>
            </w:r>
          </w:p>
          <w:p w14:paraId="5204DA06">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1.系统类型 12英寸，2分频，低频反射式，170磁75芯低音，34芯高音，（铝架）；</w:t>
            </w:r>
          </w:p>
          <w:p w14:paraId="68B01FF0">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2.频率范围(-10 dB)1 71 Hz - 20 KHz；</w:t>
            </w:r>
          </w:p>
          <w:p w14:paraId="232861C1">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3.频率响应(±3 dB)1 90 Hz - 20 KHz；</w:t>
            </w:r>
          </w:p>
          <w:p w14:paraId="62676863">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4.灵敏度(1w/1m)1 97 dB；</w:t>
            </w:r>
          </w:p>
          <w:p w14:paraId="63C58F75">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5.额定阻抗 8Ohms；</w:t>
            </w:r>
          </w:p>
          <w:p w14:paraId="023097C9">
            <w:pPr>
              <w:pStyle w:val="43"/>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6.最大声压级输出 ≥124 dB(峰值:130dB)；</w:t>
            </w:r>
          </w:p>
          <w:p w14:paraId="44A226D0">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7.额定输入功率≥(额定功率/峰值) 350 W/700 W；</w:t>
            </w:r>
          </w:p>
          <w:p w14:paraId="5ECC2E38">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8.覆盖角 ≥70°x 60° (H x V)；</w:t>
            </w:r>
          </w:p>
          <w:p w14:paraId="7C22160C">
            <w:pPr>
              <w:pStyle w:val="43"/>
              <w:adjustRightInd w:val="0"/>
              <w:ind w:left="440" w:hanging="44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9.外型尺寸(H高 x W宽 x D深) ：（600 mm x 350 mm x 382 mm ）± 5%；</w:t>
            </w:r>
          </w:p>
          <w:p w14:paraId="3404296B">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净重约 25Kg~30kg。</w:t>
            </w:r>
          </w:p>
        </w:tc>
        <w:tc>
          <w:tcPr>
            <w:tcW w:w="567" w:type="dxa"/>
            <w:noWrap w:val="0"/>
            <w:vAlign w:val="center"/>
          </w:tcPr>
          <w:p w14:paraId="2C35213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709" w:type="dxa"/>
            <w:noWrap/>
            <w:vAlign w:val="center"/>
          </w:tcPr>
          <w:p w14:paraId="305E991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14:paraId="10B9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3625DA19">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37865CDF">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57C42336">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四、话筒</w:t>
            </w:r>
          </w:p>
          <w:p w14:paraId="069F759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1.发射器指标：</w:t>
            </w:r>
          </w:p>
          <w:p w14:paraId="48684F54">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1.1频率范围：UHF610~690MHz；</w:t>
            </w:r>
          </w:p>
          <w:p w14:paraId="13ADB0C5">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1.2频率稳定度：10~15ppm；</w:t>
            </w:r>
          </w:p>
          <w:p w14:paraId="02C8FD1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1.2发射功率：10~15mV；</w:t>
            </w:r>
          </w:p>
          <w:p w14:paraId="77742AB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1.4发射距离：≥80（m）；</w:t>
            </w:r>
          </w:p>
          <w:p w14:paraId="3A6F059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1.5谐波抑制：≥65db；</w:t>
            </w:r>
          </w:p>
          <w:p w14:paraId="7CF9042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1.6调制方式：FM；</w:t>
            </w:r>
          </w:p>
          <w:p w14:paraId="2A1018F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1.7最大调制度：75K；</w:t>
            </w:r>
          </w:p>
          <w:p w14:paraId="731BDBF2">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1.8工作电压：3V；</w:t>
            </w:r>
          </w:p>
          <w:p w14:paraId="7503AE8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1.9工作电流：120mA；</w:t>
            </w:r>
          </w:p>
          <w:p w14:paraId="6A167D79">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1.10功能显示方式：LCD；</w:t>
            </w:r>
          </w:p>
          <w:p w14:paraId="76508984">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接收机指标：</w:t>
            </w:r>
          </w:p>
          <w:p w14:paraId="0605EAE4">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2.1频率：610-690 MHZ；</w:t>
            </w:r>
          </w:p>
          <w:p w14:paraId="3A149FD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频率稳定度：±10ppm；</w:t>
            </w:r>
          </w:p>
          <w:p w14:paraId="2C17C471">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2.3灵敏度：12~32dbuv；</w:t>
            </w:r>
          </w:p>
          <w:p w14:paraId="3770756C">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2.4领道抑制：≤65db；</w:t>
            </w:r>
          </w:p>
          <w:p w14:paraId="5DFEA9B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 镜像频率抑制：≥75db；</w:t>
            </w:r>
          </w:p>
          <w:p w14:paraId="707070F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2.6音频输出：±200mV2；</w:t>
            </w:r>
          </w:p>
          <w:p w14:paraId="4CD5E5D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2.7输出阻抗：XLR接口：200~300欧； 1/4接头：1000~1500欧；</w:t>
            </w:r>
          </w:p>
          <w:p w14:paraId="7B2A08E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信噪比：≤100dB：</w:t>
            </w:r>
          </w:p>
          <w:p w14:paraId="30FE79B1">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3.1失真度：&lt;0.1%；</w:t>
            </w:r>
          </w:p>
          <w:p w14:paraId="64916F9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3.2频率响应：50Hz-15KHz；</w:t>
            </w:r>
          </w:p>
          <w:p w14:paraId="4D7FDC0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3.3功能显示方式：LCD；</w:t>
            </w:r>
          </w:p>
          <w:p w14:paraId="7FB6C42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3.4电源供应：DC-12V。</w:t>
            </w:r>
          </w:p>
        </w:tc>
        <w:tc>
          <w:tcPr>
            <w:tcW w:w="567" w:type="dxa"/>
            <w:noWrap w:val="0"/>
            <w:vAlign w:val="center"/>
          </w:tcPr>
          <w:p w14:paraId="3CEE69BE">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noWrap/>
            <w:vAlign w:val="center"/>
          </w:tcPr>
          <w:p w14:paraId="2949CDDA">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7917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57E7CB00">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3DFCDC91">
            <w:pPr>
              <w:widowControl/>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5613" w:type="dxa"/>
            <w:noWrap w:val="0"/>
            <w:vAlign w:val="top"/>
          </w:tcPr>
          <w:p w14:paraId="6ADD8F0E">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五、全自动数字反馈抑制器</w:t>
            </w:r>
          </w:p>
          <w:p w14:paraId="4E9C6D4B">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每通道最多可设≥24个动态陷波器，≥12个PEQ。分辨精度1Hz工作频率±20Hz-20KHz；</w:t>
            </w:r>
          </w:p>
          <w:p w14:paraId="3013406C">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24BIT高性能A/D及D/A转换；</w:t>
            </w:r>
          </w:p>
          <w:p w14:paraId="5A5FCA10">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响应时间快中慢≥3速可设定，陷波器Q值自动选取；</w:t>
            </w:r>
          </w:p>
          <w:p w14:paraId="69599406">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自动扫描啸叫点并抑制；</w:t>
            </w:r>
          </w:p>
          <w:p w14:paraId="7E134BDD">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噪声门功能可抑制系统微弱噪声干扰；</w:t>
            </w:r>
          </w:p>
          <w:p w14:paraId="26A47E03">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输入压缩功能，消除反馈同时更可扩展人声动态；</w:t>
            </w:r>
          </w:p>
          <w:p w14:paraId="0153B795">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每通道，增益-64dB到+6dB；</w:t>
            </w:r>
          </w:p>
          <w:p w14:paraId="2E6CDF3B">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每路设有四档移频选择，配合陷波器使用，防啸叫效果出类拔萃；</w:t>
            </w:r>
          </w:p>
          <w:p w14:paraId="6F2C9856">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带RS485中控口，可以远程控制； </w:t>
            </w:r>
          </w:p>
          <w:p w14:paraId="3EC71C72">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带48V供电；</w:t>
            </w:r>
          </w:p>
          <w:p w14:paraId="78E99AF4">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模拟输入：2CH-XLR和1/4“TRS(母)输入,电子平衡/不平衡；</w:t>
            </w:r>
          </w:p>
          <w:p w14:paraId="1E4AB956">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输入阻抗：平衡±47Ω，不平衡±20KΩ；</w:t>
            </w:r>
          </w:p>
          <w:p w14:paraId="612404A8">
            <w:pPr>
              <w:pStyle w:val="43"/>
              <w:numPr>
                <w:ilvl w:val="0"/>
                <w:numId w:val="1"/>
              </w:numPr>
              <w:ind w:left="0" w:firstLine="0"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最大线路电平输入：+18dBu</w:t>
            </w:r>
            <w:r>
              <w:rPr>
                <w:rFonts w:hint="eastAsia" w:ascii="宋体" w:hAnsi="宋体" w:eastAsia="宋体" w:cs="宋体"/>
                <w:bCs/>
                <w:color w:val="000000" w:themeColor="text1"/>
                <w:sz w:val="21"/>
                <w:szCs w:val="21"/>
                <w:highlight w:val="none"/>
                <w14:textFill>
                  <w14:solidFill>
                    <w14:schemeClr w14:val="tx1"/>
                  </w14:solidFill>
                </w14:textFill>
              </w:rPr>
              <w:tab/>
            </w:r>
            <w:r>
              <w:rPr>
                <w:rFonts w:hint="eastAsia" w:ascii="宋体" w:hAnsi="宋体" w:eastAsia="宋体" w:cs="宋体"/>
                <w:bCs/>
                <w:color w:val="000000" w:themeColor="text1"/>
                <w:sz w:val="21"/>
                <w:szCs w:val="21"/>
                <w:highlight w:val="none"/>
                <w14:textFill>
                  <w14:solidFill>
                    <w14:schemeClr w14:val="tx1"/>
                  </w14:solidFill>
                </w14:textFill>
              </w:rPr>
              <w:t>-模拟输出：2CH-XLR和1/4“TRS(母)输入,电子平衡/不平衡</w:t>
            </w:r>
            <w:r>
              <w:rPr>
                <w:rFonts w:hint="eastAsia" w:ascii="宋体" w:hAnsi="宋体" w:eastAsia="宋体" w:cs="宋体"/>
                <w:bCs/>
                <w:color w:val="000000" w:themeColor="text1"/>
                <w:sz w:val="21"/>
                <w:szCs w:val="21"/>
                <w:highlight w:val="none"/>
                <w14:textFill>
                  <w14:solidFill>
                    <w14:schemeClr w14:val="tx1"/>
                  </w14:solidFill>
                </w14:textFill>
              </w:rPr>
              <w:tab/>
            </w:r>
            <w:r>
              <w:rPr>
                <w:rFonts w:hint="eastAsia" w:ascii="宋体" w:hAnsi="宋体" w:eastAsia="宋体" w:cs="宋体"/>
                <w:bCs/>
                <w:color w:val="000000" w:themeColor="text1"/>
                <w:sz w:val="21"/>
                <w:szCs w:val="21"/>
                <w:highlight w:val="none"/>
                <w14:textFill>
                  <w14:solidFill>
                    <w14:schemeClr w14:val="tx1"/>
                  </w14:solidFill>
                </w14:textFill>
              </w:rPr>
              <w:t>输出阻抗:平衡&gt;120Ω，不平衡&gt;60Ω；</w:t>
            </w:r>
            <w:r>
              <w:rPr>
                <w:rFonts w:hint="eastAsia" w:ascii="宋体" w:hAnsi="宋体" w:eastAsia="宋体" w:cs="宋体"/>
                <w:bCs/>
                <w:color w:val="000000" w:themeColor="text1"/>
                <w:sz w:val="21"/>
                <w:szCs w:val="21"/>
                <w:highlight w:val="none"/>
                <w14:textFill>
                  <w14:solidFill>
                    <w14:schemeClr w14:val="tx1"/>
                  </w14:solidFill>
                </w14:textFill>
              </w:rPr>
              <w:tab/>
            </w:r>
          </w:p>
          <w:p w14:paraId="6268999B">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最大输出电平:+15dBu；</w:t>
            </w:r>
          </w:p>
          <w:p w14:paraId="3DBAE48B">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频率响应：20Hz-20KHz，±0.3db；</w:t>
            </w:r>
          </w:p>
          <w:p w14:paraId="5F6F4EE4">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信噪比&gt;102db(A)；</w:t>
            </w:r>
          </w:p>
          <w:p w14:paraId="689794B9">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灵敏度：Mic:-20dB/1KHz；Line：0dB/1KHz；</w:t>
            </w:r>
          </w:p>
          <w:p w14:paraId="6708A6DB">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谐波失真+噪声：±103db；</w:t>
            </w:r>
          </w:p>
          <w:p w14:paraId="14552857">
            <w:pPr>
              <w:pStyle w:val="43"/>
              <w:numPr>
                <w:ilvl w:val="0"/>
                <w:numId w:val="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动态范围：0.007％,1KHz;20Hz-10KH,&lt;0.01％;10KHz-20KHz,&lt;0.025％；</w:t>
            </w:r>
          </w:p>
          <w:p w14:paraId="3BB2CB1E">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工作电压：110V/220V/AC；50Hz/60Hz；</w:t>
            </w:r>
          </w:p>
          <w:p w14:paraId="3DB55867">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接口：输入3芯XLR母插座/6.3插咀，输出3芯XLR公插座/6.3插咀，USB接口；</w:t>
            </w:r>
          </w:p>
          <w:p w14:paraId="2469D8A6">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插口 3芯IEC 插座 电源90至240V 50/60Hz，耗电量&lt;30瓦；</w:t>
            </w:r>
          </w:p>
          <w:p w14:paraId="142D3BCA">
            <w:pPr>
              <w:pStyle w:val="43"/>
              <w:numPr>
                <w:ilvl w:val="0"/>
                <w:numId w:val="1"/>
              </w:numPr>
              <w:ind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净重：</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2.3KG。</w:t>
            </w:r>
          </w:p>
        </w:tc>
        <w:tc>
          <w:tcPr>
            <w:tcW w:w="567" w:type="dxa"/>
            <w:noWrap w:val="0"/>
            <w:vAlign w:val="center"/>
          </w:tcPr>
          <w:p w14:paraId="6C1A6AA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3D4C635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45A8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0E8B84F8">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3969F893">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top"/>
          </w:tcPr>
          <w:p w14:paraId="23275EC0">
            <w:pP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六、10路电源时序器</w:t>
            </w:r>
          </w:p>
          <w:p w14:paraId="168BF45D">
            <w:pPr>
              <w:pStyle w:val="43"/>
              <w:numPr>
                <w:ilvl w:val="0"/>
                <w:numId w:val="2"/>
              </w:numPr>
              <w:ind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2吋彩色液晶智能显示窗，可实时显示当前电压，日期时间，通道开关状态；</w:t>
            </w:r>
          </w:p>
          <w:p w14:paraId="558793E0">
            <w:pPr>
              <w:pStyle w:val="43"/>
              <w:numPr>
                <w:ilvl w:val="0"/>
                <w:numId w:val="2"/>
              </w:numPr>
              <w:ind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8路开关通道输出，每路延时开启和关闭时间可自由设置（范围0~999秒，单位为秒）；</w:t>
            </w:r>
          </w:p>
          <w:p w14:paraId="254223D8">
            <w:pPr>
              <w:pStyle w:val="43"/>
              <w:numPr>
                <w:ilvl w:val="0"/>
                <w:numId w:val="2"/>
              </w:numPr>
              <w:ind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每通道可以独立开关或同时全部开关；</w:t>
            </w:r>
          </w:p>
          <w:p w14:paraId="78178140">
            <w:pPr>
              <w:pStyle w:val="43"/>
              <w:numPr>
                <w:ilvl w:val="0"/>
                <w:numId w:val="2"/>
              </w:numPr>
              <w:ind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支持面板Lock锁定功能，防止误操作；</w:t>
            </w:r>
          </w:p>
          <w:p w14:paraId="3B422375">
            <w:pPr>
              <w:numPr>
                <w:ilvl w:val="0"/>
                <w:numId w:val="2"/>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内置时钟芯片，可根据日期时间定时设置自动开关机；</w:t>
            </w:r>
          </w:p>
          <w:p w14:paraId="19F932F9">
            <w:pPr>
              <w:numPr>
                <w:ilvl w:val="0"/>
                <w:numId w:val="2"/>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支持多台设备级联顺序控制，级联状态可自动检测及设置；</w:t>
            </w:r>
          </w:p>
          <w:p w14:paraId="1D39A819">
            <w:pPr>
              <w:numPr>
                <w:ilvl w:val="0"/>
                <w:numId w:val="2"/>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配置RS232接口，支持外部中央控制设备控制；</w:t>
            </w:r>
          </w:p>
          <w:p w14:paraId="30DBB371">
            <w:pPr>
              <w:numPr>
                <w:ilvl w:val="0"/>
                <w:numId w:val="2"/>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每台设备自带设备编码ID检测和设置，可实现远程集中控制；</w:t>
            </w:r>
          </w:p>
          <w:p w14:paraId="236C5052">
            <w:pPr>
              <w:numPr>
                <w:ilvl w:val="0"/>
                <w:numId w:val="2"/>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10组设备开关场景数据保存/调用，场景管理应用简单便捷；</w:t>
            </w:r>
          </w:p>
          <w:p w14:paraId="3320B34B">
            <w:pPr>
              <w:numPr>
                <w:ilvl w:val="0"/>
                <w:numId w:val="2"/>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欠压、超压检测及报警。</w:t>
            </w:r>
          </w:p>
        </w:tc>
        <w:tc>
          <w:tcPr>
            <w:tcW w:w="567" w:type="dxa"/>
            <w:noWrap w:val="0"/>
            <w:vAlign w:val="center"/>
          </w:tcPr>
          <w:p w14:paraId="20E7324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211E2D8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287A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1CED9F98">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bookmarkStart w:id="37" w:name="_Hlk211954805"/>
          </w:p>
        </w:tc>
        <w:tc>
          <w:tcPr>
            <w:tcW w:w="1277" w:type="dxa"/>
            <w:vMerge w:val="continue"/>
            <w:noWrap w:val="0"/>
            <w:vAlign w:val="center"/>
          </w:tcPr>
          <w:p w14:paraId="4A2B6E0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777A68E3">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七、交换机</w:t>
            </w:r>
          </w:p>
          <w:p w14:paraId="42B90431">
            <w:pPr>
              <w:widowControl/>
              <w:ind w:left="420" w:hanging="42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1.传输速率：10/100/1000Mbps；</w:t>
            </w:r>
          </w:p>
          <w:p w14:paraId="2690F089">
            <w:pPr>
              <w:widowControl/>
              <w:ind w:left="420" w:hanging="42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2.背板带宽：≥36Gbps；</w:t>
            </w:r>
          </w:p>
          <w:p w14:paraId="0C3692E6">
            <w:pPr>
              <w:widowControl/>
              <w:ind w:left="420" w:hanging="42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3.包转发率：≥26.784Mbps；</w:t>
            </w:r>
          </w:p>
          <w:p w14:paraId="60508FB0">
            <w:pPr>
              <w:widowControl/>
              <w:ind w:left="420" w:hanging="42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4.MAC地址表：8K；</w:t>
            </w:r>
          </w:p>
          <w:p w14:paraId="379CC19F">
            <w:pPr>
              <w:widowControl/>
              <w:ind w:left="420" w:hanging="42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5.端口参数：</w:t>
            </w:r>
          </w:p>
          <w:p w14:paraId="35D5B97A">
            <w:pPr>
              <w:pStyle w:val="43"/>
              <w:widowControl/>
              <w:numPr>
                <w:ilvl w:val="1"/>
                <w:numId w:val="3"/>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端口数量：≥18个；</w:t>
            </w:r>
          </w:p>
          <w:p w14:paraId="1A77195C">
            <w:pPr>
              <w:pStyle w:val="43"/>
              <w:widowControl/>
              <w:numPr>
                <w:ilvl w:val="1"/>
                <w:numId w:val="3"/>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端口描述：≥16个千兆电口（PoE/PoE+）, ≥2个SFP光口；</w:t>
            </w:r>
          </w:p>
          <w:p w14:paraId="4C8BA0FE">
            <w:pPr>
              <w:pStyle w:val="43"/>
              <w:widowControl/>
              <w:ind w:left="420" w:hanging="42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7.功能特性：</w:t>
            </w:r>
          </w:p>
          <w:p w14:paraId="2CC35606">
            <w:pPr>
              <w:pStyle w:val="43"/>
              <w:widowControl/>
              <w:numPr>
                <w:ilvl w:val="1"/>
                <w:numId w:val="4"/>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VLAN：支持802.1Q VLAN；</w:t>
            </w:r>
          </w:p>
          <w:p w14:paraId="21533E76">
            <w:pPr>
              <w:pStyle w:val="43"/>
              <w:widowControl/>
              <w:numPr>
                <w:ilvl w:val="1"/>
                <w:numId w:val="4"/>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网络管理：支持通过WEB管理界面、MACC云平台、手机APP进行管理配置；</w:t>
            </w:r>
          </w:p>
          <w:p w14:paraId="75AFFAD9">
            <w:pPr>
              <w:pStyle w:val="43"/>
              <w:widowControl/>
              <w:numPr>
                <w:ilvl w:val="1"/>
                <w:numId w:val="4"/>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安全管理：支持广播风暴抑制、端口限速、端口隔离；</w:t>
            </w:r>
          </w:p>
          <w:p w14:paraId="124A6E8C">
            <w:pPr>
              <w:pStyle w:val="43"/>
              <w:widowControl/>
              <w:ind w:left="420" w:hanging="42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8.其它参数：</w:t>
            </w:r>
          </w:p>
          <w:p w14:paraId="18A4D73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8.1电源电压：内置开关电源；</w:t>
            </w:r>
          </w:p>
          <w:p w14:paraId="72471EC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8.2电源功率：整机功耗≤280W；</w:t>
            </w:r>
          </w:p>
          <w:p w14:paraId="045DF4E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8.3产品尺寸：≥300*200*40mm；</w:t>
            </w:r>
          </w:p>
          <w:p w14:paraId="2A7E149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8.4环境标准：工作温度：0-40℃；</w:t>
            </w:r>
          </w:p>
          <w:p w14:paraId="4757CCD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8.5存储温度：-40-70℃；</w:t>
            </w:r>
          </w:p>
          <w:p w14:paraId="253CDFF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8.6工作湿度：10%-%90RH；</w:t>
            </w:r>
          </w:p>
          <w:p w14:paraId="273448A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8.7存储湿度：5%-%95RH。</w:t>
            </w:r>
          </w:p>
        </w:tc>
        <w:tc>
          <w:tcPr>
            <w:tcW w:w="567" w:type="dxa"/>
            <w:noWrap w:val="0"/>
            <w:vAlign w:val="center"/>
          </w:tcPr>
          <w:p w14:paraId="2119FC7E">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225E783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bookmarkEnd w:id="37"/>
      <w:tr w14:paraId="1B61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22" w:type="dxa"/>
            <w:vMerge w:val="continue"/>
            <w:noWrap/>
            <w:vAlign w:val="center"/>
          </w:tcPr>
          <w:p w14:paraId="4E2ECE37">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27DCE65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45E24621">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bookmarkStart w:id="38" w:name="_Hlk211954819"/>
            <w:r>
              <w:rPr>
                <w:rFonts w:hint="eastAsia" w:ascii="宋体" w:hAnsi="宋体" w:eastAsia="宋体" w:cs="宋体"/>
                <w:b/>
                <w:bCs/>
                <w:color w:val="000000" w:themeColor="text1"/>
                <w:kern w:val="0"/>
                <w:sz w:val="21"/>
                <w:szCs w:val="21"/>
                <w:highlight w:val="none"/>
                <w14:textFill>
                  <w14:solidFill>
                    <w14:schemeClr w14:val="tx1"/>
                  </w14:solidFill>
                </w14:textFill>
              </w:rPr>
              <w:t>八、路由器</w:t>
            </w:r>
          </w:p>
          <w:p w14:paraId="504E188B">
            <w:pPr>
              <w:pStyle w:val="43"/>
              <w:widowControl/>
              <w:numPr>
                <w:ilvl w:val="0"/>
                <w:numId w:val="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传输速率：≥10/100/1000Mbps；</w:t>
            </w:r>
          </w:p>
          <w:p w14:paraId="68FE50F2">
            <w:pPr>
              <w:pStyle w:val="43"/>
              <w:widowControl/>
              <w:numPr>
                <w:ilvl w:val="0"/>
                <w:numId w:val="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Wan口数量（千兆），≥1；Lan口数量（千兆）：≥4；</w:t>
            </w:r>
          </w:p>
          <w:p w14:paraId="0296F1EF">
            <w:pPr>
              <w:pStyle w:val="43"/>
              <w:widowControl/>
              <w:numPr>
                <w:ilvl w:val="0"/>
                <w:numId w:val="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硬件参数：DRAM内存≥256MB； Flash内存：≥SPI FLASH 16MB；</w:t>
            </w:r>
          </w:p>
          <w:p w14:paraId="5F20E3FE">
            <w:pPr>
              <w:pStyle w:val="43"/>
              <w:widowControl/>
              <w:numPr>
                <w:ilvl w:val="0"/>
                <w:numId w:val="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软件参数：网络标准；</w:t>
            </w:r>
          </w:p>
          <w:p w14:paraId="5E79DD44">
            <w:pPr>
              <w:pStyle w:val="43"/>
              <w:widowControl/>
              <w:numPr>
                <w:ilvl w:val="0"/>
                <w:numId w:val="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支持IPv4、TCP和UDP、ICMP等协议；</w:t>
            </w:r>
          </w:p>
          <w:p w14:paraId="414175B4">
            <w:pPr>
              <w:pStyle w:val="43"/>
              <w:widowControl/>
              <w:numPr>
                <w:ilvl w:val="0"/>
                <w:numId w:val="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支持协议：</w:t>
            </w:r>
            <w:r>
              <w:rPr>
                <w:rFonts w:hint="eastAsia" w:ascii="宋体" w:hAnsi="宋体" w:eastAsia="宋体" w:cs="宋体"/>
                <w:color w:val="000000" w:themeColor="text1"/>
                <w:kern w:val="0"/>
                <w:sz w:val="21"/>
                <w:szCs w:val="21"/>
                <w:highlight w:val="none"/>
                <w14:textFill>
                  <w14:solidFill>
                    <w14:schemeClr w14:val="tx1"/>
                  </w14:solidFill>
                </w14:textFill>
              </w:rPr>
              <w:tab/>
            </w:r>
          </w:p>
          <w:p w14:paraId="7686C912">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DHCP Relay、DHCP Server、DHCP Client,支持DHCP Option43/82/138等属性；支持PPPoE；,支持 DHCP Relay、DHCP Server、DHCP Client,支持DHCP Option43/82/138等属性；支持PPPoE。</w:t>
            </w:r>
            <w:bookmarkEnd w:id="38"/>
          </w:p>
        </w:tc>
        <w:tc>
          <w:tcPr>
            <w:tcW w:w="567" w:type="dxa"/>
            <w:noWrap w:val="0"/>
            <w:vAlign w:val="center"/>
          </w:tcPr>
          <w:p w14:paraId="1059E63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6995DD9F">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41F8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2" w:type="dxa"/>
            <w:vMerge w:val="continue"/>
            <w:noWrap/>
            <w:vAlign w:val="center"/>
          </w:tcPr>
          <w:p w14:paraId="52A81038">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bookmarkStart w:id="39" w:name="_Hlk211954833"/>
          </w:p>
        </w:tc>
        <w:tc>
          <w:tcPr>
            <w:tcW w:w="1277" w:type="dxa"/>
            <w:vMerge w:val="continue"/>
            <w:noWrap w:val="0"/>
            <w:vAlign w:val="center"/>
          </w:tcPr>
          <w:p w14:paraId="2447D9F6">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70B8FD5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九、48路千兆交换机</w:t>
            </w:r>
          </w:p>
          <w:p w14:paraId="55F2E9BD">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1.产品类型：千兆以太网交换机</w:t>
            </w:r>
          </w:p>
          <w:p w14:paraId="16A27FAC">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2.应用层级：至少三层</w:t>
            </w:r>
          </w:p>
          <w:p w14:paraId="0F2F879C">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3.传输速率：≥10/100/1000/10000Mbps</w:t>
            </w:r>
          </w:p>
          <w:p w14:paraId="5198D148">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4.产品内存：最大内存：≥1GB，缓存：≥16MB</w:t>
            </w:r>
          </w:p>
          <w:p w14:paraId="7648670B">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5.背板带宽：≥336Gbps/3.36Tbps</w:t>
            </w:r>
          </w:p>
          <w:p w14:paraId="559F67EC">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6.包转发率：≥51Mpps/126Mpps</w:t>
            </w:r>
          </w:p>
          <w:p w14:paraId="76C77C47">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7.MAC地址表：16K</w:t>
            </w:r>
          </w:p>
          <w:p w14:paraId="2C5DF5AE">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8.端口参数：</w:t>
            </w:r>
          </w:p>
          <w:p w14:paraId="7AB5E769">
            <w:pPr>
              <w:pStyle w:val="43"/>
              <w:widowControl/>
              <w:numPr>
                <w:ilvl w:val="1"/>
                <w:numId w:val="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端口结构：非模块化；</w:t>
            </w:r>
          </w:p>
          <w:p w14:paraId="3B96D13C">
            <w:pPr>
              <w:pStyle w:val="43"/>
              <w:widowControl/>
              <w:numPr>
                <w:ilvl w:val="1"/>
                <w:numId w:val="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端口数量：≥28个；</w:t>
            </w:r>
          </w:p>
          <w:p w14:paraId="78AB5FCE">
            <w:pPr>
              <w:pStyle w:val="43"/>
              <w:widowControl/>
              <w:numPr>
                <w:ilvl w:val="1"/>
                <w:numId w:val="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端口描述：≥24个10/100/1000M自适应电口，≥4个SFP千兆光口；</w:t>
            </w:r>
          </w:p>
          <w:p w14:paraId="542FD528">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9.功能特性：</w:t>
            </w:r>
          </w:p>
          <w:p w14:paraId="278C3D69">
            <w:pPr>
              <w:pStyle w:val="43"/>
              <w:widowControl/>
              <w:numPr>
                <w:ilvl w:val="1"/>
                <w:numId w:val="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网络协议：IPv4/IPv6双协议；</w:t>
            </w:r>
          </w:p>
          <w:p w14:paraId="1AEA51CC">
            <w:pPr>
              <w:pStyle w:val="43"/>
              <w:widowControl/>
              <w:numPr>
                <w:ilvl w:val="1"/>
                <w:numId w:val="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VLAN：VLAN，数量：≥4094；</w:t>
            </w:r>
          </w:p>
          <w:p w14:paraId="2A6300D0">
            <w:pPr>
              <w:pStyle w:val="43"/>
              <w:widowControl/>
              <w:numPr>
                <w:ilvl w:val="1"/>
                <w:numId w:val="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QOS</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基于端口的限速(出口/入口)；</w:t>
            </w:r>
          </w:p>
          <w:p w14:paraId="41DD12A0">
            <w:pPr>
              <w:pStyle w:val="43"/>
              <w:widowControl/>
              <w:numPr>
                <w:ilvl w:val="1"/>
                <w:numId w:val="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组播管理：支持IGMP snooping；</w:t>
            </w:r>
          </w:p>
          <w:p w14:paraId="64666F09">
            <w:pPr>
              <w:pStyle w:val="43"/>
              <w:widowControl/>
              <w:numPr>
                <w:ilvl w:val="1"/>
                <w:numId w:val="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网络管理：WEB，支持通过MACC或睿易APP管理；</w:t>
            </w:r>
          </w:p>
          <w:p w14:paraId="07AADAB7">
            <w:pPr>
              <w:pStyle w:val="43"/>
              <w:widowControl/>
              <w:numPr>
                <w:ilvl w:val="1"/>
                <w:numId w:val="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安全管理：保护口，硬件CPP；</w:t>
            </w:r>
          </w:p>
          <w:p w14:paraId="59087D4D">
            <w:pPr>
              <w:pStyle w:val="43"/>
              <w:widowControl/>
              <w:ind w:left="440" w:hanging="44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10.其它参数：</w:t>
            </w:r>
          </w:p>
          <w:p w14:paraId="38FFCEF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10.1产品尺寸：≥400×200×40mm；</w:t>
            </w:r>
          </w:p>
          <w:p w14:paraId="10D8742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10.2环境标准</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工作温度：0℃-50℃；</w:t>
            </w:r>
          </w:p>
          <w:p w14:paraId="774E6AB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10.3存储温度：-40℃-70℃；</w:t>
            </w:r>
          </w:p>
          <w:p w14:paraId="5BEF6C9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10.4工作湿度：10%-90%RH；</w:t>
            </w:r>
          </w:p>
          <w:p w14:paraId="6A0AB65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10.5存储湿度：5%-</w:t>
            </w:r>
            <w:bookmarkStart w:id="101" w:name="_GoBack"/>
            <w:bookmarkEnd w:id="101"/>
            <w:r>
              <w:rPr>
                <w:rFonts w:hint="eastAsia" w:ascii="宋体" w:hAnsi="宋体" w:eastAsia="宋体" w:cs="宋体"/>
                <w:color w:val="000000" w:themeColor="text1"/>
                <w:kern w:val="0"/>
                <w:sz w:val="21"/>
                <w:szCs w:val="21"/>
                <w:highlight w:val="none"/>
                <w14:textFill>
                  <w14:solidFill>
                    <w14:schemeClr w14:val="tx1"/>
                  </w14:solidFill>
                </w14:textFill>
              </w:rPr>
              <w:t>90%RH；</w:t>
            </w:r>
          </w:p>
        </w:tc>
        <w:tc>
          <w:tcPr>
            <w:tcW w:w="567" w:type="dxa"/>
            <w:noWrap w:val="0"/>
            <w:vAlign w:val="center"/>
          </w:tcPr>
          <w:p w14:paraId="18AB321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201B192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bookmarkEnd w:id="39"/>
      <w:tr w14:paraId="7F1B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12CD6F29">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04F311BA">
            <w:pPr>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5613" w:type="dxa"/>
            <w:noWrap w:val="0"/>
            <w:vAlign w:val="center"/>
          </w:tcPr>
          <w:p w14:paraId="1DD8E435">
            <w:pPr>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十、高性能服务器</w:t>
            </w:r>
          </w:p>
          <w:p w14:paraId="7FEF10A8">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1、2U机架式服务器；含导轨；</w:t>
            </w:r>
          </w:p>
          <w:p w14:paraId="7E6294BA">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2、处理器：配置≥2颗AMD EPYC 7453（Rome架构）高性能处理器，单颗CPU核心≥32核，共64核；主频≥2.9GHz，睿频最高3.4GHz；线程数单颗CPU64线程，共128线程；</w:t>
            </w:r>
          </w:p>
          <w:p w14:paraId="55060421">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3、内存：配置≥128GB DDR4 RDIMM内存，配置≥16个内存插槽，最大可支持2TB内存容量；</w:t>
            </w:r>
          </w:p>
          <w:p w14:paraId="2A135B59">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4、缓存：每颗CPU 256MB L3缓存，共512MB L3缓存；TDP280W，特性：支持AVX-512指令集、PCIe 4.0、DDR4 3200MHz内存等；</w:t>
            </w:r>
          </w:p>
          <w:p w14:paraId="75A62F32">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5、内存容量与规格：</w:t>
            </w:r>
          </w:p>
          <w:p w14:paraId="693408AF">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5.1容量与规格：4条32GB DDR4 RDIMM内存，总计128GB；</w:t>
            </w:r>
          </w:p>
          <w:p w14:paraId="7DC45B6D">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5.2频率：3200MHz；</w:t>
            </w:r>
          </w:p>
          <w:p w14:paraId="41705D06">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5.3 扩展性：提供32个内存插槽，最大支持扩展至4TB内存；</w:t>
            </w:r>
          </w:p>
          <w:p w14:paraId="052923E5">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6、硬盘：</w:t>
            </w:r>
          </w:p>
          <w:p w14:paraId="528B9BDD">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6.1系统盘：2块960GB SSD；</w:t>
            </w:r>
          </w:p>
          <w:p w14:paraId="3F677EDD">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6.2数据盘：3块4TB HDD（7200转）；</w:t>
            </w:r>
          </w:p>
          <w:p w14:paraId="50419FF5">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6.3硬盘支持：支持SAS/SATA/NVMe硬盘热插拔，最大支持20 * 3.5寸硬盘；</w:t>
            </w:r>
          </w:p>
          <w:p w14:paraId="22E3A8BF">
            <w:pPr>
              <w:widowControl/>
              <w:shd w:val="clear" w:color="auto" w:fill="FFFFFF"/>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6.4硬盘管理：PM8204-2G存储控制器（可选配更高性能版本），支持RAID 0/1/10/5/6/50/60等多种RAID模式；</w:t>
            </w:r>
          </w:p>
          <w:p w14:paraId="0AA78E8A">
            <w:pPr>
              <w:widowControl/>
              <w:shd w:val="clear" w:color="auto" w:fill="FFFFFF"/>
              <w:jc w:val="left"/>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7、网卡：</w:t>
            </w:r>
          </w:p>
          <w:p w14:paraId="33950760">
            <w:pPr>
              <w:widowControl/>
              <w:shd w:val="clear" w:color="auto" w:fill="FFFFFF"/>
              <w:jc w:val="left"/>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7.1双口千兆网卡：Intel I350-T4芯片组，提供4个千兆以太网端口；</w:t>
            </w:r>
          </w:p>
          <w:p w14:paraId="288ACF80">
            <w:pPr>
              <w:widowControl/>
              <w:shd w:val="clear" w:color="auto" w:fill="FFFFFF"/>
              <w:jc w:val="left"/>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7.2双口万兆网卡：Intel X710-DA2芯片组，提供2个万兆以太网端口（SFP+接口）；</w:t>
            </w:r>
          </w:p>
          <w:p w14:paraId="0F6CB6DE">
            <w:pPr>
              <w:widowControl/>
              <w:shd w:val="clear" w:color="auto" w:fill="FFFFFF"/>
              <w:jc w:val="left"/>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8、规格：2×800W 80PLUS铂金冗余电源，支持热插拔，支持高效能供电，满足长时间稳定运行需求；</w:t>
            </w:r>
          </w:p>
          <w:p w14:paraId="24036537">
            <w:pPr>
              <w:widowControl/>
              <w:shd w:val="clear" w:color="auto" w:fill="FFFFFF"/>
              <w:jc w:val="left"/>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9、售后：提供3年原厂质保，每周5×10小时服务；</w:t>
            </w:r>
          </w:p>
        </w:tc>
        <w:tc>
          <w:tcPr>
            <w:tcW w:w="567" w:type="dxa"/>
            <w:noWrap w:val="0"/>
            <w:vAlign w:val="center"/>
          </w:tcPr>
          <w:p w14:paraId="563C3554">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台</w:t>
            </w:r>
          </w:p>
        </w:tc>
        <w:tc>
          <w:tcPr>
            <w:tcW w:w="709" w:type="dxa"/>
            <w:noWrap/>
            <w:vAlign w:val="center"/>
          </w:tcPr>
          <w:p w14:paraId="241C86C7">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r>
      <w:tr w14:paraId="5AB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77C11DD0">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75172F40">
            <w:pPr>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5613" w:type="dxa"/>
            <w:noWrap w:val="0"/>
            <w:vAlign w:val="center"/>
          </w:tcPr>
          <w:p w14:paraId="4CB999AB">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十一、桌面云管理软件</w:t>
            </w:r>
          </w:p>
          <w:p w14:paraId="18B7B052">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1、桌面云管理软件采用B/S架构，</w:t>
            </w:r>
            <w:r>
              <w:rPr>
                <w:rFonts w:hint="eastAsia" w:ascii="宋体" w:hAnsi="宋体" w:eastAsia="宋体" w:cs="宋体"/>
                <w:color w:val="000000" w:themeColor="text1"/>
                <w:sz w:val="21"/>
                <w:szCs w:val="21"/>
                <w:highlight w:val="none"/>
                <w14:textFill>
                  <w14:solidFill>
                    <w14:schemeClr w14:val="tx1"/>
                  </w14:solidFill>
                </w14:textFill>
              </w:rPr>
              <w:t>提供Web访问方式的免安装统一管理交互端，并提供授权码授权方式，无需加密狗等硬件加密设备。</w:t>
            </w:r>
          </w:p>
          <w:p w14:paraId="41FC5E26">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支持通过手机、平板等移动设备浏览器登入（非APP）管理端，可控制终端开关机、重启、下发镜像、策略管理等管理软件上所有操作，管理员不通过电脑设备也可以在手机等移动设备上面进行远程控制操作。（提供该功能截图）</w:t>
            </w:r>
          </w:p>
          <w:p w14:paraId="73033216">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3、为保障服务器系统的可用性与稳定性，管理服务需部署在Windows类操作系统上，客户端系统需部署在linux类操作系统上。</w:t>
            </w:r>
          </w:p>
          <w:p w14:paraId="2CDD462D">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4、云桌面管理软件支持不少于三种模式运行，日常模式、维护模式和课程模式：日常模式用于部署完成后终端启动会自动进入默认桌面；维护模式用于管理员操作进行终端维护；课堂模式用于教室上课场景。</w:t>
            </w:r>
          </w:p>
          <w:p w14:paraId="1F937993">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5、管理软件支持分组分级管理，可一键操作学生终端加入或移除群组，实现分组教学；超级管理员用户可以管理下面的普通用户，普通用户可选择授权管理权限。</w:t>
            </w:r>
          </w:p>
          <w:p w14:paraId="3F416E34">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6、支持实时显示云终端相关状态数据指标，包括但不限于：群组数、已登录数量、在线未登录数量、离线数量、系统已使用授权终端数量、试用终端数量；支持实时浏览终端任务列表。</w:t>
            </w:r>
          </w:p>
          <w:p w14:paraId="350F6BE8">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7、提供云终端管理功能，可以远程开启、重启、关闭云终端，支持从列表中删除云终端。</w:t>
            </w:r>
          </w:p>
          <w:p w14:paraId="6F1A6420">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8、支持设置服务器定时关机和重启功能，支持批量设置云终端定时开关机功能，可分组设置，包括每日、每周和每月。</w:t>
            </w:r>
          </w:p>
          <w:p w14:paraId="470F3F2B">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支持在管理端和客户端两种方式更新镜像，可查看镜像信息，包括镜像版本、名称、状态、大小、创建时间和镜像文件所在路径，支持查看某个镜像有哪些终端在使用；管理端更新镜像支持文件上传，方便上传软件安装包。</w:t>
            </w:r>
          </w:p>
          <w:p w14:paraId="79BE3083">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10、提供云终端详情功能，可查看当前云终端CPU使用率、物理内存、实际可用内存、镜像及子镜像、网卡MAC地址、IP地址、网卡类型、硬盘总空间、硬盘分配空间、硬盘剩余空间等信息。</w:t>
            </w:r>
          </w:p>
          <w:p w14:paraId="0EDC6CA1">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11、管理平台支持实时查看终端和服务端连接网络速率情况，根据网络速率显示情况可轻松了解网络是百兆还是千兆通信，方便排查网络故障；</w:t>
            </w:r>
          </w:p>
          <w:p w14:paraId="5C25BF35">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12、支持多镜像模式，根据教学需求一键切换系统镜像，管理端和学生端都可以切换，支持操作包括Windows 7、Windows 10、Windows11、统信UOS和麒麟国产操作系统。</w:t>
            </w:r>
          </w:p>
          <w:p w14:paraId="5ECECAD9">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13、支持在线升级，更新云终端可升级版本，对升级包进行查看及统一管理维护，管理包括但不限于上传、编辑、删除、发布、取消发布升级源等。可进行升级控制，提供升级日志，对最近一次升级的日志记录。</w:t>
            </w:r>
          </w:p>
          <w:p w14:paraId="24F29EC1">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管理软件支持批量安装学生终端应用软件，只需在管理端一键下发子镜像，无需逐个安装；子镜像也可上传到服务器端，以便后续维护安装使用；支持静默更新，终端在windows桌面也能接收更新任务，不影响桌面使用，终端重启之后更新完成并且自动创建快照；支持从云终端操作系统内制作镜像并且一键转发到服务器或者其他云终端上，自动接收新的镜像。</w:t>
            </w:r>
          </w:p>
          <w:p w14:paraId="288D6B02">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桌面支持数据快照与恢复功能，可以随时在客户机终端上进入快照状态安装应用或驱动，保存为快照子镜像节点，保存子镜像数量限制至少不少于40个，当系统文件发生损坏或需要退回某个桌面环境，可通过管理平台下发子镜像随时恢复到指定节点快照，可快速恢复桌面，保障桌面安全，降低管理难度。</w:t>
            </w:r>
          </w:p>
          <w:p w14:paraId="46F074A4">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为方便不同环境下部署和运维，镜像发布和子镜像转发都支持BT、TCP和广播三种方式；支持断点续传功能；支持镜像离线任务发布，终端上线之后会自动接收镜像；管理端和云终端都可实时查看接收进度和传输速度：文件名称、镜像名称、文件大小、传输速度、用时时间。</w:t>
            </w:r>
          </w:p>
          <w:p w14:paraId="62C83629">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17、支持对终端设置水印功能，设置包括水印显示位置、字体大小、字体颜色和透明度等，支持对水印自定义内容。</w:t>
            </w:r>
          </w:p>
          <w:p w14:paraId="517F3CBD">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18、支持局域网云盘功能，终端数据可选择存储在服务器网盘里，可选择分配网盘空间大小；网盘里的数据跟随所分配的账号，保障每个学生都有一个独立的网盘空间，不接受第三方组件实现。</w:t>
            </w:r>
          </w:p>
          <w:p w14:paraId="6C71E0D6">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系统可以创建计算机的自动还原快照，该快照创建完成后点击启用即可使计算机在每次开机运行时自动还原到创建快照时的状态，保障教学终端桌面整洁；关闭开机还原时，可一键删除之前创建的自动还原快照；可设置还原策略：包括关机还原、每周还原、每月还原。</w:t>
            </w:r>
          </w:p>
          <w:p w14:paraId="2CD0F858">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20、为管理方便起见，系统管理员可以在管理平台中远程监看用户端设备终端的屏幕并进行远程控制包含终端设置界面和windows系统里面控制；管理平台可单个或者批量给终端发送消息、屏幕锁定和发送文件。</w:t>
            </w:r>
          </w:p>
          <w:p w14:paraId="641C4C66">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可以单个或者批量设置用户端设备的IP地址和系统IP；支持设置服务器IP；系统可以对计算机进行重命名操作，也可以对每个终端进行统一编号分组；服务端支持DHCP功能，方便无路由器环境下设置IP，开启之后可实现终端自动获取IP。</w:t>
            </w:r>
          </w:p>
          <w:p w14:paraId="7DF8CBA2">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★22、为了保障教学终端系统安全可单个或者批量设置云终端的外设设备策略：包括USB设备启用、禁用和只读，音频设备启用和禁用，终端流量策略设置，可设置执行的时间点。（提供该功能截图）</w:t>
            </w:r>
          </w:p>
          <w:p w14:paraId="41BF6463">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23、管理软件可根据云终端系统磁盘使用情况批量或单个一键对云终端操作系统磁盘加大或者增加一个盘符，终端不需要操作。</w:t>
            </w:r>
          </w:p>
          <w:p w14:paraId="0F5B7906">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为保障数据安全，管理平台可批量或者单个设置终端数据盘备份和还原，备份的数据可保存在终端也可回传保存在服务器端并且可命名方便随时调用，备份的数据也可通过管理端下发给其他终端使用，支持一键清空数据盘；（提供该功能截图）</w:t>
            </w:r>
          </w:p>
          <w:p w14:paraId="3D59899D">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25、支持报表统计功能：可查看终端运行时长；平均每天开机时间，可自定义指定时间段查看，支持导出为PDF和图片文件。</w:t>
            </w:r>
          </w:p>
          <w:p w14:paraId="5D961AAA">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26、为方便教学运维，支持管理平台和终端平台监控告警功能；平台告警包含删除快照、删除指定数据、拷贝数据、移动磁盘、回滚/删除/更换/创建模板、节点启动/重启/等操作告警；终端告警包含硬盘寿命、磁盘温度、CPU温度、内存剩余指定数值警告；支持管理平台单个或者批量发送运维指令。</w:t>
            </w:r>
          </w:p>
          <w:p w14:paraId="047E6ECE">
            <w:pPr>
              <w:pStyle w:val="43"/>
              <w:ind w:firstLine="0"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27、系统完整记录用户的所有操作，可以一一查看，例如终端桌面某个时间点打开和关闭某个应用软件或者浏览网页，管理端都可筛选查阅记录，可根据需要导出对应的日志信息，或者删除冗余日志信息；系统支持对管理软件和用户端设备的网络升级功能，集中统一操作，减少维护成本。</w:t>
            </w:r>
          </w:p>
        </w:tc>
        <w:tc>
          <w:tcPr>
            <w:tcW w:w="567" w:type="dxa"/>
            <w:noWrap w:val="0"/>
            <w:vAlign w:val="center"/>
          </w:tcPr>
          <w:p w14:paraId="30FFBC17">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套</w:t>
            </w:r>
          </w:p>
        </w:tc>
        <w:tc>
          <w:tcPr>
            <w:tcW w:w="709" w:type="dxa"/>
            <w:noWrap/>
            <w:vAlign w:val="center"/>
          </w:tcPr>
          <w:p w14:paraId="58DFD731">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67</w:t>
            </w:r>
          </w:p>
        </w:tc>
      </w:tr>
      <w:tr w14:paraId="4668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622" w:type="dxa"/>
            <w:vMerge w:val="continue"/>
            <w:noWrap/>
            <w:vAlign w:val="center"/>
          </w:tcPr>
          <w:p w14:paraId="66F47F44">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640B44D1">
            <w:pPr>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5613" w:type="dxa"/>
            <w:noWrap w:val="0"/>
            <w:vAlign w:val="center"/>
          </w:tcPr>
          <w:p w14:paraId="47CD8D9A">
            <w:pPr>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十二、服务器机柜</w:t>
            </w:r>
          </w:p>
          <w:p w14:paraId="6E191007">
            <w:pPr>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1、符合GB/T3047.2—92标准；</w:t>
            </w:r>
          </w:p>
          <w:p w14:paraId="511ACD8B">
            <w:pPr>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2、材料：SPCC冷轧钢板制作； </w:t>
            </w:r>
          </w:p>
          <w:p w14:paraId="4023C116">
            <w:pPr>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3、防护等级：IP20.*42U服务器机柜，尺寸2000*600*1000MM </w:t>
            </w:r>
          </w:p>
          <w:p w14:paraId="2CA7EA82">
            <w:pPr>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4、机柜采用框架结构，净载承重达800KG*快开侧门，方便安装和维修。</w:t>
            </w:r>
          </w:p>
          <w:p w14:paraId="2C6266CE">
            <w:pPr>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5、托盘可根据用户要求，上下自由调整</w:t>
            </w:r>
          </w:p>
          <w:p w14:paraId="5C82B0FE">
            <w:pPr>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6、外形美观，工业精湛，尺寸精密。</w:t>
            </w:r>
          </w:p>
        </w:tc>
        <w:tc>
          <w:tcPr>
            <w:tcW w:w="567" w:type="dxa"/>
            <w:noWrap w:val="0"/>
            <w:vAlign w:val="center"/>
          </w:tcPr>
          <w:p w14:paraId="3225E072">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台</w:t>
            </w:r>
          </w:p>
        </w:tc>
        <w:tc>
          <w:tcPr>
            <w:tcW w:w="709" w:type="dxa"/>
            <w:noWrap/>
            <w:vAlign w:val="center"/>
          </w:tcPr>
          <w:p w14:paraId="2DB58640">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r>
      <w:tr w14:paraId="6021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213F63E2">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3FF48FF5">
            <w:pPr>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5613" w:type="dxa"/>
            <w:noWrap w:val="0"/>
            <w:vAlign w:val="center"/>
          </w:tcPr>
          <w:p w14:paraId="36C73970">
            <w:pPr>
              <w:pStyle w:val="43"/>
              <w:ind w:firstLine="0" w:firstLineChars="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十三、多媒体教学软件</w:t>
            </w:r>
          </w:p>
          <w:p w14:paraId="615A2B8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全面支持Windows全系列操作系统，只需双击一次安装程序即可自动完成安装，软件升级无需重装即可通过教师端一键完成。支持教师端和学生端切换，如遇教师机故障时，可任选一台学生端切换为教师端，提高上课效率。</w:t>
            </w:r>
          </w:p>
          <w:p w14:paraId="189730D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2、系统界面风格简约易懂，操作简单，教师端多频道登陆实现合班教学，无需学生端操作修改参数，老师临时有事可以用手机APP进行监控，可执行屏幕广播、远程开关机、远程桌面、黑屏肃静等功能。</w:t>
            </w:r>
          </w:p>
          <w:p w14:paraId="73B4439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屏幕广播采用动态智能截屏及实时高能压缩技术，可根据网络情况调节画质及流畅度效率，使广播效能达到最佳清晰度及流畅性，支持全屏、窗口、指定区域等方式显示，并可以快捷切换全屏或窗口方式，支持DirectDraw、Direct3D、OpenGL、3DMax、AutoCAD、Flash、DVD光驱等内容广播。</w:t>
            </w:r>
          </w:p>
          <w:p w14:paraId="37FABE9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4、视频教学支持网络影院、视频直播。网络影院断网续连，添加播放列表自动顺序或循环播放；视频直播教师摄像头画面或者视频展台等外接设备。</w:t>
            </w:r>
          </w:p>
          <w:p w14:paraId="3AF4364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5、广播教学支持教师端和学生端使用主屏或副屏进行广播，另一显示屏可独立处理教师或学生的其他教学活动，互不影响，同时可实时显示教师机和学生机的CPU、内存等资源占用数据，了解电脑运行效能。</w:t>
            </w:r>
          </w:p>
          <w:p w14:paraId="0F613EB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6、采用独特语音编码和传输技术，广播教学时自动开启语音教学，教师端声音可实时同步到学生机，支持语音广播、师生对讲。</w:t>
            </w:r>
          </w:p>
          <w:p w14:paraId="4638AAB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7、屏幕笔至少支持30种颜色笔，提供矩形、椭圆形等形状，可以一键切换到打开的程序、文档等界面上标注重点，也可以单独使用电子白板共享教学和批注。</w:t>
            </w:r>
          </w:p>
          <w:p w14:paraId="3AEA0E6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8、班级管理，支持强制电子点名，包含学生姓名、班级、学号，并可以将学生姓名自动同步到学生端显示昵称，存储与应用不同的班级模型，不同班级直接调用对应班级座位表。</w:t>
            </w:r>
          </w:p>
          <w:p w14:paraId="1E2CD4E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9、作业管理支持教师端一键派发和回收，学生收到作业后自动打开所在路径。教师端亦可以通过文件传输，拖拽添加文件或文件夹，发送到学生端任意位置。在教师端允许条件下，学生也可以主动提交作业。</w:t>
            </w:r>
          </w:p>
          <w:p w14:paraId="1B7754A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个性化小组教学，支持对学生进行分组、添加成员、设置组长及教学权限（包括屏幕广播、语音广播、网络影院、视频直播、远程桌面等功能权限）。因材施教，可最大设置12路不同的主题（包括文本、图片、媒体等素材）进行兴趣小组讨论，提高学生学习兴趣，教师可以进行全程把控，加入讨论，支持文字、图片、语音讨论方式。或者通过组长授课，教师端监看各组授课进度。</w:t>
            </w:r>
          </w:p>
          <w:p w14:paraId="6721B5E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11、随教随考，即兴出题。随堂测试支持判断题、多选题、抢答题、口头回答、写作练习，客观题自动判断结果并自动统计学生选项分布，前五名抢答的学生可在老师允许下作答。</w:t>
            </w:r>
          </w:p>
          <w:p w14:paraId="220BFF5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标准考试包含试卷编辑、执行考试、自动评分、答卷分析、成绩分析、问题分析、显示答案、成绩打印、储存试卷多个系统，支持简体中文、英文、日文，可以导出模组带回家无需安装直接编辑试卷，题型包括选择题、填空题、问答题、口试题、图片选择题、连线题、选错题、主观题等，支持导入文档、音视频、图片等试题附件。支持word文档试题导入，ABCD卷支持指定不同学生同时进行不同考卷进行考试，添加设置媒体播放时间进行听力考试。支持突发情况临时暂挂考试，情况结束后，恢复考试。</w:t>
            </w:r>
          </w:p>
          <w:p w14:paraId="05D3AF6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13、上网记录，教师端能够获取学生端访问的网址、IP地址记录，按照时间条件或者关键词筛选，并可导出生成报表分析学生上网偏好，调整上网行为控制管理策略。即使学生删除浏览器上网记录，仍可以统计。</w:t>
            </w:r>
          </w:p>
          <w:p w14:paraId="14B0FBF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14、行为管理支持U盘限制、光驱限制、举手限制、提交作业限制，上网限制包括访问网页、程序联网，程序使用限制，设置黑白名单高级策略；也可以指定学生允许上网或者禁止上网。</w:t>
            </w:r>
          </w:p>
          <w:p w14:paraId="1A52FB3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15、远程管理支持远程桌面、远程遥控、远程设置、远程命令打开文件/文件夹或者应用程序、远程开关机、远程注销、远程重启、远程登录windows、远程修改admin密码、远程关闭应用程序、远程卸载学生端程序</w:t>
            </w:r>
          </w:p>
          <w:p w14:paraId="399E11E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资产管理支持老师远程获取所有学生端的软、硬件资产信息，当学生端的软、硬件资产信息发生变动时并可智能判断出详细的变动资讯，如拔掉鼠标键盘或安装卸载软件等都会有明确变动说明。资产统计可以多种方式根据软、硬资产类别导出报表存档，统计软件资产安装的学生端数目等，方便老师实时关注机房的资产使用状况。</w:t>
            </w:r>
          </w:p>
          <w:p w14:paraId="0726F04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远程信息支持老师远程动态获取学生电脑的系统信息包括：计算机名、当前登录用户名、IP地址、Mac地址、操作系统、Cpu信息、PF使用量、CPU使用动态波形、磁盘信息包括：磁盘的个数，磁盘分区大小明细、文件系统格式、空间使用情况信息、进程信息，如有与教学无关的应用进程，可以远程强制结束进程。</w:t>
            </w:r>
          </w:p>
          <w:p w14:paraId="1C2C806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提供屏幕录制、发送消息、发送通知、教师端操作日志显示、黑屏肃静、切换学生端视图方式（大图标、小图标、缩略图、列表、详细信息）、切换软件界面皮肤风格、同步操作系统时间、锁定学生端登录指定教师端、锁定图标位置、命令行辅助执行教学活动等功能。</w:t>
            </w:r>
          </w:p>
          <w:p w14:paraId="6822F5F6">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19、学生端支持图标隐藏、断线锁屏、进程防杀，支持发送消息、举手、密码保护、修改频道及提交文件。</w:t>
            </w:r>
          </w:p>
        </w:tc>
        <w:tc>
          <w:tcPr>
            <w:tcW w:w="567" w:type="dxa"/>
            <w:noWrap w:val="0"/>
            <w:vAlign w:val="center"/>
          </w:tcPr>
          <w:p w14:paraId="4931989A">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套</w:t>
            </w:r>
          </w:p>
        </w:tc>
        <w:tc>
          <w:tcPr>
            <w:tcW w:w="709" w:type="dxa"/>
            <w:noWrap/>
            <w:vAlign w:val="center"/>
          </w:tcPr>
          <w:p w14:paraId="3C2E063A">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r>
      <w:tr w14:paraId="7BE6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3D125DD3">
            <w:pPr>
              <w:ind w:right="200"/>
              <w:jc w:val="right"/>
              <w:rPr>
                <w:rFonts w:hint="eastAsia" w:ascii="宋体" w:hAnsi="宋体" w:eastAsia="宋体" w:cs="宋体"/>
                <w:color w:val="000000" w:themeColor="text1"/>
                <w:sz w:val="21"/>
                <w:szCs w:val="21"/>
                <w:highlight w:val="none"/>
                <w14:textFill>
                  <w14:solidFill>
                    <w14:schemeClr w14:val="tx1"/>
                  </w14:solidFill>
                </w14:textFill>
              </w:rPr>
            </w:pPr>
          </w:p>
        </w:tc>
        <w:tc>
          <w:tcPr>
            <w:tcW w:w="1277" w:type="dxa"/>
            <w:vMerge w:val="continue"/>
            <w:noWrap w:val="0"/>
            <w:vAlign w:val="center"/>
          </w:tcPr>
          <w:p w14:paraId="4B5994C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3" w:type="dxa"/>
            <w:noWrap w:val="0"/>
            <w:vAlign w:val="center"/>
          </w:tcPr>
          <w:p w14:paraId="357550A6">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十四、防静电地板</w:t>
            </w:r>
          </w:p>
          <w:p w14:paraId="60BD626A">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1.外观尺寸:600×600×35 mm；</w:t>
            </w:r>
          </w:p>
          <w:p w14:paraId="14C98B42">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2.板幅极限偏差:0-0.4 mm；</w:t>
            </w:r>
          </w:p>
          <w:p w14:paraId="5CCA3D4C">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3.板厚极限偏差:±0.3 mm；</w:t>
            </w:r>
          </w:p>
          <w:p w14:paraId="2CE7617B">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4.表面平整度:≤0.6 mm；</w:t>
            </w:r>
          </w:p>
          <w:p w14:paraId="2DC19D32">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5.相邻边垂直度:≤0.3 mm；</w:t>
            </w:r>
          </w:p>
          <w:p w14:paraId="0B04B3E5">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6.集中荷载:≥2000 N；</w:t>
            </w:r>
          </w:p>
          <w:p w14:paraId="012FE572">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7.均布荷载:≥7890N/m2；</w:t>
            </w:r>
          </w:p>
          <w:p w14:paraId="185EF5F7">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8.极限荷载≥5880 N；</w:t>
            </w:r>
          </w:p>
          <w:p w14:paraId="03E1ED13">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9.耐冲击性能永久变形≤2，不能有塌陷；</w:t>
            </w:r>
          </w:p>
          <w:p w14:paraId="3C1BAA73">
            <w:pPr>
              <w:pStyle w:val="43"/>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10.阻燃性能:BG50222－2001《建筑内部装修设计防火规范》中的技术要求：板基不燃烧能达到A级，难燃烧性能≥0.45W/cm；</w:t>
            </w:r>
          </w:p>
          <w:p w14:paraId="2343A7F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（包含集成吊顶、讲台地台搭建、防静电铜箔、电源地插开孔、网线地插开孔及安装）。</w:t>
            </w:r>
          </w:p>
        </w:tc>
        <w:tc>
          <w:tcPr>
            <w:tcW w:w="567" w:type="dxa"/>
            <w:noWrap w:val="0"/>
            <w:vAlign w:val="center"/>
          </w:tcPr>
          <w:p w14:paraId="4184479A">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709" w:type="dxa"/>
            <w:noWrap/>
            <w:vAlign w:val="center"/>
          </w:tcPr>
          <w:p w14:paraId="2F41464F">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200</w:t>
            </w:r>
          </w:p>
        </w:tc>
      </w:tr>
      <w:tr w14:paraId="1C43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1B24FD10">
            <w:pPr>
              <w:ind w:right="200"/>
              <w:jc w:val="right"/>
              <w:rPr>
                <w:rFonts w:hint="eastAsia" w:ascii="宋体" w:hAnsi="宋体" w:eastAsia="宋体" w:cs="宋体"/>
                <w:color w:val="000000" w:themeColor="text1"/>
                <w:sz w:val="21"/>
                <w:szCs w:val="21"/>
                <w:highlight w:val="none"/>
                <w14:textFill>
                  <w14:solidFill>
                    <w14:schemeClr w14:val="tx1"/>
                  </w14:solidFill>
                </w14:textFill>
              </w:rPr>
            </w:pPr>
          </w:p>
        </w:tc>
        <w:tc>
          <w:tcPr>
            <w:tcW w:w="1277" w:type="dxa"/>
            <w:vMerge w:val="continue"/>
            <w:noWrap w:val="0"/>
            <w:vAlign w:val="center"/>
          </w:tcPr>
          <w:p w14:paraId="2DFAAD6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3" w:type="dxa"/>
            <w:noWrap w:val="0"/>
            <w:vAlign w:val="center"/>
          </w:tcPr>
          <w:p w14:paraId="3271E5A0">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十五、分屏显示器</w:t>
            </w:r>
          </w:p>
          <w:p w14:paraId="615741BC">
            <w:pPr>
              <w:pStyle w:val="43"/>
              <w:numPr>
                <w:ilvl w:val="0"/>
                <w:numId w:val="8"/>
              </w:numPr>
              <w:ind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摄像头：无摄像头；</w:t>
            </w:r>
          </w:p>
          <w:p w14:paraId="60AC049A">
            <w:pPr>
              <w:pStyle w:val="43"/>
              <w:numPr>
                <w:ilvl w:val="0"/>
                <w:numId w:val="8"/>
              </w:numPr>
              <w:ind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语音控制：人工智能语音，遥控器语音；</w:t>
            </w:r>
          </w:p>
          <w:p w14:paraId="25E18BC0">
            <w:pPr>
              <w:pStyle w:val="43"/>
              <w:numPr>
                <w:ilvl w:val="0"/>
                <w:numId w:val="8"/>
              </w:numPr>
              <w:ind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分辨率：≥3840*2160；</w:t>
            </w:r>
          </w:p>
          <w:p w14:paraId="0A4F59C8">
            <w:pPr>
              <w:pStyle w:val="43"/>
              <w:numPr>
                <w:ilvl w:val="0"/>
                <w:numId w:val="8"/>
              </w:numPr>
              <w:ind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电视：具有护眼功能；</w:t>
            </w:r>
          </w:p>
          <w:p w14:paraId="45900B93">
            <w:pPr>
              <w:pStyle w:val="43"/>
              <w:numPr>
                <w:ilvl w:val="0"/>
                <w:numId w:val="8"/>
              </w:numPr>
              <w:ind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能效等级：一级或二级能效；</w:t>
            </w:r>
          </w:p>
          <w:p w14:paraId="4AE8FD09">
            <w:pPr>
              <w:pStyle w:val="43"/>
              <w:numPr>
                <w:ilvl w:val="0"/>
                <w:numId w:val="8"/>
              </w:numPr>
              <w:ind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屏幕尺寸：≥65英寸；</w:t>
            </w:r>
          </w:p>
          <w:p w14:paraId="78ADA8F2">
            <w:pPr>
              <w:pStyle w:val="43"/>
              <w:numPr>
                <w:ilvl w:val="0"/>
                <w:numId w:val="8"/>
              </w:numPr>
              <w:ind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类型：全面屏，4K超清；</w:t>
            </w:r>
          </w:p>
          <w:p w14:paraId="347D3116">
            <w:pPr>
              <w:pStyle w:val="43"/>
              <w:ind w:left="440" w:hanging="44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9.刷屏率：60~120Hz；</w:t>
            </w:r>
          </w:p>
          <w:p w14:paraId="67E90C39">
            <w:pPr>
              <w:pStyle w:val="43"/>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（价格中包含吊架、线管、线槽等辅材及安装）。</w:t>
            </w:r>
          </w:p>
        </w:tc>
        <w:tc>
          <w:tcPr>
            <w:tcW w:w="567" w:type="dxa"/>
            <w:noWrap w:val="0"/>
            <w:vAlign w:val="center"/>
          </w:tcPr>
          <w:p w14:paraId="2A8DBC20">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709" w:type="dxa"/>
            <w:noWrap/>
            <w:vAlign w:val="center"/>
          </w:tcPr>
          <w:p w14:paraId="5CB1C8B6">
            <w:p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r>
      <w:tr w14:paraId="6049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408E7FE7">
            <w:pPr>
              <w:widowControl/>
              <w:ind w:right="200"/>
              <w:jc w:val="righ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0"/>
            <w:vAlign w:val="center"/>
          </w:tcPr>
          <w:p w14:paraId="5D30CE4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4F7EFBFA">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十六、电源线、网线及相关辅材</w:t>
            </w:r>
          </w:p>
          <w:p w14:paraId="32614ADD">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不锈钢防水电源地插30个；</w:t>
            </w:r>
          </w:p>
          <w:p w14:paraId="294F941A">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6孔1.8米插排40个；</w:t>
            </w:r>
          </w:p>
          <w:p w14:paraId="20BC5490">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墙面电源插座5个；</w:t>
            </w:r>
          </w:p>
          <w:p w14:paraId="5D830C73">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不锈钢防水网线地插50个；</w:t>
            </w:r>
          </w:p>
          <w:p w14:paraId="49C80FAA">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无氧铜音频线400支(165*0.09)若干；</w:t>
            </w:r>
          </w:p>
          <w:p w14:paraId="0A4C81EA">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六类0.58线芯网线若干；</w:t>
            </w:r>
          </w:p>
          <w:p w14:paraId="58742CAF">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无氧铜3*2.5电源线主线若干；</w:t>
            </w:r>
          </w:p>
          <w:p w14:paraId="72C232F3">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无氧铜2*2.5电源线辅线若干；</w:t>
            </w:r>
          </w:p>
          <w:p w14:paraId="59D2D357">
            <w:pPr>
              <w:widowControl/>
              <w:numPr>
                <w:ilvl w:val="0"/>
                <w:numId w:val="9"/>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20米HDMI线4根。</w:t>
            </w:r>
          </w:p>
          <w:p w14:paraId="4321407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（价格中包含</w:t>
            </w:r>
            <w:r>
              <w:rPr>
                <w:rFonts w:hint="eastAsia" w:ascii="宋体" w:hAnsi="宋体" w:eastAsia="宋体" w:cs="宋体"/>
                <w:color w:val="000000" w:themeColor="text1"/>
                <w:sz w:val="21"/>
                <w:szCs w:val="21"/>
                <w:highlight w:val="none"/>
                <w14:textFill>
                  <w14:solidFill>
                    <w14:schemeClr w14:val="tx1"/>
                  </w14:solidFill>
                </w14:textFill>
              </w:rPr>
              <w:t>190平方强弱电开槽、强电和弱电独立线槽安装、调试及辅材）。</w:t>
            </w:r>
          </w:p>
        </w:tc>
        <w:tc>
          <w:tcPr>
            <w:tcW w:w="567" w:type="dxa"/>
            <w:noWrap w:val="0"/>
            <w:vAlign w:val="center"/>
          </w:tcPr>
          <w:p w14:paraId="4228D82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noWrap/>
            <w:vAlign w:val="center"/>
          </w:tcPr>
          <w:p w14:paraId="51FB3EF6">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6F64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restart"/>
            <w:noWrap/>
            <w:vAlign w:val="center"/>
          </w:tcPr>
          <w:p w14:paraId="675B4EC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277" w:type="dxa"/>
            <w:vMerge w:val="restart"/>
            <w:noWrap/>
            <w:vAlign w:val="center"/>
          </w:tcPr>
          <w:p w14:paraId="79EEC0B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路基路面沥青材料教学实验仪器</w:t>
            </w:r>
          </w:p>
        </w:tc>
        <w:tc>
          <w:tcPr>
            <w:tcW w:w="5613" w:type="dxa"/>
            <w:noWrap w:val="0"/>
            <w:vAlign w:val="center"/>
          </w:tcPr>
          <w:p w14:paraId="7F15C6F9">
            <w:pPr>
              <w:widowControl/>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一、沥青针入度仪</w:t>
            </w:r>
          </w:p>
          <w:p w14:paraId="45BA9E7C">
            <w:pPr>
              <w:pStyle w:val="43"/>
              <w:widowControl/>
              <w:numPr>
                <w:ilvl w:val="0"/>
                <w:numId w:val="10"/>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针入时控装置：可分别选择5秒10秒30秒60秒，时间误差小于±0.1秒；</w:t>
            </w:r>
          </w:p>
          <w:p w14:paraId="0192C8E6">
            <w:pPr>
              <w:pStyle w:val="43"/>
              <w:widowControl/>
              <w:numPr>
                <w:ilvl w:val="0"/>
                <w:numId w:val="10"/>
              </w:numPr>
              <w:ind w:firstLineChars="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针入深度装置：采用高精度数字显示器，使用方便、快捷、直观，可在任何位置启动；</w:t>
            </w:r>
          </w:p>
          <w:p w14:paraId="6E74196D">
            <w:pPr>
              <w:pStyle w:val="43"/>
              <w:widowControl/>
              <w:numPr>
                <w:ilvl w:val="0"/>
                <w:numId w:val="10"/>
              </w:numPr>
              <w:ind w:firstLineChars="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分辨率 0.01㎜；</w:t>
            </w:r>
          </w:p>
          <w:p w14:paraId="027F9529">
            <w:pPr>
              <w:pStyle w:val="43"/>
              <w:widowControl/>
              <w:numPr>
                <w:ilvl w:val="0"/>
                <w:numId w:val="10"/>
              </w:numPr>
              <w:ind w:firstLineChars="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针入精度：±1针入度；</w:t>
            </w:r>
          </w:p>
          <w:p w14:paraId="59CD411A">
            <w:pPr>
              <w:pStyle w:val="43"/>
              <w:widowControl/>
              <w:numPr>
                <w:ilvl w:val="0"/>
                <w:numId w:val="10"/>
              </w:numPr>
              <w:ind w:firstLineChars="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针入深度：500针入度；</w:t>
            </w:r>
          </w:p>
          <w:p w14:paraId="72614EC2">
            <w:pPr>
              <w:pStyle w:val="43"/>
              <w:widowControl/>
              <w:numPr>
                <w:ilvl w:val="0"/>
                <w:numId w:val="10"/>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标准针：50㎜、2.5g±0.05g（基本配置）。</w:t>
            </w:r>
          </w:p>
        </w:tc>
        <w:tc>
          <w:tcPr>
            <w:tcW w:w="567" w:type="dxa"/>
            <w:noWrap w:val="0"/>
            <w:vAlign w:val="center"/>
          </w:tcPr>
          <w:p w14:paraId="104F217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4EE2AD21">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2364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572B307B">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20AEB0B0">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72208023">
            <w:pPr>
              <w:widowControl/>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二、沥青延度仪</w:t>
            </w:r>
          </w:p>
          <w:p w14:paraId="681A283D">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测定工作长度：</w:t>
            </w:r>
            <w:bookmarkStart w:id="40" w:name="OLE_LINK3"/>
            <w:r>
              <w:rPr>
                <w:rFonts w:hint="eastAsia" w:ascii="宋体" w:hAnsi="宋体" w:eastAsia="宋体" w:cs="宋体"/>
                <w:color w:val="000000" w:themeColor="text1"/>
                <w:sz w:val="21"/>
                <w:szCs w:val="21"/>
                <w:highlight w:val="none"/>
                <w14:textFill>
                  <w14:solidFill>
                    <w14:schemeClr w14:val="tx1"/>
                  </w14:solidFill>
                </w14:textFill>
              </w:rPr>
              <w:t>≥</w:t>
            </w:r>
            <w:bookmarkEnd w:id="40"/>
            <w:r>
              <w:rPr>
                <w:rFonts w:hint="eastAsia" w:ascii="宋体" w:hAnsi="宋体" w:eastAsia="宋体" w:cs="宋体"/>
                <w:bCs/>
                <w:color w:val="000000" w:themeColor="text1"/>
                <w:sz w:val="21"/>
                <w:szCs w:val="21"/>
                <w:highlight w:val="none"/>
                <w14:textFill>
                  <w14:solidFill>
                    <w14:schemeClr w14:val="tx1"/>
                  </w14:solidFill>
                </w14:textFill>
              </w:rPr>
              <w:t>1500mm；</w:t>
            </w:r>
          </w:p>
          <w:p w14:paraId="7EC20D33">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拉伸滑板移动速度：0- 150mm /min（可调）</w:t>
            </w:r>
          </w:p>
          <w:p w14:paraId="5DD60EED">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拉伸电机功率：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120W；</w:t>
            </w:r>
          </w:p>
          <w:p w14:paraId="3D7472EE">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水浴搅拌电泵：</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45W；</w:t>
            </w:r>
          </w:p>
          <w:p w14:paraId="1C5763B1">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制冷功率：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1.5KW；</w:t>
            </w:r>
          </w:p>
          <w:p w14:paraId="45925822">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加热功率：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2KW；</w:t>
            </w:r>
          </w:p>
          <w:p w14:paraId="61A87D9F">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水浴温度控制范围：5—50℃；</w:t>
            </w:r>
          </w:p>
          <w:p w14:paraId="707C3375">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控温精度：±0.1℃；</w:t>
            </w:r>
          </w:p>
          <w:p w14:paraId="0FA31EFF">
            <w:pPr>
              <w:pStyle w:val="43"/>
              <w:widowControl/>
              <w:numPr>
                <w:ilvl w:val="0"/>
                <w:numId w:val="1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制冷量：</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4000卡/min；</w:t>
            </w:r>
          </w:p>
          <w:p w14:paraId="10EF1526">
            <w:pPr>
              <w:pStyle w:val="43"/>
              <w:widowControl/>
              <w:numPr>
                <w:ilvl w:val="0"/>
                <w:numId w:val="11"/>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工作电源电压：220V。</w:t>
            </w:r>
          </w:p>
        </w:tc>
        <w:tc>
          <w:tcPr>
            <w:tcW w:w="567" w:type="dxa"/>
            <w:noWrap w:val="0"/>
            <w:vAlign w:val="center"/>
          </w:tcPr>
          <w:p w14:paraId="2F83701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4820283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49CB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798151B7">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5FAADDB4">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086ECDBD">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三、沥青软化点试验仪器</w:t>
            </w:r>
          </w:p>
          <w:p w14:paraId="28D96744">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电源电压：AC （ 220V±10% ）V、50Hz；</w:t>
            </w:r>
          </w:p>
          <w:p w14:paraId="55D4E934">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测量范围：当试样软化点 ≤80℃；</w:t>
            </w:r>
          </w:p>
          <w:p w14:paraId="517C3EE0">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5.0℃～80.0℃，试验浴液体使用新煮沸过的蒸馏水作为加热介质 ；</w:t>
            </w:r>
          </w:p>
          <w:p w14:paraId="02D491B7">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当试样软化点＞80℃，32.0℃～160.0℃，试验浴液体使用甘油作为加热介质；</w:t>
            </w:r>
          </w:p>
          <w:p w14:paraId="37355486">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温度分辨率：0.1℃；</w:t>
            </w:r>
          </w:p>
          <w:p w14:paraId="6ED74E8F">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加热速率：三分钟后自动调整为（5.0±0.5）℃/min；</w:t>
            </w:r>
          </w:p>
          <w:p w14:paraId="092C8C04">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加热功率：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600W；</w:t>
            </w:r>
          </w:p>
          <w:p w14:paraId="2CD3B99A">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适用条件：15℃～35℃且相对稳定，无空气对流现象;  </w:t>
            </w:r>
          </w:p>
          <w:p w14:paraId="59C69BF9">
            <w:pPr>
              <w:pStyle w:val="43"/>
              <w:widowControl/>
              <w:numPr>
                <w:ilvl w:val="0"/>
                <w:numId w:val="1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相对湿度：≤85％;  </w:t>
            </w:r>
          </w:p>
          <w:p w14:paraId="4BB7E52E">
            <w:pPr>
              <w:pStyle w:val="43"/>
              <w:widowControl/>
              <w:numPr>
                <w:ilvl w:val="0"/>
                <w:numId w:val="12"/>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整机功耗：不大于850W。</w:t>
            </w:r>
          </w:p>
        </w:tc>
        <w:tc>
          <w:tcPr>
            <w:tcW w:w="567" w:type="dxa"/>
            <w:noWrap w:val="0"/>
            <w:vAlign w:val="center"/>
          </w:tcPr>
          <w:p w14:paraId="5FE70FF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4E90337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3C28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4CA545CD">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2B8F0C0C">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00A8A600">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b/>
                <w:color w:val="000000" w:themeColor="text1"/>
                <w:kern w:val="0"/>
                <w:sz w:val="21"/>
                <w:szCs w:val="21"/>
                <w:highlight w:val="none"/>
                <w14:textFill>
                  <w14:solidFill>
                    <w14:schemeClr w14:val="tx1"/>
                  </w14:solidFill>
                </w14:textFill>
              </w:rPr>
              <w:t>沥青动力粘度试验仪</w:t>
            </w:r>
          </w:p>
          <w:p w14:paraId="0AE3BE68">
            <w:pPr>
              <w:pStyle w:val="43"/>
              <w:widowControl/>
              <w:numPr>
                <w:ilvl w:val="0"/>
                <w:numId w:val="1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电源电压：AC （ 220V±10% ）V、50Hz；</w:t>
            </w:r>
          </w:p>
          <w:p w14:paraId="366D6981">
            <w:pPr>
              <w:pStyle w:val="43"/>
              <w:widowControl/>
              <w:numPr>
                <w:ilvl w:val="0"/>
                <w:numId w:val="1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相对湿度＜85%；</w:t>
            </w:r>
          </w:p>
          <w:p w14:paraId="2EEE00D7">
            <w:pPr>
              <w:pStyle w:val="43"/>
              <w:widowControl/>
              <w:numPr>
                <w:ilvl w:val="0"/>
                <w:numId w:val="1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温度控制范围：环境温度—99.9℃；</w:t>
            </w:r>
          </w:p>
          <w:p w14:paraId="65189C29">
            <w:pPr>
              <w:pStyle w:val="43"/>
              <w:widowControl/>
              <w:numPr>
                <w:ilvl w:val="0"/>
                <w:numId w:val="1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控温精度：0.1℃；</w:t>
            </w:r>
          </w:p>
          <w:p w14:paraId="02F3EA1A">
            <w:pPr>
              <w:pStyle w:val="43"/>
              <w:widowControl/>
              <w:numPr>
                <w:ilvl w:val="0"/>
                <w:numId w:val="1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适用压力范围：0-（-50KPa）可设定；</w:t>
            </w:r>
          </w:p>
          <w:p w14:paraId="29EB9F47">
            <w:pPr>
              <w:pStyle w:val="43"/>
              <w:widowControl/>
              <w:numPr>
                <w:ilvl w:val="0"/>
                <w:numId w:val="1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计时范围：0-999.9s; </w:t>
            </w:r>
          </w:p>
          <w:p w14:paraId="75C417F8">
            <w:pPr>
              <w:pStyle w:val="43"/>
              <w:widowControl/>
              <w:numPr>
                <w:ilvl w:val="0"/>
                <w:numId w:val="1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计时精度&lt;0.05s;  </w:t>
            </w:r>
          </w:p>
          <w:p w14:paraId="5D830EC0">
            <w:pPr>
              <w:pStyle w:val="43"/>
              <w:widowControl/>
              <w:numPr>
                <w:ilvl w:val="0"/>
                <w:numId w:val="13"/>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测量范围：4.2-580000Pa*S。</w:t>
            </w:r>
          </w:p>
        </w:tc>
        <w:tc>
          <w:tcPr>
            <w:tcW w:w="567" w:type="dxa"/>
            <w:noWrap w:val="0"/>
            <w:vAlign w:val="center"/>
          </w:tcPr>
          <w:p w14:paraId="57F71C7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272464C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481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50EDCA94">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10369886">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5A929F6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五、沥青旋转薄膜烘箱</w:t>
            </w:r>
          </w:p>
          <w:p w14:paraId="3C4F7B24">
            <w:pPr>
              <w:pStyle w:val="43"/>
              <w:widowControl/>
              <w:numPr>
                <w:ilvl w:val="0"/>
                <w:numId w:val="14"/>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工作室温度：163℃；</w:t>
            </w:r>
          </w:p>
          <w:p w14:paraId="7C181366">
            <w:pPr>
              <w:pStyle w:val="43"/>
              <w:widowControl/>
              <w:numPr>
                <w:ilvl w:val="0"/>
                <w:numId w:val="14"/>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工作电压：AC （ 220V±10% ）V、50Hz；</w:t>
            </w:r>
          </w:p>
          <w:p w14:paraId="7D7F5C36">
            <w:pPr>
              <w:pStyle w:val="43"/>
              <w:widowControl/>
              <w:numPr>
                <w:ilvl w:val="0"/>
                <w:numId w:val="14"/>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控温精度：±0.5℃；</w:t>
            </w:r>
          </w:p>
          <w:p w14:paraId="0817BBB7">
            <w:pPr>
              <w:pStyle w:val="43"/>
              <w:widowControl/>
              <w:numPr>
                <w:ilvl w:val="0"/>
                <w:numId w:val="14"/>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转盘转速（15±0.2）r/min;</w:t>
            </w:r>
          </w:p>
          <w:p w14:paraId="08BB63D5">
            <w:pPr>
              <w:pStyle w:val="43"/>
              <w:widowControl/>
              <w:numPr>
                <w:ilvl w:val="0"/>
                <w:numId w:val="14"/>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空气流量：（4000±200）mL/min。</w:t>
            </w:r>
          </w:p>
        </w:tc>
        <w:tc>
          <w:tcPr>
            <w:tcW w:w="567" w:type="dxa"/>
            <w:noWrap w:val="0"/>
            <w:vAlign w:val="center"/>
          </w:tcPr>
          <w:p w14:paraId="5CCA28EA">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66D80D3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1123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388E77FF">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487B7FC9">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596332E6">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六、沥青压力老化实验仪</w:t>
            </w:r>
          </w:p>
          <w:p w14:paraId="2202AA48">
            <w:pPr>
              <w:pStyle w:val="43"/>
              <w:widowControl/>
              <w:ind w:firstLine="0" w:firstLineChars="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（一）PAV-1-1沥青压力老化箱</w:t>
            </w:r>
          </w:p>
          <w:p w14:paraId="29292092">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1、供电</w:t>
            </w:r>
          </w:p>
          <w:p w14:paraId="4BD0996F">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1.1电源电压：AC220V±10%  50Hz</w:t>
            </w:r>
          </w:p>
          <w:p w14:paraId="153E952E">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1.2额定功率：1100W</w:t>
            </w:r>
          </w:p>
          <w:p w14:paraId="5F50A62C">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1.3熔断器额定电流：10A</w:t>
            </w:r>
          </w:p>
          <w:p w14:paraId="2198ED54">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2、压力容器</w:t>
            </w:r>
          </w:p>
          <w:p w14:paraId="0338875E">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2.1工作容积：</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13L</w:t>
            </w:r>
          </w:p>
          <w:p w14:paraId="148912AC">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2.2工作介质：空气</w:t>
            </w:r>
          </w:p>
          <w:p w14:paraId="1CD06A11">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2.3额定工作温度：110℃±0.5℃</w:t>
            </w:r>
          </w:p>
          <w:p w14:paraId="732763E3">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2.4额定工作压力：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2.1MPa</w:t>
            </w:r>
          </w:p>
          <w:p w14:paraId="3659DACD">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2.5设计压力：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2.2 MPa</w:t>
            </w:r>
          </w:p>
          <w:p w14:paraId="452006C4">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2.6水压试验压力：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2.75 MPa</w:t>
            </w:r>
          </w:p>
          <w:p w14:paraId="59CF9191">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2.7安全阀开启压力：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2.15 MPa</w:t>
            </w:r>
          </w:p>
          <w:p w14:paraId="3F2F8C58">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2.8安全爆破片爆破压力：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2.6 MPa</w:t>
            </w:r>
          </w:p>
          <w:p w14:paraId="1C6B1CED">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3、压力控制仪</w:t>
            </w:r>
          </w:p>
          <w:p w14:paraId="3B42208A">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精度：±0.01MPa</w:t>
            </w:r>
          </w:p>
          <w:p w14:paraId="03EC2B06">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4、温度时间控制仪  </w:t>
            </w:r>
          </w:p>
          <w:p w14:paraId="707D1833">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4.1精度：±0.1℃</w:t>
            </w:r>
          </w:p>
          <w:p w14:paraId="2AC3835F">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4.2时间段位：64×1080分钟</w:t>
            </w:r>
          </w:p>
          <w:p w14:paraId="1D241EE4">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4.3断电保持功能：有</w:t>
            </w:r>
          </w:p>
          <w:p w14:paraId="771705A0">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5、控制方式：全自动触摸屏控制</w:t>
            </w:r>
          </w:p>
          <w:p w14:paraId="2AE22344">
            <w:pPr>
              <w:pStyle w:val="43"/>
              <w:widowControl/>
              <w:ind w:firstLine="0" w:firstLineChars="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（二）PAV-1-2沥青老化真空箱</w:t>
            </w:r>
          </w:p>
          <w:p w14:paraId="073F0A81">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1、供电</w:t>
            </w:r>
          </w:p>
          <w:p w14:paraId="7716E940">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1.1电源电压：AC220V±10%  50Hz</w:t>
            </w:r>
          </w:p>
          <w:p w14:paraId="2496F5C5">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1.2额定功率：900W</w:t>
            </w:r>
          </w:p>
          <w:p w14:paraId="26F2F24B">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1.3熔断器额定电流：10A</w:t>
            </w:r>
          </w:p>
          <w:p w14:paraId="7E120E36">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2、真空容器</w:t>
            </w:r>
          </w:p>
          <w:p w14:paraId="65EED5B8">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2.1工作容积：</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13L</w:t>
            </w:r>
          </w:p>
          <w:p w14:paraId="2DE494F9">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2.2工作介质：空气</w:t>
            </w:r>
          </w:p>
          <w:p w14:paraId="55CC491E">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2.3额定工作温度：170±0.5℃</w:t>
            </w:r>
          </w:p>
          <w:p w14:paraId="5F8A9B34">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2.4额定工作压力：绝对压力15kPa</w:t>
            </w:r>
          </w:p>
          <w:p w14:paraId="4153B520">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2.5压力控制方式：触摸屏控制</w:t>
            </w:r>
          </w:p>
          <w:p w14:paraId="6B19C5BF">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3、温度与时间控制仪：</w:t>
            </w:r>
          </w:p>
          <w:p w14:paraId="02794562">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3.1温度控制精度：±0.1℃</w:t>
            </w:r>
          </w:p>
          <w:p w14:paraId="41D7ABA6">
            <w:pPr>
              <w:pStyle w:val="43"/>
              <w:widowControl/>
              <w:ind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3.2时间控制方式：触摸屏</w:t>
            </w:r>
          </w:p>
        </w:tc>
        <w:tc>
          <w:tcPr>
            <w:tcW w:w="567" w:type="dxa"/>
            <w:noWrap w:val="0"/>
            <w:vAlign w:val="center"/>
          </w:tcPr>
          <w:p w14:paraId="275194B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309AA70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6917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28A36D7A">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2FD72B3D">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2A6C8B0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七、高速剪切机</w:t>
            </w:r>
          </w:p>
          <w:p w14:paraId="04208D2D">
            <w:pPr>
              <w:pStyle w:val="43"/>
              <w:widowControl/>
              <w:numPr>
                <w:ilvl w:val="0"/>
                <w:numId w:val="1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电源：220V/50Hz；</w:t>
            </w:r>
          </w:p>
          <w:p w14:paraId="2D36BC21">
            <w:pPr>
              <w:pStyle w:val="43"/>
              <w:widowControl/>
              <w:numPr>
                <w:ilvl w:val="0"/>
                <w:numId w:val="1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马达功率：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500W；</w:t>
            </w:r>
          </w:p>
          <w:p w14:paraId="73D15E15">
            <w:pPr>
              <w:pStyle w:val="43"/>
              <w:widowControl/>
              <w:numPr>
                <w:ilvl w:val="0"/>
                <w:numId w:val="1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转速范围：10000~28000rpm；</w:t>
            </w:r>
          </w:p>
          <w:p w14:paraId="51493A95">
            <w:pPr>
              <w:pStyle w:val="43"/>
              <w:widowControl/>
              <w:numPr>
                <w:ilvl w:val="0"/>
                <w:numId w:val="15"/>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搅拌量（H20）：0.2~7000ml；</w:t>
            </w:r>
          </w:p>
          <w:p w14:paraId="5476F862">
            <w:pPr>
              <w:pStyle w:val="43"/>
              <w:widowControl/>
              <w:numPr>
                <w:ilvl w:val="0"/>
                <w:numId w:val="15"/>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较大处理粘度：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20000mpas。</w:t>
            </w:r>
          </w:p>
        </w:tc>
        <w:tc>
          <w:tcPr>
            <w:tcW w:w="567" w:type="dxa"/>
            <w:noWrap w:val="0"/>
            <w:vAlign w:val="center"/>
          </w:tcPr>
          <w:p w14:paraId="3E84459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0121E8D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47E7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46017D28">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6DD2D237">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4E65F30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八、集料筛分机</w:t>
            </w:r>
          </w:p>
          <w:p w14:paraId="177A9C9A">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筛具最大直径: 300 毫米；</w:t>
            </w:r>
          </w:p>
          <w:p w14:paraId="4C7A00C7">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筛层叠高: 400 毫米；</w:t>
            </w:r>
          </w:p>
          <w:p w14:paraId="7CF4A8B1">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摆动行程:≥25 毫米；</w:t>
            </w:r>
          </w:p>
          <w:p w14:paraId="75478C83">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摆动次数:≥221 次/分 ；</w:t>
            </w:r>
          </w:p>
          <w:p w14:paraId="65E8AD28">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振击次数:≥147 次/分 ；</w:t>
            </w:r>
          </w:p>
          <w:p w14:paraId="31F83DD0">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上下振幅行程: 6mm；</w:t>
            </w:r>
          </w:p>
          <w:p w14:paraId="29B4D21F">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定时范围: 0-60 分钟；</w:t>
            </w:r>
          </w:p>
          <w:p w14:paraId="600CCF40">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电机功率:</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370W；</w:t>
            </w:r>
          </w:p>
          <w:p w14:paraId="4FDA0D51">
            <w:pPr>
              <w:pStyle w:val="43"/>
              <w:widowControl/>
              <w:numPr>
                <w:ilvl w:val="0"/>
                <w:numId w:val="16"/>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电压: 22V/380V；</w:t>
            </w:r>
          </w:p>
          <w:p w14:paraId="653386FC">
            <w:pPr>
              <w:pStyle w:val="43"/>
              <w:widowControl/>
              <w:numPr>
                <w:ilvl w:val="0"/>
                <w:numId w:val="16"/>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转速: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1400 转/分。</w:t>
            </w:r>
          </w:p>
        </w:tc>
        <w:tc>
          <w:tcPr>
            <w:tcW w:w="567" w:type="dxa"/>
            <w:noWrap w:val="0"/>
            <w:vAlign w:val="center"/>
          </w:tcPr>
          <w:p w14:paraId="59ABC2D6">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69EB1AA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5065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253353CF">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7D259FD9">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7AA7F0B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九、烘箱</w:t>
            </w:r>
          </w:p>
          <w:p w14:paraId="415A804A">
            <w:pPr>
              <w:pStyle w:val="43"/>
              <w:widowControl/>
              <w:numPr>
                <w:ilvl w:val="0"/>
                <w:numId w:val="1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电压：220V；</w:t>
            </w:r>
          </w:p>
          <w:p w14:paraId="6CBA8640">
            <w:pPr>
              <w:pStyle w:val="43"/>
              <w:widowControl/>
              <w:numPr>
                <w:ilvl w:val="0"/>
                <w:numId w:val="1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温度范围：室温＋20—250℃；</w:t>
            </w:r>
          </w:p>
          <w:p w14:paraId="03428298">
            <w:pPr>
              <w:pStyle w:val="43"/>
              <w:widowControl/>
              <w:numPr>
                <w:ilvl w:val="0"/>
                <w:numId w:val="17"/>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有无鼓风：有；</w:t>
            </w:r>
          </w:p>
          <w:p w14:paraId="68B3EB3C">
            <w:pPr>
              <w:pStyle w:val="43"/>
              <w:widowControl/>
              <w:numPr>
                <w:ilvl w:val="0"/>
                <w:numId w:val="17"/>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4500W。</w:t>
            </w:r>
          </w:p>
        </w:tc>
        <w:tc>
          <w:tcPr>
            <w:tcW w:w="567" w:type="dxa"/>
            <w:noWrap w:val="0"/>
            <w:vAlign w:val="center"/>
          </w:tcPr>
          <w:p w14:paraId="4206316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2830FCA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2F83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15D7B430">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18CA82F5">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27C39C3E">
            <w:pPr>
              <w:widowControl/>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eastAsia="宋体" w:cs="宋体"/>
                <w:b/>
                <w:color w:val="000000" w:themeColor="text1"/>
                <w:kern w:val="0"/>
                <w:sz w:val="21"/>
                <w:szCs w:val="21"/>
                <w:highlight w:val="none"/>
                <w14:textFill>
                  <w14:solidFill>
                    <w14:schemeClr w14:val="tx1"/>
                  </w14:solidFill>
                </w14:textFill>
              </w:rPr>
              <w:t>沥青混合料拌合机</w:t>
            </w:r>
          </w:p>
          <w:p w14:paraId="15461246">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拌和容量: 20升；</w:t>
            </w:r>
          </w:p>
          <w:p w14:paraId="2CE74588">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加热锅温度范围:室温~250C(任意设定)；</w:t>
            </w:r>
          </w:p>
          <w:p w14:paraId="6936DF2D">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控温精度: ±3°C；</w:t>
            </w:r>
          </w:p>
          <w:p w14:paraId="6E10AAEC">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拌和时间:1~999秒(任意设定)；</w:t>
            </w:r>
          </w:p>
          <w:p w14:paraId="610C8586">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搅拌浆转速:公转</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455转/分，自转</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755转/分；</w:t>
            </w:r>
          </w:p>
          <w:p w14:paraId="3518F331">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电源电压:AC220V/50HZ；</w:t>
            </w:r>
          </w:p>
          <w:p w14:paraId="7B4CA927">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功率:</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3600W；</w:t>
            </w:r>
          </w:p>
          <w:p w14:paraId="3F550825">
            <w:pPr>
              <w:pStyle w:val="43"/>
              <w:widowControl/>
              <w:numPr>
                <w:ilvl w:val="0"/>
                <w:numId w:val="18"/>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环境温度:5~40C；</w:t>
            </w:r>
          </w:p>
          <w:p w14:paraId="7A3C7111">
            <w:pPr>
              <w:pStyle w:val="43"/>
              <w:widowControl/>
              <w:numPr>
                <w:ilvl w:val="0"/>
                <w:numId w:val="18"/>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环境湿度:至85%。</w:t>
            </w:r>
          </w:p>
        </w:tc>
        <w:tc>
          <w:tcPr>
            <w:tcW w:w="567" w:type="dxa"/>
            <w:noWrap w:val="0"/>
            <w:vAlign w:val="center"/>
          </w:tcPr>
          <w:p w14:paraId="1230249F">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5D8AE96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6EAD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34EE3A98">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53B2CB3B">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2511CD18">
            <w:pPr>
              <w:widowControl/>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w:t>
            </w:r>
            <w:r>
              <w:rPr>
                <w:rFonts w:hint="eastAsia" w:ascii="宋体" w:hAnsi="宋体" w:eastAsia="宋体" w:cs="宋体"/>
                <w:b/>
                <w:color w:val="000000" w:themeColor="text1"/>
                <w:kern w:val="0"/>
                <w:sz w:val="21"/>
                <w:szCs w:val="21"/>
                <w:highlight w:val="none"/>
                <w14:textFill>
                  <w14:solidFill>
                    <w14:schemeClr w14:val="tx1"/>
                  </w14:solidFill>
                </w14:textFill>
              </w:rPr>
              <w:t>马歇尔电动击实仪</w:t>
            </w:r>
          </w:p>
          <w:p w14:paraId="4D767F69">
            <w:pPr>
              <w:pStyle w:val="43"/>
              <w:widowControl/>
              <w:numPr>
                <w:ilvl w:val="0"/>
                <w:numId w:val="19"/>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工作电源:AC220V/50HZ；</w:t>
            </w:r>
          </w:p>
          <w:p w14:paraId="4BE78751">
            <w:pPr>
              <w:pStyle w:val="43"/>
              <w:widowControl/>
              <w:numPr>
                <w:ilvl w:val="0"/>
                <w:numId w:val="19"/>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重锤落差：457.2mm±1.5mm；</w:t>
            </w:r>
          </w:p>
          <w:p w14:paraId="0621C1B6">
            <w:pPr>
              <w:pStyle w:val="43"/>
              <w:widowControl/>
              <w:numPr>
                <w:ilvl w:val="0"/>
                <w:numId w:val="19"/>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击实次数：0~999次；</w:t>
            </w:r>
          </w:p>
          <w:p w14:paraId="792D20CC">
            <w:pPr>
              <w:pStyle w:val="43"/>
              <w:widowControl/>
              <w:numPr>
                <w:ilvl w:val="0"/>
                <w:numId w:val="19"/>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击实速度：(60±5)次/分钟；</w:t>
            </w:r>
          </w:p>
          <w:p w14:paraId="5A51CB59">
            <w:pPr>
              <w:pStyle w:val="43"/>
              <w:widowControl/>
              <w:numPr>
                <w:ilvl w:val="0"/>
                <w:numId w:val="19"/>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重锤1：10210g±10g(Ф152.4mm×95.3mm试件)；</w:t>
            </w:r>
          </w:p>
          <w:p w14:paraId="171B3DED">
            <w:pPr>
              <w:pStyle w:val="43"/>
              <w:widowControl/>
              <w:numPr>
                <w:ilvl w:val="0"/>
                <w:numId w:val="19"/>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重锤2：4536g±9g(Ф101.6 mm×63.5mm试件)。</w:t>
            </w:r>
          </w:p>
        </w:tc>
        <w:tc>
          <w:tcPr>
            <w:tcW w:w="567" w:type="dxa"/>
            <w:noWrap w:val="0"/>
            <w:vAlign w:val="center"/>
          </w:tcPr>
          <w:p w14:paraId="04A01AD8">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07AAE4D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3879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75F0711F">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1959539C">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0C0A3EAA">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十二、沥青混合料轮碾试验成型机</w:t>
            </w:r>
          </w:p>
          <w:p w14:paraId="0A132801">
            <w:pPr>
              <w:pStyle w:val="43"/>
              <w:widowControl/>
              <w:numPr>
                <w:ilvl w:val="0"/>
                <w:numId w:val="20"/>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碾轮的半径为500 mm，宽度为300 mm；</w:t>
            </w:r>
          </w:p>
          <w:p w14:paraId="43FE22D4">
            <w:pPr>
              <w:pStyle w:val="43"/>
              <w:widowControl/>
              <w:numPr>
                <w:ilvl w:val="0"/>
                <w:numId w:val="20"/>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碾轮压实线荷载控制范围：200--700 N/㎝（可任意调整）；</w:t>
            </w:r>
          </w:p>
          <w:p w14:paraId="148D6D2B">
            <w:pPr>
              <w:pStyle w:val="43"/>
              <w:widowControl/>
              <w:numPr>
                <w:ilvl w:val="0"/>
                <w:numId w:val="20"/>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碾轮压实线荷载控制精度：±3 N/㎝；</w:t>
            </w:r>
          </w:p>
          <w:p w14:paraId="40F44A82">
            <w:pPr>
              <w:pStyle w:val="43"/>
              <w:widowControl/>
              <w:numPr>
                <w:ilvl w:val="0"/>
                <w:numId w:val="20"/>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碾轮温度控制范围：室温 ~ 200 ℃；</w:t>
            </w:r>
          </w:p>
          <w:p w14:paraId="6F7891F1">
            <w:pPr>
              <w:pStyle w:val="43"/>
              <w:widowControl/>
              <w:numPr>
                <w:ilvl w:val="0"/>
                <w:numId w:val="20"/>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碾轮温度控制精度：±3 ℃；碾</w:t>
            </w:r>
          </w:p>
          <w:p w14:paraId="4E7FE205">
            <w:pPr>
              <w:pStyle w:val="43"/>
              <w:widowControl/>
              <w:numPr>
                <w:ilvl w:val="0"/>
                <w:numId w:val="20"/>
              </w:numPr>
              <w:ind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压次数：12次/min ± 1次/min；</w:t>
            </w:r>
          </w:p>
          <w:p w14:paraId="0F04C6E1">
            <w:pPr>
              <w:pStyle w:val="43"/>
              <w:widowControl/>
              <w:numPr>
                <w:ilvl w:val="0"/>
                <w:numId w:val="20"/>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试模规格：300 mm ×300 mm ×（30~100）mm。</w:t>
            </w:r>
          </w:p>
        </w:tc>
        <w:tc>
          <w:tcPr>
            <w:tcW w:w="567" w:type="dxa"/>
            <w:noWrap w:val="0"/>
            <w:vAlign w:val="center"/>
          </w:tcPr>
          <w:p w14:paraId="31F564C1">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3483101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3B1E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77241C23">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5A0930E3">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265846C7">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w:t>
            </w:r>
            <w:r>
              <w:rPr>
                <w:rFonts w:hint="eastAsia" w:ascii="宋体" w:hAnsi="宋体" w:eastAsia="宋体" w:cs="宋体"/>
                <w:b/>
                <w:color w:val="000000" w:themeColor="text1"/>
                <w:kern w:val="0"/>
                <w:sz w:val="21"/>
                <w:szCs w:val="21"/>
                <w:highlight w:val="none"/>
                <w14:textFill>
                  <w14:solidFill>
                    <w14:schemeClr w14:val="tx1"/>
                  </w14:solidFill>
                </w14:textFill>
              </w:rPr>
              <w:t>沥青混合料车辙试验仪</w:t>
            </w:r>
          </w:p>
          <w:p w14:paraId="6FCC21DD">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加热功率:4500W；</w:t>
            </w:r>
          </w:p>
          <w:p w14:paraId="73C79B9D">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试验温度:常温-70.0C可设置；</w:t>
            </w:r>
          </w:p>
          <w:p w14:paraId="487CCBBC">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温度精度:显示精度0.1℃,控制精度0.3℃；</w:t>
            </w:r>
          </w:p>
          <w:p w14:paraId="1293278B">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位移测量精度:0.05mm；</w:t>
            </w:r>
          </w:p>
          <w:p w14:paraId="5E88B65E">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位移测量量程:50mm；</w:t>
            </w:r>
          </w:p>
          <w:p w14:paraId="6C32B44F">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位移测量分辨率:0.002mm；</w:t>
            </w:r>
          </w:p>
          <w:p w14:paraId="071A8545">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轮碾往返速度:</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21次往返/min；</w:t>
            </w:r>
          </w:p>
          <w:p w14:paraId="799A510A">
            <w:pPr>
              <w:pStyle w:val="43"/>
              <w:widowControl/>
              <w:numPr>
                <w:ilvl w:val="0"/>
                <w:numId w:val="21"/>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轮碾表面硬度:78±2(60°C)；</w:t>
            </w:r>
          </w:p>
          <w:p w14:paraId="3C7BC267">
            <w:pPr>
              <w:pStyle w:val="43"/>
              <w:widowControl/>
              <w:numPr>
                <w:ilvl w:val="0"/>
                <w:numId w:val="21"/>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载荷:0.7MPa±0.05MPa。</w:t>
            </w:r>
          </w:p>
        </w:tc>
        <w:tc>
          <w:tcPr>
            <w:tcW w:w="567" w:type="dxa"/>
            <w:noWrap w:val="0"/>
            <w:vAlign w:val="center"/>
          </w:tcPr>
          <w:p w14:paraId="5F9DB06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2878F4E1">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7AD0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585A498D">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4A0D605E">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5D6E4972">
            <w:pPr>
              <w:widowControl/>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十四、多功能全自动沥青压力试验仪</w:t>
            </w:r>
          </w:p>
          <w:p w14:paraId="143B1E3D">
            <w:pPr>
              <w:pStyle w:val="43"/>
              <w:widowControl/>
              <w:numPr>
                <w:ilvl w:val="0"/>
                <w:numId w:val="2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压力1测量范围和精度：范围(0～100)kN、精度±0.01kN；</w:t>
            </w:r>
          </w:p>
          <w:p w14:paraId="11A4F57F">
            <w:pPr>
              <w:pStyle w:val="43"/>
              <w:widowControl/>
              <w:numPr>
                <w:ilvl w:val="0"/>
                <w:numId w:val="2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压力2测量范围和精度：范围(0～5)kN、精度±0.01kN；</w:t>
            </w:r>
          </w:p>
          <w:p w14:paraId="2FEC6061">
            <w:pPr>
              <w:pStyle w:val="43"/>
              <w:widowControl/>
              <w:numPr>
                <w:ilvl w:val="0"/>
                <w:numId w:val="2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左位移传感器范围和精度：范围(0～20)mm、精度±0.001mm；</w:t>
            </w:r>
          </w:p>
          <w:p w14:paraId="1DF87DC3">
            <w:pPr>
              <w:pStyle w:val="43"/>
              <w:widowControl/>
              <w:numPr>
                <w:ilvl w:val="0"/>
                <w:numId w:val="2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右位移传感器范围和精度：范围(0～20)mm、精度±0.001mm；</w:t>
            </w:r>
          </w:p>
          <w:p w14:paraId="34D94FB5">
            <w:pPr>
              <w:pStyle w:val="43"/>
              <w:widowControl/>
              <w:numPr>
                <w:ilvl w:val="0"/>
                <w:numId w:val="22"/>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试验升降速度：(1～50) mm /min；</w:t>
            </w:r>
          </w:p>
          <w:p w14:paraId="6C06B9F9">
            <w:pPr>
              <w:pStyle w:val="43"/>
              <w:widowControl/>
              <w:numPr>
                <w:ilvl w:val="0"/>
                <w:numId w:val="22"/>
              </w:numPr>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快速升降速度：50mm/min。</w:t>
            </w:r>
          </w:p>
        </w:tc>
        <w:tc>
          <w:tcPr>
            <w:tcW w:w="567" w:type="dxa"/>
            <w:noWrap w:val="0"/>
            <w:vAlign w:val="center"/>
          </w:tcPr>
          <w:p w14:paraId="0B89171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noWrap/>
            <w:vAlign w:val="center"/>
          </w:tcPr>
          <w:p w14:paraId="2C528B5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14:paraId="0AE3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Merge w:val="continue"/>
            <w:noWrap/>
            <w:vAlign w:val="center"/>
          </w:tcPr>
          <w:p w14:paraId="6824600A">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77" w:type="dxa"/>
            <w:vMerge w:val="continue"/>
            <w:noWrap/>
            <w:vAlign w:val="center"/>
          </w:tcPr>
          <w:p w14:paraId="0919BCDE">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13" w:type="dxa"/>
            <w:noWrap w:val="0"/>
            <w:vAlign w:val="center"/>
          </w:tcPr>
          <w:p w14:paraId="7875A4F6">
            <w:pPr>
              <w:widowControl/>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十五、排风扇及安装</w:t>
            </w:r>
          </w:p>
          <w:p w14:paraId="6C1AF7E0">
            <w:pPr>
              <w:pStyle w:val="43"/>
              <w:widowControl/>
              <w:numPr>
                <w:ilvl w:val="0"/>
                <w:numId w:val="2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功率不低于40W；</w:t>
            </w:r>
          </w:p>
          <w:p w14:paraId="6FAF8927">
            <w:pPr>
              <w:pStyle w:val="43"/>
              <w:widowControl/>
              <w:numPr>
                <w:ilvl w:val="0"/>
                <w:numId w:val="2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面板尺寸不小于335*335mm；</w:t>
            </w:r>
          </w:p>
          <w:p w14:paraId="5043475A">
            <w:pPr>
              <w:pStyle w:val="43"/>
              <w:widowControl/>
              <w:numPr>
                <w:ilvl w:val="0"/>
                <w:numId w:val="2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安装尺寸不小于285*285mm；</w:t>
            </w:r>
          </w:p>
          <w:p w14:paraId="61C4F460">
            <w:pPr>
              <w:pStyle w:val="43"/>
              <w:widowControl/>
              <w:numPr>
                <w:ilvl w:val="0"/>
                <w:numId w:val="2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风量不低于12m/min；</w:t>
            </w:r>
          </w:p>
          <w:p w14:paraId="5A0303AF">
            <w:pPr>
              <w:pStyle w:val="43"/>
              <w:widowControl/>
              <w:numPr>
                <w:ilvl w:val="0"/>
                <w:numId w:val="2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不超过45db；</w:t>
            </w:r>
          </w:p>
          <w:p w14:paraId="62B46C0B">
            <w:pPr>
              <w:pStyle w:val="43"/>
              <w:widowControl/>
              <w:numPr>
                <w:ilvl w:val="0"/>
                <w:numId w:val="23"/>
              </w:numPr>
              <w:ind w:firstLineChars="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适用面积不小于25m</w:t>
            </w:r>
            <w:r>
              <w:rPr>
                <w:rFonts w:hint="eastAsia" w:ascii="宋体" w:hAnsi="宋体" w:eastAsia="宋体" w:cs="宋体"/>
                <w:bCs/>
                <w:color w:val="000000" w:themeColor="text1"/>
                <w:sz w:val="21"/>
                <w:szCs w:val="21"/>
                <w:highlight w:val="none"/>
                <w:vertAlign w:val="superscript"/>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w:t>
            </w:r>
          </w:p>
        </w:tc>
        <w:tc>
          <w:tcPr>
            <w:tcW w:w="567" w:type="dxa"/>
            <w:noWrap w:val="0"/>
            <w:vAlign w:val="center"/>
          </w:tcPr>
          <w:p w14:paraId="602EF2E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noWrap/>
            <w:vAlign w:val="center"/>
          </w:tcPr>
          <w:p w14:paraId="463A187B">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14:paraId="507B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9" w:hRule="atLeast"/>
          <w:jc w:val="center"/>
        </w:trPr>
        <w:tc>
          <w:tcPr>
            <w:tcW w:w="622" w:type="dxa"/>
            <w:noWrap/>
            <w:vAlign w:val="center"/>
          </w:tcPr>
          <w:p w14:paraId="7DCD1D8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277" w:type="dxa"/>
            <w:noWrap w:val="0"/>
            <w:vAlign w:val="center"/>
          </w:tcPr>
          <w:p w14:paraId="6DD4938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智能驾驶与人机交互安全分析实验平台</w:t>
            </w:r>
            <w:r>
              <w:rPr>
                <w:rFonts w:hint="eastAsia" w:ascii="宋体" w:hAnsi="宋体" w:eastAsia="宋体" w:cs="宋体"/>
                <w:b/>
                <w:bCs/>
                <w:color w:val="000000" w:themeColor="text1"/>
                <w:sz w:val="21"/>
                <w:szCs w:val="21"/>
                <w:highlight w:val="none"/>
                <w:lang w:bidi="ar"/>
                <w14:textFill>
                  <w14:solidFill>
                    <w14:schemeClr w14:val="tx1"/>
                  </w14:solidFill>
                </w14:textFill>
              </w:rPr>
              <w:t>▲</w:t>
            </w:r>
          </w:p>
        </w:tc>
        <w:tc>
          <w:tcPr>
            <w:tcW w:w="5613" w:type="dxa"/>
            <w:noWrap/>
            <w:vAlign w:val="center"/>
          </w:tcPr>
          <w:p w14:paraId="1BD244E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一、单座三自由度驾驶模拟器</w:t>
            </w:r>
          </w:p>
          <w:p w14:paraId="74BB9C6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（1）硬件要求</w:t>
            </w:r>
          </w:p>
          <w:p w14:paraId="785BDD1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要求：驾驶模拟座舱采用左舵式操作，驾驶舱内部加装高精度力反馈方向盘，力反馈电机、力反馈踏板，档位操作杆和电子通讯总成模块等；驾驶舱的电源开关设置有过流保护装置，线材采用线束缆线，线材采用屏蔽性高的材料，能够屏蔽强电的干扰，保证正常的通讯连接。</w:t>
            </w:r>
          </w:p>
          <w:p w14:paraId="47659F1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1.1驾驶模拟座舱与三联屏显示方案采用一体式结构，整体美观。</w:t>
            </w:r>
          </w:p>
          <w:p w14:paraId="7C28DB3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1.2尺寸≤2200mm*1900mm*1450mm</w:t>
            </w:r>
          </w:p>
          <w:p w14:paraId="46AA1BC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1.3重量≤450kg</w:t>
            </w:r>
          </w:p>
          <w:p w14:paraId="5FA82AB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1.4功率：≤3Kw</w:t>
            </w:r>
          </w:p>
          <w:p w14:paraId="133D055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力反馈方向盘：驾驶中能够实现方向盘操作反力，转动方向盘后，方向盘能够自动返回，在驾驶装置启动时，可以通过程序对方向盘的操纵角度和反馈力进行修正控制，在软件中能控制方向盘力回馈大小，可实现仿真机械停止功能；</w:t>
            </w:r>
          </w:p>
          <w:p w14:paraId="0BE3BDA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★1.6力反馈电机参数（提供产品彩页证明具备该功能）</w:t>
            </w:r>
          </w:p>
          <w:p w14:paraId="303AE08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（1）力反馈电机通讯协议支持CAN总线；</w:t>
            </w:r>
          </w:p>
          <w:p w14:paraId="159425F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（2）标准扭矩：≥8Nm；</w:t>
            </w:r>
          </w:p>
          <w:p w14:paraId="6B6D8C5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（3）最大扭矩：≥20Nm；</w:t>
            </w:r>
          </w:p>
          <w:p w14:paraId="0444AE0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（4）额定电流：≥10.00Arms；</w:t>
            </w:r>
          </w:p>
          <w:p w14:paraId="4899A19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（5）瞬时最大电流：≥25Arms；</w:t>
            </w:r>
          </w:p>
          <w:p w14:paraId="5030F38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（6）可调指标包含：摩擦 friction，刚性 stiffness，阻尼 damping；</w:t>
            </w:r>
          </w:p>
          <w:p w14:paraId="544C70D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（7）可实现仿真机械停止功能；</w:t>
            </w:r>
          </w:p>
          <w:p w14:paraId="25AE347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（8）位置控制功能：可接受外部程序命令</w:t>
            </w:r>
          </w:p>
          <w:p w14:paraId="015CF00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力反馈踏板系统：包含加速踏板和减速踏板；加速踏板和制动踏板均加装力传感器，实时输出踏板力数据，其中加速踏板实时输出开度数据；制动踏板最大操作旋转角度≥20°；制动踏板最大踩踏行程≥117mm；加速踏板最大操作旋转角度≥17°；加速踏板最大踩踏行程≥45mm；制动踏板支持最大踩踏力≥800N；加速踏板支持最大踩踏力≥500N；双踏板的角度、高度和力反馈强度均可调；踏板系统安装高精度位置传感器，以获取踏板俯仰角、倾斜角度数据，传感器为全无线设计，内部采样率：≥800Hz；传感器数据输出方式：Bluetooth 5.0，配备 Android 和iOS的SDK；位置传感器方向测量精度：静态倾斜精度≤0.5°、航向精度≤1°；动态倾斜精度≤1°、航向精度≤2°，提供此运动传感器配套的PC端数据采集软件；踏板系统支持以UDP/CAN/TCP/IP格式通信协议与驾驶仿真软件进行实时通讯，在驾驶员实时驾驶条件下，对外发送踏板相关数据信号，控制驾驶仿真软件中虚拟车辆模型进行加速与减速操作；</w:t>
            </w:r>
          </w:p>
          <w:p w14:paraId="57665C1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档位操作杆：至少有D前进档、N空档、P驻车档、R后退档四个档位；档位系统支持与驾驶仿真软件进行实时通讯，在驾驶员实时驾驶条件下，对外发送档位相关数据信号，控制驾驶仿真软中虚拟车辆模型进行换挡操作；</w:t>
            </w:r>
          </w:p>
          <w:p w14:paraId="790CF99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1.9.车灯仿真：车灯物理操作按钮信号接入驾驶场景模拟软件，开关虚拟大灯（远光灯和近光灯）等；  </w:t>
            </w:r>
          </w:p>
          <w:p w14:paraId="0E397DF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1.10驾驶模拟器座舱应根据实验安全需求加装紧急停止按键，该按键支持一键停止座舱中所有正在运行的软件及硬件设备； </w:t>
            </w:r>
          </w:p>
          <w:p w14:paraId="6F7A823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1.11.座舱声音仿真系统：驾驶模拟器座舱内部应安装5.1音响系统，隐蔽式安装；音响系统可以模拟声音的方位和大小，及声音方位和大小的变化；仿真模拟环境背景音、驾驶系统提示音及语音播报等音频输出，通过座舱内音响系统或实验室内音响设备播放；</w:t>
            </w:r>
          </w:p>
          <w:p w14:paraId="566D875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1.12座舱交互系统包含两块人机交互屏，包括仪表屏和中控屏；</w:t>
            </w:r>
          </w:p>
          <w:p w14:paraId="7C2958B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1.12.1驾驶模拟器座舱仪表位置需安装液晶显示屏，仪表显示屏尺寸：≥12.3寸</w:t>
            </w:r>
          </w:p>
          <w:p w14:paraId="4696CD6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1.12.2驾驶模拟器中控位置需安装触控式液晶显示屏；中控显示屏尺寸：≥15.6寸 </w:t>
            </w:r>
          </w:p>
          <w:p w14:paraId="50BE844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1.12.3所有屏幕均支持通过软件或硬件调节亮度，所有屏幕分辨率：≥1080P；</w:t>
            </w:r>
          </w:p>
          <w:p w14:paraId="0B6B409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1.13电子通讯总成子模块功能：集成所有的电子部件，与交通场景仿真软件实时通讯，驾驶舱内的配件包括转向电机，加速踏板，减速踏板，车辆驾驶状态信息，包含但不限于速度，加速度，中控信息，姿态信息等，通过软件实时通讯，实现数据采集和传输，通过软件发送控制指令，实现模拟驾驶功能；</w:t>
            </w:r>
          </w:p>
          <w:p w14:paraId="7B6D5FC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1.14系统兼容性：支持与carmaker，truckmaker，Carsim动力学模型兼容，支持导入Carmaker的场景文件生成沉浸感更高的仿真场景；客户可根据需要设置实验观测控制区，主要由实验台、实验座椅和控制台等组成，实现实车模拟控制、观测及数据记录、分析等功能。</w:t>
            </w:r>
          </w:p>
          <w:p w14:paraId="18540E9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1.15三联屏显示系统</w:t>
            </w:r>
          </w:p>
          <w:p w14:paraId="029514E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功能要求：单座模拟座舱配置三联屏显示系统，作为驾驶模拟系统的场景显示，三联屏显示系统由3个43寸的液晶显示屏无缝拼接组成，与驾驶舱采用一体式结构组成。</w:t>
            </w:r>
          </w:p>
          <w:p w14:paraId="3CC6810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1.15.1视景融合：采用软融合技术，不需要硬件，将3通道投影视景进行弧面显示调整，画面均匀显示在屏幕上，使之融为一体。 </w:t>
            </w:r>
          </w:p>
          <w:p w14:paraId="4B29F61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1.15.2后视景显示：液晶屏幕显示左右后视镜和内置后视镜；</w:t>
            </w:r>
          </w:p>
          <w:p w14:paraId="694816F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1.15.3提供3台显示屏；屏幕尺寸：≥43英寸；屏幕分辨率：≥（3840*2160）；刷屏率：≥60Hz；运行内存：≥2GB；存储内存：≥16GB</w:t>
            </w:r>
          </w:p>
          <w:p w14:paraId="06B742B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1.15.4 系统控制单元：主机数量≥1台；配置不低于 i7 13700 处理器，≥32G 内存，≥12G 独立显卡；≥2T 固态硬盘； 显示器≥1台，显示器硬件参数：尺寸≥27 英寸；分辨率≥1920*1080；平均亮度≥ 250cd/m2；色彩数≥16.7M，宽屏；黑白、灰阶响应时间≤5ms；</w:t>
            </w:r>
          </w:p>
          <w:p w14:paraId="30B014AB">
            <w:pPr>
              <w:widowControl/>
              <w:rPr>
                <w:rFonts w:hint="eastAsia" w:ascii="宋体" w:hAnsi="宋体" w:eastAsia="宋体" w:cs="宋体"/>
                <w:color w:val="000000" w:themeColor="text1"/>
                <w:kern w:val="0"/>
                <w:sz w:val="21"/>
                <w:szCs w:val="21"/>
                <w:highlight w:val="none"/>
                <w14:textFill>
                  <w14:solidFill>
                    <w14:schemeClr w14:val="tx1"/>
                  </w14:solidFill>
                </w14:textFill>
              </w:rPr>
            </w:pPr>
            <w:bookmarkStart w:id="41" w:name="OLE_LINK1"/>
            <w:r>
              <w:rPr>
                <w:rFonts w:hint="eastAsia" w:ascii="宋体" w:hAnsi="宋体" w:eastAsia="宋体" w:cs="宋体"/>
                <w:color w:val="000000" w:themeColor="text1"/>
                <w:kern w:val="0"/>
                <w:sz w:val="21"/>
                <w:szCs w:val="21"/>
                <w:highlight w:val="none"/>
                <w14:textFill>
                  <w14:solidFill>
                    <w14:schemeClr w14:val="tx1"/>
                  </w14:solidFill>
                </w14:textFill>
              </w:rPr>
              <w:t>★</w:t>
            </w:r>
            <w:bookmarkEnd w:id="41"/>
            <w:r>
              <w:rPr>
                <w:rFonts w:hint="eastAsia" w:ascii="宋体" w:hAnsi="宋体" w:eastAsia="宋体" w:cs="宋体"/>
                <w:color w:val="000000" w:themeColor="text1"/>
                <w:kern w:val="0"/>
                <w:sz w:val="21"/>
                <w:szCs w:val="21"/>
                <w:highlight w:val="none"/>
                <w14:textFill>
                  <w14:solidFill>
                    <w14:schemeClr w14:val="tx1"/>
                  </w14:solidFill>
                </w14:textFill>
              </w:rPr>
              <w:t>2.三自由度运动平台：每辆单座驾驶模拟座舱须配置高精度三自由度运动平台用于车辆的动态仿真，可以模拟车辆抬头、点头、颠簸、发动机微震、转弯离心力等车辆运动姿态。运动模式采用竖向运动；承载力：≥250kg（单缸）；≥1000kg（系统）；系统响应频率：≥25Hz；最大运动距离：≥200mm；最大运动速度：≥200mm/s；最大加速度：≥±1g。三自由度运动平台应有控制程序，具备成熟的运动逻辑算法和二次开发包，可以与交通场景仿真软件对接，实时反馈虚拟交通场景中的车辆动态。（提供产品彩页证明具备该功能）</w:t>
            </w:r>
          </w:p>
          <w:p w14:paraId="34510D63">
            <w:pPr>
              <w:widowControl/>
              <w:rPr>
                <w:rFonts w:hint="eastAsia" w:ascii="宋体" w:hAnsi="宋体" w:eastAsia="宋体" w:cs="宋体"/>
                <w:color w:val="000000" w:themeColor="text1"/>
                <w:kern w:val="0"/>
                <w:sz w:val="21"/>
                <w:szCs w:val="21"/>
                <w:highlight w:val="none"/>
                <w14:textFill>
                  <w14:solidFill>
                    <w14:schemeClr w14:val="tx1"/>
                  </w14:solidFill>
                </w14:textFill>
              </w:rPr>
            </w:pPr>
          </w:p>
          <w:p w14:paraId="027863D2">
            <w:pPr>
              <w:widowControl/>
              <w:rPr>
                <w:rFonts w:hint="eastAsia" w:ascii="宋体" w:hAnsi="宋体" w:eastAsia="宋体" w:cs="宋体"/>
                <w:color w:val="000000" w:themeColor="text1"/>
                <w:kern w:val="0"/>
                <w:sz w:val="21"/>
                <w:szCs w:val="21"/>
                <w:highlight w:val="none"/>
                <w14:textFill>
                  <w14:solidFill>
                    <w14:schemeClr w14:val="tx1"/>
                  </w14:solidFill>
                </w14:textFill>
              </w:rPr>
            </w:pPr>
          </w:p>
          <w:p w14:paraId="158070C4">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二、交通虚拟仿真软件</w:t>
            </w:r>
          </w:p>
          <w:p w14:paraId="697FD40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功能要求：交通虚拟仿真软件包含视景视觉仿真功能、道路场景创建功能（静态）、交通场景创建功能（动态）、天气环境创建功能（动态），可以按照采购人的意图创建实验任务所需要的虚拟交通场景，并与驾驶模拟座舱搭配实现模拟驾驶功能。 </w:t>
            </w:r>
          </w:p>
          <w:p w14:paraId="33EF194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1.软件搭建场景或修改场景时无须插入软件狗即可创建场景，满足多人创建场景同步工作的需求。</w:t>
            </w:r>
          </w:p>
          <w:p w14:paraId="0FB756C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★2.道路交通环境创建功能：软件支持图形化界面搭建场景和脚本语言方式搭建场景，图形化界面搭建功能 支持搭建复杂的十字路口、丁字路口、高架桥梁、隧道场景，可导入OpenDrive/OpenStreetMap 等格式数据及道路高度数据，快速还原实际道路线型，可精确定义直线长度、曲线长度及转弯半径，定义横截面信息，包括车道数量、车道高度、车道宽度，精确定义车道线行驶方向和行驶轨迹，快速搭建道路边界，支持多种道路边界类型选择，同时可实地取景后导入。支持多种道路标线的绘制，包括纵向标线、横向标线和标志箭头，用户可进行标志标线的二次开发，导入场景编辑器后放可使用。可通过修改场景脚本参数的方式快速生成几十公里的高速道路，可以快捷添加和设置道路护栏等交通设施，快速设置沿道路的景观和模型。（须提供软件演示截图，且提供不低于三张图片证明具备此功能）</w:t>
            </w:r>
          </w:p>
          <w:p w14:paraId="5CAE7A6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背景交通流动态浮点控制：场景内除主驾车辆外，可对任意一辆从车实时下达命令并控制行驶，实现切换左右转向灯、大灯开关、加速、减速、停止、启动、出现、消失等；下达命令中可编辑其具体参数来精确控制、加速或减速时的加速度数值。在十字路口或分岔路口选择走某条路等，命令可以预先在配置文件中设置好，也可以在驾驶过程中实时添加； </w:t>
            </w:r>
          </w:p>
          <w:p w14:paraId="1DBB348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备BSD盲区监测功能：场景内除主驾车辆外，可对任意一辆背景交通流车辆实时下达命令并控制其行为。实现切换左右转向灯、大灯开关、加速、减速、停止、启动、出现、消失、转向及路径选择功能，所有操作须可在驾驶过程中实时添加。（须提供软件演示截图，且提供不低于三张图片证明具备此功能）</w:t>
            </w:r>
          </w:p>
          <w:p w14:paraId="4710269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软件具备隧道创建功能：不需借助3dsMax等第三方软件生成3D模型再导入软件来创建隧道，可以通过软件自带的图形界面和脚本语言功能两种方式来创建隧道，可自定义选择两车道、三车道或更宽道路的隧道搭建，隧道模型多样，隧道宽度、长度及高度可调整，具有圆形隧道、方形隧道、下沉式隧道。（须提供软件演示截图，且提供不低于三张图片证明具备此功能）</w:t>
            </w:r>
          </w:p>
          <w:p w14:paraId="4E964EF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软件支持隧道内的灯光设置与调节功能，隧道内的照明灯数量和密度可以设置，灯光亮度可调节、半径可调节、灯光颜色可调节，具有隧道入口、隧道出口、应急出口及隧道通风设施和照明设施，自定义隧道内部纹理以及内部设施的间隔和高度，通风设施具有动态效果，照明设施模拟真实的光环境，具有光束效果和阴影效果，使隧道场景更加逼真。（须提供软件演示截图，且提供不低于三张图片证明具备此功能）</w:t>
            </w:r>
          </w:p>
          <w:p w14:paraId="71F73CA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具有交通标志标牌创建功能，无需借助第三方软件，可以创建普通的被动反光标志标牌，可以创建主动发光的标志标牌，包括复杂的交通诱导牌、道钉和转弯箭头等；创建的主动发光标志牌在没有外部光源的照射下也可以自主发光，标志牌自身的光源能够满足全天候环境条件下的标志信息识别，可快速修改标志牌内容、大小及放置高度。（须提供软件演示截图，且提供不低于三张图片证明具备此功能）</w:t>
            </w:r>
          </w:p>
          <w:p w14:paraId="5B1E99F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软件除了可以创建被动不发光的转弯支持箭头，还须创建主动发光转弯指示箭头功能，创建的主动发光转弯指示箭头在没有外部光源的照射下也可以发光，转弯指示箭头自身的光源能够满足全天候环境条件下的标志信息识别，可快速修改转弯指示箭头大小及放置高度。</w:t>
            </w:r>
          </w:p>
          <w:p w14:paraId="6559A5F2">
            <w:pPr>
              <w:widowControl/>
              <w:rPr>
                <w:rFonts w:hint="eastAsia" w:ascii="宋体" w:hAnsi="宋体" w:eastAsia="宋体" w:cs="宋体"/>
                <w:color w:val="000000" w:themeColor="text1"/>
                <w:kern w:val="0"/>
                <w:sz w:val="21"/>
                <w:szCs w:val="21"/>
                <w:highlight w:val="none"/>
                <w14:textFill>
                  <w14:solidFill>
                    <w14:schemeClr w14:val="tx1"/>
                  </w14:solidFill>
                </w14:textFill>
              </w:rPr>
            </w:pPr>
            <w:bookmarkStart w:id="42" w:name="_Hlk208618523"/>
            <w:r>
              <w:rPr>
                <w:rFonts w:hint="eastAsia" w:ascii="宋体" w:hAnsi="宋体" w:eastAsia="宋体" w:cs="宋体"/>
                <w:color w:val="000000" w:themeColor="text1"/>
                <w:kern w:val="0"/>
                <w:sz w:val="21"/>
                <w:szCs w:val="21"/>
                <w:highlight w:val="none"/>
                <w14:textFill>
                  <w14:solidFill>
                    <w14:schemeClr w14:val="tx1"/>
                  </w14:solidFill>
                </w14:textFill>
              </w:rPr>
              <w:t>★</w:t>
            </w:r>
            <w:bookmarkEnd w:id="42"/>
            <w:r>
              <w:rPr>
                <w:rFonts w:hint="eastAsia" w:ascii="宋体" w:hAnsi="宋体" w:eastAsia="宋体" w:cs="宋体"/>
                <w:color w:val="000000" w:themeColor="text1"/>
                <w:kern w:val="0"/>
                <w:sz w:val="21"/>
                <w:szCs w:val="21"/>
                <w:highlight w:val="none"/>
                <w14:textFill>
                  <w14:solidFill>
                    <w14:schemeClr w14:val="tx1"/>
                  </w14:solidFill>
                </w14:textFill>
              </w:rPr>
              <w:t>9.软件可以创建被动不发光的道钉，还具备创建主动发光道钉功能，可修改发光道钉模型大小、道钉亮度、映射半径、放置间距、沿道路的放置长度及灯光颜色，即在黑夜行驶环境中也可以看到模型及灯光效果。（须提供软件演示截图，且提供不低于三张图片证明具备此功能）</w:t>
            </w:r>
          </w:p>
          <w:p w14:paraId="2CBB851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场景拼接和路线纠错功能：软件可以分区域进行场景建模，进行多个区域模块的对接，不同区域模块的场景对接时只需要完成逻辑上的对接，即可完成场景的拼接；具有路线纠错功能，为避免驾驶员在路口转向时没有按照试验任务操作而导致任务失败，允许使用逻辑对接功能实现无论驾驶员转向哪一条路都会进入相同路段的目的，确保实验可以顺利完成。</w:t>
            </w:r>
            <w:bookmarkStart w:id="43" w:name="_Hlk208618855"/>
            <w:r>
              <w:rPr>
                <w:rFonts w:hint="eastAsia" w:ascii="宋体" w:hAnsi="宋体" w:eastAsia="宋体" w:cs="宋体"/>
                <w:color w:val="000000" w:themeColor="text1"/>
                <w:kern w:val="0"/>
                <w:sz w:val="21"/>
                <w:szCs w:val="21"/>
                <w:highlight w:val="none"/>
                <w14:textFill>
                  <w14:solidFill>
                    <w14:schemeClr w14:val="tx1"/>
                  </w14:solidFill>
                </w14:textFill>
              </w:rPr>
              <w:t>（须提供软件演示截图，且提供不低于三张图片证明具备此功能）</w:t>
            </w:r>
            <w:bookmarkEnd w:id="43"/>
          </w:p>
          <w:p w14:paraId="39F8FB8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视觉界面编辑功能。软件内部具有视觉界面编辑功能，可通过脚本方式设计仪表交互界面和中控交互界面，可添加图片、文字、动态数字、按钮、指针等素材，精确定义素材的大小、位置和显示方式，设置显示逻辑与软件内部的数据通讯对接，如车速、转速、转向灯、大灯以及其它信号状态等。 </w:t>
            </w:r>
          </w:p>
          <w:p w14:paraId="066CD261">
            <w:pPr>
              <w:widowControl/>
              <w:rPr>
                <w:rFonts w:hint="eastAsia" w:ascii="宋体" w:hAnsi="宋体" w:eastAsia="宋体" w:cs="宋体"/>
                <w:color w:val="000000" w:themeColor="text1"/>
                <w:kern w:val="0"/>
                <w:sz w:val="21"/>
                <w:szCs w:val="21"/>
                <w:highlight w:val="none"/>
                <w14:textFill>
                  <w14:solidFill>
                    <w14:schemeClr w14:val="tx1"/>
                  </w14:solidFill>
                </w14:textFill>
              </w:rPr>
            </w:pPr>
            <w:bookmarkStart w:id="44" w:name="OLE_LINK2"/>
            <w:r>
              <w:rPr>
                <w:rFonts w:hint="eastAsia" w:ascii="宋体" w:hAnsi="宋体" w:eastAsia="宋体" w:cs="宋体"/>
                <w:color w:val="000000" w:themeColor="text1"/>
                <w:kern w:val="0"/>
                <w:sz w:val="21"/>
                <w:szCs w:val="21"/>
                <w:highlight w:val="none"/>
                <w14:textFill>
                  <w14:solidFill>
                    <w14:schemeClr w14:val="tx1"/>
                  </w14:solidFill>
                </w14:textFill>
              </w:rPr>
              <w:t>★</w:t>
            </w:r>
            <w:bookmarkEnd w:id="44"/>
            <w:r>
              <w:rPr>
                <w:rFonts w:hint="eastAsia" w:ascii="宋体" w:hAnsi="宋体" w:eastAsia="宋体" w:cs="宋体"/>
                <w:color w:val="000000" w:themeColor="text1"/>
                <w:kern w:val="0"/>
                <w:sz w:val="21"/>
                <w:szCs w:val="21"/>
                <w:highlight w:val="none"/>
                <w14:textFill>
                  <w14:solidFill>
                    <w14:schemeClr w14:val="tx1"/>
                  </w14:solidFill>
                </w14:textFill>
              </w:rPr>
              <w:t>12.手机端APP功能：实现与电脑端的驾驶模拟仿真软件通讯，开展驾驶分心测试，包括文字交互、显示图片、N-back记忆力标准测试、SnRT测试。手机APP中的文字交互须可自定义提示消息和弹窗提示时机。手机APP中的显示图片，允许通过文字提示要求被试者对图片进行判断识别，文字提示、图片等信息均可自定义。手机APP中须可开展N-back记忆力标准测试，通过反复的图像刺激来测试记忆力，刺激时长、间隔、达成次数均可自定义。手机APP中须可开展SnRT测试，被试者判断若干列组合图形中不同的一列。组合图形的总列数、达成次数、文字提示等均可自定义。（须提供软件演示截图，且提供不低于三张图片证明具备此功能）</w:t>
            </w:r>
          </w:p>
          <w:p w14:paraId="636DA38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自动驾驶控制模块：软件内部具有多个虚拟传感器，包括前向、侧向及全局交通参与者检测传感器，可设置检测长度、检测宽度、检测角度及检测交通参与者的类型，实时获取场景一定范围内交通参与者的数据，包括相对距离、位置、速度、加速度等信息，通过自动驾驶算法进行车辆的纵向控制和横向控制，其中纵向控制包括速度控制、加速度控制及踏板力度控制，横向控制包括方向盘转向角度控制，用户可设置自动驾驶模式参数，包括目标车速、前车时距、前向安全距离阈值、左/右前安全距离阈值、左/右后安全距离阈值，使车辆能够在复杂多样的交通环境下自动加减速、变道，实现完全自动驾驶。自动驾驶过程中，驾驶员可通过踩下油门踏板、刹车踏板或转动方向盘以及按钮等方式退出自动驾驶，做到手动驾驶和自动驾驶之间的自然切换。（须提供软件演示截图，且提供不低于三张图片证明具备此功能）</w:t>
            </w:r>
          </w:p>
          <w:p w14:paraId="15DE3021">
            <w:pPr>
              <w:widowControl/>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软件提供人机交互功能模块，可通过脚本方式设计仪表交互界面和中控交互界面，可添加图片、文本、动态数字、按钮、指针、滑块等素材，精确定义素材的大小、位置和显示方式，设置显示逻辑与软件内部的数据通讯对接，如车速、转速、转向灯、大灯以及其它信号状态等。中控界面支持多个图形排列设置，以及多层级界面设计，驾驶员操作后可进行相应功能触发或向下一级界面跳转，支持高级辅助驾驶功能的图形警示以及自动驾驶功能的接管提示，用户可自定义导入声音素材，设置声音实现的逻辑，支持第三方语言程序的脚本嵌入，与qml 脚本进行数据通讯和界面设计。</w:t>
            </w:r>
          </w:p>
          <w:p w14:paraId="40025D7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提供地下停车场建模场景，停车容量总面积≥300平方米，≥50个车位，包含平行式和垂直式；停车场模型采用回字形流线设计，单向循环动线避免交叉拥堵。停车场具有交通动线与安全管理模式，采用人车分流系统，具有独立行人/车辆出入口，减少人车混行风险，结合减速带等设施保障安全。（须提供软件演示截图，且提供不低于三张图片证明具备此功能）</w:t>
            </w:r>
          </w:p>
          <w:p w14:paraId="1C84862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数据采集与传输功能：支持TCP/IP输出，提供通讯插件，可以实时将车辆数据传输至人因同步软件，实现车辆数据与眼动数据，脑电数据，生理数据，近红外脑成像数据，驾驶员视频行为数据和面部表情数据的同步采集。（须提供软件演示截图证明具备此功能）</w:t>
            </w:r>
          </w:p>
          <w:p w14:paraId="1D2E2D49">
            <w:pPr>
              <w:widowControl/>
              <w:rPr>
                <w:rFonts w:hint="eastAsia" w:ascii="宋体" w:hAnsi="宋体" w:eastAsia="宋体" w:cs="宋体"/>
                <w:color w:val="000000" w:themeColor="text1"/>
                <w:kern w:val="0"/>
                <w:sz w:val="21"/>
                <w:szCs w:val="21"/>
                <w:highlight w:val="none"/>
                <w14:textFill>
                  <w14:solidFill>
                    <w14:schemeClr w14:val="tx1"/>
                  </w14:solidFill>
                </w14:textFill>
              </w:rPr>
            </w:pPr>
          </w:p>
          <w:p w14:paraId="21F47CFB">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三、眼动追踪模块技术参数：</w:t>
            </w:r>
          </w:p>
          <w:p w14:paraId="0172721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功能要求:踪人的眼动视线数据，并将视点数据叠加到场景视频上，研究人的视线和注意力，同步采集多通道音频行为数据并进行统计分析；采集驾驶员在模拟驾驶和实车实路测试过程中的眼动数据，为驾驶安全评估，交通道路安全性评估，驾驶员疲劳等研究提供重要数据支持。</w:t>
            </w:r>
          </w:p>
          <w:p w14:paraId="3B87117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眼动仪外观：采用轻量化设计的眼镜式眼动仪，非桌面式眼动仪；</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2.追踪精度：≤0.5°；</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3.采样率：≥120Hz；</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4.眼动追踪相机数量：≥2个；</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5.场景摄像机规格：1920x1080@30fps，1280x720@30fps，1280x960@30fps，800x600@30fps多种规格可调；</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6.视野范围：水平≥93°，垂直≥63°；</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提供运动传感器1个，能够配合眼动测试，获取头部俯仰角、倾斜角度等数据，可输出四元数&amp;欧拉角、3轴加速度数据、3轴陀螺仪数据、3轴磁力计数据、时间戳数据等原始数据；运动传感器≤40*30*10mm，重量≤12g，系统延迟≤30ms。方向测量精度：静态倾斜精度≤0.5°、航向精度≤1°；动态倾斜精度≤1°、航向精度≤2°。配备PC端数据采集软件。</w:t>
            </w:r>
          </w:p>
          <w:p w14:paraId="02EDCC4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二、软件规格要求</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软件支持提供眼动数据指标包括：兴趣区域总时间、浏览次数、大于2s的次数、总浏览时间、平均浏览时间、每秒浏览次数、最长浏览时间、最短浏览时间、首次注视时间、第二次注视时间、回视时间、回视次数、眼跳总时间、眼跳次数、凝视个数、凝视时间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2.数据支持导出成CSV或TXT格式文件；</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3.软件支持含二维码定标功能，可基于二维码建立兴趣区域（或热点图、轨迹图等）坐标系，不会因被试人员移动头部而产生数据偏移；</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4.支持创建基于屏幕坐标系的固定兴趣区域，其类型包括长方形、正方形、圆形、椭圆、多边形等；</w:t>
            </w:r>
          </w:p>
          <w:p w14:paraId="0813E26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提供不低于50个电子二维码，实现基于二维码创建兴趣区域；用于创建兴趣区域的二维码数目不少于20个，可在任意一帧具备二维码的位置进行创建并应用到全局，实现兴趣区域自动分析功能；支持不依赖任何辅助定标工具或图形、图像实现对视频帧内目标物的自动识别和跟踪。（须提供软件演示截图，且提供不低于三张图片证明具备此功能）</w:t>
            </w:r>
            <w:r>
              <w:rPr>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6.支持手动兴趣区域创建，可设置兴趣区域的开始时间点和结束时间点；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7.兴趣区域时间轴、兴趣区域列表显示兴趣区域数据，并可导出；</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8.兴趣区域数据可转换为行为数据、事件数据、任务段数据；</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9.可选择单一任务段、合并任务段、整段记录时长进行兴趣区域分析；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10.软件须支持显示追踪热点图，可导出热点图视频。支持设置热点图变红阈值以及红色区域半径；</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11.软件须支持显示追踪轨迹图，基于时长或凝视点的个数进行显示。其时长/半径比例因子可自定义，凝视点形成参数可自定义，可显示各凝视点顺序编号；</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12.软件须支持显示阴影图，阴影图可自定义叠加时长或从零累积时长叠加，可设置阴影图变亮阈值以及透明区域半径；</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13.软件须支持显示山峰图，可基于刺激物底图进行山峰图叠加，山峰高度/时长比例因子可自定义；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14.追踪热点图、追踪轨迹图、阴影图、山峰图均可基于二维码绑定生成或基于屏幕坐标系生成；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15.软件系统支持直接在软件界面的播放窗口进行眼动数据的回放；</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16.支持将兴趣区自定义添加至分析序列并显示添加后的兴趣区域顺序，在时间轴中显示对应数据记录的兴趣区域序列，可进行序列分析计算</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17.提供刺激物编辑模块：刺激材料支持图片、视频、网页、录屏、文本、原型、音频、空白图片等；可进行刺激材料分组，组内或组间刺激材料可设置随机播放模式；刺激呈现屏幕可自定义，软件内可监控刺激呈现端叠加效果；可配置刺激材料呈现比例、位置、背景颜色、显示时长、是否随机等；文本刺激材料可进行文本编辑，设置文字内容、大小、颜色等；录屏刺激物可设置录制帧率、录制视频质量等；支持智能识别AOI兴趣区域与自定义绘制兴趣区域；可设置刺激材料跳转快捷键；刺激材料切换时可产生事件数据并记录；刺激物编辑数据可绑定实验分组；</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18.软件具备多种数据处理算法，可用于分析眼动或生理数据。算法包括加法、减法、比率、平均值、指数、对数、绝对值、总和、方差、最大值、最小值、标准差、低通滤波、高通滤波、加窗平均、定积分等；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19.支持被试库管理功能：支持新增被试人员信息，存储在本地；支持被试信息管理，被试信息包括年龄、性别、民族、工作等，可自定义信息需求字段；可基于字段属性值对被试进行筛选；支持记录被试的项目参与情况、问卷量表反应时的测量情况。</w:t>
            </w:r>
          </w:p>
          <w:p w14:paraId="01C3ABA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三、配置要求</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1.眼镜式头戴装置1套</w:t>
            </w:r>
          </w:p>
          <w:p w14:paraId="297B944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2.眼动数据分析软件1套</w:t>
            </w:r>
          </w:p>
          <w:p w14:paraId="663E39A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3.数据连接线1根</w:t>
            </w:r>
          </w:p>
          <w:p w14:paraId="3B00943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4.眼动鼻托2个</w:t>
            </w:r>
          </w:p>
          <w:p w14:paraId="1B29570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5.刺激物编辑模块1套</w:t>
            </w:r>
          </w:p>
          <w:p w14:paraId="7D948CD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6.电子二维码识别卡50个</w:t>
            </w:r>
          </w:p>
          <w:p w14:paraId="1785B68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7.便携式收纳箱1个</w:t>
            </w:r>
          </w:p>
          <w:p w14:paraId="72AA960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6710D3E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四、无线脑电模块技术参数</w:t>
            </w:r>
          </w:p>
          <w:p w14:paraId="5E9A000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要求：通过采集和分析驾驶员的脑电信号，可以客观地衡量驾驶员的情绪变化、认知负荷以及心理压力水平，适用于自动驾驶人机交互（HMI）研究，为驾驶安全评估，交通道路安全性评估，驾驶员疲劳等研究提供重要数据支持。</w:t>
            </w:r>
          </w:p>
          <w:p w14:paraId="3D52828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1.通道：≥32通道；采样率：≥500Hz</w:t>
            </w:r>
          </w:p>
          <w:p w14:paraId="4024185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2.带宽：0~250Hz </w:t>
            </w:r>
          </w:p>
          <w:p w14:paraId="286B1B1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3.分辨率：≥24bit，0.05uV ；噪音：＜1uV rms；共模抑制比：≥110db；</w:t>
            </w:r>
          </w:p>
          <w:p w14:paraId="6F8CE16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4.传输方式：支持WIFI和有线数据传输，支持离线存储功能；</w:t>
            </w:r>
          </w:p>
          <w:p w14:paraId="5F435AF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5.数据输出：EDF+,ASCII,或TCP/IP原始数据输出</w:t>
            </w:r>
          </w:p>
          <w:p w14:paraId="098067F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6.提供电极类型：氯化银干电极、固体凝胶电极和导电膏电极，允许用户根据具体实验需求选择使用。</w:t>
            </w:r>
          </w:p>
          <w:p w14:paraId="6E31505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7.配置运动传感器，重量≤15g，尺寸≤40*30*10mm，延迟≤30ms；内部采样率≥800Hz；传感器采用防水设计，达到IP68防水等级，实现无线数据传输；配备 Android 和iOS的SDK；支持二次开发；传感器静态倾斜精度≤0.5°，航向精度≤1°；动态倾斜精度≤1°，航向精度≤2°；配备PC端数据采集软件，实时获取人在运动状态下的运动数据，获取单位四元素&amp;欧拉角、3轴加速度数据、3轴陀螺仪数据、3轴磁力计数据、时间戳数据等。</w:t>
            </w:r>
          </w:p>
          <w:p w14:paraId="21FE594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8.可同步记录≥32导脑电信号，可以在线进行脑电阻抗检测、滤波设置及数据分析；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9.提供的配套商业软件在数据采集过程中，软件界面实时显示信号质量；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10.软件支持自动过滤分类不同的脑电波(例如Delta, Theta, Alpha, Beta, Gamma)；可以在线进行脑电阻抗检测、滤波设置及数据分析；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11.实时可视化查看不同脑区活动情况；具有3D FFT映射和频谱分析，可根据具体要求进行调节，能够进行组间/组内比较。</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12.软件支持可根据脑电选择的时间段和简单滤波的数据生产报告。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13．脑电数据可通过2D、3D脑图进行可视化呈现，支持ERP分析，还可自定义数据分析处理流程，兼具支持用户自有算法封装导入，实现处理算法的高度灵活性和扩展性。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14.提供多模态数据同步软件通讯插件，可将时域电压数据和频域数据（Delta, Theta, Alpha, Beta, Gamma）实时发送至多模态数据同步平台，实现与眼动、生理等数据在同一个软件中的实时同步； </w:t>
            </w:r>
          </w:p>
          <w:p w14:paraId="7C7E354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问卷调查模块，支持自定义问卷、量表，可添加、编辑或删除；具有问卷、量表功能，可添加、编辑、删除问题和答案，可设置问题顺序，显示字体和字号；可添加引导语，内置疲劳量表、认知负荷量表、焦虑问卷等。（</w:t>
            </w:r>
            <w:bookmarkStart w:id="45" w:name="_Hlk208618750"/>
            <w:r>
              <w:rPr>
                <w:rFonts w:hint="eastAsia" w:ascii="宋体" w:hAnsi="宋体" w:eastAsia="宋体" w:cs="宋体"/>
                <w:color w:val="000000" w:themeColor="text1"/>
                <w:kern w:val="0"/>
                <w:sz w:val="21"/>
                <w:szCs w:val="21"/>
                <w:highlight w:val="none"/>
                <w14:textFill>
                  <w14:solidFill>
                    <w14:schemeClr w14:val="tx1"/>
                  </w14:solidFill>
                </w14:textFill>
              </w:rPr>
              <w:t>须提供软件演示截图，且提供不低于三张图片证明具备此功能）</w:t>
            </w:r>
            <w:bookmarkEnd w:id="45"/>
          </w:p>
          <w:p w14:paraId="775C588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16.配置要求</w:t>
            </w:r>
          </w:p>
          <w:p w14:paraId="2E1131B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（1）主机放大器1个</w:t>
            </w:r>
          </w:p>
          <w:p w14:paraId="650B0E4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（2）放大器充电器1个</w:t>
            </w:r>
          </w:p>
          <w:p w14:paraId="77324A3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（3）弧形注射器1个</w:t>
            </w:r>
          </w:p>
          <w:p w14:paraId="1396B3A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（4）导电膏1支</w:t>
            </w:r>
          </w:p>
          <w:p w14:paraId="090A959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（5）电极连接线1套</w:t>
            </w:r>
          </w:p>
          <w:p w14:paraId="02A489D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（6）电极帽3个（大/中/小）</w:t>
            </w:r>
          </w:p>
          <w:p w14:paraId="216DF9E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（7）导电膏电极32个</w:t>
            </w:r>
          </w:p>
          <w:p w14:paraId="2FAC16D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（8）氯化银干电极32个</w:t>
            </w:r>
          </w:p>
          <w:p w14:paraId="0B822A3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（9）固体凝胶电极100个</w:t>
            </w:r>
          </w:p>
          <w:p w14:paraId="044E569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（10）耳夹电极1个</w:t>
            </w:r>
          </w:p>
          <w:p w14:paraId="45D7858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（11）问卷调查模块1套;</w:t>
            </w:r>
          </w:p>
          <w:p w14:paraId="51F678FE">
            <w:pPr>
              <w:widowControl/>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（12）脑电数据采集分析软件1套</w:t>
            </w:r>
          </w:p>
          <w:p w14:paraId="67C4513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5DDCFCC">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五、多导生理模块技术参数</w:t>
            </w:r>
          </w:p>
          <w:p w14:paraId="116240C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要求：主要采集分析受试人员的生理指标，包含心电、皮电、血氧、脉搏、眼电、肌电、温度和呼吸等数据，可用以评价受试人的在实验过程中的认知负荷和在特殊事件中的应急表现和心理变化，实现对驾驶员行车全程的生理数据检测，为驾驶安全评估，交通道路安全性评估，驾驶员疲劳等研究提供重要数据支持。</w:t>
            </w:r>
          </w:p>
          <w:p w14:paraId="1032F50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1.主机通道：≥10通道，可同步采集≥9种生理数据。</w:t>
            </w:r>
          </w:p>
          <w:p w14:paraId="1EDF24C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2.采样频率：≥4000HZ</w:t>
            </w:r>
          </w:p>
          <w:p w14:paraId="0B70F00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3.数据传输方式：支持蓝牙和USB有线连接，也支持内存离线数据存储。</w:t>
            </w:r>
          </w:p>
          <w:p w14:paraId="7328721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4.主机续航时间：可连续采集时间≥8小时</w:t>
            </w:r>
          </w:p>
          <w:p w14:paraId="3300851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5.数据无线传输距离：≥15m</w:t>
            </w:r>
          </w:p>
          <w:p w14:paraId="1CB9393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6.主机分辨率：≥16bit</w:t>
            </w:r>
          </w:p>
          <w:p w14:paraId="7C0A19C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7.主机尺寸：≤92x52x18mm；重量: ≤ 80g</w:t>
            </w:r>
          </w:p>
          <w:p w14:paraId="4BBDF8E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8.肌电传感器：系统采样率：≥4000Hz/通道；系统分辨率：≥16Bit；输入阻抗:&gt;100G欧姆；带宽:25-500HZ；共模抑制比:≥100dB7</w:t>
            </w:r>
          </w:p>
          <w:p w14:paraId="73E5C6D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9.心电传感器：系统采样率：≥4000Hz/通道；系统分辨率：≥16Bit；心率监测范围：50～200次/分钟；带宽25-100Hz；共模抑制比：≥100dB； 范围：±1.47mV（VCC = 3V）；输入阻抗：&gt;100G 欧姆；</w:t>
            </w:r>
          </w:p>
          <w:p w14:paraId="49C0979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10.脉搏传感器：系统采样率：≥4000Hz/通道；系统分辨率：≥16Bit；带宽0-3Hz；输入阻抗：&gt; 100G欧姆；共模抑制比：≥130dB</w:t>
            </w:r>
          </w:p>
          <w:p w14:paraId="5BECF93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11.皮电传感器：系统采样率：≥4000Hz/通道；系统分辨率：≥16Bit；带宽：0-3Hz；测量范围：输入偏置电流：70pA（DC）；测试方式：连续测量；输入阻抗&gt; 100GOhm</w:t>
            </w:r>
          </w:p>
          <w:p w14:paraId="25F4A46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12.呼吸传感器：高级呼吸传感器:采用感应式传感器,嵌入式设计,贯穿整条胸带,弹性胸带的长度可以调整,以适用于不同的人体结构(如男性或女性)、 不同的身体位置(如胸部和/或腹部)和不同的胸部/腹部周长；数据采样率：≥4000Hz/通道；系统分辨率：≥16Bit；呼吸频率监测范围：0～60次/分钟。</w:t>
            </w:r>
          </w:p>
          <w:p w14:paraId="78FFC0C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13.皮肤温度传感器：系统分辨率：≥16Bit；监测范围: 0℃-50℃；响应时间（空气）: 15±1s ；响应时间（水中）：≤2s；类型:负温度系数热敏电阻；测量误差：±0.2°C</w:t>
            </w:r>
          </w:p>
          <w:p w14:paraId="656659D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14.血氧传感器：系统采样率：≥500Hz/通道；系统分辨率：≥16Bit； 测量范围：SpO2测量范围：≥0~100%；测量精度：SpO2测量精度：≤1%；红光波长峰值：660nm  近红外光波长峰值：950nm；</w:t>
            </w:r>
          </w:p>
          <w:p w14:paraId="398677E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15.眼电传感器：系统采样率：≥4000Hz/通道；系统分辨率：≥16Bit；</w:t>
            </w:r>
          </w:p>
          <w:p w14:paraId="20137AA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带宽：0.05-41Hz；输入阻抗：＞100GΩ；范围：±0.81mV（VCC = 3.3V时）；共模抑制比：≥100dB</w:t>
            </w:r>
          </w:p>
          <w:p w14:paraId="5406C33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动作姿态传感器：提供1个高精度运动捕捉传感器，同步采集被试人员的人体姿态数据；数据更新频率≥60Hz;静态精度（横滚俯仰/航向）：0.5°/1.0°RMS；动态精度（横滚俯仰/航向）:1°/2°RMS；可提供数据：头部俯仰角、倾斜角度、加速度、角速度、四元数、欧拉角、磁场、时间戳及状态；系统具有PC端配套软件和移动终端软件，都能够通过蓝牙无线连接传感器进行数据采集，同时提供二次开发SDK；可提供至少10个应用的编程学习案例。（须提供软件演示截图，且提供不低于三张图片证明具备此功能）</w:t>
            </w:r>
          </w:p>
          <w:p w14:paraId="1C92ACB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17.软件功能要求：软件支持记录数据、存储数据、处理数据(滤波等)等功能；可在Windows 7 /10操作系统下运行；系统可拓展支持至少3套主机进行同步测试，最多支持27通道同步采集；可导出EXCEL格式原始数据，具有滤波、去伪功能，得到最真实、可靠的生理数据；可兼容LabView 和Matlab等第三方软件</w:t>
            </w:r>
          </w:p>
          <w:p w14:paraId="71AD8F5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18.数据同步兼容性：支持在同一个软件中与其他多模态人因数据实现同步采集同步分析，包含生理数据，脑电数据，眼动数据，近红外脑成像数据，面部表情数据。</w:t>
            </w:r>
          </w:p>
          <w:p w14:paraId="214348D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19.数据分析功能：提供数据采集软件及数据可视化分析模块，包括但不限于：皮电分析、肌电分析、心率变异性分析、呼吸脉搏分析、视频同步模块、肌肉工效负荷分析和多模态数据同步采集。</w:t>
            </w:r>
          </w:p>
          <w:p w14:paraId="4C2AFEEB">
            <w:pPr>
              <w:widowControl/>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数据预处理功能，采用节点式数据处理设计，提供大于20个算法节点供数据处理使用，系统内置专业的数据预处理及分析算法，并支持用户可通过拖拽节点修改顺序，对节点进行开关控制，以灵活的构建个性化数据计算流程。（须提供软件演示截图，且提供不低于三张图片证明具备此功能）</w:t>
            </w:r>
          </w:p>
          <w:p w14:paraId="32F67A0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 配置需求</w:t>
            </w:r>
          </w:p>
          <w:p w14:paraId="54C9F30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无线主机1套；</w:t>
            </w:r>
          </w:p>
          <w:p w14:paraId="31043E5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心电传感器1只</w:t>
            </w:r>
          </w:p>
          <w:p w14:paraId="3171E0A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皮电传感器1只</w:t>
            </w:r>
          </w:p>
          <w:p w14:paraId="2C08188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肌电传感器1只</w:t>
            </w:r>
          </w:p>
          <w:p w14:paraId="5D6454F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呼吸传感器（感应式）1只</w:t>
            </w:r>
          </w:p>
          <w:p w14:paraId="53A7599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手指脉搏传感器1只</w:t>
            </w:r>
          </w:p>
          <w:p w14:paraId="7187A80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血氧传感器1只</w:t>
            </w:r>
          </w:p>
          <w:p w14:paraId="1ED3678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皮肤温度传感器1只</w:t>
            </w:r>
          </w:p>
          <w:p w14:paraId="010C5AE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眼电传感器1只</w:t>
            </w:r>
          </w:p>
          <w:p w14:paraId="08B8841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电极贴片5包</w:t>
            </w:r>
          </w:p>
          <w:p w14:paraId="6D6F694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03108F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六、驾驶员视频分析模块技术参数</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4337A4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包含视频模块和音频模块，通过系统自带高清摄像头和拾音器记录受试者在实验过程中的行为视频数据和音频数据，支持视频画面和行为观察分析系统的整合兼容，并在同一个软件界面上实时显示出来，通过软件对行为视频数据和音频数据进行统计分析，研究受试者在实验过程中的心理状态。 </w:t>
            </w:r>
          </w:p>
          <w:p w14:paraId="1B6B5ED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2.视频行为及事件定义：支持用户自定义行为（事件）组和行为（事件），没有数据量限制；</w:t>
            </w:r>
          </w:p>
          <w:p w14:paraId="2E88325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3.行为事件类型：应包括段状时间行为、点状时间行为、等级行为；</w:t>
            </w:r>
          </w:p>
          <w:p w14:paraId="42CB27F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4.段状行为：记录起止时间（依据标准时间，精确到≤1/25秒）。通过软件编码分析时，可计算对应行为的时间长度和总的发生次数；</w:t>
            </w:r>
          </w:p>
          <w:p w14:paraId="03C0989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5.点状行为：记录发生的时刻，编码后软件记录发生的时间点（依据标准时间，精确到≤1/25秒），计算发生的次数；</w:t>
            </w:r>
          </w:p>
          <w:p w14:paraId="1F88A97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6.等级行为：有等级属性和程度值，有时间长度属性和起止时间；</w:t>
            </w:r>
          </w:p>
          <w:p w14:paraId="74BE387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7.通道：≥4通道，同步显示、记录摄像机视频，并同步回放进行统计分析；</w:t>
            </w:r>
          </w:p>
          <w:p w14:paraId="64CFE25D">
            <w:pPr>
              <w:widowControl/>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8.人手部动作：记录人的手部动作并编码分析；</w:t>
            </w:r>
          </w:p>
          <w:p w14:paraId="7092EBE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9.支持实时标记（打marker），支持多通道同步回放，并进行统计分析；</w:t>
            </w:r>
          </w:p>
          <w:p w14:paraId="31A110F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10.支持查看、配置软件支持的设备类型（提供产品彩页或技术白皮书等证明材料）；</w:t>
            </w:r>
          </w:p>
          <w:p w14:paraId="7B9B89A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11.兼容性：系统支持与眼动、脑电、生理、面部表情等数据的同步，可实现在同一软件平台上进行多模态人因数据的采集和分析（提供产品彩页或技术白皮书等证明材料）；</w:t>
            </w:r>
          </w:p>
          <w:p w14:paraId="00921E1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12.高清摄像头参数：</w:t>
            </w:r>
          </w:p>
          <w:p w14:paraId="6C5FA20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12.1像素：≥200万像素   </w:t>
            </w:r>
          </w:p>
          <w:p w14:paraId="4405281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12.2最大帧数(FPS)：≥60 fps</w:t>
            </w:r>
          </w:p>
          <w:p w14:paraId="50309FB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12.3传感器类型:CMOS</w:t>
            </w:r>
          </w:p>
          <w:p w14:paraId="3C906B0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12.4对焦方式:自动对焦</w:t>
            </w:r>
          </w:p>
          <w:p w14:paraId="67E9F64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12.5曝光控制:自动</w:t>
            </w:r>
          </w:p>
          <w:p w14:paraId="580F23A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12.6 PC接口类型:USB</w:t>
            </w:r>
          </w:p>
          <w:p w14:paraId="6DA4879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13.软件支持兼容网络摄像头</w:t>
            </w:r>
          </w:p>
          <w:p w14:paraId="773FD06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★14.行为分析计算包括≥18种指标，</w:t>
            </w:r>
            <w:bookmarkStart w:id="46" w:name="_Hlk208619686"/>
            <w:r>
              <w:rPr>
                <w:rFonts w:hint="eastAsia" w:ascii="宋体" w:hAnsi="宋体" w:eastAsia="宋体" w:cs="宋体"/>
                <w:color w:val="000000" w:themeColor="text1"/>
                <w:kern w:val="0"/>
                <w:sz w:val="21"/>
                <w:szCs w:val="21"/>
                <w:highlight w:val="none"/>
                <w14:textFill>
                  <w14:solidFill>
                    <w14:schemeClr w14:val="tx1"/>
                  </w14:solidFill>
                </w14:textFill>
              </w:rPr>
              <w:t>（提供软件截屏证明材料）：</w:t>
            </w:r>
            <w:bookmarkEnd w:id="46"/>
          </w:p>
          <w:p w14:paraId="128A963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14.1Number of Tap：点状行为的总次数</w:t>
            </w:r>
          </w:p>
          <w:p w14:paraId="07D418F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14.2Hold Propertion：段状行为占实验总时长的百分比</w:t>
            </w:r>
          </w:p>
          <w:p w14:paraId="6030E65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14.3Number of Hold：段状行为的总次数</w:t>
            </w:r>
          </w:p>
          <w:p w14:paraId="7770582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14.4Hold Unit Times：段状行为单位次数（次/分钟）</w:t>
            </w:r>
          </w:p>
          <w:p w14:paraId="3AE08BE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14.5Tap Unit Times：点状行为单位次数（次/分钟）</w:t>
            </w:r>
          </w:p>
          <w:p w14:paraId="30E6F4B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14.6Hold Sum Time：段状行为总时长</w:t>
            </w:r>
          </w:p>
          <w:p w14:paraId="7422DBD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14.7Hold Max Time：段状行为最大时长</w:t>
            </w:r>
          </w:p>
          <w:p w14:paraId="636D36C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14.8Hold Min Time：段状行为最小时长</w:t>
            </w:r>
          </w:p>
          <w:p w14:paraId="6DA5248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14.9Hold Standard Dev：段状行为时长标准差</w:t>
            </w:r>
          </w:p>
          <w:p w14:paraId="6200E68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14.10Tap Standard Dev：点状行为次数标准差</w:t>
            </w:r>
          </w:p>
          <w:p w14:paraId="225F08C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14.11Hold Variance：段状行为时长方差</w:t>
            </w:r>
          </w:p>
          <w:p w14:paraId="0360BDE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14.12Tap Variance：点状行为次数方差</w:t>
            </w:r>
          </w:p>
          <w:p w14:paraId="41F1695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14.13Level Standard Dev：行为属性标准差</w:t>
            </w:r>
          </w:p>
          <w:p w14:paraId="6F0755C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14.14Level Variance：行为属性方差</w:t>
            </w:r>
          </w:p>
          <w:p w14:paraId="476C143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14.15Level Average：行为属性平均值</w:t>
            </w:r>
          </w:p>
          <w:p w14:paraId="4748732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14.16Level Max：行为属性最大值</w:t>
            </w:r>
          </w:p>
          <w:p w14:paraId="527C8CF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14.17Level Min：行为属性最小值</w:t>
            </w:r>
          </w:p>
          <w:p w14:paraId="5281591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14.18Relevant：相关性计算</w:t>
            </w:r>
          </w:p>
          <w:p w14:paraId="18A6D1F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15.音频通道：提供≥2路拾音器，支持多通道音频数据同步记录；</w:t>
            </w:r>
          </w:p>
          <w:p w14:paraId="438FBED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16.可对声音事件进行编码分析；</w:t>
            </w:r>
          </w:p>
          <w:p w14:paraId="0C1DDC3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17.可视化：可显示声音的波形图；</w:t>
            </w:r>
          </w:p>
          <w:p w14:paraId="6669ED8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18.音频行为：记录人的音频行为，例如语言表达、笑、叹气等情绪表达，并进行统计分析；</w:t>
            </w:r>
          </w:p>
          <w:p w14:paraId="270F012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19.环境音频：包括实验环境中人声和噪音，具备主动智能降噪芯片，智能放大人声，消除环境噪音，保留原声；</w:t>
            </w:r>
          </w:p>
          <w:p w14:paraId="39D3CBA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20.试验管理语音标注：支持试验者使用该系统对试验过程中的突发情况或者特殊事件等进行语音标注，辅助后期的数据分析；</w:t>
            </w:r>
          </w:p>
          <w:p w14:paraId="006C7D4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21.拾音器参数：</w:t>
            </w:r>
          </w:p>
          <w:p w14:paraId="625D908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21.1监听范围：不窄于10-300㎡灵敏度；</w:t>
            </w:r>
          </w:p>
          <w:p w14:paraId="3CD8064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21.2信噪比：≥100dB；</w:t>
            </w:r>
          </w:p>
          <w:p w14:paraId="4DD178B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21.3频率范围：不窄于20-20kHz的范围；</w:t>
            </w:r>
          </w:p>
          <w:p w14:paraId="62C3830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配置清单</w:t>
            </w:r>
          </w:p>
          <w:p w14:paraId="6BB607C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1.高清摄像头4个</w:t>
            </w:r>
          </w:p>
          <w:p w14:paraId="756C1D5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2.拾音器2个</w:t>
            </w:r>
          </w:p>
          <w:p w14:paraId="32CF2DE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3.数据记录分析软件1套</w:t>
            </w:r>
          </w:p>
          <w:p w14:paraId="1C13DAA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4.便携式收纳箱1个</w:t>
            </w:r>
          </w:p>
          <w:p w14:paraId="4E84BB63">
            <w:pPr>
              <w:widowControl/>
              <w:rPr>
                <w:rFonts w:hint="eastAsia" w:ascii="宋体" w:hAnsi="宋体" w:eastAsia="宋体" w:cs="宋体"/>
                <w:color w:val="000000" w:themeColor="text1"/>
                <w:kern w:val="0"/>
                <w:sz w:val="21"/>
                <w:szCs w:val="21"/>
                <w:highlight w:val="none"/>
                <w14:textFill>
                  <w14:solidFill>
                    <w14:schemeClr w14:val="tx1"/>
                  </w14:solidFill>
                </w14:textFill>
              </w:rPr>
            </w:pPr>
          </w:p>
          <w:p w14:paraId="4332F906">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七、面部表情分析模块技术参数：</w:t>
            </w:r>
          </w:p>
          <w:p w14:paraId="4048B28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要求：基于图像识别技术原理，识别人的面部特征点，计算人的表情、情绪和头部转动等数据；辅助判断驾驶员的情绪状态实现对驾驶员情绪监测，为驾驶安全评估，交通道路安全性评估，驾驶员疲劳等研究提供重要数据支持。</w:t>
            </w:r>
          </w:p>
          <w:p w14:paraId="18490D4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1、表情指标：</w:t>
            </w:r>
          </w:p>
          <w:p w14:paraId="2E730E6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1.1表情指标数量≥10个；</w:t>
            </w:r>
          </w:p>
          <w:p w14:paraId="75A6462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1.2表情指标种类：relaxed放松，smile微笑，laughing大笑，wink示意，smirk假笑，kissing亲吻，disappointed失望，rage暴怒，scream大叫，flushed兴奋/脸红；</w:t>
            </w:r>
          </w:p>
          <w:p w14:paraId="1903F7F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2、情绪指标：</w:t>
            </w:r>
          </w:p>
          <w:p w14:paraId="3DB707B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2.1具备基本情绪种类：joy高兴，anger愤怒，surprise 惊讶，fear害怕，sadness悲伤，disgus</w:t>
            </w:r>
            <w:r>
              <w:rPr>
                <w:rFonts w:hint="eastAsia" w:ascii="宋体" w:hAnsi="宋体" w:eastAsia="宋体" w:cs="宋体"/>
                <w:color w:val="000000" w:themeColor="text1"/>
                <w:sz w:val="21"/>
                <w:szCs w:val="21"/>
                <w:highlight w:val="none"/>
                <w:lang w:bidi="ar"/>
                <w14:textFill>
                  <w14:solidFill>
                    <w14:schemeClr w14:val="tx1"/>
                  </w14:solidFill>
                </w14:textFill>
              </w:rPr>
              <w:t>t</w:t>
            </w:r>
            <w:r>
              <w:rPr>
                <w:rFonts w:hint="eastAsia" w:ascii="宋体" w:hAnsi="宋体" w:eastAsia="宋体" w:cs="宋体"/>
                <w:color w:val="000000" w:themeColor="text1"/>
                <w:kern w:val="0"/>
                <w:sz w:val="21"/>
                <w:szCs w:val="21"/>
                <w:highlight w:val="none"/>
                <w14:textFill>
                  <w14:solidFill>
                    <w14:schemeClr w14:val="tx1"/>
                  </w14:solidFill>
                </w14:textFill>
              </w:rPr>
              <w:t>厌恶，contemp轻蔑；</w:t>
            </w:r>
          </w:p>
          <w:p w14:paraId="2E3D6E8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2.2具备高级情绪分析功能：沉浸程度engagement，valence心理效价（积极/消极）；</w:t>
            </w:r>
          </w:p>
          <w:p w14:paraId="6878629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3、微表情指标：</w:t>
            </w:r>
          </w:p>
          <w:p w14:paraId="55E26ED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微表情指标数量：≥21种；微表情指标种类：注意力集中, 皱额头, 额头上扬, 内额头上扬, 闭眼, 皱鼻子, 上嘴唇上扬, 吮吸嘴唇, 撅嘴, 咬（压）嘴唇， 张嘴, 唇角凹陷, 下巴抬高, 假笑, 微笑等；</w:t>
            </w:r>
          </w:p>
          <w:p w14:paraId="71637E5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4、面部特征点：</w:t>
            </w:r>
          </w:p>
          <w:p w14:paraId="16A0F56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4.1面部特征点数量：≥34个；</w:t>
            </w:r>
          </w:p>
          <w:p w14:paraId="3696F05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4.2面部特征点种类：识别包括眼睛、眉毛、额头、鼻子、嘴唇、下巴等多个面部器官的共34个特征点；</w:t>
            </w:r>
          </w:p>
          <w:p w14:paraId="12495F3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4.3能够实时输出当前表情分析结果；</w:t>
            </w:r>
          </w:p>
          <w:p w14:paraId="48F3F36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4.4须支持眨眼同时伸舌头的状态评价；</w:t>
            </w:r>
          </w:p>
          <w:p w14:paraId="2528689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5、头部行为识别：</w:t>
            </w:r>
          </w:p>
          <w:p w14:paraId="5E1A023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5.1能够采集双眼距离数据，即双眼外眼角之间的距离数据；</w:t>
            </w:r>
          </w:p>
          <w:p w14:paraId="45EE732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5.2能够采集头部动作，即计算头部的三维转动度数——pitch, yaw, roll；</w:t>
            </w:r>
          </w:p>
          <w:p w14:paraId="44F8A3C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6、数据存储与通讯：</w:t>
            </w:r>
          </w:p>
          <w:p w14:paraId="42A026D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6.1支持本地数据存储，EXCEL格式；</w:t>
            </w:r>
          </w:p>
          <w:p w14:paraId="662EE1E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 提供数据接口，实时对外传输特征点、情绪指标、表情指标数据，支持TCP/IP通讯协议实时数据输出；</w:t>
            </w:r>
          </w:p>
          <w:p w14:paraId="4785D74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6.3数据兼容：支持在同一软件平台与眼动数据，生理数据，脑电数据，运动姿态数据的同步采集；</w:t>
            </w:r>
          </w:p>
          <w:p w14:paraId="4A793C9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6.4通过添加事件标记，可只分析导出事件标记内的数据；</w:t>
            </w:r>
          </w:p>
          <w:p w14:paraId="75C0D50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6.5支持导入视频、图片分析，同时支持网络摄像头、usb 摄像头实时分析；视频格式支持MP4/AVI，图片格式支持jpg/png；</w:t>
            </w:r>
          </w:p>
          <w:p w14:paraId="411AB0F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6.6具有多种种族分析模型； </w:t>
            </w:r>
          </w:p>
          <w:p w14:paraId="2CC54E6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6.7具有文件批量处理分析功能；</w:t>
            </w:r>
          </w:p>
          <w:p w14:paraId="0BE66DA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6.8能够以曲线图、饼状图显示数据； </w:t>
            </w:r>
          </w:p>
          <w:p w14:paraId="64C5F65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6.9须具备人员识别功能，能够识别受试者的性别、年龄段、种族、是否佩戴眼镜；</w:t>
            </w:r>
          </w:p>
          <w:p w14:paraId="4D5C44D0">
            <w:pPr>
              <w:jc w:val="left"/>
              <w:rPr>
                <w:rFonts w:hint="eastAsia" w:ascii="宋体" w:hAnsi="宋体" w:eastAsia="宋体" w:cs="宋体"/>
                <w:color w:val="000000" w:themeColor="text1"/>
                <w:sz w:val="21"/>
                <w:szCs w:val="21"/>
                <w:highlight w:val="none"/>
                <w14:textFill>
                  <w14:solidFill>
                    <w14:schemeClr w14:val="tx1"/>
                  </w14:solidFill>
                </w14:textFill>
              </w:rPr>
            </w:pPr>
          </w:p>
          <w:p w14:paraId="0184F2FF">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八、多模态人因同步模块技术参数：</w:t>
            </w:r>
          </w:p>
          <w:p w14:paraId="5E23465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1.功能要求：支持在同一个软件平台上实时采集驾驶员的眼动数据，生理数据，脑电数据，近红外数据，驾驶员面部表情数据和行车数据等，能与驾驶模拟器配合实现人-车-路数据协同。</w:t>
            </w:r>
          </w:p>
          <w:p w14:paraId="28F0C03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软件界面内窗口可灵活排布、自由停靠或悬浮，并将布局保存为模板，布局模板中窗口数量不少于20个；支持项目整体导入导出，数据后导入。（须提供软件演示截图，且提供不低于三张图片证明具备此功能）</w:t>
            </w:r>
          </w:p>
          <w:p w14:paraId="17DCB11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 可通过marker对齐、时间戳对齐、首帧对齐的方式进行后导入数据对齐；</w:t>
            </w:r>
          </w:p>
          <w:p w14:paraId="3E39CE6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 可导入csv、txt格式文件；</w:t>
            </w:r>
          </w:p>
          <w:p w14:paraId="21729BA8">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 可通过输入后导入数据的频率对数据进行导入处理；</w:t>
            </w:r>
          </w:p>
          <w:p w14:paraId="6AB37A0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 可后导入视频数据与已有数据进行视频后同步，支持avi、mp4等主流格式；</w:t>
            </w:r>
          </w:p>
          <w:p w14:paraId="154BCBA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 可后导入音频数据与已有数据进行音频后同步，支持mp3、wav等主流音频格式；</w:t>
            </w:r>
          </w:p>
          <w:p w14:paraId="51660DD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 后导入的视频按照首帧进行对齐，尾部自动进行切割；</w:t>
            </w:r>
          </w:p>
          <w:p w14:paraId="41BFAA2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3.数据导出</w:t>
            </w:r>
          </w:p>
          <w:p w14:paraId="2D3D1E3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 数据可导出成txt、csv格式文件；</w:t>
            </w:r>
          </w:p>
          <w:p w14:paraId="56AFD0D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 不同设备数据可导出至同个文件里或者分别导出到不同的文件里；</w:t>
            </w:r>
          </w:p>
          <w:p w14:paraId="7E3B9AA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 数据导出可按照全频率、1ms、固定频率导出；</w:t>
            </w:r>
          </w:p>
          <w:p w14:paraId="7745D54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4.数据回放支持快放、慢放、逐帧播放、循环播放等多种播放方式；</w:t>
            </w:r>
          </w:p>
          <w:p w14:paraId="298DC0C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5.里程时间轴</w:t>
            </w:r>
          </w:p>
          <w:p w14:paraId="47A2C07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 可将任意数值数据转换为里程数据并于时间播放轴同步显示；</w:t>
            </w:r>
          </w:p>
          <w:p w14:paraId="63E9426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 可按照里程数据进行数据跳转；</w:t>
            </w:r>
          </w:p>
          <w:p w14:paraId="449BE154">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6.被试信息</w:t>
            </w:r>
          </w:p>
          <w:p w14:paraId="455BF22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 可添加、编辑、删除被试人员；</w:t>
            </w:r>
          </w:p>
          <w:p w14:paraId="6EDCB12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 被试信息包括年龄、性别、民族、工作、学历、组别等；</w:t>
            </w:r>
          </w:p>
          <w:p w14:paraId="67D6A25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 可通过性别、年龄、组别等对被试进行筛选；</w:t>
            </w:r>
          </w:p>
          <w:p w14:paraId="4396070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7.可保存默认界面布局，下次直接打开布局；</w:t>
            </w:r>
          </w:p>
          <w:p w14:paraId="0F3C6EA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8.软件可通过快捷键锁定，避免其他人误操作，也可通过输入解锁密码解除锁定；</w:t>
            </w:r>
          </w:p>
          <w:p w14:paraId="67A4021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9.软件可自定义内部操作的快捷键；</w:t>
            </w:r>
          </w:p>
          <w:p w14:paraId="1BB8C62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10.软件可设置存储路径、最大录制时长等；</w:t>
            </w:r>
          </w:p>
          <w:p w14:paraId="08766E2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11.软件可导入和导出项目工程、分析模板、报告模板、行为库等并全局生效；</w:t>
            </w:r>
          </w:p>
          <w:p w14:paraId="5E187CB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12.软件可切换单机版本或服务器版本；</w:t>
            </w:r>
          </w:p>
          <w:p w14:paraId="51855D1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13.将本地项目上传到服务器或者从服务器下载项目至本地；</w:t>
            </w:r>
          </w:p>
          <w:p w14:paraId="0D77FB5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14.软件可全局设置热点图、轨迹图等可视化窗口参数以及行为API参数、数采输入输出参数等；</w:t>
            </w:r>
          </w:p>
          <w:p w14:paraId="534B3EC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15.项目数据可进行数据截取、数据合并、数据移动，允许用户对已采集数据进行操作；</w:t>
            </w:r>
          </w:p>
          <w:p w14:paraId="480CE9B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16.任务段</w:t>
            </w:r>
          </w:p>
          <w:p w14:paraId="47E7084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16.1 支持四级任务段定义功能；</w:t>
            </w:r>
          </w:p>
          <w:p w14:paraId="15799553">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16.2 支持实时任务段编码或非实时任务段编码；</w:t>
            </w:r>
          </w:p>
          <w:p w14:paraId="7703120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16.3 任务段编码结果可通过时间轴窗口或列表窗口进行展示；</w:t>
            </w:r>
          </w:p>
          <w:p w14:paraId="0C4C98F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16.4 任务时间轴可导出图片，任务列表可导出编码数据；</w:t>
            </w:r>
          </w:p>
          <w:p w14:paraId="5CE923A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16.5 任务段数据可转换为事件数据、行为编码数据；</w:t>
            </w:r>
          </w:p>
          <w:p w14:paraId="4176D0E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16.6 眼动分析、行为分析、统计分析、数据导出等可选择任务段对应的时间段对数据进行处理；</w:t>
            </w:r>
          </w:p>
          <w:p w14:paraId="5F86C59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17.事件</w:t>
            </w:r>
          </w:p>
          <w:p w14:paraId="054CB38B">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17.1 支持定义不同类型的事件；</w:t>
            </w:r>
          </w:p>
          <w:p w14:paraId="3B01C579">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17.2 事件数据来源包括数据采集盒、第三方软件、刺激物呈现时间点、设备数据阈值产生、后导入event文件、手动添加等；</w:t>
            </w:r>
          </w:p>
          <w:p w14:paraId="3731CEA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17.3 手动添加等方式可通过设置快捷键快捷设置；</w:t>
            </w:r>
          </w:p>
          <w:p w14:paraId="15C1AB1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17.4 事件数据可转换为行为数据、任务段数据；</w:t>
            </w:r>
          </w:p>
          <w:p w14:paraId="0517E0F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17.5 事件数据可通过列表呈现；</w:t>
            </w:r>
          </w:p>
          <w:p w14:paraId="40DED1E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18.从端监控</w:t>
            </w:r>
          </w:p>
          <w:p w14:paraId="381D481D">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18.1 主软件可监控各从端软件运行状况；</w:t>
            </w:r>
          </w:p>
          <w:p w14:paraId="272F75A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18.2 可切换显示不同的从端软件；</w:t>
            </w:r>
          </w:p>
          <w:p w14:paraId="6568CB1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18.3 主软件可同时显示多个从端监控画面并设置其显示分辨率；</w:t>
            </w:r>
          </w:p>
          <w:p w14:paraId="71CA8C6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19.主软件可一键开启所有从端软件数据录制；</w:t>
            </w:r>
          </w:p>
          <w:p w14:paraId="539F7DE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20.数据可视化</w:t>
            </w:r>
          </w:p>
          <w:p w14:paraId="7052CCF2">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20.1 提供多种数据可视化图表，包括折线图、饼图、柱状图、散点图、点线图、G值图、姿态图、雷达图、3D图、频谱图等；</w:t>
            </w:r>
          </w:p>
          <w:p w14:paraId="11469C0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20.2 图表颜色、窗口名等可修改；</w:t>
            </w:r>
          </w:p>
          <w:p w14:paraId="76D57251">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20.3 图表坐标轴可设置固定区间或者自动比例；</w:t>
            </w:r>
          </w:p>
          <w:p w14:paraId="216DD9DC">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20.4 图表显示数据窗口长度可自定义；</w:t>
            </w:r>
          </w:p>
          <w:p w14:paraId="05E725D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20.5 软件提供报警动画窗口，与报警数据绑定；</w:t>
            </w:r>
          </w:p>
          <w:p w14:paraId="6B66A7D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20.6 图表窗口可灵活配置、停靠或悬浮，同时打开的可视化窗口数目≥10；</w:t>
            </w:r>
          </w:p>
          <w:p w14:paraId="59AD0C4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20.7 图表可同时显示一个或多个数据</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★21 系统内置≥60个心理学与人因工效量表，不限于NASA-TLX、PANAS、STAI、BDI 等，可直接调用；支持量表根据需求扩展至人格特质、压力感知、团队认知等测评模块；具有驾驶行为测试模块，包含多维度驾驶风格量表；邓迪压力状态量表；驾驶技能自我评估量表；驾驶愤怒量表；危险驾驶行为量表；（须提供软件演示截图，且提供不低于三张图片证明具备此功能）</w:t>
            </w:r>
          </w:p>
          <w:p w14:paraId="06E52476">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★22.支持以甘特图的形式展示项目组实验情况，需满足以下4点：</w:t>
            </w:r>
            <w:bookmarkStart w:id="47" w:name="_Hlk208620157"/>
            <w:r>
              <w:rPr>
                <w:rFonts w:hint="eastAsia" w:ascii="宋体" w:hAnsi="宋体" w:eastAsia="宋体" w:cs="宋体"/>
                <w:color w:val="000000" w:themeColor="text1"/>
                <w:kern w:val="0"/>
                <w:sz w:val="21"/>
                <w:szCs w:val="21"/>
                <w:highlight w:val="none"/>
                <w14:textFill>
                  <w14:solidFill>
                    <w14:schemeClr w14:val="tx1"/>
                  </w14:solidFill>
                </w14:textFill>
              </w:rPr>
              <w:t>（提供软件截屏证明材料）：</w:t>
            </w:r>
            <w:bookmarkEnd w:id="47"/>
          </w:p>
          <w:p w14:paraId="3BB85A50">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22.1能够以图形化的形式显示所有项目组的实验进度以及详细的实验记录；</w:t>
            </w:r>
          </w:p>
          <w:p w14:paraId="3DCEB43E">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22.2项目甘特图可展示项目创建日期、更新日期、创建人、每天该项目总实验录制时长和录制的被试人数；</w:t>
            </w:r>
          </w:p>
          <w:p w14:paraId="34987565">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22.3可展示每天的录制情况，包括被试名称、记录名称、采集时间、采集时长、采集设备类型；</w:t>
            </w:r>
          </w:p>
          <w:p w14:paraId="52500D37">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22.4可通过导入txt文件自动生成项目组实验大纲； </w:t>
            </w:r>
          </w:p>
          <w:p w14:paraId="085874CF">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支持的实时输入通讯接口包含：TCP/IP、UDP、串口、CAN协议、LSL、RTSP；支持的实时输出通讯接口包含TCP/IP、UDP、串口、CAN协议、RTSP；可导入DBC文件并自动解析，软件内可配置CAN通讯的报文ID、起始位、信号长度、字节顺序、最大值最小值等参数并导出成DBC文件； </w:t>
            </w:r>
          </w:p>
          <w:p w14:paraId="4ADE89BA">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耗材管理模块：软件显示所有耗材的名称、类型、状态、当前库存数量、现有数量、存放位置等信息，便于统一查看与管理；实现按耗材名称、类型、状态、当前库存数量、现有数量、存放位置等条件进行筛选与快速查询；支持录入、编辑、删除耗材记录，可用于日常库存维护与更新，支持领用耗材记录。支持为耗材设定数量阈值，系统可自动提示库存不足，提醒用户及时补充；耗材清单及相关信息可一键导出为 Excel 格式，便于归档或外部使用。</w:t>
            </w:r>
          </w:p>
          <w:p w14:paraId="1E241BCB">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7" w:type="dxa"/>
            <w:noWrap w:val="0"/>
            <w:vAlign w:val="center"/>
          </w:tcPr>
          <w:p w14:paraId="0690D19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noWrap w:val="0"/>
            <w:vAlign w:val="center"/>
          </w:tcPr>
          <w:p w14:paraId="597DE341">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bl>
    <w:p w14:paraId="48CC1993">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p>
    <w:p w14:paraId="769AFEA2">
      <w:pPr>
        <w:pStyle w:val="33"/>
        <w:rPr>
          <w:rFonts w:hint="eastAsia" w:ascii="宋体" w:hAnsi="宋体" w:eastAsia="宋体" w:cs="宋体"/>
          <w:b/>
          <w:bCs/>
          <w:color w:val="auto"/>
          <w:sz w:val="24"/>
          <w:szCs w:val="18"/>
          <w:highlight w:val="none"/>
          <w:lang w:val="en-US" w:eastAsia="zh-CN"/>
        </w:rPr>
      </w:pPr>
    </w:p>
    <w:p w14:paraId="20546315">
      <w:pPr>
        <w:pStyle w:val="33"/>
        <w:rPr>
          <w:rFonts w:hint="eastAsia" w:ascii="宋体" w:hAnsi="宋体" w:eastAsia="宋体" w:cs="宋体"/>
          <w:b/>
          <w:bCs/>
          <w:color w:val="auto"/>
          <w:sz w:val="24"/>
          <w:szCs w:val="18"/>
          <w:highlight w:val="none"/>
          <w:lang w:val="en-US" w:eastAsia="zh-CN"/>
        </w:rPr>
      </w:pPr>
    </w:p>
    <w:p w14:paraId="1C3AD2A1">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bookmarkEnd w:id="35"/>
      <w:bookmarkEnd w:id="36"/>
    </w:p>
    <w:p w14:paraId="4810BC3B">
      <w:pPr>
        <w:spacing w:line="360" w:lineRule="auto"/>
        <w:ind w:firstLine="435"/>
        <w:rPr>
          <w:rFonts w:hint="eastAsia" w:ascii="宋体" w:hAnsi="宋体" w:eastAsia="宋体" w:cs="宋体"/>
          <w:b/>
          <w:color w:val="auto"/>
          <w:sz w:val="24"/>
          <w:szCs w:val="18"/>
          <w:highlight w:val="none"/>
          <w:lang w:val="en-US" w:eastAsia="zh-CN"/>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3B2104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6CDB39">
      <w:pPr>
        <w:spacing w:line="360" w:lineRule="auto"/>
        <w:jc w:val="center"/>
        <w:outlineLvl w:val="0"/>
        <w:rPr>
          <w:rFonts w:hint="eastAsia" w:ascii="宋体" w:hAnsi="宋体" w:eastAsia="宋体" w:cs="宋体"/>
          <w:b/>
          <w:color w:val="auto"/>
          <w:sz w:val="28"/>
          <w:highlight w:val="none"/>
        </w:rPr>
      </w:pPr>
      <w:bookmarkStart w:id="48" w:name="_Toc16417"/>
      <w:r>
        <w:rPr>
          <w:rFonts w:hint="eastAsia" w:ascii="宋体" w:hAnsi="宋体" w:eastAsia="宋体" w:cs="宋体"/>
          <w:b/>
          <w:color w:val="auto"/>
          <w:sz w:val="28"/>
          <w:highlight w:val="none"/>
        </w:rPr>
        <w:t>第四章  评标方法和标准（综合评分法）</w:t>
      </w:r>
      <w:bookmarkEnd w:id="48"/>
    </w:p>
    <w:p w14:paraId="4BBDA51D">
      <w:pPr>
        <w:spacing w:line="360" w:lineRule="auto"/>
        <w:ind w:firstLine="437"/>
        <w:outlineLvl w:val="1"/>
        <w:rPr>
          <w:rFonts w:hint="eastAsia" w:ascii="宋体" w:hAnsi="宋体" w:eastAsia="宋体" w:cs="宋体"/>
          <w:b/>
          <w:color w:val="auto"/>
          <w:sz w:val="24"/>
          <w:highlight w:val="none"/>
        </w:rPr>
      </w:pPr>
      <w:bookmarkStart w:id="49" w:name="_Toc11823"/>
      <w:bookmarkStart w:id="50" w:name="_Toc1246"/>
      <w:r>
        <w:rPr>
          <w:rFonts w:hint="eastAsia" w:ascii="宋体" w:hAnsi="宋体" w:eastAsia="宋体" w:cs="宋体"/>
          <w:b/>
          <w:color w:val="auto"/>
          <w:sz w:val="24"/>
          <w:highlight w:val="none"/>
        </w:rPr>
        <w:t>一、总则</w:t>
      </w:r>
      <w:bookmarkEnd w:id="49"/>
      <w:bookmarkEnd w:id="50"/>
    </w:p>
    <w:p w14:paraId="410272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5ACED52">
      <w:pPr>
        <w:spacing w:line="360" w:lineRule="auto"/>
        <w:ind w:firstLine="437"/>
        <w:outlineLvl w:val="1"/>
        <w:rPr>
          <w:rFonts w:hint="eastAsia" w:ascii="宋体" w:hAnsi="宋体" w:eastAsia="宋体" w:cs="宋体"/>
          <w:b/>
          <w:color w:val="auto"/>
          <w:sz w:val="24"/>
          <w:highlight w:val="none"/>
        </w:rPr>
      </w:pPr>
      <w:bookmarkStart w:id="51" w:name="_Toc31871"/>
      <w:bookmarkStart w:id="52" w:name="_Toc13117"/>
      <w:r>
        <w:rPr>
          <w:rFonts w:hint="eastAsia" w:ascii="宋体" w:hAnsi="宋体" w:eastAsia="宋体" w:cs="宋体"/>
          <w:b/>
          <w:color w:val="auto"/>
          <w:sz w:val="24"/>
          <w:highlight w:val="none"/>
        </w:rPr>
        <w:t>二、评标方法</w:t>
      </w:r>
      <w:bookmarkEnd w:id="51"/>
      <w:bookmarkEnd w:id="52"/>
    </w:p>
    <w:tbl>
      <w:tblPr>
        <w:tblStyle w:val="27"/>
        <w:tblpPr w:leftFromText="180" w:rightFromText="180" w:vertAnchor="text" w:horzAnchor="page" w:tblpX="1698"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95"/>
        <w:gridCol w:w="4430"/>
        <w:gridCol w:w="1851"/>
      </w:tblGrid>
      <w:tr w14:paraId="473B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4"/>
            <w:tcBorders>
              <w:bottom w:val="single" w:color="auto" w:sz="4" w:space="0"/>
            </w:tcBorders>
            <w:vAlign w:val="center"/>
          </w:tcPr>
          <w:p w14:paraId="65D0E923">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00F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7AAF5808">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77" w:type="pct"/>
            <w:tcBorders>
              <w:bottom w:val="single" w:color="auto" w:sz="4" w:space="0"/>
            </w:tcBorders>
            <w:vAlign w:val="center"/>
          </w:tcPr>
          <w:p w14:paraId="6DEFBE21">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atLeast"/>
              <w:ind w:right="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599" w:type="pct"/>
            <w:tcBorders>
              <w:bottom w:val="single" w:color="auto" w:sz="4" w:space="0"/>
            </w:tcBorders>
            <w:vAlign w:val="center"/>
          </w:tcPr>
          <w:p w14:paraId="74FDEF05">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84" w:type="pct"/>
            <w:tcBorders>
              <w:bottom w:val="single" w:color="auto" w:sz="4" w:space="0"/>
            </w:tcBorders>
            <w:vAlign w:val="center"/>
          </w:tcPr>
          <w:p w14:paraId="308F18EC">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653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8" w:type="pct"/>
            <w:tcBorders>
              <w:bottom w:val="single" w:color="auto" w:sz="4" w:space="0"/>
            </w:tcBorders>
            <w:vAlign w:val="center"/>
          </w:tcPr>
          <w:p w14:paraId="0004DA94">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877" w:type="pct"/>
            <w:tcBorders>
              <w:bottom w:val="single" w:color="auto" w:sz="4" w:space="0"/>
            </w:tcBorders>
            <w:vAlign w:val="center"/>
          </w:tcPr>
          <w:p w14:paraId="3B901742">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w:t>
            </w:r>
          </w:p>
        </w:tc>
        <w:tc>
          <w:tcPr>
            <w:tcW w:w="2599" w:type="pct"/>
            <w:tcBorders>
              <w:bottom w:val="single" w:color="auto" w:sz="4" w:space="0"/>
            </w:tcBorders>
            <w:vAlign w:val="center"/>
          </w:tcPr>
          <w:p w14:paraId="4F123A4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2D01F844">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2341B721">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p w14:paraId="076D5228">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供有效的个体工商户营业执照；</w:t>
            </w:r>
          </w:p>
          <w:p w14:paraId="62F59B7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供有效的自然人身份证明。</w:t>
            </w:r>
          </w:p>
        </w:tc>
        <w:tc>
          <w:tcPr>
            <w:tcW w:w="1084" w:type="pct"/>
            <w:vAlign w:val="center"/>
          </w:tcPr>
          <w:p w14:paraId="4C6C5244">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215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38" w:type="pct"/>
            <w:tcBorders>
              <w:bottom w:val="single" w:color="auto" w:sz="4" w:space="0"/>
            </w:tcBorders>
            <w:vAlign w:val="center"/>
          </w:tcPr>
          <w:p w14:paraId="121565DA">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77" w:type="pct"/>
            <w:tcBorders>
              <w:bottom w:val="single" w:color="auto" w:sz="4" w:space="0"/>
            </w:tcBorders>
            <w:vAlign w:val="center"/>
          </w:tcPr>
          <w:p w14:paraId="7432CC8E">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75AD905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4" w:type="pct"/>
            <w:vAlign w:val="center"/>
          </w:tcPr>
          <w:p w14:paraId="68AF2C6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62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1A98F260">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77" w:type="pct"/>
            <w:tcBorders>
              <w:bottom w:val="single" w:color="auto" w:sz="4" w:space="0"/>
            </w:tcBorders>
            <w:vAlign w:val="center"/>
          </w:tcPr>
          <w:p w14:paraId="015E35BD">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5C404E1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4" w:type="pct"/>
            <w:tcBorders>
              <w:bottom w:val="single" w:color="auto" w:sz="4" w:space="0"/>
            </w:tcBorders>
            <w:vAlign w:val="center"/>
          </w:tcPr>
          <w:p w14:paraId="73E932B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37E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551BE918">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877" w:type="pct"/>
            <w:vAlign w:val="center"/>
          </w:tcPr>
          <w:p w14:paraId="782A6744">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rPr>
              <w:t>其他特定资格要求</w:t>
            </w:r>
          </w:p>
        </w:tc>
        <w:tc>
          <w:tcPr>
            <w:tcW w:w="2599" w:type="pct"/>
            <w:vAlign w:val="center"/>
          </w:tcPr>
          <w:p w14:paraId="7ED5B180">
            <w:pPr>
              <w:keepNext w:val="0"/>
              <w:keepLines w:val="0"/>
              <w:pageBreakBefore w:val="0"/>
              <w:widowControl w:val="0"/>
              <w:kinsoku/>
              <w:wordWrap/>
              <w:overflowPunct/>
              <w:topLinePunct w:val="0"/>
              <w:autoSpaceDE/>
              <w:autoSpaceDN/>
              <w:bidi w:val="0"/>
              <w:adjustRightInd/>
              <w:snapToGrid/>
              <w:spacing w:line="440" w:lineRule="atLeast"/>
              <w:ind w:right="0"/>
              <w:jc w:val="both"/>
              <w:textAlignment w:val="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如有，见第一章《投标邀请》</w:t>
            </w:r>
          </w:p>
        </w:tc>
        <w:tc>
          <w:tcPr>
            <w:tcW w:w="1084" w:type="pct"/>
            <w:vAlign w:val="center"/>
          </w:tcPr>
          <w:p w14:paraId="71A8DDF3">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0191E0F">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2B7A8D14">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F3FA392">
      <w:pPr>
        <w:pStyle w:val="26"/>
        <w:rPr>
          <w:rFonts w:hint="eastAsia" w:ascii="宋体" w:hAnsi="宋体" w:eastAsia="宋体" w:cs="宋体"/>
          <w:highlight w:val="none"/>
        </w:rPr>
      </w:pPr>
    </w:p>
    <w:p w14:paraId="580DE918">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DFDDF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113"/>
        <w:gridCol w:w="3128"/>
        <w:gridCol w:w="2517"/>
      </w:tblGrid>
      <w:tr w14:paraId="54F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66804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88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0EDFBB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0" w:type="pct"/>
            <w:tcBorders>
              <w:bottom w:val="single" w:color="auto" w:sz="4" w:space="0"/>
            </w:tcBorders>
            <w:vAlign w:val="center"/>
          </w:tcPr>
          <w:p w14:paraId="72BE1686">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A99AE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5" w:type="pct"/>
            <w:tcBorders>
              <w:bottom w:val="single" w:color="auto" w:sz="4" w:space="0"/>
            </w:tcBorders>
            <w:vAlign w:val="center"/>
          </w:tcPr>
          <w:p w14:paraId="1D1E707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81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8" w:type="pct"/>
            <w:vAlign w:val="center"/>
          </w:tcPr>
          <w:p w14:paraId="64BC0AF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0" w:type="pct"/>
            <w:vAlign w:val="center"/>
          </w:tcPr>
          <w:p w14:paraId="0F27C8F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7BD0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8A9EA7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2DE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28B60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0" w:type="pct"/>
            <w:vAlign w:val="center"/>
          </w:tcPr>
          <w:p w14:paraId="5C1A88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F40C04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2E40D5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126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DAEC81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0" w:type="pct"/>
            <w:vAlign w:val="center"/>
          </w:tcPr>
          <w:p w14:paraId="78F3D2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3E20B7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6869A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9DA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5577D2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0" w:type="pct"/>
            <w:vAlign w:val="center"/>
          </w:tcPr>
          <w:p w14:paraId="39D2EDE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4C4471A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5" w:type="pct"/>
            <w:vAlign w:val="center"/>
          </w:tcPr>
          <w:p w14:paraId="4FD82E4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08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448" w:type="pct"/>
            <w:vAlign w:val="center"/>
          </w:tcPr>
          <w:p w14:paraId="04E8958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0" w:type="pct"/>
            <w:vAlign w:val="center"/>
          </w:tcPr>
          <w:p w14:paraId="594DEC1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86965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5" w:type="pct"/>
            <w:vAlign w:val="center"/>
          </w:tcPr>
          <w:p w14:paraId="0DC0A11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BD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CF1CF9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0" w:type="pct"/>
            <w:vAlign w:val="center"/>
          </w:tcPr>
          <w:p w14:paraId="3BD2793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35" w:type="pct"/>
            <w:vAlign w:val="center"/>
          </w:tcPr>
          <w:p w14:paraId="03A93DB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5" w:type="pct"/>
            <w:vAlign w:val="center"/>
          </w:tcPr>
          <w:p w14:paraId="6666EB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C9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FF532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0" w:type="pct"/>
            <w:vAlign w:val="center"/>
          </w:tcPr>
          <w:p w14:paraId="684FEC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6A23E52C">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5" w:type="pct"/>
            <w:vAlign w:val="center"/>
          </w:tcPr>
          <w:p w14:paraId="0077942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招标投标文件等</w:t>
            </w:r>
          </w:p>
        </w:tc>
      </w:tr>
    </w:tbl>
    <w:p w14:paraId="615098F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39994145">
      <w:pPr>
        <w:pStyle w:val="26"/>
        <w:ind w:left="0" w:leftChars="0" w:firstLine="0" w:firstLineChars="0"/>
        <w:rPr>
          <w:rFonts w:hint="eastAsia" w:ascii="宋体" w:hAnsi="宋体" w:eastAsia="宋体" w:cs="宋体"/>
          <w:highlight w:val="none"/>
        </w:rPr>
      </w:pPr>
    </w:p>
    <w:p w14:paraId="6E6FBA44">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17F6EB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6464CE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72E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3DD5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196C6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1DEC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68853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1F4D3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61F57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77EB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3B89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744BE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C9DF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2D4A8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7539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65CBE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1C954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1FE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EFE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58567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32B1D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07C37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69851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7AB81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436C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11E4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1FB8C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40C8C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735" w:type="dxa"/>
            <w:vAlign w:val="center"/>
          </w:tcPr>
          <w:p w14:paraId="3CB43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6308" w:type="dxa"/>
            <w:vAlign w:val="center"/>
          </w:tcPr>
          <w:p w14:paraId="6065C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评委会根据投标人所投产品技术参数及要求的响应情况进行评分：</w:t>
            </w:r>
          </w:p>
          <w:p w14:paraId="535AF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1.标注★号的条款，每满足一项得</w:t>
            </w:r>
            <w:r>
              <w:rPr>
                <w:rFonts w:hint="eastAsia" w:ascii="宋体" w:hAnsi="宋体" w:eastAsia="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分，共</w:t>
            </w:r>
            <w:r>
              <w:rPr>
                <w:rFonts w:hint="eastAsia" w:ascii="宋体" w:hAnsi="宋体" w:eastAsia="宋体" w:cs="宋体"/>
                <w:color w:val="auto"/>
                <w:sz w:val="24"/>
                <w:szCs w:val="24"/>
                <w:highlight w:val="none"/>
                <w:lang w:val="en-US" w:eastAsia="zh-CN"/>
              </w:rPr>
              <w:t>24</w:t>
            </w:r>
            <w:r>
              <w:rPr>
                <w:rFonts w:hint="default" w:ascii="宋体" w:hAnsi="宋体" w:eastAsia="宋体" w:cs="宋体"/>
                <w:color w:val="auto"/>
                <w:sz w:val="24"/>
                <w:szCs w:val="24"/>
                <w:highlight w:val="none"/>
                <w:lang w:val="en-US" w:eastAsia="zh-CN"/>
              </w:rPr>
              <w:t>项，满分</w:t>
            </w:r>
            <w:r>
              <w:rPr>
                <w:rFonts w:hint="eastAsia" w:ascii="宋体" w:hAnsi="宋体" w:eastAsia="宋体" w:cs="宋体"/>
                <w:color w:val="auto"/>
                <w:sz w:val="24"/>
                <w:szCs w:val="24"/>
                <w:highlight w:val="none"/>
                <w:lang w:val="en-US" w:eastAsia="zh-CN"/>
              </w:rPr>
              <w:t>36</w:t>
            </w:r>
            <w:r>
              <w:rPr>
                <w:rFonts w:hint="default" w:ascii="宋体" w:hAnsi="宋体" w:eastAsia="宋体" w:cs="宋体"/>
                <w:color w:val="auto"/>
                <w:sz w:val="24"/>
                <w:szCs w:val="24"/>
                <w:highlight w:val="none"/>
                <w:lang w:val="en-US" w:eastAsia="zh-CN"/>
              </w:rPr>
              <w:t>分；</w:t>
            </w:r>
          </w:p>
          <w:p w14:paraId="46585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2.作为基础指标，全部满足得</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分，有1条未响应（或负偏离）的得</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分，有2条未响应（或负偏离）的得</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分，超过2条未响应（或负偏离）的不得分。</w:t>
            </w:r>
          </w:p>
          <w:p w14:paraId="006EB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注：</w:t>
            </w:r>
          </w:p>
          <w:p w14:paraId="738E1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 xml:space="preserve">(1)如某项标识中包含多条技术参数或要求，则该项标识所含内容均需满足或优于招标文件要求，否则不予认可。 </w:t>
            </w:r>
          </w:p>
          <w:p w14:paraId="44CBE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(2)采购需求中</w:t>
            </w:r>
            <w:r>
              <w:rPr>
                <w:rFonts w:hint="eastAsia" w:ascii="宋体" w:hAnsi="宋体" w:eastAsia="宋体" w:cs="宋体"/>
                <w:b/>
                <w:bCs/>
                <w:color w:val="auto"/>
                <w:sz w:val="24"/>
                <w:szCs w:val="24"/>
                <w:highlight w:val="none"/>
                <w:lang w:val="zh-CN"/>
              </w:rPr>
              <w:t>明确要求提供材料</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val="zh-CN"/>
              </w:rPr>
              <w:t>按采购需求要求提供以证明参数</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lang w:val="zh-CN"/>
              </w:rPr>
              <w:t>性，不提供相关资料</w:t>
            </w:r>
            <w:r>
              <w:rPr>
                <w:rFonts w:hint="eastAsia" w:ascii="宋体" w:hAnsi="宋体" w:eastAsia="宋体" w:cs="宋体"/>
                <w:b/>
                <w:bCs/>
                <w:color w:val="auto"/>
                <w:sz w:val="24"/>
                <w:szCs w:val="24"/>
                <w:highlight w:val="none"/>
                <w:lang w:val="en-US" w:eastAsia="zh-CN"/>
              </w:rPr>
              <w:t>的不得分。</w:t>
            </w:r>
          </w:p>
          <w:p w14:paraId="55CD8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(3)采购需求中标</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的未明确要求提供证明材料，</w:t>
            </w:r>
            <w:r>
              <w:rPr>
                <w:rFonts w:hint="default" w:ascii="宋体" w:hAnsi="宋体" w:eastAsia="宋体" w:cs="宋体"/>
                <w:b/>
                <w:bCs/>
                <w:color w:val="auto"/>
                <w:sz w:val="24"/>
                <w:szCs w:val="24"/>
                <w:highlight w:val="none"/>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宋体" w:hAnsi="宋体" w:eastAsia="宋体" w:cs="宋体"/>
                <w:b/>
                <w:bCs/>
                <w:color w:val="auto"/>
                <w:sz w:val="24"/>
                <w:szCs w:val="24"/>
                <w:highlight w:val="none"/>
                <w:lang w:val="en-US" w:eastAsia="zh-CN"/>
              </w:rPr>
              <w:t>以上</w:t>
            </w:r>
            <w:r>
              <w:rPr>
                <w:rFonts w:hint="default" w:ascii="宋体" w:hAnsi="宋体" w:eastAsia="宋体" w:cs="宋体"/>
                <w:b/>
                <w:bCs/>
                <w:color w:val="auto"/>
                <w:sz w:val="24"/>
                <w:szCs w:val="24"/>
                <w:highlight w:val="none"/>
                <w:lang w:val="en-US" w:eastAsia="zh-CN"/>
              </w:rPr>
              <w:t>证明材料中的关键参数进行标注）</w:t>
            </w:r>
          </w:p>
          <w:p w14:paraId="5E8AB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(4)采购需求中非标</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的以投标响应表中的响应情况及采购需求中要求提供的证明材料作为评审依据。</w:t>
            </w:r>
          </w:p>
        </w:tc>
        <w:tc>
          <w:tcPr>
            <w:tcW w:w="953" w:type="dxa"/>
            <w:vAlign w:val="center"/>
          </w:tcPr>
          <w:p w14:paraId="47950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4C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DCE9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0787C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5320C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35" w:type="dxa"/>
            <w:vAlign w:val="center"/>
          </w:tcPr>
          <w:p w14:paraId="2B750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308" w:type="dxa"/>
            <w:vAlign w:val="center"/>
          </w:tcPr>
          <w:p w14:paraId="23311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投标人或制造商自2021年1月1日至今（以合同签订时间为准）每提供一项采购需求中▲产品供货及安装业绩的，每个得5分，满分10分。</w:t>
            </w:r>
          </w:p>
          <w:p w14:paraId="6184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4C873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464D4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747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FF7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2AE75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359A2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7BC10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0C06F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3B92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48274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F5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D64A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0DF15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75B85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6A949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73A9F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084B9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7355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5C3B4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6353F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2612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93C5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733E4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4E4C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7C56A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542E6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067B0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0D626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72A50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50612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44A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C13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0AE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2FCE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22F5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5E2D6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29DB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10914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03EE7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303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78FD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74274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37413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39EE1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3A81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5C73F3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04FF99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7B581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48293485">
      <w:pPr>
        <w:rPr>
          <w:rFonts w:hint="eastAsia" w:ascii="宋体" w:hAnsi="宋体" w:eastAsia="宋体" w:cs="宋体"/>
          <w:b/>
          <w:color w:val="auto"/>
          <w:sz w:val="24"/>
          <w:szCs w:val="18"/>
          <w:highlight w:val="none"/>
          <w:lang w:val="en-US" w:eastAsia="zh-CN"/>
        </w:rPr>
      </w:pPr>
    </w:p>
    <w:p w14:paraId="7E1465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AA33EB">
      <w:pPr>
        <w:spacing w:line="360" w:lineRule="auto"/>
        <w:jc w:val="center"/>
        <w:outlineLvl w:val="0"/>
        <w:rPr>
          <w:rFonts w:hint="eastAsia" w:ascii="宋体" w:hAnsi="宋体" w:eastAsia="宋体" w:cs="宋体"/>
          <w:b/>
          <w:color w:val="auto"/>
          <w:sz w:val="28"/>
          <w:highlight w:val="none"/>
          <w:lang w:eastAsia="zh-CN"/>
        </w:rPr>
      </w:pPr>
      <w:bookmarkStart w:id="53" w:name="_Toc4682"/>
      <w:r>
        <w:rPr>
          <w:rFonts w:hint="eastAsia" w:ascii="宋体" w:hAnsi="宋体" w:eastAsia="宋体" w:cs="宋体"/>
          <w:b/>
          <w:color w:val="auto"/>
          <w:sz w:val="28"/>
          <w:highlight w:val="none"/>
        </w:rPr>
        <w:t>第五章  政府采购合同</w:t>
      </w:r>
      <w:bookmarkEnd w:id="53"/>
    </w:p>
    <w:p w14:paraId="0DAA19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bookmarkStart w:id="54" w:name="_Toc22492"/>
    </w:p>
    <w:p w14:paraId="42F374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安徽理工大学</w:t>
      </w:r>
      <w:r>
        <w:rPr>
          <w:rFonts w:hint="eastAsia" w:ascii="宋体" w:hAnsi="宋体" w:eastAsia="宋体" w:cs="宋体"/>
          <w:color w:val="auto"/>
          <w:sz w:val="24"/>
          <w:highlight w:val="none"/>
        </w:rPr>
        <w:t xml:space="preserve">     </w:t>
      </w:r>
    </w:p>
    <w:p w14:paraId="035BA4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供货人（乙方）：</w:t>
      </w:r>
      <w:r>
        <w:rPr>
          <w:rFonts w:hint="eastAsia" w:ascii="宋体" w:hAnsi="宋体" w:eastAsia="宋体" w:cs="宋体"/>
          <w:color w:val="auto"/>
          <w:sz w:val="24"/>
          <w:highlight w:val="none"/>
          <w:u w:val="single"/>
        </w:rPr>
        <w:t xml:space="preserve">            </w:t>
      </w:r>
    </w:p>
    <w:p w14:paraId="79C79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 xml:space="preserve">                   </w:t>
      </w:r>
    </w:p>
    <w:p w14:paraId="5D450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sz w:val="24"/>
          <w:szCs w:val="24"/>
          <w:highlight w:val="none"/>
          <w:lang w:eastAsia="zh-CN"/>
        </w:rPr>
        <w:t>安徽理工大学2025年教学仪器设备购置项目（十六）</w:t>
      </w:r>
    </w:p>
    <w:p w14:paraId="3C868A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分包号及名称：</w:t>
      </w:r>
    </w:p>
    <w:p w14:paraId="3FB2A8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"https://pay.anhui.zcygov.cn/purchaseplan_front/" \l "/plan/list/view?id=1000000000005229873&amp;_app_=zcy.procurement" \t "https://www.anhui.zcygov.cn/project-center/_procurement_/purchasePlans/_blank"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FSSD34000120257242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eastAsia="zh-CN"/>
        </w:rPr>
        <w:t>号</w:t>
      </w:r>
    </w:p>
    <w:p w14:paraId="6FCA88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财政</w:t>
      </w:r>
      <w:r>
        <w:rPr>
          <w:rFonts w:hint="eastAsia" w:ascii="宋体" w:hAnsi="宋体" w:eastAsia="宋体" w:cs="宋体"/>
          <w:color w:val="auto"/>
          <w:sz w:val="24"/>
          <w:highlight w:val="none"/>
          <w:lang w:eastAsia="zh-CN"/>
        </w:rPr>
        <w:t>任务书</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"https://pay.anhui.zcygov.cn/purchaseplan_front/" \l "/plan/list/view?id=1000000000005229873&amp;_app_=zcy.procurement" \t "https://www.anhui.zcygov.cn/project-center/_procurement_/purchasePlans/_blank"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FSSD34000120257242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号</w:t>
      </w:r>
    </w:p>
    <w:p w14:paraId="1F87D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本项目经批准采用公开招标采购方式，经本项目评审委员会认真评审，决定将本项目采购合同授予乙方。为进一步明确双方的责任，确保合同的顺利履行， 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》之规定，经甲乙双方充分协商，特订立本合同，以便共同遵守。</w:t>
      </w:r>
    </w:p>
    <w:p w14:paraId="298C0E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w:t>
      </w:r>
      <w:r>
        <w:rPr>
          <w:rFonts w:hint="eastAsia" w:ascii="宋体" w:hAnsi="宋体" w:eastAsia="宋体" w:cs="宋体"/>
          <w:color w:val="auto"/>
          <w:sz w:val="24"/>
          <w:highlight w:val="none"/>
        </w:rPr>
        <w:t xml:space="preserve"> 产品的名称、品种、规格、数量和价格：（若产品过多则见附表，如有附表则必须加盖印章）</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400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40C5C4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产品名称</w:t>
            </w:r>
          </w:p>
        </w:tc>
        <w:tc>
          <w:tcPr>
            <w:tcW w:w="1707" w:type="pct"/>
            <w:noWrap w:val="0"/>
            <w:vAlign w:val="center"/>
          </w:tcPr>
          <w:p w14:paraId="441C335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生产厂家/品牌/规格型号</w:t>
            </w:r>
          </w:p>
        </w:tc>
        <w:tc>
          <w:tcPr>
            <w:tcW w:w="624" w:type="pct"/>
            <w:noWrap w:val="0"/>
            <w:vAlign w:val="center"/>
          </w:tcPr>
          <w:p w14:paraId="4824093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422" w:type="pct"/>
            <w:noWrap w:val="0"/>
            <w:vAlign w:val="center"/>
          </w:tcPr>
          <w:p w14:paraId="229DFC2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492" w:type="pct"/>
            <w:noWrap w:val="0"/>
            <w:vAlign w:val="center"/>
          </w:tcPr>
          <w:p w14:paraId="0BBE8C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528" w:type="pct"/>
            <w:noWrap w:val="0"/>
            <w:vAlign w:val="center"/>
          </w:tcPr>
          <w:p w14:paraId="449136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小计</w:t>
            </w:r>
          </w:p>
        </w:tc>
        <w:tc>
          <w:tcPr>
            <w:tcW w:w="414" w:type="pct"/>
            <w:noWrap w:val="0"/>
            <w:vAlign w:val="center"/>
          </w:tcPr>
          <w:p w14:paraId="3A7D6B9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2F5E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0B271F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8EF1D9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142EEA6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59C9AB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79AD59B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2D1799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7E37CDC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34D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77C520B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5A64EF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79F759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1D572D9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47BD4BF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6529164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459D8A7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1C5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noWrap w:val="0"/>
            <w:vAlign w:val="center"/>
          </w:tcPr>
          <w:p w14:paraId="572DDED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p w14:paraId="187A22F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pacing w:val="-10"/>
                <w:sz w:val="24"/>
                <w:szCs w:val="20"/>
                <w:highlight w:val="none"/>
                <w:u w:val="single"/>
                <w:lang w:val="en-US" w:eastAsia="zh-CN"/>
              </w:rPr>
            </w:pPr>
            <w:r>
              <w:rPr>
                <w:rFonts w:hint="eastAsia" w:ascii="宋体" w:hAnsi="宋体" w:eastAsia="宋体" w:cs="宋体"/>
                <w:color w:val="auto"/>
                <w:sz w:val="24"/>
                <w:szCs w:val="20"/>
                <w:highlight w:val="none"/>
              </w:rPr>
              <w:t>合同总价款（大小写）：</w:t>
            </w:r>
            <w:r>
              <w:rPr>
                <w:rFonts w:hint="eastAsia" w:ascii="宋体" w:hAnsi="宋体" w:eastAsia="宋体" w:cs="宋体"/>
                <w:color w:val="auto"/>
                <w:sz w:val="24"/>
                <w:szCs w:val="20"/>
                <w:highlight w:val="none"/>
                <w:u w:val="single"/>
                <w:lang w:val="en-US" w:eastAsia="zh-CN"/>
              </w:rPr>
              <w:t xml:space="preserve">                    </w:t>
            </w:r>
          </w:p>
          <w:p w14:paraId="195FDA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备注：投标人的报价应包含采购设备价款、运输、装卸、保险、安装调试费、税费（含进口从属税费等）、技术服务费、售后服务、人员培训及其他等一切相费用。</w:t>
            </w:r>
          </w:p>
        </w:tc>
      </w:tr>
    </w:tbl>
    <w:p w14:paraId="3C6541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p>
    <w:p w14:paraId="3E8780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color w:val="auto"/>
          <w:sz w:val="24"/>
          <w:highlight w:val="none"/>
        </w:rPr>
        <w:t xml:space="preserve"> 产品的技术标准（包括质量要求），按下列第（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）项执行：</w:t>
      </w:r>
    </w:p>
    <w:p w14:paraId="51BC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①按国家标准执行；②按部颁标准执行；③若无以上标准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则应不低于同行业质量标准；④有特殊要求的，按甲乙双方在合同中商定的技术条件、样品或补充的技术要求执行；</w:t>
      </w:r>
    </w:p>
    <w:p w14:paraId="746DF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6599D2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进口产品的质量标准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3DD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E2E49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产品的包装标准和包装物的供应与回收</w:t>
      </w:r>
    </w:p>
    <w:p w14:paraId="24EC5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国家或业务主管部门有技术规定的，按技术规定执行；国家与业务主管部门无技术规定的，由甲乙双方商定。</w:t>
      </w:r>
    </w:p>
    <w:p w14:paraId="58E775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【注：合同中约定的包装标准应与乙方在投标文件中承诺的一致，且投标文件应作为合同附件与合同具有同等法律效力。】</w:t>
      </w:r>
    </w:p>
    <w:p w14:paraId="420D8E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xml:space="preserve"> 产品的交货方法、到货地点和交货期限</w:t>
      </w:r>
    </w:p>
    <w:p w14:paraId="4DCB68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1.交货方法，按下列第（①）项执行：</w:t>
      </w:r>
    </w:p>
    <w:p w14:paraId="01134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①乙方送货上门；</w:t>
      </w:r>
    </w:p>
    <w:p w14:paraId="1E8AA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②乙方代运；</w:t>
      </w:r>
    </w:p>
    <w:p w14:paraId="537169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③甲方自提自运。</w:t>
      </w:r>
    </w:p>
    <w:p w14:paraId="65C6AC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2.到货地点：</w:t>
      </w:r>
      <w:r>
        <w:rPr>
          <w:rFonts w:hint="eastAsia" w:ascii="宋体" w:hAnsi="宋体" w:eastAsia="宋体" w:cs="宋体"/>
          <w:color w:val="auto"/>
          <w:sz w:val="24"/>
          <w:highlight w:val="none"/>
          <w:u w:val="single"/>
        </w:rPr>
        <w:t>安徽理工大学校园内，</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指定地点。</w:t>
      </w:r>
    </w:p>
    <w:p w14:paraId="4A64D4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3.产品的交货期限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合同签订后30日内，</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应完成全部货物的供货、安装、调试和培训工作。</w:t>
      </w:r>
    </w:p>
    <w:p w14:paraId="6F83E3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 xml:space="preserve"> 合同总价款</w:t>
      </w:r>
    </w:p>
    <w:p w14:paraId="2991BA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lang w:val="en-US" w:eastAsia="zh-CN"/>
        </w:rPr>
        <w:t>人民币 xxxxxxx 元整（¥xxxxx.00 元）</w:t>
      </w:r>
    </w:p>
    <w:p w14:paraId="535782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注：合同总价款包括了含采购设备价款、运输、装卸、保险、安装调试费、税费（含进口从属税费等）、技术服务费、售后服务、人员培训及其他等一切</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 xml:space="preserve">费用。 </w:t>
      </w:r>
    </w:p>
    <w:p w14:paraId="5F270B8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 xml:space="preserve"> 付款条件 执行招投标文件</w:t>
      </w:r>
    </w:p>
    <w:p w14:paraId="5EBDAA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本合同以人民币付款。</w:t>
      </w:r>
    </w:p>
    <w:p w14:paraId="0A0FDE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具体付款方式：合同签订生效并具备实施条件后</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根据项目实际情况于5个工作日内支付合同价款的70%作为预付款（</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须提交银行、保险公司、担保公司等金融机构出具的预付款保函或其他担保措施，以上各类机构出具的以担保函、保证保险承担责任的方式均须满足无条件见索即付条件），验收合格后支付剩余合同价款。（</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若须提供发票，必须开具增值税专用发票，除法律法规约定情形外）</w:t>
      </w:r>
      <w:r>
        <w:rPr>
          <w:rFonts w:hint="eastAsia" w:ascii="宋体" w:hAnsi="宋体" w:eastAsia="宋体" w:cs="宋体"/>
          <w:color w:val="auto"/>
          <w:sz w:val="24"/>
          <w:highlight w:val="none"/>
          <w:lang w:eastAsia="zh-CN"/>
        </w:rPr>
        <w:t>。</w:t>
      </w:r>
    </w:p>
    <w:p w14:paraId="484E02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highlight w:val="none"/>
          <w:lang w:eastAsia="zh-CN"/>
        </w:rPr>
      </w:pPr>
      <w:r>
        <w:rPr>
          <w:rFonts w:hint="eastAsia" w:ascii="宋体" w:hAnsi="宋体" w:eastAsia="宋体" w:cs="宋体"/>
          <w:color w:val="auto"/>
          <w:sz w:val="24"/>
          <w:highlight w:val="none"/>
          <w:lang w:val="en-US" w:eastAsia="zh-CN"/>
        </w:rPr>
        <w:t>3.发票开具</w:t>
      </w:r>
      <w:r>
        <w:rPr>
          <w:rFonts w:hint="eastAsia" w:ascii="宋体" w:hAnsi="宋体" w:eastAsia="宋体" w:cs="宋体"/>
          <w:color w:val="auto"/>
          <w:sz w:val="24"/>
          <w:highlight w:val="none"/>
        </w:rPr>
        <w:t>方式：开具增值税专用发票（除法律法规约定情形外）</w:t>
      </w:r>
      <w:r>
        <w:rPr>
          <w:rFonts w:hint="eastAsia" w:ascii="宋体" w:hAnsi="宋体" w:eastAsia="宋体" w:cs="宋体"/>
          <w:color w:val="auto"/>
          <w:sz w:val="24"/>
          <w:highlight w:val="none"/>
          <w:lang w:eastAsia="zh-CN"/>
        </w:rPr>
        <w:t>。</w:t>
      </w:r>
    </w:p>
    <w:p w14:paraId="34B788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验收方法</w:t>
      </w:r>
    </w:p>
    <w:p w14:paraId="1DFFD0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1.乙方安装调试后，在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天内通知甲方组织验收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验收</w:t>
      </w:r>
      <w:r>
        <w:rPr>
          <w:rFonts w:hint="eastAsia" w:ascii="宋体" w:hAnsi="宋体" w:eastAsia="宋体" w:cs="宋体"/>
          <w:color w:val="auto"/>
          <w:sz w:val="24"/>
          <w:highlight w:val="none"/>
        </w:rPr>
        <w:t>不合格的，乙方应负责重新提供达到本合同约定的质量要求的产品。</w:t>
      </w:r>
    </w:p>
    <w:p w14:paraId="3F0858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2.甲、乙双方应严格履行合同有关条款，如果验收过程中发现乙方在没有征得</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同意的情况下擅自变更合同标的物，将拒绝通过验收，由此引起的一切后果及损失由乙方承担。</w:t>
      </w:r>
    </w:p>
    <w:p w14:paraId="243A82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3.甲方验收时，应成立验收小组，明确责任，严格依照采购文件、中标（成交）通知书、政府采购合同及相关验收规范</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进行核对、验收，形成验收结论，并出具书面验收报告。</w:t>
      </w:r>
    </w:p>
    <w:p w14:paraId="3D3CFB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涉及安全、消防、环保等其他需要由质检或行业主管部门进行验收的项目，必须邀请相关部门或相关专家参与验收。</w:t>
      </w:r>
    </w:p>
    <w:p w14:paraId="055609B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对产品提出异议的时间和办法</w:t>
      </w:r>
    </w:p>
    <w:p w14:paraId="76EFD4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0D77D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2.甲方因使用、保管、保养不善等造成产品质量下降的，不得提出异议。</w:t>
      </w:r>
    </w:p>
    <w:p w14:paraId="2FAFD5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3.乙方在接到甲方异议后，应在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工作日内负责处理，否则，即视为默认甲方提出的异议和处理意见。</w:t>
      </w:r>
    </w:p>
    <w:p w14:paraId="1D23FA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 xml:space="preserve"> 乙方应提供完善周到的技术支持和售后服务，否则甲方在进行事实调查的基础上，视情节轻重从乙方的履约保证金中扣除部分或全部补偿甲方。</w:t>
      </w:r>
    </w:p>
    <w:p w14:paraId="5CF7B2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对应招标质保要求（若乙方投标文件中承诺的优于招标文件要求，按照乙方投标文件中的承诺执行）。</w:t>
      </w:r>
    </w:p>
    <w:p w14:paraId="13166D3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 xml:space="preserve"> 乙方的违约责任</w:t>
      </w:r>
    </w:p>
    <w:p w14:paraId="11582C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1.乙方不能交货的，甲方有权解除合同。</w:t>
      </w:r>
    </w:p>
    <w:p w14:paraId="6ABAB4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同时，乙方应按规定，对更换件相应延长质量保证期，并赔偿甲方相应的损失。乙方不能修理或者不能调换的，按不能交货处理。</w:t>
      </w:r>
    </w:p>
    <w:p w14:paraId="3CF08B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B3CAA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4.如果乙方没有按照规定的时间交货、完成货物安装和提供服务，应向甲方支付违约金。</w:t>
      </w:r>
      <w:r>
        <w:rPr>
          <w:rFonts w:hint="eastAsia" w:ascii="宋体" w:hAnsi="宋体" w:eastAsia="宋体" w:cs="宋体"/>
          <w:b/>
          <w:bCs/>
          <w:color w:val="auto"/>
          <w:sz w:val="24"/>
          <w:highlight w:val="none"/>
          <w:lang w:val="en-US" w:eastAsia="zh-CN"/>
        </w:rPr>
        <w:t>因乙方原因</w:t>
      </w:r>
      <w:r>
        <w:rPr>
          <w:rFonts w:hint="eastAsia" w:ascii="宋体" w:hAnsi="宋体" w:eastAsia="宋体" w:cs="宋体"/>
          <w:b/>
          <w:bCs/>
          <w:color w:val="auto"/>
          <w:sz w:val="24"/>
          <w:highlight w:val="none"/>
        </w:rPr>
        <w:t>迟供货一天（含双休）</w:t>
      </w:r>
      <w:r>
        <w:rPr>
          <w:rFonts w:hint="eastAsia" w:ascii="宋体" w:hAnsi="宋体" w:eastAsia="宋体" w:cs="宋体"/>
          <w:b/>
          <w:bCs/>
          <w:color w:val="auto"/>
          <w:sz w:val="24"/>
          <w:highlight w:val="none"/>
          <w:lang w:val="en-US" w:eastAsia="zh-CN"/>
        </w:rPr>
        <w:t>甲方</w:t>
      </w:r>
      <w:r>
        <w:rPr>
          <w:rFonts w:hint="eastAsia" w:ascii="宋体" w:hAnsi="宋体" w:eastAsia="宋体" w:cs="宋体"/>
          <w:b/>
          <w:bCs/>
          <w:color w:val="auto"/>
          <w:sz w:val="24"/>
          <w:highlight w:val="none"/>
        </w:rPr>
        <w:t>将</w:t>
      </w:r>
      <w:r>
        <w:rPr>
          <w:rFonts w:hint="eastAsia" w:ascii="宋体" w:hAnsi="宋体" w:eastAsia="宋体" w:cs="宋体"/>
          <w:b/>
          <w:bCs/>
          <w:color w:val="auto"/>
          <w:sz w:val="24"/>
          <w:highlight w:val="none"/>
          <w:lang w:val="en-US" w:eastAsia="zh-CN"/>
        </w:rPr>
        <w:t>乙方</w:t>
      </w:r>
      <w:r>
        <w:rPr>
          <w:rFonts w:hint="eastAsia" w:ascii="宋体" w:hAnsi="宋体" w:eastAsia="宋体" w:cs="宋体"/>
          <w:b/>
          <w:bCs/>
          <w:color w:val="auto"/>
          <w:sz w:val="24"/>
          <w:highlight w:val="none"/>
        </w:rPr>
        <w:t>扣除履约保证金金额的5%</w:t>
      </w:r>
      <w:r>
        <w:rPr>
          <w:rFonts w:hint="eastAsia" w:ascii="宋体" w:hAnsi="宋体" w:eastAsia="宋体" w:cs="宋体"/>
          <w:color w:val="auto"/>
          <w:sz w:val="24"/>
          <w:highlight w:val="none"/>
        </w:rPr>
        <w:t>。如果</w:t>
      </w:r>
      <w:r>
        <w:rPr>
          <w:rFonts w:hint="eastAsia" w:ascii="宋体" w:hAnsi="宋体" w:eastAsia="宋体" w:cs="宋体"/>
          <w:b/>
          <w:bCs/>
          <w:color w:val="auto"/>
          <w:sz w:val="24"/>
          <w:highlight w:val="none"/>
        </w:rPr>
        <w:t>履约保证金全部扣除</w:t>
      </w:r>
      <w:r>
        <w:rPr>
          <w:rFonts w:hint="eastAsia" w:ascii="宋体" w:hAnsi="宋体" w:eastAsia="宋体" w:cs="宋体"/>
          <w:color w:val="auto"/>
          <w:sz w:val="24"/>
          <w:highlight w:val="none"/>
        </w:rPr>
        <w:t>，甲方应考虑终止合同，由此给甲方造成的损失由乙方承担</w:t>
      </w:r>
      <w:r>
        <w:rPr>
          <w:rFonts w:hint="eastAsia" w:ascii="宋体" w:hAnsi="宋体" w:eastAsia="宋体" w:cs="宋体"/>
          <w:b/>
          <w:color w:val="auto"/>
          <w:sz w:val="24"/>
          <w:highlight w:val="none"/>
        </w:rPr>
        <w:t>。因迟交货给甲方造成经济损失的，乙方负全部责任并赔偿甲方的经济损失及承担法律责任。乙方在安装施工过程中出现任何安全事故，责任由乙方自负。</w:t>
      </w:r>
    </w:p>
    <w:p w14:paraId="301BE2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6B0F9D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697FFB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7.任何一方未经对方同意而单方面终止合同的，应向对方赔偿相当于本合同总价款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%违约金。</w:t>
      </w:r>
    </w:p>
    <w:p w14:paraId="65E895E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 xml:space="preserve"> 甲方的违约责任</w:t>
      </w:r>
    </w:p>
    <w:p w14:paraId="423545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1.甲方无故退货，应向乙方偿付退货部分货款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%（通用产品的幅度为 1%-5%，专用产品的幅度为 15%-30%）的违约金。</w:t>
      </w:r>
    </w:p>
    <w:p w14:paraId="69AC4F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2.甲方违反合同规定拒绝接货的，应当承担由此造成的损失。</w:t>
      </w:r>
    </w:p>
    <w:p w14:paraId="4FE98F8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color w:val="auto"/>
          <w:sz w:val="24"/>
          <w:highlight w:val="none"/>
        </w:rPr>
        <w:t xml:space="preserve"> 不可抗力</w:t>
      </w:r>
    </w:p>
    <w:p w14:paraId="0C12DC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5D277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CDDC2C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第十三条</w:t>
      </w:r>
      <w:r>
        <w:rPr>
          <w:rFonts w:hint="eastAsia" w:ascii="宋体" w:hAnsi="宋体" w:eastAsia="宋体" w:cs="宋体"/>
          <w:color w:val="auto"/>
          <w:sz w:val="24"/>
          <w:highlight w:val="none"/>
        </w:rPr>
        <w:t xml:space="preserve"> 履约保证金</w:t>
      </w:r>
    </w:p>
    <w:p w14:paraId="672A57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1.本项目履约保证金为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收受人为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安徽理工大学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期限：</w:t>
      </w:r>
      <w:r>
        <w:rPr>
          <w:rFonts w:hint="eastAsia" w:ascii="宋体" w:hAnsi="宋体" w:eastAsia="宋体" w:cs="宋体"/>
          <w:b w:val="0"/>
          <w:color w:val="auto"/>
          <w:sz w:val="24"/>
          <w:highlight w:val="none"/>
        </w:rPr>
        <w:t>货物供货安装完成及后续服务经验收合格后</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由</w:t>
      </w:r>
      <w:r>
        <w:rPr>
          <w:rFonts w:hint="eastAsia" w:ascii="宋体" w:hAnsi="宋体" w:eastAsia="宋体" w:cs="宋体"/>
          <w:b w:val="0"/>
          <w:color w:val="auto"/>
          <w:sz w:val="24"/>
          <w:highlight w:val="none"/>
          <w:lang w:val="en-US" w:eastAsia="zh-CN"/>
        </w:rPr>
        <w:t>乙方</w:t>
      </w:r>
      <w:r>
        <w:rPr>
          <w:rFonts w:hint="eastAsia" w:ascii="宋体" w:hAnsi="宋体" w:eastAsia="宋体" w:cs="宋体"/>
          <w:b w:val="0"/>
          <w:color w:val="auto"/>
          <w:sz w:val="24"/>
          <w:highlight w:val="none"/>
        </w:rPr>
        <w:t>提请申请</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30日历天内</w:t>
      </w:r>
      <w:r>
        <w:rPr>
          <w:rFonts w:hint="eastAsia" w:ascii="宋体" w:hAnsi="宋体" w:eastAsia="宋体" w:cs="宋体"/>
          <w:b w:val="0"/>
          <w:color w:val="auto"/>
          <w:sz w:val="24"/>
          <w:highlight w:val="none"/>
          <w:lang w:val="en-US" w:eastAsia="zh-CN"/>
        </w:rPr>
        <w:t>一次性</w:t>
      </w:r>
      <w:r>
        <w:rPr>
          <w:rFonts w:hint="eastAsia" w:ascii="宋体" w:hAnsi="宋体" w:eastAsia="宋体" w:cs="宋体"/>
          <w:b w:val="0"/>
          <w:color w:val="auto"/>
          <w:sz w:val="24"/>
          <w:highlight w:val="none"/>
        </w:rPr>
        <w:t>退还。</w:t>
      </w:r>
    </w:p>
    <w:p w14:paraId="3BE4B0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2.乙方提供的履约保证金按规定格式以银行保函形式提供的，与此有关的费用由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承担。</w:t>
      </w:r>
    </w:p>
    <w:p w14:paraId="262C84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3.如乙方未能履行其合同规定的任何义务，甲方有权从履约保证金中取得补偿。</w:t>
      </w:r>
    </w:p>
    <w:p w14:paraId="4924C60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第十四条</w:t>
      </w:r>
      <w:r>
        <w:rPr>
          <w:rFonts w:hint="eastAsia" w:ascii="宋体" w:hAnsi="宋体" w:eastAsia="宋体" w:cs="宋体"/>
          <w:color w:val="auto"/>
          <w:sz w:val="24"/>
          <w:highlight w:val="none"/>
        </w:rPr>
        <w:t xml:space="preserve"> 转让与分包</w:t>
      </w:r>
    </w:p>
    <w:p w14:paraId="4C1CA2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1.除甲方事先书面同意外，乙方不得部分转让或全部转让其应履行的合同义务。</w:t>
      </w:r>
    </w:p>
    <w:p w14:paraId="713997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5FC31A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第十五条</w:t>
      </w:r>
      <w:r>
        <w:rPr>
          <w:rFonts w:hint="eastAsia" w:ascii="宋体" w:hAnsi="宋体" w:eastAsia="宋体" w:cs="宋体"/>
          <w:color w:val="auto"/>
          <w:sz w:val="24"/>
          <w:highlight w:val="none"/>
        </w:rPr>
        <w:t xml:space="preserve"> 合同文件及资料的使用</w:t>
      </w:r>
    </w:p>
    <w:p w14:paraId="3229AE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1.乙方在未经甲方同意的情况下，不得将合同、合同中的规定、有关计划、图纸、样本或甲方为上述内容向乙方提供的资料透露给任何人。</w:t>
      </w:r>
    </w:p>
    <w:p w14:paraId="781625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2.除非执行合同需要，在事先未得到甲方同意的情况下，乙方不得使用前款所列的任何文件和资料。</w:t>
      </w:r>
    </w:p>
    <w:p w14:paraId="475648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 xml:space="preserve"> 其他</w:t>
      </w:r>
    </w:p>
    <w:p w14:paraId="0DE147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552E2E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2.本合同如发生纠纷，当事人双方应当及时协商解决，协商不成时，任何一方均可请采购管理机关调解，调解不成，按以下第（①）项方式处理： </w:t>
      </w:r>
    </w:p>
    <w:p w14:paraId="4E6956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①根据《中华人民共和国仲裁法》的规定向淮南仲裁委员会申请仲裁。</w:t>
      </w:r>
    </w:p>
    <w:p w14:paraId="3DE15D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②向合同签订地有级别管辖权的人民法院起诉。</w:t>
      </w:r>
    </w:p>
    <w:p w14:paraId="398B79D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第十七条</w:t>
      </w:r>
      <w:r>
        <w:rPr>
          <w:rFonts w:hint="eastAsia" w:ascii="宋体" w:hAnsi="宋体" w:eastAsia="宋体" w:cs="宋体"/>
          <w:color w:val="auto"/>
          <w:sz w:val="24"/>
          <w:highlight w:val="none"/>
        </w:rPr>
        <w:t xml:space="preserve"> 下列关于</w:t>
      </w:r>
      <w:r>
        <w:rPr>
          <w:rFonts w:hint="eastAsia" w:ascii="宋体" w:hAnsi="宋体" w:eastAsia="宋体" w:cs="宋体"/>
          <w:color w:val="auto"/>
          <w:sz w:val="24"/>
          <w:highlight w:val="none"/>
          <w:u w:val="single"/>
        </w:rPr>
        <w:t xml:space="preserve"> </w:t>
      </w:r>
      <w:r>
        <w:rPr>
          <w:rFonts w:hint="eastAsia" w:ascii="宋体" w:hAnsi="宋体" w:eastAsia="宋体" w:cs="宋体"/>
          <w:sz w:val="24"/>
          <w:szCs w:val="24"/>
          <w:highlight w:val="none"/>
          <w:u w:val="single"/>
          <w:lang w:eastAsia="zh-CN"/>
        </w:rPr>
        <w:t>安徽理工大学2025年教学仪器设备购置项目（十六）</w:t>
      </w:r>
      <w:r>
        <w:rPr>
          <w:rFonts w:hint="eastAsia" w:ascii="宋体" w:hAnsi="宋体" w:eastAsia="宋体" w:cs="宋体"/>
          <w:color w:val="auto"/>
          <w:sz w:val="24"/>
          <w:highlight w:val="none"/>
        </w:rPr>
        <w:t>（项目编号：</w:t>
      </w:r>
      <w:r>
        <w:rPr>
          <w:rFonts w:hint="eastAsia" w:ascii="宋体" w:hAnsi="宋体" w:eastAsia="宋体" w:cs="宋体"/>
          <w:color w:val="FF0000"/>
          <w:sz w:val="24"/>
          <w:highlight w:val="none"/>
          <w:u w:val="single"/>
          <w:lang w:val="en-US" w:eastAsia="zh-CN"/>
        </w:rPr>
        <w:t>XXXXXXX</w:t>
      </w:r>
      <w:r>
        <w:rPr>
          <w:rFonts w:hint="eastAsia" w:ascii="宋体" w:hAnsi="宋体" w:eastAsia="宋体" w:cs="宋体"/>
          <w:color w:val="auto"/>
          <w:sz w:val="24"/>
          <w:highlight w:val="none"/>
          <w:u w:val="single"/>
          <w:lang w:val="en-US" w:eastAsia="zh-CN"/>
        </w:rPr>
        <w:t>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采购文件及有关附件是本合同不可分割的组成部分，与本合同具有同等法律效力，这些文件包括但不限于：①招标文件；②乙方提供的投标文件；③服务承诺；④甲乙双方商定的其他文件。</w:t>
      </w:r>
    </w:p>
    <w:p w14:paraId="546D9D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份，交</w:t>
      </w:r>
      <w:r>
        <w:rPr>
          <w:rFonts w:hint="eastAsia" w:ascii="宋体" w:hAnsi="宋体" w:eastAsia="宋体" w:cs="宋体"/>
          <w:color w:val="auto"/>
          <w:sz w:val="24"/>
          <w:highlight w:val="none"/>
          <w:lang w:val="en-US" w:eastAsia="zh-CN"/>
        </w:rPr>
        <w:t>招标代理机构</w:t>
      </w:r>
      <w:r>
        <w:rPr>
          <w:rFonts w:hint="eastAsia" w:ascii="宋体" w:hAnsi="宋体" w:eastAsia="宋体" w:cs="宋体"/>
          <w:color w:val="auto"/>
          <w:sz w:val="24"/>
          <w:highlight w:val="none"/>
        </w:rPr>
        <w:t>留存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val="en-US" w:eastAsia="zh-CN"/>
        </w:rPr>
        <w:t>用于档案资料归档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自双方当事人签字盖章之日起生效。</w:t>
      </w:r>
    </w:p>
    <w:p w14:paraId="19978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1B4BC5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供货人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：（公章） </w:t>
      </w:r>
    </w:p>
    <w:p w14:paraId="2B89C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地址：淮南市泰丰大街168号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14:paraId="24B80E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A87EB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14:paraId="13B7D1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B053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开户银行：工商银行淮南市洞山支行     开户银行：</w:t>
      </w:r>
    </w:p>
    <w:p w14:paraId="717B0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账号：1304002709024950996            账号：</w:t>
      </w:r>
    </w:p>
    <w:p w14:paraId="27856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统一社会信用代码：12340000485319959Y 统一社会信用代码：</w:t>
      </w:r>
    </w:p>
    <w:p w14:paraId="17550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51D2D2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08B7B0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见证方：</w:t>
      </w:r>
      <w:r>
        <w:rPr>
          <w:rFonts w:hint="eastAsia" w:ascii="宋体" w:hAnsi="宋体" w:eastAsia="宋体" w:cs="宋体"/>
          <w:color w:val="auto"/>
          <w:sz w:val="24"/>
          <w:highlight w:val="none"/>
          <w:lang w:val="en-US" w:eastAsia="zh-CN"/>
        </w:rPr>
        <w:t>上海容基工程项目管理有限公司</w:t>
      </w:r>
      <w:r>
        <w:rPr>
          <w:rFonts w:hint="eastAsia" w:ascii="宋体" w:hAnsi="宋体" w:eastAsia="宋体" w:cs="宋体"/>
          <w:color w:val="auto"/>
          <w:sz w:val="24"/>
          <w:highlight w:val="none"/>
        </w:rPr>
        <w:t>(盖章)</w:t>
      </w:r>
    </w:p>
    <w:p w14:paraId="19AE37A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color w:val="auto"/>
          <w:sz w:val="24"/>
          <w:highlight w:val="none"/>
        </w:rPr>
        <w:t>年 月 日</w:t>
      </w:r>
    </w:p>
    <w:p w14:paraId="3C6A2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4795E16">
      <w:pPr>
        <w:spacing w:line="360" w:lineRule="auto"/>
        <w:jc w:val="both"/>
        <w:outlineLvl w:val="9"/>
        <w:rPr>
          <w:rFonts w:hint="eastAsia" w:ascii="宋体" w:hAnsi="宋体" w:eastAsia="宋体" w:cs="宋体"/>
          <w:b/>
          <w:color w:val="auto"/>
          <w:sz w:val="28"/>
          <w:highlight w:val="none"/>
        </w:rPr>
      </w:pPr>
    </w:p>
    <w:p w14:paraId="67808A0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54"/>
    </w:p>
    <w:p w14:paraId="33481C62">
      <w:pPr>
        <w:spacing w:line="900" w:lineRule="exact"/>
        <w:jc w:val="center"/>
        <w:rPr>
          <w:rFonts w:hint="eastAsia" w:ascii="宋体" w:hAnsi="宋体" w:eastAsia="宋体" w:cs="宋体"/>
          <w:b/>
          <w:color w:val="auto"/>
          <w:sz w:val="72"/>
          <w:highlight w:val="none"/>
        </w:rPr>
      </w:pPr>
    </w:p>
    <w:p w14:paraId="392A09CE">
      <w:pPr>
        <w:spacing w:line="900" w:lineRule="exact"/>
        <w:jc w:val="center"/>
        <w:outlineLvl w:val="9"/>
        <w:rPr>
          <w:rFonts w:hint="eastAsia" w:ascii="宋体" w:hAnsi="宋体" w:eastAsia="宋体" w:cs="宋体"/>
          <w:b/>
          <w:color w:val="auto"/>
          <w:sz w:val="72"/>
          <w:highlight w:val="none"/>
        </w:rPr>
      </w:pPr>
      <w:bookmarkStart w:id="55" w:name="_Toc651"/>
      <w:r>
        <w:rPr>
          <w:rFonts w:hint="eastAsia" w:ascii="宋体" w:hAnsi="宋体" w:eastAsia="宋体" w:cs="宋体"/>
          <w:b/>
          <w:color w:val="auto"/>
          <w:sz w:val="72"/>
          <w:highlight w:val="none"/>
        </w:rPr>
        <w:t>投</w:t>
      </w:r>
      <w:bookmarkEnd w:id="55"/>
    </w:p>
    <w:p w14:paraId="0328F339">
      <w:pPr>
        <w:spacing w:line="900" w:lineRule="exact"/>
        <w:jc w:val="center"/>
        <w:rPr>
          <w:rFonts w:hint="eastAsia" w:ascii="宋体" w:hAnsi="宋体" w:eastAsia="宋体" w:cs="宋体"/>
          <w:b/>
          <w:color w:val="auto"/>
          <w:sz w:val="72"/>
          <w:highlight w:val="none"/>
        </w:rPr>
      </w:pPr>
    </w:p>
    <w:p w14:paraId="4317EBBF">
      <w:pPr>
        <w:spacing w:line="900" w:lineRule="exact"/>
        <w:jc w:val="center"/>
        <w:outlineLvl w:val="9"/>
        <w:rPr>
          <w:rFonts w:hint="eastAsia" w:ascii="宋体" w:hAnsi="宋体" w:eastAsia="宋体" w:cs="宋体"/>
          <w:b/>
          <w:color w:val="auto"/>
          <w:sz w:val="72"/>
          <w:highlight w:val="none"/>
        </w:rPr>
      </w:pPr>
      <w:bookmarkStart w:id="56" w:name="_Toc6148"/>
      <w:r>
        <w:rPr>
          <w:rFonts w:hint="eastAsia" w:ascii="宋体" w:hAnsi="宋体" w:eastAsia="宋体" w:cs="宋体"/>
          <w:b/>
          <w:color w:val="auto"/>
          <w:sz w:val="72"/>
          <w:highlight w:val="none"/>
        </w:rPr>
        <w:t>标</w:t>
      </w:r>
      <w:bookmarkEnd w:id="56"/>
    </w:p>
    <w:p w14:paraId="4B6C45FE">
      <w:pPr>
        <w:spacing w:line="900" w:lineRule="exact"/>
        <w:jc w:val="center"/>
        <w:rPr>
          <w:rFonts w:hint="eastAsia" w:ascii="宋体" w:hAnsi="宋体" w:eastAsia="宋体" w:cs="宋体"/>
          <w:b/>
          <w:color w:val="auto"/>
          <w:sz w:val="72"/>
          <w:highlight w:val="none"/>
        </w:rPr>
      </w:pPr>
    </w:p>
    <w:p w14:paraId="1F0A8370">
      <w:pPr>
        <w:spacing w:line="900" w:lineRule="exact"/>
        <w:jc w:val="center"/>
        <w:outlineLvl w:val="9"/>
        <w:rPr>
          <w:rFonts w:hint="eastAsia" w:ascii="宋体" w:hAnsi="宋体" w:eastAsia="宋体" w:cs="宋体"/>
          <w:b/>
          <w:color w:val="auto"/>
          <w:sz w:val="72"/>
          <w:highlight w:val="none"/>
        </w:rPr>
      </w:pPr>
      <w:bookmarkStart w:id="57" w:name="_Toc1338"/>
      <w:r>
        <w:rPr>
          <w:rFonts w:hint="eastAsia" w:ascii="宋体" w:hAnsi="宋体" w:eastAsia="宋体" w:cs="宋体"/>
          <w:b/>
          <w:color w:val="auto"/>
          <w:sz w:val="72"/>
          <w:highlight w:val="none"/>
        </w:rPr>
        <w:t>文</w:t>
      </w:r>
      <w:bookmarkEnd w:id="57"/>
    </w:p>
    <w:p w14:paraId="54C4F2F6">
      <w:pPr>
        <w:spacing w:line="900" w:lineRule="exact"/>
        <w:jc w:val="center"/>
        <w:rPr>
          <w:rFonts w:hint="eastAsia" w:ascii="宋体" w:hAnsi="宋体" w:eastAsia="宋体" w:cs="宋体"/>
          <w:b/>
          <w:color w:val="auto"/>
          <w:sz w:val="72"/>
          <w:highlight w:val="none"/>
        </w:rPr>
      </w:pPr>
    </w:p>
    <w:p w14:paraId="03119BCE">
      <w:pPr>
        <w:jc w:val="center"/>
        <w:outlineLvl w:val="9"/>
        <w:rPr>
          <w:rFonts w:hint="eastAsia" w:ascii="宋体" w:hAnsi="宋体" w:eastAsia="宋体" w:cs="宋体"/>
          <w:b/>
          <w:color w:val="auto"/>
          <w:sz w:val="72"/>
          <w:highlight w:val="none"/>
        </w:rPr>
      </w:pPr>
      <w:bookmarkStart w:id="58" w:name="_Toc10796"/>
      <w:r>
        <w:rPr>
          <w:rFonts w:hint="eastAsia" w:ascii="宋体" w:hAnsi="宋体" w:eastAsia="宋体" w:cs="宋体"/>
          <w:b/>
          <w:color w:val="auto"/>
          <w:sz w:val="72"/>
          <w:highlight w:val="none"/>
        </w:rPr>
        <w:t>件</w:t>
      </w:r>
      <w:bookmarkEnd w:id="58"/>
    </w:p>
    <w:p w14:paraId="7C500797">
      <w:pPr>
        <w:tabs>
          <w:tab w:val="left" w:pos="1948"/>
        </w:tabs>
        <w:spacing w:after="156" w:afterLines="50" w:line="240" w:lineRule="auto"/>
        <w:jc w:val="center"/>
        <w:rPr>
          <w:rFonts w:hint="eastAsia" w:ascii="宋体" w:hAnsi="宋体" w:eastAsia="宋体" w:cs="宋体"/>
          <w:b/>
          <w:color w:val="auto"/>
          <w:sz w:val="28"/>
          <w:szCs w:val="28"/>
          <w:highlight w:val="none"/>
          <w:lang w:val="en-US" w:eastAsia="zh-CN"/>
        </w:rPr>
      </w:pPr>
    </w:p>
    <w:p w14:paraId="50B7EC8F">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rPr>
      </w:pPr>
    </w:p>
    <w:p w14:paraId="0F6836AA">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D260009">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8D31464">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（加盖投标人公章）</w:t>
      </w:r>
    </w:p>
    <w:p w14:paraId="5B9E5FED">
      <w:pPr>
        <w:spacing w:after="156" w:afterLines="50" w:line="500" w:lineRule="exact"/>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59" w:name="_Toc8037"/>
      <w:bookmarkStart w:id="60"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59"/>
      <w:bookmarkEnd w:id="60"/>
    </w:p>
    <w:p w14:paraId="73F3FAE4">
      <w:pPr>
        <w:widowControl/>
        <w:jc w:val="left"/>
        <w:rPr>
          <w:rFonts w:hint="eastAsia" w:ascii="宋体" w:hAnsi="宋体" w:eastAsia="宋体" w:cs="宋体"/>
          <w:color w:val="auto"/>
          <w:highlight w:val="none"/>
        </w:rPr>
      </w:pPr>
      <w:bookmarkStart w:id="61" w:name="_Toc28960"/>
      <w:bookmarkStart w:id="62" w:name="_Toc5555"/>
      <w:r>
        <w:rPr>
          <w:rFonts w:hint="eastAsia" w:ascii="宋体" w:hAnsi="宋体" w:eastAsia="宋体" w:cs="宋体"/>
          <w:b/>
          <w:color w:val="auto"/>
          <w:sz w:val="24"/>
          <w:highlight w:val="none"/>
        </w:rPr>
        <w:br w:type="page"/>
      </w:r>
      <w:r>
        <w:rPr>
          <w:rFonts w:hint="eastAsia" w:ascii="宋体" w:hAnsi="宋体" w:eastAsia="宋体" w:cs="宋体"/>
          <w:color w:val="auto"/>
          <w:highlight w:val="none"/>
        </w:rPr>
        <w:t>投标文件资料清单</w:t>
      </w:r>
    </w:p>
    <w:tbl>
      <w:tblPr>
        <w:tblStyle w:val="2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764C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3560ED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7052" w:type="dxa"/>
            <w:noWrap w:val="0"/>
            <w:vAlign w:val="center"/>
          </w:tcPr>
          <w:p w14:paraId="32D8928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资料名称</w:t>
            </w:r>
          </w:p>
        </w:tc>
        <w:tc>
          <w:tcPr>
            <w:tcW w:w="1342" w:type="dxa"/>
            <w:noWrap w:val="0"/>
            <w:vAlign w:val="center"/>
          </w:tcPr>
          <w:p w14:paraId="469313C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页码范围</w:t>
            </w:r>
          </w:p>
        </w:tc>
      </w:tr>
      <w:tr w14:paraId="37D2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97CBB18">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AC6FBE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开标一览表</w:t>
            </w:r>
          </w:p>
        </w:tc>
        <w:tc>
          <w:tcPr>
            <w:tcW w:w="1342" w:type="dxa"/>
            <w:noWrap w:val="0"/>
            <w:vAlign w:val="center"/>
          </w:tcPr>
          <w:p w14:paraId="48D9735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75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D06946E">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EFB68B8">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投标函</w:t>
            </w:r>
          </w:p>
        </w:tc>
        <w:tc>
          <w:tcPr>
            <w:tcW w:w="1342" w:type="dxa"/>
            <w:noWrap w:val="0"/>
            <w:vAlign w:val="center"/>
          </w:tcPr>
          <w:p w14:paraId="17113C4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658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73EF781">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5A6CE630">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投标人资格声明书</w:t>
            </w:r>
          </w:p>
        </w:tc>
        <w:tc>
          <w:tcPr>
            <w:tcW w:w="1342" w:type="dxa"/>
            <w:noWrap w:val="0"/>
            <w:vAlign w:val="center"/>
          </w:tcPr>
          <w:p w14:paraId="12C0E40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2409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138B590F">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bCs/>
                <w:color w:val="auto"/>
                <w:sz w:val="24"/>
                <w:szCs w:val="24"/>
                <w:highlight w:val="none"/>
              </w:rPr>
            </w:pPr>
          </w:p>
        </w:tc>
        <w:tc>
          <w:tcPr>
            <w:tcW w:w="7052" w:type="dxa"/>
            <w:noWrap w:val="0"/>
            <w:vAlign w:val="center"/>
          </w:tcPr>
          <w:p w14:paraId="7E10EEE2">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授权书</w:t>
            </w:r>
          </w:p>
        </w:tc>
        <w:tc>
          <w:tcPr>
            <w:tcW w:w="1342" w:type="dxa"/>
            <w:noWrap w:val="0"/>
            <w:vAlign w:val="center"/>
          </w:tcPr>
          <w:p w14:paraId="4B8B79C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8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5CD5807">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D7B111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投标报价汇总表</w:t>
            </w:r>
          </w:p>
        </w:tc>
        <w:tc>
          <w:tcPr>
            <w:tcW w:w="1342" w:type="dxa"/>
            <w:noWrap w:val="0"/>
            <w:vAlign w:val="center"/>
          </w:tcPr>
          <w:p w14:paraId="7B2D1D3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9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3DDB35D">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82F044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投标响应表</w:t>
            </w:r>
          </w:p>
        </w:tc>
        <w:tc>
          <w:tcPr>
            <w:tcW w:w="1342" w:type="dxa"/>
            <w:noWrap w:val="0"/>
            <w:vAlign w:val="center"/>
          </w:tcPr>
          <w:p w14:paraId="1ABE50E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13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8668169">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6335F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中小企业声明函</w:t>
            </w:r>
          </w:p>
        </w:tc>
        <w:tc>
          <w:tcPr>
            <w:tcW w:w="1342" w:type="dxa"/>
            <w:noWrap w:val="0"/>
            <w:vAlign w:val="center"/>
          </w:tcPr>
          <w:p w14:paraId="518CBA2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F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764926A6">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26FFCE95">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残疾人福利性单位声明函</w:t>
            </w:r>
          </w:p>
        </w:tc>
        <w:tc>
          <w:tcPr>
            <w:tcW w:w="1342" w:type="dxa"/>
            <w:noWrap w:val="0"/>
            <w:vAlign w:val="center"/>
          </w:tcPr>
          <w:p w14:paraId="1314BB5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7511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6CB7A1EF">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280ACB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诚信履约承诺函</w:t>
            </w:r>
          </w:p>
        </w:tc>
        <w:tc>
          <w:tcPr>
            <w:tcW w:w="1342" w:type="dxa"/>
            <w:noWrap w:val="0"/>
            <w:vAlign w:val="center"/>
          </w:tcPr>
          <w:p w14:paraId="7524737E">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A2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63058A4">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15B0E8F">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供货安装调试及技术方案</w:t>
            </w:r>
          </w:p>
        </w:tc>
        <w:tc>
          <w:tcPr>
            <w:tcW w:w="1342" w:type="dxa"/>
            <w:noWrap w:val="0"/>
            <w:vAlign w:val="center"/>
          </w:tcPr>
          <w:p w14:paraId="49A00B2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14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2F4D470">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F22417">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售后服务及培训方案</w:t>
            </w:r>
          </w:p>
        </w:tc>
        <w:tc>
          <w:tcPr>
            <w:tcW w:w="1342" w:type="dxa"/>
            <w:noWrap w:val="0"/>
            <w:vAlign w:val="center"/>
          </w:tcPr>
          <w:p w14:paraId="6D940C3C">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87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BAEE8D0">
            <w:pPr>
              <w:keepNext w:val="0"/>
              <w:keepLines w:val="0"/>
              <w:numPr>
                <w:ilvl w:val="0"/>
                <w:numId w:val="24"/>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32A2A8A">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其他相关证明材料</w:t>
            </w:r>
          </w:p>
        </w:tc>
        <w:tc>
          <w:tcPr>
            <w:tcW w:w="1342" w:type="dxa"/>
            <w:noWrap w:val="0"/>
            <w:vAlign w:val="center"/>
          </w:tcPr>
          <w:p w14:paraId="0ED0716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bl>
    <w:p w14:paraId="515F44A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45F55C9">
      <w:pPr>
        <w:rPr>
          <w:rFonts w:hint="eastAsia" w:ascii="宋体" w:hAnsi="宋体" w:eastAsia="宋体" w:cs="宋体"/>
          <w:b/>
          <w:color w:val="auto"/>
          <w:sz w:val="24"/>
          <w:highlight w:val="none"/>
        </w:rPr>
      </w:pPr>
    </w:p>
    <w:p w14:paraId="6AACA60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一、开标一览表</w:t>
      </w:r>
      <w:bookmarkEnd w:id="61"/>
      <w:bookmarkEnd w:id="6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10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noWrap w:val="0"/>
            <w:vAlign w:val="center"/>
          </w:tcPr>
          <w:p w14:paraId="1243A8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6218" w:type="dxa"/>
            <w:noWrap w:val="0"/>
            <w:vAlign w:val="center"/>
          </w:tcPr>
          <w:p w14:paraId="2A340C8F">
            <w:pPr>
              <w:keepNext w:val="0"/>
              <w:keepLines w:val="0"/>
              <w:suppressLineNumbers w:val="0"/>
              <w:spacing w:before="0" w:beforeAutospacing="0" w:after="0" w:afterAutospacing="0" w:line="360" w:lineRule="exact"/>
              <w:ind w:left="0" w:right="0"/>
              <w:jc w:val="left"/>
              <w:rPr>
                <w:rFonts w:hint="eastAsia" w:ascii="宋体" w:hAnsi="宋体" w:eastAsia="宋体" w:cs="宋体"/>
                <w:bCs/>
                <w:color w:val="auto"/>
                <w:sz w:val="24"/>
                <w:szCs w:val="20"/>
                <w:highlight w:val="none"/>
                <w:u w:val="single"/>
                <w:lang w:eastAsia="zh-CN"/>
              </w:rPr>
            </w:pPr>
          </w:p>
        </w:tc>
      </w:tr>
      <w:tr w14:paraId="0D2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850C9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6218" w:type="dxa"/>
            <w:tcBorders>
              <w:top w:val="nil"/>
            </w:tcBorders>
            <w:noWrap w:val="0"/>
            <w:vAlign w:val="center"/>
          </w:tcPr>
          <w:p w14:paraId="020638B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07B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1801EA0">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6218" w:type="dxa"/>
            <w:tcBorders>
              <w:top w:val="nil"/>
            </w:tcBorders>
            <w:noWrap w:val="0"/>
            <w:vAlign w:val="center"/>
          </w:tcPr>
          <w:p w14:paraId="777987A2">
            <w:pPr>
              <w:keepNext w:val="0"/>
              <w:keepLines w:val="0"/>
              <w:widowControl/>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全部</w:t>
            </w:r>
          </w:p>
        </w:tc>
      </w:tr>
      <w:tr w14:paraId="06A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3525E47F">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123D4D7">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val="0"/>
                <w:bCs/>
                <w:color w:val="auto"/>
                <w:sz w:val="24"/>
                <w:szCs w:val="20"/>
                <w:highlight w:val="none"/>
                <w:lang w:eastAsia="zh-CN"/>
              </w:rPr>
              <w:t>（</w:t>
            </w:r>
            <w:r>
              <w:rPr>
                <w:rFonts w:hint="eastAsia" w:ascii="宋体" w:hAnsi="宋体" w:eastAsia="宋体" w:cs="宋体"/>
                <w:b w:val="0"/>
                <w:bCs/>
                <w:color w:val="auto"/>
                <w:sz w:val="24"/>
                <w:highlight w:val="none"/>
              </w:rPr>
              <w:t>人民币元</w:t>
            </w:r>
            <w:r>
              <w:rPr>
                <w:rFonts w:hint="eastAsia" w:ascii="宋体" w:hAnsi="宋体" w:eastAsia="宋体" w:cs="宋体"/>
                <w:b w:val="0"/>
                <w:bCs/>
                <w:color w:val="auto"/>
                <w:sz w:val="24"/>
                <w:szCs w:val="20"/>
                <w:highlight w:val="none"/>
                <w:lang w:eastAsia="zh-CN"/>
              </w:rPr>
              <w:t>）</w:t>
            </w:r>
          </w:p>
        </w:tc>
        <w:tc>
          <w:tcPr>
            <w:tcW w:w="6218" w:type="dxa"/>
            <w:tcBorders>
              <w:top w:val="nil"/>
            </w:tcBorders>
            <w:noWrap w:val="0"/>
            <w:vAlign w:val="center"/>
          </w:tcPr>
          <w:p w14:paraId="26BFE26C">
            <w:pPr>
              <w:keepNext w:val="0"/>
              <w:keepLines w:val="0"/>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p>
          <w:p w14:paraId="67C7F9D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大写：</w:t>
            </w:r>
            <w:r>
              <w:rPr>
                <w:rFonts w:hint="eastAsia" w:ascii="宋体" w:hAnsi="宋体" w:eastAsia="宋体" w:cs="宋体"/>
                <w:bCs/>
                <w:color w:val="auto"/>
                <w:sz w:val="24"/>
                <w:szCs w:val="20"/>
                <w:highlight w:val="none"/>
                <w:u w:val="single"/>
              </w:rPr>
              <w:t xml:space="preserve">                     </w:t>
            </w:r>
          </w:p>
          <w:p w14:paraId="1CF46FA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p>
          <w:p w14:paraId="03E8C33A">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小写：</w:t>
            </w:r>
            <w:r>
              <w:rPr>
                <w:rFonts w:hint="eastAsia" w:ascii="宋体" w:hAnsi="宋体" w:eastAsia="宋体" w:cs="宋体"/>
                <w:bCs/>
                <w:color w:val="auto"/>
                <w:sz w:val="24"/>
                <w:szCs w:val="20"/>
                <w:highlight w:val="none"/>
                <w:u w:val="single"/>
              </w:rPr>
              <w:t xml:space="preserve">                     </w:t>
            </w:r>
          </w:p>
          <w:p w14:paraId="19D5408C">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rPr>
            </w:pPr>
          </w:p>
        </w:tc>
      </w:tr>
      <w:tr w14:paraId="66A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15FD07D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合同履行期限</w:t>
            </w:r>
          </w:p>
        </w:tc>
        <w:tc>
          <w:tcPr>
            <w:tcW w:w="6218" w:type="dxa"/>
            <w:tcBorders>
              <w:top w:val="nil"/>
            </w:tcBorders>
            <w:noWrap w:val="0"/>
            <w:vAlign w:val="center"/>
          </w:tcPr>
          <w:p w14:paraId="1B68B5FE">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响应招标文件规定</w:t>
            </w:r>
          </w:p>
        </w:tc>
      </w:tr>
      <w:tr w14:paraId="2B4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2304" w:type="dxa"/>
            <w:tcBorders>
              <w:top w:val="nil"/>
            </w:tcBorders>
            <w:noWrap w:val="0"/>
            <w:vAlign w:val="center"/>
          </w:tcPr>
          <w:p w14:paraId="71FF4B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6218" w:type="dxa"/>
            <w:tcBorders>
              <w:top w:val="nil"/>
            </w:tcBorders>
            <w:noWrap w:val="0"/>
            <w:vAlign w:val="center"/>
          </w:tcPr>
          <w:p w14:paraId="3B7D27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7806660E">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w:t>
      </w:r>
      <w:r>
        <w:rPr>
          <w:rFonts w:hint="eastAsia" w:ascii="宋体" w:hAnsi="宋体" w:eastAsia="宋体" w:cs="宋体"/>
          <w:bCs/>
          <w:color w:val="auto"/>
          <w:sz w:val="24"/>
          <w:highlight w:val="none"/>
        </w:rPr>
        <w:t>电子签章：</w:t>
      </w:r>
      <w:r>
        <w:rPr>
          <w:rFonts w:hint="eastAsia" w:ascii="宋体" w:hAnsi="宋体" w:eastAsia="宋体" w:cs="宋体"/>
          <w:bCs/>
          <w:color w:val="auto"/>
          <w:sz w:val="24"/>
          <w:highlight w:val="none"/>
          <w:u w:val="single"/>
        </w:rPr>
        <w:t xml:space="preserve">             </w:t>
      </w:r>
    </w:p>
    <w:p w14:paraId="64531D23">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BAC20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6E5E990">
      <w:pPr>
        <w:spacing w:line="360" w:lineRule="auto"/>
        <w:ind w:firstLine="360" w:firstLineChars="150"/>
        <w:rPr>
          <w:rFonts w:hint="eastAsia" w:ascii="宋体" w:hAnsi="宋体" w:eastAsia="宋体" w:cs="宋体"/>
          <w:color w:val="auto"/>
          <w:sz w:val="24"/>
          <w:highlight w:val="none"/>
        </w:rPr>
      </w:pPr>
    </w:p>
    <w:p w14:paraId="6045390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776DE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2F3D36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2201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51EE9A04">
      <w:pPr>
        <w:spacing w:line="360" w:lineRule="auto"/>
        <w:jc w:val="center"/>
        <w:outlineLvl w:val="1"/>
        <w:rPr>
          <w:rFonts w:hint="eastAsia" w:ascii="宋体" w:hAnsi="宋体" w:eastAsia="宋体" w:cs="宋体"/>
          <w:b/>
          <w:color w:val="auto"/>
          <w:sz w:val="24"/>
          <w:highlight w:val="none"/>
        </w:rPr>
      </w:pPr>
      <w:bookmarkStart w:id="63" w:name="_Toc18010"/>
      <w:bookmarkStart w:id="64" w:name="_Toc6441"/>
      <w:r>
        <w:rPr>
          <w:rFonts w:hint="eastAsia" w:ascii="宋体" w:hAnsi="宋体" w:eastAsia="宋体" w:cs="宋体"/>
          <w:b/>
          <w:color w:val="auto"/>
          <w:sz w:val="24"/>
          <w:highlight w:val="none"/>
        </w:rPr>
        <w:t>二、投标函</w:t>
      </w:r>
      <w:bookmarkEnd w:id="63"/>
      <w:bookmarkEnd w:id="64"/>
    </w:p>
    <w:p w14:paraId="1B5EF574">
      <w:pPr>
        <w:pStyle w:val="14"/>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6FDF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B8861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CCC6B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55A155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214A7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C832FE0">
      <w:pPr>
        <w:spacing w:line="360" w:lineRule="auto"/>
        <w:ind w:firstLine="4800" w:firstLineChars="2000"/>
        <w:rPr>
          <w:rFonts w:hint="eastAsia" w:ascii="宋体" w:hAnsi="宋体" w:eastAsia="宋体" w:cs="宋体"/>
          <w:color w:val="auto"/>
          <w:sz w:val="24"/>
          <w:highlight w:val="none"/>
        </w:rPr>
      </w:pPr>
    </w:p>
    <w:p w14:paraId="7833B21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CF3E66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C5A9548">
      <w:pPr>
        <w:widowControl/>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F57E0BB">
      <w:pPr>
        <w:spacing w:line="360" w:lineRule="auto"/>
        <w:jc w:val="center"/>
        <w:outlineLvl w:val="1"/>
        <w:rPr>
          <w:rFonts w:hint="eastAsia" w:ascii="宋体" w:hAnsi="宋体" w:eastAsia="宋体" w:cs="宋体"/>
          <w:b/>
          <w:color w:val="auto"/>
          <w:sz w:val="24"/>
          <w:highlight w:val="none"/>
        </w:rPr>
      </w:pPr>
      <w:bookmarkStart w:id="65" w:name="_Toc1328"/>
      <w:r>
        <w:rPr>
          <w:rFonts w:hint="eastAsia" w:ascii="宋体" w:hAnsi="宋体" w:eastAsia="宋体" w:cs="宋体"/>
          <w:b/>
          <w:color w:val="auto"/>
          <w:sz w:val="24"/>
          <w:highlight w:val="none"/>
          <w:lang w:val="en-US" w:eastAsia="zh-CN"/>
        </w:rPr>
        <w:t>三．投标人资格声明书</w:t>
      </w:r>
      <w:bookmarkEnd w:id="65"/>
      <w:r>
        <w:rPr>
          <w:rFonts w:hint="eastAsia" w:ascii="宋体" w:hAnsi="宋体" w:eastAsia="宋体" w:cs="宋体"/>
          <w:b/>
          <w:color w:val="auto"/>
          <w:sz w:val="24"/>
          <w:highlight w:val="none"/>
          <w:lang w:val="en-US" w:eastAsia="zh-CN"/>
        </w:rPr>
        <w:t xml:space="preserve"> </w:t>
      </w:r>
    </w:p>
    <w:p w14:paraId="3103C3ED">
      <w:pPr>
        <w:pStyle w:val="14"/>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23140E8D">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我单位参加本项目投标活动，郑重声明如下：</w:t>
      </w:r>
    </w:p>
    <w:p w14:paraId="3278B71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1.我单位符合</w:t>
      </w:r>
      <w:r>
        <w:rPr>
          <w:rFonts w:hint="eastAsia" w:ascii="宋体" w:hAnsi="宋体" w:eastAsia="宋体" w:cs="宋体"/>
          <w:color w:val="auto"/>
          <w:sz w:val="24"/>
          <w:szCs w:val="24"/>
          <w:highlight w:val="none"/>
        </w:rPr>
        <w:t>《中</w:t>
      </w:r>
      <w:r>
        <w:rPr>
          <w:rFonts w:hint="eastAsia" w:ascii="宋体" w:hAnsi="宋体" w:eastAsia="宋体" w:cs="宋体"/>
          <w:color w:val="auto"/>
          <w:sz w:val="24"/>
          <w:highlight w:val="none"/>
        </w:rPr>
        <w:t>华人民共和国政府采购法》第二十二条规定：</w:t>
      </w:r>
    </w:p>
    <w:p w14:paraId="5F3F437E">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606C9C">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F85B95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AC40FC7">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95DE68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CA515F1">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0CD2264A">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2.我单位不是为本项目提供过整体设计、规范编制或者项目管理、监理、检测等服务的供应商。</w:t>
      </w:r>
    </w:p>
    <w:p w14:paraId="7F93CB60">
      <w:pPr>
        <w:spacing w:line="240" w:lineRule="auto"/>
        <w:ind w:firstLine="435"/>
        <w:rPr>
          <w:rFonts w:hint="eastAsia" w:ascii="宋体" w:hAnsi="宋体" w:eastAsia="宋体" w:cs="宋体"/>
          <w:color w:val="auto"/>
          <w:sz w:val="24"/>
          <w:highlight w:val="none"/>
        </w:rPr>
      </w:pPr>
      <w:bookmarkStart w:id="66" w:name="_Hlk60605374"/>
      <w:r>
        <w:rPr>
          <w:rFonts w:hint="eastAsia" w:ascii="宋体" w:hAnsi="宋体" w:eastAsia="宋体" w:cs="宋体"/>
          <w:color w:val="auto"/>
          <w:sz w:val="24"/>
          <w:highlight w:val="none"/>
        </w:rPr>
        <w:t>3.我单位直接控股及管理关系如下表：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CE9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33335C6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单位名称（全称）</w:t>
            </w:r>
          </w:p>
        </w:tc>
        <w:tc>
          <w:tcPr>
            <w:tcW w:w="6247" w:type="dxa"/>
            <w:gridSpan w:val="2"/>
            <w:noWrap w:val="0"/>
            <w:vAlign w:val="center"/>
          </w:tcPr>
          <w:p w14:paraId="0952242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41B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6A84347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tc>
        <w:tc>
          <w:tcPr>
            <w:tcW w:w="1549" w:type="dxa"/>
            <w:noWrap w:val="0"/>
            <w:vAlign w:val="center"/>
          </w:tcPr>
          <w:p w14:paraId="781DCBF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4698" w:type="dxa"/>
            <w:noWrap w:val="0"/>
            <w:vAlign w:val="center"/>
          </w:tcPr>
          <w:p w14:paraId="511CCE1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3F7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27A2479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0477D40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4698" w:type="dxa"/>
            <w:noWrap w:val="0"/>
            <w:vAlign w:val="center"/>
          </w:tcPr>
          <w:p w14:paraId="60D5C000">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D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1198EB4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股东/投资关系（按出资比例从高到低列明所有股东及投资人）</w:t>
            </w:r>
          </w:p>
        </w:tc>
        <w:tc>
          <w:tcPr>
            <w:tcW w:w="6247" w:type="dxa"/>
            <w:gridSpan w:val="2"/>
            <w:noWrap w:val="0"/>
            <w:vAlign w:val="center"/>
          </w:tcPr>
          <w:p w14:paraId="38F3BFDB">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EB9E259">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5ECB43B">
            <w:pPr>
              <w:pStyle w:val="25"/>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rPr>
              <w:t>股东（投资人）全称：</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u w:val="single"/>
              </w:rPr>
              <w:t>，</w:t>
            </w:r>
            <w:r>
              <w:rPr>
                <w:rFonts w:hint="eastAsia" w:ascii="宋体" w:hAnsi="宋体" w:eastAsia="宋体" w:cs="宋体"/>
                <w:bCs/>
                <w:color w:val="auto"/>
                <w:sz w:val="24"/>
                <w:szCs w:val="20"/>
                <w:highlight w:val="none"/>
              </w:rPr>
              <w:t>出资比例：</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rPr>
              <w:t>，</w:t>
            </w:r>
          </w:p>
          <w:p w14:paraId="707211F6">
            <w:pPr>
              <w:pStyle w:val="25"/>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w:t>
            </w:r>
          </w:p>
        </w:tc>
      </w:tr>
      <w:tr w14:paraId="46C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7A6AF56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直接管理关系</w:t>
            </w:r>
          </w:p>
        </w:tc>
        <w:tc>
          <w:tcPr>
            <w:tcW w:w="1549" w:type="dxa"/>
            <w:noWrap w:val="0"/>
            <w:vAlign w:val="center"/>
          </w:tcPr>
          <w:p w14:paraId="3D41AB44">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w:t>
            </w:r>
          </w:p>
        </w:tc>
        <w:tc>
          <w:tcPr>
            <w:tcW w:w="4698" w:type="dxa"/>
            <w:noWrap w:val="0"/>
            <w:vAlign w:val="center"/>
          </w:tcPr>
          <w:p w14:paraId="697AC15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4C658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969BC3">
            <w:pPr>
              <w:pStyle w:val="25"/>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0"/>
                <w:highlight w:val="none"/>
                <w:lang w:val="en-US"/>
              </w:rPr>
            </w:pPr>
            <w:r>
              <w:rPr>
                <w:rFonts w:hint="eastAsia" w:ascii="宋体" w:hAnsi="宋体" w:eastAsia="宋体" w:cs="宋体"/>
                <w:bCs/>
                <w:color w:val="auto"/>
                <w:sz w:val="24"/>
                <w:szCs w:val="20"/>
                <w:highlight w:val="none"/>
              </w:rPr>
              <w:t>···</w:t>
            </w:r>
          </w:p>
        </w:tc>
      </w:tr>
      <w:tr w14:paraId="579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6B942B2E">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6DBE3DC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被管理关系单位</w:t>
            </w:r>
          </w:p>
        </w:tc>
        <w:tc>
          <w:tcPr>
            <w:tcW w:w="4698" w:type="dxa"/>
            <w:noWrap w:val="0"/>
            <w:vAlign w:val="center"/>
          </w:tcPr>
          <w:p w14:paraId="5B5687BC">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03B92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C5E302">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p>
        </w:tc>
      </w:tr>
      <w:tr w14:paraId="2FB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2" w:type="dxa"/>
            <w:gridSpan w:val="3"/>
            <w:noWrap w:val="0"/>
            <w:vAlign w:val="center"/>
          </w:tcPr>
          <w:p w14:paraId="6DF31A7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382ABC91">
      <w:pPr>
        <w:spacing w:line="24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注：（1）控股股东/投资人是指出资比例在50%以上，或者出资比例不足50%，但享有公司股东会/董事会控制权的投资方（含单位或者个人）。</w:t>
      </w:r>
    </w:p>
    <w:p w14:paraId="493B4CA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（2）管理关系单位是指与不具有出资持股关系的其他单位之间存在管理与被管理关系的单位。</w:t>
      </w:r>
    </w:p>
    <w:p w14:paraId="571DB44D">
      <w:pPr>
        <w:spacing w:line="24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如未有相关情况，请在相应栏填写“无”。</w:t>
      </w:r>
    </w:p>
    <w:bookmarkEnd w:id="66"/>
    <w:p w14:paraId="57C9B152">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9D3F8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B652F4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42A16FE">
      <w:pPr>
        <w:pStyle w:val="9"/>
        <w:rPr>
          <w:rFonts w:hint="eastAsia" w:ascii="宋体" w:hAnsi="宋体" w:eastAsia="宋体" w:cs="宋体"/>
          <w:color w:val="000000"/>
          <w:kern w:val="0"/>
          <w:sz w:val="24"/>
          <w:szCs w:val="24"/>
          <w:highlight w:val="none"/>
          <w:lang w:val="en-US" w:eastAsia="zh-CN" w:bidi="ar"/>
        </w:rPr>
      </w:pPr>
    </w:p>
    <w:p w14:paraId="2F0D2370">
      <w:pPr>
        <w:pStyle w:val="9"/>
        <w:rPr>
          <w:rFonts w:hint="eastAsia" w:ascii="宋体" w:hAnsi="宋体" w:eastAsia="宋体" w:cs="宋体"/>
          <w:color w:val="000000"/>
          <w:kern w:val="0"/>
          <w:sz w:val="24"/>
          <w:szCs w:val="24"/>
          <w:highlight w:val="none"/>
          <w:lang w:val="en-US" w:eastAsia="zh-CN" w:bidi="ar"/>
        </w:rPr>
      </w:pPr>
    </w:p>
    <w:p w14:paraId="1B385E1B">
      <w:pPr>
        <w:pStyle w:val="9"/>
        <w:rPr>
          <w:rFonts w:hint="eastAsia" w:ascii="宋体" w:hAnsi="宋体" w:eastAsia="宋体" w:cs="宋体"/>
          <w:color w:val="000000"/>
          <w:kern w:val="0"/>
          <w:sz w:val="24"/>
          <w:szCs w:val="24"/>
          <w:highlight w:val="none"/>
          <w:lang w:val="en-US" w:eastAsia="zh-CN" w:bidi="ar"/>
        </w:rPr>
      </w:pPr>
    </w:p>
    <w:p w14:paraId="00D4D8B0">
      <w:pPr>
        <w:rPr>
          <w:rFonts w:hint="eastAsia" w:ascii="宋体" w:hAnsi="宋体" w:eastAsia="宋体" w:cs="宋体"/>
          <w:b/>
          <w:color w:val="auto"/>
          <w:sz w:val="24"/>
          <w:highlight w:val="none"/>
        </w:rPr>
      </w:pPr>
      <w:bookmarkStart w:id="67" w:name="_Toc11607"/>
      <w:r>
        <w:rPr>
          <w:rFonts w:hint="eastAsia" w:ascii="宋体" w:hAnsi="宋体" w:eastAsia="宋体" w:cs="宋体"/>
          <w:b/>
          <w:color w:val="auto"/>
          <w:sz w:val="24"/>
          <w:highlight w:val="none"/>
        </w:rPr>
        <w:br w:type="page"/>
      </w:r>
    </w:p>
    <w:p w14:paraId="6D6EB002">
      <w:pPr>
        <w:spacing w:line="360" w:lineRule="auto"/>
        <w:jc w:val="center"/>
        <w:outlineLvl w:val="1"/>
        <w:rPr>
          <w:rFonts w:hint="eastAsia" w:ascii="宋体" w:hAnsi="宋体" w:eastAsia="宋体" w:cs="宋体"/>
          <w:b/>
          <w:color w:val="auto"/>
          <w:sz w:val="24"/>
          <w:highlight w:val="none"/>
        </w:rPr>
      </w:pPr>
      <w:bookmarkStart w:id="68" w:name="_Toc16960"/>
      <w:r>
        <w:rPr>
          <w:rFonts w:hint="eastAsia" w:ascii="宋体" w:hAnsi="宋体" w:eastAsia="宋体" w:cs="宋体"/>
          <w:b/>
          <w:color w:val="auto"/>
          <w:sz w:val="24"/>
          <w:highlight w:val="none"/>
        </w:rPr>
        <w:t>四、授权书</w:t>
      </w:r>
      <w:bookmarkEnd w:id="67"/>
      <w:bookmarkEnd w:id="68"/>
    </w:p>
    <w:p w14:paraId="13799F67">
      <w:pPr>
        <w:pStyle w:val="13"/>
        <w:snapToGrid w:val="0"/>
        <w:spacing w:line="360" w:lineRule="auto"/>
        <w:ind w:firstLine="480" w:firstLineChars="200"/>
        <w:jc w:val="left"/>
        <w:rPr>
          <w:rFonts w:hint="eastAsia" w:ascii="宋体" w:hAnsi="宋体" w:eastAsia="宋体" w:cs="宋体"/>
          <w:color w:val="auto"/>
          <w:sz w:val="24"/>
          <w:szCs w:val="28"/>
          <w:highlight w:val="none"/>
        </w:rPr>
      </w:pPr>
    </w:p>
    <w:p w14:paraId="00704CA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31C0D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25ED9A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0BB3476">
      <w:pPr>
        <w:spacing w:line="360" w:lineRule="auto"/>
        <w:ind w:firstLine="435"/>
        <w:rPr>
          <w:rFonts w:hint="eastAsia" w:ascii="宋体" w:hAnsi="宋体" w:eastAsia="宋体" w:cs="宋体"/>
          <w:color w:val="auto"/>
          <w:sz w:val="24"/>
          <w:highlight w:val="none"/>
        </w:rPr>
      </w:pPr>
    </w:p>
    <w:p w14:paraId="706308D4">
      <w:pPr>
        <w:spacing w:line="360" w:lineRule="auto"/>
        <w:ind w:firstLine="435"/>
        <w:rPr>
          <w:rFonts w:hint="eastAsia" w:ascii="宋体" w:hAnsi="宋体" w:eastAsia="宋体" w:cs="宋体"/>
          <w:color w:val="auto"/>
          <w:sz w:val="24"/>
          <w:highlight w:val="none"/>
        </w:rPr>
      </w:pPr>
    </w:p>
    <w:p w14:paraId="40881EB9">
      <w:pPr>
        <w:spacing w:line="360" w:lineRule="auto"/>
        <w:ind w:firstLine="435"/>
        <w:rPr>
          <w:rFonts w:hint="eastAsia" w:ascii="宋体" w:hAnsi="宋体" w:eastAsia="宋体" w:cs="宋体"/>
          <w:color w:val="auto"/>
          <w:sz w:val="24"/>
          <w:highlight w:val="none"/>
        </w:rPr>
      </w:pPr>
    </w:p>
    <w:p w14:paraId="4F2E7E5C">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0293688F">
      <w:pPr>
        <w:spacing w:line="360" w:lineRule="auto"/>
        <w:ind w:firstLine="435"/>
        <w:rPr>
          <w:rFonts w:hint="eastAsia" w:ascii="宋体" w:hAnsi="宋体" w:eastAsia="宋体" w:cs="宋体"/>
          <w:color w:val="auto"/>
          <w:sz w:val="24"/>
          <w:szCs w:val="28"/>
          <w:highlight w:val="none"/>
          <w:lang w:val="zh-CN"/>
        </w:rPr>
      </w:pPr>
    </w:p>
    <w:p w14:paraId="47BF5AF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2D0134E6">
      <w:pPr>
        <w:spacing w:line="360" w:lineRule="auto"/>
        <w:rPr>
          <w:rFonts w:hint="eastAsia" w:ascii="宋体" w:hAnsi="宋体" w:eastAsia="宋体" w:cs="宋体"/>
          <w:color w:val="auto"/>
          <w:sz w:val="24"/>
          <w:szCs w:val="28"/>
          <w:highlight w:val="none"/>
        </w:rPr>
      </w:pPr>
    </w:p>
    <w:p w14:paraId="11728D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 xml:space="preserve">                            </w:t>
      </w:r>
      <w:r>
        <w:rPr>
          <w:rFonts w:hint="eastAsia" w:ascii="宋体" w:hAnsi="宋体" w:eastAsia="宋体" w:cs="宋体"/>
          <w:bCs/>
          <w:color w:val="auto"/>
          <w:sz w:val="24"/>
          <w:szCs w:val="28"/>
          <w:highlight w:val="none"/>
        </w:rPr>
        <w:t>投标人电子签章：</w:t>
      </w:r>
      <w:r>
        <w:rPr>
          <w:rFonts w:hint="eastAsia" w:ascii="宋体" w:hAnsi="宋体" w:eastAsia="宋体" w:cs="宋体"/>
          <w:bCs/>
          <w:color w:val="auto"/>
          <w:sz w:val="24"/>
          <w:szCs w:val="28"/>
          <w:highlight w:val="none"/>
          <w:u w:val="single"/>
        </w:rPr>
        <w:t xml:space="preserve">                    </w:t>
      </w:r>
    </w:p>
    <w:p w14:paraId="384C727C">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19B46113">
      <w:pPr>
        <w:spacing w:line="360" w:lineRule="auto"/>
        <w:ind w:firstLine="435"/>
        <w:rPr>
          <w:rFonts w:hint="eastAsia" w:ascii="宋体" w:hAnsi="宋体" w:eastAsia="宋体" w:cs="宋体"/>
          <w:color w:val="auto"/>
          <w:sz w:val="24"/>
          <w:highlight w:val="none"/>
        </w:rPr>
      </w:pPr>
    </w:p>
    <w:p w14:paraId="38EFA27C">
      <w:pPr>
        <w:spacing w:line="360" w:lineRule="auto"/>
        <w:ind w:firstLine="435"/>
        <w:rPr>
          <w:rFonts w:hint="eastAsia" w:ascii="宋体" w:hAnsi="宋体" w:eastAsia="宋体" w:cs="宋体"/>
          <w:color w:val="auto"/>
          <w:sz w:val="24"/>
          <w:highlight w:val="none"/>
        </w:rPr>
      </w:pPr>
    </w:p>
    <w:p w14:paraId="7E8A9A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390E3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39AF3F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30BE4CF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051D08D">
      <w:pPr>
        <w:spacing w:line="360" w:lineRule="exact"/>
        <w:ind w:firstLine="723" w:firstLineChars="300"/>
        <w:jc w:val="center"/>
        <w:rPr>
          <w:rFonts w:hint="eastAsia" w:ascii="宋体" w:hAnsi="宋体" w:eastAsia="宋体" w:cs="宋体"/>
          <w:b/>
          <w:color w:val="auto"/>
          <w:sz w:val="24"/>
          <w:highlight w:val="none"/>
        </w:rPr>
      </w:pPr>
      <w:bookmarkStart w:id="69" w:name="_Toc6796"/>
      <w:bookmarkStart w:id="70" w:name="_Toc31991"/>
      <w:r>
        <w:rPr>
          <w:rFonts w:hint="eastAsia" w:ascii="宋体" w:hAnsi="宋体" w:eastAsia="宋体" w:cs="宋体"/>
          <w:b/>
          <w:color w:val="auto"/>
          <w:sz w:val="24"/>
          <w:highlight w:val="none"/>
        </w:rPr>
        <w:t>五、</w:t>
      </w:r>
      <w:bookmarkEnd w:id="69"/>
      <w:bookmarkEnd w:id="70"/>
      <w:r>
        <w:rPr>
          <w:rFonts w:hint="eastAsia" w:ascii="宋体" w:hAnsi="宋体" w:eastAsia="宋体" w:cs="宋体"/>
          <w:b/>
          <w:color w:val="auto"/>
          <w:sz w:val="24"/>
          <w:highlight w:val="none"/>
        </w:rPr>
        <w:t>投标报价汇总表</w:t>
      </w:r>
    </w:p>
    <w:p w14:paraId="4AEA70B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标包：</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u w:val="single"/>
          <w:lang w:val="en-US" w:eastAsia="zh-CN"/>
        </w:rPr>
        <w:t xml:space="preserve"> 1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 xml:space="preserve">        项目编号：                  货币单位：人民币元</w:t>
      </w:r>
    </w:p>
    <w:tbl>
      <w:tblPr>
        <w:tblStyle w:val="27"/>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4"/>
        <w:gridCol w:w="705"/>
        <w:gridCol w:w="705"/>
        <w:gridCol w:w="1095"/>
        <w:gridCol w:w="736"/>
        <w:gridCol w:w="1424"/>
        <w:gridCol w:w="795"/>
        <w:gridCol w:w="1032"/>
        <w:gridCol w:w="1032"/>
      </w:tblGrid>
      <w:tr w14:paraId="626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3A9031D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2264" w:type="dxa"/>
            <w:noWrap w:val="0"/>
            <w:vAlign w:val="center"/>
          </w:tcPr>
          <w:p w14:paraId="30038B4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名称</w:t>
            </w:r>
          </w:p>
        </w:tc>
        <w:tc>
          <w:tcPr>
            <w:tcW w:w="705" w:type="dxa"/>
            <w:noWrap w:val="0"/>
            <w:vAlign w:val="center"/>
          </w:tcPr>
          <w:p w14:paraId="6468BC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705" w:type="dxa"/>
            <w:noWrap w:val="0"/>
            <w:vAlign w:val="center"/>
          </w:tcPr>
          <w:p w14:paraId="1527F1B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1095" w:type="dxa"/>
            <w:noWrap w:val="0"/>
            <w:vAlign w:val="center"/>
          </w:tcPr>
          <w:p w14:paraId="485B5EE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品牌</w:t>
            </w:r>
          </w:p>
        </w:tc>
        <w:tc>
          <w:tcPr>
            <w:tcW w:w="736" w:type="dxa"/>
            <w:noWrap w:val="0"/>
            <w:vAlign w:val="center"/>
          </w:tcPr>
          <w:p w14:paraId="7B32AD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规格型号</w:t>
            </w:r>
          </w:p>
        </w:tc>
        <w:tc>
          <w:tcPr>
            <w:tcW w:w="1424" w:type="dxa"/>
            <w:noWrap w:val="0"/>
            <w:vAlign w:val="center"/>
          </w:tcPr>
          <w:p w14:paraId="1B7DA69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原厂地</w:t>
            </w:r>
          </w:p>
          <w:p w14:paraId="3190B6F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生产厂商</w:t>
            </w:r>
          </w:p>
        </w:tc>
        <w:tc>
          <w:tcPr>
            <w:tcW w:w="795" w:type="dxa"/>
            <w:noWrap w:val="0"/>
            <w:vAlign w:val="center"/>
          </w:tcPr>
          <w:p w14:paraId="5134823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1032" w:type="dxa"/>
            <w:noWrap w:val="0"/>
            <w:vAlign w:val="center"/>
          </w:tcPr>
          <w:p w14:paraId="0F058E0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总价</w:t>
            </w:r>
          </w:p>
        </w:tc>
        <w:tc>
          <w:tcPr>
            <w:tcW w:w="1032" w:type="dxa"/>
            <w:noWrap w:val="0"/>
            <w:vAlign w:val="center"/>
          </w:tcPr>
          <w:p w14:paraId="09ECE5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是否为小微企业产品</w:t>
            </w:r>
          </w:p>
        </w:tc>
      </w:tr>
      <w:tr w14:paraId="0BEC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763081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2070D688">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791C6D2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42459E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7BCF34D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73A85FC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5805977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794A4B1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A169D3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36BBC68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15C1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F05292F">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2264" w:type="dxa"/>
            <w:noWrap w:val="0"/>
            <w:vAlign w:val="center"/>
          </w:tcPr>
          <w:p w14:paraId="355D456F">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5A57BB5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6D10F6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2B99B4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CD67DD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6DEBED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242BFFC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9D2BA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6AF1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3DB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208CBD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2264" w:type="dxa"/>
            <w:noWrap w:val="0"/>
            <w:vAlign w:val="center"/>
          </w:tcPr>
          <w:p w14:paraId="5D3A450A">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151571B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D3D9EF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0BA3AA4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DFDDF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32722F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4D0DC6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1E49B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E26AD8">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0D40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3F268E60">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w:t>
            </w:r>
          </w:p>
        </w:tc>
        <w:tc>
          <w:tcPr>
            <w:tcW w:w="2264" w:type="dxa"/>
            <w:noWrap w:val="0"/>
            <w:vAlign w:val="center"/>
          </w:tcPr>
          <w:p w14:paraId="11225B39">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p>
        </w:tc>
        <w:tc>
          <w:tcPr>
            <w:tcW w:w="705" w:type="dxa"/>
            <w:noWrap w:val="0"/>
            <w:vAlign w:val="center"/>
          </w:tcPr>
          <w:p w14:paraId="3C36787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04286AC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52A76EE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6A38872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1728B41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754A068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07E8E55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4B4A808">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D7A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2" w:type="dxa"/>
            <w:gridSpan w:val="8"/>
            <w:noWrap w:val="0"/>
            <w:vAlign w:val="top"/>
          </w:tcPr>
          <w:p w14:paraId="45027CF8">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投标总价大写：</w:t>
            </w:r>
          </w:p>
        </w:tc>
        <w:tc>
          <w:tcPr>
            <w:tcW w:w="1032" w:type="dxa"/>
            <w:noWrap w:val="0"/>
            <w:vAlign w:val="top"/>
          </w:tcPr>
          <w:p w14:paraId="1B3350C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40BEFC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bl>
    <w:p w14:paraId="152A7F54">
      <w:pPr>
        <w:spacing w:line="360" w:lineRule="exact"/>
        <w:jc w:val="center"/>
        <w:rPr>
          <w:rFonts w:hint="eastAsia" w:ascii="宋体" w:hAnsi="宋体" w:eastAsia="宋体" w:cs="宋体"/>
          <w:color w:val="auto"/>
          <w:sz w:val="24"/>
          <w:highlight w:val="none"/>
        </w:rPr>
      </w:pPr>
    </w:p>
    <w:p w14:paraId="41A59FB3">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投标人承诺：</w:t>
      </w:r>
    </w:p>
    <w:p w14:paraId="2677248B">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1.售后服务、免费质保期响应招标文件规定；</w:t>
      </w:r>
    </w:p>
    <w:p w14:paraId="6DD84326">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 xml:space="preserve">免费质保期在满足招标文件的基础上延长 </w:t>
      </w:r>
      <w:r>
        <w:rPr>
          <w:rStyle w:val="54"/>
          <w:rFonts w:hint="eastAsia" w:ascii="宋体" w:hAnsi="宋体" w:eastAsia="宋体" w:cs="宋体"/>
          <w:color w:val="auto"/>
          <w:highlight w:val="none"/>
          <w:u w:val="single"/>
        </w:rPr>
        <w:t xml:space="preserve">   </w:t>
      </w:r>
      <w:r>
        <w:rPr>
          <w:rStyle w:val="54"/>
          <w:rFonts w:hint="eastAsia" w:ascii="宋体" w:hAnsi="宋体" w:eastAsia="宋体" w:cs="宋体"/>
          <w:color w:val="auto"/>
          <w:highlight w:val="none"/>
        </w:rPr>
        <w:t>年（0、 1、 2 年，选择填列）</w:t>
      </w:r>
      <w:r>
        <w:rPr>
          <w:rFonts w:hint="eastAsia" w:ascii="宋体" w:hAnsi="宋体" w:eastAsia="宋体" w:cs="宋体"/>
          <w:color w:val="auto"/>
          <w:sz w:val="24"/>
          <w:highlight w:val="none"/>
        </w:rPr>
        <w:t xml:space="preserve"> </w:t>
      </w:r>
    </w:p>
    <w:p w14:paraId="00C7E1CD">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2.交货期响应招标文件规定；</w:t>
      </w:r>
    </w:p>
    <w:p w14:paraId="0C489547">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3.付款条件、履约保证金响应招标文件规定。</w:t>
      </w:r>
    </w:p>
    <w:p w14:paraId="5FA633D8">
      <w:pPr>
        <w:spacing w:line="360" w:lineRule="exact"/>
        <w:ind w:firstLine="220" w:firstLineChars="100"/>
        <w:rPr>
          <w:rFonts w:hint="eastAsia" w:ascii="宋体" w:hAnsi="宋体" w:eastAsia="宋体" w:cs="宋体"/>
          <w:color w:val="auto"/>
          <w:highlight w:val="none"/>
        </w:rPr>
      </w:pPr>
      <w:r>
        <w:rPr>
          <w:rStyle w:val="54"/>
          <w:rFonts w:hint="eastAsia" w:ascii="宋体" w:hAnsi="宋体" w:eastAsia="宋体" w:cs="宋体"/>
          <w:color w:val="auto"/>
          <w:highlight w:val="none"/>
        </w:rPr>
        <w:t>4.投标人承诺按签订的采购合同供货时间节点按时或提前完成供货、安装及服务等工作。我方完全响应</w:t>
      </w:r>
      <w:r>
        <w:rPr>
          <w:rStyle w:val="54"/>
          <w:rFonts w:hint="eastAsia" w:ascii="宋体" w:hAnsi="宋体" w:eastAsia="宋体" w:cs="宋体"/>
          <w:color w:val="auto"/>
          <w:highlight w:val="none"/>
          <w:lang w:val="en-US" w:eastAsia="zh-CN"/>
        </w:rPr>
        <w:t>因我方原因</w:t>
      </w:r>
      <w:r>
        <w:rPr>
          <w:rStyle w:val="54"/>
          <w:rFonts w:hint="eastAsia" w:ascii="宋体" w:hAnsi="宋体" w:eastAsia="宋体" w:cs="宋体"/>
          <w:color w:val="auto"/>
          <w:highlight w:val="none"/>
        </w:rPr>
        <w:t>每迟供货一天（含双休）将扣除履约保证金金额的5%，如果履约保证金全部扣除，采购人可考虑终止合同，给采购人造成的损失由我方承担。</w:t>
      </w:r>
    </w:p>
    <w:p w14:paraId="58A4A81E">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注：1.报价均包括了含采购设备价款、运输、装卸、保险、安装调试费、税费（含进口从属税费等）、技术服务费、售后服务、人员培训及其他等一切相费用。</w:t>
      </w:r>
    </w:p>
    <w:p w14:paraId="1A8FD44E">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 xml:space="preserve">2.上表单价必须填列；如果采购数量发生变化，按实际数量结算，单价不变。 </w:t>
      </w:r>
    </w:p>
    <w:p w14:paraId="44186261">
      <w:pPr>
        <w:spacing w:line="360" w:lineRule="exact"/>
        <w:ind w:firstLine="660" w:firstLineChars="300"/>
        <w:rPr>
          <w:rStyle w:val="54"/>
          <w:rFonts w:hint="eastAsia" w:ascii="宋体" w:hAnsi="宋体" w:eastAsia="宋体" w:cs="宋体"/>
          <w:color w:val="auto"/>
          <w:highlight w:val="none"/>
        </w:rPr>
      </w:pPr>
    </w:p>
    <w:p w14:paraId="7EAC35A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FD74A97">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69F2E85">
      <w:pPr>
        <w:spacing w:line="3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7A1462">
      <w:pPr>
        <w:spacing w:line="360" w:lineRule="auto"/>
        <w:ind w:firstLine="435"/>
        <w:rPr>
          <w:rFonts w:hint="eastAsia" w:ascii="宋体" w:hAnsi="宋体" w:eastAsia="宋体" w:cs="宋体"/>
          <w:highlight w:val="none"/>
        </w:rPr>
      </w:pPr>
    </w:p>
    <w:p w14:paraId="317F749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21F8097">
      <w:pPr>
        <w:spacing w:line="360" w:lineRule="auto"/>
        <w:jc w:val="center"/>
        <w:outlineLvl w:val="1"/>
        <w:rPr>
          <w:rFonts w:hint="eastAsia" w:ascii="宋体" w:hAnsi="宋体" w:eastAsia="宋体" w:cs="宋体"/>
          <w:b/>
          <w:color w:val="auto"/>
          <w:sz w:val="24"/>
          <w:highlight w:val="none"/>
          <w:lang w:val="en-US" w:eastAsia="zh-CN"/>
        </w:rPr>
      </w:pPr>
      <w:bookmarkStart w:id="71" w:name="_Toc11940"/>
      <w:bookmarkStart w:id="72" w:name="_Toc20329"/>
      <w:r>
        <w:rPr>
          <w:rFonts w:hint="eastAsia" w:ascii="宋体" w:hAnsi="宋体" w:eastAsia="宋体" w:cs="宋体"/>
          <w:b/>
          <w:color w:val="auto"/>
          <w:sz w:val="24"/>
          <w:highlight w:val="none"/>
        </w:rPr>
        <w:t>六、投标响应表</w:t>
      </w:r>
      <w:bookmarkEnd w:id="71"/>
      <w:bookmarkEnd w:id="72"/>
    </w:p>
    <w:p w14:paraId="5C8AF9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6F7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3C02FEBF">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916" w:type="dxa"/>
            <w:noWrap w:val="0"/>
            <w:vAlign w:val="center"/>
          </w:tcPr>
          <w:p w14:paraId="2A1F416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2497" w:type="dxa"/>
            <w:noWrap w:val="0"/>
            <w:vAlign w:val="center"/>
          </w:tcPr>
          <w:p w14:paraId="0521DEE0">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2575" w:type="dxa"/>
            <w:noWrap w:val="0"/>
            <w:vAlign w:val="center"/>
          </w:tcPr>
          <w:p w14:paraId="0DC192F3">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noWrap w:val="0"/>
            <w:vAlign w:val="center"/>
          </w:tcPr>
          <w:p w14:paraId="7F608019">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1AA1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4312C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dxa"/>
            <w:noWrap w:val="0"/>
            <w:vAlign w:val="center"/>
          </w:tcPr>
          <w:p w14:paraId="190123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2497" w:type="dxa"/>
            <w:noWrap w:val="0"/>
            <w:vAlign w:val="center"/>
          </w:tcPr>
          <w:p w14:paraId="094128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91300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AFA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E46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AFFD9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dxa"/>
            <w:noWrap w:val="0"/>
            <w:vAlign w:val="center"/>
          </w:tcPr>
          <w:p w14:paraId="43697F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2497" w:type="dxa"/>
            <w:noWrap w:val="0"/>
            <w:vAlign w:val="center"/>
          </w:tcPr>
          <w:p w14:paraId="285C8B7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AEF46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79205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D3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0DB28F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dxa"/>
            <w:noWrap w:val="0"/>
            <w:vAlign w:val="center"/>
          </w:tcPr>
          <w:p w14:paraId="7A75A2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2497" w:type="dxa"/>
            <w:noWrap w:val="0"/>
            <w:vAlign w:val="center"/>
          </w:tcPr>
          <w:p w14:paraId="7FA8E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5DFD4479">
            <w:pPr>
              <w:pStyle w:val="44"/>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810" w:type="dxa"/>
            <w:noWrap w:val="0"/>
            <w:vAlign w:val="center"/>
          </w:tcPr>
          <w:p w14:paraId="0116DBF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C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9FE86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916" w:type="dxa"/>
            <w:noWrap w:val="0"/>
            <w:vAlign w:val="center"/>
          </w:tcPr>
          <w:p w14:paraId="3E800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2497" w:type="dxa"/>
            <w:noWrap w:val="0"/>
            <w:vAlign w:val="center"/>
          </w:tcPr>
          <w:p w14:paraId="6C6FCB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5F8B4E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9178B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D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BF6B6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1916" w:type="dxa"/>
            <w:noWrap w:val="0"/>
            <w:vAlign w:val="center"/>
          </w:tcPr>
          <w:p w14:paraId="149190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投标有效期</w:t>
            </w:r>
          </w:p>
        </w:tc>
        <w:tc>
          <w:tcPr>
            <w:tcW w:w="2497" w:type="dxa"/>
            <w:noWrap w:val="0"/>
            <w:vAlign w:val="center"/>
          </w:tcPr>
          <w:p w14:paraId="66A942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0AF9EA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3E3B0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58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F2287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w:t>
            </w:r>
          </w:p>
        </w:tc>
        <w:tc>
          <w:tcPr>
            <w:tcW w:w="1916" w:type="dxa"/>
            <w:noWrap w:val="0"/>
            <w:vAlign w:val="center"/>
          </w:tcPr>
          <w:p w14:paraId="23D93C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p>
        </w:tc>
        <w:tc>
          <w:tcPr>
            <w:tcW w:w="2497" w:type="dxa"/>
            <w:noWrap w:val="0"/>
            <w:vAlign w:val="center"/>
          </w:tcPr>
          <w:p w14:paraId="46F840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1151AC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B6CC6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527DAE8F">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6.2技术响应表</w:t>
      </w:r>
    </w:p>
    <w:tbl>
      <w:tblPr>
        <w:tblStyle w:val="27"/>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gridCol w:w="1150"/>
      </w:tblGrid>
      <w:tr w14:paraId="3D0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04ABD9C3">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560" w:type="dxa"/>
            <w:noWrap w:val="0"/>
            <w:vAlign w:val="center"/>
          </w:tcPr>
          <w:p w14:paraId="0E7A7C7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2863" w:type="dxa"/>
            <w:noWrap w:val="0"/>
            <w:vAlign w:val="center"/>
          </w:tcPr>
          <w:p w14:paraId="5F90161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招标文件规定的技术参数要求</w:t>
            </w:r>
          </w:p>
        </w:tc>
        <w:tc>
          <w:tcPr>
            <w:tcW w:w="2482" w:type="dxa"/>
            <w:noWrap w:val="0"/>
            <w:vAlign w:val="center"/>
          </w:tcPr>
          <w:p w14:paraId="3C534D05">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所投产品的品牌、型号及技术参数</w:t>
            </w:r>
          </w:p>
        </w:tc>
        <w:tc>
          <w:tcPr>
            <w:tcW w:w="856" w:type="dxa"/>
            <w:noWrap w:val="0"/>
            <w:vAlign w:val="center"/>
          </w:tcPr>
          <w:p w14:paraId="575A5666">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c>
          <w:tcPr>
            <w:tcW w:w="1150" w:type="dxa"/>
            <w:noWrap w:val="0"/>
            <w:vAlign w:val="center"/>
          </w:tcPr>
          <w:p w14:paraId="78BD14D5">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sz w:val="24"/>
                <w:szCs w:val="22"/>
                <w:highlight w:val="none"/>
              </w:rPr>
              <w:t>证明材料所在页码</w:t>
            </w:r>
          </w:p>
        </w:tc>
      </w:tr>
      <w:tr w14:paraId="0EB2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A8EC3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560" w:type="dxa"/>
            <w:noWrap w:val="0"/>
            <w:vAlign w:val="center"/>
          </w:tcPr>
          <w:p w14:paraId="32C5B4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141570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2401C8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2375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7BA362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FE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616777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560" w:type="dxa"/>
            <w:noWrap w:val="0"/>
            <w:vAlign w:val="center"/>
          </w:tcPr>
          <w:p w14:paraId="27FD1D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35F9FD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0A901A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4B44C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51A699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607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2C62F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1560" w:type="dxa"/>
            <w:noWrap w:val="0"/>
            <w:vAlign w:val="center"/>
          </w:tcPr>
          <w:p w14:paraId="1179CE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6F1223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177C66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8CBB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073A8E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01A3FAD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p>
    <w:tbl>
      <w:tblPr>
        <w:tblStyle w:val="27"/>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68B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noWrap w:val="0"/>
            <w:vAlign w:val="center"/>
          </w:tcPr>
          <w:p w14:paraId="7CBBA2C7">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1420" w:type="dxa"/>
            <w:noWrap w:val="0"/>
            <w:vAlign w:val="center"/>
          </w:tcPr>
          <w:p w14:paraId="39E504BC">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c>
          <w:tcPr>
            <w:tcW w:w="1421" w:type="dxa"/>
            <w:noWrap w:val="0"/>
            <w:vAlign w:val="center"/>
          </w:tcPr>
          <w:p w14:paraId="491D14FE">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品牌型号</w:t>
            </w:r>
          </w:p>
        </w:tc>
        <w:tc>
          <w:tcPr>
            <w:tcW w:w="5243" w:type="dxa"/>
            <w:noWrap w:val="0"/>
            <w:vAlign w:val="center"/>
          </w:tcPr>
          <w:p w14:paraId="5E971207">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r>
      <w:tr w14:paraId="22E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noWrap w:val="0"/>
            <w:vAlign w:val="top"/>
          </w:tcPr>
          <w:p w14:paraId="729486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color w:val="auto"/>
                <w:sz w:val="22"/>
                <w:szCs w:val="20"/>
                <w:highlight w:val="none"/>
              </w:rPr>
              <mc:AlternateContent>
                <mc:Choice Requires="wps">
                  <w:drawing>
                    <wp:anchor distT="0" distB="0" distL="114300" distR="114300" simplePos="0" relativeHeight="251661312" behindDoc="0" locked="0" layoutInCell="1" allowOverlap="1">
                      <wp:simplePos x="0" y="0"/>
                      <wp:positionH relativeFrom="column">
                        <wp:posOffset>5465445</wp:posOffset>
                      </wp:positionH>
                      <wp:positionV relativeFrom="paragraph">
                        <wp:posOffset>46990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30.35pt;margin-top:3.7pt;height:16.1pt;width:67.95pt;z-index:251661312;mso-width-relative:page;mso-height-relative:page;" fillcolor="#FFFFFF" filled="t" stroked="t" coordsize="21600,21600" o:gfxdata="UEsDBAoAAAAAAIdO4kAAAAAAAAAAAAAAAAAEAAAAZHJzL1BLAwQUAAAACACHTuJAysqL59gAAAAI&#10;AQAADwAAAGRycy9kb3ducmV2LnhtbE2PzU7DMBCE70i8g7VIXBC1Cyh/ZFOhSFER7YXCA7jxkkTE&#10;6yh2f+DpMSc4jmY08025OttRHGn2g2OE5UKBIG6dGbhDeH9rbjMQPmg2enRMCF/kYVVdXpS6MO7E&#10;r3TchU7EEvaFRuhDmAopfduT1X7hJuLofbjZ6hDl3Ekz61Mst6O8UyqRVg8cF3o9Ud1T+7k7WITu&#10;hjdTna7bZl039ctz2H5vnzLE66ulegQR6Bz+wvCLH9Ghikx7d2DjxYiQJSqNUYT0AUT08zxJQOwR&#10;7vMEZFXK/weqH1BLAwQUAAAACACHTuJAGteF0ykCAABvBAAADgAAAGRycy9lMm9Eb2MueG1srVTN&#10;jtMwEL4j8Q6W7zRp1W1LtOketpQLgpUWHmDqOIkl/2G7TcvLIHHjIXgcxGvs2G67dLn0QA7J2B5/&#10;M983M7m92ytJdtx5YXRNx6OSEq6ZaYTuavrl8/rNghIfQDcgjeY1PXBP75avX90OtuIT0xvZcEcQ&#10;RPtqsDXtQ7BVUXjWcwV+ZCzXeNgapyDg0nVF42BAdCWLSVnOisG4xjrDuPe4u8qH9IjorgE0bSsY&#10;Xxm2VVyHjOq4hICUfC+sp8uUbdtyFj61reeByJoi05DeGATtTXwXy1uoOge2F+yYAlyTwgtOCoTG&#10;oGeoFQQgWyf+gVKCOeNNG0bMqCITSYogi3H5QpvHHixPXFBqb8+i+/8Hyz7uHhwRTU2nlGhQWPA/&#10;33/+/vWDTOZRnMH6Cn0e7YM7rjyakem+dSp+kQPZJ0EPZ0H5PhCGm4vZ5O3shhKGR5NyOp0nwYvn&#10;y9b58J4bRaJRU4f1SjLC7oMPGBBdTy4xljdSNGshZVq4bnMvHdkB1nadnnxX2h7y7imcz64J7wJD&#10;ajJgaoubecwSsJ1bbCM0lUVJvO4S4sWVI9YpbIlPFAozvXCLaa/A99kvHeVmUyLwqCVUPYfmnW5I&#10;OFiUXeO00ZiN4g0lkuNwRit5BhDyGk9MQmrMJVYt1ylaG9McsMg48yhxb9w3DIMdj/y+bsFhUNAM&#10;t2uKxLN5H/KIbK0TXY+3xoliBMM+TGSPMxMb/e91Cv78n1g+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Ki+fYAAAACAEAAA8AAAAAAAAAAQAgAAAAIgAAAGRycy9kb3ducmV2LnhtbFBLAQIUABQA&#10;AAAIAIdO4kAa14XTKQIAAG8EAAAOAAAAAAAAAAEAIAAAACcBAABkcnMvZTJvRG9jLnhtbFBLBQYA&#10;AAAABgAGAFkBAAD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0"/>
                <w:highlight w:val="none"/>
              </w:rPr>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37465</wp:posOffset>
                      </wp:positionV>
                      <wp:extent cx="481965" cy="213360"/>
                      <wp:effectExtent l="13970" t="14605" r="18415" b="19685"/>
                      <wp:wrapNone/>
                      <wp:docPr id="2"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2.35pt;margin-top:2.95pt;height:16.8pt;width:37.95pt;z-index:251660288;mso-width-relative:page;mso-height-relative:page;" fillcolor="#FFFFFF" filled="t" stroked="t" coordsize="21600,21600" o:gfxdata="UEsDBAoAAAAAAIdO4kAAAAAAAAAAAAAAAAAEAAAAZHJzL1BLAwQUAAAACACHTuJAa9LWr9kAAAAI&#10;AQAADwAAAGRycy9kb3ducmV2LnhtbE2PzU7DMBCE70i8g7VIXBC1C7RJQzYVihQVlV5o+wBuvCQR&#10;8TqK3R94eswJjqMZzXyTLy+2FycafecYYTpRIIhrZzpuEPa76j4F4YNmo3vHhPBFHpbF9VWuM+PO&#10;/E6nbWhELGGfaYQ2hCGT0tctWe0nbiCO3ocbrQ5Rjo00oz7HctvLB6Xm0uqO40KrBypbqj+3R4vQ&#10;3PHbUCarulqVVbl+DZvvzUuKeHszVc8gAl3CXxh+8SM6FJHp4I5svOgREvWUxCjCbAEi+kmq5iAO&#10;CI+LGcgil/8PFD9QSwMEFAAAAAgAh07iQMo4giUp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OKbFgsOAP&#10;33/+/vWDTGdZnN7HGn3u/V04riKamem+DSZ/kQPZF0EPZ0HFPhGGm6/nk7eza0oYHk0nV1ezInj1&#10;eNmHmN4LZ0g2GhqwXkVG2H2ICQOi68klx4pOK75WWpdF6Da3OpAdYG3X5Rnuai9h2D2Fi4NrwbvA&#10;0Jb0mNr8+k3OErCdW2wjNI1HSaLtCuLFlSPWKewYnywUZnrhltNeQZSDXzkams2oJLKWUEsB/J3l&#10;JB08ym5x2mjOxghOiRY4nNkqngmUfo4nJqEt5pKrNtQpWxvHD1hknHmUWLrwDcNgxyO/r1sIGBQs&#10;w+2GIvHBvE3DiGx9UJ3EW5NCMYNhHxayx5nJjf73ugR//E8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0tav2QAAAAgBAAAPAAAAAAAAAAEAIAAAACIAAABkcnMvZG93bnJldi54bWxQSwECFAAU&#10;AAAACACHTuJAyjiCJSkCAABvBAAADgAAAAAAAAABACAAAAAoAQAAZHJzL2Uyb0RvYy54bWxQSwUG&#10;AAAAAAYABgBZAQAAwwU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1"/>
                <w:highlight w:val="none"/>
              </w:rPr>
              <w:t>所投产品的技术参数、性能说明及相关证明材料（具体证明内容请标注“</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 xml:space="preserve">例：XX证明材料 </w:t>
            </w:r>
            <w:r>
              <w:rPr>
                <w:rFonts w:hint="eastAsia" w:ascii="宋体" w:hAnsi="宋体" w:eastAsia="宋体" w:cs="宋体"/>
                <w:color w:val="auto"/>
                <w:sz w:val="22"/>
                <w:szCs w:val="21"/>
                <w:highlight w:val="none"/>
              </w:rPr>
              <w:t>）：</w:t>
            </w:r>
          </w:p>
        </w:tc>
      </w:tr>
    </w:tbl>
    <w:p w14:paraId="486D63E1">
      <w:pPr>
        <w:spacing w:line="360" w:lineRule="auto"/>
        <w:ind w:firstLine="4228" w:firstLineChars="1762"/>
        <w:rPr>
          <w:rFonts w:hint="eastAsia" w:ascii="宋体" w:hAnsi="宋体" w:eastAsia="宋体" w:cs="宋体"/>
          <w:color w:val="auto"/>
          <w:sz w:val="24"/>
          <w:szCs w:val="24"/>
          <w:highlight w:val="none"/>
          <w:u w:val="single"/>
        </w:rPr>
      </w:pPr>
      <w:bookmarkStart w:id="73" w:name="_Toc31244"/>
      <w:bookmarkStart w:id="74" w:name="_Toc9573"/>
      <w:bookmarkStart w:id="75" w:name="OLE_LINK13"/>
      <w:bookmarkStart w:id="76" w:name="OLE_LINK14"/>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14DD165D">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62F1529">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49B5BB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七、中小企业声明函</w:t>
      </w:r>
      <w:bookmarkEnd w:id="73"/>
      <w:bookmarkEnd w:id="74"/>
    </w:p>
    <w:p w14:paraId="42C3B10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FF0000"/>
          <w:sz w:val="24"/>
          <w:highlight w:val="none"/>
          <w:lang w:val="en-US" w:eastAsia="zh-CN"/>
        </w:rPr>
      </w:pPr>
      <w:r>
        <w:rPr>
          <w:rFonts w:hint="eastAsia" w:ascii="宋体" w:hAnsi="宋体" w:eastAsia="宋体" w:cs="宋体"/>
          <w:b w:val="0"/>
          <w:i/>
          <w:color w:val="FF0000"/>
          <w:sz w:val="24"/>
          <w:highlight w:val="none"/>
          <w:lang w:val="en-US" w:eastAsia="zh-CN"/>
        </w:rPr>
        <w:t>（</w:t>
      </w:r>
      <w:r>
        <w:rPr>
          <w:rFonts w:hint="eastAsia" w:ascii="宋体" w:hAnsi="宋体" w:eastAsia="宋体" w:cs="宋体"/>
          <w:b w:val="0"/>
          <w:i/>
          <w:color w:val="FF0000"/>
          <w:sz w:val="24"/>
          <w:highlight w:val="none"/>
          <w:lang w:val="zh-CN" w:eastAsia="zh-CN"/>
        </w:rPr>
        <w:t>非中小企业投标</w:t>
      </w:r>
      <w:r>
        <w:rPr>
          <w:rFonts w:hint="eastAsia" w:ascii="宋体" w:hAnsi="宋体" w:eastAsia="宋体" w:cs="宋体"/>
          <w:b w:val="0"/>
          <w:i/>
          <w:color w:val="FF0000"/>
          <w:sz w:val="24"/>
          <w:highlight w:val="none"/>
          <w:lang w:val="en-US" w:eastAsia="zh-CN"/>
        </w:rPr>
        <w:t>，不需此件，请删去“中小企业声明函”）</w:t>
      </w:r>
    </w:p>
    <w:p w14:paraId="5975FA65">
      <w:pPr>
        <w:rPr>
          <w:rFonts w:hint="eastAsia" w:ascii="宋体" w:hAnsi="宋体" w:eastAsia="宋体" w:cs="宋体"/>
          <w:color w:val="auto"/>
          <w:sz w:val="24"/>
          <w:szCs w:val="24"/>
          <w:highlight w:val="none"/>
        </w:rPr>
      </w:pPr>
    </w:p>
    <w:p w14:paraId="581A3CC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A0CBFF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4EBE191">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3A965F30">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39777C15">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3C6AEF1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227540F">
      <w:pPr>
        <w:spacing w:line="360" w:lineRule="auto"/>
        <w:ind w:firstLine="435"/>
        <w:rPr>
          <w:rFonts w:hint="eastAsia" w:ascii="宋体" w:hAnsi="宋体" w:eastAsia="宋体" w:cs="宋体"/>
          <w:color w:val="auto"/>
          <w:sz w:val="24"/>
          <w:szCs w:val="24"/>
          <w:highlight w:val="none"/>
        </w:rPr>
      </w:pPr>
    </w:p>
    <w:p w14:paraId="640F44F5">
      <w:pPr>
        <w:spacing w:line="360" w:lineRule="auto"/>
        <w:ind w:firstLine="435"/>
        <w:rPr>
          <w:rFonts w:hint="eastAsia" w:ascii="宋体" w:hAnsi="宋体" w:eastAsia="宋体" w:cs="宋体"/>
          <w:color w:val="auto"/>
          <w:sz w:val="24"/>
          <w:szCs w:val="24"/>
          <w:highlight w:val="none"/>
        </w:rPr>
      </w:pPr>
    </w:p>
    <w:p w14:paraId="637883C6">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5DC8474C">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0F5E6C">
      <w:pPr>
        <w:tabs>
          <w:tab w:val="left" w:pos="4620"/>
        </w:tabs>
        <w:spacing w:line="360" w:lineRule="auto"/>
        <w:jc w:val="left"/>
        <w:rPr>
          <w:rFonts w:hint="eastAsia" w:ascii="宋体" w:hAnsi="宋体" w:eastAsia="宋体" w:cs="宋体"/>
          <w:color w:val="auto"/>
          <w:sz w:val="24"/>
          <w:szCs w:val="24"/>
          <w:highlight w:val="none"/>
        </w:rPr>
      </w:pPr>
    </w:p>
    <w:p w14:paraId="0897B923">
      <w:pPr>
        <w:tabs>
          <w:tab w:val="left" w:pos="4620"/>
        </w:tabs>
        <w:spacing w:line="360" w:lineRule="auto"/>
        <w:jc w:val="left"/>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注：</w:t>
      </w:r>
    </w:p>
    <w:p w14:paraId="5960357D">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35D50229">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9076276">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B285774">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B22B08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6B1694">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End w:id="75"/>
      <w:bookmarkEnd w:id="76"/>
    </w:p>
    <w:p w14:paraId="3D6D99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bookmarkStart w:id="77" w:name="_Toc16713"/>
      <w:bookmarkStart w:id="78" w:name="_Toc24563"/>
      <w:r>
        <w:rPr>
          <w:rFonts w:hint="eastAsia" w:ascii="宋体" w:hAnsi="宋体" w:eastAsia="宋体" w:cs="宋体"/>
          <w:b/>
          <w:color w:val="auto"/>
          <w:sz w:val="24"/>
          <w:highlight w:val="none"/>
          <w:lang w:val="en-US" w:eastAsia="zh-CN"/>
        </w:rPr>
        <w:t>八、残疾人福利性单位声明函</w:t>
      </w:r>
      <w:bookmarkEnd w:id="77"/>
      <w:bookmarkEnd w:id="78"/>
    </w:p>
    <w:p w14:paraId="0081776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FF0000"/>
          <w:sz w:val="24"/>
          <w:highlight w:val="none"/>
          <w:lang w:val="en-US" w:eastAsia="zh-CN"/>
        </w:rPr>
        <w:t>（非残疾人福利性单位投标，请删去“残疾人福利性单位声明函”）</w:t>
      </w:r>
    </w:p>
    <w:p w14:paraId="2D39B976">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4D062213">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C5957C">
      <w:pPr>
        <w:spacing w:line="360" w:lineRule="auto"/>
        <w:ind w:firstLine="4228" w:firstLineChars="1762"/>
        <w:rPr>
          <w:rFonts w:hint="eastAsia" w:ascii="宋体" w:hAnsi="宋体" w:eastAsia="宋体" w:cs="宋体"/>
          <w:color w:val="auto"/>
          <w:sz w:val="24"/>
          <w:szCs w:val="24"/>
          <w:highlight w:val="none"/>
        </w:rPr>
      </w:pPr>
    </w:p>
    <w:p w14:paraId="1FA97DE8">
      <w:pPr>
        <w:spacing w:line="360" w:lineRule="auto"/>
        <w:ind w:firstLine="4228" w:firstLineChars="1762"/>
        <w:rPr>
          <w:rFonts w:hint="eastAsia" w:ascii="宋体" w:hAnsi="宋体" w:eastAsia="宋体" w:cs="宋体"/>
          <w:color w:val="auto"/>
          <w:sz w:val="24"/>
          <w:szCs w:val="24"/>
          <w:highlight w:val="none"/>
        </w:rPr>
      </w:pPr>
    </w:p>
    <w:p w14:paraId="7529E4F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ABDD510">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7AFF6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3C223B8">
      <w:pPr>
        <w:spacing w:line="360" w:lineRule="auto"/>
        <w:jc w:val="center"/>
        <w:outlineLvl w:val="1"/>
        <w:rPr>
          <w:rFonts w:hint="eastAsia" w:ascii="宋体" w:hAnsi="宋体" w:eastAsia="宋体" w:cs="宋体"/>
          <w:b/>
          <w:color w:val="auto"/>
          <w:sz w:val="24"/>
          <w:highlight w:val="none"/>
          <w:lang w:val="en-US" w:eastAsia="zh-CN"/>
        </w:rPr>
      </w:pPr>
      <w:bookmarkStart w:id="79" w:name="_Toc520299348"/>
      <w:bookmarkStart w:id="80" w:name="_Toc457768004"/>
      <w:bookmarkStart w:id="81" w:name="_Toc300210382"/>
      <w:bookmarkStart w:id="82" w:name="_Toc25813"/>
      <w:bookmarkStart w:id="83" w:name="_Toc26536"/>
      <w:bookmarkStart w:id="84" w:name="_Hlk11701496"/>
      <w:r>
        <w:rPr>
          <w:rFonts w:hint="eastAsia" w:ascii="宋体" w:hAnsi="宋体" w:eastAsia="宋体" w:cs="宋体"/>
          <w:b/>
          <w:color w:val="auto"/>
          <w:sz w:val="24"/>
          <w:highlight w:val="none"/>
          <w:lang w:val="en-US" w:eastAsia="zh-CN"/>
        </w:rPr>
        <w:t>九、</w:t>
      </w:r>
      <w:bookmarkEnd w:id="79"/>
      <w:bookmarkEnd w:id="80"/>
      <w:bookmarkEnd w:id="81"/>
      <w:r>
        <w:rPr>
          <w:rFonts w:hint="eastAsia" w:ascii="宋体" w:hAnsi="宋体" w:eastAsia="宋体" w:cs="宋体"/>
          <w:b/>
          <w:color w:val="auto"/>
          <w:sz w:val="24"/>
          <w:highlight w:val="none"/>
          <w:lang w:val="en-US" w:eastAsia="zh-CN"/>
        </w:rPr>
        <w:t>诚信履约承诺函</w:t>
      </w:r>
      <w:bookmarkEnd w:id="82"/>
      <w:bookmarkEnd w:id="83"/>
    </w:p>
    <w:p w14:paraId="4D106C01">
      <w:pPr>
        <w:spacing w:line="360" w:lineRule="auto"/>
        <w:rPr>
          <w:rFonts w:hint="eastAsia" w:ascii="宋体" w:hAnsi="宋体" w:eastAsia="宋体" w:cs="宋体"/>
          <w:b/>
          <w:bCs/>
          <w:color w:val="auto"/>
          <w:sz w:val="24"/>
          <w:highlight w:val="none"/>
        </w:rPr>
      </w:pPr>
    </w:p>
    <w:p w14:paraId="6128A7A3">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69D138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FF3FC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7D1000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2349A7A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62635AA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1B2794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B196B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2F27DE">
      <w:pPr>
        <w:spacing w:line="360" w:lineRule="auto"/>
        <w:rPr>
          <w:rFonts w:hint="eastAsia" w:ascii="宋体" w:hAnsi="宋体" w:eastAsia="宋体" w:cs="宋体"/>
          <w:bCs/>
          <w:color w:val="auto"/>
          <w:sz w:val="24"/>
          <w:highlight w:val="none"/>
        </w:rPr>
      </w:pPr>
    </w:p>
    <w:p w14:paraId="76076C85">
      <w:pPr>
        <w:spacing w:line="360" w:lineRule="auto"/>
        <w:rPr>
          <w:rFonts w:hint="eastAsia" w:ascii="宋体" w:hAnsi="宋体" w:eastAsia="宋体" w:cs="宋体"/>
          <w:bCs/>
          <w:color w:val="auto"/>
          <w:sz w:val="24"/>
          <w:highlight w:val="none"/>
        </w:rPr>
      </w:pPr>
    </w:p>
    <w:p w14:paraId="3EF55379">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0C98C6AF">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631AF6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84"/>
    <w:p w14:paraId="588B6E37">
      <w:pPr>
        <w:spacing w:line="360" w:lineRule="auto"/>
        <w:jc w:val="center"/>
        <w:outlineLvl w:val="2"/>
        <w:rPr>
          <w:rFonts w:hint="eastAsia" w:ascii="宋体" w:hAnsi="宋体" w:eastAsia="宋体" w:cs="宋体"/>
          <w:b/>
          <w:color w:val="auto"/>
          <w:sz w:val="24"/>
          <w:highlight w:val="none"/>
        </w:rPr>
      </w:pPr>
      <w:bookmarkStart w:id="85" w:name="_Toc2683"/>
      <w:bookmarkStart w:id="86" w:name="_Toc32633"/>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、供货安装调试及技术方案</w:t>
      </w:r>
    </w:p>
    <w:p w14:paraId="5230EBA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06BA273C">
      <w:pPr>
        <w:widowControl/>
        <w:jc w:val="left"/>
        <w:rPr>
          <w:rFonts w:hint="eastAsia" w:ascii="宋体" w:hAnsi="宋体" w:eastAsia="宋体" w:cs="宋体"/>
          <w:color w:val="auto"/>
          <w:sz w:val="24"/>
          <w:highlight w:val="none"/>
        </w:rPr>
      </w:pPr>
    </w:p>
    <w:p w14:paraId="02070679">
      <w:pPr>
        <w:widowControl/>
        <w:jc w:val="left"/>
        <w:rPr>
          <w:rFonts w:hint="eastAsia" w:ascii="宋体" w:hAnsi="宋体" w:eastAsia="宋体" w:cs="宋体"/>
          <w:color w:val="auto"/>
          <w:sz w:val="24"/>
          <w:highlight w:val="none"/>
        </w:rPr>
      </w:pPr>
    </w:p>
    <w:p w14:paraId="21A7850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、售后服务及培训方案</w:t>
      </w:r>
    </w:p>
    <w:p w14:paraId="16F89998">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27659823">
      <w:pPr>
        <w:rPr>
          <w:rFonts w:hint="eastAsia" w:ascii="宋体" w:hAnsi="宋体" w:eastAsia="宋体" w:cs="宋体"/>
          <w:b/>
          <w:color w:val="auto"/>
          <w:sz w:val="24"/>
          <w:highlight w:val="none"/>
          <w:lang w:val="en-US" w:eastAsia="zh-CN"/>
        </w:rPr>
      </w:pPr>
    </w:p>
    <w:p w14:paraId="3DFA9B16">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十二、其他相关证明材料</w:t>
      </w:r>
      <w:bookmarkEnd w:id="85"/>
      <w:bookmarkEnd w:id="86"/>
    </w:p>
    <w:p w14:paraId="070A85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70E15B8C">
      <w:pPr>
        <w:spacing w:line="360" w:lineRule="auto"/>
        <w:ind w:firstLine="480" w:firstLineChars="200"/>
        <w:rPr>
          <w:rFonts w:hint="eastAsia" w:ascii="宋体" w:hAnsi="宋体" w:eastAsia="宋体" w:cs="宋体"/>
          <w:color w:val="auto"/>
          <w:sz w:val="24"/>
          <w:highlight w:val="none"/>
        </w:rPr>
      </w:pPr>
    </w:p>
    <w:p w14:paraId="21EDB81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CC4FA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投标人在投标文件制作时可在此栏内上传招标文件要求上传的证明资料，如营业执照、证书等，应将上述证明材料制作成扫描件上传。</w:t>
      </w:r>
    </w:p>
    <w:p w14:paraId="11F30811">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6339A59">
      <w:pPr>
        <w:spacing w:line="360" w:lineRule="auto"/>
        <w:jc w:val="center"/>
        <w:outlineLvl w:val="0"/>
        <w:rPr>
          <w:rFonts w:hint="eastAsia" w:ascii="宋体" w:hAnsi="宋体" w:eastAsia="宋体" w:cs="宋体"/>
          <w:b/>
          <w:bCs/>
          <w:color w:val="auto"/>
          <w:sz w:val="28"/>
          <w:highlight w:val="none"/>
        </w:rPr>
      </w:pPr>
      <w:bookmarkStart w:id="87" w:name="_Toc18131"/>
      <w:bookmarkStart w:id="88" w:name="_Toc6435"/>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87"/>
      <w:bookmarkEnd w:id="88"/>
    </w:p>
    <w:p w14:paraId="3AE4FA0A">
      <w:pPr>
        <w:spacing w:line="360" w:lineRule="auto"/>
        <w:jc w:val="center"/>
        <w:outlineLvl w:val="1"/>
        <w:rPr>
          <w:rFonts w:hint="eastAsia" w:ascii="宋体" w:hAnsi="宋体" w:eastAsia="宋体" w:cs="宋体"/>
          <w:b/>
          <w:bCs/>
          <w:color w:val="auto"/>
          <w:sz w:val="32"/>
          <w:szCs w:val="44"/>
          <w:highlight w:val="none"/>
        </w:rPr>
      </w:pPr>
      <w:bookmarkStart w:id="89" w:name="_Toc27489"/>
      <w:bookmarkStart w:id="90" w:name="_Toc27159"/>
      <w:r>
        <w:rPr>
          <w:rFonts w:hint="eastAsia" w:ascii="宋体" w:hAnsi="宋体" w:eastAsia="宋体" w:cs="宋体"/>
          <w:b/>
          <w:bCs/>
          <w:color w:val="auto"/>
          <w:sz w:val="32"/>
          <w:szCs w:val="44"/>
          <w:highlight w:val="none"/>
        </w:rPr>
        <w:t>询问函范本</w:t>
      </w:r>
      <w:bookmarkEnd w:id="89"/>
      <w:bookmarkEnd w:id="90"/>
    </w:p>
    <w:p w14:paraId="496CAFF6">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19882E22">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67C35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2DB15F9C">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91" w:name="_Toc13899"/>
      <w:r>
        <w:rPr>
          <w:rFonts w:hint="eastAsia" w:ascii="宋体" w:hAnsi="宋体" w:eastAsia="宋体" w:cs="宋体"/>
          <w:color w:val="auto"/>
          <w:sz w:val="24"/>
          <w:szCs w:val="24"/>
          <w:highlight w:val="none"/>
        </w:rPr>
        <w:t>一、(事项一)</w:t>
      </w:r>
      <w:bookmarkEnd w:id="91"/>
    </w:p>
    <w:p w14:paraId="785824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24CB8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B19B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B83735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92" w:name="_Toc3352"/>
      <w:r>
        <w:rPr>
          <w:rFonts w:hint="eastAsia" w:ascii="宋体" w:hAnsi="宋体" w:eastAsia="宋体" w:cs="宋体"/>
          <w:color w:val="auto"/>
          <w:sz w:val="24"/>
          <w:szCs w:val="24"/>
          <w:highlight w:val="none"/>
        </w:rPr>
        <w:t>二、(事项二)</w:t>
      </w:r>
      <w:bookmarkEnd w:id="92"/>
    </w:p>
    <w:p w14:paraId="3B7B52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F516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76A4EFE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ECD007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365C436A">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DE2632">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3F1FD57">
      <w:pPr>
        <w:jc w:val="center"/>
        <w:outlineLvl w:val="1"/>
        <w:rPr>
          <w:rFonts w:hint="eastAsia" w:ascii="宋体" w:hAnsi="宋体" w:eastAsia="宋体" w:cs="宋体"/>
          <w:b/>
          <w:bCs/>
          <w:color w:val="auto"/>
          <w:sz w:val="32"/>
          <w:szCs w:val="44"/>
          <w:highlight w:val="none"/>
        </w:rPr>
      </w:pPr>
      <w:bookmarkStart w:id="93" w:name="_Toc1575"/>
      <w:bookmarkStart w:id="94" w:name="_Toc3245"/>
      <w:r>
        <w:rPr>
          <w:rFonts w:hint="eastAsia" w:ascii="宋体" w:hAnsi="宋体" w:eastAsia="宋体" w:cs="宋体"/>
          <w:b/>
          <w:bCs/>
          <w:color w:val="auto"/>
          <w:sz w:val="32"/>
          <w:szCs w:val="44"/>
          <w:highlight w:val="none"/>
        </w:rPr>
        <w:t>质疑函范本</w:t>
      </w:r>
      <w:bookmarkEnd w:id="93"/>
      <w:bookmarkEnd w:id="94"/>
    </w:p>
    <w:p w14:paraId="44E8832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95" w:name="_Toc21381"/>
      <w:r>
        <w:rPr>
          <w:rFonts w:hint="eastAsia" w:ascii="宋体" w:hAnsi="宋体" w:eastAsia="宋体" w:cs="宋体"/>
          <w:b/>
          <w:bCs/>
          <w:color w:val="auto"/>
          <w:sz w:val="24"/>
          <w:szCs w:val="24"/>
          <w:highlight w:val="none"/>
        </w:rPr>
        <w:t>一、质疑供应商基本信息</w:t>
      </w:r>
      <w:bookmarkEnd w:id="95"/>
    </w:p>
    <w:p w14:paraId="0CD3FF8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13D7B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A3D13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09D906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AB8BB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C6C73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90A5833">
      <w:pPr>
        <w:adjustRightInd w:val="0"/>
        <w:snapToGrid w:val="0"/>
        <w:spacing w:line="360" w:lineRule="auto"/>
        <w:outlineLvl w:val="9"/>
        <w:rPr>
          <w:rFonts w:hint="eastAsia" w:ascii="宋体" w:hAnsi="宋体" w:eastAsia="宋体" w:cs="宋体"/>
          <w:b/>
          <w:bCs/>
          <w:color w:val="auto"/>
          <w:sz w:val="24"/>
          <w:szCs w:val="24"/>
          <w:highlight w:val="none"/>
        </w:rPr>
      </w:pPr>
      <w:bookmarkStart w:id="96" w:name="_Toc28415"/>
      <w:r>
        <w:rPr>
          <w:rFonts w:hint="eastAsia" w:ascii="宋体" w:hAnsi="宋体" w:eastAsia="宋体" w:cs="宋体"/>
          <w:b/>
          <w:bCs/>
          <w:color w:val="auto"/>
          <w:sz w:val="24"/>
          <w:szCs w:val="24"/>
          <w:highlight w:val="none"/>
        </w:rPr>
        <w:t>二、质疑项目基本情况</w:t>
      </w:r>
      <w:bookmarkEnd w:id="96"/>
    </w:p>
    <w:p w14:paraId="5BCFCF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8F412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98826E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2A6DE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9EE2CF1">
      <w:pPr>
        <w:adjustRightInd w:val="0"/>
        <w:snapToGrid w:val="0"/>
        <w:spacing w:line="360" w:lineRule="auto"/>
        <w:outlineLvl w:val="9"/>
        <w:rPr>
          <w:rFonts w:hint="eastAsia" w:ascii="宋体" w:hAnsi="宋体" w:eastAsia="宋体" w:cs="宋体"/>
          <w:b/>
          <w:bCs/>
          <w:color w:val="auto"/>
          <w:sz w:val="24"/>
          <w:szCs w:val="24"/>
          <w:highlight w:val="none"/>
        </w:rPr>
      </w:pPr>
      <w:bookmarkStart w:id="97" w:name="_Toc19014"/>
      <w:r>
        <w:rPr>
          <w:rFonts w:hint="eastAsia" w:ascii="宋体" w:hAnsi="宋体" w:eastAsia="宋体" w:cs="宋体"/>
          <w:b/>
          <w:bCs/>
          <w:color w:val="auto"/>
          <w:sz w:val="24"/>
          <w:szCs w:val="24"/>
          <w:highlight w:val="none"/>
        </w:rPr>
        <w:t>三、质疑事项具体内容</w:t>
      </w:r>
      <w:bookmarkEnd w:id="97"/>
    </w:p>
    <w:p w14:paraId="3396F27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FB0D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92EEA3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1F6931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3768E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BDD04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58509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11E0B7">
      <w:pPr>
        <w:adjustRightInd w:val="0"/>
        <w:snapToGrid w:val="0"/>
        <w:spacing w:line="360" w:lineRule="auto"/>
        <w:outlineLvl w:val="9"/>
        <w:rPr>
          <w:rFonts w:hint="eastAsia" w:ascii="宋体" w:hAnsi="宋体" w:eastAsia="宋体" w:cs="宋体"/>
          <w:b/>
          <w:bCs/>
          <w:color w:val="auto"/>
          <w:sz w:val="24"/>
          <w:szCs w:val="24"/>
          <w:highlight w:val="none"/>
        </w:rPr>
      </w:pPr>
      <w:bookmarkStart w:id="98" w:name="_Toc17919"/>
      <w:r>
        <w:rPr>
          <w:rFonts w:hint="eastAsia" w:ascii="宋体" w:hAnsi="宋体" w:eastAsia="宋体" w:cs="宋体"/>
          <w:b/>
          <w:bCs/>
          <w:color w:val="auto"/>
          <w:sz w:val="24"/>
          <w:szCs w:val="24"/>
          <w:highlight w:val="none"/>
        </w:rPr>
        <w:t>四、与质疑事项相关的质疑请求</w:t>
      </w:r>
      <w:bookmarkEnd w:id="98"/>
    </w:p>
    <w:p w14:paraId="16EF902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F917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DF7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19622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972DA67">
      <w:pPr>
        <w:outlineLvl w:val="0"/>
        <w:rPr>
          <w:rFonts w:hint="eastAsia" w:ascii="宋体" w:hAnsi="宋体" w:eastAsia="宋体" w:cs="宋体"/>
          <w:b/>
          <w:color w:val="auto"/>
          <w:sz w:val="28"/>
          <w:szCs w:val="32"/>
          <w:highlight w:val="none"/>
        </w:rPr>
      </w:pPr>
      <w:bookmarkStart w:id="99" w:name="_Toc9754"/>
      <w:bookmarkStart w:id="100" w:name="_Toc26836"/>
      <w:r>
        <w:rPr>
          <w:rFonts w:hint="eastAsia" w:ascii="宋体" w:hAnsi="宋体" w:eastAsia="宋体" w:cs="宋体"/>
          <w:b/>
          <w:color w:val="auto"/>
          <w:sz w:val="28"/>
          <w:szCs w:val="32"/>
          <w:highlight w:val="none"/>
        </w:rPr>
        <w:t>质疑函制作说明：</w:t>
      </w:r>
      <w:bookmarkEnd w:id="99"/>
      <w:bookmarkEnd w:id="100"/>
    </w:p>
    <w:p w14:paraId="277BE8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26837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516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E079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ED9A6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24969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E6C9">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ED5">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150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BE150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F992">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94F">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81AFF"/>
    <w:multiLevelType w:val="multilevel"/>
    <w:tmpl w:val="04781AFF"/>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481699D"/>
    <w:multiLevelType w:val="multilevel"/>
    <w:tmpl w:val="0481699D"/>
    <w:lvl w:ilvl="0" w:tentative="0">
      <w:start w:val="9"/>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360" w:hanging="36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2">
    <w:nsid w:val="0FE21561"/>
    <w:multiLevelType w:val="multilevel"/>
    <w:tmpl w:val="0FE21561"/>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FF30A91"/>
    <w:multiLevelType w:val="multilevel"/>
    <w:tmpl w:val="0FF30A91"/>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2130DB4"/>
    <w:multiLevelType w:val="multilevel"/>
    <w:tmpl w:val="12130DB4"/>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6073448"/>
    <w:multiLevelType w:val="multilevel"/>
    <w:tmpl w:val="16073448"/>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D8A6176"/>
    <w:multiLevelType w:val="multilevel"/>
    <w:tmpl w:val="1D8A6176"/>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360" w:hanging="36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7">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8">
    <w:nsid w:val="20A106D4"/>
    <w:multiLevelType w:val="multilevel"/>
    <w:tmpl w:val="20A106D4"/>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7314D68"/>
    <w:multiLevelType w:val="multilevel"/>
    <w:tmpl w:val="27314D68"/>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8476213"/>
    <w:multiLevelType w:val="multilevel"/>
    <w:tmpl w:val="28476213"/>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3B26EF6"/>
    <w:multiLevelType w:val="multilevel"/>
    <w:tmpl w:val="33B26EF6"/>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A3F4478"/>
    <w:multiLevelType w:val="multilevel"/>
    <w:tmpl w:val="3A3F4478"/>
    <w:lvl w:ilvl="0" w:tentative="0">
      <w:start w:val="1"/>
      <w:numFmt w:val="decimal"/>
      <w:suff w:val="space"/>
      <w:lvlText w:val="%1."/>
      <w:lvlJc w:val="left"/>
      <w:pPr>
        <w:ind w:left="360" w:hanging="36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4FD69F8"/>
    <w:multiLevelType w:val="multilevel"/>
    <w:tmpl w:val="44FD69F8"/>
    <w:lvl w:ilvl="0" w:tentative="0">
      <w:start w:val="1"/>
      <w:numFmt w:val="decimal"/>
      <w:suff w:val="space"/>
      <w:lvlText w:val="%1."/>
      <w:lvlJc w:val="left"/>
      <w:pPr>
        <w:ind w:left="360" w:hanging="36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4D5212A3"/>
    <w:multiLevelType w:val="multilevel"/>
    <w:tmpl w:val="4D5212A3"/>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ED15B78"/>
    <w:multiLevelType w:val="multilevel"/>
    <w:tmpl w:val="4ED15B78"/>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50E11656"/>
    <w:multiLevelType w:val="multilevel"/>
    <w:tmpl w:val="50E11656"/>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7A3611D"/>
    <w:multiLevelType w:val="multilevel"/>
    <w:tmpl w:val="57A3611D"/>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8">
    <w:nsid w:val="5E0C3356"/>
    <w:multiLevelType w:val="multilevel"/>
    <w:tmpl w:val="5E0C3356"/>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0C115D8"/>
    <w:multiLevelType w:val="multilevel"/>
    <w:tmpl w:val="60C115D8"/>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360" w:hanging="36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20">
    <w:nsid w:val="6AC83B42"/>
    <w:multiLevelType w:val="multilevel"/>
    <w:tmpl w:val="6AC83B42"/>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360" w:hanging="36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21">
    <w:nsid w:val="6CA004A7"/>
    <w:multiLevelType w:val="multilevel"/>
    <w:tmpl w:val="6CA004A7"/>
    <w:lvl w:ilvl="0" w:tentative="0">
      <w:start w:val="1"/>
      <w:numFmt w:val="decimal"/>
      <w:suff w:val="space"/>
      <w:lvlText w:val="%1."/>
      <w:lvlJc w:val="left"/>
      <w:pPr>
        <w:ind w:left="440" w:hanging="440"/>
      </w:pPr>
      <w:rPr>
        <w:rFonts w:hint="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6E91046F"/>
    <w:multiLevelType w:val="multilevel"/>
    <w:tmpl w:val="6E91046F"/>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18F5841"/>
    <w:multiLevelType w:val="multilevel"/>
    <w:tmpl w:val="718F5841"/>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21"/>
  </w:num>
  <w:num w:numId="2">
    <w:abstractNumId w:val="11"/>
  </w:num>
  <w:num w:numId="3">
    <w:abstractNumId w:val="6"/>
  </w:num>
  <w:num w:numId="4">
    <w:abstractNumId w:val="19"/>
  </w:num>
  <w:num w:numId="5">
    <w:abstractNumId w:val="23"/>
  </w:num>
  <w:num w:numId="6">
    <w:abstractNumId w:val="20"/>
  </w:num>
  <w:num w:numId="7">
    <w:abstractNumId w:val="1"/>
  </w:num>
  <w:num w:numId="8">
    <w:abstractNumId w:val="17"/>
  </w:num>
  <w:num w:numId="9">
    <w:abstractNumId w:val="12"/>
  </w:num>
  <w:num w:numId="10">
    <w:abstractNumId w:val="0"/>
  </w:num>
  <w:num w:numId="11">
    <w:abstractNumId w:val="4"/>
  </w:num>
  <w:num w:numId="12">
    <w:abstractNumId w:val="3"/>
  </w:num>
  <w:num w:numId="13">
    <w:abstractNumId w:val="16"/>
  </w:num>
  <w:num w:numId="14">
    <w:abstractNumId w:val="10"/>
  </w:num>
  <w:num w:numId="15">
    <w:abstractNumId w:val="9"/>
  </w:num>
  <w:num w:numId="16">
    <w:abstractNumId w:val="2"/>
  </w:num>
  <w:num w:numId="17">
    <w:abstractNumId w:val="15"/>
  </w:num>
  <w:num w:numId="18">
    <w:abstractNumId w:val="18"/>
  </w:num>
  <w:num w:numId="19">
    <w:abstractNumId w:val="8"/>
  </w:num>
  <w:num w:numId="20">
    <w:abstractNumId w:val="14"/>
  </w:num>
  <w:num w:numId="21">
    <w:abstractNumId w:val="22"/>
  </w:num>
  <w:num w:numId="22">
    <w:abstractNumId w:val="5"/>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jk4YWE4MDVjMjBkZDFmMDBjZTNkMzdjZGUzNWYifQ=="/>
    <w:docVar w:name="KSO_WPS_MARK_KEY" w:val="d53d9748-dbdb-4ce9-acf1-25dc8006efb2"/>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0166"/>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64D60"/>
    <w:rsid w:val="017B1BF9"/>
    <w:rsid w:val="01E93A1B"/>
    <w:rsid w:val="0214602E"/>
    <w:rsid w:val="03486B27"/>
    <w:rsid w:val="03524F86"/>
    <w:rsid w:val="03526200"/>
    <w:rsid w:val="03BB0A7D"/>
    <w:rsid w:val="040A094E"/>
    <w:rsid w:val="055728DD"/>
    <w:rsid w:val="056F201D"/>
    <w:rsid w:val="05B664D4"/>
    <w:rsid w:val="05EE5EAB"/>
    <w:rsid w:val="064B485A"/>
    <w:rsid w:val="068C65C4"/>
    <w:rsid w:val="07076C01"/>
    <w:rsid w:val="070E3A3F"/>
    <w:rsid w:val="071C12AC"/>
    <w:rsid w:val="07A934B3"/>
    <w:rsid w:val="07EB6287"/>
    <w:rsid w:val="0806421B"/>
    <w:rsid w:val="092108C3"/>
    <w:rsid w:val="0980799C"/>
    <w:rsid w:val="09944B8E"/>
    <w:rsid w:val="0A6A18DB"/>
    <w:rsid w:val="0A975B48"/>
    <w:rsid w:val="0AEF3828"/>
    <w:rsid w:val="0B016BFE"/>
    <w:rsid w:val="0B406381"/>
    <w:rsid w:val="0BB452AA"/>
    <w:rsid w:val="0BBB665B"/>
    <w:rsid w:val="0C3060FF"/>
    <w:rsid w:val="0D1335E0"/>
    <w:rsid w:val="0D7219E4"/>
    <w:rsid w:val="0EEA6FC1"/>
    <w:rsid w:val="0F790928"/>
    <w:rsid w:val="10CD72BB"/>
    <w:rsid w:val="10D0715D"/>
    <w:rsid w:val="11FE4C4C"/>
    <w:rsid w:val="12197477"/>
    <w:rsid w:val="12573F25"/>
    <w:rsid w:val="125D38B0"/>
    <w:rsid w:val="131B5CD3"/>
    <w:rsid w:val="132F62D4"/>
    <w:rsid w:val="13776448"/>
    <w:rsid w:val="13AC4857"/>
    <w:rsid w:val="1466407E"/>
    <w:rsid w:val="14834E28"/>
    <w:rsid w:val="148E7D65"/>
    <w:rsid w:val="15231BF9"/>
    <w:rsid w:val="15C4546D"/>
    <w:rsid w:val="17517B60"/>
    <w:rsid w:val="182C0B38"/>
    <w:rsid w:val="183436FA"/>
    <w:rsid w:val="1A064976"/>
    <w:rsid w:val="1A3B68AA"/>
    <w:rsid w:val="1A3E1C1E"/>
    <w:rsid w:val="1B642761"/>
    <w:rsid w:val="1B6F4F40"/>
    <w:rsid w:val="1B81218A"/>
    <w:rsid w:val="1BAF5A72"/>
    <w:rsid w:val="1C141836"/>
    <w:rsid w:val="1C30736B"/>
    <w:rsid w:val="1C76537D"/>
    <w:rsid w:val="1CE13FEE"/>
    <w:rsid w:val="1D4D583C"/>
    <w:rsid w:val="1E6B6A14"/>
    <w:rsid w:val="1EAC455F"/>
    <w:rsid w:val="1F0853A8"/>
    <w:rsid w:val="1F2B06EE"/>
    <w:rsid w:val="1FB03BA5"/>
    <w:rsid w:val="20550D9A"/>
    <w:rsid w:val="213A47C0"/>
    <w:rsid w:val="218E2416"/>
    <w:rsid w:val="226915FE"/>
    <w:rsid w:val="22C1106C"/>
    <w:rsid w:val="22EE6E80"/>
    <w:rsid w:val="230366C6"/>
    <w:rsid w:val="236F58B6"/>
    <w:rsid w:val="24174945"/>
    <w:rsid w:val="241804A5"/>
    <w:rsid w:val="24B97929"/>
    <w:rsid w:val="24D632D7"/>
    <w:rsid w:val="26636A30"/>
    <w:rsid w:val="271172A5"/>
    <w:rsid w:val="27D65DBA"/>
    <w:rsid w:val="285F40CA"/>
    <w:rsid w:val="2880335F"/>
    <w:rsid w:val="289E1AF0"/>
    <w:rsid w:val="28C01ECB"/>
    <w:rsid w:val="29BF71E3"/>
    <w:rsid w:val="29D6387F"/>
    <w:rsid w:val="2A127B63"/>
    <w:rsid w:val="2A2F292E"/>
    <w:rsid w:val="2A451A6C"/>
    <w:rsid w:val="2AAA4765"/>
    <w:rsid w:val="2AC21606"/>
    <w:rsid w:val="2B5C5632"/>
    <w:rsid w:val="2B7E7608"/>
    <w:rsid w:val="2B7F04E9"/>
    <w:rsid w:val="2B7F2735"/>
    <w:rsid w:val="2B8B554A"/>
    <w:rsid w:val="2C9653C4"/>
    <w:rsid w:val="2D4241CE"/>
    <w:rsid w:val="2D496D68"/>
    <w:rsid w:val="2E7A48DE"/>
    <w:rsid w:val="2EBA5177"/>
    <w:rsid w:val="2EBD6E7A"/>
    <w:rsid w:val="2EC25EE7"/>
    <w:rsid w:val="2EDC3ED8"/>
    <w:rsid w:val="2EF20CF0"/>
    <w:rsid w:val="2F104B00"/>
    <w:rsid w:val="2F6351B4"/>
    <w:rsid w:val="2FC86126"/>
    <w:rsid w:val="2FCF199E"/>
    <w:rsid w:val="2FF235FC"/>
    <w:rsid w:val="2FF99800"/>
    <w:rsid w:val="300A53BB"/>
    <w:rsid w:val="30483E83"/>
    <w:rsid w:val="30BF3991"/>
    <w:rsid w:val="3111619A"/>
    <w:rsid w:val="31B139DC"/>
    <w:rsid w:val="323B1196"/>
    <w:rsid w:val="32497AF3"/>
    <w:rsid w:val="32690A61"/>
    <w:rsid w:val="32A328C3"/>
    <w:rsid w:val="32C01A1A"/>
    <w:rsid w:val="343C0775"/>
    <w:rsid w:val="34805571"/>
    <w:rsid w:val="356C50EC"/>
    <w:rsid w:val="35BD4F0E"/>
    <w:rsid w:val="36137E45"/>
    <w:rsid w:val="36376E0A"/>
    <w:rsid w:val="367E0853"/>
    <w:rsid w:val="3700166C"/>
    <w:rsid w:val="379A1012"/>
    <w:rsid w:val="37DA3077"/>
    <w:rsid w:val="38694EE9"/>
    <w:rsid w:val="39485BBC"/>
    <w:rsid w:val="3A6818FA"/>
    <w:rsid w:val="3B365CC9"/>
    <w:rsid w:val="3B9A7B88"/>
    <w:rsid w:val="3BEFC2AA"/>
    <w:rsid w:val="3C85168C"/>
    <w:rsid w:val="3CBC3757"/>
    <w:rsid w:val="3D2C7AC8"/>
    <w:rsid w:val="3D5440BC"/>
    <w:rsid w:val="3D855D12"/>
    <w:rsid w:val="3D8B42FF"/>
    <w:rsid w:val="3DE86C4C"/>
    <w:rsid w:val="3DF36A6E"/>
    <w:rsid w:val="3E1C65F6"/>
    <w:rsid w:val="3E1E5F84"/>
    <w:rsid w:val="3EBA1EE9"/>
    <w:rsid w:val="3F792F1E"/>
    <w:rsid w:val="3FACA5A5"/>
    <w:rsid w:val="3FAEB640"/>
    <w:rsid w:val="3FEBDD61"/>
    <w:rsid w:val="40824826"/>
    <w:rsid w:val="40E63923"/>
    <w:rsid w:val="414C0A1A"/>
    <w:rsid w:val="416E0BA3"/>
    <w:rsid w:val="42D27AD5"/>
    <w:rsid w:val="43A91E5B"/>
    <w:rsid w:val="442B6FD9"/>
    <w:rsid w:val="449E0D39"/>
    <w:rsid w:val="44ED437B"/>
    <w:rsid w:val="45BA21D7"/>
    <w:rsid w:val="45C81AEB"/>
    <w:rsid w:val="45E32B26"/>
    <w:rsid w:val="46192347"/>
    <w:rsid w:val="463A3650"/>
    <w:rsid w:val="46461627"/>
    <w:rsid w:val="469F0116"/>
    <w:rsid w:val="46E62229"/>
    <w:rsid w:val="475259B7"/>
    <w:rsid w:val="47A006D6"/>
    <w:rsid w:val="48066B36"/>
    <w:rsid w:val="482316F0"/>
    <w:rsid w:val="488302AE"/>
    <w:rsid w:val="48831CF9"/>
    <w:rsid w:val="48D01A82"/>
    <w:rsid w:val="49024C9C"/>
    <w:rsid w:val="49B1408D"/>
    <w:rsid w:val="4A43564D"/>
    <w:rsid w:val="4A525E27"/>
    <w:rsid w:val="4A7D4FD2"/>
    <w:rsid w:val="4A913C9A"/>
    <w:rsid w:val="4B1F70AC"/>
    <w:rsid w:val="4B240F94"/>
    <w:rsid w:val="4B2B7AA3"/>
    <w:rsid w:val="4B8A76FC"/>
    <w:rsid w:val="4B97208F"/>
    <w:rsid w:val="4C0832E5"/>
    <w:rsid w:val="4C184A6E"/>
    <w:rsid w:val="4C3C565C"/>
    <w:rsid w:val="4CCC79C7"/>
    <w:rsid w:val="4CE3048B"/>
    <w:rsid w:val="4CFFC47A"/>
    <w:rsid w:val="4D7555C7"/>
    <w:rsid w:val="4D9F75D5"/>
    <w:rsid w:val="4EAE6DA0"/>
    <w:rsid w:val="4ED7895D"/>
    <w:rsid w:val="4F1C30B7"/>
    <w:rsid w:val="4FE617D9"/>
    <w:rsid w:val="5016514B"/>
    <w:rsid w:val="50BD4DF3"/>
    <w:rsid w:val="50FC1A26"/>
    <w:rsid w:val="5162582E"/>
    <w:rsid w:val="51723664"/>
    <w:rsid w:val="517D2C54"/>
    <w:rsid w:val="51AB5688"/>
    <w:rsid w:val="51CB1C78"/>
    <w:rsid w:val="51FD6A51"/>
    <w:rsid w:val="526B680A"/>
    <w:rsid w:val="52836F71"/>
    <w:rsid w:val="52D26B02"/>
    <w:rsid w:val="53C658BC"/>
    <w:rsid w:val="541170FC"/>
    <w:rsid w:val="541A5D30"/>
    <w:rsid w:val="547143A9"/>
    <w:rsid w:val="55142A9B"/>
    <w:rsid w:val="55C1559C"/>
    <w:rsid w:val="55F068CD"/>
    <w:rsid w:val="566C3136"/>
    <w:rsid w:val="56786EC3"/>
    <w:rsid w:val="568D04F2"/>
    <w:rsid w:val="5696457B"/>
    <w:rsid w:val="56E06E66"/>
    <w:rsid w:val="57914645"/>
    <w:rsid w:val="57A51C8C"/>
    <w:rsid w:val="57F14ED1"/>
    <w:rsid w:val="585E4B59"/>
    <w:rsid w:val="5861253F"/>
    <w:rsid w:val="5A526582"/>
    <w:rsid w:val="5A5F5C77"/>
    <w:rsid w:val="5A711A0D"/>
    <w:rsid w:val="5A8C6B46"/>
    <w:rsid w:val="5B1613E4"/>
    <w:rsid w:val="5B78003B"/>
    <w:rsid w:val="5BC11A60"/>
    <w:rsid w:val="5BFCB184"/>
    <w:rsid w:val="5C202E7B"/>
    <w:rsid w:val="5C7A4D54"/>
    <w:rsid w:val="5C7B7915"/>
    <w:rsid w:val="5CD23B73"/>
    <w:rsid w:val="5D7F05E6"/>
    <w:rsid w:val="5F0F94D4"/>
    <w:rsid w:val="5F127819"/>
    <w:rsid w:val="5F3758C0"/>
    <w:rsid w:val="5F7C13B7"/>
    <w:rsid w:val="5FBF42A8"/>
    <w:rsid w:val="5FBFD30A"/>
    <w:rsid w:val="60350ED3"/>
    <w:rsid w:val="60B72AEE"/>
    <w:rsid w:val="61025188"/>
    <w:rsid w:val="61057D5F"/>
    <w:rsid w:val="6141071D"/>
    <w:rsid w:val="614D4977"/>
    <w:rsid w:val="625B613A"/>
    <w:rsid w:val="62A51328"/>
    <w:rsid w:val="63C60FC0"/>
    <w:rsid w:val="64BA3D7A"/>
    <w:rsid w:val="64D771FD"/>
    <w:rsid w:val="64F179BC"/>
    <w:rsid w:val="64F2731B"/>
    <w:rsid w:val="65A11CE5"/>
    <w:rsid w:val="665704D3"/>
    <w:rsid w:val="66766ADB"/>
    <w:rsid w:val="67C065A4"/>
    <w:rsid w:val="67D359C9"/>
    <w:rsid w:val="68042537"/>
    <w:rsid w:val="683B441F"/>
    <w:rsid w:val="68FE36DD"/>
    <w:rsid w:val="694E60FC"/>
    <w:rsid w:val="69C63668"/>
    <w:rsid w:val="6A1C7B83"/>
    <w:rsid w:val="6A256904"/>
    <w:rsid w:val="6B656832"/>
    <w:rsid w:val="6B731753"/>
    <w:rsid w:val="6C4935C3"/>
    <w:rsid w:val="6C675CE6"/>
    <w:rsid w:val="6CB91919"/>
    <w:rsid w:val="6D4F4321"/>
    <w:rsid w:val="6D5749E0"/>
    <w:rsid w:val="6DA57692"/>
    <w:rsid w:val="6DBB83E5"/>
    <w:rsid w:val="6DE264EB"/>
    <w:rsid w:val="6DF41B82"/>
    <w:rsid w:val="6DFE6126"/>
    <w:rsid w:val="6DFF7360"/>
    <w:rsid w:val="6E6FEA8D"/>
    <w:rsid w:val="6E7A5F73"/>
    <w:rsid w:val="6E7D39B9"/>
    <w:rsid w:val="6EE72CC2"/>
    <w:rsid w:val="6EE90F9D"/>
    <w:rsid w:val="6EEECC52"/>
    <w:rsid w:val="6F255735"/>
    <w:rsid w:val="6F4831D1"/>
    <w:rsid w:val="6F75DEF7"/>
    <w:rsid w:val="6FD74228"/>
    <w:rsid w:val="6FEFE485"/>
    <w:rsid w:val="6FF642AC"/>
    <w:rsid w:val="701E2CDA"/>
    <w:rsid w:val="7021106F"/>
    <w:rsid w:val="70C0030A"/>
    <w:rsid w:val="716145DE"/>
    <w:rsid w:val="71633091"/>
    <w:rsid w:val="72BF7C4E"/>
    <w:rsid w:val="72D336FA"/>
    <w:rsid w:val="73081CA5"/>
    <w:rsid w:val="731016AD"/>
    <w:rsid w:val="73447AB4"/>
    <w:rsid w:val="74201F7D"/>
    <w:rsid w:val="7487762D"/>
    <w:rsid w:val="74C33AA4"/>
    <w:rsid w:val="75035AFA"/>
    <w:rsid w:val="75210D7A"/>
    <w:rsid w:val="75385498"/>
    <w:rsid w:val="75E91479"/>
    <w:rsid w:val="75EF6B6A"/>
    <w:rsid w:val="75F37776"/>
    <w:rsid w:val="76465F91"/>
    <w:rsid w:val="764C1BC6"/>
    <w:rsid w:val="76B84E91"/>
    <w:rsid w:val="76BC207F"/>
    <w:rsid w:val="76EB4904"/>
    <w:rsid w:val="77645DCD"/>
    <w:rsid w:val="777378F5"/>
    <w:rsid w:val="777A2D3C"/>
    <w:rsid w:val="77904242"/>
    <w:rsid w:val="77AA1545"/>
    <w:rsid w:val="77BAFF9C"/>
    <w:rsid w:val="78B90C9C"/>
    <w:rsid w:val="79074B81"/>
    <w:rsid w:val="793440E8"/>
    <w:rsid w:val="794F0939"/>
    <w:rsid w:val="79AF0FCA"/>
    <w:rsid w:val="7A4778AC"/>
    <w:rsid w:val="7AF9279C"/>
    <w:rsid w:val="7B445194"/>
    <w:rsid w:val="7BA7A55C"/>
    <w:rsid w:val="7BFD516E"/>
    <w:rsid w:val="7C252DB1"/>
    <w:rsid w:val="7C8313D5"/>
    <w:rsid w:val="7CC51958"/>
    <w:rsid w:val="7CD53DF9"/>
    <w:rsid w:val="7D097C86"/>
    <w:rsid w:val="7D675ABB"/>
    <w:rsid w:val="7D763267"/>
    <w:rsid w:val="7D7F8E34"/>
    <w:rsid w:val="7DF115AC"/>
    <w:rsid w:val="7DFFE1C0"/>
    <w:rsid w:val="7E273515"/>
    <w:rsid w:val="7E2936C3"/>
    <w:rsid w:val="7E356269"/>
    <w:rsid w:val="7E4B718E"/>
    <w:rsid w:val="7E6411B9"/>
    <w:rsid w:val="7E7BD85B"/>
    <w:rsid w:val="7F0A28E6"/>
    <w:rsid w:val="7F37CD41"/>
    <w:rsid w:val="7F5411F3"/>
    <w:rsid w:val="7F73D3E9"/>
    <w:rsid w:val="7F78097A"/>
    <w:rsid w:val="7F790420"/>
    <w:rsid w:val="7F7E845E"/>
    <w:rsid w:val="7FAFFDBF"/>
    <w:rsid w:val="7FEBF313"/>
    <w:rsid w:val="7FFB7330"/>
    <w:rsid w:val="A17FF3AC"/>
    <w:rsid w:val="AB7F7528"/>
    <w:rsid w:val="AE5F12CA"/>
    <w:rsid w:val="B97FD094"/>
    <w:rsid w:val="BF3F5321"/>
    <w:rsid w:val="CF75F57C"/>
    <w:rsid w:val="CFDE425C"/>
    <w:rsid w:val="DFC9B7CB"/>
    <w:rsid w:val="E3F33B5A"/>
    <w:rsid w:val="E7B5E18C"/>
    <w:rsid w:val="E9FC6362"/>
    <w:rsid w:val="EBC76E5C"/>
    <w:rsid w:val="ED4B83FD"/>
    <w:rsid w:val="EFDB1222"/>
    <w:rsid w:val="F6CF3BF7"/>
    <w:rsid w:val="F79D8E3D"/>
    <w:rsid w:val="F97D5F60"/>
    <w:rsid w:val="FBCF4322"/>
    <w:rsid w:val="FDFF4A28"/>
    <w:rsid w:val="FE677F3D"/>
    <w:rsid w:val="FEB3DA06"/>
    <w:rsid w:val="FF5AB0D7"/>
    <w:rsid w:val="FF7ED6C0"/>
    <w:rsid w:val="FFD2741B"/>
    <w:rsid w:val="FFDF14E8"/>
    <w:rsid w:val="FFDFABB1"/>
    <w:rsid w:val="FFF934F4"/>
    <w:rsid w:val="FFF94EBF"/>
    <w:rsid w:val="FFFB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0"/>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0"/>
    <w:qFormat/>
    <w:uiPriority w:val="99"/>
    <w:rPr>
      <w:rFonts w:ascii="宋体" w:hAnsi="Courier New" w:eastAsiaTheme="minorEastAsia" w:cstheme="minorBidi"/>
      <w:szCs w:val="22"/>
    </w:rPr>
  </w:style>
  <w:style w:type="paragraph" w:styleId="14">
    <w:name w:val="Date"/>
    <w:basedOn w:val="1"/>
    <w:next w:val="1"/>
    <w:link w:val="47"/>
    <w:qFormat/>
    <w:uiPriority w:val="0"/>
    <w:rPr>
      <w:rFonts w:ascii="Arial" w:hAnsi="Arial" w:eastAsia="宋体" w:cs="Arial"/>
      <w:b/>
      <w:sz w:val="28"/>
    </w:rPr>
  </w:style>
  <w:style w:type="paragraph" w:styleId="15">
    <w:name w:val="Body Text Indent 2"/>
    <w:basedOn w:val="1"/>
    <w:unhideWhenUsed/>
    <w:qFormat/>
    <w:uiPriority w:val="0"/>
    <w:pPr>
      <w:spacing w:before="156" w:beforeLines="50" w:after="156" w:afterLines="50" w:line="460" w:lineRule="exact"/>
      <w:ind w:firstLine="538" w:firstLineChars="192"/>
    </w:pPr>
    <w:rPr>
      <w:rFonts w:ascii="仿宋_GB2312" w:eastAsia="仿宋_GB2312"/>
      <w:sz w:val="28"/>
      <w:szCs w:val="27"/>
    </w:rPr>
  </w:style>
  <w:style w:type="paragraph" w:styleId="16">
    <w:name w:val="Balloon Text"/>
    <w:basedOn w:val="1"/>
    <w:link w:val="34"/>
    <w:semiHidden/>
    <w:unhideWhenUsed/>
    <w:qFormat/>
    <w:uiPriority w:val="99"/>
    <w:rPr>
      <w:sz w:val="18"/>
      <w:szCs w:val="18"/>
    </w:rPr>
  </w:style>
  <w:style w:type="paragraph" w:styleId="17">
    <w:name w:val="footer"/>
    <w:basedOn w:val="1"/>
    <w:link w:val="39"/>
    <w:unhideWhenUsed/>
    <w:qFormat/>
    <w:uiPriority w:val="99"/>
    <w:pPr>
      <w:tabs>
        <w:tab w:val="center" w:pos="4153"/>
        <w:tab w:val="right" w:pos="8306"/>
      </w:tabs>
      <w:snapToGrid w:val="0"/>
      <w:jc w:val="left"/>
    </w:pPr>
    <w:rPr>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qFormat/>
    <w:uiPriority w:val="99"/>
    <w:pPr>
      <w:ind w:left="420" w:hanging="420"/>
    </w:pPr>
    <w:rPr>
      <w:rFonts w:ascii="Arial" w:hAnsi="Arial" w:eastAsia="楷体_GB2312" w:cs="Arial"/>
      <w:sz w:val="28"/>
      <w:szCs w:val="28"/>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8"/>
    <w:next w:val="8"/>
    <w:link w:val="61"/>
    <w:semiHidden/>
    <w:unhideWhenUsed/>
    <w:qFormat/>
    <w:uiPriority w:val="99"/>
    <w:rPr>
      <w:rFonts w:ascii="@仿宋_GB2312" w:hAnsi="@仿宋_GB2312" w:eastAsia="@仿宋_GB2312" w:cs="@仿宋_GB2312"/>
      <w:b/>
      <w:bCs/>
    </w:rPr>
  </w:style>
  <w:style w:type="paragraph" w:styleId="25">
    <w:name w:val="Body Text First Indent"/>
    <w:basedOn w:val="9"/>
    <w:unhideWhenUsed/>
    <w:qFormat/>
    <w:uiPriority w:val="99"/>
    <w:pPr>
      <w:ind w:firstLine="420" w:firstLineChars="100"/>
    </w:pPr>
  </w:style>
  <w:style w:type="paragraph" w:styleId="26">
    <w:name w:val="Body Text First Indent 2"/>
    <w:basedOn w:val="10"/>
    <w:next w:val="20"/>
    <w:unhideWhenUsed/>
    <w:qFormat/>
    <w:uiPriority w:val="99"/>
    <w:pPr>
      <w:ind w:left="420" w:firstLine="420" w:firstLineChars="200"/>
    </w:pPr>
    <w:rPr>
      <w:rFonts w:ascii="Times New Roman" w:cs="Times New Roman"/>
    </w:rPr>
  </w:style>
  <w:style w:type="table" w:styleId="28">
    <w:name w:val="Table Grid"/>
    <w:basedOn w:val="2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paragraph" w:customStyle="1" w:styleId="33">
    <w:name w:val="首行缩进"/>
    <w:basedOn w:val="1"/>
    <w:qFormat/>
    <w:uiPriority w:val="0"/>
    <w:pPr>
      <w:spacing w:line="360" w:lineRule="auto"/>
      <w:ind w:firstLine="480"/>
      <w:jc w:val="left"/>
    </w:pPr>
    <w:rPr>
      <w:rFonts w:ascii="宋体" w:hAnsi="宋体"/>
      <w:sz w:val="24"/>
    </w:rPr>
  </w:style>
  <w:style w:type="character" w:customStyle="1" w:styleId="34">
    <w:name w:val="批注框文本 Char"/>
    <w:basedOn w:val="29"/>
    <w:link w:val="16"/>
    <w:semiHidden/>
    <w:qFormat/>
    <w:uiPriority w:val="99"/>
    <w:rPr>
      <w:rFonts w:ascii="@仿宋_GB2312" w:hAnsi="@仿宋_GB2312" w:eastAsia="@仿宋_GB2312" w:cs="@仿宋_GB2312"/>
      <w:sz w:val="18"/>
      <w:szCs w:val="18"/>
    </w:rPr>
  </w:style>
  <w:style w:type="paragraph" w:customStyle="1" w:styleId="35">
    <w:name w:val="正文（缩进）"/>
    <w:basedOn w:val="1"/>
    <w:qFormat/>
    <w:uiPriority w:val="0"/>
    <w:pPr>
      <w:widowControl/>
      <w:spacing w:before="156" w:after="156"/>
      <w:ind w:firstLine="480" w:firstLineChars="200"/>
      <w:jc w:val="left"/>
    </w:pPr>
    <w:rPr>
      <w:kern w:val="0"/>
      <w:sz w:val="24"/>
      <w:szCs w:val="24"/>
    </w:rPr>
  </w:style>
  <w:style w:type="paragraph" w:customStyle="1" w:styleId="36">
    <w:name w:val="xl31"/>
    <w:basedOn w:val="1"/>
    <w:qFormat/>
    <w:uiPriority w:val="0"/>
    <w:pPr>
      <w:widowControl/>
      <w:spacing w:before="100" w:beforeAutospacing="1" w:after="100" w:afterAutospacing="1"/>
      <w:jc w:val="center"/>
    </w:pPr>
    <w:rPr>
      <w:b/>
      <w:bCs/>
      <w:kern w:val="0"/>
      <w:sz w:val="28"/>
      <w:szCs w:val="28"/>
    </w:rPr>
  </w:style>
  <w:style w:type="paragraph" w:customStyle="1" w:styleId="37">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页眉 Char"/>
    <w:basedOn w:val="29"/>
    <w:link w:val="18"/>
    <w:qFormat/>
    <w:uiPriority w:val="99"/>
    <w:rPr>
      <w:rFonts w:ascii="@仿宋_GB2312" w:hAnsi="@仿宋_GB2312" w:eastAsia="@仿宋_GB2312" w:cs="@仿宋_GB2312"/>
      <w:sz w:val="18"/>
      <w:szCs w:val="18"/>
    </w:rPr>
  </w:style>
  <w:style w:type="character" w:customStyle="1" w:styleId="39">
    <w:name w:val="页脚 Char"/>
    <w:basedOn w:val="29"/>
    <w:link w:val="17"/>
    <w:qFormat/>
    <w:uiPriority w:val="99"/>
    <w:rPr>
      <w:rFonts w:ascii="@仿宋_GB2312" w:hAnsi="@仿宋_GB2312" w:eastAsia="@仿宋_GB2312" w:cs="@仿宋_GB2312"/>
      <w:sz w:val="18"/>
      <w:szCs w:val="18"/>
    </w:rPr>
  </w:style>
  <w:style w:type="character" w:customStyle="1" w:styleId="40">
    <w:name w:val="纯文本 Char"/>
    <w:link w:val="13"/>
    <w:qFormat/>
    <w:uiPriority w:val="0"/>
    <w:rPr>
      <w:rFonts w:ascii="宋体" w:hAnsi="Courier New"/>
    </w:rPr>
  </w:style>
  <w:style w:type="character" w:customStyle="1" w:styleId="41">
    <w:name w:val="纯文本 字符1"/>
    <w:basedOn w:val="29"/>
    <w:semiHidden/>
    <w:qFormat/>
    <w:uiPriority w:val="99"/>
    <w:rPr>
      <w:rFonts w:hAnsi="Courier New" w:cs="Courier New" w:asciiTheme="minorEastAsia"/>
      <w:szCs w:val="20"/>
    </w:rPr>
  </w:style>
  <w:style w:type="character" w:customStyle="1" w:styleId="42">
    <w:name w:val="未处理的提及1"/>
    <w:basedOn w:val="29"/>
    <w:semiHidden/>
    <w:unhideWhenUsed/>
    <w:qFormat/>
    <w:uiPriority w:val="99"/>
    <w:rPr>
      <w:color w:val="605E5C"/>
      <w:shd w:val="clear" w:color="auto" w:fill="E1DFDD"/>
    </w:rPr>
  </w:style>
  <w:style w:type="paragraph" w:styleId="43">
    <w:name w:val="List Paragraph"/>
    <w:basedOn w:val="1"/>
    <w:qFormat/>
    <w:uiPriority w:val="34"/>
    <w:pPr>
      <w:ind w:firstLine="420" w:firstLineChars="200"/>
    </w:pPr>
  </w:style>
  <w:style w:type="paragraph" w:customStyle="1" w:styleId="44">
    <w:name w:val="Char Char Char Char Char Char Char1 Char"/>
    <w:basedOn w:val="1"/>
    <w:qFormat/>
    <w:uiPriority w:val="0"/>
    <w:rPr>
      <w:rFonts w:ascii="Arial" w:hAnsi="Arial" w:eastAsia="宋体" w:cs="Arial"/>
      <w:sz w:val="24"/>
    </w:rPr>
  </w:style>
  <w:style w:type="table" w:customStyle="1" w:styleId="45">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29"/>
    <w:semiHidden/>
    <w:qFormat/>
    <w:uiPriority w:val="99"/>
    <w:rPr>
      <w:rFonts w:ascii="@仿宋_GB2312" w:hAnsi="@仿宋_GB2312" w:eastAsia="@仿宋_GB2312" w:cs="@仿宋_GB2312"/>
      <w:szCs w:val="20"/>
    </w:rPr>
  </w:style>
  <w:style w:type="character" w:customStyle="1" w:styleId="47">
    <w:name w:val="日期 Char"/>
    <w:link w:val="14"/>
    <w:qFormat/>
    <w:uiPriority w:val="0"/>
    <w:rPr>
      <w:rFonts w:ascii="Arial" w:hAnsi="Arial" w:eastAsia="宋体" w:cs="Arial"/>
      <w:b/>
      <w:sz w:val="28"/>
      <w:szCs w:val="20"/>
    </w:rPr>
  </w:style>
  <w:style w:type="character" w:customStyle="1" w:styleId="48">
    <w:name w:val="纯文本 Char1"/>
    <w:qFormat/>
    <w:locked/>
    <w:uiPriority w:val="99"/>
    <w:rPr>
      <w:rFonts w:ascii="Arial" w:hAnsi="Arial" w:eastAsia="Arial"/>
      <w:kern w:val="2"/>
      <w:sz w:val="21"/>
      <w:lang w:val="en-US" w:eastAsia="zh-CN" w:bidi="ar-SA"/>
    </w:rPr>
  </w:style>
  <w:style w:type="character" w:customStyle="1" w:styleId="49">
    <w:name w:val="批注文字 Char"/>
    <w:basedOn w:val="29"/>
    <w:semiHidden/>
    <w:qFormat/>
    <w:uiPriority w:val="99"/>
    <w:rPr>
      <w:rFonts w:ascii="@仿宋_GB2312" w:hAnsi="@仿宋_GB2312" w:eastAsia="@仿宋_GB2312" w:cs="@仿宋_GB2312"/>
      <w:szCs w:val="20"/>
    </w:rPr>
  </w:style>
  <w:style w:type="character" w:customStyle="1" w:styleId="50">
    <w:name w:val="批注文字 Char1"/>
    <w:link w:val="8"/>
    <w:qFormat/>
    <w:uiPriority w:val="0"/>
    <w:rPr>
      <w:rFonts w:ascii="Arial" w:hAnsi="Arial" w:eastAsia="黑体" w:cs="Arial"/>
      <w:szCs w:val="20"/>
    </w:rPr>
  </w:style>
  <w:style w:type="character" w:customStyle="1" w:styleId="51">
    <w:name w:val="标题 1 Char"/>
    <w:basedOn w:val="29"/>
    <w:link w:val="2"/>
    <w:qFormat/>
    <w:uiPriority w:val="9"/>
    <w:rPr>
      <w:rFonts w:ascii="@仿宋_GB2312" w:hAnsi="@仿宋_GB2312" w:eastAsia="@仿宋_GB2312" w:cs="@仿宋_GB2312"/>
      <w:b/>
      <w:bCs/>
      <w:kern w:val="44"/>
      <w:sz w:val="44"/>
      <w:szCs w:val="44"/>
    </w:rPr>
  </w:style>
  <w:style w:type="paragraph" w:customStyle="1" w:styleId="5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标题 3 Char"/>
    <w:basedOn w:val="29"/>
    <w:link w:val="4"/>
    <w:semiHidden/>
    <w:qFormat/>
    <w:uiPriority w:val="9"/>
    <w:rPr>
      <w:rFonts w:ascii="@仿宋_GB2312" w:hAnsi="@仿宋_GB2312" w:eastAsia="@仿宋_GB2312" w:cs="@仿宋_GB2312"/>
      <w:b/>
      <w:bCs/>
      <w:sz w:val="32"/>
      <w:szCs w:val="32"/>
    </w:rPr>
  </w:style>
  <w:style w:type="character" w:customStyle="1" w:styleId="54">
    <w:name w:val="fontstyle01"/>
    <w:basedOn w:val="29"/>
    <w:qFormat/>
    <w:uiPriority w:val="0"/>
    <w:rPr>
      <w:rFonts w:hint="eastAsia" w:ascii="宋体" w:hAnsi="宋体" w:eastAsia="宋体"/>
      <w:color w:val="000000"/>
      <w:sz w:val="22"/>
      <w:szCs w:val="22"/>
    </w:rPr>
  </w:style>
  <w:style w:type="character" w:customStyle="1" w:styleId="55">
    <w:name w:val="fontstyle21"/>
    <w:basedOn w:val="29"/>
    <w:qFormat/>
    <w:uiPriority w:val="0"/>
    <w:rPr>
      <w:rFonts w:hint="default" w:ascii="TimesNewRomanPSMT" w:hAnsi="TimesNewRomanPSMT"/>
      <w:color w:val="000000"/>
      <w:sz w:val="22"/>
      <w:szCs w:val="22"/>
    </w:rPr>
  </w:style>
  <w:style w:type="character" w:customStyle="1" w:styleId="5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7">
    <w:name w:val="标题 4 字符"/>
    <w:basedOn w:val="29"/>
    <w:semiHidden/>
    <w:qFormat/>
    <w:uiPriority w:val="9"/>
    <w:rPr>
      <w:rFonts w:asciiTheme="majorHAnsi" w:hAnsiTheme="majorHAnsi" w:eastAsiaTheme="majorEastAsia" w:cstheme="majorBidi"/>
      <w:b/>
      <w:bCs/>
      <w:sz w:val="28"/>
      <w:szCs w:val="28"/>
    </w:rPr>
  </w:style>
  <w:style w:type="character" w:customStyle="1" w:styleId="58">
    <w:name w:val="标题 4 Char1"/>
    <w:link w:val="5"/>
    <w:qFormat/>
    <w:uiPriority w:val="0"/>
    <w:rPr>
      <w:rFonts w:ascii="@仿宋_GB2312" w:hAnsi="@仿宋_GB2312" w:eastAsia="@仿宋_GB2312" w:cs="@仿宋_GB2312"/>
      <w:b/>
      <w:bCs/>
      <w:sz w:val="28"/>
      <w:szCs w:val="28"/>
    </w:rPr>
  </w:style>
  <w:style w:type="character" w:customStyle="1" w:styleId="59">
    <w:name w:val="标题 4 Char"/>
    <w:qFormat/>
    <w:uiPriority w:val="0"/>
    <w:rPr>
      <w:rFonts w:ascii="Arial" w:hAnsi="Arial" w:eastAsia="Arial"/>
      <w:b/>
      <w:bCs/>
      <w:kern w:val="2"/>
      <w:sz w:val="28"/>
      <w:szCs w:val="28"/>
      <w:lang w:val="en-US" w:eastAsia="zh-CN" w:bidi="ar-SA"/>
    </w:rPr>
  </w:style>
  <w:style w:type="table" w:customStyle="1" w:styleId="60">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
    <w:name w:val="批注主题 Char"/>
    <w:basedOn w:val="50"/>
    <w:link w:val="24"/>
    <w:semiHidden/>
    <w:qFormat/>
    <w:uiPriority w:val="99"/>
    <w:rPr>
      <w:rFonts w:ascii="@仿宋_GB2312" w:hAnsi="@仿宋_GB2312" w:eastAsia="@仿宋_GB2312" w:cs="@仿宋_GB2312"/>
      <w:b/>
      <w:bCs/>
      <w:szCs w:val="20"/>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qFormat/>
    <w:uiPriority w:val="0"/>
    <w:pPr>
      <w:ind w:firstLine="420" w:firstLineChars="200"/>
    </w:pPr>
    <w:rPr>
      <w:szCs w:val="21"/>
    </w:rPr>
  </w:style>
  <w:style w:type="paragraph" w:customStyle="1" w:styleId="66">
    <w:name w:val="Table Paragraph"/>
    <w:basedOn w:val="1"/>
    <w:qFormat/>
    <w:uiPriority w:val="1"/>
    <w:rPr>
      <w:rFonts w:ascii="宋体" w:hAnsi="宋体" w:cs="宋体"/>
      <w:lang w:val="zh-CN" w:bidi="zh-CN"/>
    </w:rPr>
  </w:style>
  <w:style w:type="paragraph" w:customStyle="1" w:styleId="6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8">
    <w:name w:val="列出段落11"/>
    <w:basedOn w:val="1"/>
    <w:qFormat/>
    <w:uiPriority w:val="99"/>
    <w:pPr>
      <w:adjustRightInd w:val="0"/>
      <w:spacing w:line="360" w:lineRule="atLeast"/>
      <w:ind w:firstLine="420" w:firstLineChars="200"/>
      <w:jc w:val="left"/>
    </w:pPr>
    <w:rPr>
      <w:kern w:val="0"/>
      <w:sz w:val="24"/>
    </w:rPr>
  </w:style>
  <w:style w:type="character" w:customStyle="1" w:styleId="69">
    <w:name w:val="font21"/>
    <w:qFormat/>
    <w:uiPriority w:val="0"/>
    <w:rPr>
      <w:rFonts w:hint="default" w:ascii="Times New Roman" w:hAnsi="Times New Roman" w:cs="Times New Roman"/>
      <w:color w:val="000000"/>
      <w:sz w:val="20"/>
      <w:szCs w:val="20"/>
      <w:u w:val="none"/>
    </w:rPr>
  </w:style>
  <w:style w:type="character" w:customStyle="1" w:styleId="70">
    <w:name w:val="font11"/>
    <w:qFormat/>
    <w:uiPriority w:val="0"/>
    <w:rPr>
      <w:rFonts w:hint="eastAsia" w:ascii="宋体" w:hAnsi="宋体" w:eastAsia="宋体" w:cs="宋体"/>
      <w:color w:val="000000"/>
      <w:sz w:val="20"/>
      <w:szCs w:val="20"/>
      <w:u w:val="none"/>
    </w:rPr>
  </w:style>
  <w:style w:type="character" w:customStyle="1" w:styleId="71">
    <w:name w:val="font31"/>
    <w:qFormat/>
    <w:uiPriority w:val="0"/>
    <w:rPr>
      <w:rFonts w:hint="eastAsia" w:ascii="宋体" w:hAnsi="宋体" w:eastAsia="宋体" w:cs="宋体"/>
      <w:color w:val="000000"/>
      <w:sz w:val="20"/>
      <w:szCs w:val="20"/>
      <w:u w:val="none"/>
    </w:rPr>
  </w:style>
  <w:style w:type="character" w:customStyle="1" w:styleId="72">
    <w:name w:val="font51"/>
    <w:qFormat/>
    <w:uiPriority w:val="0"/>
    <w:rPr>
      <w:rFonts w:ascii="Arial" w:hAnsi="Arial" w:cs="Arial"/>
      <w:color w:val="000000"/>
      <w:sz w:val="20"/>
      <w:szCs w:val="20"/>
      <w:u w:val="none"/>
    </w:rPr>
  </w:style>
  <w:style w:type="paragraph" w:customStyle="1" w:styleId="73">
    <w:name w:val="表格正文"/>
    <w:qFormat/>
    <w:uiPriority w:val="0"/>
    <w:rPr>
      <w:rFonts w:ascii="宋体" w:hAnsi="宋体" w:eastAsia="宋体" w:cs="Times New Roman"/>
      <w:kern w:val="2"/>
      <w:sz w:val="21"/>
      <w:szCs w:val="21"/>
      <w:lang w:val="en-US" w:eastAsia="zh-CN" w:bidi="ar-SA"/>
    </w:rPr>
  </w:style>
  <w:style w:type="paragraph" w:customStyle="1" w:styleId="74">
    <w:name w:val="Other|1"/>
    <w:basedOn w:val="1"/>
    <w:qFormat/>
    <w:uiPriority w:val="0"/>
    <w:pPr>
      <w:widowControl w:val="0"/>
      <w:shd w:val="clear" w:color="auto" w:fill="auto"/>
      <w:spacing w:line="315"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85</Pages>
  <Words>1741</Words>
  <Characters>1999</Characters>
  <Lines>244</Lines>
  <Paragraphs>68</Paragraphs>
  <TotalTime>18</TotalTime>
  <ScaleCrop>false</ScaleCrop>
  <LinksUpToDate>false</LinksUpToDate>
  <CharactersWithSpaces>2099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2019-05-12T14:32:00Z</dcterms:created>
  <dc:creator>Anakin</dc:creator>
  <cp:lastModifiedBy>下雨的天空</cp:lastModifiedBy>
  <cp:lastPrinted>2019-12-13T15:18:00Z</cp:lastPrinted>
  <dcterms:modified xsi:type="dcterms:W3CDTF">2025-10-23T06:59:58Z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385295DE2A6E4981A9A992163B1FAE96_13</vt:lpwstr>
  </property>
  <property fmtid="{D5CDD505-2E9C-101B-9397-08002B2CF9AE}" pid="4" name="KSOTemplateDocerSaveRecord">
    <vt:lpwstr>eyJoZGlkIjoiNGVjMTVmYTdjM2IyZTNhYzM3NzgwMDZmODZkNzRiZTMiLCJ1c2VySWQiOiIxNTEwNzQ0NTU4In0=</vt:lpwstr>
  </property>
</Properties>
</file>