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688"/>
      </w:tblGrid>
      <w:tr w:rsidR="0037371C" w:rsidRPr="00025605" w:rsidTr="0037371C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主要技术参数</w:t>
            </w:r>
          </w:p>
        </w:tc>
      </w:tr>
      <w:tr w:rsidR="0037371C" w:rsidRPr="00025605" w:rsidTr="0037371C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明场扫描仪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1.加载数量：全自动一键式扫描，无人值守，单次可扫描切片数≥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张。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2.物镜：20倍数值孔径≥0.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★3.扫描速度：明场20倍扫描，组织面积15mm*15mm，扫描时间≤2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s。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★4.定位精度：扫描系统载物台在X、Y、Z方向的重复定位精度应≤0.05μm。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★5.扫描方式：明场采用线性扫描技术，配置行频≥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0KHz的线阵扫描相机，保证扫描连续性和最小图像拼接次数；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提供所使用相机的说明文件、内部安装照片证明材料。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6.扫描图像分辨率：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20倍扫描，分辨率≤0.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微米/像素；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40倍扫描，分辨率≤0.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微米/像素。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★7.平台驱动：载片平台采用线性磁轴驱动，非丝杆驱动，确保超高精度控制。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.为保证扫描数据稳定可靠，数字切片必须为单一文件，不接受多文件组成文件包形式。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可以实现无人值守的批量连续扫描的工作流程，需以机械传动方式完成切片运动，不接受斜坡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滑落进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样方式，以保证可靠性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实现扫片过程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中实时显示扫描动态和浏览数字切片。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.自动预设焦点，也可人工添加或减少焦点。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.支持多种模式扫描，对厚薄不均匀（如骨与软组织）、染色较淡（如细胞学切片）等切片能实现清晰扫描。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可自由变换任意倍数进行全切片观察浏览，也可选择指定的倍数观察浏览；可随时添加个性化标注，能测量长度、周长、面积等，并可对所有标记进行管理；可多张图像同步移动、缩放，进行对比浏览分析；可以对数字切片图像的指定区域范围进行高清截图；可使用导航图，快速浏览整张数字切片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.可对数字切片除横向、竖向的角度之外的任意角度进行旋转，以便观察。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要求提供软件操作截图。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.支持多系统使用：Windows/IOS/Android系统，电脑、平板、手机进行切片浏览。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需提供各类终端设备平台阅片界面截图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.支持一个屏幕同时显示至少9张图像，并智能找到相同位置，可将对一张切片的缩放、拖动，同步给同屏幕的其他切片。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要求提供软件操作截图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17.扫描工作站：处理器优于或等于Intel Core I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；内存≥16GB；硬盘≥1TB；网卡：支持千兆及以上带宽；显示器≥23.8英寸。</w:t>
            </w:r>
          </w:p>
          <w:p w:rsidR="0037371C" w:rsidRDefault="0037371C" w:rsidP="000C0831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18.扫描数据存储格式可直接输出tif格式，不接受后期软件转换。</w:t>
            </w:r>
          </w:p>
          <w:p w:rsidR="0037371C" w:rsidRDefault="0037371C" w:rsidP="000C083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lastRenderedPageBreak/>
              <w:t>19.设备支持扫描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后数字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切片的云平台服务，支持自行注册账号，实现数字病理切片及其他数据上传，并以网页或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二维码方式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分享切片、病例等。</w:t>
            </w:r>
            <w:r>
              <w:rPr>
                <w:rFonts w:ascii="宋体" w:hAnsi="宋体" w:cs="宋体" w:hint="eastAsia"/>
                <w:b/>
                <w:sz w:val="24"/>
                <w:szCs w:val="21"/>
              </w:rPr>
              <w:t>提供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与扫描仪同一品牌的云平台功能截图、云平台入口和账号，要求提供病理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云空间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软件著作权证书。</w:t>
            </w:r>
          </w:p>
          <w:p w:rsidR="0037371C" w:rsidRDefault="0037371C" w:rsidP="000C0831">
            <w:pPr>
              <w:widowControl/>
              <w:jc w:val="lef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20.配置清单：数字病理切片扫描仪主机一台，数字切片扫描工作站，扫描控制软件和本地切片浏览管理软件一套。</w:t>
            </w:r>
          </w:p>
        </w:tc>
      </w:tr>
      <w:tr w:rsidR="0037371C" w:rsidRPr="00025605" w:rsidTr="0037371C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全自动封片机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1. 工作条件: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1.1 环境温度: 5～40℃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1.2 相对湿度: ＜80％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1.3 工作电压: 100～240V，50～60z，300VA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 技术参数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★2.1.仪器可以识别两种颜色代码的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片架，自动启动不同的盖片程序；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图或第三方检测报告证明。）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★2.2 高通量：可上载6架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片（≥120片），下载5架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片（≥100片），仪器同时处理≥11篮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片，容纳≥220张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★2.3 自动化：触摸屏操作（非老式按键式设计），封片速度：6-8 秒 / 片（因盖玻片大小差异，每片耗时不超过8秒）。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 xml:space="preserve">2.4 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片规格：兼容各种尺寸盖玻片 24 x 40-55 mm。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2.5 盖玻片上载容量为≥ 500 片。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★2.6 安全性：遇到停电时，备用电池（非外接电源操作）可继续完成盖片工作，向下抽气和活性炭过滤器为用户提供安全保护。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2.7 一次性可灌注 ≥120ml 封片胶，可满足至少 1000 张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片的封片。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2.8 兼容性：可提供各种与其他品牌染色机兼容的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片架，兼容各品牌的封片胶。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2.9 光学识别：传感器自动检测可以在封片过程中对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片进行光学识别和准确定位。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2.10 适用于干性和湿性封片。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2.11玻璃盖片机，不影响阅片和切片扫描。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★2.12 封片计数，可重置，有破损盖玻片自检功能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2.13封固胶使用：任一篮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片不论是细胞学或组织学均可自动识别，并自动调整封固胶量，无需用户干预。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★2.14试剂开放，不封闭，后续可本地化升级染色模块，全自动实现染色到封片的全过程，亦可满足单独的染色和封片的需求，提升染色速快。</w:t>
            </w:r>
          </w:p>
        </w:tc>
      </w:tr>
      <w:tr w:rsidR="0037371C" w:rsidRPr="00025605" w:rsidTr="0037371C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widowControl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紫外激光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片打号机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bookmarkStart w:id="0" w:name="_Hlk57945897"/>
            <w:r>
              <w:rPr>
                <w:rFonts w:ascii="宋体" w:hAnsi="宋体" w:cs="宋体" w:hint="eastAsia"/>
                <w:sz w:val="24"/>
                <w:szCs w:val="21"/>
              </w:rPr>
              <w:t>1.★采用非接触式紫外激光标刻技术原理实现对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片打码，无需墨盒和色带</w:t>
            </w:r>
            <w:bookmarkEnd w:id="0"/>
            <w:r>
              <w:rPr>
                <w:rFonts w:ascii="宋体" w:hAnsi="宋体" w:cs="宋体" w:hint="eastAsia"/>
                <w:sz w:val="24"/>
                <w:szCs w:val="21"/>
              </w:rPr>
              <w:t>。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2.自主研发的控制系统软件，全中文界面，简洁实用，与现行医院所有的LIS、HIS、PIS兼容，可标识各种中西文字、字母、符号、图形及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二维码等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bookmarkStart w:id="1" w:name="_Hlk57945931"/>
            <w:r>
              <w:rPr>
                <w:rFonts w:ascii="宋体" w:hAnsi="宋体" w:cs="宋体" w:hint="eastAsia"/>
                <w:sz w:val="24"/>
                <w:szCs w:val="21"/>
              </w:rPr>
              <w:t>3.无需预热开机即可打标，标识字迹清晰精细，永不褪色和掉色</w:t>
            </w:r>
            <w:bookmarkEnd w:id="1"/>
            <w:r>
              <w:rPr>
                <w:rFonts w:ascii="宋体" w:hAnsi="宋体" w:cs="宋体" w:hint="eastAsia"/>
                <w:sz w:val="24"/>
                <w:szCs w:val="21"/>
              </w:rPr>
              <w:t>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lastRenderedPageBreak/>
              <w:t>4.采用弹匣式上料装置，可以预装后轮替使用；单个弹匣≥150张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5.为满足科室占地需求，产品尺寸≤470*200*388mm（长*宽*高）。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6.除尘方式：配置至少两个专业的除尘装置，可更换滤芯。该过滤装置滤芯分为至少四层结构，应包含抗菌层、HEPA层、活性炭纤维、蜂窝活性炭，可有效拦截杀灭细菌和过滤细小微尘颗粒，对有机气体吸附能力升级，除臭除味效果更好。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7.符合人体工程学：设备的设计应符合人体工程学原理，方便操作人员的操作和维修。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片打号机应采用金属材料以防变形，并使用开放型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片加载仓而非封闭式，便于用户放置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片，可直观查看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片剩余状态。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8.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打标速度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：≥20片/分钟。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9.设备具备USB、网络网口、WIFI功能接口。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10.设备操作系统应采用LINUX系统，操作及数据更安全可靠，启动快，稳定性高。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11.设备具备≥7寸触控屏，UI界面简单直观，所有参数和功能的设定都可通过触摸显示屏进行设置和制定，触屏版分辨率要求≥1024*600，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并内嵌于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设备前面板，UI界面简单直观，所有参数和功能的设定都可通过触摸显示屏进行设置。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12.可打印各种油漆面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片，漆面不打透，染色后无晕染。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13.打印清晰度高，可确保打印出的二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维码能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可靠扫描，最小线间距</w:t>
            </w:r>
            <w:r>
              <w:rPr>
                <w:rFonts w:ascii="宋体" w:hAnsi="宋体" w:cs="宋体" w:hint="eastAsia"/>
                <w:sz w:val="24"/>
                <w:szCs w:val="21"/>
                <w:lang w:bidi="ar"/>
              </w:rPr>
              <w:t>≤</w:t>
            </w:r>
            <w:r>
              <w:rPr>
                <w:rFonts w:ascii="宋体" w:hAnsi="宋体" w:cs="宋体" w:hint="eastAsia"/>
                <w:sz w:val="24"/>
                <w:szCs w:val="21"/>
              </w:rPr>
              <w:t>0.01mm。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14.软件可控制打号机暂停、重启、取消、继续打印，打印工作状态实时显示。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15.支持正在打印时再次创建打印任务，并行工作。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16.可自定义打印格式和模板。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17.支持自定义病理号和小号之间的分隔符，支持小号按规律间隔打印和指定号打印。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18.支持字典定义和查询功能。</w:t>
            </w:r>
          </w:p>
          <w:p w:rsidR="0037371C" w:rsidRDefault="0037371C" w:rsidP="000C0831">
            <w:pPr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19.具有专用的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片收集器可自行调节高低，从而应对不同数量打印1-25或1-50张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</w:t>
            </w:r>
            <w:r>
              <w:rPr>
                <w:rFonts w:ascii="宋体" w:hAnsi="宋体" w:cs="宋体" w:hint="eastAsia"/>
                <w:b/>
                <w:sz w:val="24"/>
                <w:szCs w:val="21"/>
              </w:rPr>
              <w:t>（提供调节收集器不同高度对应收集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1"/>
              </w:rPr>
              <w:t>片的操作及解说证明图片材料）。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20.具备人性化的出片方式，采用底部出片，先打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玻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片位于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收集槽最上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位置，便于拿取。同时打印标签朝外，保护打印内容。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21.要求激光器与显示屏均由同一张控制卡控制，通过同一块控制卡控制内部所有系统和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激光打标功能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，不存在掉卡、断连接等问题。</w:t>
            </w:r>
          </w:p>
        </w:tc>
      </w:tr>
      <w:tr w:rsidR="0037371C" w:rsidRPr="00025605" w:rsidTr="0037371C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widowControl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紫外激光包埋盒打号机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★1.标刻方式：采用非接触式紫外激光标刻技术原理实现对包埋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盒打标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，对包埋盒表面无灼烧、不产生加热或变形，无需墨盒和色带，不需要打印耗材，</w:t>
            </w:r>
            <w:r w:rsidRPr="00025605">
              <w:rPr>
                <w:rStyle w:val="a5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图或第三方检测报告证明。）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2.无需预热开机即可打标，标识字迹清晰精细，永不褪色和掉色。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3.无需激光固化处理，无需光照烘干，即打即用。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  <w:lang w:bidi="ar"/>
              </w:rPr>
              <w:t>4.为满足科室占地需求，产品尺寸应≤420*380*500mm（长*宽*高）。</w:t>
            </w:r>
          </w:p>
          <w:p w:rsidR="0037371C" w:rsidRDefault="0037371C" w:rsidP="000C0831">
            <w:pPr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★5.支持至少6通道装料装置，实现单次至少可上料6*75个包埋盒。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（投标文件中提供产品彩页或产品厂家技术白皮书或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官网截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图或第三方检测</w:t>
            </w: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lastRenderedPageBreak/>
              <w:t>报告证明。）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6.包埋盒类型：支持不同颜色包埋盒，可同时适用打印带盖和不带盖包埋盒；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7.加载方式：六工位自动旋转装料。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8.打印精度≥2500dpi。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9.打印速度≥15个/分钟。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10.打印内容：可打印各种中西文字、字母、符号、图形及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二维码等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11.采用低能耗冷光源激光器，4.6±0.2ns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窄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脉宽、激光器中心波长≤380nm、激光器重复频率:25±1kHz，输出功率＜2W。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12.仪器内部结构使用高密度铝合金材质，稳定耐用。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13.打号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机管理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软件：支持多设备控制，软件能够同时管理科室内多台打号机，包括设备状态读取、打印日志、设备控制、设备信息。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14.设备操作系统应采用LINUX系统，操作及数据更安全可靠，启动快，稳定性高。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15.设备内置≥10英寸彩色触控屏操作，触屏版分辨率要求≥1024*600，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并内嵌于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设备前面板，UI界面简单直观，所有参数和功能的设定都可通过触摸显示屏进行设置，</w:t>
            </w:r>
            <w:r>
              <w:rPr>
                <w:rFonts w:ascii="宋体" w:hAnsi="宋体" w:cs="宋体" w:hint="eastAsia"/>
                <w:b/>
                <w:sz w:val="24"/>
                <w:szCs w:val="21"/>
              </w:rPr>
              <w:t>提供彩页、触屏设置参数的功能图片材料证明。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16.系统接口：支持HIS、LIS、PIS等系统接口，实现数据共享功能。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17.连接方式：支持网口，USB通讯接口，可无需通过外接电脑/平板/手机协助。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18.自动打印：增加数据同时自动打印，各系统接口获得数据自动打印。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19.打印内容修改：支持打印窗口更改打印模板、支持多种模板切换打印；支持打印窗口更改打号机；支持增加、修改病理号前缀；支持增加数据时，病理号自动递增功能；支持批量增加病理号自动打印功能。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20.支持数据打印实时信息显示预览，并可取消、暂停打印。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21.历史记录：支持打印数据追溯功能，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回查以往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打印的内容、时间、操作人员等信息。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22.除尘方式：配置至少两个专业的除尘装置，可更换滤芯。该过滤装置滤芯分为至少四层结构，应包含抗菌层、HEPA层、活性炭纤维、蜂窝活性炭，可有效拦截杀灭细菌和过滤细小微尘颗粒，对有机气体吸附能力升级，除臭除味效果更好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23.符合人体工程学：设备的设计应符合人体工程学原理，方便操作人员的操作和维修。包埋盒加载仓应设置在主机右侧，维修仓应设置于左前侧并呈L型打开，打开时施力更小，打开更便捷。</w:t>
            </w:r>
          </w:p>
          <w:p w:rsidR="0037371C" w:rsidRDefault="0037371C" w:rsidP="000C0831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24.提供加长型下载包埋盒收集槽，可连续不间断收集至少120个包埋盒。</w:t>
            </w:r>
          </w:p>
          <w:p w:rsidR="0037371C" w:rsidRDefault="0037371C" w:rsidP="000C0831"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要求激光器与显示屏均由同一张控制卡控制，通过同一块控制卡控制内部所有系统和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激光打标功能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>，不存在掉卡、断连接等问题。</w:t>
            </w:r>
          </w:p>
        </w:tc>
      </w:tr>
    </w:tbl>
    <w:p w:rsidR="00D61A85" w:rsidRPr="0037371C" w:rsidRDefault="00D61A85">
      <w:bookmarkStart w:id="2" w:name="_GoBack"/>
      <w:bookmarkEnd w:id="2"/>
    </w:p>
    <w:sectPr w:rsidR="00D61A85" w:rsidRPr="00373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50" w:rsidRDefault="00276750" w:rsidP="0037371C">
      <w:r>
        <w:separator/>
      </w:r>
    </w:p>
  </w:endnote>
  <w:endnote w:type="continuationSeparator" w:id="0">
    <w:p w:rsidR="00276750" w:rsidRDefault="00276750" w:rsidP="0037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50" w:rsidRDefault="00276750" w:rsidP="0037371C">
      <w:r>
        <w:separator/>
      </w:r>
    </w:p>
  </w:footnote>
  <w:footnote w:type="continuationSeparator" w:id="0">
    <w:p w:rsidR="00276750" w:rsidRDefault="00276750" w:rsidP="0037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B0"/>
    <w:rsid w:val="00276750"/>
    <w:rsid w:val="0037371C"/>
    <w:rsid w:val="007A3BB0"/>
    <w:rsid w:val="00D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71C"/>
    <w:rPr>
      <w:sz w:val="18"/>
      <w:szCs w:val="18"/>
    </w:rPr>
  </w:style>
  <w:style w:type="character" w:styleId="a5">
    <w:name w:val="annotation reference"/>
    <w:uiPriority w:val="99"/>
    <w:unhideWhenUsed/>
    <w:qFormat/>
    <w:rsid w:val="0037371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71C"/>
    <w:rPr>
      <w:sz w:val="18"/>
      <w:szCs w:val="18"/>
    </w:rPr>
  </w:style>
  <w:style w:type="character" w:styleId="a5">
    <w:name w:val="annotation reference"/>
    <w:uiPriority w:val="99"/>
    <w:unhideWhenUsed/>
    <w:qFormat/>
    <w:rsid w:val="0037371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3768</Characters>
  <Application>Microsoft Office Word</Application>
  <DocSecurity>0</DocSecurity>
  <Lines>31</Lines>
  <Paragraphs>8</Paragraphs>
  <ScaleCrop>false</ScaleCrop>
  <Company>China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</dc:creator>
  <cp:keywords/>
  <dc:description/>
  <cp:lastModifiedBy>陈</cp:lastModifiedBy>
  <cp:revision>2</cp:revision>
  <dcterms:created xsi:type="dcterms:W3CDTF">2025-11-07T03:58:00Z</dcterms:created>
  <dcterms:modified xsi:type="dcterms:W3CDTF">2025-11-07T03:58:00Z</dcterms:modified>
</cp:coreProperties>
</file>