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B21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p>
    <w:p w14:paraId="084EADB3">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p>
    <w:p w14:paraId="51EFBDB5">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bookmarkStart w:id="0" w:name="_Hlk9544796"/>
      <w:r>
        <w:rPr>
          <w:rFonts w:hint="eastAsia" w:ascii="宋体" w:hAnsi="宋体" w:eastAsia="宋体"/>
          <w:b/>
          <w:bCs/>
          <w:sz w:val="52"/>
          <w:szCs w:val="52"/>
          <w:highlight w:val="none"/>
        </w:rPr>
        <w:t>安徽省政府采购项目</w:t>
      </w:r>
    </w:p>
    <w:p w14:paraId="007470AC">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（货物类）</w:t>
      </w:r>
    </w:p>
    <w:p w14:paraId="38A729E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highlight w:val="none"/>
        </w:rPr>
      </w:pPr>
      <w:r>
        <w:rPr>
          <w:rFonts w:hint="eastAsia" w:ascii="宋体" w:hAnsi="宋体" w:eastAsia="宋体"/>
          <w:b/>
          <w:bCs/>
          <w:sz w:val="52"/>
          <w:szCs w:val="52"/>
          <w:highlight w:val="none"/>
        </w:rPr>
        <w:t>（2024年版）</w:t>
      </w:r>
    </w:p>
    <w:p w14:paraId="693F53D7">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716F692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422CEE9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768EBEF">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0AAA235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2F19198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项目名称：</w:t>
      </w:r>
      <w:r>
        <w:rPr>
          <w:rFonts w:hint="eastAsia" w:ascii="宋体" w:hAnsi="宋体" w:eastAsia="宋体"/>
          <w:b/>
          <w:spacing w:val="20"/>
          <w:kern w:val="0"/>
          <w:sz w:val="32"/>
          <w:szCs w:val="32"/>
          <w:highlight w:val="none"/>
          <w:u w:val="single"/>
        </w:rPr>
        <w:t xml:space="preserve"> 蚌埠医科大学第一附属医院腔镜系统采购项目 </w:t>
      </w:r>
    </w:p>
    <w:p w14:paraId="5C37B067">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rPr>
        <w:t xml:space="preserve"> </w:t>
      </w:r>
      <w:r>
        <w:rPr>
          <w:rFonts w:hint="eastAsia" w:ascii="宋体" w:hAnsi="宋体" w:eastAsia="宋体"/>
          <w:b/>
          <w:spacing w:val="20"/>
          <w:kern w:val="0"/>
          <w:sz w:val="32"/>
          <w:szCs w:val="32"/>
          <w:highlight w:val="none"/>
          <w:u w:val="single"/>
          <w:lang w:val="en-US" w:eastAsia="zh-CN"/>
        </w:rPr>
        <w:fldChar w:fldCharType="begin"/>
      </w:r>
      <w:r>
        <w:rPr>
          <w:rFonts w:hint="eastAsia" w:ascii="宋体" w:hAnsi="宋体" w:eastAsia="宋体"/>
          <w:b/>
          <w:spacing w:val="20"/>
          <w:kern w:val="0"/>
          <w:sz w:val="32"/>
          <w:szCs w:val="32"/>
          <w:highlight w:val="none"/>
          <w:u w:val="single"/>
          <w:lang w:val="en-US" w:eastAsia="zh-CN"/>
        </w:rPr>
        <w:instrText xml:space="preserve"> HYPERLINK "https://pay.anhui.zcygov.cn/purchaseplan_front/" \l "/plan/list/view?id=1000000000005244294&amp;_app_=zcy.procurement" \t "https://www.anhui.zcygov.cn/project-center/_procurement_/purchasePlans/_blank" </w:instrText>
      </w:r>
      <w:r>
        <w:rPr>
          <w:rFonts w:hint="eastAsia" w:ascii="宋体" w:hAnsi="宋体" w:eastAsia="宋体"/>
          <w:b/>
          <w:spacing w:val="20"/>
          <w:kern w:val="0"/>
          <w:sz w:val="32"/>
          <w:szCs w:val="32"/>
          <w:highlight w:val="none"/>
          <w:u w:val="single"/>
          <w:lang w:val="en-US" w:eastAsia="zh-CN"/>
        </w:rPr>
        <w:fldChar w:fldCharType="separate"/>
      </w:r>
      <w:r>
        <w:rPr>
          <w:rFonts w:hint="eastAsia" w:ascii="宋体" w:hAnsi="宋体" w:eastAsia="宋体"/>
          <w:b/>
          <w:spacing w:val="20"/>
          <w:kern w:val="0"/>
          <w:sz w:val="32"/>
          <w:szCs w:val="32"/>
          <w:highlight w:val="none"/>
          <w:u w:val="single"/>
          <w:lang w:val="en-US" w:eastAsia="zh-CN"/>
        </w:rPr>
        <w:t>FSSD34000120257732号</w:t>
      </w:r>
      <w:r>
        <w:rPr>
          <w:rFonts w:hint="eastAsia" w:ascii="宋体" w:hAnsi="宋体" w:eastAsia="宋体"/>
          <w:b/>
          <w:spacing w:val="20"/>
          <w:kern w:val="0"/>
          <w:sz w:val="32"/>
          <w:szCs w:val="32"/>
          <w:highlight w:val="none"/>
          <w:u w:val="single"/>
          <w:lang w:val="en-US" w:eastAsia="zh-CN"/>
        </w:rPr>
        <w:fldChar w:fldCharType="end"/>
      </w:r>
      <w:r>
        <w:rPr>
          <w:rFonts w:hint="eastAsia" w:ascii="宋体" w:hAnsi="宋体" w:eastAsia="宋体"/>
          <w:b/>
          <w:spacing w:val="20"/>
          <w:kern w:val="0"/>
          <w:sz w:val="32"/>
          <w:szCs w:val="32"/>
          <w:highlight w:val="none"/>
          <w:u w:val="single"/>
        </w:rPr>
        <w:t xml:space="preserve"> </w:t>
      </w:r>
    </w:p>
    <w:p w14:paraId="0BFD0A35">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b/>
          <w:spacing w:val="20"/>
          <w:kern w:val="0"/>
          <w:sz w:val="32"/>
          <w:szCs w:val="32"/>
          <w:highlight w:val="none"/>
          <w:u w:val="single"/>
        </w:rPr>
        <w:t xml:space="preserve"> 蚌埠医科大学第一附属医院 </w:t>
      </w:r>
    </w:p>
    <w:p w14:paraId="1EFBC379">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b/>
          <w:spacing w:val="20"/>
          <w:kern w:val="0"/>
          <w:sz w:val="32"/>
          <w:szCs w:val="32"/>
          <w:highlight w:val="none"/>
          <w:u w:val="single"/>
        </w:rPr>
        <w:t xml:space="preserve"> 安徽寰亚国际招标有限公司 </w:t>
      </w:r>
    </w:p>
    <w:p w14:paraId="06F1C476">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highlight w:val="none"/>
        </w:rPr>
      </w:pPr>
    </w:p>
    <w:p w14:paraId="6DEE4A6B">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rPr>
        <w:t xml:space="preserve"> 2025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11</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1AD24D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18599301">
      <w:pPr>
        <w:pStyle w:val="17"/>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3380BA1B">
      <w:pPr>
        <w:pStyle w:val="17"/>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4</w:t>
      </w:r>
      <w:r>
        <w:rPr>
          <w:sz w:val="24"/>
          <w:szCs w:val="24"/>
          <w:highlight w:val="none"/>
        </w:rPr>
        <w:fldChar w:fldCharType="end"/>
      </w:r>
      <w:r>
        <w:rPr>
          <w:sz w:val="24"/>
          <w:szCs w:val="24"/>
          <w:highlight w:val="none"/>
        </w:rPr>
        <w:fldChar w:fldCharType="end"/>
      </w:r>
    </w:p>
    <w:p w14:paraId="38A23A64">
      <w:pPr>
        <w:pStyle w:val="17"/>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21</w:t>
      </w:r>
      <w:r>
        <w:rPr>
          <w:sz w:val="24"/>
          <w:szCs w:val="24"/>
          <w:highlight w:val="none"/>
        </w:rPr>
        <w:fldChar w:fldCharType="end"/>
      </w:r>
      <w:r>
        <w:rPr>
          <w:sz w:val="24"/>
          <w:szCs w:val="24"/>
          <w:highlight w:val="none"/>
        </w:rPr>
        <w:fldChar w:fldCharType="end"/>
      </w:r>
    </w:p>
    <w:p w14:paraId="68AD8A0F">
      <w:pPr>
        <w:pStyle w:val="17"/>
        <w:tabs>
          <w:tab w:val="right" w:leader="dot" w:pos="8306"/>
        </w:tabs>
        <w:rPr>
          <w:sz w:val="24"/>
          <w:szCs w:val="24"/>
          <w:highlight w:val="none"/>
        </w:rPr>
      </w:pPr>
      <w:r>
        <w:rPr>
          <w:highlight w:val="none"/>
        </w:rPr>
        <w:fldChar w:fldCharType="begin"/>
      </w:r>
      <w:r>
        <w:rPr>
          <w:highlight w:val="none"/>
        </w:rPr>
        <w:instrText xml:space="preserve"> HYPERLINK \l "_Toc16417" </w:instrText>
      </w:r>
      <w:r>
        <w:rPr>
          <w:highlight w:val="none"/>
        </w:rPr>
        <w:fldChar w:fldCharType="separate"/>
      </w:r>
      <w:r>
        <w:rPr>
          <w:rFonts w:hint="eastAsia" w:asciiTheme="minorEastAsia" w:hAnsiTheme="minorEastAsia"/>
          <w:sz w:val="24"/>
          <w:szCs w:val="24"/>
          <w:highlight w:val="none"/>
        </w:rPr>
        <w:t>第四章  评标方法和标准（综合评分法）</w:t>
      </w:r>
      <w:r>
        <w:rPr>
          <w:sz w:val="24"/>
          <w:szCs w:val="24"/>
          <w:highlight w:val="none"/>
        </w:rPr>
        <w:tab/>
      </w:r>
      <w:r>
        <w:rPr>
          <w:sz w:val="24"/>
          <w:szCs w:val="24"/>
          <w:highlight w:val="none"/>
        </w:rPr>
        <w:fldChar w:fldCharType="begin"/>
      </w:r>
      <w:r>
        <w:rPr>
          <w:sz w:val="24"/>
          <w:szCs w:val="24"/>
          <w:highlight w:val="none"/>
        </w:rPr>
        <w:instrText xml:space="preserve"> PAGEREF _Toc16417 \h </w:instrText>
      </w:r>
      <w:r>
        <w:rPr>
          <w:sz w:val="24"/>
          <w:szCs w:val="24"/>
          <w:highlight w:val="none"/>
        </w:rPr>
        <w:fldChar w:fldCharType="separate"/>
      </w:r>
      <w:r>
        <w:rPr>
          <w:sz w:val="24"/>
          <w:szCs w:val="24"/>
          <w:highlight w:val="none"/>
        </w:rPr>
        <w:t>53</w:t>
      </w:r>
      <w:r>
        <w:rPr>
          <w:sz w:val="24"/>
          <w:szCs w:val="24"/>
          <w:highlight w:val="none"/>
        </w:rPr>
        <w:fldChar w:fldCharType="end"/>
      </w:r>
      <w:r>
        <w:rPr>
          <w:sz w:val="24"/>
          <w:szCs w:val="24"/>
          <w:highlight w:val="none"/>
        </w:rPr>
        <w:fldChar w:fldCharType="end"/>
      </w:r>
    </w:p>
    <w:p w14:paraId="0DCEE569">
      <w:pPr>
        <w:pStyle w:val="17"/>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14:paraId="700BFE1A">
      <w:pPr>
        <w:pStyle w:val="17"/>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14:paraId="22E7DC3D">
      <w:pPr>
        <w:pStyle w:val="17"/>
        <w:tabs>
          <w:tab w:val="right" w:leader="dot" w:pos="8306"/>
        </w:tabs>
        <w:rPr>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asciiTheme="minorEastAsia" w:hAnsiTheme="minorEastAsia"/>
          <w:sz w:val="24"/>
          <w:szCs w:val="24"/>
          <w:highlight w:val="none"/>
        </w:rPr>
        <w:t>供应</w:t>
      </w:r>
      <w:r>
        <w:rPr>
          <w:rFonts w:hint="eastAsia" w:ascii="宋体" w:hAnsi="宋体" w:eastAsia="宋体"/>
          <w:bCs/>
          <w:sz w:val="24"/>
          <w:szCs w:val="24"/>
          <w:highlight w:val="none"/>
        </w:rPr>
        <w:t>商询问函和质疑函范本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79</w:t>
      </w:r>
      <w:r>
        <w:rPr>
          <w:sz w:val="24"/>
          <w:szCs w:val="24"/>
          <w:highlight w:val="none"/>
        </w:rPr>
        <w:fldChar w:fldCharType="end"/>
      </w:r>
      <w:r>
        <w:rPr>
          <w:sz w:val="24"/>
          <w:szCs w:val="24"/>
          <w:highlight w:val="none"/>
        </w:rPr>
        <w:fldChar w:fldCharType="end"/>
      </w:r>
    </w:p>
    <w:p w14:paraId="7B84140B">
      <w:pPr>
        <w:spacing w:line="360" w:lineRule="auto"/>
        <w:rPr>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asciiTheme="minorEastAsia" w:hAnsiTheme="minorEastAsia" w:eastAsiaTheme="minorEastAsia"/>
          <w:szCs w:val="24"/>
          <w:highlight w:val="none"/>
        </w:rPr>
        <w:fldChar w:fldCharType="end"/>
      </w:r>
    </w:p>
    <w:p w14:paraId="4D061AB8">
      <w:pPr>
        <w:spacing w:line="360" w:lineRule="auto"/>
        <w:jc w:val="center"/>
        <w:outlineLvl w:val="0"/>
        <w:rPr>
          <w:rFonts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29A0DA02">
      <w:pPr>
        <w:spacing w:line="360" w:lineRule="auto"/>
        <w:ind w:firstLine="437"/>
        <w:outlineLvl w:val="1"/>
        <w:rPr>
          <w:rFonts w:ascii="宋体" w:hAnsi="宋体" w:eastAsia="宋体"/>
          <w:b/>
          <w:bCs/>
          <w:sz w:val="24"/>
          <w:szCs w:val="18"/>
          <w:highlight w:val="none"/>
        </w:rPr>
      </w:pPr>
      <w:bookmarkStart w:id="2" w:name="_Toc1381"/>
      <w:bookmarkStart w:id="3" w:name="_Toc5842"/>
      <w:r>
        <w:rPr>
          <w:rFonts w:hint="eastAsia" w:ascii="宋体" w:hAnsi="宋体" w:eastAsia="宋体"/>
          <w:b/>
          <w:bCs/>
          <w:sz w:val="24"/>
          <w:szCs w:val="18"/>
          <w:highlight w:val="none"/>
        </w:rPr>
        <w:t>一、</w:t>
      </w:r>
      <w:bookmarkEnd w:id="2"/>
      <w:r>
        <w:rPr>
          <w:rFonts w:hint="eastAsia" w:ascii="宋体" w:hAnsi="宋体" w:eastAsia="宋体"/>
          <w:b/>
          <w:bCs/>
          <w:sz w:val="24"/>
          <w:szCs w:val="18"/>
          <w:highlight w:val="none"/>
        </w:rPr>
        <w:t>项目基本情况</w:t>
      </w:r>
      <w:bookmarkEnd w:id="3"/>
    </w:p>
    <w:p w14:paraId="65A3B9A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1.项目编号：</w:t>
      </w:r>
      <w:r>
        <w:rPr>
          <w:rFonts w:hint="eastAsia" w:asciiTheme="minorEastAsia" w:hAnsiTheme="minorEastAsia" w:eastAsiaTheme="minorEastAsia"/>
          <w:sz w:val="24"/>
          <w:highlight w:val="none"/>
        </w:rPr>
        <w:fldChar w:fldCharType="begin"/>
      </w:r>
      <w:r>
        <w:rPr>
          <w:rFonts w:hint="eastAsia" w:asciiTheme="minorEastAsia" w:hAnsiTheme="minorEastAsia" w:eastAsiaTheme="minorEastAsia"/>
          <w:sz w:val="24"/>
          <w:highlight w:val="none"/>
        </w:rPr>
        <w:instrText xml:space="preserve"> HYPERLINK "https://pay.anhui.zcygov.cn/purchaseplan_front/" \l "/plan/list/view?id=1000000000005244294&amp;_app_=zcy.procurement" \t "https://www.anhui.zcygov.cn/project-center/_procurement_/purchasePlans/_blank" </w:instrText>
      </w:r>
      <w:r>
        <w:rPr>
          <w:rFonts w:hint="eastAsia" w:asciiTheme="minorEastAsia" w:hAnsiTheme="minorEastAsia" w:eastAsiaTheme="minorEastAsia"/>
          <w:sz w:val="24"/>
          <w:highlight w:val="none"/>
        </w:rPr>
        <w:fldChar w:fldCharType="separate"/>
      </w:r>
      <w:r>
        <w:rPr>
          <w:rFonts w:hint="eastAsia" w:asciiTheme="minorEastAsia" w:hAnsiTheme="minorEastAsia" w:eastAsiaTheme="minorEastAsia"/>
          <w:sz w:val="24"/>
          <w:highlight w:val="none"/>
        </w:rPr>
        <w:t>FSSD34000120257732号</w:t>
      </w:r>
      <w:r>
        <w:rPr>
          <w:rFonts w:hint="eastAsia" w:asciiTheme="minorEastAsia" w:hAnsiTheme="minorEastAsia" w:eastAsiaTheme="minorEastAsia"/>
          <w:sz w:val="24"/>
          <w:highlight w:val="none"/>
        </w:rPr>
        <w:fldChar w:fldCharType="end"/>
      </w:r>
    </w:p>
    <w:p w14:paraId="45E3E6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2.项目名称：蚌埠医科大学第一附属医院腔镜</w:t>
      </w:r>
      <w:r>
        <w:rPr>
          <w:rFonts w:hint="eastAsia" w:asciiTheme="minorEastAsia" w:hAnsiTheme="minorEastAsia" w:eastAsiaTheme="minorEastAsia"/>
          <w:sz w:val="24"/>
          <w:highlight w:val="none"/>
          <w:lang w:val="en-US" w:eastAsia="zh-CN"/>
        </w:rPr>
        <w:t>系统</w:t>
      </w:r>
      <w:r>
        <w:rPr>
          <w:rFonts w:hint="eastAsia" w:asciiTheme="minorEastAsia" w:hAnsiTheme="minorEastAsia" w:eastAsiaTheme="minorEastAsia"/>
          <w:sz w:val="24"/>
          <w:highlight w:val="none"/>
        </w:rPr>
        <w:t>采购项目</w:t>
      </w:r>
    </w:p>
    <w:p w14:paraId="7399CB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3.预算金额：</w:t>
      </w:r>
      <w:r>
        <w:rPr>
          <w:rFonts w:hint="eastAsia" w:asciiTheme="minorEastAsia" w:hAnsiTheme="minorEastAsia" w:eastAsiaTheme="minorEastAsia"/>
          <w:sz w:val="24"/>
          <w:highlight w:val="none"/>
          <w:lang w:val="en-US" w:eastAsia="zh-CN"/>
        </w:rPr>
        <w:t>350</w:t>
      </w:r>
      <w:r>
        <w:rPr>
          <w:rFonts w:hint="eastAsia" w:asciiTheme="minorEastAsia" w:hAnsiTheme="minorEastAsia" w:eastAsiaTheme="minorEastAsia"/>
          <w:sz w:val="24"/>
          <w:highlight w:val="none"/>
        </w:rPr>
        <w:t>万</w:t>
      </w:r>
      <w:r>
        <w:rPr>
          <w:rFonts w:hint="eastAsia" w:asciiTheme="minorEastAsia" w:hAnsiTheme="minorEastAsia" w:eastAsiaTheme="minorEastAsia"/>
          <w:sz w:val="24"/>
          <w:highlight w:val="none"/>
          <w:lang w:val="en-US" w:eastAsia="zh-CN"/>
        </w:rPr>
        <w:t>元</w:t>
      </w:r>
      <w:r>
        <w:rPr>
          <w:rFonts w:hint="eastAsia" w:ascii="宋体" w:hAnsi="宋体" w:eastAsia="宋体"/>
          <w:sz w:val="24"/>
          <w:szCs w:val="18"/>
          <w:highlight w:val="none"/>
        </w:rPr>
        <w:t>；</w:t>
      </w:r>
    </w:p>
    <w:p w14:paraId="1562C10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highlight w:val="none"/>
          <w:lang w:val="en-US" w:eastAsia="zh-CN"/>
        </w:rPr>
        <w:t>350</w:t>
      </w:r>
      <w:r>
        <w:rPr>
          <w:rFonts w:hint="eastAsia" w:asciiTheme="minorEastAsia" w:hAnsiTheme="minorEastAsia" w:eastAsiaTheme="minorEastAsia"/>
          <w:sz w:val="24"/>
          <w:highlight w:val="none"/>
        </w:rPr>
        <w:t>万</w:t>
      </w:r>
      <w:r>
        <w:rPr>
          <w:rFonts w:hint="eastAsia" w:asciiTheme="minorEastAsia" w:hAnsiTheme="minorEastAsia" w:eastAsiaTheme="minorEastAsia"/>
          <w:sz w:val="24"/>
          <w:highlight w:val="none"/>
          <w:lang w:val="en-US" w:eastAsia="zh-CN"/>
        </w:rPr>
        <w:t>元</w:t>
      </w:r>
      <w:r>
        <w:rPr>
          <w:rFonts w:hint="eastAsia" w:ascii="宋体" w:hAnsi="宋体" w:eastAsia="宋体"/>
          <w:sz w:val="24"/>
          <w:szCs w:val="18"/>
          <w:highlight w:val="none"/>
        </w:rPr>
        <w:t>；</w:t>
      </w:r>
    </w:p>
    <w:p w14:paraId="507D2A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5.采购需求：采购</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套</w:t>
      </w:r>
      <w:r>
        <w:rPr>
          <w:rFonts w:hint="eastAsia" w:asciiTheme="minorEastAsia" w:hAnsiTheme="minorEastAsia" w:eastAsiaTheme="minorEastAsia"/>
          <w:sz w:val="24"/>
          <w:highlight w:val="none"/>
        </w:rPr>
        <w:t>腔镜系统，详见招标文件采购需求。</w:t>
      </w:r>
    </w:p>
    <w:p w14:paraId="7A38838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6.合同履行期限：合同签订后，自接到采购人通知之日起30个日历天内完成供货及安装。</w:t>
      </w:r>
    </w:p>
    <w:p w14:paraId="5B99D69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7.本项目不接受联合体投标。</w:t>
      </w:r>
    </w:p>
    <w:p w14:paraId="4A353FFF">
      <w:pPr>
        <w:spacing w:line="360" w:lineRule="auto"/>
        <w:ind w:firstLine="437"/>
        <w:outlineLvl w:val="1"/>
        <w:rPr>
          <w:rFonts w:ascii="宋体" w:hAnsi="宋体" w:eastAsia="宋体"/>
          <w:b/>
          <w:bCs/>
          <w:sz w:val="24"/>
          <w:szCs w:val="18"/>
          <w:highlight w:val="none"/>
        </w:rPr>
      </w:pPr>
      <w:bookmarkStart w:id="4" w:name="_Toc13530"/>
      <w:bookmarkStart w:id="5" w:name="_Toc26178"/>
      <w:r>
        <w:rPr>
          <w:rFonts w:hint="eastAsia" w:ascii="宋体" w:hAnsi="宋体" w:eastAsia="宋体"/>
          <w:b/>
          <w:bCs/>
          <w:sz w:val="24"/>
          <w:szCs w:val="18"/>
          <w:highlight w:val="none"/>
        </w:rPr>
        <w:t>二、</w:t>
      </w:r>
      <w:bookmarkEnd w:id="4"/>
      <w:r>
        <w:rPr>
          <w:rFonts w:hint="eastAsia" w:ascii="宋体" w:hAnsi="宋体" w:eastAsia="宋体"/>
          <w:b/>
          <w:bCs/>
          <w:sz w:val="24"/>
          <w:szCs w:val="18"/>
          <w:highlight w:val="none"/>
        </w:rPr>
        <w:t>申请人的资格要求</w:t>
      </w:r>
      <w:bookmarkEnd w:id="5"/>
    </w:p>
    <w:p w14:paraId="342FB3CD">
      <w:pPr>
        <w:spacing w:line="360" w:lineRule="auto"/>
        <w:ind w:firstLine="435"/>
        <w:rPr>
          <w:rFonts w:asciiTheme="minorEastAsia" w:hAnsiTheme="minorEastAsia" w:eastAsiaTheme="minorEastAsia"/>
          <w:sz w:val="24"/>
          <w:highlight w:val="none"/>
        </w:rPr>
      </w:pPr>
      <w:bookmarkStart w:id="6" w:name="_Toc30110"/>
      <w:bookmarkStart w:id="7" w:name="_Toc32089"/>
      <w:r>
        <w:rPr>
          <w:rFonts w:hint="eastAsia" w:asciiTheme="minorEastAsia" w:hAnsiTheme="minorEastAsia" w:eastAsiaTheme="minorEastAsia"/>
          <w:sz w:val="24"/>
          <w:highlight w:val="none"/>
        </w:rPr>
        <w:t>1.满足《中华人民共和国政府采购法》第二十二条规定；</w:t>
      </w:r>
    </w:p>
    <w:p w14:paraId="78D454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29C0DF3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w:t>
      </w:r>
    </w:p>
    <w:p w14:paraId="7475DD08">
      <w:pPr>
        <w:spacing w:line="360" w:lineRule="auto"/>
        <w:ind w:firstLine="435"/>
        <w:rPr>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其它落实政府采购政策的资格要求：无。</w:t>
      </w:r>
    </w:p>
    <w:p w14:paraId="53573C4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67A6750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 所投产品属于二类医疗器械时，须提供投标人的医疗器械经营备案证明；属于三类医疗器械时，须提供投标人的医疗器械经营许可证。医疗器械注册人、备案人或者生产企业在其住所或者生产地址销售医疗器械，不需办理经营许可或者备案。</w:t>
      </w:r>
    </w:p>
    <w:p w14:paraId="47D97CC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 投标人所投产品（非进口产品）属于一类医疗器械时，须提供生产商的医疗器械生产备案证明；属于二、三类医疗器械时，须提供生产商的医疗器械生产许可证。</w:t>
      </w:r>
    </w:p>
    <w:p w14:paraId="4A1414CE">
      <w:pPr>
        <w:spacing w:line="360" w:lineRule="auto"/>
        <w:ind w:firstLine="480" w:firstLineChars="200"/>
        <w:rPr>
          <w:highlight w:val="none"/>
        </w:rPr>
      </w:pPr>
      <w:r>
        <w:rPr>
          <w:rFonts w:hint="eastAsia" w:asciiTheme="minorEastAsia" w:hAnsiTheme="minorEastAsia" w:eastAsiaTheme="minorEastAsia"/>
          <w:sz w:val="24"/>
          <w:highlight w:val="none"/>
        </w:rPr>
        <w:t>3.3 投标人所投产品属于一类医疗器械时，须提供产品的注册备案证明；属于二、三类医疗器械时，须提供产品的医疗器械注册证。</w:t>
      </w:r>
    </w:p>
    <w:p w14:paraId="0331CF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三、</w:t>
      </w:r>
      <w:bookmarkEnd w:id="6"/>
      <w:r>
        <w:rPr>
          <w:rFonts w:hint="eastAsia" w:ascii="宋体" w:hAnsi="宋体" w:eastAsia="宋体"/>
          <w:b/>
          <w:bCs/>
          <w:sz w:val="24"/>
          <w:szCs w:val="18"/>
          <w:highlight w:val="none"/>
        </w:rPr>
        <w:t>获取招标文件</w:t>
      </w:r>
      <w:bookmarkEnd w:id="7"/>
    </w:p>
    <w:p w14:paraId="42AADCF4">
      <w:pPr>
        <w:spacing w:line="360" w:lineRule="auto"/>
        <w:ind w:firstLine="540"/>
        <w:rPr>
          <w:rFonts w:asciiTheme="minorEastAsia" w:hAnsiTheme="minorEastAsia" w:eastAsiaTheme="minorEastAsia" w:cstheme="minorEastAsia"/>
          <w:i/>
          <w:iCs/>
          <w:sz w:val="24"/>
          <w:szCs w:val="24"/>
          <w:highlight w:val="none"/>
        </w:rPr>
      </w:pPr>
      <w:bookmarkStart w:id="93" w:name="_GoBack"/>
      <w:bookmarkStart w:id="8" w:name="_Toc7957"/>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2025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11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05</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日至</w:t>
      </w:r>
      <w:r>
        <w:rPr>
          <w:rFonts w:hint="eastAsia" w:asciiTheme="minorEastAsia" w:hAnsiTheme="minorEastAsia" w:eastAsiaTheme="minorEastAsia" w:cstheme="minorEastAsia"/>
          <w:sz w:val="24"/>
          <w:szCs w:val="24"/>
          <w:highlight w:val="none"/>
          <w:u w:val="single"/>
        </w:rPr>
        <w:t xml:space="preserve"> 2025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12</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日，每天上午</w:t>
      </w:r>
      <w:r>
        <w:rPr>
          <w:rFonts w:hint="eastAsia" w:asciiTheme="minorEastAsia" w:hAnsiTheme="minorEastAsia" w:eastAsiaTheme="minorEastAsia" w:cstheme="minorEastAsia"/>
          <w:sz w:val="24"/>
          <w:szCs w:val="24"/>
          <w:highlight w:val="none"/>
          <w:u w:val="single"/>
        </w:rPr>
        <w:t xml:space="preserve"> 00:00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12:00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23:59 </w:t>
      </w:r>
    </w:p>
    <w:p w14:paraId="3D385CA8">
      <w:pPr>
        <w:spacing w:line="360" w:lineRule="auto"/>
        <w:ind w:firstLine="540"/>
        <w:rPr>
          <w:rFonts w:ascii="宋体" w:hAnsi="宋体" w:eastAsia="宋体"/>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“徽采云”电子交易系统</w:t>
      </w:r>
      <w:r>
        <w:rPr>
          <w:rFonts w:ascii="宋体" w:hAnsi="宋体" w:eastAsia="宋体"/>
          <w:sz w:val="24"/>
          <w:szCs w:val="18"/>
          <w:highlight w:val="none"/>
          <w:u w:val="single"/>
        </w:rPr>
        <w:t xml:space="preserve">  </w:t>
      </w:r>
    </w:p>
    <w:p w14:paraId="49538A0A">
      <w:pPr>
        <w:spacing w:line="360" w:lineRule="auto"/>
        <w:ind w:firstLine="54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sz w:val="24"/>
          <w:szCs w:val="18"/>
          <w:highlight w:val="none"/>
          <w:u w:val="single"/>
        </w:rPr>
        <w:t xml:space="preserve"> 供应商登录“徽采云”电子交易系统在线获取采购文件</w:t>
      </w:r>
      <w:r>
        <w:rPr>
          <w:rFonts w:ascii="宋体" w:hAnsi="宋体" w:eastAsia="宋体"/>
          <w:sz w:val="24"/>
          <w:szCs w:val="18"/>
          <w:highlight w:val="none"/>
          <w:u w:val="single"/>
        </w:rPr>
        <w:t xml:space="preserve"> </w:t>
      </w:r>
    </w:p>
    <w:p w14:paraId="5EAAE882">
      <w:pPr>
        <w:spacing w:line="360" w:lineRule="auto"/>
        <w:ind w:firstLine="437"/>
        <w:outlineLvl w:val="1"/>
        <w:rPr>
          <w:rFonts w:ascii="宋体" w:hAnsi="宋体" w:eastAsia="宋体"/>
          <w:b/>
          <w:bCs/>
          <w:sz w:val="24"/>
          <w:szCs w:val="18"/>
          <w:highlight w:val="none"/>
        </w:rPr>
      </w:pPr>
      <w:bookmarkStart w:id="9" w:name="_Toc19726"/>
      <w:r>
        <w:rPr>
          <w:rFonts w:hint="eastAsia" w:ascii="宋体" w:hAnsi="宋体" w:eastAsia="宋体"/>
          <w:b/>
          <w:bCs/>
          <w:sz w:val="24"/>
          <w:szCs w:val="18"/>
          <w:highlight w:val="none"/>
        </w:rPr>
        <w:t>四、</w:t>
      </w:r>
      <w:bookmarkEnd w:id="8"/>
      <w:r>
        <w:rPr>
          <w:rFonts w:hint="eastAsia" w:ascii="宋体" w:hAnsi="宋体" w:eastAsia="宋体"/>
          <w:b/>
          <w:bCs/>
          <w:sz w:val="24"/>
          <w:szCs w:val="18"/>
          <w:highlight w:val="none"/>
        </w:rPr>
        <w:t>提交投标文件截止时间、开标时间和地点</w:t>
      </w:r>
      <w:bookmarkEnd w:id="9"/>
    </w:p>
    <w:p w14:paraId="44362E47">
      <w:pPr>
        <w:spacing w:line="360" w:lineRule="auto"/>
        <w:ind w:firstLine="480" w:firstLineChars="200"/>
        <w:rPr>
          <w:rFonts w:asciiTheme="minorEastAsia" w:hAnsiTheme="minorEastAsia" w:eastAsiaTheme="minorEastAsia" w:cstheme="minorEastAsia"/>
          <w:bCs/>
          <w:sz w:val="24"/>
          <w:szCs w:val="24"/>
          <w:highlight w:val="none"/>
        </w:rPr>
      </w:pPr>
      <w:bookmarkStart w:id="10" w:name="_Toc5082"/>
      <w:r>
        <w:rPr>
          <w:rFonts w:hint="eastAsia" w:asciiTheme="minorEastAsia" w:hAnsiTheme="minorEastAsia" w:eastAsiaTheme="minorEastAsia" w:cstheme="minorEastAsia"/>
          <w:bCs/>
          <w:sz w:val="24"/>
          <w:szCs w:val="24"/>
          <w:highlight w:val="none"/>
          <w:u w:val="single"/>
        </w:rPr>
        <w:t xml:space="preserve"> 2025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27</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10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00 </w:t>
      </w:r>
      <w:r>
        <w:rPr>
          <w:rFonts w:hint="eastAsia" w:asciiTheme="minorEastAsia" w:hAnsiTheme="minorEastAsia" w:eastAsiaTheme="minorEastAsia" w:cstheme="minorEastAsia"/>
          <w:bCs/>
          <w:sz w:val="24"/>
          <w:szCs w:val="24"/>
          <w:highlight w:val="none"/>
        </w:rPr>
        <w:t>分（北京时间）</w:t>
      </w:r>
    </w:p>
    <w:p w14:paraId="2B9A0F9F">
      <w:pPr>
        <w:spacing w:line="360" w:lineRule="auto"/>
        <w:ind w:firstLine="480" w:firstLineChars="200"/>
        <w:rPr>
          <w:rFonts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sz w:val="24"/>
          <w:szCs w:val="18"/>
          <w:highlight w:val="none"/>
          <w:u w:val="single"/>
        </w:rPr>
        <w:t xml:space="preserve"> “徽采云”电子交易系统</w:t>
      </w:r>
      <w:r>
        <w:rPr>
          <w:rFonts w:ascii="宋体" w:hAnsi="宋体" w:eastAsia="宋体"/>
          <w:sz w:val="24"/>
          <w:szCs w:val="18"/>
          <w:highlight w:val="none"/>
          <w:u w:val="single"/>
        </w:rPr>
        <w:t xml:space="preserve"> </w:t>
      </w:r>
      <w:bookmarkEnd w:id="93"/>
    </w:p>
    <w:p w14:paraId="7AF1DB22">
      <w:pPr>
        <w:spacing w:line="360" w:lineRule="auto"/>
        <w:ind w:firstLine="437"/>
        <w:outlineLvl w:val="1"/>
        <w:rPr>
          <w:rFonts w:ascii="宋体" w:hAnsi="宋体" w:eastAsia="宋体"/>
          <w:b/>
          <w:bCs/>
          <w:sz w:val="24"/>
          <w:szCs w:val="18"/>
          <w:highlight w:val="none"/>
        </w:rPr>
      </w:pPr>
      <w:bookmarkStart w:id="11" w:name="_Toc28531"/>
      <w:r>
        <w:rPr>
          <w:rFonts w:hint="eastAsia" w:ascii="宋体" w:hAnsi="宋体" w:eastAsia="宋体"/>
          <w:b/>
          <w:bCs/>
          <w:sz w:val="24"/>
          <w:szCs w:val="18"/>
          <w:highlight w:val="none"/>
        </w:rPr>
        <w:t>五、</w:t>
      </w:r>
      <w:bookmarkEnd w:id="10"/>
      <w:r>
        <w:rPr>
          <w:rFonts w:hint="eastAsia" w:ascii="宋体" w:hAnsi="宋体" w:eastAsia="宋体"/>
          <w:b/>
          <w:bCs/>
          <w:sz w:val="24"/>
          <w:szCs w:val="18"/>
          <w:highlight w:val="none"/>
        </w:rPr>
        <w:t>公告期限</w:t>
      </w:r>
      <w:bookmarkEnd w:id="11"/>
    </w:p>
    <w:p w14:paraId="5E5BF23D">
      <w:pPr>
        <w:spacing w:line="360" w:lineRule="auto"/>
        <w:ind w:firstLine="437"/>
        <w:rPr>
          <w:rFonts w:ascii="宋体" w:hAnsi="宋体" w:eastAsia="宋体"/>
          <w:sz w:val="24"/>
          <w:szCs w:val="18"/>
          <w:highlight w:val="none"/>
        </w:rPr>
      </w:pPr>
      <w:bookmarkStart w:id="12" w:name="_Toc1215"/>
      <w:r>
        <w:rPr>
          <w:rFonts w:hint="eastAsia" w:ascii="宋体" w:hAnsi="宋体" w:eastAsia="宋体"/>
          <w:sz w:val="24"/>
          <w:szCs w:val="18"/>
          <w:highlight w:val="none"/>
        </w:rPr>
        <w:t>自本公告发布之日起5个工作日。</w:t>
      </w:r>
    </w:p>
    <w:p w14:paraId="090661EE">
      <w:pPr>
        <w:spacing w:line="360" w:lineRule="auto"/>
        <w:ind w:firstLine="437"/>
        <w:outlineLvl w:val="1"/>
        <w:rPr>
          <w:rFonts w:ascii="宋体" w:hAnsi="宋体" w:eastAsia="宋体"/>
          <w:b/>
          <w:bCs/>
          <w:sz w:val="24"/>
          <w:szCs w:val="18"/>
          <w:highlight w:val="none"/>
        </w:rPr>
      </w:pPr>
      <w:bookmarkStart w:id="13" w:name="_Toc35393626"/>
      <w:bookmarkStart w:id="14" w:name="_Toc8807"/>
      <w:bookmarkStart w:id="15" w:name="_Toc35393795"/>
      <w:r>
        <w:rPr>
          <w:rFonts w:hint="eastAsia" w:ascii="宋体" w:hAnsi="宋体" w:eastAsia="宋体"/>
          <w:b/>
          <w:bCs/>
          <w:sz w:val="24"/>
          <w:szCs w:val="18"/>
          <w:highlight w:val="none"/>
        </w:rPr>
        <w:t>六、其他补充事宜</w:t>
      </w:r>
      <w:bookmarkEnd w:id="13"/>
      <w:bookmarkEnd w:id="14"/>
      <w:bookmarkEnd w:id="15"/>
    </w:p>
    <w:p w14:paraId="3272F886">
      <w:pPr>
        <w:spacing w:line="360" w:lineRule="auto"/>
        <w:ind w:firstLine="480" w:firstLineChars="200"/>
        <w:rPr>
          <w:rFonts w:ascii="宋体" w:hAnsi="宋体" w:eastAsia="宋体" w:cs="宋体"/>
          <w:sz w:val="24"/>
          <w:szCs w:val="24"/>
          <w:highlight w:val="none"/>
        </w:rPr>
      </w:pPr>
      <w:r>
        <w:rPr>
          <w:rFonts w:hint="eastAsia" w:ascii="宋体" w:hAnsi="宋体" w:eastAsia="宋体"/>
          <w:sz w:val="24"/>
          <w:szCs w:val="18"/>
          <w:highlight w:val="none"/>
        </w:rPr>
        <w:t>1.项目采用全流程电子化采购方式，</w:t>
      </w:r>
      <w:r>
        <w:rPr>
          <w:rFonts w:hint="eastAsia" w:ascii="宋体" w:hAnsi="宋体" w:eastAsia="宋体" w:cs="宋体"/>
          <w:sz w:val="24"/>
          <w:szCs w:val="24"/>
          <w:highlight w:val="none"/>
        </w:rPr>
        <w:t>相关操作说明详情参见“安徽省政府采购网-徽采学院-电子交易系统学习专题-供应商-操作手册”</w:t>
      </w:r>
      <w:r>
        <w:rPr>
          <w:rFonts w:hint="eastAsia" w:ascii="宋体" w:hAnsi="宋体" w:eastAsia="宋体" w:cs="宋体"/>
          <w:sz w:val="24"/>
          <w:highlight w:val="none"/>
        </w:rPr>
        <w:t>；</w:t>
      </w:r>
    </w:p>
    <w:p w14:paraId="418915AE">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2.本项目落实节能环保、中小微型企业扶持等相关政府采购政策；</w:t>
      </w:r>
    </w:p>
    <w:p w14:paraId="44F9CC77">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3.本次招标公告在安徽省政府采购网上发布；</w:t>
      </w:r>
    </w:p>
    <w:p w14:paraId="2689A0E9">
      <w:pPr>
        <w:pStyle w:val="8"/>
        <w:spacing w:after="0" w:line="360" w:lineRule="auto"/>
        <w:ind w:firstLine="480" w:firstLineChars="200"/>
        <w:rPr>
          <w:rFonts w:ascii="宋体" w:hAnsi="宋体" w:eastAsia="宋体" w:cs="宋体"/>
          <w:sz w:val="24"/>
          <w:highlight w:val="none"/>
          <w:lang w:val="en-US"/>
        </w:rPr>
      </w:pPr>
      <w:r>
        <w:rPr>
          <w:rFonts w:hint="eastAsia" w:ascii="宋体" w:hAnsi="宋体" w:eastAsia="宋体" w:cs="宋体"/>
          <w:sz w:val="24"/>
          <w:highlight w:val="none"/>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-6305/18226336179。</w:t>
      </w:r>
    </w:p>
    <w:bookmarkEnd w:id="12"/>
    <w:p w14:paraId="5E090FC8">
      <w:pPr>
        <w:spacing w:line="360" w:lineRule="auto"/>
        <w:ind w:firstLine="437"/>
        <w:outlineLvl w:val="1"/>
        <w:rPr>
          <w:rFonts w:ascii="宋体" w:hAnsi="宋体" w:eastAsia="宋体"/>
          <w:b/>
          <w:bCs/>
          <w:sz w:val="24"/>
          <w:szCs w:val="18"/>
          <w:highlight w:val="none"/>
        </w:rPr>
      </w:pPr>
      <w:bookmarkStart w:id="16" w:name="_Toc7265"/>
      <w:bookmarkStart w:id="17" w:name="_Toc3854"/>
      <w:r>
        <w:rPr>
          <w:rFonts w:hint="eastAsia" w:ascii="宋体" w:hAnsi="宋体" w:eastAsia="宋体"/>
          <w:b/>
          <w:bCs/>
          <w:sz w:val="24"/>
          <w:szCs w:val="18"/>
          <w:highlight w:val="none"/>
        </w:rPr>
        <w:t>七、</w:t>
      </w:r>
      <w:bookmarkEnd w:id="16"/>
      <w:r>
        <w:rPr>
          <w:rFonts w:hint="eastAsia" w:ascii="宋体" w:hAnsi="宋体" w:eastAsia="宋体"/>
          <w:b/>
          <w:bCs/>
          <w:sz w:val="24"/>
          <w:szCs w:val="18"/>
          <w:highlight w:val="none"/>
        </w:rPr>
        <w:t>对本次招标提出询问，请按以下方式联系</w:t>
      </w:r>
      <w:bookmarkEnd w:id="17"/>
    </w:p>
    <w:p w14:paraId="4122DD05">
      <w:pPr>
        <w:spacing w:line="360" w:lineRule="auto"/>
        <w:ind w:firstLine="437"/>
        <w:outlineLvl w:val="2"/>
        <w:rPr>
          <w:rFonts w:ascii="宋体" w:hAnsi="宋体" w:eastAsia="宋体"/>
          <w:sz w:val="24"/>
          <w:szCs w:val="18"/>
          <w:highlight w:val="none"/>
        </w:rPr>
      </w:pPr>
      <w:r>
        <w:rPr>
          <w:rFonts w:hint="eastAsia" w:ascii="宋体" w:hAnsi="宋体" w:eastAsia="宋体"/>
          <w:sz w:val="24"/>
          <w:szCs w:val="18"/>
          <w:highlight w:val="none"/>
        </w:rPr>
        <w:t>1.采购人信息</w:t>
      </w:r>
    </w:p>
    <w:p w14:paraId="207C4AD9">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蚌埠医科大学第一附属医院</w:t>
      </w:r>
      <w:r>
        <w:rPr>
          <w:rFonts w:ascii="宋体" w:hAnsi="宋体" w:eastAsia="宋体"/>
          <w:sz w:val="24"/>
          <w:szCs w:val="18"/>
          <w:highlight w:val="none"/>
          <w:u w:val="single"/>
        </w:rPr>
        <w:t xml:space="preserve"> </w:t>
      </w:r>
    </w:p>
    <w:p w14:paraId="69703542">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ascii="宋体" w:hAnsi="宋体" w:eastAsia="宋体"/>
          <w:sz w:val="24"/>
          <w:szCs w:val="18"/>
          <w:highlight w:val="none"/>
          <w:u w:val="single"/>
        </w:rPr>
        <w:t xml:space="preserve"> </w:t>
      </w:r>
      <w:r>
        <w:rPr>
          <w:rFonts w:hint="eastAsia" w:ascii="宋体" w:hAnsi="宋体" w:eastAsia="宋体"/>
          <w:sz w:val="24"/>
          <w:szCs w:val="18"/>
          <w:highlight w:val="none"/>
          <w:u w:val="single"/>
        </w:rPr>
        <w:t>蚌埠市长淮路287号</w:t>
      </w:r>
      <w:r>
        <w:rPr>
          <w:rFonts w:ascii="宋体" w:hAnsi="宋体" w:eastAsia="宋体"/>
          <w:sz w:val="24"/>
          <w:szCs w:val="18"/>
          <w:highlight w:val="none"/>
          <w:u w:val="single"/>
        </w:rPr>
        <w:t xml:space="preserve"> </w:t>
      </w:r>
    </w:p>
    <w:p w14:paraId="68DDC66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刘老师 </w:t>
      </w:r>
    </w:p>
    <w:p w14:paraId="6FB7D72A">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0552-3086953</w:t>
      </w:r>
      <w:r>
        <w:rPr>
          <w:rFonts w:ascii="宋体" w:hAnsi="宋体" w:eastAsia="宋体"/>
          <w:sz w:val="24"/>
          <w:szCs w:val="18"/>
          <w:highlight w:val="none"/>
          <w:u w:val="single"/>
        </w:rPr>
        <w:t xml:space="preserve"> </w:t>
      </w:r>
    </w:p>
    <w:p w14:paraId="53373F0B">
      <w:pPr>
        <w:spacing w:line="360" w:lineRule="auto"/>
        <w:ind w:firstLine="437"/>
        <w:outlineLvl w:val="2"/>
        <w:rPr>
          <w:rFonts w:ascii="宋体" w:hAnsi="宋体" w:eastAsia="宋体"/>
          <w:sz w:val="24"/>
          <w:szCs w:val="18"/>
          <w:highlight w:val="none"/>
        </w:rPr>
      </w:pPr>
      <w:r>
        <w:rPr>
          <w:rFonts w:ascii="宋体" w:hAnsi="宋体" w:eastAsia="宋体"/>
          <w:sz w:val="24"/>
          <w:szCs w:val="18"/>
          <w:highlight w:val="none"/>
        </w:rPr>
        <w:t>2.采购代理机构</w:t>
      </w:r>
      <w:r>
        <w:rPr>
          <w:rFonts w:hint="eastAsia" w:ascii="宋体" w:hAnsi="宋体" w:eastAsia="宋体"/>
          <w:sz w:val="24"/>
          <w:szCs w:val="18"/>
          <w:highlight w:val="none"/>
        </w:rPr>
        <w:t>信息</w:t>
      </w:r>
    </w:p>
    <w:p w14:paraId="52CA352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安徽寰亚国际招标有限公司</w:t>
      </w:r>
      <w:r>
        <w:rPr>
          <w:rFonts w:ascii="宋体" w:hAnsi="宋体" w:eastAsia="宋体"/>
          <w:sz w:val="24"/>
          <w:szCs w:val="18"/>
          <w:highlight w:val="none"/>
          <w:u w:val="single"/>
        </w:rPr>
        <w:t xml:space="preserve"> </w:t>
      </w:r>
    </w:p>
    <w:p w14:paraId="1F33ABB8">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地</w:t>
      </w:r>
      <w:r>
        <w:rPr>
          <w:rFonts w:ascii="宋体" w:hAnsi="宋体" w:eastAsia="宋体"/>
          <w:sz w:val="24"/>
          <w:szCs w:val="18"/>
          <w:highlight w:val="none"/>
        </w:rPr>
        <w:t xml:space="preserve">  址：</w:t>
      </w:r>
      <w:r>
        <w:rPr>
          <w:rFonts w:hint="eastAsia" w:ascii="宋体" w:hAnsi="宋体" w:eastAsia="宋体"/>
          <w:sz w:val="24"/>
          <w:szCs w:val="18"/>
          <w:highlight w:val="none"/>
          <w:u w:val="single"/>
        </w:rPr>
        <w:t xml:space="preserve"> 合肥市蜀山区湖光路与雪霁路交口蜀山跨境电商大厦B座20F</w:t>
      </w:r>
      <w:r>
        <w:rPr>
          <w:rFonts w:ascii="宋体" w:hAnsi="宋体" w:eastAsia="宋体"/>
          <w:sz w:val="24"/>
          <w:szCs w:val="18"/>
          <w:highlight w:val="none"/>
          <w:u w:val="single"/>
        </w:rPr>
        <w:t xml:space="preserve"> </w:t>
      </w:r>
    </w:p>
    <w:p w14:paraId="06319EF5">
      <w:pPr>
        <w:spacing w:line="360" w:lineRule="auto"/>
        <w:ind w:firstLine="435"/>
        <w:rPr>
          <w:highlight w:val="none"/>
        </w:rPr>
      </w:pPr>
      <w:r>
        <w:rPr>
          <w:rFonts w:hint="eastAsia" w:ascii="宋体" w:hAnsi="宋体" w:eastAsia="宋体"/>
          <w:sz w:val="24"/>
          <w:szCs w:val="18"/>
          <w:highlight w:val="none"/>
        </w:rPr>
        <w:t>联系人：</w:t>
      </w:r>
      <w:r>
        <w:rPr>
          <w:rFonts w:hint="eastAsia" w:ascii="宋体" w:hAnsi="宋体" w:eastAsia="宋体"/>
          <w:sz w:val="24"/>
          <w:szCs w:val="18"/>
          <w:highlight w:val="none"/>
          <w:u w:val="single"/>
        </w:rPr>
        <w:t xml:space="preserve"> 郑立越</w:t>
      </w:r>
      <w:r>
        <w:rPr>
          <w:rFonts w:ascii="宋体" w:hAnsi="宋体" w:eastAsia="宋体"/>
          <w:sz w:val="24"/>
          <w:szCs w:val="18"/>
          <w:highlight w:val="none"/>
          <w:u w:val="single"/>
        </w:rPr>
        <w:t xml:space="preserve"> </w:t>
      </w:r>
    </w:p>
    <w:p w14:paraId="4753DBF9">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0551-65320549-6305/18226336179 </w:t>
      </w:r>
    </w:p>
    <w:p w14:paraId="71C294CC">
      <w:pPr>
        <w:spacing w:line="360" w:lineRule="auto"/>
        <w:ind w:firstLine="437"/>
        <w:outlineLvl w:val="2"/>
        <w:rPr>
          <w:rFonts w:ascii="宋体" w:hAnsi="宋体" w:eastAsia="宋体"/>
          <w:b/>
          <w:sz w:val="24"/>
          <w:szCs w:val="18"/>
          <w:highlight w:val="none"/>
        </w:rPr>
      </w:pPr>
      <w:r>
        <w:rPr>
          <w:rFonts w:hint="eastAsia" w:ascii="宋体" w:hAnsi="宋体" w:eastAsia="宋体"/>
          <w:bCs/>
          <w:sz w:val="24"/>
          <w:szCs w:val="18"/>
          <w:highlight w:val="none"/>
        </w:rPr>
        <w:t>3</w:t>
      </w:r>
      <w:r>
        <w:rPr>
          <w:rFonts w:hint="eastAsia" w:ascii="宋体" w:hAnsi="宋体" w:eastAsia="宋体"/>
          <w:b/>
          <w:sz w:val="24"/>
          <w:szCs w:val="18"/>
          <w:highlight w:val="none"/>
        </w:rPr>
        <w:t>.</w:t>
      </w:r>
      <w:r>
        <w:rPr>
          <w:rFonts w:hint="eastAsia" w:ascii="宋体" w:hAnsi="宋体" w:eastAsia="宋体"/>
          <w:sz w:val="24"/>
          <w:szCs w:val="18"/>
          <w:highlight w:val="none"/>
        </w:rPr>
        <w:t>政府采购监督管理部门信息</w:t>
      </w:r>
    </w:p>
    <w:p w14:paraId="050D1A7F">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名  称</w:t>
      </w:r>
      <w:r>
        <w:rPr>
          <w:rFonts w:hint="eastAsia" w:ascii="宋体" w:hAnsi="宋体" w:eastAsia="宋体"/>
          <w:sz w:val="24"/>
          <w:szCs w:val="18"/>
          <w:highlight w:val="none"/>
        </w:rPr>
        <w:t>：</w:t>
      </w:r>
      <w:r>
        <w:rPr>
          <w:rFonts w:hint="eastAsia" w:ascii="宋体" w:hAnsi="宋体" w:eastAsia="宋体"/>
          <w:sz w:val="24"/>
          <w:szCs w:val="18"/>
          <w:highlight w:val="none"/>
          <w:u w:val="single"/>
        </w:rPr>
        <w:t xml:space="preserve"> 安徽省财政厅</w:t>
      </w:r>
      <w:r>
        <w:rPr>
          <w:rFonts w:ascii="宋体" w:hAnsi="宋体" w:eastAsia="宋体"/>
          <w:sz w:val="24"/>
          <w:szCs w:val="18"/>
          <w:highlight w:val="none"/>
          <w:u w:val="single"/>
        </w:rPr>
        <w:t xml:space="preserve"> </w:t>
      </w:r>
    </w:p>
    <w:p w14:paraId="7499AB58">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地  址：</w:t>
      </w:r>
      <w:r>
        <w:rPr>
          <w:rFonts w:hint="eastAsia" w:ascii="宋体" w:hAnsi="宋体" w:eastAsia="宋体"/>
          <w:sz w:val="24"/>
          <w:szCs w:val="18"/>
          <w:highlight w:val="none"/>
          <w:u w:val="single"/>
        </w:rPr>
        <w:t xml:space="preserve"> 合肥市阜南西路238号</w:t>
      </w:r>
      <w:r>
        <w:rPr>
          <w:rFonts w:ascii="宋体" w:hAnsi="宋体" w:eastAsia="宋体"/>
          <w:sz w:val="24"/>
          <w:szCs w:val="18"/>
          <w:highlight w:val="none"/>
          <w:u w:val="single"/>
        </w:rPr>
        <w:t xml:space="preserve"> </w:t>
      </w:r>
    </w:p>
    <w:p w14:paraId="6763C0C7">
      <w:pPr>
        <w:spacing w:line="360" w:lineRule="auto"/>
        <w:ind w:firstLine="435"/>
        <w:rPr>
          <w:rFonts w:ascii="宋体" w:hAnsi="宋体" w:eastAsia="宋体"/>
          <w:sz w:val="24"/>
          <w:szCs w:val="18"/>
          <w:highlight w:val="none"/>
          <w:u w:val="single"/>
        </w:rPr>
      </w:pPr>
      <w:r>
        <w:rPr>
          <w:rFonts w:hint="eastAsia" w:ascii="宋体" w:hAnsi="宋体" w:eastAsia="宋体"/>
          <w:sz w:val="24"/>
          <w:szCs w:val="18"/>
          <w:highlight w:val="none"/>
        </w:rPr>
        <w:t>联系方式：</w:t>
      </w:r>
      <w:r>
        <w:rPr>
          <w:rFonts w:hint="eastAsia" w:ascii="宋体" w:hAnsi="宋体" w:eastAsia="宋体"/>
          <w:sz w:val="24"/>
          <w:szCs w:val="18"/>
          <w:highlight w:val="none"/>
          <w:u w:val="single"/>
        </w:rPr>
        <w:t xml:space="preserve"> 0551-68150413</w:t>
      </w:r>
      <w:r>
        <w:rPr>
          <w:rFonts w:ascii="宋体" w:hAnsi="宋体" w:eastAsia="宋体"/>
          <w:sz w:val="24"/>
          <w:szCs w:val="18"/>
          <w:highlight w:val="none"/>
          <w:u w:val="single"/>
        </w:rPr>
        <w:t xml:space="preserve"> </w:t>
      </w:r>
    </w:p>
    <w:p w14:paraId="655B69FB">
      <w:pPr>
        <w:widowControl/>
        <w:jc w:val="left"/>
        <w:rPr>
          <w:rFonts w:ascii="宋体" w:hAnsi="宋体" w:eastAsia="宋体"/>
          <w:sz w:val="24"/>
          <w:szCs w:val="18"/>
          <w:highlight w:val="none"/>
        </w:rPr>
      </w:pPr>
      <w:r>
        <w:rPr>
          <w:rFonts w:ascii="宋体" w:hAnsi="宋体" w:eastAsia="宋体"/>
          <w:sz w:val="24"/>
          <w:szCs w:val="18"/>
          <w:highlight w:val="none"/>
        </w:rPr>
        <w:br w:type="page"/>
      </w:r>
    </w:p>
    <w:p w14:paraId="75CDC462">
      <w:pPr>
        <w:spacing w:line="360" w:lineRule="auto"/>
        <w:jc w:val="center"/>
        <w:outlineLvl w:val="0"/>
        <w:rPr>
          <w:rFonts w:asciiTheme="minorEastAsia" w:hAnsiTheme="minorEastAsia" w:eastAsiaTheme="minorEastAsia"/>
          <w:b/>
          <w:sz w:val="28"/>
          <w:highlight w:val="none"/>
        </w:rPr>
      </w:pPr>
      <w:bookmarkStart w:id="18" w:name="_Toc3193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18"/>
    </w:p>
    <w:p w14:paraId="46137F38">
      <w:pPr>
        <w:spacing w:line="360" w:lineRule="auto"/>
        <w:jc w:val="center"/>
        <w:outlineLvl w:val="1"/>
        <w:rPr>
          <w:rFonts w:asciiTheme="minorEastAsia" w:hAnsiTheme="minorEastAsia" w:eastAsiaTheme="minorEastAsia"/>
          <w:b/>
          <w:sz w:val="24"/>
          <w:highlight w:val="none"/>
        </w:rPr>
      </w:pPr>
      <w:bookmarkStart w:id="19" w:name="_Toc3114"/>
      <w:bookmarkStart w:id="20"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19"/>
      <w:bookmarkEnd w:id="20"/>
    </w:p>
    <w:p w14:paraId="1A2ED449">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4"/>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3"/>
        <w:gridCol w:w="5918"/>
      </w:tblGrid>
      <w:tr w14:paraId="20D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760C321">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2033" w:type="dxa"/>
            <w:vAlign w:val="center"/>
          </w:tcPr>
          <w:p w14:paraId="19E11B5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5918" w:type="dxa"/>
            <w:vAlign w:val="center"/>
          </w:tcPr>
          <w:p w14:paraId="3E30449A">
            <w:pPr>
              <w:pStyle w:val="45"/>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6254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399FF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2FBBAF33">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现场考察或标前答疑会</w:t>
            </w:r>
          </w:p>
        </w:tc>
        <w:tc>
          <w:tcPr>
            <w:tcW w:w="5918" w:type="dxa"/>
            <w:vAlign w:val="center"/>
          </w:tcPr>
          <w:p w14:paraId="4482422C">
            <w:pPr>
              <w:spacing w:line="360" w:lineRule="auto"/>
              <w:rPr>
                <w:rFonts w:ascii="宋体" w:hAnsi="宋体" w:eastAsia="宋体"/>
                <w:bCs/>
                <w:sz w:val="24"/>
                <w:highlight w:val="none"/>
              </w:rPr>
            </w:pPr>
            <w:r>
              <w:rPr>
                <w:rFonts w:hint="eastAsia" w:ascii="宋体" w:hAnsi="宋体" w:eastAsia="宋体"/>
                <w:bCs/>
                <w:sz w:val="24"/>
                <w:szCs w:val="24"/>
                <w:highlight w:val="none"/>
              </w:rPr>
              <w:t>☑</w:t>
            </w:r>
            <w:r>
              <w:rPr>
                <w:rFonts w:hint="eastAsia" w:ascii="宋体" w:hAnsi="宋体" w:eastAsia="宋体"/>
                <w:sz w:val="24"/>
                <w:highlight w:val="none"/>
              </w:rPr>
              <w:t>不组织或不召开</w:t>
            </w:r>
          </w:p>
          <w:p w14:paraId="10E7BDB4">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统一组织或统一召开</w:t>
            </w:r>
          </w:p>
          <w:p w14:paraId="01C03E8C">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日</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时</w:t>
            </w:r>
            <w:r>
              <w:rPr>
                <w:rFonts w:hint="eastAsia"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分</w:t>
            </w:r>
          </w:p>
          <w:p w14:paraId="4D515F03">
            <w:pPr>
              <w:spacing w:line="360" w:lineRule="auto"/>
              <w:rPr>
                <w:rFonts w:ascii="宋体" w:hAnsi="宋体" w:eastAsia="宋体"/>
                <w:bCs/>
                <w:sz w:val="24"/>
                <w:highlight w:val="none"/>
                <w:u w:val="single"/>
              </w:rPr>
            </w:pPr>
            <w:r>
              <w:rPr>
                <w:rFonts w:hint="eastAsia" w:ascii="宋体" w:hAnsi="宋体" w:eastAsia="宋体"/>
                <w:bCs/>
                <w:sz w:val="24"/>
                <w:highlight w:val="none"/>
              </w:rPr>
              <w:t>地点：</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76D53851">
            <w:pPr>
              <w:spacing w:line="360" w:lineRule="auto"/>
              <w:rPr>
                <w:rFonts w:ascii="宋体" w:hAnsi="宋体" w:eastAsia="宋体"/>
                <w:bCs/>
                <w:sz w:val="24"/>
                <w:highlight w:val="none"/>
                <w:u w:val="single"/>
              </w:rPr>
            </w:pPr>
            <w:r>
              <w:rPr>
                <w:rFonts w:hint="eastAsia" w:ascii="宋体" w:hAnsi="宋体" w:eastAsia="宋体"/>
                <w:bCs/>
                <w:sz w:val="24"/>
                <w:highlight w:val="none"/>
              </w:rPr>
              <w:t>联系人及联系电话：</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p>
          <w:p w14:paraId="4363C673">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注：如投标人未参加采购人统一组织的现场考察或采购人统一召开的标前答疑会，视同放弃现场考察或标前答疑会，由此引起的一切责任由投标人自行承担。</w:t>
            </w:r>
          </w:p>
        </w:tc>
      </w:tr>
      <w:tr w14:paraId="7F7B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34E865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6</w:t>
            </w:r>
            <w:r>
              <w:rPr>
                <w:rFonts w:ascii="宋体" w:hAnsi="宋体" w:eastAsia="宋体"/>
                <w:bCs/>
                <w:kern w:val="2"/>
                <w:highlight w:val="none"/>
              </w:rPr>
              <w:t>.1</w:t>
            </w:r>
          </w:p>
        </w:tc>
        <w:tc>
          <w:tcPr>
            <w:tcW w:w="2033" w:type="dxa"/>
            <w:vAlign w:val="center"/>
          </w:tcPr>
          <w:p w14:paraId="34180485">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网上询问截止时间</w:t>
            </w:r>
          </w:p>
        </w:tc>
        <w:tc>
          <w:tcPr>
            <w:tcW w:w="5918" w:type="dxa"/>
            <w:vAlign w:val="center"/>
          </w:tcPr>
          <w:p w14:paraId="1354185B">
            <w:pPr>
              <w:pStyle w:val="45"/>
              <w:widowControl w:val="0"/>
              <w:spacing w:before="0" w:beforeAutospacing="0" w:after="0" w:afterAutospacing="0"/>
              <w:jc w:val="both"/>
              <w:rPr>
                <w:rFonts w:ascii="宋体" w:hAnsi="宋体" w:eastAsia="宋体"/>
                <w:b w:val="0"/>
                <w:sz w:val="24"/>
                <w:highlight w:val="none"/>
              </w:rPr>
            </w:pPr>
            <w:r>
              <w:rPr>
                <w:rFonts w:ascii="宋体" w:hAnsi="宋体" w:eastAsia="宋体"/>
                <w:b w:val="0"/>
                <w:sz w:val="24"/>
                <w:highlight w:val="none"/>
                <w:u w:val="single"/>
              </w:rPr>
              <w:t xml:space="preserve"> </w:t>
            </w:r>
            <w:r>
              <w:rPr>
                <w:rFonts w:hint="eastAsia" w:ascii="宋体" w:hAnsi="宋体" w:eastAsia="宋体"/>
                <w:b w:val="0"/>
                <w:sz w:val="24"/>
                <w:highlight w:val="none"/>
                <w:u w:val="single"/>
              </w:rPr>
              <w:t>2025</w:t>
            </w:r>
            <w:r>
              <w:rPr>
                <w:rFonts w:ascii="宋体" w:hAnsi="宋体" w:eastAsia="宋体"/>
                <w:b w:val="0"/>
                <w:sz w:val="24"/>
                <w:highlight w:val="none"/>
                <w:u w:val="single"/>
              </w:rPr>
              <w:t xml:space="preserve"> </w:t>
            </w:r>
            <w:r>
              <w:rPr>
                <w:rFonts w:ascii="宋体" w:hAnsi="宋体" w:eastAsia="宋体"/>
                <w:b w:val="0"/>
                <w:sz w:val="24"/>
                <w:highlight w:val="none"/>
              </w:rPr>
              <w:t>年</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11</w:t>
            </w:r>
            <w:r>
              <w:rPr>
                <w:rFonts w:ascii="宋体" w:hAnsi="宋体" w:eastAsia="宋体"/>
                <w:b w:val="0"/>
                <w:sz w:val="24"/>
                <w:highlight w:val="none"/>
                <w:u w:val="single"/>
              </w:rPr>
              <w:t xml:space="preserve"> </w:t>
            </w:r>
            <w:r>
              <w:rPr>
                <w:rFonts w:ascii="宋体" w:hAnsi="宋体" w:eastAsia="宋体"/>
                <w:b w:val="0"/>
                <w:sz w:val="24"/>
                <w:highlight w:val="none"/>
              </w:rPr>
              <w:t>月</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17</w:t>
            </w:r>
            <w:r>
              <w:rPr>
                <w:rFonts w:ascii="宋体" w:hAnsi="宋体" w:eastAsia="宋体"/>
                <w:b w:val="0"/>
                <w:sz w:val="24"/>
                <w:highlight w:val="none"/>
                <w:u w:val="single"/>
              </w:rPr>
              <w:t xml:space="preserve"> </w:t>
            </w:r>
            <w:r>
              <w:rPr>
                <w:rFonts w:ascii="宋体" w:hAnsi="宋体" w:eastAsia="宋体"/>
                <w:b w:val="0"/>
                <w:sz w:val="24"/>
                <w:highlight w:val="none"/>
              </w:rPr>
              <w:t>日</w:t>
            </w:r>
            <w:r>
              <w:rPr>
                <w:rFonts w:ascii="宋体" w:hAnsi="宋体" w:eastAsia="宋体"/>
                <w:b w:val="0"/>
                <w:sz w:val="24"/>
                <w:highlight w:val="none"/>
                <w:u w:val="single"/>
              </w:rPr>
              <w:t xml:space="preserve"> </w:t>
            </w:r>
            <w:r>
              <w:rPr>
                <w:rFonts w:hint="eastAsia" w:ascii="宋体" w:hAnsi="宋体" w:eastAsia="宋体"/>
                <w:b w:val="0"/>
                <w:sz w:val="24"/>
                <w:highlight w:val="none"/>
                <w:u w:val="single"/>
              </w:rPr>
              <w:t>17</w:t>
            </w:r>
            <w:r>
              <w:rPr>
                <w:rFonts w:ascii="宋体" w:hAnsi="宋体" w:eastAsia="宋体"/>
                <w:b w:val="0"/>
                <w:sz w:val="24"/>
                <w:highlight w:val="none"/>
                <w:u w:val="single"/>
              </w:rPr>
              <w:t xml:space="preserve"> </w:t>
            </w:r>
            <w:r>
              <w:rPr>
                <w:rFonts w:ascii="宋体" w:hAnsi="宋体" w:eastAsia="宋体"/>
                <w:b w:val="0"/>
                <w:sz w:val="24"/>
                <w:highlight w:val="none"/>
              </w:rPr>
              <w:t>时</w:t>
            </w:r>
            <w:r>
              <w:rPr>
                <w:rFonts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0</w:t>
            </w:r>
            <w:r>
              <w:rPr>
                <w:rFonts w:hint="eastAsia" w:ascii="宋体" w:hAnsi="宋体" w:eastAsia="宋体"/>
                <w:b w:val="0"/>
                <w:sz w:val="24"/>
                <w:highlight w:val="none"/>
                <w:u w:val="single"/>
              </w:rPr>
              <w:t>0</w:t>
            </w:r>
            <w:r>
              <w:rPr>
                <w:rFonts w:ascii="宋体" w:hAnsi="宋体" w:eastAsia="宋体"/>
                <w:b w:val="0"/>
                <w:sz w:val="24"/>
                <w:highlight w:val="none"/>
                <w:u w:val="single"/>
              </w:rPr>
              <w:t xml:space="preserve"> </w:t>
            </w:r>
            <w:r>
              <w:rPr>
                <w:rFonts w:hint="eastAsia" w:ascii="宋体" w:hAnsi="宋体" w:eastAsia="宋体"/>
                <w:b w:val="0"/>
                <w:sz w:val="24"/>
                <w:highlight w:val="none"/>
              </w:rPr>
              <w:t>分</w:t>
            </w:r>
          </w:p>
        </w:tc>
      </w:tr>
      <w:tr w14:paraId="3AA1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F3E3D2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.1</w:t>
            </w:r>
          </w:p>
        </w:tc>
        <w:tc>
          <w:tcPr>
            <w:tcW w:w="2033" w:type="dxa"/>
            <w:vAlign w:val="center"/>
          </w:tcPr>
          <w:p w14:paraId="3D133154">
            <w:pPr>
              <w:pStyle w:val="45"/>
              <w:widowControl w:val="0"/>
              <w:spacing w:before="0" w:beforeAutospacing="0" w:after="0" w:afterAutospacing="0"/>
              <w:jc w:val="left"/>
              <w:rPr>
                <w:rFonts w:ascii="宋体" w:hAnsi="宋体" w:eastAsia="宋体"/>
                <w:b w:val="0"/>
                <w:sz w:val="24"/>
                <w:highlight w:val="none"/>
              </w:rPr>
            </w:pPr>
            <w:r>
              <w:rPr>
                <w:rFonts w:hint="eastAsia" w:ascii="宋体" w:hAnsi="宋体" w:eastAsia="宋体"/>
                <w:b w:val="0"/>
                <w:sz w:val="24"/>
                <w:highlight w:val="none"/>
              </w:rPr>
              <w:t>包别划分</w:t>
            </w:r>
          </w:p>
        </w:tc>
        <w:tc>
          <w:tcPr>
            <w:tcW w:w="5918" w:type="dxa"/>
            <w:vAlign w:val="center"/>
          </w:tcPr>
          <w:p w14:paraId="0D3AA8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lang w:eastAsia="zh-CN"/>
              </w:rPr>
              <w:t>☑</w:t>
            </w:r>
            <w:r>
              <w:rPr>
                <w:rFonts w:ascii="宋体" w:hAnsi="宋体" w:eastAsia="宋体"/>
                <w:b w:val="0"/>
                <w:sz w:val="24"/>
                <w:highlight w:val="none"/>
              </w:rPr>
              <w:t xml:space="preserve">不分包     </w:t>
            </w:r>
            <w:r>
              <w:rPr>
                <w:rFonts w:hint="eastAsia" w:ascii="宋体" w:hAnsi="宋体" w:eastAsia="宋体"/>
                <w:b w:val="0"/>
                <w:sz w:val="24"/>
                <w:highlight w:val="none"/>
                <w:lang w:eastAsia="zh-CN"/>
              </w:rPr>
              <w:t>□</w:t>
            </w:r>
            <w:r>
              <w:rPr>
                <w:rFonts w:ascii="宋体" w:hAnsi="宋体" w:eastAsia="宋体"/>
                <w:b w:val="0"/>
                <w:sz w:val="24"/>
                <w:highlight w:val="none"/>
              </w:rPr>
              <w:t>分为</w:t>
            </w:r>
            <w:r>
              <w:rPr>
                <w:rFonts w:hint="eastAsia" w:ascii="宋体" w:hAnsi="宋体" w:eastAsia="宋体"/>
                <w:b w:val="0"/>
                <w:sz w:val="24"/>
                <w:highlight w:val="none"/>
              </w:rPr>
              <w:t xml:space="preserve"> </w:t>
            </w:r>
            <w:r>
              <w:rPr>
                <w:rFonts w:hint="eastAsia" w:ascii="宋体" w:hAnsi="宋体" w:eastAsia="宋体"/>
                <w:b w:val="0"/>
                <w:sz w:val="24"/>
                <w:highlight w:val="none"/>
                <w:lang w:val="en-US" w:eastAsia="zh-CN"/>
              </w:rPr>
              <w:t>/</w:t>
            </w:r>
            <w:r>
              <w:rPr>
                <w:rFonts w:hint="eastAsia" w:ascii="宋体" w:hAnsi="宋体" w:eastAsia="宋体"/>
                <w:b w:val="0"/>
                <w:sz w:val="24"/>
                <w:highlight w:val="none"/>
              </w:rPr>
              <w:t xml:space="preserve"> </w:t>
            </w:r>
            <w:r>
              <w:rPr>
                <w:rFonts w:ascii="宋体" w:hAnsi="宋体" w:eastAsia="宋体"/>
                <w:b w:val="0"/>
                <w:sz w:val="24"/>
                <w:highlight w:val="none"/>
              </w:rPr>
              <w:t>个包</w:t>
            </w:r>
          </w:p>
          <w:p w14:paraId="6E792470">
            <w:pPr>
              <w:pStyle w:val="45"/>
              <w:widowControl w:val="0"/>
              <w:spacing w:before="0" w:beforeAutospacing="0" w:after="0" w:afterAutospacing="0"/>
              <w:jc w:val="both"/>
              <w:rPr>
                <w:rFonts w:ascii="宋体" w:hAnsi="宋体" w:eastAsia="宋体"/>
                <w:b w:val="0"/>
                <w:sz w:val="24"/>
                <w:highlight w:val="none"/>
                <w:u w:val="single"/>
              </w:rPr>
            </w:pPr>
            <w:r>
              <w:rPr>
                <w:rFonts w:hint="eastAsia" w:ascii="宋体" w:hAnsi="宋体" w:eastAsia="宋体"/>
                <w:b w:val="0"/>
                <w:sz w:val="24"/>
                <w:highlight w:val="none"/>
              </w:rPr>
              <w:t>投标人对多个包进行投标的中标</w:t>
            </w:r>
            <w:r>
              <w:rPr>
                <w:rFonts w:ascii="宋体" w:hAnsi="宋体" w:eastAsia="宋体"/>
                <w:b w:val="0"/>
                <w:sz w:val="24"/>
                <w:highlight w:val="none"/>
              </w:rPr>
              <w:t>包</w:t>
            </w:r>
            <w:r>
              <w:rPr>
                <w:rFonts w:hint="eastAsia" w:ascii="宋体" w:hAnsi="宋体" w:eastAsia="宋体"/>
                <w:b w:val="0"/>
                <w:sz w:val="24"/>
                <w:highlight w:val="none"/>
              </w:rPr>
              <w:t>数规定：</w:t>
            </w:r>
            <w:r>
              <w:rPr>
                <w:rFonts w:hint="eastAsia" w:ascii="宋体" w:hAnsi="宋体" w:eastAsia="宋体"/>
                <w:b w:val="0"/>
                <w:bCs w:val="0"/>
                <w:sz w:val="24"/>
                <w:szCs w:val="18"/>
                <w:highlight w:val="none"/>
                <w:u w:val="single"/>
              </w:rPr>
              <w:t xml:space="preserve"> </w:t>
            </w:r>
            <w:r>
              <w:rPr>
                <w:rFonts w:ascii="宋体" w:hAnsi="宋体" w:eastAsia="宋体"/>
                <w:b w:val="0"/>
                <w:bCs w:val="0"/>
                <w:sz w:val="24"/>
                <w:szCs w:val="18"/>
                <w:highlight w:val="none"/>
                <w:u w:val="single"/>
              </w:rPr>
              <w:t xml:space="preserve">  </w:t>
            </w:r>
            <w:r>
              <w:rPr>
                <w:rFonts w:hint="eastAsia" w:ascii="宋体" w:hAnsi="宋体" w:eastAsia="宋体"/>
                <w:b w:val="0"/>
                <w:bCs w:val="0"/>
                <w:sz w:val="24"/>
                <w:szCs w:val="18"/>
                <w:highlight w:val="none"/>
                <w:u w:val="single"/>
              </w:rPr>
              <w:t>/</w:t>
            </w:r>
            <w:r>
              <w:rPr>
                <w:rFonts w:ascii="宋体" w:hAnsi="宋体" w:eastAsia="宋体"/>
                <w:b w:val="0"/>
                <w:bCs w:val="0"/>
                <w:sz w:val="24"/>
                <w:szCs w:val="18"/>
                <w:highlight w:val="none"/>
                <w:u w:val="single"/>
              </w:rPr>
              <w:t xml:space="preserve">     </w:t>
            </w:r>
          </w:p>
        </w:tc>
      </w:tr>
      <w:tr w14:paraId="3D53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6" w:type="dxa"/>
            <w:vAlign w:val="center"/>
          </w:tcPr>
          <w:p w14:paraId="02C31B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10</w:t>
            </w:r>
            <w:r>
              <w:rPr>
                <w:rFonts w:ascii="宋体" w:hAnsi="宋体" w:eastAsia="宋体"/>
                <w:bCs/>
                <w:kern w:val="2"/>
                <w:highlight w:val="none"/>
              </w:rPr>
              <w:t>.1</w:t>
            </w:r>
          </w:p>
        </w:tc>
        <w:tc>
          <w:tcPr>
            <w:tcW w:w="2033" w:type="dxa"/>
            <w:vAlign w:val="center"/>
          </w:tcPr>
          <w:p w14:paraId="02978E22">
            <w:pPr>
              <w:pStyle w:val="45"/>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投标保证金</w:t>
            </w:r>
          </w:p>
        </w:tc>
        <w:tc>
          <w:tcPr>
            <w:tcW w:w="5918" w:type="dxa"/>
            <w:vAlign w:val="center"/>
          </w:tcPr>
          <w:p w14:paraId="7068793C">
            <w:pPr>
              <w:spacing w:line="360" w:lineRule="auto"/>
              <w:rPr>
                <w:highlight w:val="none"/>
              </w:rPr>
            </w:pPr>
            <w:r>
              <w:rPr>
                <w:rFonts w:hint="eastAsia" w:ascii="宋体" w:hAnsi="宋体" w:eastAsia="宋体"/>
                <w:bCs/>
                <w:kern w:val="0"/>
                <w:sz w:val="24"/>
                <w:szCs w:val="28"/>
                <w:highlight w:val="none"/>
              </w:rPr>
              <w:t>不收取</w:t>
            </w:r>
          </w:p>
        </w:tc>
      </w:tr>
      <w:tr w14:paraId="2482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4BD571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11</w:t>
            </w:r>
            <w:r>
              <w:rPr>
                <w:rFonts w:ascii="宋体" w:hAnsi="宋体" w:eastAsia="宋体"/>
                <w:bCs/>
                <w:kern w:val="2"/>
                <w:highlight w:val="none"/>
              </w:rPr>
              <w:t>.1</w:t>
            </w:r>
          </w:p>
        </w:tc>
        <w:tc>
          <w:tcPr>
            <w:tcW w:w="2033" w:type="dxa"/>
            <w:vAlign w:val="center"/>
          </w:tcPr>
          <w:p w14:paraId="0D5104D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投标有效期</w:t>
            </w:r>
          </w:p>
        </w:tc>
        <w:tc>
          <w:tcPr>
            <w:tcW w:w="5918" w:type="dxa"/>
            <w:vAlign w:val="center"/>
          </w:tcPr>
          <w:p w14:paraId="3006290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90  </w:t>
            </w:r>
            <w:r>
              <w:rPr>
                <w:rFonts w:hint="eastAsia" w:ascii="宋体" w:hAnsi="宋体" w:eastAsia="宋体"/>
                <w:b w:val="0"/>
                <w:sz w:val="24"/>
                <w:highlight w:val="none"/>
              </w:rPr>
              <w:t>日历日</w:t>
            </w:r>
          </w:p>
        </w:tc>
      </w:tr>
      <w:tr w14:paraId="5EB7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88B12D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13</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DDD407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投标文件解密时间</w:t>
            </w:r>
          </w:p>
        </w:tc>
        <w:tc>
          <w:tcPr>
            <w:tcW w:w="5918" w:type="dxa"/>
            <w:vAlign w:val="center"/>
          </w:tcPr>
          <w:p w14:paraId="360BA323">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投标截止时间后</w:t>
            </w:r>
            <w:r>
              <w:rPr>
                <w:rFonts w:hint="eastAsia" w:ascii="宋体" w:hAnsi="宋体" w:eastAsia="宋体"/>
                <w:b w:val="0"/>
                <w:sz w:val="24"/>
                <w:highlight w:val="none"/>
                <w:u w:val="single"/>
              </w:rPr>
              <w:t xml:space="preserve">   60   </w:t>
            </w:r>
            <w:r>
              <w:rPr>
                <w:rFonts w:hint="eastAsia" w:ascii="宋体" w:hAnsi="宋体" w:eastAsia="宋体"/>
                <w:b w:val="0"/>
                <w:sz w:val="24"/>
                <w:highlight w:val="none"/>
              </w:rPr>
              <w:t>分钟内</w:t>
            </w:r>
          </w:p>
        </w:tc>
      </w:tr>
      <w:tr w14:paraId="4CAF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26E004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14.1</w:t>
            </w:r>
          </w:p>
        </w:tc>
        <w:tc>
          <w:tcPr>
            <w:tcW w:w="2033" w:type="dxa"/>
            <w:vAlign w:val="center"/>
          </w:tcPr>
          <w:p w14:paraId="164E7E4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资格审查</w:t>
            </w:r>
          </w:p>
        </w:tc>
        <w:tc>
          <w:tcPr>
            <w:tcW w:w="5918" w:type="dxa"/>
            <w:vAlign w:val="center"/>
          </w:tcPr>
          <w:p w14:paraId="168CF461">
            <w:pPr>
              <w:pStyle w:val="45"/>
              <w:widowControl w:val="0"/>
              <w:spacing w:before="0" w:beforeAutospacing="0" w:after="0" w:afterAutospacing="0" w:line="360" w:lineRule="auto"/>
              <w:jc w:val="both"/>
              <w:rPr>
                <w:rFonts w:ascii="宋体" w:hAnsi="宋体" w:eastAsia="宋体"/>
                <w:b w:val="0"/>
                <w:bCs w:val="0"/>
                <w:sz w:val="24"/>
                <w:highlight w:val="non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采购人审查</w:t>
            </w:r>
          </w:p>
          <w:p w14:paraId="196EBB4D">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bCs w:val="0"/>
                <w:sz w:val="24"/>
                <w:szCs w:val="24"/>
                <w:highlight w:val="none"/>
              </w:rPr>
              <w:t>□</w:t>
            </w:r>
            <w:r>
              <w:rPr>
                <w:rFonts w:hint="eastAsia" w:ascii="宋体" w:hAnsi="宋体" w:eastAsia="宋体"/>
                <w:b w:val="0"/>
                <w:bCs w:val="0"/>
                <w:sz w:val="24"/>
                <w:highlight w:val="none"/>
              </w:rPr>
              <w:t>采购人出具委托函委托采购代理机构进行审查</w:t>
            </w:r>
          </w:p>
        </w:tc>
      </w:tr>
      <w:tr w14:paraId="1DD3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11C128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.2</w:t>
            </w:r>
          </w:p>
        </w:tc>
        <w:tc>
          <w:tcPr>
            <w:tcW w:w="2033" w:type="dxa"/>
            <w:vAlign w:val="center"/>
          </w:tcPr>
          <w:p w14:paraId="3A84467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评标方法</w:t>
            </w:r>
          </w:p>
        </w:tc>
        <w:tc>
          <w:tcPr>
            <w:tcW w:w="5918" w:type="dxa"/>
            <w:vAlign w:val="center"/>
          </w:tcPr>
          <w:p w14:paraId="1E998F6D">
            <w:pPr>
              <w:pStyle w:val="45"/>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bCs w:val="0"/>
                <w:sz w:val="24"/>
                <w:szCs w:val="24"/>
                <w:highlight w:val="none"/>
              </w:rPr>
              <w:t>□</w:t>
            </w:r>
            <w:r>
              <w:rPr>
                <w:rFonts w:hint="eastAsia" w:ascii="宋体" w:hAnsi="宋体" w:eastAsia="宋体"/>
                <w:b w:val="0"/>
                <w:sz w:val="24"/>
                <w:highlight w:val="none"/>
              </w:rPr>
              <w:t>最低评标价法</w:t>
            </w:r>
          </w:p>
          <w:p w14:paraId="0EAC85C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szCs w:val="24"/>
                <w:highlight w:val="none"/>
              </w:rPr>
              <w:t>☑</w:t>
            </w:r>
            <w:r>
              <w:rPr>
                <w:rFonts w:hint="eastAsia" w:ascii="宋体" w:hAnsi="宋体" w:eastAsia="宋体"/>
                <w:b w:val="0"/>
                <w:sz w:val="24"/>
                <w:highlight w:val="none"/>
              </w:rPr>
              <w:t>综合评分法</w:t>
            </w:r>
          </w:p>
        </w:tc>
      </w:tr>
      <w:tr w14:paraId="792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3B84A1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17</w:t>
            </w:r>
            <w:r>
              <w:rPr>
                <w:rFonts w:ascii="宋体" w:hAnsi="宋体" w:eastAsia="宋体"/>
                <w:bCs/>
                <w:kern w:val="2"/>
                <w:highlight w:val="none"/>
              </w:rPr>
              <w:t>.3</w:t>
            </w:r>
          </w:p>
        </w:tc>
        <w:tc>
          <w:tcPr>
            <w:tcW w:w="2033" w:type="dxa"/>
            <w:vAlign w:val="center"/>
          </w:tcPr>
          <w:p w14:paraId="4F9E817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报价扣除</w:t>
            </w:r>
          </w:p>
          <w:p w14:paraId="38B3782C">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i/>
                <w:sz w:val="24"/>
                <w:highlight w:val="none"/>
              </w:rPr>
              <w:t>（非专门面向中小企业采购项目适用）</w:t>
            </w:r>
          </w:p>
        </w:tc>
        <w:tc>
          <w:tcPr>
            <w:tcW w:w="5918" w:type="dxa"/>
            <w:vAlign w:val="center"/>
          </w:tcPr>
          <w:p w14:paraId="490A7DF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小型和微型</w:t>
            </w:r>
            <w:r>
              <w:rPr>
                <w:rFonts w:hint="eastAsia" w:ascii="宋体" w:hAnsi="宋体" w:eastAsia="宋体"/>
                <w:b w:val="0"/>
                <w:sz w:val="24"/>
                <w:highlight w:val="none"/>
              </w:rPr>
              <w:t>企业价格扣除：</w:t>
            </w:r>
            <w:r>
              <w:rPr>
                <w:rFonts w:hint="eastAsia" w:ascii="宋体" w:hAnsi="宋体" w:eastAsia="宋体"/>
                <w:b w:val="0"/>
                <w:sz w:val="24"/>
                <w:highlight w:val="none"/>
                <w:u w:val="single"/>
              </w:rPr>
              <w:t xml:space="preserve">  10%  </w:t>
            </w:r>
            <w:r>
              <w:rPr>
                <w:rFonts w:hint="eastAsia" w:ascii="宋体" w:hAnsi="宋体" w:eastAsia="宋体"/>
                <w:b w:val="0"/>
                <w:sz w:val="24"/>
                <w:highlight w:val="none"/>
              </w:rPr>
              <w:t>。</w:t>
            </w:r>
          </w:p>
          <w:p w14:paraId="595A7F2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（2）监狱企业价格扣除：同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2DF8D54D">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（3）残疾人福利性单位价格扣除：同</w:t>
            </w:r>
            <w:r>
              <w:rPr>
                <w:rFonts w:ascii="宋体" w:hAnsi="宋体" w:eastAsia="宋体"/>
                <w:b w:val="0"/>
                <w:sz w:val="24"/>
                <w:highlight w:val="none"/>
              </w:rPr>
              <w:t>小型和微型企业</w:t>
            </w:r>
            <w:r>
              <w:rPr>
                <w:rFonts w:hint="eastAsia" w:ascii="宋体" w:hAnsi="宋体" w:eastAsia="宋体"/>
                <w:b w:val="0"/>
                <w:sz w:val="24"/>
                <w:highlight w:val="none"/>
              </w:rPr>
              <w:t>。</w:t>
            </w:r>
          </w:p>
          <w:p w14:paraId="00B58EDB">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（4）符合条件的联合体价格扣除：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p>
          <w:p w14:paraId="481D525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（5）符合条件的向小微企业分包的大中型企业价格扣除：</w:t>
            </w:r>
            <w:r>
              <w:rPr>
                <w:rFonts w:hint="eastAsia" w:ascii="宋体" w:hAnsi="宋体" w:eastAsia="宋体"/>
                <w:b w:val="0"/>
                <w:sz w:val="24"/>
                <w:highlight w:val="none"/>
                <w:u w:val="single"/>
              </w:rPr>
              <w:t xml:space="preserve">   /     </w:t>
            </w:r>
            <w:r>
              <w:rPr>
                <w:rFonts w:hint="eastAsia" w:ascii="宋体" w:hAnsi="宋体" w:eastAsia="宋体"/>
                <w:b w:val="0"/>
                <w:sz w:val="24"/>
                <w:highlight w:val="none"/>
              </w:rPr>
              <w:t>。</w:t>
            </w:r>
            <w:r>
              <w:rPr>
                <w:rFonts w:hint="eastAsia" w:ascii="宋体" w:hAnsi="宋体" w:eastAsia="宋体"/>
                <w:b w:val="0"/>
                <w:i/>
                <w:sz w:val="24"/>
                <w:highlight w:val="none"/>
              </w:rPr>
              <w:t>（允许大中型企业向小微企业分包的项目适用）</w:t>
            </w:r>
          </w:p>
        </w:tc>
      </w:tr>
      <w:tr w14:paraId="092E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4C3DCF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1</w:t>
            </w:r>
          </w:p>
        </w:tc>
        <w:tc>
          <w:tcPr>
            <w:tcW w:w="2033" w:type="dxa"/>
            <w:vAlign w:val="center"/>
          </w:tcPr>
          <w:p w14:paraId="46B66A4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评标委员会推荐</w:t>
            </w:r>
            <w:r>
              <w:rPr>
                <w:rFonts w:ascii="宋体" w:hAnsi="宋体" w:eastAsia="宋体"/>
                <w:b w:val="0"/>
                <w:sz w:val="24"/>
                <w:highlight w:val="none"/>
              </w:rPr>
              <w:t>中标候选</w:t>
            </w:r>
            <w:r>
              <w:rPr>
                <w:rFonts w:hint="eastAsia" w:ascii="宋体" w:hAnsi="宋体" w:eastAsia="宋体"/>
                <w:b w:val="0"/>
                <w:sz w:val="24"/>
                <w:highlight w:val="none"/>
              </w:rPr>
              <w:t>人的</w:t>
            </w:r>
            <w:r>
              <w:rPr>
                <w:rFonts w:ascii="宋体" w:hAnsi="宋体" w:eastAsia="宋体"/>
                <w:b w:val="0"/>
                <w:sz w:val="24"/>
                <w:highlight w:val="none"/>
              </w:rPr>
              <w:t>数量</w:t>
            </w:r>
          </w:p>
        </w:tc>
        <w:tc>
          <w:tcPr>
            <w:tcW w:w="5918" w:type="dxa"/>
            <w:vAlign w:val="center"/>
          </w:tcPr>
          <w:p w14:paraId="139E83E8">
            <w:pPr>
              <w:pStyle w:val="45"/>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3 家   </w:t>
            </w:r>
          </w:p>
        </w:tc>
      </w:tr>
      <w:tr w14:paraId="2BB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3B25DE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21</w:t>
            </w:r>
            <w:r>
              <w:rPr>
                <w:rFonts w:ascii="宋体" w:hAnsi="宋体" w:eastAsia="宋体"/>
                <w:bCs/>
                <w:kern w:val="2"/>
                <w:highlight w:val="none"/>
              </w:rPr>
              <w:t>.</w:t>
            </w:r>
            <w:r>
              <w:rPr>
                <w:rFonts w:hint="eastAsia" w:ascii="宋体" w:hAnsi="宋体" w:eastAsia="宋体"/>
                <w:bCs/>
                <w:kern w:val="2"/>
                <w:highlight w:val="none"/>
              </w:rPr>
              <w:t>2</w:t>
            </w:r>
          </w:p>
        </w:tc>
        <w:tc>
          <w:tcPr>
            <w:tcW w:w="2033" w:type="dxa"/>
            <w:vAlign w:val="center"/>
          </w:tcPr>
          <w:p w14:paraId="6116FE11">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确定中标人</w:t>
            </w:r>
          </w:p>
        </w:tc>
        <w:tc>
          <w:tcPr>
            <w:tcW w:w="5918" w:type="dxa"/>
            <w:vAlign w:val="center"/>
          </w:tcPr>
          <w:p w14:paraId="3EE61B28">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采购人委托评标委员会确定</w:t>
            </w:r>
          </w:p>
          <w:p w14:paraId="51E226A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kern w:val="2"/>
                <w:sz w:val="24"/>
                <w:szCs w:val="24"/>
                <w:highlight w:val="none"/>
              </w:rPr>
              <w:t>□采购人确定</w:t>
            </w:r>
          </w:p>
        </w:tc>
      </w:tr>
      <w:tr w14:paraId="342F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542E0B2">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ascii="宋体" w:hAnsi="宋体" w:eastAsia="宋体"/>
                <w:bCs/>
                <w:kern w:val="2"/>
                <w:highlight w:val="none"/>
              </w:rPr>
              <w:t>2</w:t>
            </w:r>
            <w:r>
              <w:rPr>
                <w:rFonts w:hint="eastAsia" w:ascii="宋体" w:hAnsi="宋体" w:eastAsia="宋体"/>
                <w:bCs/>
                <w:kern w:val="2"/>
                <w:highlight w:val="none"/>
              </w:rPr>
              <w:t>3</w:t>
            </w:r>
            <w:r>
              <w:rPr>
                <w:rFonts w:ascii="宋体" w:hAnsi="宋体" w:eastAsia="宋体"/>
                <w:bCs/>
                <w:kern w:val="2"/>
                <w:highlight w:val="none"/>
              </w:rPr>
              <w:t>.3</w:t>
            </w:r>
          </w:p>
        </w:tc>
        <w:tc>
          <w:tcPr>
            <w:tcW w:w="2033" w:type="dxa"/>
            <w:vAlign w:val="center"/>
          </w:tcPr>
          <w:p w14:paraId="7F58405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随中标结果公告同时公告的内容</w:t>
            </w:r>
          </w:p>
        </w:tc>
        <w:tc>
          <w:tcPr>
            <w:tcW w:w="5918" w:type="dxa"/>
            <w:vAlign w:val="center"/>
          </w:tcPr>
          <w:p w14:paraId="656FB05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（1）中小企业声明函；</w:t>
            </w:r>
            <w:r>
              <w:rPr>
                <w:rFonts w:hint="eastAsia" w:ascii="宋体" w:hAnsi="宋体" w:eastAsia="宋体"/>
                <w:b w:val="0"/>
                <w:i/>
                <w:iCs/>
                <w:sz w:val="24"/>
                <w:highlight w:val="none"/>
              </w:rPr>
              <w:t>（如有）</w:t>
            </w:r>
          </w:p>
          <w:p w14:paraId="3248E3CF">
            <w:pPr>
              <w:pStyle w:val="45"/>
              <w:widowControl w:val="0"/>
              <w:spacing w:before="0" w:beforeAutospacing="0" w:after="0" w:afterAutospacing="0" w:line="360" w:lineRule="auto"/>
              <w:jc w:val="both"/>
              <w:rPr>
                <w:rFonts w:ascii="宋体" w:hAnsi="宋体" w:eastAsia="宋体"/>
                <w:b w:val="0"/>
                <w:i/>
                <w:sz w:val="24"/>
                <w:highlight w:val="none"/>
              </w:rPr>
            </w:pPr>
            <w:r>
              <w:rPr>
                <w:rFonts w:hint="eastAsia" w:ascii="宋体" w:hAnsi="宋体" w:eastAsia="宋体"/>
                <w:b w:val="0"/>
                <w:sz w:val="24"/>
                <w:highlight w:val="none"/>
              </w:rPr>
              <w:t>（2）残疾人福利性单位声明函；</w:t>
            </w:r>
            <w:r>
              <w:rPr>
                <w:rFonts w:hint="eastAsia" w:ascii="宋体" w:hAnsi="宋体" w:eastAsia="宋体"/>
                <w:b w:val="0"/>
                <w:i/>
                <w:iCs/>
                <w:sz w:val="24"/>
                <w:highlight w:val="none"/>
              </w:rPr>
              <w:t>（如有）</w:t>
            </w:r>
          </w:p>
          <w:p w14:paraId="7210B23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（3）因落实政府采购政策等原因进行价格扣除后中标（成交）供应商的评审报价</w:t>
            </w:r>
            <w:r>
              <w:rPr>
                <w:rFonts w:hint="eastAsia" w:ascii="宋体" w:hAnsi="宋体" w:eastAsia="宋体"/>
                <w:b w:val="0"/>
                <w:i/>
                <w:iCs/>
                <w:sz w:val="24"/>
                <w:highlight w:val="none"/>
              </w:rPr>
              <w:t>（适用最低评标价法）</w:t>
            </w:r>
          </w:p>
          <w:p w14:paraId="1F128D90">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（4）中标（成交）供应商的评审总得分</w:t>
            </w:r>
            <w:r>
              <w:rPr>
                <w:rFonts w:hint="eastAsia" w:ascii="宋体" w:hAnsi="宋体" w:eastAsia="宋体"/>
                <w:b w:val="0"/>
                <w:i/>
                <w:iCs/>
                <w:sz w:val="24"/>
                <w:highlight w:val="none"/>
              </w:rPr>
              <w:t>（适用综合评分法）</w:t>
            </w:r>
          </w:p>
        </w:tc>
      </w:tr>
      <w:tr w14:paraId="469E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7BB852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.1</w:t>
            </w:r>
          </w:p>
        </w:tc>
        <w:tc>
          <w:tcPr>
            <w:tcW w:w="2033" w:type="dxa"/>
            <w:vAlign w:val="center"/>
          </w:tcPr>
          <w:p w14:paraId="39E478DA">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中标通知书发出的形式</w:t>
            </w:r>
          </w:p>
        </w:tc>
        <w:tc>
          <w:tcPr>
            <w:tcW w:w="5918" w:type="dxa"/>
            <w:vAlign w:val="center"/>
          </w:tcPr>
          <w:p w14:paraId="300B6CC3">
            <w:pPr>
              <w:pStyle w:val="45"/>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 xml:space="preserve">□书面 </w:t>
            </w:r>
            <w:r>
              <w:rPr>
                <w:rFonts w:ascii="宋体" w:hAnsi="宋体" w:eastAsia="宋体"/>
                <w:b w:val="0"/>
                <w:bCs w:val="0"/>
                <w:sz w:val="24"/>
                <w:szCs w:val="24"/>
                <w:highlight w:val="none"/>
              </w:rPr>
              <w:t xml:space="preserve">    </w:t>
            </w:r>
            <w:r>
              <w:rPr>
                <w:rFonts w:hint="eastAsia" w:ascii="宋体" w:hAnsi="宋体" w:eastAsia="宋体"/>
                <w:b w:val="0"/>
                <w:bCs w:val="0"/>
                <w:sz w:val="24"/>
                <w:szCs w:val="24"/>
                <w:highlight w:val="none"/>
              </w:rPr>
              <w:sym w:font="Wingdings" w:char="00FE"/>
            </w:r>
            <w:r>
              <w:rPr>
                <w:rFonts w:hint="eastAsia" w:ascii="宋体" w:hAnsi="宋体" w:eastAsia="宋体"/>
                <w:b w:val="0"/>
                <w:bCs w:val="0"/>
                <w:sz w:val="24"/>
                <w:szCs w:val="24"/>
                <w:highlight w:val="none"/>
              </w:rPr>
              <w:t>数据电文</w:t>
            </w:r>
          </w:p>
        </w:tc>
      </w:tr>
      <w:tr w14:paraId="5B99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27094DE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25</w:t>
            </w:r>
            <w:r>
              <w:rPr>
                <w:rFonts w:ascii="宋体" w:hAnsi="宋体" w:eastAsia="宋体"/>
                <w:bCs/>
                <w:kern w:val="2"/>
                <w:highlight w:val="none"/>
              </w:rPr>
              <w:t>.1</w:t>
            </w:r>
          </w:p>
        </w:tc>
        <w:tc>
          <w:tcPr>
            <w:tcW w:w="2033" w:type="dxa"/>
            <w:vAlign w:val="center"/>
          </w:tcPr>
          <w:p w14:paraId="7DE25A8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告知招标结果的形式</w:t>
            </w:r>
          </w:p>
        </w:tc>
        <w:tc>
          <w:tcPr>
            <w:tcW w:w="5918" w:type="dxa"/>
            <w:vAlign w:val="center"/>
          </w:tcPr>
          <w:p w14:paraId="4A4144D0">
            <w:pPr>
              <w:spacing w:line="360" w:lineRule="auto"/>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sym w:font="Wingdings" w:char="00FE"/>
            </w:r>
            <w:r>
              <w:rPr>
                <w:rFonts w:hint="eastAsia" w:asciiTheme="minorEastAsia" w:hAnsiTheme="minorEastAsia" w:eastAsiaTheme="minorEastAsia"/>
                <w:kern w:val="0"/>
                <w:sz w:val="24"/>
                <w:szCs w:val="24"/>
                <w:highlight w:val="none"/>
              </w:rPr>
              <w:t>投标人自行登录电子</w:t>
            </w:r>
            <w:r>
              <w:rPr>
                <w:rFonts w:hint="eastAsia" w:ascii="宋体" w:hAnsi="宋体" w:eastAsia="宋体" w:cs="宋体"/>
                <w:sz w:val="24"/>
                <w:szCs w:val="24"/>
                <w:highlight w:val="none"/>
              </w:rPr>
              <w:t>交易</w:t>
            </w:r>
            <w:r>
              <w:rPr>
                <w:rFonts w:hint="eastAsia" w:asciiTheme="minorEastAsia" w:hAnsiTheme="minorEastAsia" w:eastAsiaTheme="minorEastAsia"/>
                <w:kern w:val="0"/>
                <w:sz w:val="24"/>
                <w:szCs w:val="24"/>
                <w:highlight w:val="none"/>
              </w:rPr>
              <w:t>系统查看</w:t>
            </w:r>
          </w:p>
          <w:p w14:paraId="6D18CD57">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highlight w:val="none"/>
              </w:rPr>
            </w:pPr>
            <w:r>
              <w:rPr>
                <w:rFonts w:hint="eastAsia" w:asciiTheme="minorEastAsia" w:hAnsiTheme="minorEastAsia" w:eastAsiaTheme="minorEastAsia"/>
                <w:b w:val="0"/>
                <w:bCs w:val="0"/>
                <w:kern w:val="2"/>
                <w:sz w:val="24"/>
                <w:szCs w:val="24"/>
                <w:highlight w:val="none"/>
              </w:rPr>
              <w:t>□评标现场告知</w:t>
            </w:r>
          </w:p>
        </w:tc>
      </w:tr>
      <w:tr w14:paraId="714D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Align w:val="center"/>
          </w:tcPr>
          <w:p w14:paraId="55A88E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26</w:t>
            </w:r>
            <w:r>
              <w:rPr>
                <w:rFonts w:ascii="宋体" w:hAnsi="宋体" w:eastAsia="宋体"/>
                <w:bCs/>
                <w:kern w:val="2"/>
                <w:highlight w:val="none"/>
              </w:rPr>
              <w:t>.1</w:t>
            </w:r>
          </w:p>
        </w:tc>
        <w:tc>
          <w:tcPr>
            <w:tcW w:w="2033" w:type="dxa"/>
            <w:vAlign w:val="center"/>
          </w:tcPr>
          <w:p w14:paraId="062507BF">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5918" w:type="dxa"/>
          </w:tcPr>
          <w:p w14:paraId="2E2D91B0">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1BA3095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免收</w:t>
            </w:r>
          </w:p>
          <w:p w14:paraId="30683A3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☑合同价的</w:t>
            </w:r>
            <w:r>
              <w:rPr>
                <w:rFonts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u w:val="single"/>
              </w:rPr>
              <w:t xml:space="preserve">2.5 </w:t>
            </w:r>
            <w:r>
              <w:rPr>
                <w:rFonts w:ascii="宋体" w:hAnsi="宋体" w:eastAsia="宋体"/>
                <w:bCs/>
                <w:kern w:val="0"/>
                <w:sz w:val="24"/>
                <w:szCs w:val="28"/>
                <w:highlight w:val="none"/>
                <w:u w:val="single"/>
              </w:rPr>
              <w:t xml:space="preserve"> </w:t>
            </w:r>
            <w:r>
              <w:rPr>
                <w:rFonts w:ascii="宋体" w:hAnsi="宋体" w:eastAsia="宋体"/>
                <w:bCs/>
                <w:kern w:val="0"/>
                <w:sz w:val="24"/>
                <w:szCs w:val="28"/>
                <w:highlight w:val="none"/>
              </w:rPr>
              <w:t>%</w:t>
            </w:r>
          </w:p>
          <w:p w14:paraId="6C3B1B05">
            <w:pPr>
              <w:spacing w:line="360" w:lineRule="auto"/>
              <w:rPr>
                <w:rFonts w:ascii="宋体" w:hAnsi="宋体" w:eastAsia="宋体"/>
                <w:bCs/>
                <w:kern w:val="0"/>
                <w:sz w:val="24"/>
                <w:szCs w:val="28"/>
                <w:highlight w:val="non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    </w:t>
            </w:r>
            <w:r>
              <w:rPr>
                <w:rFonts w:hint="eastAsia" w:ascii="宋体" w:hAnsi="宋体" w:eastAsia="宋体"/>
                <w:bCs/>
                <w:kern w:val="0"/>
                <w:sz w:val="24"/>
                <w:szCs w:val="28"/>
                <w:highlight w:val="none"/>
              </w:rPr>
              <w:t>元</w:t>
            </w:r>
          </w:p>
          <w:p w14:paraId="4E789571">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6F705485">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00FE"/>
            </w:r>
            <w:r>
              <w:rPr>
                <w:rFonts w:ascii="宋体" w:hAnsi="宋体" w:eastAsia="宋体"/>
                <w:bCs/>
                <w:kern w:val="0"/>
                <w:sz w:val="24"/>
                <w:szCs w:val="28"/>
                <w:highlight w:val="none"/>
              </w:rPr>
              <w:t>保</w:t>
            </w:r>
            <w:r>
              <w:rPr>
                <w:rFonts w:hint="eastAsia" w:ascii="宋体" w:hAnsi="宋体" w:eastAsia="宋体"/>
                <w:bCs/>
                <w:kern w:val="0"/>
                <w:sz w:val="24"/>
                <w:szCs w:val="28"/>
                <w:highlight w:val="none"/>
              </w:rPr>
              <w:t xml:space="preserve">险 </w:t>
            </w:r>
            <w:r>
              <w:rPr>
                <w:rFonts w:hint="eastAsia" w:ascii="宋体" w:hAnsi="宋体" w:eastAsia="宋体"/>
                <w:bCs/>
                <w:kern w:val="0"/>
                <w:sz w:val="24"/>
                <w:szCs w:val="28"/>
                <w:highlight w:val="none"/>
              </w:rPr>
              <w:sym w:font="Wingdings" w:char="0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3EF36969">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（3）收取单位：</w:t>
            </w:r>
            <w:r>
              <w:rPr>
                <w:rFonts w:hint="eastAsia" w:ascii="宋体" w:hAnsi="宋体" w:eastAsia="宋体"/>
                <w:bCs/>
                <w:kern w:val="0"/>
                <w:sz w:val="24"/>
                <w:szCs w:val="28"/>
                <w:highlight w:val="none"/>
                <w:u w:val="single"/>
              </w:rPr>
              <w:t xml:space="preserve">  蚌埠医科大学第一附属医院 </w:t>
            </w:r>
            <w:r>
              <w:rPr>
                <w:rFonts w:hint="eastAsia" w:ascii="宋体" w:hAnsi="宋体" w:eastAsia="宋体"/>
                <w:bCs/>
                <w:kern w:val="0"/>
                <w:sz w:val="24"/>
                <w:szCs w:val="28"/>
                <w:highlight w:val="none"/>
              </w:rPr>
              <w:t xml:space="preserve">              </w:t>
            </w:r>
          </w:p>
          <w:p w14:paraId="6714F60E">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（4）收取账号：</w:t>
            </w:r>
            <w:r>
              <w:rPr>
                <w:rFonts w:hint="eastAsia" w:ascii="宋体" w:hAnsi="宋体" w:eastAsia="宋体"/>
                <w:bCs/>
                <w:kern w:val="0"/>
                <w:sz w:val="24"/>
                <w:szCs w:val="28"/>
                <w:highlight w:val="none"/>
                <w:u w:val="single"/>
              </w:rPr>
              <w:t xml:space="preserve">     12093001040011096      </w:t>
            </w:r>
          </w:p>
          <w:p w14:paraId="47A79197">
            <w:pPr>
              <w:spacing w:line="360" w:lineRule="auto"/>
              <w:rPr>
                <w:rFonts w:ascii="宋体" w:hAnsi="宋体" w:eastAsia="宋体"/>
                <w:sz w:val="24"/>
                <w:highlight w:val="none"/>
              </w:rPr>
            </w:pPr>
            <w:r>
              <w:rPr>
                <w:rFonts w:hint="eastAsia" w:ascii="宋体" w:hAnsi="宋体" w:eastAsia="宋体"/>
                <w:bCs/>
                <w:kern w:val="0"/>
                <w:sz w:val="24"/>
                <w:szCs w:val="28"/>
                <w:highlight w:val="none"/>
              </w:rPr>
              <w:t>（5）</w:t>
            </w:r>
            <w:r>
              <w:rPr>
                <w:rFonts w:hint="eastAsia" w:ascii="宋体" w:hAnsi="宋体" w:eastAsia="宋体"/>
                <w:sz w:val="24"/>
                <w:highlight w:val="none"/>
              </w:rPr>
              <w:t>退还时间：</w:t>
            </w:r>
            <w:r>
              <w:rPr>
                <w:rFonts w:hint="eastAsia" w:ascii="宋体" w:hAnsi="宋体" w:eastAsia="宋体"/>
                <w:bCs/>
                <w:kern w:val="0"/>
                <w:sz w:val="24"/>
                <w:szCs w:val="28"/>
                <w:highlight w:val="none"/>
                <w:u w:val="single"/>
              </w:rPr>
              <w:t xml:space="preserve">     项目履约完成后退还     </w:t>
            </w:r>
          </w:p>
          <w:p w14:paraId="5181ECC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2E24C13F">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1523E26B">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（2）以担保函、保证保险形式缴纳履约保证金的，受益人和收取单位须为采购人。</w:t>
            </w:r>
          </w:p>
        </w:tc>
      </w:tr>
      <w:tr w14:paraId="5BE8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6" w:type="dxa"/>
            <w:vAlign w:val="center"/>
          </w:tcPr>
          <w:p w14:paraId="57D7796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27</w:t>
            </w:r>
            <w:r>
              <w:rPr>
                <w:rFonts w:ascii="宋体" w:hAnsi="宋体" w:eastAsia="宋体"/>
                <w:bCs/>
                <w:kern w:val="2"/>
                <w:highlight w:val="none"/>
              </w:rPr>
              <w:t>.1</w:t>
            </w:r>
          </w:p>
        </w:tc>
        <w:tc>
          <w:tcPr>
            <w:tcW w:w="2033" w:type="dxa"/>
            <w:vAlign w:val="center"/>
          </w:tcPr>
          <w:p w14:paraId="259E7DE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签订合同和合同公告时间</w:t>
            </w:r>
          </w:p>
        </w:tc>
        <w:tc>
          <w:tcPr>
            <w:tcW w:w="5918" w:type="dxa"/>
          </w:tcPr>
          <w:p w14:paraId="3E81295E">
            <w:pPr>
              <w:pStyle w:val="19"/>
              <w:widowControl/>
              <w:spacing w:before="0" w:beforeAutospacing="0" w:after="0" w:afterAutospacing="0" w:line="360" w:lineRule="auto"/>
              <w:rPr>
                <w:rFonts w:ascii="宋体" w:hAnsi="宋体" w:eastAsia="宋体" w:cs="宋体"/>
                <w:szCs w:val="24"/>
                <w:highlight w:val="none"/>
              </w:rPr>
            </w:pPr>
            <w:r>
              <w:rPr>
                <w:rFonts w:hint="eastAsia" w:ascii="宋体" w:hAnsi="宋体" w:eastAsia="宋体" w:cs="宋体"/>
                <w:szCs w:val="24"/>
                <w:highlight w:val="none"/>
              </w:rPr>
              <w:t>（1）采购人与中标人应当自发出中标通知书之日起7个工作日内签订合同，采购合同签订之日起2个工作日内完成政府采购合同公开。</w:t>
            </w:r>
          </w:p>
          <w:p w14:paraId="6B428070">
            <w:pPr>
              <w:pStyle w:val="19"/>
              <w:widowControl/>
              <w:spacing w:before="0" w:beforeAutospacing="0" w:after="0" w:afterAutospacing="0" w:line="360" w:lineRule="auto"/>
              <w:rPr>
                <w:rFonts w:ascii="宋体" w:hAnsi="宋体" w:eastAsia="宋体"/>
                <w:b/>
                <w:bCs/>
                <w:szCs w:val="24"/>
                <w:highlight w:val="none"/>
              </w:rPr>
            </w:pPr>
            <w:r>
              <w:rPr>
                <w:rFonts w:hint="eastAsia" w:ascii="宋体" w:hAnsi="宋体" w:eastAsia="宋体" w:cs="宋体"/>
                <w:szCs w:val="24"/>
                <w:highlight w:val="none"/>
              </w:rPr>
              <w:t>（2）采购人与中标人</w:t>
            </w:r>
            <w:r>
              <w:rPr>
                <w:rFonts w:ascii="宋体" w:hAnsi="宋体" w:eastAsia="宋体" w:cs="宋体"/>
                <w:szCs w:val="24"/>
                <w:highlight w:val="none"/>
              </w:rPr>
              <w:t>不得擅自变更合同，依照政府采购法确需变更政府采购合同内容的，采购人应当自合同变更之日起2个工作日内</w:t>
            </w:r>
            <w:r>
              <w:rPr>
                <w:rFonts w:hint="eastAsia" w:ascii="宋体" w:hAnsi="宋体" w:eastAsia="宋体" w:cs="宋体"/>
                <w:szCs w:val="24"/>
                <w:highlight w:val="none"/>
              </w:rPr>
              <w:t>在安徽省政府采购网</w:t>
            </w:r>
            <w:r>
              <w:rPr>
                <w:rFonts w:ascii="宋体" w:hAnsi="宋体" w:eastAsia="宋体" w:cs="宋体"/>
                <w:szCs w:val="24"/>
                <w:highlight w:val="none"/>
              </w:rPr>
              <w:t>发布政府采购合同变更公告</w:t>
            </w:r>
            <w:r>
              <w:rPr>
                <w:rFonts w:hint="eastAsia" w:ascii="宋体" w:hAnsi="宋体" w:eastAsia="宋体" w:cs="宋体"/>
                <w:szCs w:val="24"/>
                <w:highlight w:val="none"/>
              </w:rPr>
              <w:t>，</w:t>
            </w:r>
            <w:r>
              <w:rPr>
                <w:rFonts w:ascii="宋体" w:hAnsi="宋体" w:eastAsia="宋体" w:cs="宋体"/>
                <w:szCs w:val="24"/>
                <w:highlight w:val="none"/>
              </w:rPr>
              <w:t>但涉及国家秘密、商业秘密的信息和其他依法不得公开的信息除外。</w:t>
            </w:r>
          </w:p>
        </w:tc>
      </w:tr>
      <w:tr w14:paraId="3BB4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46D8BC7E">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28</w:t>
            </w:r>
            <w:r>
              <w:rPr>
                <w:rFonts w:ascii="宋体" w:hAnsi="宋体" w:eastAsia="宋体"/>
                <w:bCs/>
                <w:kern w:val="2"/>
                <w:highlight w:val="none"/>
              </w:rPr>
              <w:t>.1</w:t>
            </w:r>
          </w:p>
        </w:tc>
        <w:tc>
          <w:tcPr>
            <w:tcW w:w="2033" w:type="dxa"/>
            <w:vAlign w:val="center"/>
          </w:tcPr>
          <w:p w14:paraId="2E4F1375">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代理费用</w:t>
            </w:r>
          </w:p>
        </w:tc>
        <w:tc>
          <w:tcPr>
            <w:tcW w:w="5918" w:type="dxa"/>
            <w:vAlign w:val="center"/>
          </w:tcPr>
          <w:p w14:paraId="2A331415">
            <w:pPr>
              <w:spacing w:before="39" w:line="360" w:lineRule="auto"/>
              <w:rPr>
                <w:rFonts w:ascii="宋体" w:hAnsi="宋体" w:eastAsia="宋体" w:cs="宋体"/>
                <w:sz w:val="24"/>
                <w:szCs w:val="24"/>
                <w:highlight w:val="none"/>
              </w:rPr>
            </w:pPr>
            <w:r>
              <w:rPr>
                <w:rFonts w:hint="eastAsia" w:ascii="宋体" w:hAnsi="宋体" w:eastAsia="宋体"/>
                <w:bCs/>
                <w:kern w:val="0"/>
                <w:sz w:val="24"/>
                <w:szCs w:val="28"/>
                <w:highlight w:val="none"/>
              </w:rPr>
              <w:t>（1）</w:t>
            </w:r>
            <w:r>
              <w:rPr>
                <w:rFonts w:ascii="宋体" w:hAnsi="宋体" w:eastAsia="宋体"/>
                <w:bCs/>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rPr>
              <w:t xml:space="preserve">   </w:t>
            </w:r>
            <w:r>
              <w:rPr>
                <w:rFonts w:hint="eastAsia" w:ascii="宋体" w:hAnsi="宋体" w:eastAsia="宋体"/>
                <w:bCs/>
                <w:kern w:val="0"/>
                <w:sz w:val="24"/>
                <w:szCs w:val="28"/>
                <w:highlight w:val="none"/>
              </w:rPr>
              <w:sym w:font="Wingdings" w:char="00FE"/>
            </w:r>
            <w:r>
              <w:rPr>
                <w:rFonts w:ascii="宋体" w:hAnsi="宋体" w:eastAsia="宋体" w:cs="宋体"/>
                <w:spacing w:val="14"/>
                <w:sz w:val="24"/>
                <w:szCs w:val="24"/>
                <w:highlight w:val="none"/>
              </w:rPr>
              <w:t>中标人</w:t>
            </w:r>
          </w:p>
          <w:p w14:paraId="40637719">
            <w:pPr>
              <w:spacing w:before="24"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w:t>
            </w:r>
            <w:r>
              <w:rPr>
                <w:rFonts w:ascii="宋体" w:hAnsi="宋体" w:eastAsia="宋体"/>
                <w:bCs/>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转账/电汇</w:t>
            </w:r>
            <w:r>
              <w:rPr>
                <w:rFonts w:ascii="宋体" w:hAnsi="宋体" w:eastAsia="宋体" w:cs="宋体"/>
                <w:sz w:val="24"/>
                <w:szCs w:val="24"/>
                <w:highlight w:val="none"/>
                <w:u w:val="single"/>
              </w:rPr>
              <w:t xml:space="preserve"> </w:t>
            </w:r>
          </w:p>
          <w:p w14:paraId="6FFA7DDE">
            <w:pPr>
              <w:pStyle w:val="45"/>
              <w:widowControl w:val="0"/>
              <w:spacing w:before="0" w:beforeAutospacing="0" w:after="0" w:afterAutospacing="0" w:line="360" w:lineRule="auto"/>
              <w:jc w:val="both"/>
              <w:rPr>
                <w:rFonts w:ascii="宋体" w:hAnsi="宋体" w:eastAsia="宋体" w:cs="宋体"/>
                <w:sz w:val="24"/>
                <w:szCs w:val="24"/>
                <w:highlight w:val="none"/>
                <w:u w:val="single"/>
              </w:rPr>
            </w:pPr>
            <w:r>
              <w:rPr>
                <w:rFonts w:hint="eastAsia" w:ascii="宋体" w:hAnsi="宋体" w:eastAsia="宋体"/>
                <w:b w:val="0"/>
                <w:bCs w:val="0"/>
                <w:sz w:val="24"/>
                <w:highlight w:val="none"/>
              </w:rPr>
              <w:t>（3）</w:t>
            </w:r>
            <w:r>
              <w:rPr>
                <w:rFonts w:ascii="宋体" w:hAnsi="宋体" w:eastAsia="宋体"/>
                <w:b w:val="0"/>
                <w:sz w:val="24"/>
                <w:highlight w:val="none"/>
              </w:rPr>
              <w:t>收费标准：</w:t>
            </w:r>
            <w:r>
              <w:rPr>
                <w:rFonts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中标服务费的收取采用差额定率累进计费方式，具体收费标准为下表的30%。</w:t>
            </w:r>
          </w:p>
          <w:tbl>
            <w:tblPr>
              <w:tblStyle w:val="25"/>
              <w:tblW w:w="5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275"/>
              <w:gridCol w:w="1185"/>
              <w:gridCol w:w="1260"/>
            </w:tblGrid>
            <w:tr w14:paraId="11F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vAlign w:val="center"/>
                </w:tcPr>
                <w:p w14:paraId="7778795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中标金额</w:t>
                  </w:r>
                </w:p>
                <w:p w14:paraId="4FFD1432">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（万元）</w:t>
                  </w:r>
                </w:p>
              </w:tc>
              <w:tc>
                <w:tcPr>
                  <w:tcW w:w="1275" w:type="dxa"/>
                  <w:vAlign w:val="center"/>
                </w:tcPr>
                <w:p w14:paraId="5F59F9CB">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货物招标</w:t>
                  </w:r>
                </w:p>
              </w:tc>
              <w:tc>
                <w:tcPr>
                  <w:tcW w:w="1185" w:type="dxa"/>
                  <w:vAlign w:val="center"/>
                </w:tcPr>
                <w:p w14:paraId="79A8B634">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服务招标</w:t>
                  </w:r>
                </w:p>
              </w:tc>
              <w:tc>
                <w:tcPr>
                  <w:tcW w:w="1260" w:type="dxa"/>
                  <w:vAlign w:val="center"/>
                </w:tcPr>
                <w:p w14:paraId="38CFEB0F">
                  <w:pPr>
                    <w:widowControl/>
                    <w:jc w:val="center"/>
                    <w:rPr>
                      <w:rFonts w:ascii="宋体" w:hAnsi="宋体" w:eastAsia="宋体" w:cs="宋体"/>
                      <w:sz w:val="24"/>
                      <w:szCs w:val="24"/>
                      <w:highlight w:val="none"/>
                      <w:u w:val="single"/>
                    </w:rPr>
                  </w:pPr>
                  <w:r>
                    <w:rPr>
                      <w:rFonts w:hint="eastAsia" w:ascii="宋体" w:hAnsi="宋体" w:eastAsia="宋体" w:cs="宋体"/>
                      <w:kern w:val="0"/>
                      <w:sz w:val="24"/>
                      <w:szCs w:val="24"/>
                      <w:highlight w:val="none"/>
                      <w:lang w:bidi="ar"/>
                    </w:rPr>
                    <w:t>工程招标</w:t>
                  </w:r>
                </w:p>
              </w:tc>
            </w:tr>
            <w:tr w14:paraId="1006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16A7272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100以下</w:t>
                  </w:r>
                </w:p>
              </w:tc>
              <w:tc>
                <w:tcPr>
                  <w:tcW w:w="1275" w:type="dxa"/>
                </w:tcPr>
                <w:p w14:paraId="3BFF2291">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185" w:type="dxa"/>
                </w:tcPr>
                <w:p w14:paraId="1576BF5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1.5％</w:t>
                  </w:r>
                </w:p>
              </w:tc>
              <w:tc>
                <w:tcPr>
                  <w:tcW w:w="1260" w:type="dxa"/>
                </w:tcPr>
                <w:p w14:paraId="72B00C0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w:t>
                  </w:r>
                </w:p>
              </w:tc>
            </w:tr>
            <w:tr w14:paraId="062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642123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100—500</w:t>
                  </w:r>
                </w:p>
              </w:tc>
              <w:tc>
                <w:tcPr>
                  <w:tcW w:w="1275" w:type="dxa"/>
                </w:tcPr>
                <w:p w14:paraId="540A8DB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1.1％</w:t>
                  </w:r>
                </w:p>
              </w:tc>
              <w:tc>
                <w:tcPr>
                  <w:tcW w:w="1185" w:type="dxa"/>
                </w:tcPr>
                <w:p w14:paraId="5218D38A">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260" w:type="dxa"/>
                </w:tcPr>
                <w:p w14:paraId="374D017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0.7％</w:t>
                  </w:r>
                </w:p>
              </w:tc>
            </w:tr>
            <w:tr w14:paraId="4A32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69788B8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500—1000</w:t>
                  </w:r>
                </w:p>
              </w:tc>
              <w:tc>
                <w:tcPr>
                  <w:tcW w:w="1275" w:type="dxa"/>
                </w:tcPr>
                <w:p w14:paraId="268D7A7C">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0.8％</w:t>
                  </w:r>
                </w:p>
              </w:tc>
              <w:tc>
                <w:tcPr>
                  <w:tcW w:w="1185" w:type="dxa"/>
                </w:tcPr>
                <w:p w14:paraId="0E635E9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0.45％</w:t>
                  </w:r>
                </w:p>
              </w:tc>
              <w:tc>
                <w:tcPr>
                  <w:tcW w:w="1260" w:type="dxa"/>
                </w:tcPr>
                <w:p w14:paraId="5FCAD52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0.55％</w:t>
                  </w:r>
                </w:p>
              </w:tc>
            </w:tr>
            <w:tr w14:paraId="313B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DEF3C0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1000—5000</w:t>
                  </w:r>
                </w:p>
              </w:tc>
              <w:tc>
                <w:tcPr>
                  <w:tcW w:w="1275" w:type="dxa"/>
                </w:tcPr>
                <w:p w14:paraId="4740FE6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0.5％</w:t>
                  </w:r>
                </w:p>
              </w:tc>
              <w:tc>
                <w:tcPr>
                  <w:tcW w:w="1185" w:type="dxa"/>
                </w:tcPr>
                <w:p w14:paraId="4AE7A53B">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260" w:type="dxa"/>
                </w:tcPr>
                <w:p w14:paraId="4C51DA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0.35％</w:t>
                  </w:r>
                </w:p>
              </w:tc>
            </w:tr>
            <w:tr w14:paraId="5BC6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5C3D145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5000—10000</w:t>
                  </w:r>
                </w:p>
              </w:tc>
              <w:tc>
                <w:tcPr>
                  <w:tcW w:w="1275" w:type="dxa"/>
                </w:tcPr>
                <w:p w14:paraId="18ABD08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0.25％</w:t>
                  </w:r>
                </w:p>
              </w:tc>
              <w:tc>
                <w:tcPr>
                  <w:tcW w:w="1185" w:type="dxa"/>
                </w:tcPr>
                <w:p w14:paraId="021A1639">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0.1％</w:t>
                  </w:r>
                </w:p>
              </w:tc>
              <w:tc>
                <w:tcPr>
                  <w:tcW w:w="1260" w:type="dxa"/>
                </w:tcPr>
                <w:p w14:paraId="00860CC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0.2％</w:t>
                  </w:r>
                </w:p>
              </w:tc>
            </w:tr>
            <w:tr w14:paraId="0A5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3ABD1ABE">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10000—100000</w:t>
                  </w:r>
                </w:p>
              </w:tc>
              <w:tc>
                <w:tcPr>
                  <w:tcW w:w="1275" w:type="dxa"/>
                </w:tcPr>
                <w:p w14:paraId="79CB1BC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185" w:type="dxa"/>
                </w:tcPr>
                <w:p w14:paraId="0CD068B8">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c>
                <w:tcPr>
                  <w:tcW w:w="1260" w:type="dxa"/>
                </w:tcPr>
                <w:p w14:paraId="4F2F29AD">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0.05％</w:t>
                  </w:r>
                </w:p>
              </w:tc>
            </w:tr>
            <w:tr w14:paraId="2F31F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5" w:type="dxa"/>
                </w:tcPr>
                <w:p w14:paraId="4E8E80E2">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1000000以上</w:t>
                  </w:r>
                </w:p>
              </w:tc>
              <w:tc>
                <w:tcPr>
                  <w:tcW w:w="1275" w:type="dxa"/>
                </w:tcPr>
                <w:p w14:paraId="52678383">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185" w:type="dxa"/>
                </w:tcPr>
                <w:p w14:paraId="42D09467">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c>
                <w:tcPr>
                  <w:tcW w:w="1260" w:type="dxa"/>
                </w:tcPr>
                <w:p w14:paraId="4CCE43E5">
                  <w:pPr>
                    <w:widowControl/>
                    <w:jc w:val="center"/>
                    <w:rPr>
                      <w:rFonts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0.01％</w:t>
                  </w:r>
                </w:p>
              </w:tc>
            </w:tr>
          </w:tbl>
          <w:p w14:paraId="2E6CEEF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注：中标服务费按差额定率累进法计算。例如：某货物招标代理业务中标金额为6000万元，计算中标服务费如下： </w:t>
            </w:r>
          </w:p>
          <w:p w14:paraId="790A54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100万元×1.5%×30%＝0.45万元 </w:t>
            </w:r>
          </w:p>
          <w:p w14:paraId="37CE2B35">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（500－100）万元×1.1%×30%＝1.32万元 </w:t>
            </w:r>
          </w:p>
          <w:p w14:paraId="5A796CD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（1000－500）万元×0.8%×30%＝1.2万元 </w:t>
            </w:r>
          </w:p>
          <w:p w14:paraId="2206B0A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（5000－1000）万元×0.5%×30%＝6万元 </w:t>
            </w:r>
          </w:p>
          <w:p w14:paraId="7277450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 xml:space="preserve">（6000－5000）万元×0.25%×30%＝0.75万元 </w:t>
            </w:r>
          </w:p>
          <w:p w14:paraId="779AD786">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bCs w:val="0"/>
                <w:sz w:val="24"/>
                <w:szCs w:val="24"/>
                <w:highlight w:val="none"/>
              </w:rPr>
              <w:t>合计收费＝0.45＋1.32＋1.2＋6＋0.75＝9.72(万元)</w:t>
            </w:r>
          </w:p>
        </w:tc>
      </w:tr>
      <w:tr w14:paraId="7BD6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5258B33">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w:t>
            </w:r>
            <w:r>
              <w:rPr>
                <w:rFonts w:hint="eastAsia" w:ascii="宋体" w:hAnsi="宋体" w:eastAsia="宋体"/>
                <w:bCs/>
                <w:kern w:val="2"/>
                <w:highlight w:val="none"/>
              </w:rPr>
              <w:t>3</w:t>
            </w:r>
          </w:p>
        </w:tc>
        <w:tc>
          <w:tcPr>
            <w:tcW w:w="2033" w:type="dxa"/>
            <w:vAlign w:val="center"/>
          </w:tcPr>
          <w:p w14:paraId="3CD5EDEE">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质疑函递交方式、接收部门、联系电话和通讯地址</w:t>
            </w:r>
          </w:p>
        </w:tc>
        <w:tc>
          <w:tcPr>
            <w:tcW w:w="5918" w:type="dxa"/>
            <w:vAlign w:val="center"/>
          </w:tcPr>
          <w:p w14:paraId="5A067245">
            <w:pPr>
              <w:pStyle w:val="45"/>
              <w:widowControl w:val="0"/>
              <w:spacing w:before="0" w:beforeAutospacing="0" w:after="0" w:afterAutospacing="0" w:line="360" w:lineRule="auto"/>
              <w:jc w:val="both"/>
              <w:rPr>
                <w:rFonts w:hint="eastAsia" w:ascii="宋体" w:hAnsi="宋体" w:eastAsia="宋体"/>
                <w:b w:val="0"/>
                <w:sz w:val="24"/>
                <w:highlight w:val="none"/>
                <w:lang w:val="en-US" w:eastAsia="zh-CN"/>
              </w:rPr>
            </w:pPr>
            <w:r>
              <w:rPr>
                <w:rFonts w:hint="eastAsia" w:ascii="宋体" w:hAnsi="宋体" w:eastAsia="宋体"/>
                <w:b w:val="0"/>
                <w:sz w:val="24"/>
                <w:highlight w:val="none"/>
              </w:rPr>
              <w:t>递交方式：</w:t>
            </w:r>
            <w:r>
              <w:rPr>
                <w:rFonts w:hint="eastAsia" w:ascii="宋体" w:hAnsi="宋体" w:eastAsia="宋体"/>
                <w:b w:val="0"/>
                <w:bCs w:val="0"/>
                <w:sz w:val="24"/>
                <w:highlight w:val="none"/>
                <w:u w:val="single"/>
                <w:lang w:eastAsia="zh-CN"/>
              </w:rPr>
              <w:t>通过“徽采云”电子交易系统递交或将质疑函加盖公章后 PDF 扫描件和 Word可编辑版本发送至 dept2@ahhyzb.com.cn 邮箱</w:t>
            </w:r>
          </w:p>
          <w:p w14:paraId="191A70B4">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t>接收部门：</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安徽寰亚国际招标有限公司</w:t>
            </w:r>
            <w:r>
              <w:rPr>
                <w:rFonts w:hint="eastAsia" w:ascii="宋体" w:hAnsi="宋体" w:eastAsia="宋体"/>
                <w:sz w:val="24"/>
                <w:highlight w:val="none"/>
                <w:u w:val="single"/>
              </w:rPr>
              <w:t xml:space="preserve">  </w:t>
            </w:r>
          </w:p>
          <w:p w14:paraId="04442449">
            <w:pPr>
              <w:pStyle w:val="45"/>
              <w:widowControl w:val="0"/>
              <w:spacing w:before="0" w:beforeAutospacing="0" w:after="0" w:afterAutospacing="0" w:line="360" w:lineRule="auto"/>
              <w:jc w:val="both"/>
              <w:rPr>
                <w:rFonts w:ascii="宋体" w:hAnsi="宋体" w:eastAsia="宋体"/>
                <w:b w:val="0"/>
                <w:bCs w:val="0"/>
                <w:sz w:val="24"/>
                <w:szCs w:val="18"/>
                <w:highlight w:val="none"/>
              </w:rPr>
            </w:pPr>
            <w:r>
              <w:rPr>
                <w:rFonts w:ascii="宋体" w:hAnsi="宋体" w:eastAsia="宋体"/>
                <w:b w:val="0"/>
                <w:sz w:val="24"/>
                <w:highlight w:val="none"/>
              </w:rPr>
              <w:t>联系电话：</w:t>
            </w:r>
            <w:r>
              <w:rPr>
                <w:rFonts w:hint="eastAsia" w:ascii="宋体" w:hAnsi="宋体" w:eastAsia="宋体"/>
                <w:sz w:val="24"/>
                <w:highlight w:val="none"/>
                <w:u w:val="single"/>
              </w:rPr>
              <w:t xml:space="preserve"> </w:t>
            </w:r>
            <w:r>
              <w:rPr>
                <w:rFonts w:hint="eastAsia" w:ascii="宋体" w:hAnsi="宋体" w:eastAsia="宋体"/>
                <w:b w:val="0"/>
                <w:bCs w:val="0"/>
                <w:sz w:val="24"/>
                <w:highlight w:val="none"/>
                <w:u w:val="single"/>
              </w:rPr>
              <w:t>0551-65320549-6305/18226336179</w:t>
            </w:r>
          </w:p>
          <w:p w14:paraId="2F0D2BB4">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通讯地址：</w:t>
            </w:r>
            <w:r>
              <w:rPr>
                <w:rFonts w:hint="eastAsia" w:ascii="宋体" w:hAnsi="宋体" w:eastAsia="宋体"/>
                <w:b w:val="0"/>
                <w:bCs w:val="0"/>
                <w:sz w:val="24"/>
                <w:highlight w:val="none"/>
                <w:u w:val="single"/>
              </w:rPr>
              <w:t xml:space="preserve">安徽省合肥市蜀山区湖光路与雪霁路交口蜀山跨境电商大厦B座20F </w:t>
            </w:r>
          </w:p>
        </w:tc>
      </w:tr>
      <w:tr w14:paraId="1D45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5763B23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32</w:t>
            </w:r>
          </w:p>
        </w:tc>
        <w:tc>
          <w:tcPr>
            <w:tcW w:w="2033" w:type="dxa"/>
            <w:vAlign w:val="center"/>
          </w:tcPr>
          <w:p w14:paraId="2E5EDD02">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其他内容</w:t>
            </w:r>
          </w:p>
        </w:tc>
        <w:tc>
          <w:tcPr>
            <w:tcW w:w="5918" w:type="dxa"/>
            <w:vAlign w:val="center"/>
          </w:tcPr>
          <w:p w14:paraId="0A8F7CE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1、解释权：</w:t>
            </w:r>
          </w:p>
          <w:p w14:paraId="2AD1C70D">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构成本招标文件的各个组成文件应互为解释，互为说明；</w:t>
            </w:r>
          </w:p>
          <w:p w14:paraId="44DE5224">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63F84F8F">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0FC812A0">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除招标文件中有特别规定外，仅适用于招标投标阶段的规定，按招标公告、</w:t>
            </w:r>
            <w:r>
              <w:rPr>
                <w:rFonts w:hint="eastAsia" w:asciiTheme="minorEastAsia" w:hAnsiTheme="minorEastAsia" w:eastAsiaTheme="minorEastAsia"/>
                <w:bCs/>
                <w:sz w:val="24"/>
                <w:szCs w:val="24"/>
                <w:highlight w:val="none"/>
              </w:rPr>
              <w:t>投标邀请、</w:t>
            </w:r>
            <w:r>
              <w:rPr>
                <w:rFonts w:asciiTheme="minorEastAsia" w:hAnsiTheme="minorEastAsia" w:eastAsiaTheme="minorEastAsia"/>
                <w:bCs/>
                <w:sz w:val="24"/>
                <w:szCs w:val="24"/>
                <w:highlight w:val="none"/>
              </w:rPr>
              <w:t>投标人须知、评标</w:t>
            </w:r>
            <w:r>
              <w:rPr>
                <w:rFonts w:hint="eastAsia" w:asciiTheme="minorEastAsia" w:hAnsiTheme="minorEastAsia" w:eastAsiaTheme="minorEastAsia"/>
                <w:bCs/>
                <w:sz w:val="24"/>
                <w:szCs w:val="24"/>
                <w:highlight w:val="none"/>
              </w:rPr>
              <w:t>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、投标文件格式的先后顺序解释；</w:t>
            </w:r>
          </w:p>
          <w:p w14:paraId="64A7E4C7">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（5）</w:t>
            </w:r>
            <w:r>
              <w:rPr>
                <w:rFonts w:asciiTheme="minorEastAsia" w:hAnsiTheme="minorEastAsia" w:eastAsiaTheme="minorEastAsia"/>
                <w:b w:val="0"/>
                <w:kern w:val="2"/>
                <w:sz w:val="24"/>
                <w:szCs w:val="24"/>
                <w:highlight w:val="none"/>
              </w:rPr>
              <w:t>按本款前述规定仍不能形成结论的，由</w:t>
            </w:r>
            <w:r>
              <w:rPr>
                <w:rFonts w:hint="eastAsia" w:asciiTheme="minorEastAsia" w:hAnsiTheme="minorEastAsia" w:eastAsiaTheme="minorEastAsia"/>
                <w:b w:val="0"/>
                <w:kern w:val="2"/>
                <w:sz w:val="24"/>
                <w:szCs w:val="24"/>
                <w:highlight w:val="none"/>
              </w:rPr>
              <w:t>采购</w:t>
            </w:r>
            <w:r>
              <w:rPr>
                <w:rFonts w:asciiTheme="minorEastAsia" w:hAnsiTheme="minorEastAsia" w:eastAsiaTheme="minorEastAsia"/>
                <w:b w:val="0"/>
                <w:kern w:val="2"/>
                <w:sz w:val="24"/>
                <w:szCs w:val="24"/>
                <w:highlight w:val="none"/>
              </w:rPr>
              <w:t>人负责解释。</w:t>
            </w:r>
          </w:p>
          <w:p w14:paraId="7893558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2、“政采贷”融资指引：有融资需求的</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sz w:val="24"/>
                <w:szCs w:val="24"/>
                <w:highlight w:val="none"/>
              </w:rPr>
              <w:t>中</w:t>
            </w:r>
            <w:r>
              <w:rPr>
                <w:rFonts w:ascii="宋体" w:hAnsi="宋体" w:eastAsia="宋体" w:cs="宋体"/>
                <w:sz w:val="24"/>
                <w:szCs w:val="24"/>
                <w:highlight w:val="none"/>
              </w:rPr>
              <w:t>标人</w:t>
            </w:r>
            <w:r>
              <w:rPr>
                <w:rFonts w:hint="eastAsia" w:asciiTheme="minorEastAsia" w:hAnsiTheme="minorEastAsia" w:eastAsiaTheme="minorEastAsia"/>
                <w:bCs/>
                <w:sz w:val="24"/>
                <w:szCs w:val="24"/>
                <w:highlight w:val="none"/>
              </w:rPr>
              <w:t>融资申请信息推送第三方平台、意向金融机构。</w:t>
            </w:r>
          </w:p>
          <w:p w14:paraId="43A3130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highlight w:val="none"/>
              </w:rPr>
            </w:pPr>
            <w:r>
              <w:rPr>
                <w:rFonts w:hint="eastAsia" w:asciiTheme="minorEastAsia" w:hAnsiTheme="minorEastAsia" w:eastAsiaTheme="minorEastAsia"/>
                <w:b w:val="0"/>
                <w:kern w:val="2"/>
                <w:sz w:val="24"/>
                <w:szCs w:val="24"/>
                <w:highlight w:val="none"/>
              </w:rPr>
              <w:t>3、电子保函指引：中标人可访问安徽省政府采购网“融资/保函”栏目，申请办理电子保函（包括：履约保函、预付款保函）。</w:t>
            </w:r>
          </w:p>
        </w:tc>
      </w:tr>
    </w:tbl>
    <w:p w14:paraId="64F7FC2B">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1" w:name="_Toc14880"/>
      <w:bookmarkStart w:id="22" w:name="_Toc24882"/>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21"/>
      <w:bookmarkEnd w:id="22"/>
    </w:p>
    <w:p w14:paraId="3CE1E37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231A0F8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6D5081E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1B9A68F8">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1143BEE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54144575">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具备《中华人民共和国政府采购法》第二十二条关于供应商条件的规定，遵守本项目采购人本级和上级财政部门政府采购的有关规定。</w:t>
      </w:r>
    </w:p>
    <w:p w14:paraId="4F3F5F43">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79BCE7B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2C582652">
      <w:pPr>
        <w:spacing w:line="360" w:lineRule="auto"/>
        <w:ind w:firstLine="435"/>
        <w:rPr>
          <w:rFonts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4ED40AF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3BE229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5.1两个以上供应商可以组成一个投标联合体，以一个投标人的身份投标。联合体投标的，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4CD9746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05408E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5CB80F8B">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1E7550D9">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2CFAF234">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联合体中有同类资质的供应商按照联合体分工承担相同工作的，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资质等级较低的供应商确定资质等级。</w:t>
      </w:r>
    </w:p>
    <w:p w14:paraId="2D70CA22">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0E1C896C">
      <w:pPr>
        <w:spacing w:line="360" w:lineRule="auto"/>
        <w:ind w:firstLine="435"/>
        <w:rPr>
          <w:rFonts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712278A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4047C46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54C1C737">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549CB48B">
      <w:pPr>
        <w:spacing w:line="360" w:lineRule="auto"/>
        <w:ind w:firstLine="435"/>
        <w:rPr>
          <w:rFonts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3B73CC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3988C522">
      <w:pPr>
        <w:spacing w:line="360" w:lineRule="auto"/>
        <w:ind w:firstLine="435"/>
        <w:rPr>
          <w:rFonts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43609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7BE36A77">
      <w:pPr>
        <w:spacing w:line="360" w:lineRule="auto"/>
        <w:ind w:firstLine="435"/>
        <w:rPr>
          <w:rFonts w:ascii="宋体" w:hAnsi="宋体" w:eastAsia="宋体"/>
          <w:sz w:val="24"/>
          <w:highlight w:val="none"/>
        </w:rPr>
      </w:pPr>
      <w:r>
        <w:rPr>
          <w:rFonts w:hint="eastAsia" w:ascii="宋体" w:hAnsi="宋体" w:eastAsia="宋体"/>
          <w:sz w:val="24"/>
          <w:highlight w:val="none"/>
        </w:rPr>
        <w:t>5.1招标文件包括下列内容：</w:t>
      </w:r>
    </w:p>
    <w:p w14:paraId="176B3047">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680D88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6B6B9746">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0B4BFBD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0C5D1CEC">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6C515E0B">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F3FBD32">
      <w:pPr>
        <w:spacing w:line="360" w:lineRule="auto"/>
        <w:ind w:firstLine="840" w:firstLineChars="3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44D428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1B8DB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C25EC1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4B1CDF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3745D38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68496C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投标人如对招标文件内容有疑问，必须在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32E1A9F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在安徽省政府采购网以发布更正公告的方式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BB4CBDC">
      <w:pPr>
        <w:spacing w:line="360" w:lineRule="auto"/>
        <w:ind w:firstLine="435"/>
        <w:rPr>
          <w:rFonts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76765FE">
      <w:pPr>
        <w:spacing w:line="360" w:lineRule="auto"/>
        <w:ind w:firstLine="435"/>
        <w:rPr>
          <w:rFonts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06869B1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3CF85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0B3CE0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20383495">
      <w:pPr>
        <w:spacing w:line="360" w:lineRule="auto"/>
        <w:ind w:firstLine="435"/>
        <w:rPr>
          <w:rFonts w:asciiTheme="minorEastAsia" w:hAnsiTheme="minorEastAsia" w:eastAsiaTheme="minorEastAsia"/>
          <w:sz w:val="24"/>
          <w:highlight w:val="none"/>
        </w:rPr>
      </w:pPr>
      <w:bookmarkStart w:id="23"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23"/>
    <w:p w14:paraId="4BEDD2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34E65C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49D09FA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D8B3F3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4F1252C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4" w:name="_Hlk11703583"/>
      <w:r>
        <w:rPr>
          <w:rFonts w:hint="eastAsia" w:asciiTheme="minorEastAsia" w:hAnsiTheme="minorEastAsia" w:eastAsiaTheme="minorEastAsia"/>
          <w:sz w:val="24"/>
          <w:highlight w:val="none"/>
        </w:rPr>
        <w:t>等。</w:t>
      </w:r>
    </w:p>
    <w:bookmarkEnd w:id="24"/>
    <w:p w14:paraId="7DB8318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94B8CD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76DE113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D4B7C2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03D17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447DE10E">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8748A6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530F338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420EF14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6DF8262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43AB4F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10356DD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7E55010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B9D6BE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投标文件的递交、修改与撤回</w:t>
      </w:r>
    </w:p>
    <w:p w14:paraId="11C093F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2.1投标人应当在招标公告规定的投标截止时间前</w:t>
      </w:r>
      <w:r>
        <w:rPr>
          <w:rFonts w:asciiTheme="minorEastAsia" w:hAnsiTheme="minorEastAsia" w:eastAsiaTheme="minorEastAsia"/>
          <w:sz w:val="24"/>
          <w:highlight w:val="none"/>
        </w:rPr>
        <w:t>，将加密的投标文件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5A5979C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FFD305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5CE066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sz w:val="24"/>
          <w:highlight w:val="none"/>
        </w:rPr>
        <w:t>对</w:t>
      </w:r>
      <w:r>
        <w:rPr>
          <w:rFonts w:hint="eastAsia" w:ascii="宋体" w:hAnsi="宋体" w:eastAsia="宋体" w:cs="宋体"/>
          <w:sz w:val="24"/>
          <w:szCs w:val="24"/>
          <w:highlight w:val="none"/>
        </w:rPr>
        <w:t>其</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进行</w:t>
      </w:r>
      <w:r>
        <w:rPr>
          <w:rFonts w:asciiTheme="minorEastAsia" w:hAnsiTheme="minorEastAsia" w:eastAsiaTheme="minorEastAsia"/>
          <w:sz w:val="24"/>
          <w:highlight w:val="none"/>
        </w:rPr>
        <w:t>解密。</w:t>
      </w:r>
    </w:p>
    <w:p w14:paraId="751653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开标时，采购代理机构将通过网上开标系统公布</w:t>
      </w:r>
      <w:r>
        <w:rPr>
          <w:rFonts w:hint="eastAsia" w:asciiTheme="minorEastAsia" w:hAnsiTheme="minorEastAsia" w:eastAsiaTheme="minorEastAsia"/>
          <w:sz w:val="24"/>
          <w:highlight w:val="none"/>
        </w:rPr>
        <w:t>开标结果，公布内容包括投标人名称、投标价格及招标文件规定的内容。</w:t>
      </w:r>
    </w:p>
    <w:p w14:paraId="3BC239B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13.3采购人或采购代理机构将对开标过程进行记录，由参加开标的各投标人代表和相关工作人员签字确认，并存档备查。</w:t>
      </w:r>
    </w:p>
    <w:p w14:paraId="18B0741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投标人未派代表参加开标的，视同投标人认可开标结果。</w:t>
      </w:r>
    </w:p>
    <w:p w14:paraId="45542608">
      <w:pPr>
        <w:spacing w:line="360" w:lineRule="auto"/>
        <w:ind w:firstLine="435"/>
        <w:rPr>
          <w:rFonts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12FD261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3AA960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43ADEFEC">
      <w:pPr>
        <w:spacing w:line="360" w:lineRule="auto"/>
        <w:ind w:firstLine="435"/>
        <w:rPr>
          <w:rFonts w:ascii="宋体" w:hAnsi="宋体" w:eastAsia="宋体" w:cs="宋体"/>
          <w:sz w:val="24"/>
          <w:szCs w:val="24"/>
          <w:highlight w:val="none"/>
        </w:rPr>
      </w:pPr>
      <w:bookmarkStart w:id="25" w:name="_Hlk24663244"/>
      <w:r>
        <w:rPr>
          <w:rFonts w:hint="eastAsia" w:ascii="宋体" w:hAnsi="宋体" w:eastAsia="宋体" w:cs="宋体"/>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040CBA86">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p w14:paraId="5D0D1905">
      <w:pPr>
        <w:spacing w:line="360" w:lineRule="auto"/>
        <w:ind w:firstLine="435"/>
        <w:rPr>
          <w:rFonts w:asciiTheme="minorEastAsia" w:hAnsiTheme="minorEastAsia" w:eastAsiaTheme="minorEastAsia"/>
          <w:sz w:val="24"/>
          <w:highlight w:val="none"/>
        </w:rPr>
      </w:pPr>
      <w:r>
        <w:rPr>
          <w:rFonts w:hint="eastAsia" w:ascii="宋体" w:hAnsi="宋体" w:eastAsia="宋体" w:cs="宋体"/>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B20A420">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14.3按照</w:t>
      </w:r>
      <w:r>
        <w:rPr>
          <w:rFonts w:hint="eastAsia" w:ascii="宋体" w:hAnsi="宋体" w:eastAsia="宋体"/>
          <w:sz w:val="24"/>
          <w:highlight w:val="none"/>
        </w:rPr>
        <w:t>《</w:t>
      </w:r>
      <w:r>
        <w:rPr>
          <w:rFonts w:ascii="宋体" w:hAnsi="宋体" w:eastAsia="宋体"/>
          <w:sz w:val="24"/>
          <w:highlight w:val="none"/>
        </w:rPr>
        <w:t>中华人民共和国政府采购法》</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《中华人民共和国政府采购</w:t>
      </w:r>
      <w:r>
        <w:rPr>
          <w:rFonts w:hint="eastAsia" w:asciiTheme="minorEastAsia" w:hAnsiTheme="minorEastAsia" w:eastAsiaTheme="minorEastAsia"/>
          <w:sz w:val="24"/>
          <w:highlight w:val="none"/>
        </w:rPr>
        <w:t>法</w:t>
      </w:r>
      <w:r>
        <w:rPr>
          <w:rFonts w:asciiTheme="minorEastAsia" w:hAnsiTheme="minorEastAsia" w:eastAsiaTheme="minorEastAsia"/>
          <w:sz w:val="24"/>
          <w:highlight w:val="none"/>
        </w:rPr>
        <w:t>实施条例》</w:t>
      </w:r>
      <w:r>
        <w:rPr>
          <w:rFonts w:hint="eastAsia" w:asciiTheme="minorEastAsia" w:hAnsiTheme="minorEastAsia" w:eastAsiaTheme="minorEastAsia"/>
          <w:sz w:val="24"/>
          <w:highlight w:val="none"/>
        </w:rPr>
        <w:t>及本项目本级</w:t>
      </w:r>
      <w:r>
        <w:rPr>
          <w:rFonts w:asciiTheme="minorEastAsia" w:hAnsiTheme="minorEastAsia" w:eastAsiaTheme="minorEastAsia"/>
          <w:sz w:val="24"/>
          <w:highlight w:val="none"/>
        </w:rPr>
        <w:t>和上级财政部门</w:t>
      </w:r>
      <w:r>
        <w:rPr>
          <w:rFonts w:hint="eastAsia" w:asciiTheme="minorEastAsia" w:hAnsiTheme="minorEastAsia" w:eastAsiaTheme="minorEastAsia"/>
          <w:sz w:val="24"/>
          <w:highlight w:val="none"/>
        </w:rPr>
        <w:t>、政府采购监督管理部门的有关规定依法组建的</w:t>
      </w:r>
      <w:r>
        <w:rPr>
          <w:rFonts w:asciiTheme="minorEastAsia" w:hAnsiTheme="minorEastAsia" w:eastAsiaTheme="minorEastAsia"/>
          <w:sz w:val="24"/>
          <w:highlight w:val="none"/>
        </w:rPr>
        <w:t>评标委员会</w:t>
      </w:r>
      <w:r>
        <w:rPr>
          <w:rFonts w:hint="eastAsia" w:asciiTheme="minorEastAsia" w:hAnsiTheme="minorEastAsia" w:eastAsiaTheme="minorEastAsia"/>
          <w:sz w:val="24"/>
          <w:highlight w:val="none"/>
        </w:rPr>
        <w:t>，负责本项目评标工作。</w:t>
      </w:r>
    </w:p>
    <w:p w14:paraId="22312549">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5647636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35F2BF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.2如一个分包内只有一种产品，不同投标人所投产品为同一品牌的，按如下方式处理：</w:t>
      </w:r>
    </w:p>
    <w:p w14:paraId="5752B3E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规定的方式确定一个参加评标的投标人；未规定的采取随机抽取方式确定，其他投标将被认定为</w:t>
      </w:r>
      <w:r>
        <w:rPr>
          <w:rFonts w:ascii="宋体" w:hAnsi="宋体" w:eastAsia="宋体"/>
          <w:b/>
          <w:sz w:val="24"/>
          <w:highlight w:val="none"/>
        </w:rPr>
        <w:t>投标无效</w:t>
      </w:r>
      <w:r>
        <w:rPr>
          <w:rFonts w:ascii="宋体" w:hAnsi="宋体" w:eastAsia="宋体"/>
          <w:sz w:val="24"/>
          <w:highlight w:val="none"/>
        </w:rPr>
        <w:t>。</w:t>
      </w:r>
    </w:p>
    <w:p w14:paraId="26E230D6">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highlight w:val="none"/>
        </w:rPr>
        <w:t>方</w:t>
      </w:r>
      <w:r>
        <w:rPr>
          <w:rFonts w:ascii="宋体" w:hAnsi="宋体" w:eastAsia="宋体"/>
          <w:sz w:val="24"/>
          <w:highlight w:val="none"/>
        </w:rPr>
        <w:t>法</w:t>
      </w:r>
      <w:r>
        <w:rPr>
          <w:rFonts w:hint="eastAsia" w:ascii="宋体" w:hAnsi="宋体" w:eastAsia="宋体"/>
          <w:sz w:val="24"/>
          <w:highlight w:val="none"/>
        </w:rPr>
        <w:t>和标准</w:t>
      </w:r>
      <w:r>
        <w:rPr>
          <w:rFonts w:ascii="宋体" w:hAnsi="宋体" w:eastAsia="宋体"/>
          <w:sz w:val="24"/>
          <w:highlight w:val="none"/>
        </w:rPr>
        <w:t>规定的方式确定一个投标人获得中标人推荐资格；未规定的采取随机抽取方式确定，其他同品牌投标人不作为中标候选人。</w:t>
      </w:r>
    </w:p>
    <w:p w14:paraId="72AF1A9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.3如一个分包内包含多种产品的，采购人或采购代理机构将在</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中载明核心产品，多家投标人提供的核心产品品牌相同的，按第</w:t>
      </w: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款</w:t>
      </w:r>
      <w:r>
        <w:rPr>
          <w:rFonts w:asciiTheme="minorEastAsia" w:hAnsiTheme="minorEastAsia" w:eastAsiaTheme="minorEastAsia"/>
          <w:sz w:val="24"/>
          <w:highlight w:val="none"/>
        </w:rPr>
        <w:t>规定处理。</w:t>
      </w:r>
    </w:p>
    <w:p w14:paraId="0D595B15">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w:t>
      </w:r>
      <w:r>
        <w:rPr>
          <w:rFonts w:hint="eastAsia" w:ascii="宋体" w:hAnsi="宋体" w:eastAsia="宋体"/>
          <w:sz w:val="24"/>
          <w:highlight w:val="none"/>
        </w:rPr>
        <w:t>投标文件的澄清</w:t>
      </w:r>
    </w:p>
    <w:p w14:paraId="409A345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w:t>
      </w:r>
      <w:r>
        <w:rPr>
          <w:rFonts w:ascii="宋体" w:hAnsi="宋体" w:eastAsia="宋体"/>
          <w:sz w:val="24"/>
          <w:highlight w:val="none"/>
        </w:rPr>
        <w:t>进行，并不得超出投标文件范围或者改变投标文件的实质性内容。</w:t>
      </w:r>
    </w:p>
    <w:p w14:paraId="75278CCC">
      <w:pPr>
        <w:spacing w:line="360" w:lineRule="auto"/>
        <w:ind w:firstLine="435"/>
        <w:rPr>
          <w:rFonts w:ascii="宋体" w:hAnsi="宋体" w:eastAsia="宋体"/>
          <w:sz w:val="24"/>
          <w:highlight w:val="none"/>
        </w:rPr>
      </w:pPr>
      <w:r>
        <w:rPr>
          <w:rFonts w:hint="eastAsia" w:ascii="宋体" w:hAnsi="宋体" w:eastAsia="宋体"/>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4490AD7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4.2</w:t>
      </w:r>
      <w:r>
        <w:rPr>
          <w:rFonts w:hint="eastAsia" w:asciiTheme="minorEastAsia" w:hAnsiTheme="minorEastAsia" w:eastAsiaTheme="minorEastAsia"/>
          <w:sz w:val="24"/>
          <w:highlight w:val="none"/>
        </w:rPr>
        <w:t>投标人的澄清、说明或补正将作为投标文件的一部分。</w:t>
      </w:r>
    </w:p>
    <w:p w14:paraId="654B135D">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4.3评标委员会对投标人提交的澄清、说明或补正有疑问的，可以要求投标人进一步澄清、说明或补正，直至满足评标委员会的要求。</w:t>
      </w:r>
    </w:p>
    <w:p w14:paraId="19B3CBEE">
      <w:pPr>
        <w:spacing w:line="360" w:lineRule="auto"/>
        <w:ind w:firstLine="435"/>
        <w:rPr>
          <w:rFonts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5投标文件报价出现前后不一致的，按照下列规定修正：</w:t>
      </w:r>
    </w:p>
    <w:p w14:paraId="6FC479FE">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6AB18ECF">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34D324D6">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7D79C439">
      <w:pPr>
        <w:spacing w:line="360" w:lineRule="auto"/>
        <w:ind w:firstLine="435"/>
        <w:rPr>
          <w:rFonts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4F02BF8">
      <w:pPr>
        <w:spacing w:line="360" w:lineRule="auto"/>
        <w:ind w:firstLine="435"/>
        <w:rPr>
          <w:rFonts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ascii="宋体" w:hAnsi="宋体" w:eastAsia="宋体"/>
          <w:sz w:val="24"/>
          <w:highlight w:val="none"/>
        </w:rPr>
        <w:t>4条的规定经投标人确认后产生约束力，投标人不确认的，其投标将被认定为</w:t>
      </w:r>
      <w:r>
        <w:rPr>
          <w:rFonts w:ascii="宋体" w:hAnsi="宋体" w:eastAsia="宋体"/>
          <w:b/>
          <w:sz w:val="24"/>
          <w:highlight w:val="none"/>
        </w:rPr>
        <w:t>投标无效</w:t>
      </w:r>
      <w:r>
        <w:rPr>
          <w:rFonts w:ascii="宋体" w:hAnsi="宋体" w:eastAsia="宋体"/>
          <w:sz w:val="24"/>
          <w:highlight w:val="none"/>
        </w:rPr>
        <w:t>。</w:t>
      </w:r>
    </w:p>
    <w:p w14:paraId="77A6E108">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57B82C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283985A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202B3B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34EE487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70D758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79CABD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0FF91D7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4A7B3D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14FBCA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483F74E3">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75BE4332">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11660F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0951C2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583E8C64">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1）最低评标价法，是指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FC49240">
      <w:pPr>
        <w:spacing w:line="360" w:lineRule="auto"/>
        <w:ind w:firstLine="435"/>
        <w:rPr>
          <w:rFonts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5FE8E925">
      <w:pPr>
        <w:spacing w:line="360" w:lineRule="auto"/>
        <w:ind w:firstLine="435"/>
        <w:rPr>
          <w:rFonts w:ascii="宋体" w:hAnsi="宋体" w:eastAsia="宋体"/>
          <w:sz w:val="24"/>
          <w:highlight w:val="none"/>
        </w:rPr>
      </w:pPr>
      <w:r>
        <w:rPr>
          <w:rFonts w:hint="eastAsia" w:ascii="宋体" w:hAnsi="宋体" w:eastAsia="宋体"/>
          <w:sz w:val="24"/>
          <w:highlight w:val="none"/>
        </w:rPr>
        <w:t>17.</w:t>
      </w:r>
      <w:r>
        <w:rPr>
          <w:rFonts w:ascii="宋体" w:hAnsi="宋体" w:eastAsia="宋体"/>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中规定的标准扣除后的价格参与评审。对于同时属于小微企</w:t>
      </w:r>
      <w:r>
        <w:rPr>
          <w:rFonts w:hint="eastAsia" w:ascii="宋体" w:hAnsi="宋体" w:eastAsia="宋体"/>
          <w:sz w:val="24"/>
          <w:highlight w:val="none"/>
        </w:rPr>
        <w:t>业、监狱企业或残疾人福利性单位的，不重复进行投标报价扣除。</w:t>
      </w:r>
    </w:p>
    <w:p w14:paraId="03A592FA">
      <w:pPr>
        <w:spacing w:line="360" w:lineRule="auto"/>
        <w:ind w:firstLine="435"/>
        <w:rPr>
          <w:rFonts w:ascii="宋体" w:hAnsi="宋体" w:eastAsia="宋体"/>
          <w:sz w:val="24"/>
          <w:highlight w:val="none"/>
        </w:rPr>
      </w:pPr>
      <w:r>
        <w:rPr>
          <w:rFonts w:hint="eastAsia" w:ascii="宋体" w:hAnsi="宋体" w:eastAsia="宋体"/>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highlight w:val="none"/>
        </w:rPr>
        <w:t>30%以上的，可给予联合体或者大中型企业的投标报价按照</w:t>
      </w:r>
      <w:r>
        <w:rPr>
          <w:rFonts w:ascii="宋体" w:hAnsi="宋体" w:eastAsia="宋体"/>
          <w:sz w:val="24"/>
          <w:highlight w:val="none"/>
          <w:u w:val="single"/>
        </w:rPr>
        <w:t>投标人须知前附表</w:t>
      </w:r>
      <w:r>
        <w:rPr>
          <w:rFonts w:ascii="宋体" w:hAnsi="宋体" w:eastAsia="宋体"/>
          <w:sz w:val="24"/>
          <w:highlight w:val="none"/>
        </w:rPr>
        <w:t>中规定的标准扣除后的价格参与评审。组成联合体或者接受分包的小微企业与联合体内其他企业、分包企业之间存在直接控股、管理关系的，不享受价格扣除优惠政策。</w:t>
      </w:r>
    </w:p>
    <w:p w14:paraId="4778A916">
      <w:pPr>
        <w:spacing w:line="360" w:lineRule="auto"/>
        <w:ind w:firstLine="435"/>
        <w:rPr>
          <w:rFonts w:ascii="宋体" w:hAnsi="宋体" w:eastAsia="宋体"/>
          <w:sz w:val="24"/>
          <w:highlight w:val="none"/>
        </w:rPr>
      </w:pPr>
      <w:r>
        <w:rPr>
          <w:rFonts w:hint="eastAsia" w:ascii="宋体" w:hAnsi="宋体" w:eastAsia="宋体"/>
          <w:sz w:val="24"/>
          <w:highlight w:val="none"/>
        </w:rPr>
        <w:t>以联合体形式参加政府采购活动，联合体各方均为中小企业的，联合体视同中小企业。其中，联合体各方均为小微企业的，联合体视同小微企业。</w:t>
      </w:r>
    </w:p>
    <w:p w14:paraId="26681D0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5C2CCB9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11D9D27F">
      <w:pPr>
        <w:spacing w:line="360" w:lineRule="auto"/>
        <w:ind w:firstLine="435"/>
        <w:rPr>
          <w:rFonts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1）符合专业条件的供应商或者对招标文件做实质性响应的供应商不足规定数量的；</w:t>
      </w:r>
    </w:p>
    <w:p w14:paraId="73DC943F">
      <w:pPr>
        <w:spacing w:line="360" w:lineRule="auto"/>
        <w:ind w:firstLine="435"/>
        <w:rPr>
          <w:rFonts w:ascii="宋体" w:hAnsi="宋体" w:eastAsia="宋体"/>
          <w:sz w:val="24"/>
          <w:highlight w:val="none"/>
        </w:rPr>
      </w:pPr>
      <w:r>
        <w:rPr>
          <w:rFonts w:hint="eastAsia" w:ascii="宋体" w:hAnsi="宋体" w:eastAsia="宋体"/>
          <w:sz w:val="24"/>
          <w:highlight w:val="none"/>
        </w:rPr>
        <w:t>（2）出现影响采购公正的违法、违规行为的；</w:t>
      </w:r>
    </w:p>
    <w:p w14:paraId="4DC13C88">
      <w:pPr>
        <w:spacing w:line="360" w:lineRule="auto"/>
        <w:ind w:firstLine="435"/>
        <w:rPr>
          <w:rFonts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56A4D7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3515331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18.2公开招标数额标准以上的采购项目，投标截止后投标人不足</w:t>
      </w:r>
      <w:r>
        <w:rPr>
          <w:rFonts w:asciiTheme="minorEastAsia" w:hAnsiTheme="minorEastAsia" w:eastAsiaTheme="minorEastAsia"/>
          <w:sz w:val="24"/>
          <w:highlight w:val="none"/>
        </w:rPr>
        <w:t>3家或者通过</w:t>
      </w:r>
      <w:r>
        <w:rPr>
          <w:rFonts w:hint="eastAsia" w:asciiTheme="minorEastAsia" w:hAnsiTheme="minorEastAsia" w:eastAsiaTheme="minorEastAsia"/>
          <w:sz w:val="24"/>
          <w:highlight w:val="none"/>
        </w:rPr>
        <w:t>资格审查或符合性审查的投标人不足</w:t>
      </w:r>
      <w:r>
        <w:rPr>
          <w:rFonts w:asciiTheme="minorEastAsia" w:hAnsiTheme="minorEastAsia" w:eastAsiaTheme="minorEastAsia"/>
          <w:sz w:val="24"/>
          <w:highlight w:val="none"/>
        </w:rPr>
        <w:t>3家的，除采购任务取消情形外，按照以下方式处理：</w:t>
      </w:r>
    </w:p>
    <w:p w14:paraId="164541E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（1）招标文件存在不合理条款或者招标程序不符合规定的，采购人、采购代理机构改正后依法重新招标；</w:t>
      </w:r>
    </w:p>
    <w:p w14:paraId="4EDC415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（2）招标文件没有不合理条款、招标程序符合规定，需要采用其他采购方式采购的，采购人应当依法报</w:t>
      </w:r>
      <w:r>
        <w:rPr>
          <w:rFonts w:hint="eastAsia" w:ascii="宋体" w:hAnsi="宋体" w:eastAsia="宋体" w:cs="宋体"/>
          <w:sz w:val="24"/>
          <w:szCs w:val="24"/>
          <w:highlight w:val="none"/>
        </w:rPr>
        <w:t>政府采购监督管理部门</w:t>
      </w:r>
      <w:r>
        <w:rPr>
          <w:rFonts w:hint="eastAsia" w:asciiTheme="minorEastAsia" w:hAnsiTheme="minorEastAsia" w:eastAsiaTheme="minorEastAsia"/>
          <w:sz w:val="24"/>
          <w:highlight w:val="none"/>
        </w:rPr>
        <w:t>批准。</w:t>
      </w:r>
    </w:p>
    <w:p w14:paraId="5ED759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D7D3253">
      <w:pPr>
        <w:spacing w:line="360" w:lineRule="auto"/>
        <w:ind w:firstLine="435"/>
        <w:rPr>
          <w:rFonts w:ascii="宋体" w:hAnsi="宋体" w:eastAsia="宋体"/>
          <w:sz w:val="24"/>
          <w:highlight w:val="none"/>
        </w:rPr>
      </w:pPr>
      <w:r>
        <w:rPr>
          <w:rFonts w:hint="eastAsia" w:ascii="宋体" w:hAnsi="宋体" w:eastAsia="宋体"/>
          <w:sz w:val="24"/>
          <w:highlight w:val="none"/>
        </w:rPr>
        <w:t>19.1评标将在严格保密的情况下进行。</w:t>
      </w:r>
    </w:p>
    <w:p w14:paraId="72677B3E">
      <w:pPr>
        <w:spacing w:line="360" w:lineRule="auto"/>
        <w:ind w:firstLine="435"/>
        <w:rPr>
          <w:rFonts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20EA05C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014EF9D7">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6B07CA0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52FC902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highlight w:val="none"/>
        </w:rPr>
        <w:t>，则所投产品为节能产品、环境标志产品、不发达地区或少数民族地区产品者优先；若</w:t>
      </w:r>
      <w:r>
        <w:rPr>
          <w:rFonts w:asciiTheme="minorEastAsia" w:hAnsiTheme="minorEastAsia" w:eastAsiaTheme="minorEastAsia"/>
          <w:sz w:val="24"/>
          <w:highlight w:val="none"/>
        </w:rPr>
        <w:t>得分与投标报价均相同</w:t>
      </w:r>
      <w:r>
        <w:rPr>
          <w:rFonts w:hint="eastAsia" w:asciiTheme="minorEastAsia" w:hAnsiTheme="minorEastAsia" w:eastAsiaTheme="minorEastAsia"/>
          <w:sz w:val="24"/>
          <w:highlight w:val="none"/>
        </w:rPr>
        <w:t>且所投产品同为节能产品、环境标志产品、不发达地区或少数民族地区产品的，则采取评标委员会随机抽取的方式确定中标候选顺序。</w:t>
      </w:r>
    </w:p>
    <w:p w14:paraId="1BD1F77A">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7177E96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29CF8EE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6FCEB09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050E7FB1">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0BD6E96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4062060">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318559D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303563">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自中标人确定之日起2个工作日内，采购代理机构将在安徽省政府采购网（www.ccgp-anhui.gov.cn）上发布中标结果公告。</w:t>
      </w:r>
    </w:p>
    <w:p w14:paraId="327880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中约定进行公告的内容。中标公告期限为1个工作日。</w:t>
      </w:r>
    </w:p>
    <w:p w14:paraId="65F49B4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2ED4B9B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p>
    <w:p w14:paraId="614BCDB8">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753D690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2323C5E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B6BC1F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05C2F724">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109CA77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1BFBD2A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0FB4DEA6">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13D1B51A">
      <w:pPr>
        <w:spacing w:line="360" w:lineRule="auto"/>
        <w:ind w:firstLine="435"/>
        <w:rPr>
          <w:rFonts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170DB6D6">
      <w:pPr>
        <w:spacing w:line="360" w:lineRule="auto"/>
        <w:ind w:firstLine="435"/>
        <w:rPr>
          <w:rFonts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2D5E2D">
      <w:pPr>
        <w:spacing w:line="360" w:lineRule="auto"/>
        <w:ind w:firstLine="435"/>
        <w:rPr>
          <w:rFonts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CD307C9">
      <w:pPr>
        <w:spacing w:line="360" w:lineRule="auto"/>
        <w:ind w:firstLine="435"/>
        <w:rPr>
          <w:rFonts w:ascii="宋体" w:hAnsi="宋体" w:eastAsia="宋体"/>
          <w:sz w:val="24"/>
          <w:highlight w:val="none"/>
        </w:rPr>
      </w:pPr>
      <w:r>
        <w:rPr>
          <w:rFonts w:hint="eastAsia" w:ascii="宋体" w:hAnsi="宋体" w:eastAsia="宋体"/>
          <w:sz w:val="24"/>
          <w:highlight w:val="none"/>
        </w:rPr>
        <w:t>27.4依据《政府采购促进中小企业发展管理办法》（财库〔</w:t>
      </w:r>
      <w:r>
        <w:rPr>
          <w:rFonts w:ascii="宋体" w:hAnsi="宋体" w:eastAsia="宋体"/>
          <w:sz w:val="24"/>
          <w:highlight w:val="none"/>
        </w:rPr>
        <w:t>2020〕46号</w:t>
      </w:r>
      <w:r>
        <w:rPr>
          <w:rFonts w:hint="eastAsia" w:ascii="宋体" w:hAnsi="宋体" w:eastAsia="宋体"/>
          <w:sz w:val="24"/>
          <w:highlight w:val="none"/>
        </w:rPr>
        <w:t>）规定享受扶持政策获得政府采购合同的，小微企业不得将合同分包给大中型企业，中型企业不得将合同分包给大型企业。</w:t>
      </w:r>
    </w:p>
    <w:p w14:paraId="5AF5FEED">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33A4689F">
      <w:pPr>
        <w:spacing w:line="360" w:lineRule="auto"/>
        <w:ind w:firstLine="435"/>
        <w:rPr>
          <w:rFonts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240C16D9">
      <w:pPr>
        <w:spacing w:line="360" w:lineRule="auto"/>
        <w:ind w:firstLine="437"/>
        <w:outlineLvl w:val="2"/>
        <w:rPr>
          <w:rFonts w:asciiTheme="minorEastAsia" w:hAnsiTheme="minorEastAsia" w:eastAsiaTheme="minorEastAsia"/>
          <w:b/>
          <w:sz w:val="24"/>
          <w:highlight w:val="none"/>
        </w:rPr>
      </w:pPr>
      <w:bookmarkStart w:id="26" w:name="_Toc518923100"/>
      <w:bookmarkStart w:id="27"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26"/>
      <w:bookmarkEnd w:id="27"/>
    </w:p>
    <w:p w14:paraId="4A65AF47">
      <w:pPr>
        <w:spacing w:line="360" w:lineRule="auto"/>
        <w:ind w:firstLine="435"/>
        <w:rPr>
          <w:rFonts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不得以不正当手段获取政府采购代理业务，不得与采购人、供应商恶意串通。</w:t>
      </w:r>
    </w:p>
    <w:p w14:paraId="14AD591F">
      <w:pPr>
        <w:spacing w:line="360" w:lineRule="auto"/>
        <w:ind w:firstLine="435"/>
        <w:rPr>
          <w:rFonts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采购代理机构工作人员不得接受采购人或者供应商组织的宴请、旅游、娱乐，不得收受礼品、现金、有价证券等，不得向采购人或者供应商报销应当由个人承担的费用。</w:t>
      </w:r>
    </w:p>
    <w:p w14:paraId="2768A64E">
      <w:pPr>
        <w:spacing w:line="360" w:lineRule="auto"/>
        <w:ind w:firstLine="437"/>
        <w:outlineLvl w:val="2"/>
        <w:rPr>
          <w:rFonts w:asciiTheme="minorEastAsia" w:hAnsiTheme="minorEastAsia" w:eastAsiaTheme="minorEastAsia"/>
          <w:b/>
          <w:sz w:val="24"/>
          <w:highlight w:val="none"/>
        </w:rPr>
      </w:pPr>
      <w:bookmarkStart w:id="28" w:name="_Toc2583662"/>
      <w:bookmarkStart w:id="29" w:name="_Toc518923101"/>
      <w:r>
        <w:rPr>
          <w:rFonts w:hint="eastAsia" w:asciiTheme="minorEastAsia" w:hAnsiTheme="minorEastAsia" w:eastAsiaTheme="minorEastAsia"/>
          <w:b/>
          <w:sz w:val="24"/>
          <w:highlight w:val="none"/>
        </w:rPr>
        <w:t>30.人员回避</w:t>
      </w:r>
      <w:bookmarkEnd w:id="28"/>
      <w:bookmarkEnd w:id="29"/>
    </w:p>
    <w:p w14:paraId="67838038">
      <w:pPr>
        <w:spacing w:line="360" w:lineRule="auto"/>
        <w:ind w:firstLine="435"/>
        <w:rPr>
          <w:rFonts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法规所列与其他供应商</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4B4D7EBF">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3912C30C">
      <w:pPr>
        <w:spacing w:line="360" w:lineRule="auto"/>
        <w:ind w:firstLine="435"/>
        <w:rPr>
          <w:rFonts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2EF6B410">
      <w:pPr>
        <w:spacing w:line="360" w:lineRule="auto"/>
        <w:ind w:firstLine="435"/>
        <w:rPr>
          <w:rFonts w:ascii="宋体" w:hAnsi="宋体" w:eastAsia="宋体"/>
          <w:sz w:val="24"/>
          <w:highlight w:val="none"/>
        </w:rPr>
      </w:pPr>
      <w:r>
        <w:rPr>
          <w:rFonts w:hint="eastAsia" w:ascii="宋体" w:hAnsi="宋体" w:eastAsia="宋体"/>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48A4044">
      <w:pPr>
        <w:spacing w:line="360" w:lineRule="auto"/>
        <w:ind w:firstLine="435"/>
        <w:rPr>
          <w:rFonts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4A4B775B">
      <w:pPr>
        <w:spacing w:line="360" w:lineRule="auto"/>
        <w:ind w:firstLine="435"/>
        <w:rPr>
          <w:rFonts w:ascii="宋体" w:hAnsi="宋体" w:eastAsia="宋体"/>
          <w:sz w:val="24"/>
          <w:highlight w:val="none"/>
        </w:rPr>
      </w:pPr>
      <w:r>
        <w:rPr>
          <w:rFonts w:hint="eastAsia" w:ascii="宋体" w:hAnsi="宋体" w:eastAsia="宋体"/>
          <w:sz w:val="24"/>
          <w:highlight w:val="none"/>
        </w:rPr>
        <w:t>注：上述条款中所要求的书面形式包含通过电子交易系统递交方式。</w:t>
      </w:r>
    </w:p>
    <w:p w14:paraId="7CB65AEB">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2192988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78CBBD1F">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21D2E8B">
      <w:pPr>
        <w:spacing w:line="360" w:lineRule="auto"/>
        <w:jc w:val="center"/>
        <w:outlineLvl w:val="0"/>
        <w:rPr>
          <w:rFonts w:asciiTheme="minorEastAsia" w:hAnsiTheme="minorEastAsia" w:eastAsiaTheme="minorEastAsia"/>
          <w:b/>
          <w:sz w:val="28"/>
          <w:highlight w:val="none"/>
        </w:rPr>
      </w:pPr>
      <w:bookmarkStart w:id="30" w:name="_Toc10891"/>
      <w:r>
        <w:rPr>
          <w:rFonts w:hint="eastAsia" w:asciiTheme="minorEastAsia" w:hAnsiTheme="minorEastAsia" w:eastAsiaTheme="minorEastAsia"/>
          <w:b/>
          <w:sz w:val="28"/>
          <w:highlight w:val="none"/>
        </w:rPr>
        <w:t>第三章  采购需求</w:t>
      </w:r>
      <w:bookmarkEnd w:id="30"/>
    </w:p>
    <w:p w14:paraId="666507E0">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3435F47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3FE8D872">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4BC105C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F776E2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71B6A73">
      <w:pPr>
        <w:spacing w:line="360" w:lineRule="auto"/>
        <w:ind w:firstLine="435"/>
        <w:rPr>
          <w:rFonts w:ascii="宋体" w:hAnsi="宋体" w:eastAsia="宋体"/>
          <w:sz w:val="24"/>
          <w:szCs w:val="18"/>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5BEB4C08">
      <w:pPr>
        <w:spacing w:line="360" w:lineRule="auto"/>
        <w:ind w:firstLine="437"/>
        <w:outlineLvl w:val="1"/>
        <w:rPr>
          <w:rFonts w:ascii="宋体" w:hAnsi="宋体" w:eastAsia="宋体"/>
          <w:b/>
          <w:sz w:val="24"/>
          <w:szCs w:val="18"/>
          <w:highlight w:val="none"/>
        </w:rPr>
      </w:pPr>
      <w:bookmarkStart w:id="31" w:name="_Toc2554"/>
      <w:bookmarkStart w:id="32" w:name="_Toc32151"/>
      <w:r>
        <w:rPr>
          <w:rFonts w:hint="eastAsia" w:ascii="宋体" w:hAnsi="宋体" w:eastAsia="宋体"/>
          <w:b/>
          <w:sz w:val="24"/>
          <w:szCs w:val="18"/>
          <w:highlight w:val="none"/>
        </w:rPr>
        <w:t>一、采购需求前附表</w:t>
      </w:r>
      <w:bookmarkEnd w:id="31"/>
      <w:bookmarkEnd w:id="32"/>
    </w:p>
    <w:tbl>
      <w:tblPr>
        <w:tblStyle w:val="24"/>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2"/>
        <w:gridCol w:w="6557"/>
      </w:tblGrid>
      <w:tr w14:paraId="3D08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05897DB">
            <w:pPr>
              <w:pStyle w:val="46"/>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2032" w:type="dxa"/>
            <w:vAlign w:val="center"/>
          </w:tcPr>
          <w:p w14:paraId="3663BFD7">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6557" w:type="dxa"/>
            <w:vAlign w:val="center"/>
          </w:tcPr>
          <w:p w14:paraId="55A5F3EA">
            <w:pPr>
              <w:pStyle w:val="45"/>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06A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33FA6AC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2032" w:type="dxa"/>
            <w:vAlign w:val="center"/>
          </w:tcPr>
          <w:p w14:paraId="0EA7A70D">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6557" w:type="dxa"/>
            <w:vAlign w:val="center"/>
          </w:tcPr>
          <w:p w14:paraId="1D6BA7F3">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设备完成安装并验收合格后开具全额发票后七个工作日内支付至合同总价的100%。</w:t>
            </w:r>
          </w:p>
          <w:p w14:paraId="19DC5BC0">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（1）如所投产品为中小企业生产的，合同生效后，预付合同款的40%(乙方向采购人提交等额的预付款保函或其他担保措施，见索即付，期限至设备到达采购人指定地点时)；</w:t>
            </w:r>
          </w:p>
          <w:p w14:paraId="61741BB4">
            <w:pPr>
              <w:pStyle w:val="45"/>
              <w:widowControl w:val="0"/>
              <w:spacing w:before="0" w:beforeAutospacing="0" w:after="0" w:afterAutospacing="0" w:line="360" w:lineRule="auto"/>
              <w:jc w:val="both"/>
              <w:rPr>
                <w:rFonts w:ascii="宋体" w:hAnsi="宋体" w:eastAsia="宋体" w:cs="宋体"/>
                <w:b w:val="0"/>
                <w:sz w:val="24"/>
                <w:highlight w:val="none"/>
              </w:rPr>
            </w:pPr>
            <w:r>
              <w:rPr>
                <w:rFonts w:hint="eastAsia" w:ascii="宋体" w:hAnsi="宋体" w:eastAsia="宋体" w:cs="宋体"/>
                <w:b w:val="0"/>
                <w:sz w:val="24"/>
                <w:highlight w:val="none"/>
              </w:rPr>
              <w:t>（2）如所投产品为非中小企业生产的，合同生效后，预付合同款的20%(乙方向采购人提交等额的预付款保函或其他担保措施，见索即付，期限至设备到达采购人指定地点时)。</w:t>
            </w:r>
          </w:p>
          <w:p w14:paraId="782DCBB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预付款保函要求： </w:t>
            </w:r>
          </w:p>
          <w:p w14:paraId="4C1F0E42">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（1）中标人提供保函的受益人和收取单位须为采购人，担保期限不少于合同履约期限。 </w:t>
            </w:r>
          </w:p>
          <w:p w14:paraId="60519213">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（2）保函形式：☑银行保函☑担保机构担保☑保证保险☑电子保函 </w:t>
            </w:r>
          </w:p>
          <w:p w14:paraId="5CBD90D4">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（3）保函递交要求： </w:t>
            </w:r>
          </w:p>
          <w:p w14:paraId="2F4ED407">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①如采用银行保函，银行保函应为见索即付无条件独立保函，且应将原件交至采购人保管。 </w:t>
            </w:r>
          </w:p>
          <w:p w14:paraId="0B28B54C">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②采用担保机构担保的，应为依法取得融资担保业务经营许可证的融资担保机构出具的不可撤销、不可转让的见索即付独立保函。 </w:t>
            </w:r>
          </w:p>
          <w:p w14:paraId="30D77E59">
            <w:pPr>
              <w:widowControl/>
              <w:spacing w:line="360" w:lineRule="auto"/>
              <w:jc w:val="left"/>
              <w:rPr>
                <w:rFonts w:ascii="宋体" w:hAnsi="宋体" w:eastAsia="宋体" w:cs="宋体"/>
                <w:highlight w:val="none"/>
              </w:rPr>
            </w:pPr>
            <w:r>
              <w:rPr>
                <w:rFonts w:hint="eastAsia" w:ascii="宋体" w:hAnsi="宋体" w:eastAsia="宋体" w:cs="宋体"/>
                <w:kern w:val="0"/>
                <w:sz w:val="24"/>
                <w:szCs w:val="24"/>
                <w:highlight w:val="none"/>
                <w:lang w:bidi="ar"/>
              </w:rPr>
              <w:t xml:space="preserve">③采用保证保险的，应为保险公司出具的不可撤销、不可转让的见索即付保证保险。 </w:t>
            </w:r>
          </w:p>
          <w:p w14:paraId="4FAA2817">
            <w:pPr>
              <w:widowControl/>
              <w:spacing w:line="360" w:lineRule="auto"/>
              <w:jc w:val="left"/>
              <w:rPr>
                <w:rFonts w:ascii="宋体" w:hAnsi="宋体" w:eastAsia="宋体"/>
                <w:sz w:val="24"/>
                <w:highlight w:val="none"/>
              </w:rPr>
            </w:pPr>
            <w:r>
              <w:rPr>
                <w:rFonts w:hint="eastAsia" w:ascii="宋体" w:hAnsi="宋体" w:eastAsia="宋体" w:cs="宋体"/>
                <w:kern w:val="0"/>
                <w:sz w:val="24"/>
                <w:szCs w:val="24"/>
                <w:highlight w:val="none"/>
                <w:lang w:bidi="ar"/>
              </w:rPr>
              <w:t xml:space="preserve">④采用电子保函的，可访问安徽省政府采购网“融资/保函”栏目进行申请。 </w:t>
            </w:r>
          </w:p>
        </w:tc>
      </w:tr>
      <w:tr w14:paraId="1C1C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0FC1E1D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2032" w:type="dxa"/>
            <w:vAlign w:val="center"/>
          </w:tcPr>
          <w:p w14:paraId="1AA6ECD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6557" w:type="dxa"/>
            <w:vAlign w:val="center"/>
          </w:tcPr>
          <w:p w14:paraId="05C86708">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bCs/>
                <w:sz w:val="24"/>
                <w:highlight w:val="none"/>
              </w:rPr>
              <w:t>采购人指定地点，蚌埠医科大学第一附属医院手术室。</w:t>
            </w:r>
          </w:p>
        </w:tc>
      </w:tr>
      <w:tr w14:paraId="597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2463CC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2032" w:type="dxa"/>
            <w:vAlign w:val="center"/>
          </w:tcPr>
          <w:p w14:paraId="767E6541">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6557" w:type="dxa"/>
            <w:vAlign w:val="center"/>
          </w:tcPr>
          <w:p w14:paraId="42D81B00">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合同签订后，自接到采购人通知之日起30个日历天内完成供货及安装。</w:t>
            </w:r>
          </w:p>
        </w:tc>
      </w:tr>
      <w:tr w14:paraId="1350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781F5B4">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2032" w:type="dxa"/>
            <w:vAlign w:val="center"/>
          </w:tcPr>
          <w:p w14:paraId="3A62D73C">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6557" w:type="dxa"/>
            <w:vAlign w:val="center"/>
          </w:tcPr>
          <w:p w14:paraId="5BEBD9DF">
            <w:pPr>
              <w:pStyle w:val="7"/>
              <w:rPr>
                <w:rFonts w:ascii="宋体" w:hAnsi="宋体" w:eastAsia="宋体"/>
                <w:sz w:val="24"/>
                <w:highlight w:val="none"/>
              </w:rPr>
            </w:pPr>
            <w:r>
              <w:rPr>
                <w:rFonts w:hint="eastAsia" w:ascii="宋体" w:hAnsi="宋体" w:eastAsia="宋体"/>
                <w:sz w:val="24"/>
                <w:highlight w:val="none"/>
              </w:rPr>
              <w:t>自验收合格之日起</w:t>
            </w:r>
            <w:r>
              <w:rPr>
                <w:rFonts w:hint="eastAsia" w:ascii="宋体" w:hAnsi="宋体" w:eastAsia="宋体"/>
                <w:sz w:val="24"/>
                <w:highlight w:val="none"/>
                <w:lang w:val="en-US" w:eastAsia="zh-CN"/>
              </w:rPr>
              <w:t>24</w:t>
            </w:r>
            <w:r>
              <w:rPr>
                <w:rFonts w:hint="eastAsia" w:ascii="宋体" w:hAnsi="宋体" w:eastAsia="宋体"/>
                <w:sz w:val="24"/>
                <w:highlight w:val="none"/>
              </w:rPr>
              <w:t>个月。</w:t>
            </w:r>
          </w:p>
        </w:tc>
      </w:tr>
      <w:tr w14:paraId="07AC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7B3173B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5</w:t>
            </w:r>
          </w:p>
        </w:tc>
        <w:tc>
          <w:tcPr>
            <w:tcW w:w="2032" w:type="dxa"/>
            <w:vAlign w:val="center"/>
          </w:tcPr>
          <w:p w14:paraId="437A3C3B">
            <w:pPr>
              <w:pStyle w:val="45"/>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6557" w:type="dxa"/>
            <w:vAlign w:val="center"/>
          </w:tcPr>
          <w:p w14:paraId="08E392B7">
            <w:pPr>
              <w:pStyle w:val="45"/>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 xml:space="preserve">工业 </w:t>
            </w:r>
          </w:p>
        </w:tc>
      </w:tr>
    </w:tbl>
    <w:p w14:paraId="77FE7986">
      <w:pPr>
        <w:spacing w:line="360" w:lineRule="auto"/>
        <w:ind w:firstLine="437"/>
        <w:outlineLvl w:val="1"/>
        <w:rPr>
          <w:rFonts w:ascii="宋体" w:hAnsi="宋体" w:eastAsia="宋体"/>
          <w:b/>
          <w:bCs/>
          <w:sz w:val="24"/>
          <w:szCs w:val="18"/>
          <w:highlight w:val="none"/>
        </w:rPr>
      </w:pPr>
      <w:bookmarkStart w:id="33" w:name="_Toc7671"/>
      <w:bookmarkStart w:id="34" w:name="_Toc5944"/>
      <w:r>
        <w:rPr>
          <w:rFonts w:hint="eastAsia" w:ascii="宋体" w:hAnsi="宋体" w:eastAsia="宋体"/>
          <w:b/>
          <w:bCs/>
          <w:sz w:val="24"/>
          <w:szCs w:val="18"/>
          <w:highlight w:val="none"/>
        </w:rPr>
        <w:t>二、</w:t>
      </w: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33"/>
      <w:bookmarkEnd w:id="34"/>
    </w:p>
    <w:p w14:paraId="5136FD83">
      <w:pPr>
        <w:spacing w:line="360" w:lineRule="auto"/>
        <w:ind w:firstLine="241" w:firstLineChars="100"/>
        <w:outlineLvl w:val="1"/>
        <w:rPr>
          <w:rFonts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5"/>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29D2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1B738A00">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标识重要性</w:t>
            </w:r>
          </w:p>
        </w:tc>
        <w:tc>
          <w:tcPr>
            <w:tcW w:w="1333" w:type="dxa"/>
            <w:vAlign w:val="center"/>
          </w:tcPr>
          <w:p w14:paraId="77DE8613">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标识符号</w:t>
            </w:r>
          </w:p>
        </w:tc>
        <w:tc>
          <w:tcPr>
            <w:tcW w:w="6316" w:type="dxa"/>
            <w:vAlign w:val="center"/>
          </w:tcPr>
          <w:p w14:paraId="0E2DF2DC">
            <w:pPr>
              <w:spacing w:line="360" w:lineRule="auto"/>
              <w:jc w:val="center"/>
              <w:rPr>
                <w:rFonts w:ascii="宋体" w:hAnsi="宋体" w:eastAsia="宋体" w:cs="宋体"/>
                <w:kern w:val="0"/>
                <w:sz w:val="24"/>
                <w:szCs w:val="24"/>
                <w:highlight w:val="none"/>
              </w:rPr>
            </w:pPr>
            <w:r>
              <w:rPr>
                <w:rFonts w:hint="eastAsia" w:ascii="宋体" w:hAnsi="宋体" w:eastAsia="宋体" w:cs="宋体"/>
                <w:bCs/>
                <w:kern w:val="0"/>
                <w:sz w:val="24"/>
                <w:szCs w:val="24"/>
                <w:highlight w:val="none"/>
              </w:rPr>
              <w:t>代表意思</w:t>
            </w:r>
          </w:p>
        </w:tc>
      </w:tr>
      <w:tr w14:paraId="5602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64C43654">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实质性参数</w:t>
            </w:r>
          </w:p>
        </w:tc>
        <w:tc>
          <w:tcPr>
            <w:tcW w:w="1333" w:type="dxa"/>
            <w:vAlign w:val="center"/>
          </w:tcPr>
          <w:p w14:paraId="252FECB5">
            <w:pPr>
              <w:spacing w:line="360" w:lineRule="auto"/>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5AC4FD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负偏离或未响应视为实质性不响应招标文件要求。</w:t>
            </w:r>
          </w:p>
        </w:tc>
      </w:tr>
      <w:tr w14:paraId="295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9C99E9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重要指标项</w:t>
            </w:r>
          </w:p>
        </w:tc>
        <w:tc>
          <w:tcPr>
            <w:tcW w:w="1333" w:type="dxa"/>
            <w:vAlign w:val="center"/>
          </w:tcPr>
          <w:p w14:paraId="270AD5F8">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w:t>
            </w:r>
          </w:p>
        </w:tc>
        <w:tc>
          <w:tcPr>
            <w:tcW w:w="6316" w:type="dxa"/>
            <w:vAlign w:val="center"/>
          </w:tcPr>
          <w:p w14:paraId="18C44273">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603E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8490B25">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普通指标项</w:t>
            </w:r>
          </w:p>
        </w:tc>
        <w:tc>
          <w:tcPr>
            <w:tcW w:w="1333" w:type="dxa"/>
            <w:vAlign w:val="center"/>
          </w:tcPr>
          <w:p w14:paraId="5202F151">
            <w:pPr>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6316" w:type="dxa"/>
            <w:vAlign w:val="center"/>
          </w:tcPr>
          <w:p w14:paraId="2C89DC7F">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r w14:paraId="49B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shd w:val="clear" w:color="auto" w:fill="auto"/>
            <w:vAlign w:val="center"/>
          </w:tcPr>
          <w:p w14:paraId="281E8D03">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一般技术指标（无标识项）</w:t>
            </w:r>
          </w:p>
        </w:tc>
        <w:tc>
          <w:tcPr>
            <w:tcW w:w="1333" w:type="dxa"/>
            <w:shd w:val="clear" w:color="auto" w:fill="auto"/>
            <w:vAlign w:val="center"/>
          </w:tcPr>
          <w:p w14:paraId="5FCF5D41">
            <w:pPr>
              <w:spacing w:line="360" w:lineRule="auto"/>
              <w:jc w:val="center"/>
              <w:rPr>
                <w:rFonts w:ascii="宋体" w:hAnsi="宋体" w:eastAsia="宋体" w:cs="宋体"/>
                <w:kern w:val="0"/>
                <w:sz w:val="24"/>
                <w:szCs w:val="24"/>
                <w:highlight w:val="none"/>
              </w:rPr>
            </w:pPr>
            <w:r>
              <w:rPr>
                <w:rFonts w:hint="eastAsia" w:ascii="宋体" w:hAnsi="宋体" w:eastAsia="宋体" w:cs="宋体"/>
                <w:b/>
                <w:bCs/>
                <w:kern w:val="0"/>
                <w:sz w:val="24"/>
                <w:szCs w:val="24"/>
                <w:highlight w:val="none"/>
              </w:rPr>
              <w:t>无</w:t>
            </w:r>
          </w:p>
        </w:tc>
        <w:tc>
          <w:tcPr>
            <w:tcW w:w="6316" w:type="dxa"/>
            <w:shd w:val="clear" w:color="auto" w:fill="auto"/>
            <w:vAlign w:val="center"/>
          </w:tcPr>
          <w:p w14:paraId="49295E51">
            <w:pPr>
              <w:pStyle w:val="45"/>
              <w:widowControl w:val="0"/>
              <w:spacing w:before="0" w:beforeAutospacing="0" w:after="0" w:afterAutospacing="0"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作为评分项，详见“第四章评标方法和标准”中评分细则。</w:t>
            </w:r>
          </w:p>
        </w:tc>
      </w:tr>
    </w:tbl>
    <w:p w14:paraId="17E0A6D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注：以投标响应表及采购需求中要求提供的证明材料作为评审依据。</w:t>
      </w:r>
    </w:p>
    <w:p w14:paraId="43B2CB93">
      <w:pPr>
        <w:spacing w:line="360" w:lineRule="auto"/>
        <w:ind w:firstLine="241" w:firstLineChars="100"/>
        <w:outlineLvl w:val="9"/>
        <w:rPr>
          <w:rFonts w:hint="eastAsia" w:ascii="宋体" w:hAnsi="宋体" w:eastAsia="宋体" w:cs="宋体"/>
          <w:b/>
          <w:bCs/>
          <w:sz w:val="24"/>
          <w:szCs w:val="24"/>
          <w:highlight w:val="none"/>
        </w:rPr>
      </w:pPr>
    </w:p>
    <w:p w14:paraId="5F6ED028">
      <w:pPr>
        <w:spacing w:line="360" w:lineRule="auto"/>
        <w:ind w:firstLine="241" w:firstLineChars="100"/>
        <w:outlineLvl w:val="9"/>
        <w:rPr>
          <w:rFonts w:hint="eastAsia" w:ascii="宋体" w:hAnsi="宋体" w:eastAsia="宋体" w:cs="宋体"/>
          <w:b/>
          <w:bCs/>
          <w:sz w:val="24"/>
          <w:szCs w:val="24"/>
          <w:highlight w:val="none"/>
        </w:rPr>
      </w:pPr>
    </w:p>
    <w:p w14:paraId="02B1C1FD">
      <w:pPr>
        <w:spacing w:line="360" w:lineRule="auto"/>
        <w:ind w:firstLine="241" w:firstLineChars="100"/>
        <w:outlineLvl w:val="1"/>
        <w:rPr>
          <w:rFonts w:ascii="宋体" w:hAnsi="宋体" w:eastAsia="宋体"/>
          <w:b/>
          <w:bCs/>
          <w:sz w:val="24"/>
          <w:szCs w:val="18"/>
          <w:highlight w:val="none"/>
        </w:rPr>
      </w:pPr>
      <w:r>
        <w:rPr>
          <w:rFonts w:hint="eastAsia" w:ascii="宋体" w:hAnsi="宋体" w:eastAsia="宋体" w:cs="宋体"/>
          <w:b/>
          <w:bCs/>
          <w:sz w:val="24"/>
          <w:szCs w:val="24"/>
          <w:highlight w:val="none"/>
        </w:rPr>
        <w:t>（二）</w:t>
      </w:r>
      <w:r>
        <w:rPr>
          <w:rFonts w:hint="eastAsia" w:ascii="宋体" w:hAnsi="宋体" w:eastAsia="宋体" w:cs="宋体"/>
          <w:b/>
          <w:sz w:val="24"/>
          <w:szCs w:val="24"/>
          <w:highlight w:val="none"/>
        </w:rPr>
        <w:t>货物清单表</w:t>
      </w:r>
    </w:p>
    <w:tbl>
      <w:tblPr>
        <w:tblStyle w:val="25"/>
        <w:tblW w:w="9749"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730"/>
        <w:gridCol w:w="2773"/>
        <w:gridCol w:w="1617"/>
        <w:gridCol w:w="1770"/>
      </w:tblGrid>
      <w:tr w14:paraId="459C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14:paraId="5826DD65">
            <w:pPr>
              <w:spacing w:line="360" w:lineRule="auto"/>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序号</w:t>
            </w:r>
          </w:p>
        </w:tc>
        <w:tc>
          <w:tcPr>
            <w:tcW w:w="2730" w:type="dxa"/>
            <w:vAlign w:val="center"/>
          </w:tcPr>
          <w:p w14:paraId="04C37D1F">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2773" w:type="dxa"/>
            <w:vAlign w:val="center"/>
          </w:tcPr>
          <w:p w14:paraId="648ECD53">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单价（万元）</w:t>
            </w:r>
          </w:p>
        </w:tc>
        <w:tc>
          <w:tcPr>
            <w:tcW w:w="1617" w:type="dxa"/>
            <w:vAlign w:val="center"/>
          </w:tcPr>
          <w:p w14:paraId="54411EB9">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数量（</w:t>
            </w:r>
            <w:r>
              <w:rPr>
                <w:rFonts w:hint="eastAsia" w:ascii="宋体" w:hAnsi="宋体" w:eastAsia="宋体" w:cs="宋体"/>
                <w:b/>
                <w:bCs/>
                <w:sz w:val="24"/>
                <w:szCs w:val="24"/>
                <w:highlight w:val="none"/>
                <w:lang w:val="en-US" w:eastAsia="zh-CN"/>
              </w:rPr>
              <w:t>套</w:t>
            </w:r>
            <w:r>
              <w:rPr>
                <w:rFonts w:hint="eastAsia" w:ascii="宋体" w:hAnsi="宋体" w:eastAsia="宋体" w:cs="宋体"/>
                <w:b/>
                <w:bCs/>
                <w:sz w:val="24"/>
                <w:szCs w:val="24"/>
                <w:highlight w:val="none"/>
              </w:rPr>
              <w:t>）</w:t>
            </w:r>
          </w:p>
        </w:tc>
        <w:tc>
          <w:tcPr>
            <w:tcW w:w="1770" w:type="dxa"/>
            <w:vAlign w:val="center"/>
          </w:tcPr>
          <w:p w14:paraId="20E346A7">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是否接受进口</w:t>
            </w:r>
          </w:p>
        </w:tc>
      </w:tr>
      <w:tr w14:paraId="2FE9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vAlign w:val="center"/>
          </w:tcPr>
          <w:p w14:paraId="3C0BDEA8">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2730" w:type="dxa"/>
            <w:vMerge w:val="restart"/>
            <w:vAlign w:val="center"/>
          </w:tcPr>
          <w:p w14:paraId="5C303AC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腔镜系统</w:t>
            </w:r>
          </w:p>
        </w:tc>
        <w:tc>
          <w:tcPr>
            <w:tcW w:w="2773" w:type="dxa"/>
            <w:vAlign w:val="center"/>
          </w:tcPr>
          <w:p w14:paraId="39EE32CB">
            <w:pPr>
              <w:spacing w:line="360" w:lineRule="auto"/>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配置一：200万元</w:t>
            </w:r>
          </w:p>
        </w:tc>
        <w:tc>
          <w:tcPr>
            <w:tcW w:w="1617" w:type="dxa"/>
            <w:vAlign w:val="center"/>
          </w:tcPr>
          <w:p w14:paraId="3620AF61">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770" w:type="dxa"/>
            <w:vMerge w:val="restart"/>
            <w:vAlign w:val="center"/>
          </w:tcPr>
          <w:p w14:paraId="17A3FC68">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否</w:t>
            </w:r>
          </w:p>
        </w:tc>
      </w:tr>
      <w:tr w14:paraId="238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vAlign w:val="center"/>
          </w:tcPr>
          <w:p w14:paraId="7AC13B1E">
            <w:pPr>
              <w:spacing w:line="360" w:lineRule="auto"/>
              <w:jc w:val="center"/>
              <w:rPr>
                <w:rFonts w:hint="eastAsia" w:ascii="宋体" w:hAnsi="宋体" w:eastAsia="宋体" w:cs="宋体"/>
                <w:sz w:val="24"/>
                <w:szCs w:val="24"/>
                <w:highlight w:val="none"/>
                <w:lang w:val="en-US" w:eastAsia="zh-CN"/>
              </w:rPr>
            </w:pPr>
          </w:p>
        </w:tc>
        <w:tc>
          <w:tcPr>
            <w:tcW w:w="2730" w:type="dxa"/>
            <w:vMerge w:val="continue"/>
            <w:vAlign w:val="center"/>
          </w:tcPr>
          <w:p w14:paraId="0281E18F">
            <w:pPr>
              <w:spacing w:line="360" w:lineRule="auto"/>
              <w:jc w:val="center"/>
              <w:rPr>
                <w:rFonts w:hint="eastAsia" w:ascii="宋体" w:hAnsi="宋体" w:eastAsia="宋体" w:cs="宋体"/>
                <w:sz w:val="24"/>
                <w:szCs w:val="24"/>
                <w:highlight w:val="none"/>
              </w:rPr>
            </w:pPr>
          </w:p>
        </w:tc>
        <w:tc>
          <w:tcPr>
            <w:tcW w:w="2773" w:type="dxa"/>
            <w:vAlign w:val="center"/>
          </w:tcPr>
          <w:p w14:paraId="6F3A36AA">
            <w:pPr>
              <w:spacing w:line="360" w:lineRule="auto"/>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配置二：150万元</w:t>
            </w:r>
          </w:p>
        </w:tc>
        <w:tc>
          <w:tcPr>
            <w:tcW w:w="1617" w:type="dxa"/>
            <w:vAlign w:val="center"/>
          </w:tcPr>
          <w:p w14:paraId="764A03BA">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770" w:type="dxa"/>
            <w:vMerge w:val="continue"/>
            <w:vAlign w:val="center"/>
          </w:tcPr>
          <w:p w14:paraId="5C8AF092">
            <w:pPr>
              <w:spacing w:line="360" w:lineRule="auto"/>
              <w:jc w:val="center"/>
              <w:rPr>
                <w:rFonts w:hint="eastAsia" w:ascii="宋体" w:hAnsi="宋体" w:eastAsia="宋体" w:cs="宋体"/>
                <w:sz w:val="24"/>
                <w:szCs w:val="24"/>
                <w:highlight w:val="none"/>
                <w:lang w:val="en-US" w:eastAsia="zh-CN"/>
              </w:rPr>
            </w:pPr>
          </w:p>
        </w:tc>
      </w:tr>
    </w:tbl>
    <w:p w14:paraId="5E28808A">
      <w:pPr>
        <w:spacing w:line="360" w:lineRule="auto"/>
        <w:outlineLvl w:val="1"/>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（三）货物需求表</w:t>
      </w:r>
    </w:p>
    <w:tbl>
      <w:tblPr>
        <w:tblStyle w:val="24"/>
        <w:tblW w:w="62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846"/>
        <w:gridCol w:w="7807"/>
        <w:gridCol w:w="739"/>
        <w:gridCol w:w="717"/>
      </w:tblGrid>
      <w:tr w14:paraId="2574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7" w:type="pct"/>
            <w:vAlign w:val="center"/>
          </w:tcPr>
          <w:p w14:paraId="1EEB328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序号</w:t>
            </w:r>
          </w:p>
        </w:tc>
        <w:tc>
          <w:tcPr>
            <w:tcW w:w="395" w:type="pct"/>
            <w:vAlign w:val="center"/>
          </w:tcPr>
          <w:p w14:paraId="1274D9D4">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货物名称</w:t>
            </w:r>
          </w:p>
        </w:tc>
        <w:tc>
          <w:tcPr>
            <w:tcW w:w="3646" w:type="pct"/>
            <w:vAlign w:val="center"/>
          </w:tcPr>
          <w:p w14:paraId="3CCED9FD">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技术参数及要求</w:t>
            </w:r>
          </w:p>
        </w:tc>
        <w:tc>
          <w:tcPr>
            <w:tcW w:w="345" w:type="pct"/>
            <w:vAlign w:val="center"/>
          </w:tcPr>
          <w:p w14:paraId="4CC2EAD1">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所属</w:t>
            </w:r>
          </w:p>
          <w:p w14:paraId="5385060F">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行业</w:t>
            </w:r>
          </w:p>
        </w:tc>
        <w:tc>
          <w:tcPr>
            <w:tcW w:w="335" w:type="pct"/>
            <w:vAlign w:val="center"/>
          </w:tcPr>
          <w:p w14:paraId="3641296B">
            <w:pPr>
              <w:spacing w:line="360" w:lineRule="auto"/>
              <w:jc w:val="center"/>
              <w:rPr>
                <w:rFonts w:ascii="宋体" w:hAnsi="宋体" w:eastAsia="宋体"/>
                <w:b/>
                <w:bCs/>
                <w:sz w:val="24"/>
                <w:szCs w:val="18"/>
                <w:highlight w:val="none"/>
              </w:rPr>
            </w:pPr>
            <w:r>
              <w:rPr>
                <w:rFonts w:hint="eastAsia" w:ascii="宋体" w:hAnsi="宋体" w:eastAsia="宋体"/>
                <w:b/>
                <w:bCs/>
                <w:sz w:val="24"/>
                <w:szCs w:val="18"/>
                <w:highlight w:val="none"/>
              </w:rPr>
              <w:t>备注</w:t>
            </w:r>
          </w:p>
        </w:tc>
      </w:tr>
      <w:tr w14:paraId="1489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77" w:type="pct"/>
            <w:vAlign w:val="center"/>
          </w:tcPr>
          <w:p w14:paraId="67D4D712">
            <w:pPr>
              <w:spacing w:line="360" w:lineRule="auto"/>
              <w:jc w:val="center"/>
              <w:rPr>
                <w:rFonts w:ascii="宋体" w:hAnsi="宋体" w:eastAsia="宋体"/>
                <w:sz w:val="24"/>
                <w:szCs w:val="18"/>
                <w:highlight w:val="none"/>
              </w:rPr>
            </w:pPr>
            <w:r>
              <w:rPr>
                <w:rFonts w:hint="eastAsia" w:ascii="宋体" w:hAnsi="宋体" w:eastAsia="宋体"/>
                <w:sz w:val="24"/>
                <w:szCs w:val="18"/>
                <w:highlight w:val="none"/>
              </w:rPr>
              <w:t>1</w:t>
            </w:r>
          </w:p>
        </w:tc>
        <w:tc>
          <w:tcPr>
            <w:tcW w:w="395" w:type="pct"/>
            <w:vAlign w:val="center"/>
          </w:tcPr>
          <w:p w14:paraId="39A786AC">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腔镜系统</w:t>
            </w:r>
          </w:p>
        </w:tc>
        <w:tc>
          <w:tcPr>
            <w:tcW w:w="3646" w:type="pct"/>
            <w:vAlign w:val="center"/>
          </w:tcPr>
          <w:p w14:paraId="21C79BBE">
            <w:pPr>
              <w:snapToGrid w:val="0"/>
              <w:spacing w:line="360" w:lineRule="auto"/>
              <w:rPr>
                <w:rFonts w:hint="eastAsia" w:ascii="宋体" w:hAnsi="宋体" w:eastAsia="宋体"/>
                <w:bCs/>
                <w:sz w:val="24"/>
                <w:szCs w:val="18"/>
                <w:highlight w:val="none"/>
              </w:rPr>
            </w:pPr>
          </w:p>
          <w:tbl>
            <w:tblPr>
              <w:tblStyle w:val="24"/>
              <w:tblW w:w="0" w:type="auto"/>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3422"/>
              <w:gridCol w:w="3130"/>
            </w:tblGrid>
            <w:tr w14:paraId="3A1A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D7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C76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总体要求</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6E68">
                  <w:pPr>
                    <w:jc w:val="center"/>
                    <w:rPr>
                      <w:rFonts w:hint="eastAsia" w:ascii="宋体" w:hAnsi="宋体" w:eastAsia="宋体" w:cs="宋体"/>
                      <w:i w:val="0"/>
                      <w:iCs w:val="0"/>
                      <w:color w:val="000000"/>
                      <w:sz w:val="24"/>
                      <w:szCs w:val="24"/>
                      <w:highlight w:val="none"/>
                      <w:u w:val="none"/>
                    </w:rPr>
                  </w:pPr>
                </w:p>
              </w:tc>
            </w:tr>
            <w:tr w14:paraId="5C05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AAF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63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系统要求</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43F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摄像主机、摄像头为同一品牌</w:t>
                  </w:r>
                </w:p>
              </w:tc>
            </w:tr>
            <w:tr w14:paraId="46980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047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0AB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提供多功能转播设备，保证图像4K无损传输存储；</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44E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具备；多功能转播设备与腔镜主机同一品牌</w:t>
                  </w:r>
                </w:p>
              </w:tc>
            </w:tr>
            <w:tr w14:paraId="12A3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372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1C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4K腔镜主机 </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0C0">
                  <w:pPr>
                    <w:jc w:val="center"/>
                    <w:rPr>
                      <w:rFonts w:hint="eastAsia" w:ascii="宋体" w:hAnsi="宋体" w:eastAsia="宋体" w:cs="宋体"/>
                      <w:i w:val="0"/>
                      <w:iCs w:val="0"/>
                      <w:color w:val="000000"/>
                      <w:sz w:val="24"/>
                      <w:szCs w:val="24"/>
                      <w:highlight w:val="none"/>
                      <w:u w:val="none"/>
                    </w:rPr>
                  </w:pPr>
                </w:p>
              </w:tc>
            </w:tr>
            <w:tr w14:paraId="24AD9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D49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EF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最大输出分辨率</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1A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≥3840×2160</w:t>
                  </w:r>
                </w:p>
              </w:tc>
            </w:tr>
            <w:tr w14:paraId="58B9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3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3C7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图像色域范围</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52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BT.2020</w:t>
                  </w:r>
                </w:p>
              </w:tc>
            </w:tr>
            <w:tr w14:paraId="48A8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C76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CC9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实现画中画功能：通过画中画功能实现多种同屏显示模式</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68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7A63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B91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F2D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亮度可调节</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2F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14A3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EF9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CA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光学放大倍数</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B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≥2.3倍</w:t>
                  </w:r>
                </w:p>
              </w:tc>
            </w:tr>
            <w:tr w14:paraId="5F92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EBB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CA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电子放大倍数</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0C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≥3倍；≥7级可调</w:t>
                  </w:r>
                </w:p>
              </w:tc>
            </w:tr>
            <w:tr w14:paraId="1017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109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C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输出端口</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48C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具备SDI或DVI等数字接口</w:t>
                  </w:r>
                </w:p>
              </w:tc>
            </w:tr>
            <w:tr w14:paraId="7F7A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4B3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1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实现单机双镜联合功能：实现单主机硬镜和软镜联合功能，可单屏双画面显示不同手术操作，满足临床双镜联合需求</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B9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1E3F1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CB8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06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可升级功能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0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具备，通过后期增加模块可升级到3D腔镜，3D外视镜，3D4K荧光三合一电子镜等腔镜</w:t>
                  </w:r>
                </w:p>
              </w:tc>
            </w:tr>
            <w:tr w14:paraId="47B8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A8B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F6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实现主机自动补亮功能：无需额外增加光源，使手术画面无暗区，保证手术安全性；在摄像头和键盘一键开关。</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6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13D3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F4F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B2B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实现主机边界强化功能：无需额外增加光源，增强不同组织的对比度，有利于区 分血管、神经等重要组织，在摄像头和键盘一键开关。</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8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741E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6DD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182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实现蓝光染色功能：无需额外增加光源，利用光谱过滤原理，有针对性地对 粘膜下血管网进行深度透视，对早期肿瘤进行诊断，在摄像头和键盘一键开关。</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D5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4ACB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3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252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实现红光染色功能：无需额外增加光源，利用可见光谱在粘膜和血管上表现的差异性，显著增强不同层次的对比度，在摄像头和键盘一键开关。</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32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0DCD2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AC4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B94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图形化菜单设计：方便调控各大功能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B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4A1E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71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AF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实现功能开关、自由组合：全景照明功能、边界强化功能、光染色功能，自由组合，自由开关</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0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30FE6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99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▉2.16</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5D6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能实现纤维镜图像优化功能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1C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具备；≥2种模式</w:t>
                  </w:r>
                </w:p>
              </w:tc>
            </w:tr>
            <w:tr w14:paraId="1751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85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2.17</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8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主机可同时处理两路图像信号，进行标准画面与增强画面同屏对比显示</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E1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1939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029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★2.18</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E2C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术野画面反转功能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A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一键实现术野画面实现上下、左右及180°翻转功能</w:t>
                  </w:r>
                </w:p>
              </w:tc>
            </w:tr>
            <w:tr w14:paraId="6D97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4CA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▉2.19</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EF6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具有IPM防溢红处理模块，出血时图像亮度不下降</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76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2CDC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D92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2.20</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A7E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电气安全认证级别</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A9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摄像主机，医用设备电气安全认证，达到CF-1类，可应用于心脏手术设备</w:t>
                  </w:r>
                </w:p>
              </w:tc>
            </w:tr>
            <w:tr w14:paraId="3FC4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DCB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C7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摄像主机和光源设计方式</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E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分体式设计</w:t>
                  </w:r>
                </w:p>
              </w:tc>
            </w:tr>
            <w:tr w14:paraId="48C3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B0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A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具备腔镜光谱分析处理模式，提高对血管和组织的辨识度</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844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具备；≥5种模式</w:t>
                  </w:r>
                </w:p>
              </w:tc>
            </w:tr>
            <w:tr w14:paraId="17516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0FD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610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内置USB接口</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B5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≥4个</w:t>
                  </w:r>
                </w:p>
              </w:tc>
            </w:tr>
            <w:tr w14:paraId="56A8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3B4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B6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4K摄像头</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39F9">
                  <w:pPr>
                    <w:jc w:val="center"/>
                    <w:rPr>
                      <w:rFonts w:hint="eastAsia" w:ascii="宋体" w:hAnsi="宋体" w:eastAsia="宋体" w:cs="宋体"/>
                      <w:i w:val="0"/>
                      <w:iCs w:val="0"/>
                      <w:color w:val="000000"/>
                      <w:sz w:val="24"/>
                      <w:szCs w:val="24"/>
                      <w:highlight w:val="none"/>
                      <w:u w:val="none"/>
                    </w:rPr>
                  </w:pPr>
                </w:p>
              </w:tc>
            </w:tr>
            <w:tr w14:paraId="7B94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6DA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6AD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采集分辨率</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E5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≥3840×2160</w:t>
                  </w:r>
                </w:p>
              </w:tc>
            </w:tr>
            <w:tr w14:paraId="1B335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446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668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摄像头控制功能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A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可实现通过摄像头按键控制冷光源、术野录像、拍照、白平衡、亮度、色彩、画面翻转等</w:t>
                  </w:r>
                </w:p>
              </w:tc>
            </w:tr>
            <w:tr w14:paraId="12EB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7AE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7FB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摄像头传感器</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19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CMOS传感器</w:t>
                  </w:r>
                </w:p>
              </w:tc>
            </w:tr>
            <w:tr w14:paraId="1C6A4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77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24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摄像头重量</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B81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≤230g</w:t>
                  </w:r>
                </w:p>
              </w:tc>
            </w:tr>
            <w:tr w14:paraId="54B1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FA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7C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电气安全认证级别</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67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摄像头，医用设备电气安全认证，达到CF-1类，可应用于心脏手术设备</w:t>
                  </w:r>
                </w:p>
              </w:tc>
            </w:tr>
            <w:tr w14:paraId="0D49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78D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31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对焦功能</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77E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手动变焦</w:t>
                  </w:r>
                </w:p>
              </w:tc>
            </w:tr>
            <w:tr w14:paraId="2A0A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1D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28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具备自动曝光调节</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9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5003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675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4C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采集刻录系统</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D074">
                  <w:pPr>
                    <w:jc w:val="center"/>
                    <w:rPr>
                      <w:rFonts w:hint="eastAsia" w:ascii="宋体" w:hAnsi="宋体" w:eastAsia="宋体" w:cs="宋体"/>
                      <w:i w:val="0"/>
                      <w:iCs w:val="0"/>
                      <w:color w:val="000000"/>
                      <w:sz w:val="24"/>
                      <w:szCs w:val="24"/>
                      <w:highlight w:val="none"/>
                      <w:u w:val="none"/>
                    </w:rPr>
                  </w:pPr>
                </w:p>
              </w:tc>
            </w:tr>
            <w:tr w14:paraId="6347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0E2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B6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刻录功能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4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具备内置刻录功能，实现照片采集和视频刻录；具备高清照片采集和视频刻录功能，完成3840*2160 4K高清图片采集，≥1920*1080视频刻录；</w:t>
                  </w:r>
                </w:p>
              </w:tc>
            </w:tr>
            <w:tr w14:paraId="56CA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D6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A9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光源 </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670">
                  <w:pPr>
                    <w:jc w:val="center"/>
                    <w:rPr>
                      <w:rFonts w:hint="eastAsia" w:ascii="宋体" w:hAnsi="宋体" w:eastAsia="宋体" w:cs="宋体"/>
                      <w:i w:val="0"/>
                      <w:iCs w:val="0"/>
                      <w:color w:val="000000"/>
                      <w:sz w:val="24"/>
                      <w:szCs w:val="24"/>
                      <w:highlight w:val="none"/>
                      <w:u w:val="none"/>
                    </w:rPr>
                  </w:pPr>
                </w:p>
              </w:tc>
            </w:tr>
            <w:tr w14:paraId="024E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CF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259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光源类型</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3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LED冷光源</w:t>
                  </w:r>
                </w:p>
              </w:tc>
            </w:tr>
            <w:tr w14:paraId="073B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984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84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色温</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A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≥6000k</w:t>
                  </w:r>
                </w:p>
              </w:tc>
            </w:tr>
            <w:tr w14:paraId="5818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1D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643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使用寿命</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EC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≥30000 小时</w:t>
                  </w:r>
                </w:p>
              </w:tc>
            </w:tr>
            <w:tr w14:paraId="4B11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F1B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D58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导光束直径和长度</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20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直径≥3.5mm、长度≥230mm</w:t>
                  </w:r>
                </w:p>
              </w:tc>
            </w:tr>
            <w:tr w14:paraId="447E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7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18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电气安全认证级别</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8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达到CF-1类，可应用于心脏设备</w:t>
                  </w:r>
                </w:p>
              </w:tc>
            </w:tr>
            <w:tr w14:paraId="48AB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D52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E54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4K监视器 </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C137">
                  <w:pPr>
                    <w:jc w:val="center"/>
                    <w:rPr>
                      <w:rFonts w:hint="eastAsia" w:ascii="宋体" w:hAnsi="宋体" w:eastAsia="宋体" w:cs="宋体"/>
                      <w:i w:val="0"/>
                      <w:iCs w:val="0"/>
                      <w:color w:val="000000"/>
                      <w:sz w:val="24"/>
                      <w:szCs w:val="24"/>
                      <w:highlight w:val="none"/>
                      <w:u w:val="none"/>
                    </w:rPr>
                  </w:pPr>
                </w:p>
              </w:tc>
            </w:tr>
            <w:tr w14:paraId="5EEA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231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178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显示器类别：</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9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医用液晶显示器</w:t>
                  </w:r>
                </w:p>
              </w:tc>
            </w:tr>
            <w:tr w14:paraId="0BD4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FC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DB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尺寸：</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7E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≥32英寸</w:t>
                  </w:r>
                </w:p>
              </w:tc>
            </w:tr>
            <w:tr w14:paraId="3FC0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9B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71A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分辨率</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E9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≥3840×2160 </w:t>
                  </w:r>
                </w:p>
              </w:tc>
            </w:tr>
            <w:tr w14:paraId="15A3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934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839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输入接口</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D4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DVI、SDI等数字接口</w:t>
                  </w:r>
                </w:p>
              </w:tc>
            </w:tr>
            <w:tr w14:paraId="6B98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56E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78F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腔镜镜头</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F0D2">
                  <w:pPr>
                    <w:jc w:val="center"/>
                    <w:rPr>
                      <w:rFonts w:hint="eastAsia" w:ascii="宋体" w:hAnsi="宋体" w:eastAsia="宋体" w:cs="宋体"/>
                      <w:i w:val="0"/>
                      <w:iCs w:val="0"/>
                      <w:color w:val="000000"/>
                      <w:sz w:val="24"/>
                      <w:szCs w:val="24"/>
                      <w:highlight w:val="none"/>
                      <w:u w:val="none"/>
                    </w:rPr>
                  </w:pPr>
                </w:p>
              </w:tc>
            </w:tr>
            <w:tr w14:paraId="6BB8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00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9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镜头</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7C610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规格院方任选</w:t>
                  </w:r>
                </w:p>
              </w:tc>
            </w:tr>
            <w:tr w14:paraId="344F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22A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597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分辨率</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DD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能满足4K摄像系统，达到分辨率≥3840*2160</w:t>
                  </w:r>
                </w:p>
              </w:tc>
            </w:tr>
            <w:tr w14:paraId="7389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39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D4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消毒方式</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D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可高温高压消毒 </w:t>
                  </w:r>
                </w:p>
              </w:tc>
            </w:tr>
            <w:tr w14:paraId="46B8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2CC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3A44">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多功能存储转播平台</w:t>
                  </w:r>
                </w:p>
              </w:tc>
              <w:tc>
                <w:tcPr>
                  <w:tcW w:w="31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5275A">
                  <w:pPr>
                    <w:jc w:val="center"/>
                    <w:rPr>
                      <w:rFonts w:hint="eastAsia" w:ascii="宋体" w:hAnsi="宋体" w:eastAsia="宋体" w:cs="宋体"/>
                      <w:i w:val="0"/>
                      <w:iCs w:val="0"/>
                      <w:color w:val="000000"/>
                      <w:sz w:val="24"/>
                      <w:szCs w:val="24"/>
                      <w:highlight w:val="none"/>
                      <w:u w:val="none"/>
                    </w:rPr>
                  </w:pPr>
                </w:p>
              </w:tc>
            </w:tr>
            <w:tr w14:paraId="6788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C7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58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能够实现提供网络转播，分辨率可达4096×2160@30Hz，并可实现会议端、手术室双向语音互动，能否提供移动电脑端网络转播观看选项</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35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r w14:paraId="4C4A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A34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D12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能否支持可满足影像资料单路刻录等需求，分辨率可达4096×2160，支持2D/3D影响格式</w:t>
                  </w:r>
                </w:p>
              </w:tc>
              <w:tc>
                <w:tcPr>
                  <w:tcW w:w="3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6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具备</w:t>
                  </w:r>
                </w:p>
              </w:tc>
            </w:tr>
          </w:tbl>
          <w:p w14:paraId="7A92EC36">
            <w:pPr>
              <w:snapToGrid w:val="0"/>
              <w:spacing w:line="360" w:lineRule="auto"/>
              <w:rPr>
                <w:rFonts w:hint="eastAsia" w:ascii="宋体" w:hAnsi="宋体" w:eastAsia="宋体"/>
                <w:bCs/>
                <w:sz w:val="24"/>
                <w:szCs w:val="18"/>
                <w:highlight w:val="none"/>
              </w:rPr>
            </w:pPr>
          </w:p>
          <w:p w14:paraId="13BAB3C9">
            <w:pPr>
              <w:snapToGrid w:val="0"/>
              <w:spacing w:line="360" w:lineRule="auto"/>
              <w:rPr>
                <w:rFonts w:hint="eastAsia" w:ascii="宋体" w:hAnsi="宋体" w:eastAsia="宋体"/>
                <w:bCs/>
                <w:sz w:val="24"/>
                <w:szCs w:val="18"/>
                <w:highlight w:val="none"/>
              </w:rPr>
            </w:pPr>
          </w:p>
        </w:tc>
        <w:tc>
          <w:tcPr>
            <w:tcW w:w="345" w:type="pct"/>
            <w:vAlign w:val="center"/>
          </w:tcPr>
          <w:p w14:paraId="3A392E50">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工业</w:t>
            </w:r>
          </w:p>
        </w:tc>
        <w:tc>
          <w:tcPr>
            <w:tcW w:w="335" w:type="pct"/>
            <w:vAlign w:val="center"/>
          </w:tcPr>
          <w:p w14:paraId="401A198A">
            <w:pPr>
              <w:spacing w:line="360" w:lineRule="auto"/>
              <w:jc w:val="center"/>
              <w:rPr>
                <w:rFonts w:ascii="宋体" w:hAnsi="宋体" w:eastAsia="宋体"/>
                <w:bCs/>
                <w:sz w:val="24"/>
                <w:szCs w:val="18"/>
                <w:highlight w:val="none"/>
              </w:rPr>
            </w:pPr>
            <w:r>
              <w:rPr>
                <w:rFonts w:hint="eastAsia" w:ascii="宋体" w:hAnsi="宋体" w:eastAsia="宋体"/>
                <w:bCs/>
                <w:sz w:val="24"/>
                <w:szCs w:val="18"/>
                <w:highlight w:val="none"/>
              </w:rPr>
              <w:t>/</w:t>
            </w:r>
          </w:p>
        </w:tc>
      </w:tr>
    </w:tbl>
    <w:p w14:paraId="22D690E2">
      <w:pPr>
        <w:rPr>
          <w:rFonts w:hint="eastAsia" w:ascii="宋体" w:hAnsi="宋体" w:eastAsia="宋体" w:cs="宋体"/>
          <w:b/>
          <w:sz w:val="24"/>
          <w:szCs w:val="24"/>
          <w:highlight w:val="none"/>
        </w:rPr>
      </w:pPr>
    </w:p>
    <w:p w14:paraId="3620BA2D">
      <w:pPr>
        <w:rPr>
          <w:rFonts w:hint="eastAsia" w:ascii="宋体" w:hAnsi="宋体" w:eastAsia="宋体" w:cs="宋体"/>
          <w:b/>
          <w:sz w:val="24"/>
          <w:szCs w:val="24"/>
          <w:highlight w:val="none"/>
        </w:rPr>
      </w:pPr>
    </w:p>
    <w:p w14:paraId="4AEA9625">
      <w:pPr>
        <w:rPr>
          <w:rFonts w:hint="eastAsia" w:ascii="宋体" w:hAnsi="宋体" w:eastAsia="宋体" w:cs="宋体"/>
          <w:b/>
          <w:sz w:val="24"/>
          <w:szCs w:val="24"/>
          <w:highlight w:val="none"/>
        </w:rPr>
      </w:pPr>
    </w:p>
    <w:p w14:paraId="4DC188B3">
      <w:pPr>
        <w:rPr>
          <w:rFonts w:hint="eastAsia" w:ascii="宋体" w:hAnsi="宋体" w:eastAsia="宋体" w:cs="宋体"/>
          <w:b/>
          <w:sz w:val="24"/>
          <w:szCs w:val="24"/>
          <w:highlight w:val="none"/>
        </w:rPr>
      </w:pPr>
    </w:p>
    <w:p w14:paraId="07E09DAE">
      <w:pPr>
        <w:rPr>
          <w:rFonts w:hint="eastAsia" w:ascii="宋体" w:hAnsi="宋体" w:eastAsia="宋体" w:cs="宋体"/>
          <w:b/>
          <w:sz w:val="24"/>
          <w:szCs w:val="24"/>
          <w:highlight w:val="none"/>
        </w:rPr>
      </w:pPr>
    </w:p>
    <w:p w14:paraId="717AFF80">
      <w:pPr>
        <w:rPr>
          <w:rFonts w:hint="eastAsia" w:ascii="宋体" w:hAnsi="宋体" w:eastAsia="宋体" w:cs="宋体"/>
          <w:b/>
          <w:sz w:val="24"/>
          <w:szCs w:val="24"/>
          <w:highlight w:val="none"/>
        </w:rPr>
      </w:pPr>
    </w:p>
    <w:p w14:paraId="7C98635A">
      <w:pPr>
        <w:rPr>
          <w:rFonts w:hint="eastAsia" w:ascii="宋体" w:hAnsi="宋体" w:eastAsia="宋体" w:cs="宋体"/>
          <w:sz w:val="24"/>
          <w:szCs w:val="24"/>
          <w:highlight w:val="none"/>
        </w:rPr>
      </w:pPr>
      <w:r>
        <w:rPr>
          <w:rFonts w:hint="eastAsia" w:ascii="宋体" w:hAnsi="宋体" w:eastAsia="宋体" w:cs="宋体"/>
          <w:b/>
          <w:sz w:val="24"/>
          <w:szCs w:val="24"/>
          <w:highlight w:val="none"/>
        </w:rPr>
        <w:t>总配置清单（下列各项需单独报价）</w:t>
      </w:r>
    </w:p>
    <w:tbl>
      <w:tblPr>
        <w:tblStyle w:val="24"/>
        <w:tblW w:w="86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4892"/>
        <w:gridCol w:w="2832"/>
      </w:tblGrid>
      <w:tr w14:paraId="0487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BC1">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6FB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lang w:val="en-US" w:eastAsia="zh-CN"/>
              </w:rPr>
              <w:t>产品名称</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A41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14:paraId="625A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8A31">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FB18">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配置一：腹腔镜系统，预算价200万元</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67DA">
            <w:pPr>
              <w:jc w:val="center"/>
              <w:rPr>
                <w:rFonts w:hint="eastAsia" w:ascii="宋体" w:hAnsi="宋体" w:eastAsia="宋体" w:cs="宋体"/>
                <w:i w:val="0"/>
                <w:iCs w:val="0"/>
                <w:color w:val="000000"/>
                <w:sz w:val="24"/>
                <w:szCs w:val="24"/>
                <w:highlight w:val="none"/>
                <w:u w:val="none"/>
              </w:rPr>
            </w:pPr>
          </w:p>
        </w:tc>
      </w:tr>
      <w:tr w14:paraId="612E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B9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B2B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腔镜主机</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27FD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25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5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冷光源</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EB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185FF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DF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摄像头</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B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r>
      <w:tr w14:paraId="7899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87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751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神经内镜镜头</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3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10个（规格院方可任选）</w:t>
            </w:r>
          </w:p>
        </w:tc>
      </w:tr>
      <w:tr w14:paraId="2B14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D7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54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多功能存储转播平台</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0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5BEE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8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FED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导光束</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A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5根</w:t>
            </w:r>
          </w:p>
        </w:tc>
      </w:tr>
      <w:tr w14:paraId="1FFCB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C7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66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4K医用监视器</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r>
      <w:tr w14:paraId="7FFC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9D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116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专用台车</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B1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2750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77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FFD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器械</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2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一批（详见附件）</w:t>
            </w:r>
          </w:p>
        </w:tc>
      </w:tr>
      <w:tr w14:paraId="5075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372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4DC5">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配置二：超高清内镜系统，预算价150万元</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94B">
            <w:pPr>
              <w:jc w:val="center"/>
              <w:rPr>
                <w:rFonts w:hint="eastAsia" w:ascii="宋体" w:hAnsi="宋体" w:eastAsia="宋体" w:cs="宋体"/>
                <w:i w:val="0"/>
                <w:iCs w:val="0"/>
                <w:color w:val="000000"/>
                <w:sz w:val="24"/>
                <w:szCs w:val="24"/>
                <w:highlight w:val="none"/>
                <w:u w:val="none"/>
              </w:rPr>
            </w:pPr>
          </w:p>
        </w:tc>
      </w:tr>
      <w:tr w14:paraId="1E41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52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C30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腔镜主机</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18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332C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9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03F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冷光源</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52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67C0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4A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1C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摄像头</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2C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r>
      <w:tr w14:paraId="3EC6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8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E9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鼻内镜、耳内镜</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C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10个（规格院方可任选）</w:t>
            </w:r>
          </w:p>
        </w:tc>
      </w:tr>
      <w:tr w14:paraId="05AE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BB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A7C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导光束</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78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5根</w:t>
            </w:r>
          </w:p>
        </w:tc>
      </w:tr>
      <w:tr w14:paraId="4012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B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43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4K医用监视器</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E7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1个</w:t>
            </w:r>
          </w:p>
        </w:tc>
      </w:tr>
      <w:tr w14:paraId="246F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C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E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专用台车</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86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1台</w:t>
            </w:r>
          </w:p>
        </w:tc>
      </w:tr>
      <w:tr w14:paraId="280A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2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4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EC43">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器械</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17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一批（详见附件）</w:t>
            </w:r>
          </w:p>
        </w:tc>
      </w:tr>
    </w:tbl>
    <w:p w14:paraId="55FF5BD5">
      <w:pPr>
        <w:rPr>
          <w:rFonts w:hint="eastAsia" w:ascii="宋体" w:hAnsi="宋体" w:eastAsia="宋体" w:cs="宋体"/>
          <w:b/>
          <w:bCs/>
          <w:sz w:val="24"/>
          <w:szCs w:val="24"/>
          <w:highlight w:val="none"/>
        </w:rPr>
      </w:pPr>
    </w:p>
    <w:p w14:paraId="28559BFB">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附件：</w:t>
      </w:r>
    </w:p>
    <w:tbl>
      <w:tblPr>
        <w:tblStyle w:val="24"/>
        <w:tblW w:w="8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7"/>
        <w:gridCol w:w="2372"/>
        <w:gridCol w:w="4141"/>
        <w:gridCol w:w="707"/>
        <w:gridCol w:w="888"/>
      </w:tblGrid>
      <w:tr w14:paraId="1A94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477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腹腔镜系统器械清单（配置一）</w:t>
            </w:r>
          </w:p>
        </w:tc>
      </w:tr>
      <w:tr w14:paraId="1262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763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7C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09A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规格要求（尺寸误差≤5%）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8B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3C2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14:paraId="0055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18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09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P字型（偏心），凹点钛合金可调节手柄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E4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8D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2239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5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A3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1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45°角弯，凹点钛合金可调节手柄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A6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B48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6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3F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31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45°角弯，凹点钛合金可调节手柄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58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77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7C71B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7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E8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45°侧弯，凹点钛合金可调节手柄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3F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AF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746A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FD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DC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1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45°侧弯，凹点钛合金可调节手柄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D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32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794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F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24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脑内剥离器</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35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03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70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7875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4A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B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脑内剥离器</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72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4C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3F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82E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C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A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F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240*φ2.5mm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头端1cm右弯135°，凹长可控，柔性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FE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0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2E9F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1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4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5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240*φ2.5mm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头端1cm左弯135°，凹长可控，柔性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9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FB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1FCC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08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61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87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头端1cm下弯135°，凹长可控，柔性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8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1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56F45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DD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C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4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头端1cm上弯135°，凹长可控，柔性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5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E0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426A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C1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5D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神经外科用刀凿-显微手术刀</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DC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B2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E1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48B5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98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3E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脑内用钩</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F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230*φ0.6*4.0*90°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6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B4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7996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1A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B5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8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直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D5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D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D03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1D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C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左弯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1E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2E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6500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B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7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3D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右弯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AF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2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6481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C3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A7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A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上弯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3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1E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76FC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F1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5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2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3mm开口，工作端180mm长，直头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D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E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1535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D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C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3mm开口，工作端180mm长，左弯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E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7B2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6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1D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3mm开口，工作端180mm长，右弯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C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A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69BA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60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0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7A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3mm开口，工作端180mm长，上弯135°</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19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3F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2E7D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38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DF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4D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45°角弯，凹点钛合金可调节手柄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32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31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19CBF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1D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D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1D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90°直角弯，凹点钛合金可调节手柄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85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0F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40ED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6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90°直角弯，凹点钛合金可调节手柄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77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69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5D0C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F7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1E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脑内剥离器</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7F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230*φ1.0*2.5*90°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90°直角水滴头，凹点钛合金可调节手柄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9D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74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6A17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E4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E2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脑内用钩</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B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230*φ0.6*2.5*90°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90°直角钩，凹点钛合金可调节手柄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35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96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825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89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AD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脑内剥离器</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8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6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8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51BB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E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08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5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6B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0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450DC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7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5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脑刮匙</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26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230*φ5.0mm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C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89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AAE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5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8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脑内剥离器</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63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B0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3D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E42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70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EA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脑内剥离器</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45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230*2.5mm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6C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E9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57B2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1B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A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神经外科用刀凿-显微手术刀</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F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230*3.5mm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A1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3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C159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5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1A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神经外科用刀凿-显微手术刀</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7D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230*4.0mm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凹点钛合金可调节手柄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65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F6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F15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E4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0E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8C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直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6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CF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AAA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17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64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9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左弯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F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6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2B40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F3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15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7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右弯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11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45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FE8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C1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脑内用剪</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4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枪状组织剪 上弯 指圈  </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87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06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36B7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10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C9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68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3mm开口，工作端180mm长，直头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0F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8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1C9D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B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9B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CC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3mm开口，工作端180mm长，左弯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1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6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677A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86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93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F1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3mm开口，工作端180mm长，右弯</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8B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47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7C22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4C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5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组织钳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B5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3mm开口，工作端180mm长，上翘</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B6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E8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671C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50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9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3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260*φ2.0mm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头端1cm处左弯135°，凹长可控，柔性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8C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49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4F59A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83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EB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D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260*φ2.0mm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头端1cm处右弯135°，凹长可控，柔性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4E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9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B10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0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8D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2C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头端1cm处上弯135°，凹长可控，柔性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11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5C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07DD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8F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F3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脑室液抽吸管</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FB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260*φ3.0mm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头端1cm处下弯135°，凹长可控，柔性</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37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C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r w14:paraId="28CD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6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1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椎板咬骨钳</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8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200*3*110°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转换式200*3*110°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5A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DD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r>
    </w:tbl>
    <w:p w14:paraId="2F44BACA">
      <w:pPr>
        <w:spacing w:line="360" w:lineRule="auto"/>
        <w:rPr>
          <w:rFonts w:hint="eastAsia" w:ascii="宋体" w:hAnsi="宋体" w:eastAsia="宋体" w:cs="宋体"/>
          <w:b/>
          <w:sz w:val="24"/>
          <w:szCs w:val="24"/>
          <w:highlight w:val="none"/>
        </w:rPr>
      </w:pPr>
    </w:p>
    <w:tbl>
      <w:tblPr>
        <w:tblStyle w:val="24"/>
        <w:tblW w:w="8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2079"/>
        <w:gridCol w:w="4448"/>
        <w:gridCol w:w="765"/>
        <w:gridCol w:w="766"/>
      </w:tblGrid>
      <w:tr w14:paraId="3496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8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33B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超高清内镜系统器械清单（配置二）</w:t>
            </w:r>
          </w:p>
        </w:tc>
      </w:tr>
      <w:tr w14:paraId="1289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1FE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EC8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器械名称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944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 xml:space="preserve"> 规格要求（尺寸误差≤5%）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46D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E28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r>
      <w:tr w14:paraId="7248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8E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92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A2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2.5mm 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47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B2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4E9F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F9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13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9B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2.5mm 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17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24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23F7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15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20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59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2.0mm 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1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51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AB7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DC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C9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显微耳钩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90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2.0mm 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BF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F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DCB9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44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47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显微耳钩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5E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2.0mm 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9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D3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E0C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70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CC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耳后拉钩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4EB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1D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4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5191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FF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56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3E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3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40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069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FD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73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8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右弯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F3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4C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31608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4F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2B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46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1.5mm 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F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CF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B4B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9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2D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显微耳针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 0.4mm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E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9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18FF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AB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B5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显微耳针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11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 0.6mm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93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9F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DBD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74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3D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镜鞘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A5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带阀门φ3.0×140  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B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18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3E79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BB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F5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2.5×165mm 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1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8D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A0C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13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FA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D0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3.0×165mm 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8F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BF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1359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01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A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6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2.8mm 下弯15°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EF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B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FC1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1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86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5C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3.0mm 45° 杆微弯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4F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57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7016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C8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38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A6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2.5×165mm120° 中空反向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13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7124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07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1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耳道皮瓣刀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C5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2.5×165mm 90° 中空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06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C4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54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ED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48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显微耳钩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C8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反向45°1.5×165mm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1D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A9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171E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24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0F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显微耳钩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A6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 1.5×165mm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3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B63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A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9A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医用吸引头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2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Φ5×112mm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36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8E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3D21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C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74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3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φ0.8x60mm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6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27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476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A3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64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C5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φ1.0x60mm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93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43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4F22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1F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1E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20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φ2.0x60mm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B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25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19F0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41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C7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A8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头端45°  φ1.0x75mm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71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4A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CB0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A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7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91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头端45°  φ1.5x75mm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6B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1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0EB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0F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F4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61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头端微弯  φ1.5x65mm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2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6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5E3A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74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6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D1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头端蘑菇头45°  φ1.5x60mm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C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CE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2D04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C9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C9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中耳息肉钳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8F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卵圆口 0° 0.8×1.3 短头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9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9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26E90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F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DD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耳息肉剪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73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8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A7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BFF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1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44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槌骨剪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C8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3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F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DA8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2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中耳息肉钳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C0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杯口 0° 1.5mm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8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D9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5680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66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D1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86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麦粒头   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F4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C1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35DC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C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6D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听小骨安装钳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8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下弯20°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9D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3E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7229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9F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1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听小骨安装钳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97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78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43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F76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DF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B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听小骨安装钳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77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右弯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C83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49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3D22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5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B3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C5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1.0×1.8mm-1.3×2mm（双头）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29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C1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26C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8F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83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8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1.6×2.6mm-2×3.2mm（双头）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1E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2A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7ACC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2C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26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耳用叉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8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4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90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5A55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3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63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皮肤拉钩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41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带吸引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10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34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622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F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29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鼻组织剪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F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6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9B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67AD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D6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8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鼻筛窦钳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58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 3.5mm×130mm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28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5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162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AC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1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鼻筛窦钳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0C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45°3.5mm×130mm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B4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8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A3E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83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C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鼻筛窦钳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D7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45°3.0mm×130mm(长圆口）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6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EE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78E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3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8D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鼻咬切钳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67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0° 3.0mm （卵圆口）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91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7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C8C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C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61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鼻咬切钳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A9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45°3.0mm （卵圆口）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D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58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1CC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C5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D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鼻咬切钳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5E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45°3.0×130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EF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4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6F2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9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70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鼻咬切钳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8C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0°3.0×130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C3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BA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4D0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5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D5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蝶窦咬骨钳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4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椎板式 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8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54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2BFF1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F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7E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鼻咬切钳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78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2.5mm（反咬360°旋转 张开70°）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F7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13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E98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CE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AE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蝶窦咬骨钳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93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 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0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89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10F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37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9D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蝶窦咬骨钳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90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 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B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9D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896A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8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3D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鼻息肉钳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63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65°（前后开口）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25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A2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683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09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B3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鼻息肉钳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C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110°（左右开口）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53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4A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DC4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C8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5E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鼻息肉钳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8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下弯90° 张开115°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3E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34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1C5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E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35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上颌窦探针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BC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64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2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1B1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74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7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4.5mm(双头）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6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3C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7F69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5A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81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BE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3.5mm-4.5mm（双头铲型）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FC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E1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290BE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D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2B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24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45° 2×6 长圆口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53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49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6897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FA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47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鼻骨凿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23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4.0mm（半圆 枪式）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6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6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2C1D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B2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2E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11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76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5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1E98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1C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54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FC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EE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0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7DAF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2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0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14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60°2.5mm（平口）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B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0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6762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F3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DF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C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60°3.0mm（平口）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F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3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54FA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E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8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鼻吸引管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F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89"/>
                <w:rFonts w:hint="eastAsia" w:ascii="宋体" w:hAnsi="宋体" w:eastAsia="宋体" w:cs="宋体"/>
                <w:highlight w:val="none"/>
                <w:lang w:val="en-US" w:eastAsia="zh-CN" w:bidi="ar"/>
              </w:rPr>
              <w:t>70° φ3.0mm（钝头）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43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49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2F67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C8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4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窥视管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26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8B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4E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r>
      <w:tr w14:paraId="254D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99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0A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窥视管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5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3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AC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只</w:t>
            </w:r>
          </w:p>
        </w:tc>
      </w:tr>
      <w:tr w14:paraId="7B08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8D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F6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喉内窥镜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5A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φ4×185  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48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4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77E2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E9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86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灯芯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CD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φ3*170mm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CB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D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99C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1E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46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5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0°2.0×230mm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D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9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CA5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51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A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88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45°2.0×230mm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3A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B2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12D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2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E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0F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左2.0×230mm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8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E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D8B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6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F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58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右2.0×230mm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09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38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9E2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9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AE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CD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三角45°2.0×230mm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7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6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035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D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14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03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0°3.5×230mm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8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94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AD5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28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83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0B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4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DF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7CA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7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D5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01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2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34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21DB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8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7A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EB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三角0°2.0×230mm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0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96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668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BE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90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喉分离钳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B7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D5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2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6921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EC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09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A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镰状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82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E2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6C8E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46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C7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C9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尖头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21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C7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1DC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7F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F3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200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5A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60D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B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3A8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刀柄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FDE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3C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6D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AB4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A8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F1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A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φ2.5×230mm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20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170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B33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4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20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9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BE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6B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09C0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CC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E4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D6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φ3.5×230mm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E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7C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w:t>
            </w:r>
          </w:p>
        </w:tc>
      </w:tr>
      <w:tr w14:paraId="46D5E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A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3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支撑架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EBE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D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A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371B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B9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2E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耳鼻喉用开口器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422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31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35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r>
      <w:tr w14:paraId="1F3E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1E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0C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16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微弯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E7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6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36DA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20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60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显微喉剥离器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4A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剥离子及拉钩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61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60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ADF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5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2C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6B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4E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3B37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9C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B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显微喉针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AC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90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9B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6DE6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C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B2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D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18cm弯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3D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9C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5CC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DC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39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1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镰状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98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A2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5B6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67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B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B66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82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D1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AA4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5E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75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1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22cm多齿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DC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B7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406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41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EC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扁桃体止血钳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90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角弯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0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C3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BB4E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FA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C7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海绵钳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880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0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65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4FA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7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BF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94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20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83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75BC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39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68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8B1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中号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A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E6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1D45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9A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E2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刮匙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E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5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63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5C88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2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E9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耳鼻喉科用刀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CE4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88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14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7B3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D0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15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持针钳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E2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18cm 细针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F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6F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33F6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705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3A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持针钳(镶片）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9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20cm 直 粗针0.5（硬质合金镶片）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4B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88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4F83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7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B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φ4×150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0F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4B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r w14:paraId="0372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4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21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扁桃体吸引管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5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φ5×150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1C0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F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把</w:t>
            </w:r>
          </w:p>
        </w:tc>
      </w:tr>
    </w:tbl>
    <w:p w14:paraId="22C06E44">
      <w:pPr>
        <w:spacing w:line="360" w:lineRule="auto"/>
        <w:ind w:firstLine="437"/>
        <w:outlineLvl w:val="1"/>
        <w:rPr>
          <w:rFonts w:ascii="宋体" w:hAnsi="宋体" w:eastAsia="宋体"/>
          <w:b/>
          <w:bCs/>
          <w:sz w:val="24"/>
          <w:szCs w:val="18"/>
          <w:highlight w:val="none"/>
        </w:rPr>
      </w:pPr>
      <w:bookmarkStart w:id="35" w:name="_Toc4843"/>
      <w:bookmarkStart w:id="36" w:name="_Toc7421"/>
      <w:r>
        <w:rPr>
          <w:rFonts w:hint="eastAsia" w:ascii="宋体" w:hAnsi="宋体" w:eastAsia="宋体"/>
          <w:b/>
          <w:bCs/>
          <w:sz w:val="24"/>
          <w:szCs w:val="18"/>
          <w:highlight w:val="none"/>
        </w:rPr>
        <w:t>三、报价要求</w:t>
      </w:r>
      <w:bookmarkEnd w:id="35"/>
      <w:bookmarkEnd w:id="36"/>
    </w:p>
    <w:p w14:paraId="58353226">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本项目报总价及投标分项报价，报价包含完成本项目所需的全部费用，中标后采购人不再另行追加任何费用，请投标人自行考虑报价风险。</w:t>
      </w:r>
    </w:p>
    <w:p w14:paraId="4815A238">
      <w:pPr>
        <w:spacing w:line="360" w:lineRule="auto"/>
        <w:ind w:firstLine="437"/>
        <w:outlineLvl w:val="1"/>
        <w:rPr>
          <w:rFonts w:ascii="宋体" w:hAnsi="宋体" w:eastAsia="宋体" w:cs="Times New Roman"/>
          <w:b/>
          <w:sz w:val="24"/>
          <w:szCs w:val="24"/>
          <w:highlight w:val="none"/>
        </w:rPr>
      </w:pPr>
      <w:bookmarkStart w:id="37" w:name="_Toc10710"/>
      <w:bookmarkStart w:id="38" w:name="_Toc6897"/>
      <w:r>
        <w:rPr>
          <w:rFonts w:hint="eastAsia" w:ascii="宋体" w:hAnsi="宋体" w:eastAsia="宋体" w:cs="Times New Roman"/>
          <w:b/>
          <w:sz w:val="24"/>
          <w:szCs w:val="24"/>
          <w:highlight w:val="none"/>
        </w:rPr>
        <w:t>四、技术支持和售后服务需求</w:t>
      </w:r>
    </w:p>
    <w:tbl>
      <w:tblPr>
        <w:tblStyle w:val="24"/>
        <w:tblW w:w="876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50"/>
        <w:gridCol w:w="8013"/>
      </w:tblGrid>
      <w:tr w14:paraId="524646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8241918">
            <w:pPr>
              <w:rPr>
                <w:rFonts w:ascii="Times New Roman" w:hAnsi="Times New Roman" w:eastAsia="宋体" w:cs="Times New Roman"/>
                <w:b/>
                <w:sz w:val="24"/>
                <w:highlight w:val="none"/>
              </w:rPr>
            </w:pPr>
            <w:r>
              <w:rPr>
                <w:rFonts w:hint="eastAsia" w:ascii="Times New Roman" w:hAnsi="Times New Roman" w:eastAsia="宋体" w:cs="Times New Roman"/>
                <w:b/>
                <w:sz w:val="24"/>
                <w:highlight w:val="none"/>
              </w:rPr>
              <w:t>序号</w:t>
            </w:r>
          </w:p>
        </w:tc>
        <w:tc>
          <w:tcPr>
            <w:tcW w:w="8013" w:type="dxa"/>
            <w:tcBorders>
              <w:top w:val="single" w:color="auto" w:sz="4" w:space="0"/>
              <w:left w:val="single" w:color="auto" w:sz="4" w:space="0"/>
              <w:bottom w:val="single" w:color="auto" w:sz="4" w:space="0"/>
              <w:right w:val="single" w:color="auto" w:sz="4" w:space="0"/>
            </w:tcBorders>
            <w:vAlign w:val="center"/>
          </w:tcPr>
          <w:p w14:paraId="7FD30D47">
            <w:pPr>
              <w:pStyle w:val="77"/>
              <w:tabs>
                <w:tab w:val="left" w:pos="1180"/>
              </w:tabs>
              <w:adjustRightInd w:val="0"/>
              <w:snapToGrid w:val="0"/>
              <w:spacing w:line="360" w:lineRule="exact"/>
              <w:jc w:val="center"/>
              <w:rPr>
                <w:rFonts w:ascii="宋体" w:hAnsi="宋体" w:cs="宋体"/>
                <w:b/>
                <w:sz w:val="24"/>
                <w:highlight w:val="none"/>
              </w:rPr>
            </w:pPr>
            <w:r>
              <w:rPr>
                <w:rFonts w:hint="eastAsia" w:ascii="宋体" w:hAnsi="宋体" w:cs="宋体"/>
                <w:b/>
                <w:sz w:val="24"/>
                <w:highlight w:val="none"/>
              </w:rPr>
              <w:t>说明与要求</w:t>
            </w:r>
          </w:p>
        </w:tc>
      </w:tr>
      <w:tr w14:paraId="5CA86A6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C15D1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w:t>
            </w:r>
          </w:p>
        </w:tc>
        <w:tc>
          <w:tcPr>
            <w:tcW w:w="8013" w:type="dxa"/>
            <w:tcBorders>
              <w:top w:val="single" w:color="auto" w:sz="4" w:space="0"/>
              <w:left w:val="single" w:color="auto" w:sz="4" w:space="0"/>
              <w:bottom w:val="single" w:color="auto" w:sz="4" w:space="0"/>
              <w:right w:val="single" w:color="auto" w:sz="4" w:space="0"/>
            </w:tcBorders>
            <w:vAlign w:val="center"/>
          </w:tcPr>
          <w:p w14:paraId="1FA8FD09">
            <w:pPr>
              <w:pStyle w:val="77"/>
              <w:spacing w:line="360" w:lineRule="exact"/>
              <w:rPr>
                <w:rFonts w:ascii="宋体" w:hAnsi="宋体" w:cs="宋体"/>
                <w:sz w:val="24"/>
                <w:highlight w:val="none"/>
              </w:rPr>
            </w:pPr>
            <w:r>
              <w:rPr>
                <w:rFonts w:hint="eastAsia" w:ascii="宋体" w:hAnsi="宋体" w:cs="宋体"/>
                <w:sz w:val="24"/>
                <w:highlight w:val="none"/>
              </w:rPr>
              <w:t>设备须是到货日前8个月之内生产的全新产品，所有选配功能和部件均须列明清单，并详细说明各选配功能和部件的作用，未列入该清单的均视为标配内容包含在投标价格内。</w:t>
            </w:r>
          </w:p>
        </w:tc>
      </w:tr>
      <w:tr w14:paraId="07BF60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157BFF">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2</w:t>
            </w:r>
          </w:p>
        </w:tc>
        <w:tc>
          <w:tcPr>
            <w:tcW w:w="8013" w:type="dxa"/>
            <w:tcBorders>
              <w:top w:val="single" w:color="auto" w:sz="4" w:space="0"/>
              <w:left w:val="single" w:color="auto" w:sz="4" w:space="0"/>
              <w:bottom w:val="single" w:color="auto" w:sz="4" w:space="0"/>
              <w:right w:val="single" w:color="auto" w:sz="4" w:space="0"/>
            </w:tcBorders>
            <w:vAlign w:val="center"/>
          </w:tcPr>
          <w:p w14:paraId="7F07E1EB">
            <w:pPr>
              <w:pStyle w:val="77"/>
              <w:spacing w:line="360" w:lineRule="exact"/>
              <w:rPr>
                <w:rFonts w:ascii="宋体" w:hAnsi="宋体" w:cs="宋体"/>
                <w:sz w:val="24"/>
                <w:highlight w:val="none"/>
                <w:lang w:val="zh-CN"/>
              </w:rPr>
            </w:pPr>
            <w:r>
              <w:rPr>
                <w:rFonts w:hint="eastAsia" w:ascii="宋体" w:hAnsi="宋体" w:cs="宋体"/>
                <w:sz w:val="24"/>
                <w:highlight w:val="none"/>
              </w:rPr>
              <w:t>进口产品须提供英文和中文对照版data sheet。投标文件中的外文内容，须提供内容相同的中文对照版。</w:t>
            </w:r>
          </w:p>
        </w:tc>
      </w:tr>
      <w:tr w14:paraId="57F419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C8286A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3</w:t>
            </w:r>
          </w:p>
        </w:tc>
        <w:tc>
          <w:tcPr>
            <w:tcW w:w="8013" w:type="dxa"/>
            <w:tcBorders>
              <w:top w:val="single" w:color="auto" w:sz="4" w:space="0"/>
              <w:left w:val="single" w:color="auto" w:sz="4" w:space="0"/>
              <w:bottom w:val="single" w:color="auto" w:sz="4" w:space="0"/>
              <w:right w:val="single" w:color="auto" w:sz="4" w:space="0"/>
            </w:tcBorders>
            <w:vAlign w:val="center"/>
          </w:tcPr>
          <w:p w14:paraId="291F7C89">
            <w:pPr>
              <w:pStyle w:val="77"/>
              <w:spacing w:line="360" w:lineRule="exact"/>
              <w:rPr>
                <w:rFonts w:ascii="宋体" w:hAnsi="宋体" w:cs="宋体"/>
                <w:sz w:val="24"/>
                <w:highlight w:val="none"/>
              </w:rPr>
            </w:pPr>
            <w:r>
              <w:rPr>
                <w:rFonts w:hint="eastAsia" w:ascii="宋体" w:hAnsi="宋体" w:cs="宋体"/>
                <w:sz w:val="24"/>
                <w:highlight w:val="none"/>
              </w:rPr>
              <w:t>投标文件中提供产品彩色样本图。</w:t>
            </w:r>
          </w:p>
        </w:tc>
      </w:tr>
      <w:tr w14:paraId="5683F2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8872B8">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4</w:t>
            </w:r>
          </w:p>
        </w:tc>
        <w:tc>
          <w:tcPr>
            <w:tcW w:w="8013" w:type="dxa"/>
            <w:tcBorders>
              <w:top w:val="single" w:color="auto" w:sz="4" w:space="0"/>
              <w:left w:val="single" w:color="auto" w:sz="4" w:space="0"/>
              <w:bottom w:val="single" w:color="auto" w:sz="4" w:space="0"/>
              <w:right w:val="single" w:color="auto" w:sz="4" w:space="0"/>
            </w:tcBorders>
            <w:vAlign w:val="center"/>
          </w:tcPr>
          <w:p w14:paraId="24D03F1D">
            <w:pPr>
              <w:pStyle w:val="77"/>
              <w:spacing w:line="360" w:lineRule="exact"/>
              <w:rPr>
                <w:rFonts w:ascii="宋体" w:hAnsi="宋体" w:cs="宋体"/>
                <w:sz w:val="24"/>
                <w:highlight w:val="none"/>
              </w:rPr>
            </w:pPr>
            <w:r>
              <w:rPr>
                <w:rFonts w:hint="eastAsia" w:ascii="宋体" w:hAnsi="宋体" w:cs="宋体"/>
                <w:sz w:val="24"/>
                <w:highlight w:val="none"/>
              </w:rPr>
              <w:t>整机原厂保修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质保期满后年整机维保费用单独报价（不得高于</w:t>
            </w:r>
            <w:r>
              <w:rPr>
                <w:rFonts w:hint="eastAsia" w:ascii="宋体" w:hAnsi="宋体" w:cs="宋体"/>
                <w:sz w:val="24"/>
                <w:highlight w:val="none"/>
                <w:lang w:eastAsia="zh-CN"/>
              </w:rPr>
              <w:t>（</w:t>
            </w:r>
            <w:r>
              <w:rPr>
                <w:rFonts w:hint="eastAsia" w:ascii="宋体" w:hAnsi="宋体" w:cs="宋体"/>
                <w:sz w:val="24"/>
                <w:highlight w:val="none"/>
              </w:rPr>
              <w:t>投标总价</w:t>
            </w:r>
            <w:r>
              <w:rPr>
                <w:rFonts w:hint="eastAsia" w:ascii="宋体" w:hAnsi="宋体" w:cs="宋体"/>
                <w:sz w:val="24"/>
                <w:highlight w:val="none"/>
                <w:lang w:val="en-US" w:eastAsia="zh-CN"/>
              </w:rPr>
              <w:t>扣除</w:t>
            </w:r>
            <w:r>
              <w:rPr>
                <w:rFonts w:hint="eastAsia" w:ascii="宋体" w:hAnsi="宋体" w:cs="宋体"/>
                <w:sz w:val="24"/>
                <w:highlight w:val="none"/>
              </w:rPr>
              <w:t>配套手术器械、器械消毒盒、镜头消毒盒、各型号镜头、导光束</w:t>
            </w:r>
            <w:r>
              <w:rPr>
                <w:rFonts w:hint="eastAsia" w:ascii="宋体" w:hAnsi="宋体" w:cs="宋体"/>
                <w:sz w:val="24"/>
                <w:highlight w:val="none"/>
                <w:lang w:eastAsia="zh-CN"/>
              </w:rPr>
              <w:t>价格）</w:t>
            </w:r>
            <w:r>
              <w:rPr>
                <w:rFonts w:hint="eastAsia" w:ascii="宋体" w:hAnsi="宋体" w:cs="宋体"/>
                <w:sz w:val="24"/>
                <w:highlight w:val="none"/>
              </w:rPr>
              <w:t>的8%），不计入投标总价。</w:t>
            </w:r>
          </w:p>
        </w:tc>
      </w:tr>
      <w:tr w14:paraId="5F55E8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235116">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5</w:t>
            </w:r>
          </w:p>
        </w:tc>
        <w:tc>
          <w:tcPr>
            <w:tcW w:w="8013" w:type="dxa"/>
            <w:tcBorders>
              <w:top w:val="single" w:color="auto" w:sz="4" w:space="0"/>
              <w:left w:val="single" w:color="auto" w:sz="4" w:space="0"/>
              <w:bottom w:val="single" w:color="auto" w:sz="4" w:space="0"/>
              <w:right w:val="single" w:color="auto" w:sz="4" w:space="0"/>
            </w:tcBorders>
            <w:vAlign w:val="center"/>
          </w:tcPr>
          <w:p w14:paraId="325D04B9">
            <w:pPr>
              <w:pStyle w:val="78"/>
              <w:widowControl/>
              <w:snapToGrid w:val="0"/>
              <w:spacing w:line="360" w:lineRule="exact"/>
              <w:rPr>
                <w:b/>
                <w:sz w:val="24"/>
                <w:highlight w:val="none"/>
              </w:rPr>
            </w:pPr>
            <w:r>
              <w:rPr>
                <w:rFonts w:hint="eastAsia" w:ascii="宋体" w:hAnsi="宋体" w:cs="宋体"/>
                <w:sz w:val="24"/>
                <w:highlight w:val="none"/>
              </w:rPr>
              <w:t>投标文件中提供质保期满后的单次维修人工费用报价，该报价不计入投标总价。</w:t>
            </w:r>
          </w:p>
        </w:tc>
      </w:tr>
      <w:tr w14:paraId="6F9BBE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166FF22">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6</w:t>
            </w:r>
          </w:p>
        </w:tc>
        <w:tc>
          <w:tcPr>
            <w:tcW w:w="8013" w:type="dxa"/>
            <w:tcBorders>
              <w:top w:val="single" w:color="auto" w:sz="4" w:space="0"/>
              <w:left w:val="single" w:color="auto" w:sz="4" w:space="0"/>
              <w:bottom w:val="single" w:color="auto" w:sz="4" w:space="0"/>
              <w:right w:val="single" w:color="auto" w:sz="4" w:space="0"/>
            </w:tcBorders>
            <w:vAlign w:val="center"/>
          </w:tcPr>
          <w:p w14:paraId="57E9CBE1">
            <w:pPr>
              <w:pStyle w:val="78"/>
              <w:widowControl/>
              <w:snapToGrid w:val="0"/>
              <w:spacing w:line="360" w:lineRule="exact"/>
              <w:rPr>
                <w:sz w:val="24"/>
                <w:highlight w:val="none"/>
              </w:rPr>
            </w:pPr>
            <w:r>
              <w:rPr>
                <w:rFonts w:hint="eastAsia" w:ascii="宋体" w:hAnsi="宋体" w:cs="宋体"/>
                <w:sz w:val="24"/>
                <w:highlight w:val="none"/>
              </w:rPr>
              <w:t>投标文件中提供所有价格超过1万元的维修配件清单，清单未提及的维修零配件视为价格低于1万元。</w:t>
            </w:r>
          </w:p>
        </w:tc>
      </w:tr>
      <w:tr w14:paraId="64C6B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6E4840D">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7</w:t>
            </w:r>
          </w:p>
        </w:tc>
        <w:tc>
          <w:tcPr>
            <w:tcW w:w="8013" w:type="dxa"/>
            <w:tcBorders>
              <w:top w:val="single" w:color="auto" w:sz="4" w:space="0"/>
              <w:left w:val="single" w:color="auto" w:sz="4" w:space="0"/>
              <w:bottom w:val="single" w:color="auto" w:sz="4" w:space="0"/>
              <w:right w:val="single" w:color="auto" w:sz="4" w:space="0"/>
            </w:tcBorders>
            <w:vAlign w:val="center"/>
          </w:tcPr>
          <w:p w14:paraId="7988392B">
            <w:pPr>
              <w:pStyle w:val="78"/>
              <w:widowControl/>
              <w:snapToGrid w:val="0"/>
              <w:spacing w:line="360" w:lineRule="exact"/>
              <w:rPr>
                <w:rFonts w:ascii="宋体" w:hAnsi="宋体" w:cs="宋体"/>
                <w:sz w:val="24"/>
                <w:highlight w:val="none"/>
              </w:rPr>
            </w:pPr>
            <w:r>
              <w:rPr>
                <w:rFonts w:hint="eastAsia" w:ascii="宋体" w:hAnsi="宋体" w:cs="宋体"/>
                <w:sz w:val="24"/>
                <w:highlight w:val="none"/>
              </w:rPr>
              <w:t>提供本设备工作所需的所有消耗品和配套使用的耗材价格清单，价格清单未提及的消耗品和配套使用的耗材视为免费提供。</w:t>
            </w:r>
          </w:p>
        </w:tc>
      </w:tr>
      <w:tr w14:paraId="6FEC83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1741E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8</w:t>
            </w:r>
          </w:p>
        </w:tc>
        <w:tc>
          <w:tcPr>
            <w:tcW w:w="8013" w:type="dxa"/>
            <w:tcBorders>
              <w:top w:val="single" w:color="auto" w:sz="4" w:space="0"/>
              <w:left w:val="single" w:color="auto" w:sz="4" w:space="0"/>
              <w:bottom w:val="single" w:color="auto" w:sz="4" w:space="0"/>
              <w:right w:val="single" w:color="auto" w:sz="4" w:space="0"/>
            </w:tcBorders>
            <w:vAlign w:val="center"/>
          </w:tcPr>
          <w:p w14:paraId="6D89690F">
            <w:pPr>
              <w:pStyle w:val="77"/>
              <w:spacing w:line="360" w:lineRule="exact"/>
              <w:rPr>
                <w:rFonts w:ascii="宋体" w:hAnsi="宋体" w:cs="宋体"/>
                <w:bCs/>
                <w:sz w:val="24"/>
                <w:highlight w:val="none"/>
                <w:u w:val="single"/>
              </w:rPr>
            </w:pPr>
            <w:r>
              <w:rPr>
                <w:rFonts w:hint="eastAsia" w:ascii="宋体" w:hAnsi="宋体" w:cs="宋体"/>
                <w:sz w:val="24"/>
                <w:highlight w:val="none"/>
              </w:rPr>
              <w:t>免费提供设备操作使用说明书和维修手册。终身开放进入维修模式的密码和其他维修权限。免费提供远程维修支持。</w:t>
            </w:r>
          </w:p>
        </w:tc>
      </w:tr>
      <w:tr w14:paraId="6D0E4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D016DF0">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9</w:t>
            </w:r>
          </w:p>
        </w:tc>
        <w:tc>
          <w:tcPr>
            <w:tcW w:w="8013" w:type="dxa"/>
            <w:tcBorders>
              <w:top w:val="single" w:color="auto" w:sz="4" w:space="0"/>
              <w:left w:val="single" w:color="auto" w:sz="4" w:space="0"/>
              <w:bottom w:val="single" w:color="auto" w:sz="4" w:space="0"/>
              <w:right w:val="single" w:color="auto" w:sz="4" w:space="0"/>
            </w:tcBorders>
            <w:vAlign w:val="center"/>
          </w:tcPr>
          <w:p w14:paraId="78F065C5">
            <w:pPr>
              <w:pStyle w:val="77"/>
              <w:adjustRightInd w:val="0"/>
              <w:snapToGrid w:val="0"/>
              <w:spacing w:line="360" w:lineRule="exact"/>
              <w:rPr>
                <w:rFonts w:ascii="宋体" w:hAnsi="宋体" w:cs="宋体"/>
                <w:kern w:val="10"/>
                <w:sz w:val="24"/>
                <w:highlight w:val="none"/>
              </w:rPr>
            </w:pPr>
            <w:r>
              <w:rPr>
                <w:rFonts w:hint="eastAsia" w:ascii="宋体" w:hAnsi="宋体" w:cs="宋体"/>
                <w:sz w:val="24"/>
                <w:highlight w:val="none"/>
              </w:rPr>
              <w:t>永久免费维护设备所配操作系统和应用软件，5年内免费升级应用软件至最新版本。</w:t>
            </w:r>
          </w:p>
        </w:tc>
      </w:tr>
      <w:tr w14:paraId="78319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03451FE">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10</w:t>
            </w:r>
          </w:p>
        </w:tc>
        <w:tc>
          <w:tcPr>
            <w:tcW w:w="8013" w:type="dxa"/>
            <w:tcBorders>
              <w:top w:val="single" w:color="auto" w:sz="4" w:space="0"/>
              <w:left w:val="single" w:color="auto" w:sz="4" w:space="0"/>
              <w:bottom w:val="single" w:color="auto" w:sz="4" w:space="0"/>
              <w:right w:val="single" w:color="auto" w:sz="4" w:space="0"/>
            </w:tcBorders>
            <w:vAlign w:val="center"/>
          </w:tcPr>
          <w:p w14:paraId="5EE1C7A3">
            <w:pPr>
              <w:pStyle w:val="77"/>
              <w:spacing w:line="360" w:lineRule="exact"/>
              <w:rPr>
                <w:rFonts w:ascii="宋体" w:hAnsi="宋体" w:cs="宋体"/>
                <w:bCs/>
                <w:sz w:val="24"/>
                <w:highlight w:val="none"/>
                <w:u w:val="single"/>
              </w:rPr>
            </w:pPr>
            <w:r>
              <w:rPr>
                <w:rFonts w:hint="eastAsia" w:ascii="宋体" w:hAnsi="宋体" w:cs="宋体"/>
                <w:bCs/>
                <w:sz w:val="24"/>
                <w:highlight w:val="none"/>
              </w:rPr>
              <w:t>在免费质保期内应确保开机率95%以上，即每年故障和维修时间少于18天，如超过，则按照1:5顺延保修时间。</w:t>
            </w:r>
          </w:p>
        </w:tc>
      </w:tr>
      <w:tr w14:paraId="6D462A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D72913">
            <w:pPr>
              <w:pStyle w:val="77"/>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11</w:t>
            </w:r>
          </w:p>
        </w:tc>
        <w:tc>
          <w:tcPr>
            <w:tcW w:w="8013" w:type="dxa"/>
            <w:tcBorders>
              <w:top w:val="single" w:color="auto" w:sz="4" w:space="0"/>
              <w:left w:val="single" w:color="auto" w:sz="4" w:space="0"/>
              <w:bottom w:val="single" w:color="auto" w:sz="4" w:space="0"/>
              <w:right w:val="single" w:color="auto" w:sz="4" w:space="0"/>
            </w:tcBorders>
            <w:vAlign w:val="center"/>
          </w:tcPr>
          <w:p w14:paraId="39E884FE">
            <w:pPr>
              <w:pStyle w:val="77"/>
              <w:spacing w:line="360" w:lineRule="exact"/>
              <w:rPr>
                <w:rFonts w:ascii="宋体" w:hAnsi="宋体" w:cs="宋体"/>
                <w:sz w:val="24"/>
                <w:highlight w:val="none"/>
              </w:rPr>
            </w:pPr>
            <w:r>
              <w:rPr>
                <w:rFonts w:hint="eastAsia" w:ascii="宋体" w:hAnsi="宋体" w:cs="宋体"/>
                <w:sz w:val="24"/>
                <w:highlight w:val="none"/>
              </w:rPr>
              <w:t>维修费用的支付：免费质保期后的维修费用，先维修后付款；零备件的更换：先更换后付款。</w:t>
            </w:r>
          </w:p>
        </w:tc>
      </w:tr>
      <w:bookmarkEnd w:id="37"/>
      <w:bookmarkEnd w:id="38"/>
    </w:tbl>
    <w:p w14:paraId="0C92D5E3">
      <w:pPr>
        <w:spacing w:line="360" w:lineRule="auto"/>
        <w:ind w:firstLine="482" w:firstLineChars="200"/>
        <w:outlineLvl w:val="9"/>
        <w:rPr>
          <w:rFonts w:ascii="宋体" w:hAnsi="宋体" w:eastAsia="宋体" w:cs="Times New Roman"/>
          <w:b/>
          <w:sz w:val="24"/>
          <w:szCs w:val="24"/>
          <w:highlight w:val="none"/>
        </w:rPr>
      </w:pPr>
      <w:r>
        <w:rPr>
          <w:rFonts w:hint="eastAsia" w:ascii="宋体" w:hAnsi="宋体" w:eastAsia="宋体" w:cs="Times New Roman"/>
          <w:b/>
          <w:sz w:val="24"/>
          <w:szCs w:val="24"/>
          <w:highlight w:val="none"/>
        </w:rPr>
        <w:t>注：上述表中所列各项，投标人须在投标文件中逐项响应并提供承诺，承诺中标后按照以上要求进行响应（承诺函格式详见投标文件格式）。投标文件中未按照要求响应、未提供相应承诺或承诺的内容不满足要求的，投标无效。</w:t>
      </w:r>
    </w:p>
    <w:p w14:paraId="52E97FDC">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五、其他要求</w:t>
      </w:r>
    </w:p>
    <w:p w14:paraId="60A3F7F8">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（一）应急服务要求</w:t>
      </w:r>
    </w:p>
    <w:p w14:paraId="2B04E59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1.备品备件：中标人提供能够满足质量保证期内的设备维修要求的备品备件，备品备件应是新品。中标人应保证10年以上零部件供应期，并对设备故障等突发状况及时响应。</w:t>
      </w:r>
    </w:p>
    <w:p w14:paraId="184162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2.专用工具：中标人提供设备安装、调试、验收、维修、保养所必要的专用工具、仪器、仪表等工具。</w:t>
      </w:r>
    </w:p>
    <w:p w14:paraId="109ED6B7">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3.接到报修后应及时响应，若未及时修复设备故障，应提供备用设备供院方使用。</w:t>
      </w:r>
    </w:p>
    <w:p w14:paraId="49CCD156">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（二）安装调试、验收试验及质量保证</w:t>
      </w:r>
    </w:p>
    <w:p w14:paraId="27226565">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1.中标人在设备安装地点负责安装、调试。</w:t>
      </w:r>
    </w:p>
    <w:p w14:paraId="09D5A92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2.具体设备验收标准和程序按采购人要求执行，下列验收程序可参照执行：</w:t>
      </w:r>
    </w:p>
    <w:p w14:paraId="7CDFD39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AB498E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E8F07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（3）中标人应根据采购人使用单位的技术要求提供相应的产品。由中标人所提供的设备部件间的连线和插接件均应视为设备内部器件，包含在相应的设备之中。</w:t>
      </w:r>
    </w:p>
    <w:p w14:paraId="2AE7FA3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57755E5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51E22C9">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53A598BA">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（三）包装运输</w:t>
      </w:r>
    </w:p>
    <w:p w14:paraId="76AC4B0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1.中标人负责设备包装、办理运输和保险，将设备安全运抵交货地点。</w:t>
      </w:r>
    </w:p>
    <w:p w14:paraId="35783520">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2.设备制造完成并通过试验后应及时包装，否则应得到切实的保护，确保其不受污损。</w:t>
      </w:r>
    </w:p>
    <w:p w14:paraId="7580E6B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3.在包装箱外应标明采购人的订货号、发货号。</w:t>
      </w:r>
    </w:p>
    <w:p w14:paraId="081720C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4.各种包装应能确保各零部件在运输过程中不致遭到损坏、丢失、变形、受潮和腐蚀。</w:t>
      </w:r>
    </w:p>
    <w:p w14:paraId="0CC682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5.包装箱上应有明显的包装储运图示标志。</w:t>
      </w:r>
    </w:p>
    <w:p w14:paraId="009C418B">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6.整体产品或分别运输的部件都要适应运输和装载的要求。</w:t>
      </w:r>
    </w:p>
    <w:p w14:paraId="3949D51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7.随产品提供的技术资料应完整无缺。</w:t>
      </w:r>
    </w:p>
    <w:p w14:paraId="13D4B1E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（四）培训要求</w:t>
      </w:r>
    </w:p>
    <w:p w14:paraId="5F07EADA">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技术人员厂方培训：维修维护不少于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w:t>
      </w:r>
    </w:p>
    <w:p w14:paraId="67629FE2">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2.设备使用培训：不少于2人，直至完全掌握设备应用技术，并获厂方资质许可；免一切费用(包含交通、食宿、资料、工具材料等所有与培训相关的费用)。</w:t>
      </w:r>
    </w:p>
    <w:p w14:paraId="2BAA7D53">
      <w:pPr>
        <w:spacing w:line="360" w:lineRule="auto"/>
        <w:ind w:firstLine="482" w:firstLineChars="200"/>
        <w:rPr>
          <w:rFonts w:ascii="宋体" w:hAnsi="宋体" w:eastAsia="宋体" w:cs="Times New Roman"/>
          <w:b/>
          <w:bCs/>
          <w:sz w:val="24"/>
          <w:szCs w:val="24"/>
          <w:highlight w:val="none"/>
        </w:rPr>
      </w:pPr>
      <w:r>
        <w:rPr>
          <w:rFonts w:hint="eastAsia" w:ascii="宋体" w:hAnsi="宋体" w:eastAsia="宋体" w:cs="Times New Roman"/>
          <w:b/>
          <w:bCs/>
          <w:sz w:val="24"/>
          <w:szCs w:val="24"/>
          <w:highlight w:val="none"/>
        </w:rPr>
        <w:t>（五）质保及售后服务</w:t>
      </w:r>
    </w:p>
    <w:p w14:paraId="53559374">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1.自双方签订《验收报告》起进入免费质保期。</w:t>
      </w:r>
    </w:p>
    <w:p w14:paraId="1132D92C">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9A1E3C9">
      <w:pPr>
        <w:spacing w:line="360" w:lineRule="auto"/>
        <w:ind w:firstLine="482" w:firstLineChars="200"/>
        <w:rPr>
          <w:rFonts w:ascii="宋体" w:hAnsi="宋体" w:eastAsia="宋体" w:cs="Times New Roman"/>
          <w:sz w:val="24"/>
          <w:szCs w:val="24"/>
          <w:highlight w:val="none"/>
        </w:rPr>
      </w:pPr>
      <w:r>
        <w:rPr>
          <w:rFonts w:hint="eastAsia" w:ascii="宋体" w:hAnsi="宋体" w:eastAsia="宋体" w:cs="Times New Roman"/>
          <w:b/>
          <w:bCs/>
          <w:sz w:val="24"/>
          <w:szCs w:val="24"/>
          <w:highlight w:val="none"/>
        </w:rPr>
        <w:t>（六）产品综合性能</w:t>
      </w:r>
    </w:p>
    <w:p w14:paraId="384F6073">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1.技术先进性:具有自主创新的设计和功能理念。</w:t>
      </w:r>
      <w:r>
        <w:rPr>
          <w:rFonts w:hint="eastAsia" w:ascii="宋体" w:hAnsi="宋体" w:eastAsia="宋体" w:cs="Times New Roman"/>
          <w:sz w:val="24"/>
          <w:szCs w:val="24"/>
          <w:highlight w:val="none"/>
        </w:rPr>
        <w:t>包</w:t>
      </w:r>
      <w:r>
        <w:rPr>
          <w:rFonts w:ascii="宋体" w:hAnsi="宋体" w:eastAsia="宋体" w:cs="Times New Roman"/>
          <w:sz w:val="24"/>
          <w:szCs w:val="24"/>
          <w:highlight w:val="none"/>
        </w:rPr>
        <w:t>含但不限于采用环保新型材料、传感技术、集成度等成果，提升诊疗精准性、安全性和独特性。</w:t>
      </w:r>
    </w:p>
    <w:p w14:paraId="44DC94AA">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2.设备性能与可靠性:具备持续稳定运行能力，符合国家和行业标准，能够在工作中避免故障或失效，具有较高可靠性</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故障率低</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具有网络安全和数据隐私保护能力，保障患者生命安全与医疗操作的有效性。</w:t>
      </w:r>
    </w:p>
    <w:p w14:paraId="624E92CE">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3.使用和维护便利性:配备全中文（或指定语言）图形用户界面，操作流程简明，易清洁易保养，零件标准化通用性，</w:t>
      </w:r>
      <w:r>
        <w:rPr>
          <w:rFonts w:hint="eastAsia" w:ascii="宋体" w:hAnsi="宋体" w:eastAsia="宋体" w:cs="Times New Roman"/>
          <w:sz w:val="24"/>
          <w:szCs w:val="24"/>
          <w:highlight w:val="none"/>
        </w:rPr>
        <w:t>并提供操作手册、维修手册、电路图及故障诊断指南。</w:t>
      </w:r>
      <w:r>
        <w:rPr>
          <w:rFonts w:ascii="宋体" w:hAnsi="宋体" w:eastAsia="宋体" w:cs="Times New Roman"/>
          <w:sz w:val="24"/>
          <w:szCs w:val="24"/>
          <w:highlight w:val="none"/>
        </w:rPr>
        <w:t>确保医护人员可独立完成日常操作及基本维护工作。</w:t>
      </w:r>
    </w:p>
    <w:p w14:paraId="5F7D810C">
      <w:pPr>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4.安全性高:通过国家和行业强制性产品认证,具备硬件和软件安全保护系统与警示标识提醒，具备操作手册含安全警告与说明等，确保全生命周期的使用安全。</w:t>
      </w:r>
    </w:p>
    <w:p w14:paraId="50532468">
      <w:pPr>
        <w:spacing w:line="360" w:lineRule="auto"/>
        <w:rPr>
          <w:rFonts w:ascii="宋体" w:hAnsi="宋体" w:eastAsia="宋体" w:cs="Times New Roman"/>
          <w:b/>
          <w:sz w:val="24"/>
          <w:szCs w:val="24"/>
          <w:highlight w:val="none"/>
        </w:rPr>
      </w:pPr>
      <w:r>
        <w:rPr>
          <w:rFonts w:hint="eastAsia" w:ascii="宋体" w:hAnsi="宋体" w:eastAsia="宋体" w:cs="Times New Roman"/>
          <w:b/>
          <w:sz w:val="24"/>
          <w:szCs w:val="24"/>
          <w:highlight w:val="none"/>
        </w:rPr>
        <w:t>六、验收</w:t>
      </w:r>
    </w:p>
    <w:p w14:paraId="3B707D93">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1、投标人必须提供设备设计、安装、调试、维修等一系列技术材料，为采购人提供足够的技术资料和技术保障。设备的有关证明，如产地、出厂合格证、质量保证书和测试合格证等，并在交货时必须随装箱。</w:t>
      </w:r>
    </w:p>
    <w:p w14:paraId="06C8788F">
      <w:pPr>
        <w:spacing w:line="360" w:lineRule="auto"/>
        <w:ind w:firstLine="480" w:firstLineChars="200"/>
        <w:rPr>
          <w:rFonts w:ascii="宋体" w:hAnsi="宋体" w:eastAsia="宋体" w:cs="Times New Roman"/>
          <w:b/>
          <w:sz w:val="24"/>
          <w:szCs w:val="24"/>
          <w:highlight w:val="none"/>
        </w:rPr>
      </w:pPr>
      <w:r>
        <w:rPr>
          <w:rFonts w:hint="eastAsia" w:ascii="宋体" w:hAnsi="宋体" w:eastAsia="宋体" w:cs="Times New Roman"/>
          <w:sz w:val="24"/>
          <w:szCs w:val="24"/>
          <w:highlight w:val="none"/>
        </w:rPr>
        <w:t>2、若设备验收时有关技术参数不能满足招标文件技术要求，采购人有权要求更换，同时有权解除合同关系并要求经济赔偿，并可以视情决定选择第二中标候选人递补中标或重新招标。</w:t>
      </w:r>
    </w:p>
    <w:p w14:paraId="6AFFDA51">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3、设备如需检测的，由采购人随机抽样送检，检测的费用由中标人承担。如涉及安全等其他需要由质检或行业主管部门进行验收的项目，必须邀请相关部门或相关专家参与验收，相关费用由中标人承担。</w:t>
      </w:r>
    </w:p>
    <w:p w14:paraId="78FD0DE8">
      <w:pPr>
        <w:spacing w:line="360" w:lineRule="auto"/>
        <w:ind w:firstLine="480" w:firstLineChars="200"/>
        <w:outlineLvl w:val="9"/>
        <w:rPr>
          <w:rFonts w:asciiTheme="minorEastAsia" w:hAnsiTheme="minorEastAsia" w:eastAsiaTheme="minorEastAsia"/>
          <w:bCs/>
          <w:sz w:val="24"/>
          <w:highlight w:val="none"/>
        </w:rPr>
      </w:pPr>
      <w:r>
        <w:rPr>
          <w:rFonts w:asciiTheme="minorEastAsia" w:hAnsiTheme="minorEastAsia" w:eastAsiaTheme="minorEastAsia"/>
          <w:bCs/>
          <w:sz w:val="24"/>
          <w:highlight w:val="none"/>
        </w:rPr>
        <w:br w:type="page"/>
      </w:r>
    </w:p>
    <w:p w14:paraId="5FF4728C">
      <w:pPr>
        <w:spacing w:line="360" w:lineRule="auto"/>
        <w:jc w:val="center"/>
        <w:outlineLvl w:val="0"/>
        <w:rPr>
          <w:rFonts w:asciiTheme="minorEastAsia" w:hAnsiTheme="minorEastAsia" w:eastAsiaTheme="minorEastAsia"/>
          <w:b/>
          <w:sz w:val="28"/>
          <w:highlight w:val="none"/>
        </w:rPr>
      </w:pPr>
      <w:bookmarkStart w:id="39" w:name="_Toc16417"/>
      <w:r>
        <w:rPr>
          <w:rFonts w:hint="eastAsia" w:asciiTheme="minorEastAsia" w:hAnsiTheme="minorEastAsia" w:eastAsiaTheme="minorEastAsia"/>
          <w:b/>
          <w:sz w:val="28"/>
          <w:highlight w:val="none"/>
        </w:rPr>
        <w:t>第四章  评标方法和标准（综合评分法）</w:t>
      </w:r>
      <w:bookmarkEnd w:id="39"/>
    </w:p>
    <w:p w14:paraId="60663CE1">
      <w:pPr>
        <w:spacing w:line="360" w:lineRule="auto"/>
        <w:ind w:firstLine="437"/>
        <w:outlineLvl w:val="1"/>
        <w:rPr>
          <w:rFonts w:asciiTheme="minorEastAsia" w:hAnsiTheme="minorEastAsia" w:eastAsiaTheme="minorEastAsia"/>
          <w:b/>
          <w:sz w:val="24"/>
          <w:highlight w:val="none"/>
        </w:rPr>
      </w:pPr>
      <w:bookmarkStart w:id="40" w:name="_Toc1246"/>
      <w:bookmarkStart w:id="41" w:name="_Toc11823"/>
      <w:r>
        <w:rPr>
          <w:rFonts w:hint="eastAsia" w:asciiTheme="minorEastAsia" w:hAnsiTheme="minorEastAsia" w:eastAsiaTheme="minorEastAsia"/>
          <w:b/>
          <w:sz w:val="24"/>
          <w:highlight w:val="none"/>
        </w:rPr>
        <w:t>一、总则</w:t>
      </w:r>
      <w:bookmarkEnd w:id="40"/>
      <w:bookmarkEnd w:id="41"/>
    </w:p>
    <w:p w14:paraId="3EF4C3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 投标人须知的相关要求</w:t>
      </w:r>
      <w:r>
        <w:rPr>
          <w:rFonts w:asciiTheme="minorEastAsia" w:hAnsiTheme="minorEastAsia" w:eastAsiaTheme="minorEastAsia"/>
          <w:sz w:val="24"/>
          <w:highlight w:val="none"/>
        </w:rPr>
        <w:t>及本章的规定评标。</w:t>
      </w:r>
    </w:p>
    <w:p w14:paraId="239BEC64">
      <w:pPr>
        <w:spacing w:line="360" w:lineRule="auto"/>
        <w:ind w:firstLine="437"/>
        <w:outlineLvl w:val="1"/>
        <w:rPr>
          <w:rFonts w:asciiTheme="minorEastAsia" w:hAnsiTheme="minorEastAsia" w:eastAsiaTheme="minorEastAsia"/>
          <w:b/>
          <w:sz w:val="24"/>
          <w:highlight w:val="none"/>
        </w:rPr>
      </w:pPr>
      <w:bookmarkStart w:id="42" w:name="_Toc13117"/>
      <w:bookmarkStart w:id="43" w:name="_Toc31871"/>
      <w:r>
        <w:rPr>
          <w:rFonts w:hint="eastAsia" w:asciiTheme="minorEastAsia" w:hAnsiTheme="minorEastAsia" w:eastAsiaTheme="minorEastAsia"/>
          <w:b/>
          <w:sz w:val="24"/>
          <w:highlight w:val="none"/>
        </w:rPr>
        <w:t>二、评标方法</w:t>
      </w:r>
      <w:bookmarkEnd w:id="42"/>
      <w:bookmarkEnd w:id="43"/>
    </w:p>
    <w:p w14:paraId="5CB6A8AB">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51"/>
        <w:gridCol w:w="4561"/>
        <w:gridCol w:w="1891"/>
      </w:tblGrid>
      <w:tr w14:paraId="0CDB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61" w:type="dxa"/>
            <w:gridSpan w:val="4"/>
            <w:tcBorders>
              <w:bottom w:val="single" w:color="auto" w:sz="4" w:space="0"/>
            </w:tcBorders>
            <w:vAlign w:val="center"/>
          </w:tcPr>
          <w:p w14:paraId="211C8DB1">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资格审查表</w:t>
            </w:r>
          </w:p>
        </w:tc>
      </w:tr>
      <w:tr w14:paraId="740D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599F602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651" w:type="dxa"/>
            <w:tcBorders>
              <w:bottom w:val="single" w:color="auto" w:sz="4" w:space="0"/>
            </w:tcBorders>
            <w:vAlign w:val="center"/>
          </w:tcPr>
          <w:p w14:paraId="64798A5B">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审查因素</w:t>
            </w:r>
          </w:p>
        </w:tc>
        <w:tc>
          <w:tcPr>
            <w:tcW w:w="4561" w:type="dxa"/>
            <w:tcBorders>
              <w:bottom w:val="single" w:color="auto" w:sz="4" w:space="0"/>
            </w:tcBorders>
            <w:vAlign w:val="center"/>
          </w:tcPr>
          <w:p w14:paraId="3428BB01">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审查内容</w:t>
            </w:r>
          </w:p>
        </w:tc>
        <w:tc>
          <w:tcPr>
            <w:tcW w:w="1891" w:type="dxa"/>
            <w:tcBorders>
              <w:bottom w:val="single" w:color="auto" w:sz="4" w:space="0"/>
            </w:tcBorders>
            <w:vAlign w:val="center"/>
          </w:tcPr>
          <w:p w14:paraId="7D71715B">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7D89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58" w:type="dxa"/>
            <w:tcBorders>
              <w:bottom w:val="single" w:color="auto" w:sz="4" w:space="0"/>
            </w:tcBorders>
            <w:vAlign w:val="center"/>
          </w:tcPr>
          <w:p w14:paraId="6FD2354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1651" w:type="dxa"/>
            <w:tcBorders>
              <w:bottom w:val="single" w:color="auto" w:sz="4" w:space="0"/>
            </w:tcBorders>
            <w:vAlign w:val="center"/>
          </w:tcPr>
          <w:p w14:paraId="5A8C03E7">
            <w:pPr>
              <w:spacing w:after="50" w:line="360" w:lineRule="auto"/>
              <w:ind w:right="-10"/>
              <w:jc w:val="center"/>
              <w:rPr>
                <w:rFonts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4561" w:type="dxa"/>
            <w:tcBorders>
              <w:bottom w:val="single" w:color="auto" w:sz="4" w:space="0"/>
            </w:tcBorders>
            <w:vAlign w:val="center"/>
          </w:tcPr>
          <w:p w14:paraId="75ECB258">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67F975E7">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E43769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69842A46">
            <w:pPr>
              <w:spacing w:after="50" w:line="360" w:lineRule="auto"/>
              <w:ind w:right="-10"/>
              <w:jc w:val="left"/>
              <w:rPr>
                <w:rFonts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392D33B7">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p>
        </w:tc>
        <w:tc>
          <w:tcPr>
            <w:tcW w:w="1891" w:type="dxa"/>
            <w:vAlign w:val="center"/>
          </w:tcPr>
          <w:p w14:paraId="32FE7253">
            <w:pPr>
              <w:spacing w:line="360" w:lineRule="auto"/>
              <w:jc w:val="left"/>
              <w:rPr>
                <w:rFonts w:ascii="宋体" w:hAnsi="宋体" w:eastAsia="宋体"/>
                <w:sz w:val="24"/>
                <w:highlight w:val="none"/>
              </w:rPr>
            </w:pPr>
            <w:r>
              <w:rPr>
                <w:rFonts w:hint="eastAsia" w:ascii="宋体" w:hAnsi="宋体" w:eastAsia="宋体" w:cs="宋体"/>
                <w:sz w:val="24"/>
                <w:szCs w:val="24"/>
                <w:highlight w:val="none"/>
              </w:rPr>
              <w:t>提供材料扫描件或电子证照，应完整的体现出材料或电子证照全部内容。联合体投标的联合体各方均须提供。</w:t>
            </w:r>
          </w:p>
        </w:tc>
      </w:tr>
      <w:tr w14:paraId="498C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8" w:type="dxa"/>
            <w:tcBorders>
              <w:bottom w:val="single" w:color="auto" w:sz="4" w:space="0"/>
            </w:tcBorders>
            <w:vAlign w:val="center"/>
          </w:tcPr>
          <w:p w14:paraId="433C49D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1651" w:type="dxa"/>
            <w:tcBorders>
              <w:bottom w:val="single" w:color="auto" w:sz="4" w:space="0"/>
            </w:tcBorders>
            <w:vAlign w:val="center"/>
          </w:tcPr>
          <w:p w14:paraId="418E1341">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投标人资格声明书</w:t>
            </w:r>
          </w:p>
        </w:tc>
        <w:tc>
          <w:tcPr>
            <w:tcW w:w="4561" w:type="dxa"/>
            <w:tcBorders>
              <w:bottom w:val="single" w:color="auto" w:sz="4" w:space="0"/>
            </w:tcBorders>
            <w:vAlign w:val="center"/>
          </w:tcPr>
          <w:p w14:paraId="132770F5">
            <w:pPr>
              <w:spacing w:after="50" w:line="360" w:lineRule="auto"/>
              <w:ind w:right="-10"/>
              <w:jc w:val="left"/>
              <w:rPr>
                <w:rFonts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891" w:type="dxa"/>
            <w:vAlign w:val="center"/>
          </w:tcPr>
          <w:p w14:paraId="165C0610">
            <w:pPr>
              <w:spacing w:line="360" w:lineRule="auto"/>
              <w:jc w:val="left"/>
              <w:rPr>
                <w:rFonts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534C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015E3E5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1651" w:type="dxa"/>
            <w:tcBorders>
              <w:bottom w:val="single" w:color="auto" w:sz="4" w:space="0"/>
            </w:tcBorders>
            <w:vAlign w:val="center"/>
          </w:tcPr>
          <w:p w14:paraId="16FDCBC9">
            <w:pPr>
              <w:spacing w:after="50" w:line="360" w:lineRule="auto"/>
              <w:ind w:right="-10"/>
              <w:jc w:val="center"/>
              <w:rPr>
                <w:rFonts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4561" w:type="dxa"/>
            <w:tcBorders>
              <w:bottom w:val="single" w:color="auto" w:sz="4" w:space="0"/>
            </w:tcBorders>
            <w:vAlign w:val="center"/>
          </w:tcPr>
          <w:p w14:paraId="10A7E181">
            <w:pPr>
              <w:spacing w:after="50" w:line="360" w:lineRule="auto"/>
              <w:ind w:right="-10"/>
              <w:jc w:val="left"/>
              <w:rPr>
                <w:highlight w:val="none"/>
              </w:rPr>
            </w:pPr>
            <w:r>
              <w:rPr>
                <w:rFonts w:hint="eastAsia" w:ascii="宋体" w:hAnsi="宋体" w:eastAsia="宋体" w:cs="宋体"/>
                <w:sz w:val="24"/>
                <w:szCs w:val="24"/>
                <w:highlight w:val="none"/>
                <w:lang w:val="zh-CN"/>
              </w:rPr>
              <w:t>投标人不得存在投标人须知正文第1</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条中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891" w:type="dxa"/>
            <w:tcBorders>
              <w:bottom w:val="single" w:color="auto" w:sz="4" w:space="0"/>
            </w:tcBorders>
            <w:vAlign w:val="center"/>
          </w:tcPr>
          <w:p w14:paraId="2873DF7B">
            <w:pPr>
              <w:spacing w:line="360" w:lineRule="auto"/>
              <w:jc w:val="left"/>
              <w:rPr>
                <w:highlight w:val="none"/>
              </w:rPr>
            </w:pPr>
            <w:r>
              <w:rPr>
                <w:rFonts w:hint="eastAsia" w:ascii="宋体" w:hAnsi="宋体" w:eastAsia="宋体" w:cs="宋体"/>
                <w:sz w:val="24"/>
                <w:szCs w:val="24"/>
                <w:highlight w:val="none"/>
              </w:rPr>
              <w:t>无须投标人提供，由采购人或采购代理机构查询。</w:t>
            </w:r>
          </w:p>
        </w:tc>
      </w:tr>
      <w:tr w14:paraId="2C03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tcBorders>
              <w:bottom w:val="single" w:color="auto" w:sz="4" w:space="0"/>
            </w:tcBorders>
            <w:vAlign w:val="center"/>
          </w:tcPr>
          <w:p w14:paraId="7D757306">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4</w:t>
            </w:r>
          </w:p>
        </w:tc>
        <w:tc>
          <w:tcPr>
            <w:tcW w:w="1651" w:type="dxa"/>
            <w:tcBorders>
              <w:bottom w:val="single" w:color="auto" w:sz="4" w:space="0"/>
            </w:tcBorders>
            <w:vAlign w:val="center"/>
          </w:tcPr>
          <w:p w14:paraId="0B19908B">
            <w:pPr>
              <w:spacing w:after="50" w:line="360" w:lineRule="auto"/>
              <w:ind w:right="-10"/>
              <w:rPr>
                <w:rFonts w:ascii="宋体" w:hAnsi="宋体" w:eastAsia="宋体" w:cs="宋体"/>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4561" w:type="dxa"/>
            <w:tcBorders>
              <w:bottom w:val="single" w:color="auto" w:sz="4" w:space="0"/>
            </w:tcBorders>
            <w:vAlign w:val="center"/>
          </w:tcPr>
          <w:p w14:paraId="5CF69590">
            <w:pPr>
              <w:spacing w:after="50" w:line="360" w:lineRule="auto"/>
              <w:ind w:right="-10"/>
              <w:rPr>
                <w:rFonts w:ascii="宋体" w:hAnsi="宋体" w:eastAsia="宋体" w:cs="宋体"/>
                <w:sz w:val="24"/>
                <w:szCs w:val="24"/>
                <w:highlight w:val="none"/>
                <w:lang w:val="zh-CN"/>
              </w:rPr>
            </w:pPr>
            <w:r>
              <w:rPr>
                <w:rFonts w:ascii="宋体" w:hAnsi="宋体" w:eastAsia="宋体" w:cs="宋体"/>
                <w:spacing w:val="-2"/>
                <w:sz w:val="24"/>
                <w:szCs w:val="24"/>
                <w:highlight w:val="none"/>
              </w:rPr>
              <w:t>如有，见第一章《投标邀请》</w:t>
            </w:r>
          </w:p>
        </w:tc>
        <w:tc>
          <w:tcPr>
            <w:tcW w:w="1891" w:type="dxa"/>
            <w:tcBorders>
              <w:bottom w:val="single" w:color="auto" w:sz="4" w:space="0"/>
            </w:tcBorders>
            <w:vAlign w:val="center"/>
          </w:tcPr>
          <w:p w14:paraId="3DCF3DE1">
            <w:pPr>
              <w:spacing w:after="50" w:line="360" w:lineRule="auto"/>
              <w:ind w:right="-10"/>
              <w:rPr>
                <w:rFonts w:ascii="宋体" w:hAnsi="宋体" w:eastAsia="宋体" w:cs="宋体"/>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r w14:paraId="4B31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1B5476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1651" w:type="dxa"/>
            <w:vAlign w:val="center"/>
          </w:tcPr>
          <w:p w14:paraId="00E73904">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其他特定资格要求</w:t>
            </w:r>
          </w:p>
        </w:tc>
        <w:tc>
          <w:tcPr>
            <w:tcW w:w="4561" w:type="dxa"/>
            <w:vAlign w:val="center"/>
          </w:tcPr>
          <w:p w14:paraId="68CA4AEC">
            <w:pPr>
              <w:spacing w:after="50" w:line="360" w:lineRule="auto"/>
              <w:ind w:right="-10"/>
              <w:rPr>
                <w:rFonts w:ascii="宋体" w:hAnsi="宋体" w:eastAsia="宋体" w:cs="宋体"/>
                <w:spacing w:val="10"/>
                <w:sz w:val="24"/>
                <w:szCs w:val="24"/>
                <w:highlight w:val="none"/>
              </w:rPr>
            </w:pPr>
            <w:r>
              <w:rPr>
                <w:rFonts w:ascii="宋体" w:hAnsi="宋体" w:eastAsia="宋体" w:cs="宋体"/>
                <w:spacing w:val="10"/>
                <w:sz w:val="24"/>
                <w:szCs w:val="24"/>
                <w:highlight w:val="none"/>
              </w:rPr>
              <w:t>见第一章《投标邀请》</w:t>
            </w:r>
          </w:p>
        </w:tc>
        <w:tc>
          <w:tcPr>
            <w:tcW w:w="1891" w:type="dxa"/>
            <w:vAlign w:val="center"/>
          </w:tcPr>
          <w:p w14:paraId="112A02A4">
            <w:pPr>
              <w:spacing w:after="50" w:line="360" w:lineRule="auto"/>
              <w:ind w:right="-10"/>
              <w:rPr>
                <w:rFonts w:ascii="宋体" w:hAnsi="宋体" w:eastAsia="宋体" w:cs="宋体"/>
                <w:spacing w:val="10"/>
                <w:sz w:val="24"/>
                <w:szCs w:val="24"/>
                <w:highlight w:val="none"/>
              </w:rPr>
            </w:pPr>
            <w:r>
              <w:rPr>
                <w:rFonts w:hint="eastAsia" w:ascii="宋体" w:hAnsi="宋体" w:eastAsia="宋体" w:cs="宋体"/>
                <w:sz w:val="24"/>
                <w:szCs w:val="24"/>
                <w:highlight w:val="none"/>
              </w:rPr>
              <w:t>提供材料扫描件或电子证照，应完整的体现出材料或电子证照全部内容。</w:t>
            </w:r>
          </w:p>
        </w:tc>
      </w:tr>
    </w:tbl>
    <w:p w14:paraId="41B195A4">
      <w:pPr>
        <w:spacing w:line="360" w:lineRule="auto"/>
        <w:ind w:firstLine="435"/>
        <w:rPr>
          <w:rFonts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p w14:paraId="5D8A4903">
      <w:pPr>
        <w:spacing w:line="360" w:lineRule="auto"/>
        <w:ind w:firstLine="437"/>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33098D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17"/>
        <w:gridCol w:w="3428"/>
        <w:gridCol w:w="2511"/>
      </w:tblGrid>
      <w:tr w14:paraId="3853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128AC56D">
            <w:pPr>
              <w:adjustRightInd w:val="0"/>
              <w:snapToGrid w:val="0"/>
              <w:spacing w:line="360" w:lineRule="auto"/>
              <w:ind w:right="-10"/>
              <w:jc w:val="center"/>
              <w:rPr>
                <w:rFonts w:ascii="宋体" w:hAnsi="宋体" w:eastAsia="宋体"/>
                <w:b/>
                <w:bCs/>
                <w:sz w:val="24"/>
                <w:highlight w:val="none"/>
              </w:rPr>
            </w:pPr>
            <w:r>
              <w:rPr>
                <w:rFonts w:hint="eastAsia" w:ascii="宋体" w:hAnsi="宋体" w:eastAsia="宋体"/>
                <w:b/>
                <w:bCs/>
                <w:sz w:val="24"/>
                <w:highlight w:val="none"/>
              </w:rPr>
              <w:t>符合性审查表</w:t>
            </w:r>
          </w:p>
        </w:tc>
      </w:tr>
      <w:tr w14:paraId="2B1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6" w:type="dxa"/>
            <w:tcBorders>
              <w:bottom w:val="single" w:color="auto" w:sz="4" w:space="0"/>
            </w:tcBorders>
            <w:vAlign w:val="center"/>
          </w:tcPr>
          <w:p w14:paraId="4FB5F8B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1817" w:type="dxa"/>
            <w:tcBorders>
              <w:bottom w:val="single" w:color="auto" w:sz="4" w:space="0"/>
            </w:tcBorders>
            <w:vAlign w:val="center"/>
          </w:tcPr>
          <w:p w14:paraId="66152D42">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highlight w:val="none"/>
              </w:rPr>
            </w:pPr>
            <w:r>
              <w:rPr>
                <w:rFonts w:hint="eastAsia" w:ascii="宋体" w:hAnsi="宋体" w:eastAsia="宋体"/>
                <w:kern w:val="2"/>
                <w:highlight w:val="none"/>
              </w:rPr>
              <w:t>审查指标</w:t>
            </w:r>
          </w:p>
        </w:tc>
        <w:tc>
          <w:tcPr>
            <w:tcW w:w="3428" w:type="dxa"/>
            <w:tcBorders>
              <w:bottom w:val="single" w:color="auto" w:sz="4" w:space="0"/>
            </w:tcBorders>
            <w:vAlign w:val="center"/>
          </w:tcPr>
          <w:p w14:paraId="2614DD02">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审查标准</w:t>
            </w:r>
          </w:p>
        </w:tc>
        <w:tc>
          <w:tcPr>
            <w:tcW w:w="2511" w:type="dxa"/>
            <w:tcBorders>
              <w:bottom w:val="single" w:color="auto" w:sz="4" w:space="0"/>
            </w:tcBorders>
            <w:vAlign w:val="center"/>
          </w:tcPr>
          <w:p w14:paraId="2257743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格式要求</w:t>
            </w:r>
          </w:p>
        </w:tc>
      </w:tr>
      <w:tr w14:paraId="6E61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A7E12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817" w:type="dxa"/>
            <w:vAlign w:val="center"/>
          </w:tcPr>
          <w:p w14:paraId="0AB9A79A">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3428" w:type="dxa"/>
            <w:vAlign w:val="center"/>
          </w:tcPr>
          <w:p w14:paraId="1ACDDDD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5781A50A">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26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814703C">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817" w:type="dxa"/>
            <w:vAlign w:val="center"/>
          </w:tcPr>
          <w:p w14:paraId="71374C18">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3428" w:type="dxa"/>
            <w:vAlign w:val="center"/>
          </w:tcPr>
          <w:p w14:paraId="36A3B35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2A3127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7FC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0B6877C2">
            <w:pPr>
              <w:adjustRightInd w:val="0"/>
              <w:snapToGrid w:val="0"/>
              <w:spacing w:line="360" w:lineRule="auto"/>
              <w:ind w:right="-10"/>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817" w:type="dxa"/>
            <w:vAlign w:val="center"/>
          </w:tcPr>
          <w:p w14:paraId="6241DC00">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3428" w:type="dxa"/>
            <w:vAlign w:val="center"/>
          </w:tcPr>
          <w:p w14:paraId="4BF00692">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格式、填写要求符合招标文件规定并加盖投标人电子签章</w:t>
            </w:r>
          </w:p>
        </w:tc>
        <w:tc>
          <w:tcPr>
            <w:tcW w:w="2511" w:type="dxa"/>
            <w:vAlign w:val="center"/>
          </w:tcPr>
          <w:p w14:paraId="1B86AA59">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B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543C002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817" w:type="dxa"/>
            <w:vAlign w:val="center"/>
          </w:tcPr>
          <w:p w14:paraId="795CC4EF">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3428" w:type="dxa"/>
            <w:vAlign w:val="center"/>
          </w:tcPr>
          <w:p w14:paraId="1A858867">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2511" w:type="dxa"/>
            <w:vAlign w:val="center"/>
          </w:tcPr>
          <w:p w14:paraId="4DAC50C0">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7934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421EC6D8">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817" w:type="dxa"/>
            <w:vAlign w:val="center"/>
          </w:tcPr>
          <w:p w14:paraId="6F64DC36">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3428" w:type="dxa"/>
            <w:vAlign w:val="center"/>
          </w:tcPr>
          <w:p w14:paraId="587E8AFE">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2511" w:type="dxa"/>
            <w:vAlign w:val="center"/>
          </w:tcPr>
          <w:p w14:paraId="1CB284B7">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20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1F402723">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817" w:type="dxa"/>
            <w:vAlign w:val="center"/>
          </w:tcPr>
          <w:p w14:paraId="06F7922B">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3428" w:type="dxa"/>
            <w:vAlign w:val="center"/>
          </w:tcPr>
          <w:p w14:paraId="1402F8FD">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2511" w:type="dxa"/>
            <w:vAlign w:val="center"/>
          </w:tcPr>
          <w:p w14:paraId="1A7E14BD">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5B4F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6C68B10E">
            <w:pPr>
              <w:adjustRightInd w:val="0"/>
              <w:snapToGrid w:val="0"/>
              <w:spacing w:line="360" w:lineRule="auto"/>
              <w:ind w:right="-1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817" w:type="dxa"/>
            <w:vAlign w:val="center"/>
          </w:tcPr>
          <w:p w14:paraId="3B4D8B14">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3428" w:type="dxa"/>
            <w:vAlign w:val="center"/>
          </w:tcPr>
          <w:p w14:paraId="0B1DF449">
            <w:pPr>
              <w:spacing w:after="50" w:line="360" w:lineRule="auto"/>
              <w:ind w:right="-10"/>
              <w:jc w:val="center"/>
              <w:rPr>
                <w:rFonts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2511" w:type="dxa"/>
            <w:vAlign w:val="center"/>
          </w:tcPr>
          <w:p w14:paraId="230379BB">
            <w:pPr>
              <w:adjustRightInd w:val="0"/>
              <w:snapToGrid w:val="0"/>
              <w:spacing w:line="360" w:lineRule="auto"/>
              <w:ind w:right="-10"/>
              <w:jc w:val="center"/>
              <w:rPr>
                <w:rFonts w:asciiTheme="minorEastAsia" w:hAnsiTheme="minorEastAsia" w:eastAsiaTheme="minorEastAsia"/>
                <w:sz w:val="24"/>
                <w:highlight w:val="none"/>
              </w:rPr>
            </w:pPr>
          </w:p>
        </w:tc>
      </w:tr>
    </w:tbl>
    <w:p w14:paraId="1EBB2A4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51FEB3E8">
      <w:pPr>
        <w:spacing w:line="360" w:lineRule="auto"/>
        <w:ind w:firstLine="437"/>
        <w:outlineLvl w:val="2"/>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2.3详细审查</w:t>
      </w:r>
    </w:p>
    <w:p w14:paraId="0BD59C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.3.1</w:t>
      </w:r>
      <w:r>
        <w:rPr>
          <w:rFonts w:hint="eastAsia" w:asciiTheme="minorEastAsia" w:hAnsiTheme="minorEastAsia" w:eastAsiaTheme="minorEastAsia"/>
          <w:sz w:val="24"/>
          <w:highlight w:val="none"/>
        </w:rPr>
        <w:t>评标委员会按照下表对投标文件进行详细审查和评分。</w:t>
      </w:r>
    </w:p>
    <w:p w14:paraId="0D5EBA4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70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30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%。具体评分细则如下：</w:t>
      </w:r>
    </w:p>
    <w:tbl>
      <w:tblPr>
        <w:tblStyle w:val="2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8"/>
        <w:gridCol w:w="5342"/>
        <w:gridCol w:w="1206"/>
      </w:tblGrid>
      <w:tr w14:paraId="546E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0C04060B">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类别</w:t>
            </w:r>
          </w:p>
        </w:tc>
        <w:tc>
          <w:tcPr>
            <w:tcW w:w="1718" w:type="dxa"/>
            <w:tcBorders>
              <w:top w:val="single" w:color="auto" w:sz="4" w:space="0"/>
              <w:left w:val="single" w:color="auto" w:sz="4" w:space="0"/>
              <w:bottom w:val="single" w:color="auto" w:sz="4" w:space="0"/>
              <w:right w:val="single" w:color="auto" w:sz="4" w:space="0"/>
            </w:tcBorders>
            <w:vAlign w:val="center"/>
          </w:tcPr>
          <w:p w14:paraId="1B41C1F9">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评分内容</w:t>
            </w:r>
          </w:p>
        </w:tc>
        <w:tc>
          <w:tcPr>
            <w:tcW w:w="5342" w:type="dxa"/>
            <w:tcBorders>
              <w:top w:val="single" w:color="auto" w:sz="4" w:space="0"/>
              <w:left w:val="single" w:color="auto" w:sz="4" w:space="0"/>
              <w:bottom w:val="single" w:color="auto" w:sz="4" w:space="0"/>
              <w:right w:val="single" w:color="auto" w:sz="4" w:space="0"/>
            </w:tcBorders>
            <w:vAlign w:val="center"/>
          </w:tcPr>
          <w:p w14:paraId="5F8C41C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评分标准</w:t>
            </w:r>
          </w:p>
        </w:tc>
        <w:tc>
          <w:tcPr>
            <w:tcW w:w="1206" w:type="dxa"/>
            <w:tcBorders>
              <w:top w:val="single" w:color="auto" w:sz="4" w:space="0"/>
              <w:left w:val="single" w:color="auto" w:sz="4" w:space="0"/>
              <w:bottom w:val="single" w:color="auto" w:sz="4" w:space="0"/>
              <w:right w:val="single" w:color="auto" w:sz="4" w:space="0"/>
            </w:tcBorders>
            <w:vAlign w:val="center"/>
          </w:tcPr>
          <w:p w14:paraId="40AB5F72">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分值范围</w:t>
            </w:r>
          </w:p>
        </w:tc>
      </w:tr>
      <w:tr w14:paraId="5375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F5C39DD">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技术资信分</w:t>
            </w:r>
          </w:p>
          <w:p w14:paraId="14289C11">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70 </w:t>
            </w:r>
            <w:r>
              <w:rPr>
                <w:rFonts w:hint="eastAsia" w:asciiTheme="minorEastAsia" w:hAnsiTheme="minorEastAsia" w:eastAsiaTheme="minorEastAsia"/>
                <w:sz w:val="24"/>
                <w:highlight w:val="none"/>
              </w:rPr>
              <w:t>分）</w:t>
            </w:r>
          </w:p>
        </w:tc>
        <w:tc>
          <w:tcPr>
            <w:tcW w:w="1718" w:type="dxa"/>
            <w:tcBorders>
              <w:top w:val="single" w:color="auto" w:sz="4" w:space="0"/>
              <w:left w:val="single" w:color="auto" w:sz="4" w:space="0"/>
              <w:bottom w:val="single" w:color="auto" w:sz="4" w:space="0"/>
              <w:right w:val="single" w:color="auto" w:sz="4" w:space="0"/>
            </w:tcBorders>
            <w:vAlign w:val="center"/>
          </w:tcPr>
          <w:p w14:paraId="6F3DA8E3">
            <w:pPr>
              <w:snapToGrid w:val="0"/>
              <w:jc w:val="center"/>
              <w:rPr>
                <w:rFonts w:asciiTheme="minorEastAsia" w:hAnsiTheme="minorEastAsia" w:eastAsiaTheme="minorEastAsia"/>
                <w:bCs/>
                <w:sz w:val="24"/>
                <w:highlight w:val="none"/>
              </w:rPr>
            </w:pPr>
            <w:r>
              <w:rPr>
                <w:rFonts w:hint="eastAsia" w:ascii="宋体" w:hAnsi="宋体" w:eastAsia="宋体" w:cs="宋体"/>
                <w:bCs/>
                <w:sz w:val="24"/>
                <w:szCs w:val="24"/>
                <w:highlight w:val="none"/>
              </w:rPr>
              <w:t>产品的技术参数</w:t>
            </w:r>
          </w:p>
        </w:tc>
        <w:tc>
          <w:tcPr>
            <w:tcW w:w="5342" w:type="dxa"/>
            <w:tcBorders>
              <w:top w:val="single" w:color="auto" w:sz="4" w:space="0"/>
              <w:left w:val="single" w:color="auto" w:sz="4" w:space="0"/>
              <w:bottom w:val="single" w:color="auto" w:sz="4" w:space="0"/>
              <w:right w:val="single" w:color="auto" w:sz="4" w:space="0"/>
            </w:tcBorders>
            <w:vAlign w:val="center"/>
          </w:tcPr>
          <w:p w14:paraId="18E5060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1.根据投标文件与招标文件要求实质性响应参数（标记“</w:t>
            </w:r>
            <w:r>
              <w:rPr>
                <w:rFonts w:hint="eastAsia" w:ascii="宋体" w:hAnsi="宋体" w:eastAsia="宋体" w:cs="宋体"/>
                <w:b/>
                <w:bCs/>
                <w:kern w:val="0"/>
                <w:sz w:val="24"/>
                <w:szCs w:val="24"/>
                <w:highlight w:val="none"/>
                <w:lang w:bidi="ar"/>
              </w:rPr>
              <w:t>*</w:t>
            </w:r>
            <w:r>
              <w:rPr>
                <w:rFonts w:hint="eastAsia" w:ascii="宋体" w:hAnsi="宋体" w:eastAsia="宋体" w:cs="宋体"/>
                <w:bCs/>
                <w:sz w:val="24"/>
                <w:szCs w:val="24"/>
                <w:highlight w:val="none"/>
              </w:rPr>
              <w:t>”的技术参数）的偏离情况进行评审。</w:t>
            </w:r>
          </w:p>
          <w:p w14:paraId="3DFE3D94">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技术支持资料显示不满足招标文件要求的或未提供技术支持资料的，投标将被否决；</w:t>
            </w:r>
          </w:p>
          <w:p w14:paraId="0865FB23">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2.根据投标文件与招标文件要求重要参数（标记“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 xml:space="preserve"> 4</w:t>
            </w:r>
            <w:r>
              <w:rPr>
                <w:rFonts w:hint="eastAsia" w:ascii="宋体" w:hAnsi="宋体" w:eastAsia="宋体" w:cs="宋体"/>
                <w:bCs/>
                <w:sz w:val="24"/>
                <w:szCs w:val="24"/>
                <w:highlight w:val="none"/>
              </w:rPr>
              <w:t>分，共</w:t>
            </w:r>
            <w:r>
              <w:rPr>
                <w:rFonts w:hint="eastAsia" w:ascii="宋体" w:hAnsi="宋体" w:eastAsia="宋体" w:cs="宋体"/>
                <w:bCs/>
                <w:sz w:val="24"/>
                <w:szCs w:val="24"/>
                <w:highlight w:val="none"/>
                <w:lang w:val="en-US" w:eastAsia="zh-CN"/>
              </w:rPr>
              <w:t xml:space="preserve">2 </w:t>
            </w:r>
            <w:r>
              <w:rPr>
                <w:rFonts w:hint="eastAsia" w:ascii="宋体" w:hAnsi="宋体" w:eastAsia="宋体" w:cs="宋体"/>
                <w:bCs/>
                <w:sz w:val="24"/>
                <w:szCs w:val="24"/>
                <w:highlight w:val="none"/>
              </w:rPr>
              <w:t>项，满分</w:t>
            </w:r>
            <w:r>
              <w:rPr>
                <w:rFonts w:hint="eastAsia"/>
                <w:sz w:val="24"/>
                <w:szCs w:val="24"/>
                <w:highlight w:val="none"/>
                <w:lang w:val="en-US" w:eastAsia="zh-CN"/>
              </w:rPr>
              <w:t>8</w:t>
            </w:r>
            <w:r>
              <w:rPr>
                <w:rFonts w:hint="eastAsia" w:ascii="宋体" w:hAnsi="宋体" w:eastAsia="宋体" w:cs="宋体"/>
                <w:bCs/>
                <w:sz w:val="24"/>
                <w:szCs w:val="24"/>
                <w:highlight w:val="none"/>
              </w:rPr>
              <w:t>分。</w:t>
            </w:r>
          </w:p>
          <w:p w14:paraId="65FD6B59">
            <w:pPr>
              <w:snapToGrid w:val="0"/>
              <w:rPr>
                <w:rFonts w:ascii="宋体" w:hAnsi="宋体" w:eastAsia="宋体" w:cs="宋体"/>
                <w:bCs/>
                <w:sz w:val="24"/>
                <w:szCs w:val="24"/>
                <w:highlight w:val="none"/>
              </w:rPr>
            </w:pPr>
            <w:r>
              <w:rPr>
                <w:rFonts w:hint="eastAsia" w:ascii="宋体" w:hAnsi="宋体" w:eastAsia="宋体" w:cs="宋体"/>
                <w:bCs/>
                <w:sz w:val="24"/>
                <w:szCs w:val="24"/>
                <w:highlight w:val="none"/>
              </w:rPr>
              <w:t>3.根据投标文件与招标文件要求的普通参数（标记“</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”的技术参数）的偏离情况进行评审，每满足一项得</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分，共</w:t>
            </w:r>
            <w:r>
              <w:rPr>
                <w:rFonts w:hint="eastAsia"/>
                <w:sz w:val="24"/>
                <w:szCs w:val="24"/>
                <w:highlight w:val="none"/>
                <w:lang w:val="en-US" w:eastAsia="zh-CN"/>
              </w:rPr>
              <w:t>13</w:t>
            </w:r>
            <w:r>
              <w:rPr>
                <w:rFonts w:hint="eastAsia" w:ascii="宋体" w:hAnsi="宋体" w:eastAsia="宋体" w:cs="宋体"/>
                <w:bCs/>
                <w:sz w:val="24"/>
                <w:szCs w:val="24"/>
                <w:highlight w:val="none"/>
              </w:rPr>
              <w:t>项，满分</w:t>
            </w:r>
            <w:r>
              <w:rPr>
                <w:rFonts w:hint="eastAsia" w:ascii="宋体" w:hAnsi="宋体" w:eastAsia="宋体" w:cs="宋体"/>
                <w:bCs/>
                <w:sz w:val="24"/>
                <w:szCs w:val="24"/>
                <w:highlight w:val="none"/>
                <w:lang w:val="en-US" w:eastAsia="zh-CN"/>
              </w:rPr>
              <w:t>26</w:t>
            </w:r>
            <w:r>
              <w:rPr>
                <w:rFonts w:hint="eastAsia" w:ascii="宋体" w:hAnsi="宋体" w:eastAsia="宋体" w:cs="宋体"/>
                <w:bCs/>
                <w:sz w:val="24"/>
                <w:szCs w:val="24"/>
                <w:highlight w:val="none"/>
              </w:rPr>
              <w:t>分。</w:t>
            </w:r>
          </w:p>
          <w:p w14:paraId="2E1840F5">
            <w:pPr>
              <w:snapToGrid w:val="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4.其他无标识项，大于</w:t>
            </w:r>
            <w:r>
              <w:rPr>
                <w:rFonts w:hint="eastAsia" w:ascii="宋体" w:hAnsi="宋体" w:eastAsia="宋体" w:cs="宋体"/>
                <w:kern w:val="0"/>
                <w:sz w:val="24"/>
                <w:szCs w:val="24"/>
                <w:highlight w:val="none"/>
                <w:lang w:val="en-US" w:eastAsia="zh-CN" w:bidi="ar"/>
              </w:rPr>
              <w:t>5</w:t>
            </w:r>
            <w:r>
              <w:rPr>
                <w:rFonts w:hint="eastAsia" w:ascii="宋体" w:hAnsi="宋体" w:eastAsia="宋体" w:cs="宋体"/>
                <w:kern w:val="0"/>
                <w:sz w:val="24"/>
                <w:szCs w:val="24"/>
                <w:highlight w:val="none"/>
                <w:lang w:bidi="ar"/>
              </w:rPr>
              <w:t>项负偏离的投标将被否决。</w:t>
            </w:r>
          </w:p>
          <w:p w14:paraId="756F34F2">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
                <w:sz w:val="24"/>
                <w:highlight w:val="none"/>
              </w:rPr>
              <w:t>注：以技术规格偏离表和要求提供的证明资料为准。无标识项技术参数响应情况以技术规格偏离表中的响应情况为准；标注</w:t>
            </w:r>
            <w:r>
              <w:rPr>
                <w:rFonts w:hint="eastAsia" w:ascii="宋体" w:hAnsi="宋体" w:eastAsia="宋体" w:cs="宋体"/>
                <w:b/>
                <w:kern w:val="0"/>
                <w:sz w:val="24"/>
                <w:szCs w:val="24"/>
                <w:highlight w:val="none"/>
                <w:lang w:bidi="ar"/>
              </w:rPr>
              <w:t>“*”、“★”和“█”</w:t>
            </w:r>
            <w:r>
              <w:rPr>
                <w:rFonts w:hint="eastAsia" w:asciiTheme="minorEastAsia" w:hAnsiTheme="minorEastAsia" w:eastAsiaTheme="minorEastAsia"/>
                <w:b/>
                <w:sz w:val="24"/>
                <w:highlight w:val="none"/>
              </w:rPr>
              <w:t>的条款，须提供相关证明材料，如招标文件中明确要求证明材料类型，则以招标文件明确要求的材料为准，如未明确证明材料的类型，则以技术支持资料作为评审依据，技术支持资料包括：</w:t>
            </w:r>
            <w:r>
              <w:rPr>
                <w:rFonts w:hint="eastAsia" w:ascii="宋体" w:hAnsi="宋体" w:eastAsia="宋体" w:cs="宋体"/>
                <w:b/>
                <w:bCs/>
                <w:sz w:val="24"/>
                <w:szCs w:val="24"/>
                <w:highlight w:val="none"/>
              </w:rPr>
              <w:t>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为便于评审，建议投标人对证明材料中的关键参数进行标注。</w:t>
            </w:r>
          </w:p>
        </w:tc>
        <w:tc>
          <w:tcPr>
            <w:tcW w:w="1206" w:type="dxa"/>
            <w:tcBorders>
              <w:top w:val="single" w:color="auto" w:sz="4" w:space="0"/>
              <w:left w:val="single" w:color="auto" w:sz="4" w:space="0"/>
              <w:bottom w:val="single" w:color="auto" w:sz="4" w:space="0"/>
              <w:right w:val="single" w:color="auto" w:sz="4" w:space="0"/>
            </w:tcBorders>
            <w:vAlign w:val="center"/>
          </w:tcPr>
          <w:p w14:paraId="0E5F7D54">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bCs/>
                <w:sz w:val="24"/>
                <w:highlight w:val="none"/>
              </w:rPr>
              <w:t>0-34分</w:t>
            </w:r>
          </w:p>
        </w:tc>
      </w:tr>
      <w:tr w14:paraId="162C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473" w:type="dxa"/>
            <w:vMerge w:val="continue"/>
            <w:tcBorders>
              <w:left w:val="single" w:color="auto" w:sz="4" w:space="0"/>
              <w:right w:val="single" w:color="auto" w:sz="4" w:space="0"/>
            </w:tcBorders>
            <w:vAlign w:val="center"/>
          </w:tcPr>
          <w:p w14:paraId="4FE4493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B1D0B4B">
            <w:pPr>
              <w:snapToGrid w:val="0"/>
              <w:jc w:val="center"/>
              <w:rPr>
                <w:rFonts w:ascii="宋体" w:hAnsi="宋体"/>
                <w:bCs/>
                <w:sz w:val="24"/>
                <w:highlight w:val="none"/>
              </w:rPr>
            </w:pPr>
            <w:r>
              <w:rPr>
                <w:rFonts w:hint="eastAsia" w:ascii="宋体" w:hAnsi="宋体" w:eastAsia="宋体" w:cs="宋体"/>
                <w:bCs/>
                <w:sz w:val="24"/>
                <w:szCs w:val="24"/>
                <w:highlight w:val="none"/>
              </w:rPr>
              <w:t>质保承诺</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41AC31BE">
            <w:pPr>
              <w:widowControl/>
              <w:snapToGrid w:val="0"/>
              <w:rPr>
                <w:rFonts w:ascii="宋体" w:hAnsi="宋体" w:eastAsia="宋体"/>
                <w:sz w:val="24"/>
                <w:highlight w:val="none"/>
              </w:rPr>
            </w:pPr>
            <w:r>
              <w:rPr>
                <w:rFonts w:hint="eastAsia" w:ascii="宋体" w:hAnsi="宋体" w:eastAsia="宋体"/>
                <w:sz w:val="24"/>
                <w:highlight w:val="none"/>
              </w:rPr>
              <w:t>所投产品整机免费质保期，在招标文件要求免费质保期的基础上每增加1年得3分（增加部分不足1年的不得分），满分9分。</w:t>
            </w:r>
          </w:p>
          <w:p w14:paraId="583D914A">
            <w:pPr>
              <w:widowControl/>
              <w:snapToGrid w:val="0"/>
              <w:rPr>
                <w:rFonts w:ascii="宋体" w:hAnsi="宋体" w:eastAsia="宋体"/>
                <w:b/>
                <w:sz w:val="24"/>
                <w:highlight w:val="none"/>
              </w:rPr>
            </w:pPr>
            <w:r>
              <w:rPr>
                <w:rFonts w:hint="eastAsia" w:ascii="宋体" w:hAnsi="宋体" w:eastAsia="宋体"/>
                <w:b/>
                <w:bCs/>
                <w:sz w:val="24"/>
                <w:highlight w:val="none"/>
              </w:rPr>
              <w:t>注：以《商务响应表》中填写的质保期作为评审依据。</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6FAD092">
            <w:pPr>
              <w:spacing w:line="360" w:lineRule="auto"/>
              <w:jc w:val="center"/>
              <w:rPr>
                <w:rFonts w:ascii="宋体" w:hAnsi="宋体" w:eastAsia="宋体"/>
                <w:bCs/>
                <w:sz w:val="24"/>
                <w:highlight w:val="none"/>
              </w:rPr>
            </w:pPr>
            <w:r>
              <w:rPr>
                <w:rFonts w:hint="eastAsia" w:ascii="宋体" w:hAnsi="宋体" w:eastAsia="宋体"/>
                <w:bCs/>
                <w:sz w:val="24"/>
                <w:highlight w:val="none"/>
              </w:rPr>
              <w:t>0-9分</w:t>
            </w:r>
          </w:p>
        </w:tc>
      </w:tr>
      <w:tr w14:paraId="7E38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1054EBB">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2754DDAC">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所投产品业绩</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8B5E3DA">
            <w:pPr>
              <w:rPr>
                <w:rFonts w:ascii="宋体" w:hAnsi="宋体" w:eastAsia="宋体" w:cs="宋体"/>
                <w:sz w:val="24"/>
                <w:szCs w:val="24"/>
                <w:highlight w:val="none"/>
              </w:rPr>
            </w:pPr>
            <w:r>
              <w:rPr>
                <w:rFonts w:hint="eastAsia" w:ascii="宋体" w:hAnsi="宋体" w:eastAsia="宋体" w:cs="宋体"/>
                <w:sz w:val="24"/>
                <w:szCs w:val="24"/>
                <w:highlight w:val="none"/>
              </w:rPr>
              <w:t>1、开标时间12个月以内的首次注册的产品，要求提供2022年01月以来（以合同签订时间为准)，所投产品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与主机相同</w:t>
            </w:r>
            <w:r>
              <w:rPr>
                <w:rFonts w:hint="eastAsia" w:ascii="宋体" w:hAnsi="宋体" w:eastAsia="宋体" w:cs="宋体"/>
                <w:b/>
                <w:bCs/>
                <w:sz w:val="24"/>
                <w:szCs w:val="24"/>
                <w:highlight w:val="none"/>
              </w:rPr>
              <w:t>品牌型号</w:t>
            </w:r>
            <w:r>
              <w:rPr>
                <w:rFonts w:hint="eastAsia" w:ascii="宋体" w:hAnsi="宋体" w:eastAsia="宋体" w:cs="宋体"/>
                <w:b/>
                <w:bCs/>
                <w:sz w:val="24"/>
                <w:szCs w:val="24"/>
                <w:highlight w:val="none"/>
                <w:lang w:val="en-US" w:eastAsia="zh-CN"/>
              </w:rPr>
              <w:t>即可</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具有医疗机构供货业绩的，每提供一个业绩得1分，最高得5分；</w:t>
            </w:r>
          </w:p>
          <w:p w14:paraId="53A71E6E">
            <w:pPr>
              <w:rPr>
                <w:rFonts w:ascii="宋体" w:hAnsi="宋体" w:eastAsia="宋体" w:cs="宋体"/>
                <w:sz w:val="24"/>
                <w:szCs w:val="24"/>
                <w:highlight w:val="none"/>
              </w:rPr>
            </w:pPr>
            <w:r>
              <w:rPr>
                <w:rFonts w:hint="eastAsia" w:ascii="宋体" w:hAnsi="宋体" w:eastAsia="宋体" w:cs="宋体"/>
                <w:sz w:val="24"/>
                <w:szCs w:val="24"/>
                <w:highlight w:val="none"/>
              </w:rPr>
              <w:t>2、开标时间12个月之前首次注册的产品，要求提供2022年01月以来（以合同签订时间为准)，所投产品</w:t>
            </w:r>
            <w:r>
              <w:rPr>
                <w:rFonts w:hint="eastAsia" w:ascii="宋体" w:hAnsi="宋体" w:eastAsia="宋体" w:cs="宋体"/>
                <w:b/>
                <w:bCs/>
                <w:sz w:val="24"/>
                <w:szCs w:val="24"/>
                <w:highlight w:val="none"/>
              </w:rPr>
              <w:t>（同品牌同型号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与主机相同</w:t>
            </w:r>
            <w:r>
              <w:rPr>
                <w:rFonts w:hint="eastAsia" w:ascii="宋体" w:hAnsi="宋体" w:eastAsia="宋体" w:cs="宋体"/>
                <w:b/>
                <w:bCs/>
                <w:sz w:val="24"/>
                <w:szCs w:val="24"/>
                <w:highlight w:val="none"/>
              </w:rPr>
              <w:t>品牌型号</w:t>
            </w:r>
            <w:r>
              <w:rPr>
                <w:rFonts w:hint="eastAsia" w:ascii="宋体" w:hAnsi="宋体" w:eastAsia="宋体" w:cs="宋体"/>
                <w:b/>
                <w:bCs/>
                <w:sz w:val="24"/>
                <w:szCs w:val="24"/>
                <w:highlight w:val="none"/>
                <w:lang w:val="en-US" w:eastAsia="zh-CN"/>
              </w:rPr>
              <w:t>即可</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具有医疗机构供货业绩的，每提供一个业绩得1分，最高得5分。</w:t>
            </w:r>
          </w:p>
          <w:p w14:paraId="3676C590">
            <w:pPr>
              <w:rPr>
                <w:rFonts w:ascii="宋体" w:hAnsi="宋体" w:eastAsia="宋体" w:cs="宋体"/>
                <w:b/>
                <w:bCs/>
                <w:sz w:val="24"/>
                <w:szCs w:val="24"/>
                <w:highlight w:val="none"/>
              </w:rPr>
            </w:pPr>
            <w:r>
              <w:rPr>
                <w:rFonts w:hint="eastAsia" w:ascii="宋体" w:hAnsi="宋体" w:eastAsia="宋体" w:cs="宋体"/>
                <w:b/>
                <w:bCs/>
                <w:sz w:val="24"/>
                <w:szCs w:val="24"/>
                <w:highlight w:val="none"/>
              </w:rPr>
              <w:t>注：</w:t>
            </w:r>
          </w:p>
          <w:p w14:paraId="7A2B9EA8">
            <w:pPr>
              <w:rPr>
                <w:rFonts w:ascii="宋体" w:hAnsi="宋体" w:eastAsia="宋体" w:cs="宋体"/>
                <w:b/>
                <w:bCs/>
                <w:sz w:val="24"/>
                <w:szCs w:val="24"/>
                <w:highlight w:val="none"/>
              </w:rPr>
            </w:pPr>
            <w:r>
              <w:rPr>
                <w:rFonts w:hint="eastAsia" w:ascii="宋体" w:hAnsi="宋体" w:eastAsia="宋体" w:cs="宋体"/>
                <w:b/>
                <w:bCs/>
                <w:sz w:val="24"/>
                <w:szCs w:val="24"/>
                <w:highlight w:val="none"/>
              </w:rPr>
              <w:t>（1）本项为所投产品业绩,满分5分；</w:t>
            </w:r>
          </w:p>
          <w:p w14:paraId="49EC618D">
            <w:pPr>
              <w:rPr>
                <w:rFonts w:ascii="宋体" w:hAnsi="宋体" w:eastAsia="宋体"/>
                <w:b/>
                <w:bCs/>
                <w:sz w:val="24"/>
                <w:highlight w:val="none"/>
              </w:rPr>
            </w:pPr>
            <w:r>
              <w:rPr>
                <w:rFonts w:hint="eastAsia" w:ascii="宋体" w:hAnsi="宋体" w:eastAsia="宋体" w:cs="宋体"/>
                <w:b/>
                <w:bCs/>
                <w:sz w:val="24"/>
                <w:szCs w:val="24"/>
                <w:highlight w:val="none"/>
              </w:rPr>
              <w:t>（2）投标文件中提供合同扫描件，如合同中无法体现签订时间、产品品牌等评审因素的，须同时提供业主单位加盖公章证明材料扫描件，否则不得分；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5DBED169">
            <w:pPr>
              <w:spacing w:line="360" w:lineRule="auto"/>
              <w:jc w:val="center"/>
              <w:rPr>
                <w:rFonts w:ascii="宋体" w:hAnsi="宋体" w:eastAsia="宋体"/>
                <w:bCs/>
                <w:sz w:val="24"/>
                <w:highlight w:val="none"/>
              </w:rPr>
            </w:pPr>
            <w:r>
              <w:rPr>
                <w:rFonts w:hint="eastAsia" w:ascii="宋体" w:hAnsi="宋体" w:eastAsia="宋体"/>
                <w:bCs/>
                <w:sz w:val="24"/>
                <w:highlight w:val="none"/>
              </w:rPr>
              <w:t>0-5分</w:t>
            </w:r>
          </w:p>
        </w:tc>
      </w:tr>
      <w:tr w14:paraId="206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36BB950">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10E90819">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综合评价</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91B20B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根据投标人所投产品的技术先进性、设备性能、使用和维修便利性、故障率、安全性等方面进行综合评审：</w:t>
            </w:r>
          </w:p>
          <w:p w14:paraId="099BD7F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1.产品技术先进优越、性能稳定，使用和维修便利，故障率低、安全性高的得4分；</w:t>
            </w:r>
          </w:p>
          <w:p w14:paraId="60AA96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2.产品技术较先进，运行稳定，使用和维修较便利，故障率较低的得2分；</w:t>
            </w:r>
          </w:p>
          <w:p w14:paraId="7780F03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3.产品基本满足要求符合标准，使用和维修便利性有待提高的得1分。</w:t>
            </w:r>
          </w:p>
          <w:p w14:paraId="1CEAF81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 xml:space="preserve">4.未提供的不得分。 </w:t>
            </w:r>
          </w:p>
          <w:p w14:paraId="574164E1">
            <w:pPr>
              <w:snapToGrid w:val="0"/>
              <w:jc w:val="left"/>
              <w:rPr>
                <w:rFonts w:ascii="宋体" w:hAnsi="宋体" w:eastAsia="宋体" w:cs="宋体"/>
                <w:bCs/>
                <w:sz w:val="24"/>
                <w:szCs w:val="24"/>
                <w:highlight w:val="none"/>
              </w:rPr>
            </w:pPr>
            <w:r>
              <w:rPr>
                <w:rFonts w:hint="eastAsia" w:ascii="宋体" w:hAnsi="宋体" w:eastAsia="宋体" w:cs="宋体"/>
                <w:b/>
                <w:sz w:val="24"/>
                <w:szCs w:val="24"/>
                <w:highlight w:val="none"/>
              </w:rPr>
              <w:t>注：投标文件中提供证明材料，证明材料无固定形式，如产品技术说明，故障率数据报告、维修使用等说明，未提供材料的不得分。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6D118EFB">
            <w:pPr>
              <w:spacing w:line="360" w:lineRule="auto"/>
              <w:jc w:val="center"/>
              <w:rPr>
                <w:rFonts w:ascii="宋体" w:hAnsi="宋体" w:eastAsia="宋体"/>
                <w:bCs/>
                <w:sz w:val="24"/>
                <w:highlight w:val="none"/>
              </w:rPr>
            </w:pPr>
            <w:r>
              <w:rPr>
                <w:rFonts w:hint="eastAsia" w:ascii="宋体" w:hAnsi="宋体" w:eastAsia="宋体"/>
                <w:bCs/>
                <w:sz w:val="24"/>
                <w:highlight w:val="none"/>
              </w:rPr>
              <w:t>0-4分</w:t>
            </w:r>
          </w:p>
        </w:tc>
      </w:tr>
      <w:tr w14:paraId="0724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57510357">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47888084">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技术培训方案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1019B38A">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根据投标人提供的技术培训方案进行综合评审：</w:t>
            </w:r>
          </w:p>
          <w:p w14:paraId="6659884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1.对本项目的特点和难点理解准确，技术培训方案优于本项目采购需求，完整详细，可行性、实用性、针对性强，得5分；</w:t>
            </w:r>
          </w:p>
          <w:p w14:paraId="1CA633F1">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2.对本项目的特点和难点理解基本准确，技术培训方案适合本项目采购需求，较完整详细，具有可行性、实用性和针对性，得3分；</w:t>
            </w:r>
          </w:p>
          <w:p w14:paraId="7D28041B">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3.对本项目的特点和难点理解有待提升，技术培训方案可行性、实用性和针对性有待改善，得1分；</w:t>
            </w:r>
          </w:p>
          <w:p w14:paraId="3EA7B3E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BEC8DC8">
            <w:pPr>
              <w:spacing w:line="360" w:lineRule="auto"/>
              <w:jc w:val="center"/>
              <w:rPr>
                <w:rFonts w:ascii="宋体" w:hAnsi="宋体" w:cs="宋体"/>
                <w:bCs/>
                <w:highlight w:val="none"/>
              </w:rPr>
            </w:pPr>
            <w:r>
              <w:rPr>
                <w:rFonts w:hint="eastAsia" w:ascii="宋体" w:hAnsi="宋体" w:eastAsia="宋体"/>
                <w:bCs/>
                <w:sz w:val="24"/>
                <w:highlight w:val="none"/>
              </w:rPr>
              <w:t>0-5分</w:t>
            </w:r>
          </w:p>
        </w:tc>
      </w:tr>
      <w:tr w14:paraId="45C3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E045649">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0911DD9D">
            <w:pPr>
              <w:snapToGrid w:val="0"/>
              <w:jc w:val="center"/>
              <w:rPr>
                <w:rFonts w:ascii="宋体" w:hAnsi="宋体" w:eastAsia="宋体" w:cs="宋体"/>
                <w:bCs/>
                <w:sz w:val="24"/>
                <w:szCs w:val="24"/>
                <w:highlight w:val="none"/>
              </w:rPr>
            </w:pPr>
            <w:r>
              <w:rPr>
                <w:rFonts w:hint="eastAsia" w:ascii="宋体" w:hAnsi="宋体" w:eastAsia="宋体" w:cs="宋体"/>
                <w:bCs/>
                <w:sz w:val="24"/>
                <w:szCs w:val="24"/>
                <w:highlight w:val="none"/>
              </w:rPr>
              <w:t>供货安装方案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75625AD2">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根据投标人提供的针对本项目的供货安装方案，方案内容从采购供应、货物配送运输、确保本项目保质保量准时完成、货物安装、调试等方面考虑，由评标委员会进行综合评审：</w:t>
            </w:r>
          </w:p>
          <w:p w14:paraId="6A55D58F">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1.供货安装方案优于本项目采购需求，完整详细，可行性、实用性、针对性强，得3分；</w:t>
            </w:r>
          </w:p>
          <w:p w14:paraId="6A6DD516">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2.供货安装方案基本满足本项目采购需求，内容完整，可行性、实用性、针对性较强，得2分；</w:t>
            </w:r>
          </w:p>
          <w:p w14:paraId="338857C5">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3.供货安装方案及计划安排有待提升，可行性、实用性针对性有待改善，得1分；</w:t>
            </w:r>
          </w:p>
          <w:p w14:paraId="0B08D374">
            <w:pPr>
              <w:snapToGrid w:val="0"/>
              <w:jc w:val="left"/>
              <w:rPr>
                <w:rFonts w:ascii="宋体" w:hAnsi="宋体" w:eastAsia="宋体" w:cs="宋体"/>
                <w:bCs/>
                <w:sz w:val="24"/>
                <w:szCs w:val="24"/>
                <w:highlight w:val="none"/>
              </w:rPr>
            </w:pPr>
            <w:r>
              <w:rPr>
                <w:rFonts w:hint="eastAsia" w:ascii="宋体" w:hAnsi="宋体" w:eastAsia="宋体" w:cs="宋体"/>
                <w:bCs/>
                <w:sz w:val="24"/>
                <w:szCs w:val="24"/>
                <w:highlight w:val="none"/>
              </w:rPr>
              <w:t>3.未提供方案的不得分。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2923E747">
            <w:pPr>
              <w:spacing w:line="360" w:lineRule="auto"/>
              <w:jc w:val="center"/>
              <w:rPr>
                <w:rFonts w:ascii="宋体" w:hAnsi="宋体"/>
                <w:highlight w:val="none"/>
              </w:rPr>
            </w:pPr>
            <w:r>
              <w:rPr>
                <w:rFonts w:hint="eastAsia" w:ascii="宋体" w:hAnsi="宋体" w:eastAsia="宋体"/>
                <w:bCs/>
                <w:sz w:val="24"/>
                <w:highlight w:val="none"/>
              </w:rPr>
              <w:t>0-3分</w:t>
            </w:r>
          </w:p>
        </w:tc>
      </w:tr>
      <w:tr w14:paraId="2F7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1716BC2A">
            <w:pPr>
              <w:spacing w:line="360" w:lineRule="auto"/>
              <w:jc w:val="center"/>
              <w:rPr>
                <w:rFonts w:asciiTheme="minorEastAsia" w:hAnsiTheme="minorEastAsia" w:eastAsiaTheme="minorEastAsia"/>
                <w:sz w:val="24"/>
                <w:highlight w:val="none"/>
              </w:rPr>
            </w:pPr>
          </w:p>
        </w:tc>
        <w:tc>
          <w:tcPr>
            <w:tcW w:w="1718" w:type="dxa"/>
            <w:tcBorders>
              <w:top w:val="single" w:color="auto" w:sz="4" w:space="0"/>
              <w:left w:val="single" w:color="auto" w:sz="4" w:space="0"/>
              <w:bottom w:val="single" w:color="auto" w:sz="4" w:space="0"/>
              <w:right w:val="single" w:color="auto" w:sz="4" w:space="0"/>
            </w:tcBorders>
            <w:shd w:val="clear" w:color="auto" w:fill="auto"/>
            <w:vAlign w:val="center"/>
          </w:tcPr>
          <w:p w14:paraId="38095044">
            <w:pPr>
              <w:snapToGrid w:val="0"/>
              <w:jc w:val="center"/>
              <w:rPr>
                <w:rFonts w:ascii="宋体" w:hAnsi="宋体"/>
                <w:bCs/>
                <w:sz w:val="24"/>
                <w:highlight w:val="none"/>
              </w:rPr>
            </w:pPr>
            <w:r>
              <w:rPr>
                <w:rFonts w:hint="eastAsia" w:ascii="宋体" w:hAnsi="宋体" w:eastAsia="宋体" w:cs="宋体"/>
                <w:bCs/>
                <w:sz w:val="24"/>
                <w:highlight w:val="none"/>
              </w:rPr>
              <w:t>售后与应急服务方案</w:t>
            </w:r>
          </w:p>
        </w:tc>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14:paraId="29C57A8F">
            <w:pPr>
              <w:rPr>
                <w:rFonts w:ascii="宋体" w:hAnsi="宋体" w:eastAsia="宋体" w:cs="宋体"/>
                <w:bCs/>
                <w:sz w:val="24"/>
                <w:highlight w:val="none"/>
              </w:rPr>
            </w:pPr>
            <w:r>
              <w:rPr>
                <w:rFonts w:hint="eastAsia" w:ascii="宋体" w:hAnsi="宋体" w:eastAsia="宋体" w:cs="宋体"/>
                <w:bCs/>
                <w:sz w:val="24"/>
                <w:highlight w:val="none"/>
              </w:rPr>
              <w:t>评标委员会依据投标人提供的售后与应急服务方案进行综合评审：</w:t>
            </w:r>
          </w:p>
          <w:p w14:paraId="04FB021A">
            <w:pPr>
              <w:rPr>
                <w:rFonts w:ascii="宋体" w:hAnsi="宋体" w:eastAsia="宋体" w:cs="宋体"/>
                <w:b/>
                <w:bCs/>
                <w:sz w:val="24"/>
                <w:highlight w:val="none"/>
              </w:rPr>
            </w:pPr>
            <w:r>
              <w:rPr>
                <w:rFonts w:hint="eastAsia" w:ascii="宋体" w:hAnsi="宋体" w:eastAsia="宋体" w:cs="宋体"/>
                <w:b/>
                <w:bCs/>
                <w:sz w:val="24"/>
                <w:highlight w:val="none"/>
              </w:rPr>
              <w:t>1.</w:t>
            </w:r>
            <w:r>
              <w:rPr>
                <w:rFonts w:hint="eastAsia" w:ascii="宋体" w:hAnsi="宋体" w:eastAsia="宋体" w:cs="宋体"/>
                <w:b/>
                <w:sz w:val="24"/>
                <w:highlight w:val="none"/>
              </w:rPr>
              <w:t>根据投标人提供的</w:t>
            </w:r>
            <w:r>
              <w:rPr>
                <w:rFonts w:hint="eastAsia" w:ascii="宋体" w:hAnsi="宋体" w:eastAsia="宋体" w:cs="宋体"/>
                <w:b/>
                <w:bCs/>
                <w:sz w:val="24"/>
                <w:highlight w:val="none"/>
              </w:rPr>
              <w:t>售后服务方案</w:t>
            </w:r>
            <w:r>
              <w:rPr>
                <w:rFonts w:hint="eastAsia" w:ascii="宋体" w:hAnsi="宋体" w:eastAsia="宋体" w:cs="宋体"/>
                <w:b/>
                <w:sz w:val="24"/>
                <w:highlight w:val="none"/>
              </w:rPr>
              <w:t>进行综合评审</w:t>
            </w:r>
            <w:r>
              <w:rPr>
                <w:rFonts w:hint="eastAsia" w:ascii="宋体" w:hAnsi="宋体" w:eastAsia="宋体" w:cs="宋体"/>
                <w:b/>
                <w:bCs/>
                <w:sz w:val="24"/>
                <w:highlight w:val="none"/>
              </w:rPr>
              <w:t>：</w:t>
            </w:r>
          </w:p>
          <w:p w14:paraId="795C6D19">
            <w:pPr>
              <w:rPr>
                <w:rFonts w:ascii="宋体" w:hAnsi="宋体" w:eastAsia="宋体" w:cs="宋体"/>
                <w:bCs/>
                <w:sz w:val="24"/>
                <w:highlight w:val="none"/>
              </w:rPr>
            </w:pPr>
            <w:r>
              <w:rPr>
                <w:rFonts w:hint="eastAsia" w:ascii="宋体" w:hAnsi="宋体" w:eastAsia="宋体" w:cs="宋体"/>
                <w:bCs/>
                <w:sz w:val="24"/>
                <w:highlight w:val="none"/>
              </w:rPr>
              <w:t>（1）对本项目的特点和难点理解准确，售后服务方案优于本项目采购需求，可行性、实用性、针对性强，得5分；</w:t>
            </w:r>
          </w:p>
          <w:p w14:paraId="061C6491">
            <w:pPr>
              <w:rPr>
                <w:rFonts w:ascii="宋体" w:hAnsi="宋体" w:eastAsia="宋体" w:cs="宋体"/>
                <w:bCs/>
                <w:sz w:val="24"/>
                <w:highlight w:val="none"/>
              </w:rPr>
            </w:pPr>
            <w:r>
              <w:rPr>
                <w:rFonts w:hint="eastAsia" w:ascii="宋体" w:hAnsi="宋体" w:eastAsia="宋体" w:cs="宋体"/>
                <w:bCs/>
                <w:sz w:val="24"/>
                <w:highlight w:val="none"/>
              </w:rPr>
              <w:t>（2）对本项目的特点和难点理解基本准确，售后服务方案基本满足本项目采购需求，具有可行性、实用性和针对性，得3分；</w:t>
            </w:r>
          </w:p>
          <w:p w14:paraId="41A01333">
            <w:pPr>
              <w:rPr>
                <w:rFonts w:ascii="宋体" w:hAnsi="宋体" w:eastAsia="宋体" w:cs="宋体"/>
                <w:bCs/>
                <w:sz w:val="24"/>
                <w:highlight w:val="none"/>
              </w:rPr>
            </w:pPr>
            <w:r>
              <w:rPr>
                <w:rFonts w:hint="eastAsia" w:ascii="宋体" w:hAnsi="宋体" w:eastAsia="宋体" w:cs="宋体"/>
                <w:bCs/>
                <w:sz w:val="24"/>
                <w:highlight w:val="none"/>
              </w:rPr>
              <w:t>（3）对本项目的特点和难点理解有待提升，售后服务方案可行性、实用性和针对性有待改善，得1分；</w:t>
            </w:r>
          </w:p>
          <w:p w14:paraId="732D5296">
            <w:pPr>
              <w:rPr>
                <w:rFonts w:ascii="宋体" w:hAnsi="宋体" w:eastAsia="宋体" w:cs="宋体"/>
                <w:bCs/>
                <w:sz w:val="24"/>
                <w:highlight w:val="none"/>
              </w:rPr>
            </w:pPr>
            <w:r>
              <w:rPr>
                <w:rFonts w:hint="eastAsia" w:ascii="宋体" w:hAnsi="宋体" w:eastAsia="宋体" w:cs="宋体"/>
                <w:bCs/>
                <w:sz w:val="24"/>
                <w:highlight w:val="none"/>
              </w:rPr>
              <w:t>（4）未提供方案的不得分。</w:t>
            </w:r>
          </w:p>
          <w:p w14:paraId="68C29A3A">
            <w:pPr>
              <w:rPr>
                <w:rFonts w:ascii="宋体" w:hAnsi="宋体" w:eastAsia="宋体" w:cs="宋体"/>
                <w:b/>
                <w:sz w:val="24"/>
                <w:highlight w:val="none"/>
              </w:rPr>
            </w:pPr>
            <w:r>
              <w:rPr>
                <w:rFonts w:hint="eastAsia" w:ascii="宋体" w:hAnsi="宋体" w:eastAsia="宋体" w:cs="宋体"/>
                <w:b/>
                <w:sz w:val="24"/>
                <w:highlight w:val="none"/>
              </w:rPr>
              <w:t>2.根据投标人提供针对本项目的应急服务方案进行综合评审：</w:t>
            </w:r>
          </w:p>
          <w:p w14:paraId="79694448">
            <w:pPr>
              <w:rPr>
                <w:rFonts w:ascii="宋体" w:hAnsi="宋体" w:eastAsia="宋体" w:cs="宋体"/>
                <w:bCs/>
                <w:sz w:val="24"/>
                <w:highlight w:val="none"/>
              </w:rPr>
            </w:pPr>
            <w:r>
              <w:rPr>
                <w:rFonts w:hint="eastAsia" w:ascii="宋体" w:hAnsi="宋体" w:eastAsia="宋体" w:cs="宋体"/>
                <w:bCs/>
                <w:sz w:val="24"/>
                <w:highlight w:val="none"/>
              </w:rPr>
              <w:t>（1）应急服务方案完整详细，备品备件供应可以得到充分保障，应急服务响应及时，方案实用性强的，得5分；</w:t>
            </w:r>
          </w:p>
          <w:p w14:paraId="7360ED26">
            <w:pPr>
              <w:rPr>
                <w:rFonts w:ascii="宋体" w:hAnsi="宋体" w:eastAsia="宋体" w:cs="宋体"/>
                <w:bCs/>
                <w:sz w:val="24"/>
                <w:highlight w:val="none"/>
              </w:rPr>
            </w:pPr>
            <w:r>
              <w:rPr>
                <w:rFonts w:hint="eastAsia" w:ascii="宋体" w:hAnsi="宋体" w:eastAsia="宋体" w:cs="宋体"/>
                <w:bCs/>
                <w:sz w:val="24"/>
                <w:highlight w:val="none"/>
              </w:rPr>
              <w:t>（2）应急服务方案基本完整，备品备件供应基本可以满足使用，应急服务响应较及时，方案实用性较强的，得3分；</w:t>
            </w:r>
          </w:p>
          <w:p w14:paraId="123E2775">
            <w:pPr>
              <w:rPr>
                <w:rFonts w:ascii="宋体" w:hAnsi="宋体" w:eastAsia="宋体" w:cs="宋体"/>
                <w:bCs/>
                <w:sz w:val="24"/>
                <w:highlight w:val="none"/>
              </w:rPr>
            </w:pPr>
            <w:r>
              <w:rPr>
                <w:rFonts w:hint="eastAsia" w:ascii="宋体" w:hAnsi="宋体" w:eastAsia="宋体" w:cs="宋体"/>
                <w:bCs/>
                <w:sz w:val="24"/>
                <w:highlight w:val="none"/>
              </w:rPr>
              <w:t>（3）应急服务方案内容不够完整，备品备件供应能力有待提升，方案实用性有待加强的得1分；</w:t>
            </w:r>
          </w:p>
          <w:p w14:paraId="4337EBE3">
            <w:pPr>
              <w:rPr>
                <w:rFonts w:ascii="宋体" w:hAnsi="宋体"/>
                <w:bCs/>
                <w:sz w:val="24"/>
                <w:highlight w:val="none"/>
              </w:rPr>
            </w:pPr>
            <w:r>
              <w:rPr>
                <w:rFonts w:hint="eastAsia" w:ascii="宋体" w:hAnsi="宋体" w:eastAsia="宋体" w:cs="宋体"/>
                <w:bCs/>
                <w:sz w:val="24"/>
                <w:highlight w:val="none"/>
              </w:rPr>
              <w:t>（4）未提供方案的不得分。</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center"/>
          </w:tcPr>
          <w:p w14:paraId="74FDC6C8">
            <w:pPr>
              <w:spacing w:line="360" w:lineRule="auto"/>
              <w:jc w:val="center"/>
              <w:rPr>
                <w:rFonts w:ascii="宋体" w:hAnsi="宋体" w:cs="宋体"/>
                <w:bCs/>
                <w:sz w:val="24"/>
                <w:highlight w:val="none"/>
              </w:rPr>
            </w:pPr>
            <w:r>
              <w:rPr>
                <w:rFonts w:hint="eastAsia" w:ascii="宋体" w:hAnsi="宋体" w:eastAsia="宋体"/>
                <w:bCs/>
                <w:sz w:val="24"/>
                <w:highlight w:val="none"/>
              </w:rPr>
              <w:t>0-10分</w:t>
            </w:r>
          </w:p>
        </w:tc>
      </w:tr>
      <w:tr w14:paraId="2855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473" w:type="dxa"/>
            <w:tcBorders>
              <w:left w:val="single" w:color="auto" w:sz="4" w:space="0"/>
              <w:right w:val="single" w:color="auto" w:sz="4" w:space="0"/>
            </w:tcBorders>
            <w:vAlign w:val="center"/>
          </w:tcPr>
          <w:p w14:paraId="69B3CC12">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544F937A">
            <w:pPr>
              <w:spacing w:line="360" w:lineRule="auto"/>
              <w:jc w:val="center"/>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w:t>
            </w:r>
          </w:p>
        </w:tc>
        <w:tc>
          <w:tcPr>
            <w:tcW w:w="8266" w:type="dxa"/>
            <w:gridSpan w:val="3"/>
            <w:tcBorders>
              <w:top w:val="single" w:color="auto" w:sz="4" w:space="0"/>
              <w:left w:val="single" w:color="auto" w:sz="4" w:space="0"/>
              <w:bottom w:val="single" w:color="auto" w:sz="4" w:space="0"/>
              <w:right w:val="single" w:color="auto" w:sz="4" w:space="0"/>
            </w:tcBorders>
            <w:vAlign w:val="center"/>
          </w:tcPr>
          <w:p w14:paraId="604E827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分。其他投标人的价格分统一按照下列公式计算：</w:t>
            </w:r>
          </w:p>
          <w:p w14:paraId="0552ABDA">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sz w:val="24"/>
                <w:highlight w:val="none"/>
              </w:rPr>
              <w:t>投标报价得分＝（评标基准价/投标报价）×</w:t>
            </w:r>
            <w:r>
              <w:rPr>
                <w:rFonts w:hint="eastAsia" w:asciiTheme="minorEastAsia" w:hAnsiTheme="minorEastAsia" w:eastAsiaTheme="minorEastAsia"/>
                <w:sz w:val="24"/>
                <w:highlight w:val="none"/>
                <w:u w:val="single"/>
              </w:rPr>
              <w:t xml:space="preserve"> 30 </w:t>
            </w:r>
            <w:r>
              <w:rPr>
                <w:rFonts w:hint="eastAsia" w:asciiTheme="minorEastAsia" w:hAnsiTheme="minorEastAsia" w:eastAsiaTheme="minorEastAsia"/>
                <w:sz w:val="24"/>
                <w:highlight w:val="none"/>
              </w:rPr>
              <w:t>％×100</w:t>
            </w:r>
          </w:p>
        </w:tc>
      </w:tr>
    </w:tbl>
    <w:p w14:paraId="26BEAE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.3.3</w:t>
      </w:r>
      <w:r>
        <w:rPr>
          <w:rFonts w:hint="eastAsia" w:asciiTheme="minorEastAsia" w:hAnsiTheme="minorEastAsia" w:eastAsiaTheme="minorEastAsia"/>
          <w:sz w:val="24"/>
          <w:highlight w:val="none"/>
        </w:rPr>
        <w:t>分值汇总</w:t>
      </w:r>
    </w:p>
    <w:p w14:paraId="2B4235B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评标委员会各成员应当独立对每个</w:t>
      </w:r>
      <w:r>
        <w:rPr>
          <w:rFonts w:hint="eastAsia" w:asciiTheme="minorEastAsia" w:hAnsiTheme="minorEastAsia" w:eastAsiaTheme="minorEastAsia"/>
          <w:sz w:val="24"/>
          <w:highlight w:val="none"/>
        </w:rPr>
        <w:t>有效</w:t>
      </w:r>
      <w:r>
        <w:rPr>
          <w:rFonts w:asciiTheme="minorEastAsia" w:hAnsiTheme="minorEastAsia" w:eastAsiaTheme="minorEastAsia"/>
          <w:sz w:val="24"/>
          <w:highlight w:val="none"/>
        </w:rPr>
        <w:t>投标人的投标文件进行评</w:t>
      </w:r>
      <w:r>
        <w:rPr>
          <w:rFonts w:hint="eastAsia" w:asciiTheme="minorEastAsia" w:hAnsiTheme="minorEastAsia" w:eastAsiaTheme="minorEastAsia"/>
          <w:sz w:val="24"/>
          <w:highlight w:val="none"/>
        </w:rPr>
        <w:t>分</w:t>
      </w:r>
      <w:r>
        <w:rPr>
          <w:rFonts w:asciiTheme="minorEastAsia" w:hAnsiTheme="minorEastAsia" w:eastAsiaTheme="minorEastAsia"/>
          <w:sz w:val="24"/>
          <w:highlight w:val="none"/>
        </w:rPr>
        <w:t>，并汇总每个投</w:t>
      </w:r>
      <w:r>
        <w:rPr>
          <w:rFonts w:hint="eastAsia" w:asciiTheme="minorEastAsia" w:hAnsiTheme="minorEastAsia" w:eastAsiaTheme="minorEastAsia"/>
          <w:sz w:val="24"/>
          <w:highlight w:val="none"/>
        </w:rPr>
        <w:t>标人的得分。取各位评委评分之平均值，四舍五入保留至小数点后两位数，</w:t>
      </w:r>
      <w:r>
        <w:rPr>
          <w:rFonts w:asciiTheme="minorEastAsia" w:hAnsiTheme="minorEastAsia" w:eastAsiaTheme="minorEastAsia"/>
          <w:sz w:val="24"/>
          <w:highlight w:val="none"/>
        </w:rPr>
        <w:t>得到该投标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w:t>
      </w:r>
      <w:r>
        <w:rPr>
          <w:rFonts w:hint="eastAsia" w:asciiTheme="minorEastAsia" w:hAnsiTheme="minorEastAsia" w:eastAsiaTheme="minorEastAsia"/>
          <w:sz w:val="24"/>
          <w:highlight w:val="none"/>
        </w:rPr>
        <w:t>。</w:t>
      </w:r>
    </w:p>
    <w:p w14:paraId="4D3E46A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将投标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的技术资信分加上根据上述标准计算出的价格分，即为该投标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的综合总得分。</w:t>
      </w:r>
    </w:p>
    <w:p w14:paraId="7D7B9B15">
      <w:pPr>
        <w:spacing w:line="360" w:lineRule="auto"/>
        <w:rPr>
          <w:rFonts w:asciiTheme="minorEastAsia" w:hAnsiTheme="minorEastAsia" w:eastAsiaTheme="minorEastAsia"/>
          <w:sz w:val="24"/>
          <w:highlight w:val="none"/>
        </w:rPr>
      </w:pPr>
    </w:p>
    <w:p w14:paraId="2FFF9B90">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4CD34A53">
      <w:pPr>
        <w:spacing w:line="360" w:lineRule="auto"/>
        <w:jc w:val="center"/>
        <w:outlineLvl w:val="0"/>
        <w:rPr>
          <w:rFonts w:asciiTheme="minorEastAsia" w:hAnsiTheme="minorEastAsia" w:eastAsiaTheme="minorEastAsia"/>
          <w:b/>
          <w:sz w:val="28"/>
          <w:highlight w:val="none"/>
        </w:rPr>
      </w:pPr>
      <w:bookmarkStart w:id="44" w:name="_Toc468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44"/>
    </w:p>
    <w:p w14:paraId="572FD61C">
      <w:pPr>
        <w:pStyle w:val="8"/>
        <w:spacing w:after="0" w:line="360" w:lineRule="auto"/>
        <w:jc w:val="center"/>
        <w:rPr>
          <w:rFonts w:ascii="宋体" w:hAnsi="宋体" w:eastAsia="宋体" w:cs="宋体"/>
          <w:b/>
          <w:bCs/>
          <w:spacing w:val="-20"/>
          <w:kern w:val="44"/>
          <w:sz w:val="24"/>
          <w:highlight w:val="none"/>
        </w:rPr>
      </w:pPr>
      <w:r>
        <w:rPr>
          <w:rFonts w:hint="eastAsia" w:ascii="宋体" w:hAnsi="宋体" w:eastAsia="宋体" w:cs="宋体"/>
          <w:b/>
          <w:bCs/>
          <w:spacing w:val="-20"/>
          <w:kern w:val="44"/>
          <w:sz w:val="32"/>
          <w:szCs w:val="32"/>
          <w:highlight w:val="none"/>
        </w:rPr>
        <w:t>设备采购合同</w:t>
      </w:r>
    </w:p>
    <w:p w14:paraId="202A09D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购货单位（以下简称甲方）：蚌埠医科大学第一附属医院                      </w:t>
      </w:r>
    </w:p>
    <w:p w14:paraId="2F62C3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供货单位（以下简称乙方）： </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 xml:space="preserve">                                      　　　</w:t>
      </w:r>
    </w:p>
    <w:p w14:paraId="7E46D0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签订地点：安徽 蚌埠 龙子湖区</w:t>
      </w:r>
    </w:p>
    <w:p w14:paraId="4C332D3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甲方向乙方订购</w:t>
      </w:r>
      <w:r>
        <w:rPr>
          <w:rFonts w:hint="eastAsia" w:ascii="仿宋_GB2312" w:eastAsia="仿宋_GB2312" w:cs="Arial"/>
          <w:sz w:val="24"/>
          <w:highlight w:val="none"/>
          <w:u w:val="single"/>
        </w:rPr>
        <w:t xml:space="preserve">                      </w:t>
      </w:r>
      <w:r>
        <w:rPr>
          <w:rFonts w:hint="eastAsia" w:ascii="宋体" w:hAnsi="宋体" w:eastAsia="宋体" w:cs="宋体"/>
          <w:sz w:val="24"/>
          <w:szCs w:val="24"/>
          <w:highlight w:val="none"/>
        </w:rPr>
        <w:t>医疗设备及其服务，为明确双方权利和责任，根据《中华人民共和国合同法》及其他有关法律法规的规定，甲、乙双方遵循平等自愿、互惠互利、协商一致、诚实信用的原则，就产品进货购销事宜协商订立本合同共同遵守。具体条款如下：</w:t>
      </w:r>
    </w:p>
    <w:p w14:paraId="4B650DB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一、在本合同签订时，乙方应向甲方提交以下材料：产品注册证、特殊产品生产许可证和业务代表身份证明等。</w:t>
      </w:r>
    </w:p>
    <w:p w14:paraId="14BF6C7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二、采购内容：</w:t>
      </w:r>
    </w:p>
    <w:tbl>
      <w:tblPr>
        <w:tblStyle w:val="2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5"/>
        <w:gridCol w:w="1320"/>
        <w:gridCol w:w="1275"/>
        <w:gridCol w:w="1125"/>
        <w:gridCol w:w="915"/>
        <w:gridCol w:w="1763"/>
        <w:gridCol w:w="917"/>
      </w:tblGrid>
      <w:tr w14:paraId="7D4D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6" w:type="dxa"/>
            <w:vAlign w:val="center"/>
          </w:tcPr>
          <w:p w14:paraId="0E85431D">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品 名</w:t>
            </w:r>
          </w:p>
        </w:tc>
        <w:tc>
          <w:tcPr>
            <w:tcW w:w="945" w:type="dxa"/>
            <w:vAlign w:val="center"/>
          </w:tcPr>
          <w:p w14:paraId="19F3B1A0">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型号</w:t>
            </w:r>
          </w:p>
        </w:tc>
        <w:tc>
          <w:tcPr>
            <w:tcW w:w="1320" w:type="dxa"/>
            <w:vAlign w:val="center"/>
          </w:tcPr>
          <w:p w14:paraId="4F5B094C">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生产商</w:t>
            </w:r>
          </w:p>
        </w:tc>
        <w:tc>
          <w:tcPr>
            <w:tcW w:w="1275" w:type="dxa"/>
            <w:vAlign w:val="center"/>
          </w:tcPr>
          <w:p w14:paraId="5F31DAF6">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数 量</w:t>
            </w:r>
          </w:p>
        </w:tc>
        <w:tc>
          <w:tcPr>
            <w:tcW w:w="1125" w:type="dxa"/>
            <w:vAlign w:val="center"/>
          </w:tcPr>
          <w:p w14:paraId="6A093B6A">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单价</w:t>
            </w:r>
          </w:p>
        </w:tc>
        <w:tc>
          <w:tcPr>
            <w:tcW w:w="915" w:type="dxa"/>
            <w:vAlign w:val="center"/>
          </w:tcPr>
          <w:p w14:paraId="3E120F42">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总价</w:t>
            </w:r>
          </w:p>
        </w:tc>
        <w:tc>
          <w:tcPr>
            <w:tcW w:w="1763" w:type="dxa"/>
            <w:vAlign w:val="center"/>
          </w:tcPr>
          <w:p w14:paraId="05E72CD3">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917" w:type="dxa"/>
            <w:vAlign w:val="center"/>
          </w:tcPr>
          <w:p w14:paraId="41835AC8">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交货时间</w:t>
            </w:r>
          </w:p>
        </w:tc>
      </w:tr>
      <w:tr w14:paraId="2D29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616" w:type="dxa"/>
            <w:vAlign w:val="center"/>
          </w:tcPr>
          <w:p w14:paraId="53E34956">
            <w:pPr>
              <w:spacing w:line="380" w:lineRule="exact"/>
              <w:jc w:val="center"/>
              <w:rPr>
                <w:rFonts w:ascii="宋体" w:hAnsi="宋体" w:eastAsia="宋体" w:cs="宋体"/>
                <w:sz w:val="24"/>
                <w:highlight w:val="none"/>
              </w:rPr>
            </w:pPr>
          </w:p>
        </w:tc>
        <w:tc>
          <w:tcPr>
            <w:tcW w:w="945" w:type="dxa"/>
            <w:vAlign w:val="center"/>
          </w:tcPr>
          <w:p w14:paraId="5521D998">
            <w:pPr>
              <w:spacing w:line="380" w:lineRule="exact"/>
              <w:jc w:val="center"/>
              <w:rPr>
                <w:rFonts w:ascii="宋体" w:hAnsi="宋体" w:eastAsia="宋体" w:cs="宋体"/>
                <w:sz w:val="24"/>
                <w:highlight w:val="none"/>
              </w:rPr>
            </w:pPr>
          </w:p>
        </w:tc>
        <w:tc>
          <w:tcPr>
            <w:tcW w:w="1320" w:type="dxa"/>
            <w:vAlign w:val="center"/>
          </w:tcPr>
          <w:p w14:paraId="4DB57FEB">
            <w:pPr>
              <w:spacing w:line="380" w:lineRule="exact"/>
              <w:jc w:val="center"/>
              <w:rPr>
                <w:rFonts w:ascii="宋体" w:hAnsi="宋体" w:eastAsia="宋体" w:cs="宋体"/>
                <w:sz w:val="24"/>
                <w:highlight w:val="none"/>
              </w:rPr>
            </w:pPr>
          </w:p>
        </w:tc>
        <w:tc>
          <w:tcPr>
            <w:tcW w:w="1275" w:type="dxa"/>
            <w:vAlign w:val="center"/>
          </w:tcPr>
          <w:p w14:paraId="5250CBC1">
            <w:pPr>
              <w:spacing w:line="380" w:lineRule="exact"/>
              <w:jc w:val="center"/>
              <w:rPr>
                <w:rFonts w:ascii="宋体" w:hAnsi="宋体" w:eastAsia="宋体" w:cs="宋体"/>
                <w:sz w:val="24"/>
                <w:highlight w:val="none"/>
              </w:rPr>
            </w:pPr>
          </w:p>
        </w:tc>
        <w:tc>
          <w:tcPr>
            <w:tcW w:w="1125" w:type="dxa"/>
            <w:vAlign w:val="center"/>
          </w:tcPr>
          <w:p w14:paraId="48A8C70C">
            <w:pPr>
              <w:spacing w:line="380" w:lineRule="exact"/>
              <w:jc w:val="center"/>
              <w:rPr>
                <w:rFonts w:ascii="宋体" w:hAnsi="宋体" w:eastAsia="宋体" w:cs="宋体"/>
                <w:sz w:val="24"/>
                <w:highlight w:val="none"/>
              </w:rPr>
            </w:pPr>
          </w:p>
        </w:tc>
        <w:tc>
          <w:tcPr>
            <w:tcW w:w="915" w:type="dxa"/>
            <w:vAlign w:val="center"/>
          </w:tcPr>
          <w:p w14:paraId="2AD40183">
            <w:pPr>
              <w:spacing w:line="380" w:lineRule="exact"/>
              <w:jc w:val="center"/>
              <w:rPr>
                <w:rFonts w:ascii="宋体" w:hAnsi="宋体" w:eastAsia="宋体" w:cs="宋体"/>
                <w:sz w:val="24"/>
                <w:highlight w:val="none"/>
              </w:rPr>
            </w:pPr>
          </w:p>
        </w:tc>
        <w:tc>
          <w:tcPr>
            <w:tcW w:w="1763" w:type="dxa"/>
            <w:vAlign w:val="center"/>
          </w:tcPr>
          <w:p w14:paraId="6BCA076B">
            <w:pPr>
              <w:spacing w:line="380" w:lineRule="exact"/>
              <w:jc w:val="center"/>
              <w:rPr>
                <w:rFonts w:ascii="宋体" w:hAnsi="宋体" w:eastAsia="宋体" w:cs="宋体"/>
                <w:sz w:val="24"/>
                <w:highlight w:val="none"/>
              </w:rPr>
            </w:pPr>
            <w:r>
              <w:rPr>
                <w:rFonts w:hint="eastAsia" w:ascii="宋体" w:hAnsi="宋体" w:eastAsia="宋体" w:cs="宋体"/>
                <w:sz w:val="24"/>
                <w:highlight w:val="none"/>
              </w:rPr>
              <w:t>甲方指定地点</w:t>
            </w:r>
          </w:p>
        </w:tc>
        <w:tc>
          <w:tcPr>
            <w:tcW w:w="917" w:type="dxa"/>
            <w:vAlign w:val="center"/>
          </w:tcPr>
          <w:p w14:paraId="267A7377">
            <w:pPr>
              <w:spacing w:line="380" w:lineRule="exact"/>
              <w:jc w:val="center"/>
              <w:rPr>
                <w:rFonts w:ascii="宋体" w:hAnsi="宋体" w:eastAsia="宋体" w:cs="宋体"/>
                <w:sz w:val="24"/>
                <w:highlight w:val="none"/>
              </w:rPr>
            </w:pPr>
          </w:p>
        </w:tc>
      </w:tr>
      <w:tr w14:paraId="14F2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876" w:type="dxa"/>
            <w:gridSpan w:val="8"/>
          </w:tcPr>
          <w:p w14:paraId="2A296B7F">
            <w:pPr>
              <w:spacing w:line="380" w:lineRule="exact"/>
              <w:rPr>
                <w:rFonts w:ascii="宋体" w:hAnsi="宋体" w:eastAsia="宋体" w:cs="宋体"/>
                <w:sz w:val="24"/>
                <w:highlight w:val="none"/>
              </w:rPr>
            </w:pPr>
            <w:r>
              <w:rPr>
                <w:rFonts w:hint="eastAsia" w:ascii="宋体" w:hAnsi="宋体" w:eastAsia="宋体" w:cs="宋体"/>
                <w:sz w:val="24"/>
                <w:highlight w:val="none"/>
              </w:rPr>
              <w:t>该价格已包括设备所有标配和选配功能，详细配置见标书。</w:t>
            </w:r>
          </w:p>
          <w:p w14:paraId="4601A2DE">
            <w:pPr>
              <w:spacing w:line="380" w:lineRule="exact"/>
              <w:rPr>
                <w:rFonts w:ascii="宋体" w:hAnsi="宋体" w:eastAsia="宋体" w:cs="宋体"/>
                <w:b/>
                <w:sz w:val="24"/>
                <w:highlight w:val="none"/>
              </w:rPr>
            </w:pPr>
            <w:r>
              <w:rPr>
                <w:rFonts w:hint="eastAsia" w:ascii="宋体" w:hAnsi="宋体" w:eastAsia="宋体" w:cs="宋体"/>
                <w:b/>
                <w:sz w:val="22"/>
                <w:highlight w:val="none"/>
              </w:rPr>
              <w:t>配套耗材：</w:t>
            </w:r>
          </w:p>
        </w:tc>
      </w:tr>
      <w:tr w14:paraId="2771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16" w:type="dxa"/>
            <w:vAlign w:val="center"/>
          </w:tcPr>
          <w:p w14:paraId="23F859D7">
            <w:pPr>
              <w:spacing w:line="380" w:lineRule="exact"/>
              <w:jc w:val="center"/>
              <w:rPr>
                <w:rFonts w:ascii="宋体" w:hAnsi="宋体" w:eastAsia="宋体" w:cs="宋体"/>
                <w:b/>
                <w:sz w:val="24"/>
                <w:highlight w:val="none"/>
              </w:rPr>
            </w:pPr>
            <w:r>
              <w:rPr>
                <w:rFonts w:hint="eastAsia" w:ascii="宋体" w:hAnsi="宋体" w:eastAsia="宋体" w:cs="宋体"/>
                <w:b/>
                <w:sz w:val="24"/>
                <w:highlight w:val="none"/>
              </w:rPr>
              <w:t>金额合计</w:t>
            </w:r>
          </w:p>
        </w:tc>
        <w:tc>
          <w:tcPr>
            <w:tcW w:w="3540" w:type="dxa"/>
            <w:gridSpan w:val="3"/>
            <w:vAlign w:val="center"/>
          </w:tcPr>
          <w:p w14:paraId="5BB0E179">
            <w:pPr>
              <w:spacing w:line="380" w:lineRule="exact"/>
              <w:rPr>
                <w:rFonts w:ascii="宋体" w:hAnsi="宋体" w:eastAsia="宋体" w:cs="宋体"/>
                <w:sz w:val="24"/>
                <w:highlight w:val="none"/>
              </w:rPr>
            </w:pPr>
          </w:p>
        </w:tc>
        <w:tc>
          <w:tcPr>
            <w:tcW w:w="4720" w:type="dxa"/>
            <w:gridSpan w:val="4"/>
            <w:vAlign w:val="center"/>
          </w:tcPr>
          <w:p w14:paraId="54CAB689">
            <w:pPr>
              <w:spacing w:line="380" w:lineRule="exact"/>
              <w:rPr>
                <w:rFonts w:ascii="宋体" w:hAnsi="宋体" w:eastAsia="宋体" w:cs="宋体"/>
                <w:sz w:val="24"/>
                <w:highlight w:val="none"/>
              </w:rPr>
            </w:pPr>
            <w:r>
              <w:rPr>
                <w:rFonts w:hint="eastAsia" w:ascii="宋体" w:hAnsi="宋体" w:eastAsia="宋体" w:cs="宋体"/>
                <w:sz w:val="24"/>
                <w:highlight w:val="none"/>
              </w:rPr>
              <w:t>人民币大写：</w:t>
            </w:r>
          </w:p>
        </w:tc>
      </w:tr>
    </w:tbl>
    <w:p w14:paraId="52B3863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注：上表“总价”包含该设备验收合格前发生的所有费用，以及验收合格后发生的与使用该产品相关的技术指导、培训、咨询等费用，甲方不再另向乙方支付其它任何费用。</w:t>
      </w:r>
    </w:p>
    <w:p w14:paraId="7BCA109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三、产品质量：</w:t>
      </w:r>
    </w:p>
    <w:p w14:paraId="550D07A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1、设备符合产品注册标准、国家强制性标准、国家法律法规规定的标准、招投标文件所要求的技术标准。</w:t>
      </w:r>
    </w:p>
    <w:p w14:paraId="508AB815">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2、保证是原产地生产的原装产品，否则按退货处理。</w:t>
      </w:r>
    </w:p>
    <w:p w14:paraId="265A47C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3、如因乙方设备原因导致甲方损失，乙方应予以赔偿。</w:t>
      </w:r>
    </w:p>
    <w:p w14:paraId="7046B63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四、货物交付</w:t>
      </w:r>
    </w:p>
    <w:p w14:paraId="6659D2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1、乙方在合同生效的</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天内向甲方交付上述设备，在满足安装条件之日起</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天内开始安装。</w:t>
      </w:r>
    </w:p>
    <w:p w14:paraId="0CF136D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2、乙方应确保设备安全无损地运抵甲方指定现场，并承担运保费、税费、装卸费等所有相关费用，货物交付甲方后所有权转移至甲方。</w:t>
      </w:r>
    </w:p>
    <w:p w14:paraId="2FF7944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五、货物验收</w:t>
      </w:r>
    </w:p>
    <w:p w14:paraId="13727A2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5FA962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设备的产品说明书（用户手册或操作手册）、相应的图纸、产品合格证或出厂检验报告、保修证明、发票和其他应具有的单证等，产品具有金属铭牌（标识内容包括产品名称、型号、编号及生产商联系电话等）；对于进口设备，须提供原产地证明、相应报关及商检资料，以上文书资料应随同设备一起交付甲方。</w:t>
      </w:r>
    </w:p>
    <w:p w14:paraId="5154B7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3、乙方免费提供专用维修工具，免费提供校准、检测和质控相关工具及技术规范；</w:t>
      </w:r>
    </w:p>
    <w:p w14:paraId="3F412C7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4、安装调试验收完成后进入试运行，试运行结束后，双方签署验收文件视为最终验收；</w:t>
      </w:r>
    </w:p>
    <w:p w14:paraId="08F345C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六、随附义务</w:t>
      </w:r>
    </w:p>
    <w:p w14:paraId="2B5A6D0C">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3A22A49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2、乙方提供与该设备使用有关技术服务（如制定设备操作规程等）、学术和维修交流等。</w:t>
      </w:r>
    </w:p>
    <w:p w14:paraId="329653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3、乙方在销售过称中自觉抵制商业贿赂行为，以各种名义给予医疗机构、医疗系统工作人员回扣、提成等。</w:t>
      </w:r>
    </w:p>
    <w:p w14:paraId="63B9185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4、乙方应保证甲方在使用该设备或其任何一部分时免受第三方提出侵犯其专利权、商标权、工业产权等知识产权的起诉。</w:t>
      </w:r>
    </w:p>
    <w:p w14:paraId="4685EDFF">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七、付款：</w:t>
      </w:r>
    </w:p>
    <w:p w14:paraId="352C583D">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1、合同生效后，预付合同款的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（中标人向采购人提交等额的预付款保函或其他担保措施，见索即付，期限至设备到达采购人指定地点时）；设备完成安装验收合格且开具全额发票后七个工作日内支付至合同总价的100%。</w:t>
      </w:r>
    </w:p>
    <w:p w14:paraId="14335FB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2、支付方式：电汇                    币种： 人民币</w:t>
      </w:r>
    </w:p>
    <w:p w14:paraId="69BEE7B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八、维修：</w:t>
      </w:r>
    </w:p>
    <w:p w14:paraId="310BFF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1、乙方提供设备整机（含所有部件）保修期</w:t>
      </w:r>
      <w:r>
        <w:rPr>
          <w:rFonts w:hint="eastAsia" w:ascii="仿宋_GB2312" w:eastAsia="仿宋_GB2312"/>
          <w:sz w:val="24"/>
          <w:highlight w:val="none"/>
          <w:u w:val="single"/>
        </w:rPr>
        <w:t xml:space="preserve">     </w:t>
      </w:r>
      <w:r>
        <w:rPr>
          <w:rFonts w:hint="eastAsia" w:ascii="宋体" w:hAnsi="宋体" w:eastAsia="宋体" w:cs="宋体"/>
          <w:sz w:val="24"/>
          <w:szCs w:val="24"/>
          <w:highlight w:val="none"/>
        </w:rPr>
        <w:t>个月。保修期自双方签署验收文件之日起计算，保修期内免零配件费、工时费等为维修设备而发生的一切其它费用。</w:t>
      </w:r>
    </w:p>
    <w:p w14:paraId="45884C2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2、乙方在保修期内应确保开机率95%以上，即每年故障和维修时间少于18天，如超过，则按照1:5顺延保修时间。</w:t>
      </w:r>
    </w:p>
    <w:p w14:paraId="08AB6F7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3、保修期内，乙方免费提供不低于4次/年的标准化原厂预防性维护保养服务并附保养内容和实施方案；</w:t>
      </w:r>
    </w:p>
    <w:p w14:paraId="298CF4F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4、保修期内维修响应时间2小时，到现场时间12小时；</w:t>
      </w:r>
    </w:p>
    <w:p w14:paraId="43D6046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5、设备在保修期内如出现三次以上因质量问题引起的故障，公司应负责更换相同配置的新设备。</w:t>
      </w:r>
    </w:p>
    <w:p w14:paraId="231F375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6、保修期满后，设备故障时乙方应先提供维修服务，甲方在设备故障排除30天内付款；维修时间超过72h，乙方提供相同功能档次的备用设备给甲方作为代替使用。</w:t>
      </w:r>
    </w:p>
    <w:p w14:paraId="49B1FAD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九、合同纠纷：甲、乙双方因履行本合同发生争议时，双方应通过友好协商解决，不能协商解决时，可向合同签订地人民法院起诉。 </w:t>
      </w:r>
    </w:p>
    <w:p w14:paraId="17A1C43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十、违约责任</w:t>
      </w:r>
    </w:p>
    <w:p w14:paraId="2CB400A0">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1、乙方不能交货的，甲方不再向乙方支付剩余货款，乙方除足额返还甲方已付货款外，应向甲方偿付相当于不能交货部分货款10%的违约金。</w:t>
      </w:r>
    </w:p>
    <w:p w14:paraId="1F874402">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2、乙方所交货物品种、规格、质量不符合国家法律法规和合同规定的，由乙方负责包换或退货，并承担换退货实际费用。</w:t>
      </w:r>
    </w:p>
    <w:p w14:paraId="3B5BC00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263C4149">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172AF9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十一、合同附件</w:t>
      </w:r>
    </w:p>
    <w:p w14:paraId="0C7C190B">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合同附件是本合同不可分割的组成部分，与合同具有同等法律效力。</w:t>
      </w:r>
    </w:p>
    <w:p w14:paraId="7502E9B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本合同附件包括：配置清单、技术标准、设备技术说明、招投标文件、谈判记录及其他承诺等。</w:t>
      </w:r>
    </w:p>
    <w:p w14:paraId="728A46D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十二、其它</w:t>
      </w:r>
    </w:p>
    <w:p w14:paraId="5E45A0F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合同未尽事宜，由甲乙双方另行协商或签订补充协议，补充协议是本合同的组成部分，与合同具有同等法律效力。</w:t>
      </w:r>
    </w:p>
    <w:p w14:paraId="7CF582A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十三、合同生效</w:t>
      </w:r>
    </w:p>
    <w:p w14:paraId="4D817AC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本合同在甲乙双方签字盖章后生效，未经双方同意，任一方转让本合同无效。</w:t>
      </w:r>
    </w:p>
    <w:p w14:paraId="70392266">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十四、本合同一式四份，甲方三份乙方一份。 </w:t>
      </w:r>
    </w:p>
    <w:p w14:paraId="75540D05">
      <w:pPr>
        <w:widowControl/>
        <w:snapToGrid w:val="0"/>
        <w:spacing w:line="288" w:lineRule="auto"/>
        <w:rPr>
          <w:rFonts w:ascii="宋体" w:hAnsi="宋体" w:eastAsia="宋体" w:cs="宋体"/>
          <w:sz w:val="24"/>
          <w:szCs w:val="24"/>
          <w:highlight w:val="none"/>
        </w:rPr>
      </w:pPr>
    </w:p>
    <w:p w14:paraId="78163A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购货单位（甲方盖章）： 蚌埠医科大学第一附属医院   供货单位：（乙方盖章）：</w:t>
      </w:r>
    </w:p>
    <w:p w14:paraId="1AC77613">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地 址： 安徽省蚌埠市长淮路287号                 地 址： </w:t>
      </w:r>
    </w:p>
    <w:p w14:paraId="730E8F9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电话/传真：0552-3086953（设备科）                电话/传真：</w:t>
      </w:r>
    </w:p>
    <w:p w14:paraId="368E8CC5">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电子邮件：                                       电子邮件：</w:t>
      </w:r>
    </w:p>
    <w:p w14:paraId="290EDF2F">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开 户 行： 农业银行蚌埠开发区支行                开 户 行： </w:t>
      </w:r>
    </w:p>
    <w:p w14:paraId="691DC07A">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帐 号：  12093001040011096                       帐 号： </w:t>
      </w:r>
    </w:p>
    <w:p w14:paraId="540FB07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税 号：123400004850011660                        税 号：</w:t>
      </w:r>
    </w:p>
    <w:p w14:paraId="68627893">
      <w:pPr>
        <w:widowControl/>
        <w:snapToGrid w:val="0"/>
        <w:spacing w:line="288" w:lineRule="auto"/>
        <w:ind w:left="1680" w:hanging="1680" w:hangingChars="700"/>
        <w:rPr>
          <w:rFonts w:ascii="宋体" w:hAnsi="宋体" w:eastAsia="宋体" w:cs="宋体"/>
          <w:sz w:val="24"/>
          <w:szCs w:val="24"/>
          <w:highlight w:val="none"/>
        </w:rPr>
      </w:pPr>
      <w:r>
        <w:rPr>
          <w:rFonts w:hint="eastAsia" w:ascii="宋体" w:hAnsi="宋体" w:eastAsia="宋体" w:cs="宋体"/>
          <w:sz w:val="24"/>
          <w:szCs w:val="24"/>
          <w:highlight w:val="none"/>
        </w:rPr>
        <w:t>法定代表人：                        法定代表人： 法人或销售总经理电话：</w:t>
      </w:r>
    </w:p>
    <w:p w14:paraId="23BB8771">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委托代理人：                                   委托代理人：     电话：</w:t>
      </w:r>
    </w:p>
    <w:p w14:paraId="36479BF2">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签字日期：　    年　  月　  日　　　　  签字日期：　     年　  月　  日</w:t>
      </w:r>
    </w:p>
    <w:p w14:paraId="0DF8BE1C">
      <w:pPr>
        <w:widowControl/>
        <w:snapToGrid w:val="0"/>
        <w:spacing w:line="288" w:lineRule="auto"/>
        <w:rPr>
          <w:rFonts w:ascii="宋体" w:hAnsi="宋体" w:eastAsia="宋体" w:cs="宋体"/>
          <w:sz w:val="24"/>
          <w:szCs w:val="24"/>
          <w:highlight w:val="none"/>
        </w:rPr>
      </w:pPr>
    </w:p>
    <w:p w14:paraId="4C78F863">
      <w:pPr>
        <w:widowControl/>
        <w:snapToGrid w:val="0"/>
        <w:spacing w:line="288" w:lineRule="auto"/>
        <w:rPr>
          <w:rFonts w:ascii="宋体" w:hAnsi="宋体" w:eastAsia="宋体" w:cs="宋体"/>
          <w:sz w:val="24"/>
          <w:szCs w:val="24"/>
          <w:highlight w:val="none"/>
        </w:rPr>
      </w:pPr>
    </w:p>
    <w:p w14:paraId="559F4508">
      <w:pPr>
        <w:widowControl/>
        <w:snapToGrid w:val="0"/>
        <w:spacing w:line="288" w:lineRule="auto"/>
        <w:rPr>
          <w:rFonts w:ascii="宋体" w:hAnsi="宋体" w:eastAsia="宋体" w:cs="宋体"/>
          <w:sz w:val="24"/>
          <w:szCs w:val="24"/>
          <w:highlight w:val="none"/>
        </w:rPr>
      </w:pPr>
    </w:p>
    <w:p w14:paraId="3C68DA9F">
      <w:pPr>
        <w:widowControl/>
        <w:snapToGrid w:val="0"/>
        <w:spacing w:line="288" w:lineRule="auto"/>
        <w:rPr>
          <w:rFonts w:ascii="宋体" w:hAnsi="宋体" w:eastAsia="宋体" w:cs="宋体"/>
          <w:sz w:val="24"/>
          <w:szCs w:val="24"/>
          <w:highlight w:val="none"/>
        </w:rPr>
      </w:pPr>
    </w:p>
    <w:p w14:paraId="441BB206">
      <w:pPr>
        <w:widowControl/>
        <w:snapToGrid w:val="0"/>
        <w:spacing w:line="288" w:lineRule="auto"/>
        <w:rPr>
          <w:rFonts w:ascii="宋体" w:hAnsi="宋体" w:eastAsia="宋体" w:cs="宋体"/>
          <w:sz w:val="24"/>
          <w:szCs w:val="24"/>
          <w:highlight w:val="none"/>
        </w:rPr>
      </w:pPr>
    </w:p>
    <w:p w14:paraId="363BD333">
      <w:pPr>
        <w:widowControl/>
        <w:snapToGrid w:val="0"/>
        <w:spacing w:line="288" w:lineRule="auto"/>
        <w:rPr>
          <w:rFonts w:ascii="宋体" w:hAnsi="宋体" w:eastAsia="宋体" w:cs="宋体"/>
          <w:sz w:val="24"/>
          <w:szCs w:val="24"/>
          <w:highlight w:val="none"/>
        </w:rPr>
      </w:pPr>
    </w:p>
    <w:p w14:paraId="65092879">
      <w:pPr>
        <w:widowControl/>
        <w:snapToGrid w:val="0"/>
        <w:spacing w:line="288" w:lineRule="auto"/>
        <w:rPr>
          <w:rFonts w:ascii="宋体" w:hAnsi="宋体" w:eastAsia="宋体" w:cs="宋体"/>
          <w:sz w:val="24"/>
          <w:szCs w:val="24"/>
          <w:highlight w:val="none"/>
        </w:rPr>
      </w:pPr>
    </w:p>
    <w:p w14:paraId="0DD52650">
      <w:pPr>
        <w:widowControl/>
        <w:snapToGrid w:val="0"/>
        <w:spacing w:line="288" w:lineRule="auto"/>
        <w:rPr>
          <w:rFonts w:ascii="宋体" w:hAnsi="宋体" w:eastAsia="宋体" w:cs="宋体"/>
          <w:sz w:val="24"/>
          <w:szCs w:val="24"/>
          <w:highlight w:val="none"/>
        </w:rPr>
      </w:pPr>
    </w:p>
    <w:p w14:paraId="38D6453A">
      <w:pPr>
        <w:widowControl/>
        <w:snapToGrid w:val="0"/>
        <w:spacing w:line="288" w:lineRule="auto"/>
        <w:rPr>
          <w:rFonts w:ascii="宋体" w:hAnsi="宋体" w:eastAsia="宋体" w:cs="宋体"/>
          <w:sz w:val="24"/>
          <w:szCs w:val="24"/>
          <w:highlight w:val="none"/>
        </w:rPr>
      </w:pPr>
    </w:p>
    <w:p w14:paraId="46ABA203">
      <w:pPr>
        <w:widowControl/>
        <w:snapToGrid w:val="0"/>
        <w:spacing w:line="288" w:lineRule="auto"/>
        <w:rPr>
          <w:rFonts w:ascii="宋体" w:hAnsi="宋体" w:eastAsia="宋体" w:cs="宋体"/>
          <w:sz w:val="24"/>
          <w:szCs w:val="24"/>
          <w:highlight w:val="none"/>
        </w:rPr>
      </w:pPr>
    </w:p>
    <w:p w14:paraId="6D31D4B2">
      <w:pPr>
        <w:widowControl/>
        <w:snapToGrid w:val="0"/>
        <w:spacing w:line="288" w:lineRule="auto"/>
        <w:rPr>
          <w:rFonts w:ascii="宋体" w:hAnsi="宋体" w:eastAsia="宋体" w:cs="宋体"/>
          <w:sz w:val="24"/>
          <w:szCs w:val="24"/>
          <w:highlight w:val="none"/>
        </w:rPr>
      </w:pPr>
    </w:p>
    <w:p w14:paraId="7A371D0C">
      <w:pPr>
        <w:widowControl/>
        <w:snapToGrid w:val="0"/>
        <w:spacing w:line="288" w:lineRule="auto"/>
        <w:rPr>
          <w:rFonts w:ascii="宋体" w:hAnsi="宋体" w:eastAsia="宋体" w:cs="宋体"/>
          <w:sz w:val="24"/>
          <w:szCs w:val="24"/>
          <w:highlight w:val="none"/>
        </w:rPr>
      </w:pPr>
    </w:p>
    <w:p w14:paraId="7BCDFC80">
      <w:pPr>
        <w:widowControl/>
        <w:snapToGrid w:val="0"/>
        <w:spacing w:line="288" w:lineRule="auto"/>
        <w:rPr>
          <w:rFonts w:ascii="宋体" w:hAnsi="宋体" w:eastAsia="宋体" w:cs="宋体"/>
          <w:sz w:val="24"/>
          <w:szCs w:val="24"/>
          <w:highlight w:val="none"/>
        </w:rPr>
      </w:pPr>
    </w:p>
    <w:p w14:paraId="33AB0777">
      <w:pPr>
        <w:widowControl/>
        <w:snapToGrid w:val="0"/>
        <w:spacing w:line="288" w:lineRule="auto"/>
        <w:rPr>
          <w:rFonts w:ascii="宋体" w:hAnsi="宋体" w:eastAsia="宋体" w:cs="宋体"/>
          <w:sz w:val="24"/>
          <w:szCs w:val="24"/>
          <w:highlight w:val="none"/>
        </w:rPr>
      </w:pPr>
    </w:p>
    <w:p w14:paraId="642C0586">
      <w:pPr>
        <w:widowControl/>
        <w:snapToGrid w:val="0"/>
        <w:spacing w:line="288" w:lineRule="auto"/>
        <w:rPr>
          <w:rFonts w:ascii="宋体" w:hAnsi="宋体" w:eastAsia="宋体" w:cs="宋体"/>
          <w:sz w:val="24"/>
          <w:szCs w:val="24"/>
          <w:highlight w:val="none"/>
        </w:rPr>
      </w:pPr>
    </w:p>
    <w:p w14:paraId="6CC6549F">
      <w:pPr>
        <w:widowControl/>
        <w:snapToGrid w:val="0"/>
        <w:spacing w:line="288" w:lineRule="auto"/>
        <w:rPr>
          <w:rFonts w:ascii="宋体" w:hAnsi="宋体" w:eastAsia="宋体" w:cs="宋体"/>
          <w:sz w:val="24"/>
          <w:szCs w:val="24"/>
          <w:highlight w:val="none"/>
        </w:rPr>
      </w:pPr>
    </w:p>
    <w:p w14:paraId="0F5BBFF6">
      <w:pPr>
        <w:widowControl/>
        <w:snapToGrid w:val="0"/>
        <w:spacing w:line="288" w:lineRule="auto"/>
        <w:rPr>
          <w:rFonts w:ascii="宋体" w:hAnsi="宋体" w:eastAsia="宋体" w:cs="宋体"/>
          <w:sz w:val="24"/>
          <w:szCs w:val="24"/>
          <w:highlight w:val="none"/>
        </w:rPr>
      </w:pPr>
    </w:p>
    <w:p w14:paraId="238F3B18">
      <w:pPr>
        <w:widowControl/>
        <w:snapToGrid w:val="0"/>
        <w:spacing w:line="288" w:lineRule="auto"/>
        <w:rPr>
          <w:rFonts w:ascii="宋体" w:hAnsi="宋体" w:eastAsia="宋体" w:cs="宋体"/>
          <w:sz w:val="24"/>
          <w:szCs w:val="24"/>
          <w:highlight w:val="none"/>
        </w:rPr>
      </w:pPr>
    </w:p>
    <w:p w14:paraId="03F134E1">
      <w:pPr>
        <w:widowControl/>
        <w:snapToGrid w:val="0"/>
        <w:spacing w:line="288" w:lineRule="auto"/>
        <w:rPr>
          <w:rFonts w:ascii="宋体" w:hAnsi="宋体" w:eastAsia="宋体" w:cs="宋体"/>
          <w:sz w:val="24"/>
          <w:szCs w:val="24"/>
          <w:highlight w:val="none"/>
        </w:rPr>
      </w:pPr>
    </w:p>
    <w:p w14:paraId="7684326C">
      <w:pPr>
        <w:widowControl/>
        <w:snapToGrid w:val="0"/>
        <w:spacing w:line="288" w:lineRule="auto"/>
        <w:rPr>
          <w:rFonts w:ascii="宋体" w:hAnsi="宋体" w:eastAsia="宋体" w:cs="宋体"/>
          <w:sz w:val="24"/>
          <w:szCs w:val="24"/>
          <w:highlight w:val="none"/>
        </w:rPr>
      </w:pPr>
    </w:p>
    <w:p w14:paraId="2C19E8AC">
      <w:pPr>
        <w:widowControl/>
        <w:snapToGrid w:val="0"/>
        <w:spacing w:line="288" w:lineRule="auto"/>
        <w:rPr>
          <w:rFonts w:ascii="宋体" w:hAnsi="宋体" w:eastAsia="宋体" w:cs="宋体"/>
          <w:sz w:val="24"/>
          <w:szCs w:val="24"/>
          <w:highlight w:val="none"/>
        </w:rPr>
      </w:pPr>
    </w:p>
    <w:p w14:paraId="27BE4EEC">
      <w:pPr>
        <w:widowControl/>
        <w:snapToGrid w:val="0"/>
        <w:spacing w:line="288" w:lineRule="auto"/>
        <w:rPr>
          <w:rFonts w:ascii="宋体" w:hAnsi="宋体" w:eastAsia="宋体" w:cs="宋体"/>
          <w:sz w:val="24"/>
          <w:szCs w:val="24"/>
          <w:highlight w:val="none"/>
        </w:rPr>
      </w:pPr>
    </w:p>
    <w:p w14:paraId="7F4FF86E">
      <w:pPr>
        <w:widowControl/>
        <w:snapToGrid w:val="0"/>
        <w:spacing w:line="288" w:lineRule="auto"/>
        <w:rPr>
          <w:rFonts w:ascii="宋体" w:hAnsi="宋体" w:eastAsia="宋体" w:cs="宋体"/>
          <w:sz w:val="24"/>
          <w:szCs w:val="24"/>
          <w:highlight w:val="none"/>
        </w:rPr>
      </w:pPr>
    </w:p>
    <w:p w14:paraId="47B9FFC8">
      <w:pPr>
        <w:widowControl/>
        <w:snapToGrid w:val="0"/>
        <w:spacing w:line="288" w:lineRule="auto"/>
        <w:rPr>
          <w:rFonts w:ascii="宋体" w:hAnsi="宋体" w:eastAsia="宋体" w:cs="宋体"/>
          <w:sz w:val="24"/>
          <w:szCs w:val="24"/>
          <w:highlight w:val="none"/>
        </w:rPr>
      </w:pPr>
    </w:p>
    <w:p w14:paraId="3ADEBECF">
      <w:pPr>
        <w:widowControl/>
        <w:snapToGrid w:val="0"/>
        <w:spacing w:line="288" w:lineRule="auto"/>
        <w:rPr>
          <w:rFonts w:ascii="宋体" w:hAnsi="宋体" w:eastAsia="宋体" w:cs="宋体"/>
          <w:sz w:val="24"/>
          <w:szCs w:val="24"/>
          <w:highlight w:val="none"/>
        </w:rPr>
      </w:pPr>
    </w:p>
    <w:p w14:paraId="7DADBE15">
      <w:pPr>
        <w:widowControl/>
        <w:snapToGrid w:val="0"/>
        <w:spacing w:line="288" w:lineRule="auto"/>
        <w:rPr>
          <w:rFonts w:ascii="宋体" w:hAnsi="宋体" w:eastAsia="宋体" w:cs="宋体"/>
          <w:sz w:val="24"/>
          <w:szCs w:val="24"/>
          <w:highlight w:val="none"/>
        </w:rPr>
      </w:pPr>
    </w:p>
    <w:p w14:paraId="721F0242">
      <w:pPr>
        <w:widowControl/>
        <w:snapToGrid w:val="0"/>
        <w:spacing w:line="288" w:lineRule="auto"/>
        <w:rPr>
          <w:rFonts w:ascii="宋体" w:hAnsi="宋体" w:eastAsia="宋体" w:cs="宋体"/>
          <w:sz w:val="24"/>
          <w:szCs w:val="24"/>
          <w:highlight w:val="none"/>
        </w:rPr>
      </w:pPr>
    </w:p>
    <w:p w14:paraId="4DAC995C">
      <w:pPr>
        <w:widowControl/>
        <w:snapToGrid w:val="0"/>
        <w:spacing w:line="288" w:lineRule="auto"/>
        <w:rPr>
          <w:rFonts w:ascii="宋体" w:hAnsi="宋体" w:eastAsia="宋体" w:cs="宋体"/>
          <w:sz w:val="24"/>
          <w:szCs w:val="24"/>
          <w:highlight w:val="none"/>
        </w:rPr>
      </w:pPr>
    </w:p>
    <w:p w14:paraId="110B9992">
      <w:pPr>
        <w:widowControl/>
        <w:snapToGrid w:val="0"/>
        <w:spacing w:line="288" w:lineRule="auto"/>
        <w:rPr>
          <w:rFonts w:ascii="宋体" w:hAnsi="宋体" w:eastAsia="宋体" w:cs="宋体"/>
          <w:sz w:val="24"/>
          <w:szCs w:val="24"/>
          <w:highlight w:val="none"/>
        </w:rPr>
      </w:pPr>
    </w:p>
    <w:p w14:paraId="0A9016E2">
      <w:pPr>
        <w:widowControl/>
        <w:snapToGrid w:val="0"/>
        <w:spacing w:line="288" w:lineRule="auto"/>
        <w:rPr>
          <w:rFonts w:ascii="宋体" w:hAnsi="宋体" w:eastAsia="宋体" w:cs="宋体"/>
          <w:sz w:val="24"/>
          <w:szCs w:val="24"/>
          <w:highlight w:val="none"/>
        </w:rPr>
      </w:pPr>
    </w:p>
    <w:p w14:paraId="58514199">
      <w:pPr>
        <w:widowControl/>
        <w:snapToGrid w:val="0"/>
        <w:spacing w:line="288" w:lineRule="auto"/>
        <w:rPr>
          <w:rFonts w:ascii="宋体" w:hAnsi="宋体" w:eastAsia="宋体" w:cs="宋体"/>
          <w:sz w:val="24"/>
          <w:szCs w:val="24"/>
          <w:highlight w:val="none"/>
        </w:rPr>
      </w:pPr>
    </w:p>
    <w:p w14:paraId="5340731E">
      <w:pPr>
        <w:widowControl/>
        <w:snapToGrid w:val="0"/>
        <w:spacing w:line="288" w:lineRule="auto"/>
        <w:rPr>
          <w:rFonts w:ascii="宋体" w:hAnsi="宋体" w:eastAsia="宋体" w:cs="宋体"/>
          <w:sz w:val="24"/>
          <w:szCs w:val="24"/>
          <w:highlight w:val="none"/>
        </w:rPr>
      </w:pPr>
    </w:p>
    <w:p w14:paraId="05A9F49D">
      <w:pPr>
        <w:widowControl/>
        <w:snapToGrid w:val="0"/>
        <w:spacing w:line="288" w:lineRule="auto"/>
        <w:rPr>
          <w:rFonts w:ascii="宋体" w:hAnsi="宋体" w:eastAsia="宋体" w:cs="宋体"/>
          <w:sz w:val="24"/>
          <w:szCs w:val="24"/>
          <w:highlight w:val="none"/>
        </w:rPr>
      </w:pPr>
    </w:p>
    <w:p w14:paraId="6D0300BE">
      <w:pPr>
        <w:widowControl/>
        <w:snapToGrid w:val="0"/>
        <w:spacing w:line="288" w:lineRule="auto"/>
        <w:rPr>
          <w:rFonts w:ascii="宋体" w:hAnsi="宋体" w:eastAsia="宋体" w:cs="宋体"/>
          <w:sz w:val="24"/>
          <w:szCs w:val="24"/>
          <w:highlight w:val="none"/>
        </w:rPr>
      </w:pPr>
    </w:p>
    <w:p w14:paraId="4716AFFF">
      <w:pPr>
        <w:widowControl/>
        <w:snapToGrid w:val="0"/>
        <w:spacing w:line="288" w:lineRule="auto"/>
        <w:rPr>
          <w:rFonts w:ascii="宋体" w:hAnsi="宋体" w:eastAsia="宋体" w:cs="宋体"/>
          <w:sz w:val="24"/>
          <w:szCs w:val="24"/>
          <w:highlight w:val="none"/>
        </w:rPr>
      </w:pPr>
    </w:p>
    <w:p w14:paraId="19DEC088">
      <w:pPr>
        <w:widowControl/>
        <w:snapToGrid w:val="0"/>
        <w:spacing w:line="288" w:lineRule="auto"/>
        <w:jc w:val="center"/>
        <w:rPr>
          <w:rFonts w:ascii="宋体" w:hAnsi="宋体" w:eastAsia="宋体" w:cs="宋体"/>
          <w:sz w:val="32"/>
          <w:szCs w:val="32"/>
          <w:highlight w:val="none"/>
        </w:rPr>
      </w:pPr>
      <w:r>
        <w:rPr>
          <w:rFonts w:hint="eastAsia" w:ascii="宋体" w:hAnsi="宋体" w:eastAsia="宋体" w:cs="宋体"/>
          <w:b/>
          <w:bCs/>
          <w:sz w:val="32"/>
          <w:szCs w:val="32"/>
          <w:highlight w:val="none"/>
        </w:rPr>
        <w:t>医疗卫生机构医药产品廉洁购销合同</w:t>
      </w:r>
    </w:p>
    <w:p w14:paraId="2D445877">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甲方：蚌埠医科大学第一附属医院</w:t>
      </w:r>
    </w:p>
    <w:p w14:paraId="26DB9929">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sz w:val="24"/>
          <w:highlight w:val="none"/>
          <w:u w:val="single"/>
        </w:rPr>
        <w:t xml:space="preserve">                        </w:t>
      </w:r>
      <w:r>
        <w:rPr>
          <w:rFonts w:hint="eastAsia" w:ascii="宋体" w:hAnsi="宋体" w:eastAsia="宋体" w:cs="宋体"/>
          <w:sz w:val="24"/>
          <w:szCs w:val="24"/>
          <w:highlight w:val="none"/>
        </w:rPr>
        <w:t xml:space="preserve">                      </w:t>
      </w:r>
    </w:p>
    <w:p w14:paraId="2F7EC44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为进一步加强医疗卫生行风建设，规范医疗卫生机构医药购销行为，有效防范商业贿赂行为，营造公平交易、 诚实守信的购销环境，经甲、乙双方协商，同意签订本合同，并共同遵守：</w:t>
      </w:r>
    </w:p>
    <w:p w14:paraId="7101C17E">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一、甲乙双方按照《合同法》及医药产品购销合同约定购销药品、医用耗材、医用设备等医药产品。</w:t>
      </w:r>
    </w:p>
    <w:p w14:paraId="4165F701">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二、甲方应当严格执行医药产品购销合同验收、入库制度，对采购医药产品及发票进行查验，不得违反有关规定合同外采购、违价采购或从非规定渠道采购。</w:t>
      </w:r>
    </w:p>
    <w:p w14:paraId="1B91581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D35F1D8">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四、严禁甲方工作人员利用任何途径和方式，为乙方统计医师个人及临床科室有关医药产品用量信息，或为乙方统计提供便利。</w:t>
      </w:r>
    </w:p>
    <w:p w14:paraId="3D6AB127">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五、乙方不得以回扣、宴请等方式影响甲方工作人员采购或使用医药产品的选择权，不得在学术活动中提供旅游、超标准支付食宿费用。</w:t>
      </w:r>
    </w:p>
    <w:p w14:paraId="52544D4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六、乙方指定</w:t>
      </w:r>
      <w:r>
        <w:rPr>
          <w:rFonts w:ascii="仿宋" w:hAnsi="仿宋" w:eastAsia="仿宋"/>
          <w:sz w:val="24"/>
          <w:highlight w:val="none"/>
          <w:u w:val="single"/>
        </w:rPr>
        <w:t xml:space="preserve">           </w:t>
      </w:r>
      <w:r>
        <w:rPr>
          <w:rFonts w:hint="eastAsia" w:ascii="宋体" w:hAnsi="宋体" w:eastAsia="宋体" w:cs="宋体"/>
          <w:sz w:val="24"/>
          <w:szCs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87D8C3A">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62229DC3">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八、本合同作为医药产品购销合同的重要组成部分，与购销合同一并执行，具有同等的法律效力。</w:t>
      </w:r>
    </w:p>
    <w:p w14:paraId="301FBEB4">
      <w:pPr>
        <w:widowControl/>
        <w:snapToGrid w:val="0"/>
        <w:spacing w:line="288"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九、本合同一式三份，甲、乙双方各执一份，甲方纪检监察部门（基层医疗卫生机构上报上级卫生健康行政部门）执一份，并从签订之日起生效。</w:t>
      </w:r>
    </w:p>
    <w:p w14:paraId="37E1F374">
      <w:pPr>
        <w:widowControl/>
        <w:snapToGrid w:val="0"/>
        <w:spacing w:line="288" w:lineRule="auto"/>
        <w:rPr>
          <w:rFonts w:ascii="宋体" w:hAnsi="宋体" w:eastAsia="宋体" w:cs="宋体"/>
          <w:sz w:val="24"/>
          <w:szCs w:val="24"/>
          <w:highlight w:val="none"/>
        </w:rPr>
      </w:pPr>
    </w:p>
    <w:p w14:paraId="1D8E9B0A">
      <w:pPr>
        <w:widowControl/>
        <w:snapToGrid w:val="0"/>
        <w:spacing w:line="288" w:lineRule="auto"/>
        <w:rPr>
          <w:rFonts w:ascii="宋体" w:hAnsi="宋体" w:eastAsia="宋体" w:cs="宋体"/>
          <w:sz w:val="24"/>
          <w:szCs w:val="24"/>
          <w:highlight w:val="none"/>
        </w:rPr>
      </w:pPr>
    </w:p>
    <w:p w14:paraId="02C30B2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甲方（盖章）：蚌埠医科大学第一附属医院      乙方（盖章）：</w:t>
      </w:r>
    </w:p>
    <w:p w14:paraId="634C17F0">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法定代表人（负责人）：胡建国                法定代表人（负责人）：</w:t>
      </w:r>
    </w:p>
    <w:p w14:paraId="35E87818">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经办人签名：                                经办人签名：</w:t>
      </w:r>
    </w:p>
    <w:p w14:paraId="61EC90F4">
      <w:pPr>
        <w:widowControl/>
        <w:snapToGrid w:val="0"/>
        <w:spacing w:line="288"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14:paraId="4B65BC36">
      <w:pPr>
        <w:adjustRightInd w:val="0"/>
        <w:snapToGrid w:val="0"/>
        <w:spacing w:line="360" w:lineRule="auto"/>
        <w:jc w:val="center"/>
        <w:rPr>
          <w:rFonts w:ascii="宋体" w:hAnsi="宋体" w:eastAsia="宋体" w:cs="宋体"/>
          <w:sz w:val="24"/>
          <w:szCs w:val="24"/>
          <w:highlight w:val="none"/>
        </w:rPr>
      </w:pPr>
      <w:bookmarkStart w:id="45" w:name="_Toc20313"/>
      <w:r>
        <w:rPr>
          <w:rFonts w:hint="eastAsia" w:ascii="宋体" w:hAnsi="宋体" w:eastAsia="宋体" w:cs="宋体"/>
          <w:sz w:val="24"/>
          <w:szCs w:val="24"/>
          <w:highlight w:val="none"/>
        </w:rPr>
        <w:br w:type="page"/>
      </w:r>
    </w:p>
    <w:bookmarkEnd w:id="45"/>
    <w:p w14:paraId="06F0E84E">
      <w:pPr>
        <w:spacing w:line="360" w:lineRule="auto"/>
        <w:jc w:val="center"/>
        <w:outlineLvl w:val="0"/>
        <w:rPr>
          <w:rFonts w:asciiTheme="minorEastAsia" w:hAnsiTheme="minorEastAsia" w:eastAsiaTheme="minorEastAsia"/>
          <w:b/>
          <w:sz w:val="28"/>
          <w:highlight w:val="none"/>
        </w:rPr>
      </w:pPr>
      <w:bookmarkStart w:id="46" w:name="_Toc22492"/>
      <w:r>
        <w:rPr>
          <w:rFonts w:hint="eastAsia" w:asciiTheme="minorEastAsia" w:hAnsiTheme="minorEastAsia" w:eastAsiaTheme="minorEastAsia"/>
          <w:b/>
          <w:sz w:val="28"/>
          <w:highlight w:val="none"/>
        </w:rPr>
        <w:t>第六章  投标文件格式</w:t>
      </w:r>
      <w:bookmarkEnd w:id="46"/>
    </w:p>
    <w:p w14:paraId="21F682D8">
      <w:pPr>
        <w:spacing w:line="900" w:lineRule="exact"/>
        <w:jc w:val="center"/>
        <w:rPr>
          <w:rFonts w:asciiTheme="minorEastAsia" w:hAnsiTheme="minorEastAsia" w:eastAsiaTheme="minorEastAsia"/>
          <w:b/>
          <w:sz w:val="72"/>
          <w:highlight w:val="none"/>
        </w:rPr>
      </w:pPr>
    </w:p>
    <w:p w14:paraId="214889C4">
      <w:pPr>
        <w:spacing w:line="900" w:lineRule="exact"/>
        <w:jc w:val="center"/>
        <w:outlineLvl w:val="1"/>
        <w:rPr>
          <w:rFonts w:asciiTheme="minorEastAsia" w:hAnsiTheme="minorEastAsia" w:eastAsiaTheme="minorEastAsia"/>
          <w:b/>
          <w:sz w:val="72"/>
          <w:highlight w:val="none"/>
        </w:rPr>
      </w:pPr>
      <w:bookmarkStart w:id="47" w:name="_Toc651"/>
      <w:r>
        <w:rPr>
          <w:rFonts w:hint="eastAsia" w:asciiTheme="minorEastAsia" w:hAnsiTheme="minorEastAsia" w:eastAsiaTheme="minorEastAsia"/>
          <w:b/>
          <w:sz w:val="72"/>
          <w:highlight w:val="none"/>
        </w:rPr>
        <w:t>投</w:t>
      </w:r>
      <w:bookmarkEnd w:id="47"/>
    </w:p>
    <w:p w14:paraId="6587360B">
      <w:pPr>
        <w:spacing w:line="900" w:lineRule="exact"/>
        <w:jc w:val="center"/>
        <w:rPr>
          <w:rFonts w:asciiTheme="minorEastAsia" w:hAnsiTheme="minorEastAsia" w:eastAsiaTheme="minorEastAsia"/>
          <w:b/>
          <w:sz w:val="72"/>
          <w:highlight w:val="none"/>
        </w:rPr>
      </w:pPr>
    </w:p>
    <w:p w14:paraId="1D661243">
      <w:pPr>
        <w:spacing w:line="900" w:lineRule="exact"/>
        <w:jc w:val="center"/>
        <w:outlineLvl w:val="1"/>
        <w:rPr>
          <w:rFonts w:asciiTheme="minorEastAsia" w:hAnsiTheme="minorEastAsia" w:eastAsiaTheme="minorEastAsia"/>
          <w:b/>
          <w:sz w:val="72"/>
          <w:highlight w:val="none"/>
        </w:rPr>
      </w:pPr>
      <w:bookmarkStart w:id="48" w:name="_Toc6148"/>
      <w:r>
        <w:rPr>
          <w:rFonts w:hint="eastAsia" w:asciiTheme="minorEastAsia" w:hAnsiTheme="minorEastAsia" w:eastAsiaTheme="minorEastAsia"/>
          <w:b/>
          <w:sz w:val="72"/>
          <w:highlight w:val="none"/>
        </w:rPr>
        <w:t>标</w:t>
      </w:r>
      <w:bookmarkEnd w:id="48"/>
    </w:p>
    <w:p w14:paraId="3C6199CF">
      <w:pPr>
        <w:spacing w:line="900" w:lineRule="exact"/>
        <w:jc w:val="center"/>
        <w:rPr>
          <w:rFonts w:asciiTheme="minorEastAsia" w:hAnsiTheme="minorEastAsia" w:eastAsiaTheme="minorEastAsia"/>
          <w:b/>
          <w:sz w:val="72"/>
          <w:highlight w:val="none"/>
        </w:rPr>
      </w:pPr>
    </w:p>
    <w:p w14:paraId="1D9B1D11">
      <w:pPr>
        <w:spacing w:line="900" w:lineRule="exact"/>
        <w:jc w:val="center"/>
        <w:outlineLvl w:val="1"/>
        <w:rPr>
          <w:rFonts w:asciiTheme="minorEastAsia" w:hAnsiTheme="minorEastAsia" w:eastAsiaTheme="minorEastAsia"/>
          <w:b/>
          <w:sz w:val="72"/>
          <w:highlight w:val="none"/>
        </w:rPr>
      </w:pPr>
      <w:bookmarkStart w:id="49" w:name="_Toc1338"/>
      <w:r>
        <w:rPr>
          <w:rFonts w:hint="eastAsia" w:asciiTheme="minorEastAsia" w:hAnsiTheme="minorEastAsia" w:eastAsiaTheme="minorEastAsia"/>
          <w:b/>
          <w:sz w:val="72"/>
          <w:highlight w:val="none"/>
        </w:rPr>
        <w:t>文</w:t>
      </w:r>
      <w:bookmarkEnd w:id="49"/>
    </w:p>
    <w:p w14:paraId="4FA63BAE">
      <w:pPr>
        <w:spacing w:line="900" w:lineRule="exact"/>
        <w:jc w:val="center"/>
        <w:rPr>
          <w:rFonts w:asciiTheme="minorEastAsia" w:hAnsiTheme="minorEastAsia" w:eastAsiaTheme="minorEastAsia"/>
          <w:b/>
          <w:sz w:val="72"/>
          <w:highlight w:val="none"/>
        </w:rPr>
      </w:pPr>
    </w:p>
    <w:p w14:paraId="3C0A567B">
      <w:pPr>
        <w:jc w:val="center"/>
        <w:outlineLvl w:val="1"/>
        <w:rPr>
          <w:rFonts w:asciiTheme="minorEastAsia" w:hAnsiTheme="minorEastAsia" w:eastAsiaTheme="minorEastAsia"/>
          <w:b/>
          <w:sz w:val="72"/>
          <w:highlight w:val="none"/>
        </w:rPr>
      </w:pPr>
      <w:bookmarkStart w:id="50" w:name="_Toc10796"/>
      <w:r>
        <w:rPr>
          <w:rFonts w:hint="eastAsia" w:asciiTheme="minorEastAsia" w:hAnsiTheme="minorEastAsia" w:eastAsiaTheme="minorEastAsia"/>
          <w:b/>
          <w:sz w:val="72"/>
          <w:highlight w:val="none"/>
        </w:rPr>
        <w:t>件</w:t>
      </w:r>
      <w:bookmarkEnd w:id="50"/>
    </w:p>
    <w:p w14:paraId="7CC16738">
      <w:pPr>
        <w:spacing w:after="156" w:afterLines="50"/>
        <w:jc w:val="center"/>
        <w:rPr>
          <w:rFonts w:asciiTheme="minorEastAsia" w:hAnsiTheme="minorEastAsia" w:eastAsiaTheme="minorEastAsia"/>
          <w:b/>
          <w:sz w:val="32"/>
          <w:szCs w:val="32"/>
          <w:highlight w:val="none"/>
        </w:rPr>
      </w:pPr>
      <w:bookmarkStart w:id="51" w:name="_Toc32506"/>
    </w:p>
    <w:p w14:paraId="217E8CCE">
      <w:pPr>
        <w:spacing w:after="156" w:afterLines="50"/>
        <w:jc w:val="center"/>
        <w:rPr>
          <w:rFonts w:asciiTheme="minorEastAsia" w:hAnsiTheme="minorEastAsia" w:eastAsiaTheme="minorEastAsia"/>
          <w:sz w:val="72"/>
          <w:highlight w:val="none"/>
        </w:rPr>
      </w:pPr>
      <w:r>
        <w:rPr>
          <w:rFonts w:hint="eastAsia" w:asciiTheme="minorEastAsia" w:hAnsiTheme="minorEastAsia" w:eastAsiaTheme="minorEastAsia"/>
          <w:b/>
          <w:sz w:val="32"/>
          <w:szCs w:val="32"/>
          <w:highlight w:val="none"/>
        </w:rPr>
        <w:t>【第</w:t>
      </w:r>
      <w:r>
        <w:rPr>
          <w:rFonts w:hint="eastAsia" w:asciiTheme="minorEastAsia" w:hAnsiTheme="minorEastAsia" w:eastAsiaTheme="minorEastAsia"/>
          <w:b/>
          <w:sz w:val="32"/>
          <w:szCs w:val="32"/>
          <w:highlight w:val="none"/>
          <w:u w:val="single"/>
        </w:rPr>
        <w:t xml:space="preserve">   </w:t>
      </w:r>
      <w:r>
        <w:rPr>
          <w:rFonts w:hint="eastAsia" w:asciiTheme="minorEastAsia" w:hAnsiTheme="minorEastAsia" w:eastAsiaTheme="minorEastAsia"/>
          <w:b/>
          <w:sz w:val="32"/>
          <w:szCs w:val="32"/>
          <w:highlight w:val="none"/>
        </w:rPr>
        <w:t>包】</w:t>
      </w:r>
      <w:bookmarkEnd w:id="51"/>
      <w:r>
        <w:rPr>
          <w:rFonts w:hint="eastAsia" w:ascii="宋体" w:hAnsi="宋体" w:eastAsia="宋体"/>
          <w:i/>
          <w:iCs/>
          <w:sz w:val="24"/>
          <w:szCs w:val="18"/>
          <w:highlight w:val="none"/>
        </w:rPr>
        <w:t>（如不分包，请删去本行）</w:t>
      </w:r>
    </w:p>
    <w:p w14:paraId="5EE3E8CA">
      <w:pPr>
        <w:spacing w:before="156" w:beforeLines="50" w:after="156" w:afterLines="50"/>
        <w:jc w:val="center"/>
        <w:rPr>
          <w:rFonts w:asciiTheme="minorEastAsia" w:hAnsiTheme="minorEastAsia" w:eastAsiaTheme="minorEastAsia"/>
          <w:b/>
          <w:sz w:val="32"/>
          <w:szCs w:val="32"/>
          <w:highlight w:val="none"/>
        </w:rPr>
      </w:pPr>
    </w:p>
    <w:p w14:paraId="7DE1136C">
      <w:pPr>
        <w:spacing w:after="156" w:afterLines="50" w:line="500" w:lineRule="exact"/>
        <w:jc w:val="center"/>
        <w:rPr>
          <w:rFonts w:asciiTheme="minorEastAsia" w:hAnsiTheme="minorEastAsia" w:eastAsiaTheme="minorEastAsia"/>
          <w:b/>
          <w:sz w:val="28"/>
          <w:szCs w:val="28"/>
          <w:highlight w:val="none"/>
        </w:rPr>
      </w:pPr>
    </w:p>
    <w:p w14:paraId="0EB179EE">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3D514A51">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4BD4E13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277B70B1">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52" w:name="_Toc8037"/>
      <w:bookmarkStart w:id="53" w:name="_Toc99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52"/>
      <w:bookmarkEnd w:id="53"/>
    </w:p>
    <w:p w14:paraId="750E585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48B1214A">
      <w:pPr>
        <w:spacing w:line="360" w:lineRule="auto"/>
        <w:jc w:val="center"/>
        <w:outlineLvl w:val="1"/>
        <w:rPr>
          <w:rFonts w:asciiTheme="minorEastAsia" w:hAnsiTheme="minorEastAsia" w:eastAsiaTheme="minorEastAsia"/>
          <w:b/>
          <w:sz w:val="24"/>
          <w:highlight w:val="none"/>
        </w:rPr>
      </w:pPr>
      <w:bookmarkStart w:id="54" w:name="_Toc5555"/>
      <w:bookmarkStart w:id="55" w:name="_Toc28960"/>
      <w:r>
        <w:rPr>
          <w:rFonts w:hint="eastAsia" w:asciiTheme="minorEastAsia" w:hAnsiTheme="minorEastAsia" w:eastAsiaTheme="minorEastAsia"/>
          <w:b/>
          <w:sz w:val="24"/>
          <w:highlight w:val="none"/>
        </w:rPr>
        <w:t>一、开标一览表</w:t>
      </w:r>
      <w:bookmarkEnd w:id="54"/>
      <w:bookmarkEnd w:id="55"/>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D5A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65B582B6">
            <w:pPr>
              <w:widowControl/>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6218" w:type="dxa"/>
            <w:tcBorders>
              <w:top w:val="single" w:color="auto" w:sz="4" w:space="0"/>
              <w:bottom w:val="single" w:color="auto" w:sz="4" w:space="0"/>
              <w:right w:val="single" w:color="auto" w:sz="4" w:space="0"/>
            </w:tcBorders>
            <w:vAlign w:val="center"/>
          </w:tcPr>
          <w:p w14:paraId="589B4B27">
            <w:pPr>
              <w:spacing w:line="360" w:lineRule="exact"/>
              <w:jc w:val="center"/>
              <w:rPr>
                <w:rFonts w:asciiTheme="minorEastAsia" w:hAnsiTheme="minorEastAsia" w:eastAsiaTheme="minorEastAsia"/>
                <w:bCs/>
                <w:sz w:val="24"/>
                <w:highlight w:val="none"/>
                <w:u w:val="single"/>
              </w:rPr>
            </w:pPr>
          </w:p>
        </w:tc>
      </w:tr>
      <w:tr w14:paraId="35A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992BE8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6218" w:type="dxa"/>
            <w:tcBorders>
              <w:top w:val="nil"/>
            </w:tcBorders>
            <w:vAlign w:val="center"/>
          </w:tcPr>
          <w:p w14:paraId="48DB8B1C">
            <w:pPr>
              <w:spacing w:line="360" w:lineRule="auto"/>
              <w:rPr>
                <w:rFonts w:asciiTheme="minorEastAsia" w:hAnsiTheme="minorEastAsia" w:eastAsiaTheme="minorEastAsia"/>
                <w:sz w:val="24"/>
                <w:highlight w:val="none"/>
              </w:rPr>
            </w:pPr>
          </w:p>
        </w:tc>
      </w:tr>
      <w:tr w14:paraId="7117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7A4A192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6218" w:type="dxa"/>
            <w:tcBorders>
              <w:top w:val="nil"/>
            </w:tcBorders>
            <w:vAlign w:val="center"/>
          </w:tcPr>
          <w:p w14:paraId="68F028B5">
            <w:pPr>
              <w:widowControl/>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szCs w:val="28"/>
                <w:highlight w:val="none"/>
              </w:rPr>
              <w:t>全部/第</w:t>
            </w:r>
            <w:r>
              <w:rPr>
                <w:rFonts w:hint="eastAsia" w:asciiTheme="minorEastAsia" w:hAnsiTheme="minorEastAsia" w:eastAsiaTheme="minorEastAsia"/>
                <w:sz w:val="24"/>
                <w:szCs w:val="28"/>
                <w:highlight w:val="none"/>
                <w:u w:val="single"/>
              </w:rPr>
              <w:t xml:space="preserve">   </w:t>
            </w:r>
            <w:r>
              <w:rPr>
                <w:rFonts w:hint="eastAsia" w:asciiTheme="minorEastAsia" w:hAnsiTheme="minorEastAsia" w:eastAsiaTheme="minorEastAsia"/>
                <w:sz w:val="24"/>
                <w:szCs w:val="28"/>
                <w:highlight w:val="none"/>
              </w:rPr>
              <w:t>包</w:t>
            </w:r>
          </w:p>
        </w:tc>
      </w:tr>
      <w:tr w14:paraId="6E01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25598D01">
            <w:pPr>
              <w:spacing w:line="36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6218" w:type="dxa"/>
            <w:tcBorders>
              <w:top w:val="nil"/>
            </w:tcBorders>
            <w:vAlign w:val="center"/>
          </w:tcPr>
          <w:p w14:paraId="58EE4EFF">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49B900BF">
            <w:pPr>
              <w:spacing w:line="360" w:lineRule="auto"/>
              <w:ind w:right="-670"/>
              <w:rPr>
                <w:rFonts w:asciiTheme="minorEastAsia" w:hAnsiTheme="minorEastAsia" w:eastAsia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p>
        </w:tc>
      </w:tr>
      <w:tr w14:paraId="337F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14:paraId="461D49B6">
            <w:pPr>
              <w:spacing w:line="360" w:lineRule="auto"/>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6218" w:type="dxa"/>
            <w:tcBorders>
              <w:top w:val="nil"/>
            </w:tcBorders>
            <w:vAlign w:val="center"/>
          </w:tcPr>
          <w:p w14:paraId="080E3FB1">
            <w:pPr>
              <w:spacing w:line="360" w:lineRule="auto"/>
              <w:jc w:val="left"/>
              <w:rPr>
                <w:rFonts w:asciiTheme="minorEastAsia" w:hAnsiTheme="minorEastAsia" w:eastAsiaTheme="minorEastAsia"/>
                <w:sz w:val="24"/>
                <w:szCs w:val="28"/>
                <w:highlight w:val="none"/>
              </w:rPr>
            </w:pPr>
          </w:p>
        </w:tc>
      </w:tr>
    </w:tbl>
    <w:p w14:paraId="3EB8405E">
      <w:pPr>
        <w:spacing w:line="360" w:lineRule="auto"/>
        <w:ind w:firstLine="4320" w:firstLineChars="1800"/>
        <w:jc w:val="center"/>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49B65F8">
      <w:pPr>
        <w:spacing w:line="360" w:lineRule="auto"/>
        <w:ind w:firstLine="4320" w:firstLineChars="1800"/>
        <w:jc w:val="center"/>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2C1F8133">
      <w:pPr>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4EC14A40">
      <w:pPr>
        <w:spacing w:line="360" w:lineRule="auto"/>
        <w:ind w:firstLine="360" w:firstLineChars="150"/>
        <w:rPr>
          <w:rFonts w:asciiTheme="minorEastAsia" w:hAnsiTheme="minorEastAsia" w:eastAsiaTheme="minorEastAsia"/>
          <w:sz w:val="24"/>
          <w:highlight w:val="none"/>
        </w:rPr>
      </w:pPr>
    </w:p>
    <w:p w14:paraId="5E5ACC12">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1CCC4C8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5B3909EF">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表中投标报价即为优惠后报价，并作为评审及定标依据。任何有选择或有条件的投标报价，或者表中某一包别填写多个报价，均为无效报价。</w:t>
      </w:r>
    </w:p>
    <w:p w14:paraId="5B2425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4FCB74C0">
      <w:pPr>
        <w:spacing w:line="360" w:lineRule="auto"/>
        <w:jc w:val="center"/>
        <w:outlineLvl w:val="1"/>
        <w:rPr>
          <w:rFonts w:asciiTheme="minorEastAsia" w:hAnsiTheme="minorEastAsia" w:eastAsiaTheme="minorEastAsia"/>
          <w:b/>
          <w:sz w:val="24"/>
          <w:highlight w:val="none"/>
        </w:rPr>
      </w:pPr>
      <w:bookmarkStart w:id="56" w:name="_Toc18010"/>
      <w:bookmarkStart w:id="57" w:name="_Toc6441"/>
      <w:r>
        <w:rPr>
          <w:rFonts w:hint="eastAsia" w:asciiTheme="minorEastAsia" w:hAnsiTheme="minorEastAsia" w:eastAsiaTheme="minorEastAsia"/>
          <w:b/>
          <w:sz w:val="24"/>
          <w:highlight w:val="none"/>
        </w:rPr>
        <w:t>二、投标函</w:t>
      </w:r>
      <w:bookmarkEnd w:id="56"/>
      <w:bookmarkEnd w:id="57"/>
    </w:p>
    <w:p w14:paraId="3C5DF2A7">
      <w:pPr>
        <w:pStyle w:val="12"/>
        <w:spacing w:line="360" w:lineRule="auto"/>
        <w:rPr>
          <w:rFonts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42BFF88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69CF075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3E4EB1F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747B16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7DDA130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5CE35F3">
      <w:pPr>
        <w:spacing w:line="360" w:lineRule="auto"/>
        <w:ind w:firstLine="4800" w:firstLineChars="2000"/>
        <w:rPr>
          <w:rFonts w:ascii="宋体" w:hAnsi="宋体" w:eastAsia="宋体"/>
          <w:sz w:val="24"/>
          <w:highlight w:val="none"/>
        </w:rPr>
      </w:pPr>
    </w:p>
    <w:p w14:paraId="015C7E7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4C565B2">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57817EC6">
      <w:pPr>
        <w:widowControl/>
        <w:jc w:val="left"/>
        <w:rPr>
          <w:rFonts w:ascii="宋体" w:hAnsi="宋体" w:eastAsia="宋体"/>
          <w:sz w:val="24"/>
          <w:highlight w:val="none"/>
          <w:u w:val="single"/>
        </w:rPr>
      </w:pPr>
      <w:r>
        <w:rPr>
          <w:rFonts w:ascii="宋体" w:hAnsi="宋体" w:eastAsia="宋体"/>
          <w:sz w:val="24"/>
          <w:highlight w:val="none"/>
          <w:u w:val="single"/>
        </w:rPr>
        <w:br w:type="page"/>
      </w:r>
    </w:p>
    <w:p w14:paraId="54A71024">
      <w:pPr>
        <w:spacing w:line="360" w:lineRule="auto"/>
        <w:jc w:val="center"/>
        <w:outlineLvl w:val="1"/>
        <w:rPr>
          <w:rFonts w:asciiTheme="minorEastAsia" w:hAnsiTheme="minorEastAsia" w:eastAsiaTheme="minorEastAsia"/>
          <w:b/>
          <w:sz w:val="24"/>
          <w:highlight w:val="none"/>
        </w:rPr>
      </w:pPr>
      <w:bookmarkStart w:id="58" w:name="_Toc1328"/>
      <w:r>
        <w:rPr>
          <w:rFonts w:hint="eastAsia" w:asciiTheme="minorEastAsia" w:hAnsiTheme="minorEastAsia" w:eastAsiaTheme="minorEastAsia"/>
          <w:b/>
          <w:sz w:val="24"/>
          <w:highlight w:val="none"/>
        </w:rPr>
        <w:t>三．投标人资格声明书</w:t>
      </w:r>
      <w:bookmarkEnd w:id="58"/>
      <w:r>
        <w:rPr>
          <w:rFonts w:hint="eastAsia" w:asciiTheme="minorEastAsia" w:hAnsiTheme="minorEastAsia" w:eastAsiaTheme="minorEastAsia"/>
          <w:b/>
          <w:sz w:val="24"/>
          <w:highlight w:val="none"/>
        </w:rPr>
        <w:t xml:space="preserve"> </w:t>
      </w:r>
    </w:p>
    <w:p w14:paraId="5E77F561">
      <w:pPr>
        <w:pStyle w:val="12"/>
        <w:spacing w:line="360" w:lineRule="auto"/>
        <w:rPr>
          <w:rFonts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sz w:val="24"/>
          <w:highlight w:val="none"/>
          <w:u w:val="single"/>
        </w:rPr>
        <w:t>采购人</w:t>
      </w:r>
    </w:p>
    <w:p w14:paraId="6101030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在参与本次项目投标中，我单位承诺：</w:t>
      </w:r>
    </w:p>
    <w:p w14:paraId="16CE453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（一）具有良好的商业信誉和健全的财务会计制度；</w:t>
      </w:r>
    </w:p>
    <w:p w14:paraId="4CC8AC4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（二）具有履行合同所必需的设备和专业技术能力；</w:t>
      </w:r>
    </w:p>
    <w:p w14:paraId="2F78856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（三）有依法缴纳税收和社会保障资金的良好记录；</w:t>
      </w:r>
    </w:p>
    <w:p w14:paraId="1F01AD7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B63ED">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30C56DB6">
      <w:pPr>
        <w:widowControl/>
        <w:spacing w:line="360" w:lineRule="auto"/>
        <w:ind w:firstLine="480" w:firstLineChars="200"/>
        <w:jc w:val="left"/>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79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6FF17E2">
            <w:pPr>
              <w:widowControl/>
              <w:spacing w:before="156" w:beforeLines="50" w:after="10"/>
              <w:jc w:val="center"/>
              <w:rPr>
                <w:rFonts w:asciiTheme="minorEastAsia" w:hAnsiTheme="minorEastAsia" w:eastAsiaTheme="minorEastAsia" w:cstheme="minorEastAsia"/>
                <w:kern w:val="0"/>
                <w:sz w:val="24"/>
                <w:szCs w:val="24"/>
                <w:highlight w:val="none"/>
                <w:lang w:bidi="ar"/>
              </w:rPr>
            </w:pPr>
            <w:r>
              <w:rPr>
                <w:rFonts w:hint="eastAsia" w:asciiTheme="minorEastAsia" w:hAnsiTheme="minorEastAsia" w:eastAsiaTheme="minorEastAsia" w:cstheme="minorEastAsia"/>
                <w:kern w:val="0"/>
                <w:sz w:val="24"/>
                <w:szCs w:val="24"/>
                <w:highlight w:val="none"/>
                <w:lang w:bidi="ar"/>
              </w:rPr>
              <w:t>序号</w:t>
            </w:r>
          </w:p>
        </w:tc>
        <w:tc>
          <w:tcPr>
            <w:tcW w:w="2841" w:type="dxa"/>
          </w:tcPr>
          <w:p w14:paraId="194A6AF9">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单位名称</w:t>
            </w:r>
          </w:p>
        </w:tc>
        <w:tc>
          <w:tcPr>
            <w:tcW w:w="2841" w:type="dxa"/>
          </w:tcPr>
          <w:p w14:paraId="31BD4DC0">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相互关系</w:t>
            </w:r>
          </w:p>
        </w:tc>
      </w:tr>
      <w:tr w14:paraId="10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60E7D2">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1</w:t>
            </w:r>
          </w:p>
        </w:tc>
        <w:tc>
          <w:tcPr>
            <w:tcW w:w="2841" w:type="dxa"/>
          </w:tcPr>
          <w:p w14:paraId="22386431">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28347CE7">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r w14:paraId="318E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A0B28F">
            <w:pPr>
              <w:pStyle w:val="8"/>
              <w:spacing w:before="156" w:beforeLines="50" w:after="10"/>
              <w:jc w:val="center"/>
              <w:rPr>
                <w:rFonts w:asciiTheme="minorEastAsia" w:hAnsiTheme="minorEastAsia" w:eastAsiaTheme="minorEastAsia" w:cstheme="minorEastAsia"/>
                <w:kern w:val="0"/>
                <w:sz w:val="24"/>
                <w:highlight w:val="none"/>
                <w:lang w:val="en-US" w:bidi="ar"/>
              </w:rPr>
            </w:pPr>
            <w:r>
              <w:rPr>
                <w:rFonts w:hint="eastAsia" w:asciiTheme="minorEastAsia" w:hAnsiTheme="minorEastAsia" w:eastAsiaTheme="minorEastAsia" w:cstheme="minorEastAsia"/>
                <w:kern w:val="0"/>
                <w:sz w:val="24"/>
                <w:highlight w:val="none"/>
                <w:lang w:val="en-US" w:bidi="ar"/>
              </w:rPr>
              <w:t>2</w:t>
            </w:r>
          </w:p>
        </w:tc>
        <w:tc>
          <w:tcPr>
            <w:tcW w:w="2841" w:type="dxa"/>
          </w:tcPr>
          <w:p w14:paraId="4D5979CE">
            <w:pPr>
              <w:pStyle w:val="8"/>
              <w:spacing w:before="156" w:beforeLines="50" w:after="10"/>
              <w:jc w:val="center"/>
              <w:rPr>
                <w:rFonts w:asciiTheme="minorEastAsia" w:hAnsiTheme="minorEastAsia" w:eastAsiaTheme="minorEastAsia" w:cstheme="minorEastAsia"/>
                <w:kern w:val="0"/>
                <w:sz w:val="24"/>
                <w:highlight w:val="none"/>
                <w:lang w:val="en-US" w:bidi="ar"/>
              </w:rPr>
            </w:pPr>
          </w:p>
        </w:tc>
        <w:tc>
          <w:tcPr>
            <w:tcW w:w="2841" w:type="dxa"/>
          </w:tcPr>
          <w:p w14:paraId="651066B8">
            <w:pPr>
              <w:pStyle w:val="8"/>
              <w:spacing w:before="156" w:beforeLines="50" w:after="10"/>
              <w:jc w:val="center"/>
              <w:rPr>
                <w:rFonts w:asciiTheme="minorEastAsia" w:hAnsiTheme="minorEastAsia" w:eastAsiaTheme="minorEastAsia" w:cstheme="minorEastAsia"/>
                <w:kern w:val="0"/>
                <w:sz w:val="24"/>
                <w:highlight w:val="none"/>
                <w:lang w:val="en-US" w:bidi="ar"/>
              </w:rPr>
            </w:pPr>
          </w:p>
        </w:tc>
      </w:tr>
    </w:tbl>
    <w:p w14:paraId="2B957E25">
      <w:pPr>
        <w:spacing w:line="360" w:lineRule="auto"/>
        <w:ind w:firstLine="435"/>
        <w:rPr>
          <w:rFonts w:ascii="宋体" w:hAnsi="宋体" w:eastAsia="宋体"/>
          <w:sz w:val="24"/>
          <w:highlight w:val="none"/>
        </w:rPr>
      </w:pPr>
      <w:r>
        <w:rPr>
          <w:rFonts w:hint="eastAsia" w:ascii="宋体" w:hAnsi="宋体" w:eastAsia="宋体"/>
          <w:sz w:val="24"/>
          <w:highlight w:val="none"/>
        </w:rPr>
        <w:t>本单位对</w:t>
      </w:r>
      <w:r>
        <w:rPr>
          <w:rFonts w:hint="eastAsia" w:asciiTheme="minorEastAsia" w:hAnsiTheme="minorEastAsia" w:eastAsiaTheme="minorEastAsia"/>
          <w:sz w:val="24"/>
          <w:highlight w:val="none"/>
        </w:rPr>
        <w:t>上述</w:t>
      </w:r>
      <w:r>
        <w:rPr>
          <w:rFonts w:hint="eastAsia" w:ascii="宋体" w:hAnsi="宋体" w:eastAsia="宋体"/>
          <w:sz w:val="24"/>
          <w:highlight w:val="none"/>
        </w:rPr>
        <w:t>声明的真实性负责。如有虚假，将依法承担相应责任。</w:t>
      </w:r>
    </w:p>
    <w:p w14:paraId="66119A66">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EABFBF4">
      <w:pPr>
        <w:tabs>
          <w:tab w:val="left" w:pos="630"/>
        </w:tabs>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 xml:space="preserve">日     </w:t>
      </w:r>
      <w:r>
        <w:rPr>
          <w:rFonts w:ascii="宋体" w:hAnsi="宋体" w:eastAsia="宋体"/>
          <w:sz w:val="24"/>
          <w:highlight w:val="none"/>
        </w:rPr>
        <w:t xml:space="preserve">    </w:t>
      </w:r>
      <w:r>
        <w:rPr>
          <w:rFonts w:hint="eastAsia" w:ascii="宋体" w:hAnsi="宋体" w:eastAsia="宋体"/>
          <w:sz w:val="24"/>
          <w:highlight w:val="none"/>
        </w:rPr>
        <w:t xml:space="preserve"> 期：</w:t>
      </w:r>
      <w:r>
        <w:rPr>
          <w:rFonts w:hint="eastAsia" w:ascii="宋体" w:hAnsi="宋体" w:eastAsia="宋体"/>
          <w:sz w:val="24"/>
          <w:highlight w:val="none"/>
          <w:u w:val="single"/>
        </w:rPr>
        <w:t xml:space="preserve">             </w:t>
      </w:r>
    </w:p>
    <w:p w14:paraId="128AEC7F">
      <w:pPr>
        <w:pStyle w:val="8"/>
        <w:rPr>
          <w:rFonts w:asciiTheme="minorEastAsia" w:hAnsiTheme="minorEastAsia" w:eastAsiaTheme="minorEastAsia" w:cstheme="minorEastAsia"/>
          <w:kern w:val="0"/>
          <w:sz w:val="24"/>
          <w:highlight w:val="none"/>
          <w:lang w:val="en-US" w:bidi="ar"/>
        </w:rPr>
      </w:pPr>
    </w:p>
    <w:p w14:paraId="0080ECED">
      <w:pPr>
        <w:pStyle w:val="8"/>
        <w:rPr>
          <w:rFonts w:asciiTheme="minorEastAsia" w:hAnsiTheme="minorEastAsia" w:eastAsiaTheme="minorEastAsia" w:cstheme="minorEastAsia"/>
          <w:kern w:val="0"/>
          <w:sz w:val="24"/>
          <w:highlight w:val="none"/>
          <w:lang w:val="en-US" w:bidi="ar"/>
        </w:rPr>
      </w:pPr>
    </w:p>
    <w:p w14:paraId="19CAC4F6">
      <w:pPr>
        <w:pStyle w:val="8"/>
        <w:rPr>
          <w:rFonts w:asciiTheme="minorEastAsia" w:hAnsiTheme="minorEastAsia" w:eastAsiaTheme="minorEastAsia" w:cstheme="minorEastAsia"/>
          <w:kern w:val="0"/>
          <w:sz w:val="24"/>
          <w:highlight w:val="none"/>
          <w:lang w:val="en-US" w:bidi="ar"/>
        </w:rPr>
      </w:pPr>
    </w:p>
    <w:p w14:paraId="5A54DDF5">
      <w:pPr>
        <w:rPr>
          <w:rFonts w:asciiTheme="minorEastAsia" w:hAnsiTheme="minorEastAsia" w:eastAsiaTheme="minorEastAsia"/>
          <w:b/>
          <w:sz w:val="24"/>
          <w:highlight w:val="none"/>
        </w:rPr>
      </w:pPr>
      <w:bookmarkStart w:id="59" w:name="_Toc11607"/>
      <w:r>
        <w:rPr>
          <w:rFonts w:hint="eastAsia" w:asciiTheme="minorEastAsia" w:hAnsiTheme="minorEastAsia" w:eastAsiaTheme="minorEastAsia"/>
          <w:b/>
          <w:sz w:val="24"/>
          <w:highlight w:val="none"/>
        </w:rPr>
        <w:br w:type="page"/>
      </w:r>
    </w:p>
    <w:p w14:paraId="4899F8C9">
      <w:pPr>
        <w:spacing w:line="360" w:lineRule="auto"/>
        <w:jc w:val="center"/>
        <w:outlineLvl w:val="1"/>
        <w:rPr>
          <w:rFonts w:asciiTheme="minorEastAsia" w:hAnsiTheme="minorEastAsia" w:eastAsiaTheme="minorEastAsia"/>
          <w:b/>
          <w:sz w:val="24"/>
          <w:highlight w:val="none"/>
        </w:rPr>
      </w:pPr>
      <w:bookmarkStart w:id="60" w:name="_Toc16960"/>
      <w:r>
        <w:rPr>
          <w:rFonts w:hint="eastAsia" w:asciiTheme="minorEastAsia" w:hAnsiTheme="minorEastAsia" w:eastAsiaTheme="minorEastAsia"/>
          <w:b/>
          <w:sz w:val="24"/>
          <w:highlight w:val="none"/>
        </w:rPr>
        <w:t>四、授权书</w:t>
      </w:r>
      <w:bookmarkEnd w:id="59"/>
      <w:bookmarkEnd w:id="60"/>
    </w:p>
    <w:p w14:paraId="32B0A9CF">
      <w:pPr>
        <w:pStyle w:val="11"/>
        <w:snapToGrid w:val="0"/>
        <w:spacing w:line="360" w:lineRule="auto"/>
        <w:ind w:firstLine="480" w:firstLineChars="200"/>
        <w:jc w:val="left"/>
        <w:rPr>
          <w:rFonts w:hAnsi="宋体" w:eastAsia="宋体"/>
          <w:sz w:val="24"/>
          <w:szCs w:val="28"/>
          <w:highlight w:val="none"/>
        </w:rPr>
      </w:pPr>
    </w:p>
    <w:p w14:paraId="03AC1129">
      <w:pPr>
        <w:spacing w:line="360" w:lineRule="auto"/>
        <w:ind w:firstLine="435"/>
        <w:rPr>
          <w:rFonts w:hAnsi="宋体" w:eastAsia="宋体"/>
          <w:sz w:val="24"/>
          <w:szCs w:val="28"/>
          <w:highlight w:val="none"/>
        </w:rPr>
      </w:pPr>
      <w:r>
        <w:rPr>
          <w:rFonts w:hint="eastAsia" w:hAnsi="宋体" w:eastAsia="宋体"/>
          <w:sz w:val="24"/>
          <w:szCs w:val="28"/>
          <w:highlight w:val="none"/>
        </w:rPr>
        <w:t>本</w:t>
      </w:r>
      <w:r>
        <w:rPr>
          <w:rFonts w:hint="eastAsia" w:asciiTheme="minorEastAsia" w:hAnsiTheme="minorEastAsia" w:eastAsiaTheme="minorEastAsia"/>
          <w:sz w:val="24"/>
          <w:highlight w:val="none"/>
        </w:rPr>
        <w:t>授权</w:t>
      </w:r>
      <w:r>
        <w:rPr>
          <w:rFonts w:hint="eastAsia" w:hAnsi="宋体" w:eastAsia="宋体"/>
          <w:sz w:val="24"/>
          <w:szCs w:val="28"/>
          <w:highlight w:val="none"/>
        </w:rPr>
        <w:t>书声明：</w:t>
      </w:r>
      <w:r>
        <w:rPr>
          <w:rFonts w:hint="eastAsia" w:hAnsi="宋体" w:eastAsia="宋体"/>
          <w:sz w:val="24"/>
          <w:szCs w:val="28"/>
          <w:highlight w:val="none"/>
          <w:u w:val="single"/>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5C9A47">
      <w:pPr>
        <w:spacing w:line="360" w:lineRule="auto"/>
        <w:ind w:firstLine="435"/>
        <w:rPr>
          <w:rFonts w:hAnsi="宋体" w:eastAsia="宋体"/>
          <w:sz w:val="24"/>
          <w:szCs w:val="28"/>
          <w:highlight w:val="none"/>
        </w:rPr>
      </w:pPr>
      <w:r>
        <w:rPr>
          <w:rFonts w:hint="eastAsia" w:hAnsi="宋体" w:eastAsia="宋体"/>
          <w:sz w:val="24"/>
          <w:szCs w:val="28"/>
          <w:highlight w:val="none"/>
        </w:rPr>
        <w:t>本授权书自出具之日起生效。</w:t>
      </w:r>
    </w:p>
    <w:p w14:paraId="58A65D0A">
      <w:pPr>
        <w:spacing w:line="360" w:lineRule="auto"/>
        <w:ind w:firstLine="435"/>
        <w:rPr>
          <w:rFonts w:hAnsi="宋体" w:eastAsia="宋体"/>
          <w:sz w:val="24"/>
          <w:highlight w:val="none"/>
        </w:rPr>
      </w:pPr>
      <w:r>
        <w:rPr>
          <w:rFonts w:hint="eastAsia" w:hAnsi="宋体" w:eastAsia="宋体"/>
          <w:sz w:val="24"/>
          <w:szCs w:val="28"/>
          <w:highlight w:val="none"/>
        </w:rPr>
        <w:t>授权</w:t>
      </w:r>
      <w:r>
        <w:rPr>
          <w:rFonts w:hint="eastAsia" w:asciiTheme="minorEastAsia" w:hAnsiTheme="minorEastAsia" w:eastAsiaTheme="minorEastAsia"/>
          <w:sz w:val="24"/>
          <w:highlight w:val="none"/>
        </w:rPr>
        <w:t>代表</w:t>
      </w:r>
      <w:r>
        <w:rPr>
          <w:rFonts w:hint="eastAsia" w:hAnsi="宋体" w:eastAsia="宋体"/>
          <w:sz w:val="24"/>
          <w:highlight w:val="none"/>
        </w:rPr>
        <w:t>身份证明扫描件：</w:t>
      </w:r>
    </w:p>
    <w:p w14:paraId="46102169">
      <w:pPr>
        <w:spacing w:line="360" w:lineRule="auto"/>
        <w:ind w:firstLine="435"/>
        <w:rPr>
          <w:rFonts w:asciiTheme="minorEastAsia" w:hAnsiTheme="minorEastAsia" w:eastAsiaTheme="minorEastAsia"/>
          <w:sz w:val="24"/>
          <w:highlight w:val="none"/>
        </w:rPr>
      </w:pPr>
    </w:p>
    <w:p w14:paraId="5AAA26B7">
      <w:pPr>
        <w:spacing w:line="360" w:lineRule="auto"/>
        <w:ind w:firstLine="435"/>
        <w:rPr>
          <w:rFonts w:asciiTheme="minorEastAsia" w:hAnsiTheme="minorEastAsia" w:eastAsiaTheme="minorEastAsia"/>
          <w:sz w:val="24"/>
          <w:highlight w:val="none"/>
        </w:rPr>
      </w:pPr>
    </w:p>
    <w:p w14:paraId="3B5DF887">
      <w:pPr>
        <w:spacing w:line="360" w:lineRule="auto"/>
        <w:ind w:firstLine="435"/>
        <w:rPr>
          <w:rFonts w:asciiTheme="minorEastAsia" w:hAnsiTheme="minorEastAsia" w:eastAsiaTheme="minorEastAsia"/>
          <w:sz w:val="24"/>
          <w:highlight w:val="none"/>
        </w:rPr>
      </w:pPr>
    </w:p>
    <w:p w14:paraId="1C53BF8D">
      <w:pPr>
        <w:spacing w:line="360" w:lineRule="auto"/>
        <w:ind w:firstLine="435"/>
        <w:rPr>
          <w:rFonts w:hAnsi="宋体" w:eastAsia="宋体"/>
          <w:sz w:val="24"/>
          <w:szCs w:val="28"/>
          <w:highlight w:val="none"/>
          <w:u w:val="single"/>
          <w:lang w:val="zh-CN"/>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382CC44">
      <w:pPr>
        <w:spacing w:line="360" w:lineRule="auto"/>
        <w:ind w:firstLine="435"/>
        <w:rPr>
          <w:rFonts w:hAnsi="宋体" w:eastAsia="宋体"/>
          <w:sz w:val="24"/>
          <w:szCs w:val="28"/>
          <w:highlight w:val="none"/>
          <w:lang w:val="zh-CN"/>
        </w:rPr>
      </w:pPr>
    </w:p>
    <w:p w14:paraId="015178CF">
      <w:pPr>
        <w:spacing w:line="360" w:lineRule="auto"/>
        <w:ind w:firstLine="435"/>
        <w:rPr>
          <w:rFonts w:ascii="宋体" w:hAnsi="宋体" w:eastAsia="宋体"/>
          <w:sz w:val="24"/>
          <w:szCs w:val="28"/>
          <w:highlight w:val="none"/>
        </w:rPr>
      </w:pPr>
      <w:r>
        <w:rPr>
          <w:rFonts w:hint="eastAsia" w:asciiTheme="minorEastAsia" w:hAnsiTheme="minorEastAsia" w:eastAsiaTheme="minorEastAsia"/>
          <w:sz w:val="24"/>
          <w:highlight w:val="none"/>
        </w:rPr>
        <w:t>特此</w:t>
      </w:r>
      <w:r>
        <w:rPr>
          <w:rFonts w:hint="eastAsia" w:ascii="宋体" w:hAnsi="宋体" w:eastAsia="宋体"/>
          <w:sz w:val="24"/>
          <w:szCs w:val="28"/>
          <w:highlight w:val="none"/>
        </w:rPr>
        <w:t>声明。</w:t>
      </w:r>
    </w:p>
    <w:p w14:paraId="7A766E1D">
      <w:pPr>
        <w:spacing w:line="360" w:lineRule="auto"/>
        <w:rPr>
          <w:rFonts w:ascii="宋体" w:hAnsi="宋体" w:eastAsia="宋体"/>
          <w:sz w:val="24"/>
          <w:szCs w:val="28"/>
          <w:highlight w:val="none"/>
        </w:rPr>
      </w:pPr>
    </w:p>
    <w:p w14:paraId="5456E584">
      <w:pPr>
        <w:spacing w:line="360" w:lineRule="auto"/>
        <w:ind w:firstLine="435"/>
        <w:jc w:val="center"/>
        <w:rPr>
          <w:rFonts w:ascii="宋体" w:hAnsi="宋体" w:eastAsia="宋体"/>
          <w:bCs/>
          <w:sz w:val="24"/>
          <w:szCs w:val="28"/>
          <w:highlight w:val="none"/>
        </w:rPr>
      </w:pPr>
      <w:r>
        <w:rPr>
          <w:rFonts w:hint="eastAsia" w:ascii="宋体" w:hAnsi="宋体" w:eastAsia="宋体"/>
          <w:bCs/>
          <w:sz w:val="24"/>
          <w:szCs w:val="28"/>
          <w:highlight w:val="none"/>
        </w:rPr>
        <w:t xml:space="preserve">                            投标人电子签章：</w:t>
      </w:r>
      <w:r>
        <w:rPr>
          <w:rFonts w:hint="eastAsia" w:ascii="宋体" w:hAnsi="宋体" w:eastAsia="宋体"/>
          <w:bCs/>
          <w:sz w:val="24"/>
          <w:szCs w:val="28"/>
          <w:highlight w:val="none"/>
          <w:u w:val="single"/>
        </w:rPr>
        <w:t xml:space="preserve">                    </w:t>
      </w:r>
    </w:p>
    <w:p w14:paraId="5B216066">
      <w:pPr>
        <w:spacing w:line="360" w:lineRule="auto"/>
        <w:ind w:firstLine="435"/>
        <w:jc w:val="center"/>
        <w:rPr>
          <w:rFonts w:ascii="宋体" w:hAnsi="宋体" w:eastAsia="宋体"/>
          <w:sz w:val="24"/>
          <w:szCs w:val="28"/>
          <w:highlight w:val="none"/>
        </w:rPr>
      </w:pPr>
      <w:r>
        <w:rPr>
          <w:rFonts w:hint="eastAsia" w:ascii="宋体" w:hAnsi="宋体" w:eastAsia="宋体"/>
          <w:sz w:val="24"/>
          <w:szCs w:val="28"/>
          <w:highlight w:val="none"/>
        </w:rPr>
        <w:t xml:space="preserve">                            日          期：</w:t>
      </w:r>
      <w:r>
        <w:rPr>
          <w:rFonts w:hint="eastAsia" w:ascii="宋体" w:hAnsi="宋体" w:eastAsia="宋体"/>
          <w:b/>
          <w:bCs/>
          <w:sz w:val="24"/>
          <w:szCs w:val="28"/>
          <w:highlight w:val="none"/>
          <w:u w:val="single"/>
        </w:rPr>
        <w:t xml:space="preserve">                    </w:t>
      </w:r>
    </w:p>
    <w:p w14:paraId="70AC8B78">
      <w:pPr>
        <w:spacing w:line="360" w:lineRule="auto"/>
        <w:ind w:firstLine="435"/>
        <w:rPr>
          <w:rFonts w:asciiTheme="minorEastAsia" w:hAnsiTheme="minorEastAsia" w:eastAsiaTheme="minorEastAsia"/>
          <w:sz w:val="24"/>
          <w:highlight w:val="none"/>
        </w:rPr>
      </w:pPr>
    </w:p>
    <w:p w14:paraId="30B17281">
      <w:pPr>
        <w:spacing w:line="360" w:lineRule="auto"/>
        <w:ind w:firstLine="435"/>
        <w:rPr>
          <w:rFonts w:asciiTheme="minorEastAsia" w:hAnsiTheme="minorEastAsia" w:eastAsiaTheme="minorEastAsia"/>
          <w:sz w:val="24"/>
          <w:highlight w:val="none"/>
        </w:rPr>
      </w:pPr>
    </w:p>
    <w:p w14:paraId="613CDD55">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w:t>
      </w:r>
    </w:p>
    <w:p w14:paraId="36C8A1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1.本项目只允许有唯一的投标人授权代表，提供身份证明扫描件；</w:t>
      </w:r>
    </w:p>
    <w:p w14:paraId="15C39FB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2.法定代表人参加投标的无需提供授权书，提供身份证明扫描件。</w:t>
      </w:r>
    </w:p>
    <w:p w14:paraId="33497DA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CFB5922">
      <w:pPr>
        <w:spacing w:line="360" w:lineRule="auto"/>
        <w:jc w:val="center"/>
        <w:outlineLvl w:val="1"/>
        <w:rPr>
          <w:rFonts w:asciiTheme="minorEastAsia" w:hAnsiTheme="minorEastAsia" w:eastAsiaTheme="minorEastAsia"/>
          <w:b/>
          <w:sz w:val="24"/>
          <w:highlight w:val="none"/>
        </w:rPr>
      </w:pPr>
      <w:bookmarkStart w:id="61" w:name="_Toc31991"/>
      <w:bookmarkStart w:id="62" w:name="_Toc6796"/>
      <w:r>
        <w:rPr>
          <w:rFonts w:hint="eastAsia" w:asciiTheme="minorEastAsia" w:hAnsiTheme="minorEastAsia" w:eastAsiaTheme="minorEastAsia"/>
          <w:b/>
          <w:sz w:val="24"/>
          <w:highlight w:val="none"/>
        </w:rPr>
        <w:t>五、投标分项报价表</w:t>
      </w:r>
      <w:bookmarkEnd w:id="61"/>
      <w:bookmarkEnd w:id="62"/>
    </w:p>
    <w:p w14:paraId="72E920FF">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5C4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43EB9CEB">
            <w:pPr>
              <w:pStyle w:val="45"/>
              <w:widowControl w:val="0"/>
              <w:spacing w:before="0" w:beforeAutospacing="0" w:after="0" w:afterAutospacing="0"/>
              <w:rPr>
                <w:rFonts w:asciiTheme="minorEastAsia" w:hAnsiTheme="minorEastAsia" w:eastAsiaTheme="minorEastAsia"/>
                <w:bCs w:val="0"/>
                <w:kern w:val="2"/>
                <w:sz w:val="24"/>
                <w:szCs w:val="20"/>
                <w:highlight w:val="none"/>
              </w:rPr>
            </w:pPr>
            <w:r>
              <w:rPr>
                <w:rFonts w:hint="eastAsia" w:asciiTheme="minorEastAsia" w:hAnsiTheme="minorEastAsia" w:eastAsiaTheme="minorEastAsia"/>
                <w:bCs w:val="0"/>
                <w:kern w:val="2"/>
                <w:sz w:val="24"/>
                <w:szCs w:val="20"/>
                <w:highlight w:val="none"/>
              </w:rPr>
              <w:t>序号</w:t>
            </w:r>
          </w:p>
        </w:tc>
        <w:tc>
          <w:tcPr>
            <w:tcW w:w="1323" w:type="dxa"/>
            <w:vAlign w:val="center"/>
          </w:tcPr>
          <w:p w14:paraId="7D90CEE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货物名称</w:t>
            </w:r>
          </w:p>
        </w:tc>
        <w:tc>
          <w:tcPr>
            <w:tcW w:w="1318" w:type="dxa"/>
            <w:vAlign w:val="center"/>
          </w:tcPr>
          <w:p w14:paraId="4F175A2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品牌、型</w:t>
            </w:r>
          </w:p>
          <w:p w14:paraId="4717CDE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号</w:t>
            </w:r>
          </w:p>
        </w:tc>
        <w:tc>
          <w:tcPr>
            <w:tcW w:w="1318" w:type="dxa"/>
            <w:vAlign w:val="center"/>
          </w:tcPr>
          <w:p w14:paraId="19AF22E8">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原产地及</w:t>
            </w:r>
          </w:p>
          <w:p w14:paraId="22150D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生产厂商</w:t>
            </w:r>
          </w:p>
        </w:tc>
        <w:tc>
          <w:tcPr>
            <w:tcW w:w="672" w:type="dxa"/>
            <w:vAlign w:val="center"/>
          </w:tcPr>
          <w:p w14:paraId="631ADD27">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单位</w:t>
            </w:r>
          </w:p>
        </w:tc>
        <w:tc>
          <w:tcPr>
            <w:tcW w:w="672" w:type="dxa"/>
            <w:vAlign w:val="center"/>
          </w:tcPr>
          <w:p w14:paraId="6228179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数量</w:t>
            </w:r>
          </w:p>
        </w:tc>
        <w:tc>
          <w:tcPr>
            <w:tcW w:w="939" w:type="dxa"/>
            <w:vAlign w:val="center"/>
          </w:tcPr>
          <w:p w14:paraId="4294BDB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单价</w:t>
            </w:r>
          </w:p>
          <w:p w14:paraId="24BA418A">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939" w:type="dxa"/>
            <w:vAlign w:val="center"/>
          </w:tcPr>
          <w:p w14:paraId="17BA563B">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小计</w:t>
            </w:r>
          </w:p>
          <w:p w14:paraId="7BAC66CE">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（元）</w:t>
            </w:r>
          </w:p>
        </w:tc>
        <w:tc>
          <w:tcPr>
            <w:tcW w:w="670" w:type="dxa"/>
            <w:vAlign w:val="center"/>
          </w:tcPr>
          <w:p w14:paraId="0E220B82">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备注</w:t>
            </w:r>
          </w:p>
        </w:tc>
      </w:tr>
      <w:tr w14:paraId="476C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2842C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323" w:type="dxa"/>
          </w:tcPr>
          <w:p w14:paraId="47062977">
            <w:pPr>
              <w:rPr>
                <w:rFonts w:asciiTheme="minorEastAsia" w:hAnsiTheme="minorEastAsia" w:eastAsiaTheme="minorEastAsia"/>
                <w:sz w:val="24"/>
                <w:highlight w:val="none"/>
              </w:rPr>
            </w:pPr>
          </w:p>
        </w:tc>
        <w:tc>
          <w:tcPr>
            <w:tcW w:w="1318" w:type="dxa"/>
          </w:tcPr>
          <w:p w14:paraId="6B482D1A">
            <w:pPr>
              <w:rPr>
                <w:rFonts w:asciiTheme="minorEastAsia" w:hAnsiTheme="minorEastAsia" w:eastAsiaTheme="minorEastAsia"/>
                <w:sz w:val="24"/>
                <w:highlight w:val="none"/>
              </w:rPr>
            </w:pPr>
          </w:p>
        </w:tc>
        <w:tc>
          <w:tcPr>
            <w:tcW w:w="1318" w:type="dxa"/>
          </w:tcPr>
          <w:p w14:paraId="3702CF37">
            <w:pPr>
              <w:rPr>
                <w:rFonts w:asciiTheme="minorEastAsia" w:hAnsiTheme="minorEastAsia" w:eastAsiaTheme="minorEastAsia"/>
                <w:sz w:val="24"/>
                <w:highlight w:val="none"/>
              </w:rPr>
            </w:pPr>
          </w:p>
        </w:tc>
        <w:tc>
          <w:tcPr>
            <w:tcW w:w="672" w:type="dxa"/>
          </w:tcPr>
          <w:p w14:paraId="6F45C32D">
            <w:pPr>
              <w:rPr>
                <w:rFonts w:asciiTheme="minorEastAsia" w:hAnsiTheme="minorEastAsia" w:eastAsiaTheme="minorEastAsia"/>
                <w:sz w:val="24"/>
                <w:highlight w:val="none"/>
              </w:rPr>
            </w:pPr>
          </w:p>
        </w:tc>
        <w:tc>
          <w:tcPr>
            <w:tcW w:w="672" w:type="dxa"/>
          </w:tcPr>
          <w:p w14:paraId="115B90B3">
            <w:pPr>
              <w:rPr>
                <w:rFonts w:asciiTheme="minorEastAsia" w:hAnsiTheme="minorEastAsia" w:eastAsiaTheme="minorEastAsia"/>
                <w:sz w:val="24"/>
                <w:highlight w:val="none"/>
              </w:rPr>
            </w:pPr>
          </w:p>
        </w:tc>
        <w:tc>
          <w:tcPr>
            <w:tcW w:w="939" w:type="dxa"/>
          </w:tcPr>
          <w:p w14:paraId="42BE7075">
            <w:pPr>
              <w:rPr>
                <w:rFonts w:asciiTheme="minorEastAsia" w:hAnsiTheme="minorEastAsia" w:eastAsiaTheme="minorEastAsia"/>
                <w:sz w:val="24"/>
                <w:highlight w:val="none"/>
              </w:rPr>
            </w:pPr>
          </w:p>
        </w:tc>
        <w:tc>
          <w:tcPr>
            <w:tcW w:w="939" w:type="dxa"/>
          </w:tcPr>
          <w:p w14:paraId="2E905E14">
            <w:pPr>
              <w:rPr>
                <w:rFonts w:asciiTheme="minorEastAsia" w:hAnsiTheme="minorEastAsia" w:eastAsiaTheme="minorEastAsia"/>
                <w:sz w:val="24"/>
                <w:highlight w:val="none"/>
              </w:rPr>
            </w:pPr>
          </w:p>
        </w:tc>
        <w:tc>
          <w:tcPr>
            <w:tcW w:w="670" w:type="dxa"/>
          </w:tcPr>
          <w:p w14:paraId="62025413">
            <w:pPr>
              <w:rPr>
                <w:rFonts w:asciiTheme="minorEastAsia" w:hAnsiTheme="minorEastAsia" w:eastAsiaTheme="minorEastAsia"/>
                <w:sz w:val="24"/>
                <w:highlight w:val="none"/>
              </w:rPr>
            </w:pPr>
          </w:p>
        </w:tc>
      </w:tr>
      <w:tr w14:paraId="2A3C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ACBA59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323" w:type="dxa"/>
          </w:tcPr>
          <w:p w14:paraId="7A792CE8">
            <w:pPr>
              <w:rPr>
                <w:rFonts w:asciiTheme="minorEastAsia" w:hAnsiTheme="minorEastAsia" w:eastAsiaTheme="minorEastAsia"/>
                <w:sz w:val="24"/>
                <w:highlight w:val="none"/>
              </w:rPr>
            </w:pPr>
          </w:p>
        </w:tc>
        <w:tc>
          <w:tcPr>
            <w:tcW w:w="1318" w:type="dxa"/>
          </w:tcPr>
          <w:p w14:paraId="4093CA72">
            <w:pPr>
              <w:rPr>
                <w:rFonts w:asciiTheme="minorEastAsia" w:hAnsiTheme="minorEastAsia" w:eastAsiaTheme="minorEastAsia"/>
                <w:sz w:val="24"/>
                <w:highlight w:val="none"/>
              </w:rPr>
            </w:pPr>
          </w:p>
        </w:tc>
        <w:tc>
          <w:tcPr>
            <w:tcW w:w="1318" w:type="dxa"/>
          </w:tcPr>
          <w:p w14:paraId="1AB9140F">
            <w:pPr>
              <w:rPr>
                <w:rFonts w:asciiTheme="minorEastAsia" w:hAnsiTheme="minorEastAsia" w:eastAsiaTheme="minorEastAsia"/>
                <w:sz w:val="24"/>
                <w:highlight w:val="none"/>
              </w:rPr>
            </w:pPr>
          </w:p>
        </w:tc>
        <w:tc>
          <w:tcPr>
            <w:tcW w:w="672" w:type="dxa"/>
          </w:tcPr>
          <w:p w14:paraId="1F9B3C2E">
            <w:pPr>
              <w:rPr>
                <w:rFonts w:asciiTheme="minorEastAsia" w:hAnsiTheme="minorEastAsia" w:eastAsiaTheme="minorEastAsia"/>
                <w:sz w:val="24"/>
                <w:highlight w:val="none"/>
              </w:rPr>
            </w:pPr>
          </w:p>
        </w:tc>
        <w:tc>
          <w:tcPr>
            <w:tcW w:w="672" w:type="dxa"/>
          </w:tcPr>
          <w:p w14:paraId="35483363">
            <w:pPr>
              <w:rPr>
                <w:rFonts w:asciiTheme="minorEastAsia" w:hAnsiTheme="minorEastAsia" w:eastAsiaTheme="minorEastAsia"/>
                <w:sz w:val="24"/>
                <w:highlight w:val="none"/>
              </w:rPr>
            </w:pPr>
          </w:p>
        </w:tc>
        <w:tc>
          <w:tcPr>
            <w:tcW w:w="939" w:type="dxa"/>
          </w:tcPr>
          <w:p w14:paraId="461E0B6C">
            <w:pPr>
              <w:rPr>
                <w:rFonts w:asciiTheme="minorEastAsia" w:hAnsiTheme="minorEastAsia" w:eastAsiaTheme="minorEastAsia"/>
                <w:sz w:val="24"/>
                <w:highlight w:val="none"/>
              </w:rPr>
            </w:pPr>
          </w:p>
        </w:tc>
        <w:tc>
          <w:tcPr>
            <w:tcW w:w="939" w:type="dxa"/>
          </w:tcPr>
          <w:p w14:paraId="78E04C4D">
            <w:pPr>
              <w:rPr>
                <w:rFonts w:asciiTheme="minorEastAsia" w:hAnsiTheme="minorEastAsia" w:eastAsiaTheme="minorEastAsia"/>
                <w:sz w:val="24"/>
                <w:highlight w:val="none"/>
              </w:rPr>
            </w:pPr>
          </w:p>
        </w:tc>
        <w:tc>
          <w:tcPr>
            <w:tcW w:w="670" w:type="dxa"/>
          </w:tcPr>
          <w:p w14:paraId="71BD2200">
            <w:pPr>
              <w:rPr>
                <w:rFonts w:asciiTheme="minorEastAsia" w:hAnsiTheme="minorEastAsia" w:eastAsiaTheme="minorEastAsia"/>
                <w:sz w:val="24"/>
                <w:highlight w:val="none"/>
              </w:rPr>
            </w:pPr>
          </w:p>
        </w:tc>
      </w:tr>
      <w:tr w14:paraId="4529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434E2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323" w:type="dxa"/>
          </w:tcPr>
          <w:p w14:paraId="249C02D5">
            <w:pPr>
              <w:rPr>
                <w:rFonts w:asciiTheme="minorEastAsia" w:hAnsiTheme="minorEastAsia" w:eastAsiaTheme="minorEastAsia"/>
                <w:sz w:val="24"/>
                <w:highlight w:val="none"/>
              </w:rPr>
            </w:pPr>
          </w:p>
        </w:tc>
        <w:tc>
          <w:tcPr>
            <w:tcW w:w="1318" w:type="dxa"/>
          </w:tcPr>
          <w:p w14:paraId="5C95B38E">
            <w:pPr>
              <w:rPr>
                <w:rFonts w:asciiTheme="minorEastAsia" w:hAnsiTheme="minorEastAsia" w:eastAsiaTheme="minorEastAsia"/>
                <w:sz w:val="24"/>
                <w:highlight w:val="none"/>
              </w:rPr>
            </w:pPr>
          </w:p>
        </w:tc>
        <w:tc>
          <w:tcPr>
            <w:tcW w:w="1318" w:type="dxa"/>
          </w:tcPr>
          <w:p w14:paraId="586F0E0B">
            <w:pPr>
              <w:rPr>
                <w:rFonts w:asciiTheme="minorEastAsia" w:hAnsiTheme="minorEastAsia" w:eastAsiaTheme="minorEastAsia"/>
                <w:sz w:val="24"/>
                <w:highlight w:val="none"/>
              </w:rPr>
            </w:pPr>
          </w:p>
        </w:tc>
        <w:tc>
          <w:tcPr>
            <w:tcW w:w="672" w:type="dxa"/>
          </w:tcPr>
          <w:p w14:paraId="6C393FB2">
            <w:pPr>
              <w:rPr>
                <w:rFonts w:asciiTheme="minorEastAsia" w:hAnsiTheme="minorEastAsia" w:eastAsiaTheme="minorEastAsia"/>
                <w:sz w:val="24"/>
                <w:highlight w:val="none"/>
              </w:rPr>
            </w:pPr>
          </w:p>
        </w:tc>
        <w:tc>
          <w:tcPr>
            <w:tcW w:w="672" w:type="dxa"/>
          </w:tcPr>
          <w:p w14:paraId="24A9419F">
            <w:pPr>
              <w:rPr>
                <w:rFonts w:asciiTheme="minorEastAsia" w:hAnsiTheme="minorEastAsia" w:eastAsiaTheme="minorEastAsia"/>
                <w:sz w:val="24"/>
                <w:highlight w:val="none"/>
              </w:rPr>
            </w:pPr>
          </w:p>
        </w:tc>
        <w:tc>
          <w:tcPr>
            <w:tcW w:w="939" w:type="dxa"/>
          </w:tcPr>
          <w:p w14:paraId="3E87BD1A">
            <w:pPr>
              <w:rPr>
                <w:rFonts w:asciiTheme="minorEastAsia" w:hAnsiTheme="minorEastAsia" w:eastAsiaTheme="minorEastAsia"/>
                <w:sz w:val="24"/>
                <w:highlight w:val="none"/>
              </w:rPr>
            </w:pPr>
          </w:p>
        </w:tc>
        <w:tc>
          <w:tcPr>
            <w:tcW w:w="939" w:type="dxa"/>
          </w:tcPr>
          <w:p w14:paraId="7A64981B">
            <w:pPr>
              <w:rPr>
                <w:rFonts w:asciiTheme="minorEastAsia" w:hAnsiTheme="minorEastAsia" w:eastAsiaTheme="minorEastAsia"/>
                <w:sz w:val="24"/>
                <w:highlight w:val="none"/>
              </w:rPr>
            </w:pPr>
          </w:p>
        </w:tc>
        <w:tc>
          <w:tcPr>
            <w:tcW w:w="670" w:type="dxa"/>
          </w:tcPr>
          <w:p w14:paraId="6EAD7FAA">
            <w:pPr>
              <w:rPr>
                <w:rFonts w:asciiTheme="minorEastAsia" w:hAnsiTheme="minorEastAsia" w:eastAsiaTheme="minorEastAsia"/>
                <w:sz w:val="24"/>
                <w:highlight w:val="none"/>
              </w:rPr>
            </w:pPr>
          </w:p>
        </w:tc>
      </w:tr>
      <w:tr w14:paraId="485B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37CE05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323" w:type="dxa"/>
          </w:tcPr>
          <w:p w14:paraId="56A0140D">
            <w:pPr>
              <w:rPr>
                <w:rFonts w:asciiTheme="minorEastAsia" w:hAnsiTheme="minorEastAsia" w:eastAsiaTheme="minorEastAsia"/>
                <w:sz w:val="24"/>
                <w:highlight w:val="none"/>
              </w:rPr>
            </w:pPr>
          </w:p>
        </w:tc>
        <w:tc>
          <w:tcPr>
            <w:tcW w:w="1318" w:type="dxa"/>
          </w:tcPr>
          <w:p w14:paraId="202DDE23">
            <w:pPr>
              <w:rPr>
                <w:rFonts w:asciiTheme="minorEastAsia" w:hAnsiTheme="minorEastAsia" w:eastAsiaTheme="minorEastAsia"/>
                <w:sz w:val="24"/>
                <w:highlight w:val="none"/>
              </w:rPr>
            </w:pPr>
          </w:p>
        </w:tc>
        <w:tc>
          <w:tcPr>
            <w:tcW w:w="1318" w:type="dxa"/>
          </w:tcPr>
          <w:p w14:paraId="71F4C7B9">
            <w:pPr>
              <w:rPr>
                <w:rFonts w:asciiTheme="minorEastAsia" w:hAnsiTheme="minorEastAsia" w:eastAsiaTheme="minorEastAsia"/>
                <w:sz w:val="24"/>
                <w:highlight w:val="none"/>
              </w:rPr>
            </w:pPr>
          </w:p>
        </w:tc>
        <w:tc>
          <w:tcPr>
            <w:tcW w:w="672" w:type="dxa"/>
          </w:tcPr>
          <w:p w14:paraId="1461EA03">
            <w:pPr>
              <w:rPr>
                <w:rFonts w:asciiTheme="minorEastAsia" w:hAnsiTheme="minorEastAsia" w:eastAsiaTheme="minorEastAsia"/>
                <w:sz w:val="24"/>
                <w:highlight w:val="none"/>
              </w:rPr>
            </w:pPr>
          </w:p>
        </w:tc>
        <w:tc>
          <w:tcPr>
            <w:tcW w:w="672" w:type="dxa"/>
          </w:tcPr>
          <w:p w14:paraId="003F1954">
            <w:pPr>
              <w:rPr>
                <w:rFonts w:asciiTheme="minorEastAsia" w:hAnsiTheme="minorEastAsia" w:eastAsiaTheme="minorEastAsia"/>
                <w:sz w:val="24"/>
                <w:highlight w:val="none"/>
              </w:rPr>
            </w:pPr>
          </w:p>
        </w:tc>
        <w:tc>
          <w:tcPr>
            <w:tcW w:w="939" w:type="dxa"/>
          </w:tcPr>
          <w:p w14:paraId="2D1542E0">
            <w:pPr>
              <w:rPr>
                <w:rFonts w:asciiTheme="minorEastAsia" w:hAnsiTheme="minorEastAsia" w:eastAsiaTheme="minorEastAsia"/>
                <w:sz w:val="24"/>
                <w:highlight w:val="none"/>
              </w:rPr>
            </w:pPr>
          </w:p>
        </w:tc>
        <w:tc>
          <w:tcPr>
            <w:tcW w:w="939" w:type="dxa"/>
          </w:tcPr>
          <w:p w14:paraId="4C5DA703">
            <w:pPr>
              <w:rPr>
                <w:rFonts w:asciiTheme="minorEastAsia" w:hAnsiTheme="minorEastAsia" w:eastAsiaTheme="minorEastAsia"/>
                <w:sz w:val="24"/>
                <w:highlight w:val="none"/>
              </w:rPr>
            </w:pPr>
          </w:p>
        </w:tc>
        <w:tc>
          <w:tcPr>
            <w:tcW w:w="670" w:type="dxa"/>
          </w:tcPr>
          <w:p w14:paraId="3E2461B2">
            <w:pPr>
              <w:rPr>
                <w:rFonts w:asciiTheme="minorEastAsia" w:hAnsiTheme="minorEastAsia" w:eastAsiaTheme="minorEastAsia"/>
                <w:sz w:val="24"/>
                <w:highlight w:val="none"/>
              </w:rPr>
            </w:pPr>
          </w:p>
        </w:tc>
      </w:tr>
      <w:tr w14:paraId="257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8D942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323" w:type="dxa"/>
          </w:tcPr>
          <w:p w14:paraId="27931087">
            <w:pPr>
              <w:rPr>
                <w:rFonts w:asciiTheme="minorEastAsia" w:hAnsiTheme="minorEastAsia" w:eastAsiaTheme="minorEastAsia"/>
                <w:sz w:val="24"/>
                <w:highlight w:val="none"/>
              </w:rPr>
            </w:pPr>
          </w:p>
        </w:tc>
        <w:tc>
          <w:tcPr>
            <w:tcW w:w="1318" w:type="dxa"/>
          </w:tcPr>
          <w:p w14:paraId="4D83CBD9">
            <w:pPr>
              <w:rPr>
                <w:rFonts w:asciiTheme="minorEastAsia" w:hAnsiTheme="minorEastAsia" w:eastAsiaTheme="minorEastAsia"/>
                <w:sz w:val="24"/>
                <w:highlight w:val="none"/>
              </w:rPr>
            </w:pPr>
          </w:p>
        </w:tc>
        <w:tc>
          <w:tcPr>
            <w:tcW w:w="1318" w:type="dxa"/>
          </w:tcPr>
          <w:p w14:paraId="53D9144D">
            <w:pPr>
              <w:rPr>
                <w:rFonts w:asciiTheme="minorEastAsia" w:hAnsiTheme="minorEastAsia" w:eastAsiaTheme="minorEastAsia"/>
                <w:sz w:val="24"/>
                <w:highlight w:val="none"/>
              </w:rPr>
            </w:pPr>
          </w:p>
        </w:tc>
        <w:tc>
          <w:tcPr>
            <w:tcW w:w="672" w:type="dxa"/>
          </w:tcPr>
          <w:p w14:paraId="3C1AA7B2">
            <w:pPr>
              <w:rPr>
                <w:rFonts w:asciiTheme="minorEastAsia" w:hAnsiTheme="minorEastAsia" w:eastAsiaTheme="minorEastAsia"/>
                <w:sz w:val="24"/>
                <w:highlight w:val="none"/>
              </w:rPr>
            </w:pPr>
          </w:p>
        </w:tc>
        <w:tc>
          <w:tcPr>
            <w:tcW w:w="672" w:type="dxa"/>
          </w:tcPr>
          <w:p w14:paraId="7A036A60">
            <w:pPr>
              <w:rPr>
                <w:rFonts w:asciiTheme="minorEastAsia" w:hAnsiTheme="minorEastAsia" w:eastAsiaTheme="minorEastAsia"/>
                <w:sz w:val="24"/>
                <w:highlight w:val="none"/>
              </w:rPr>
            </w:pPr>
          </w:p>
        </w:tc>
        <w:tc>
          <w:tcPr>
            <w:tcW w:w="939" w:type="dxa"/>
          </w:tcPr>
          <w:p w14:paraId="4FFE8716">
            <w:pPr>
              <w:rPr>
                <w:rFonts w:asciiTheme="minorEastAsia" w:hAnsiTheme="minorEastAsia" w:eastAsiaTheme="minorEastAsia"/>
                <w:sz w:val="24"/>
                <w:highlight w:val="none"/>
              </w:rPr>
            </w:pPr>
          </w:p>
        </w:tc>
        <w:tc>
          <w:tcPr>
            <w:tcW w:w="939" w:type="dxa"/>
          </w:tcPr>
          <w:p w14:paraId="457EFD85">
            <w:pPr>
              <w:rPr>
                <w:rFonts w:asciiTheme="minorEastAsia" w:hAnsiTheme="minorEastAsia" w:eastAsiaTheme="minorEastAsia"/>
                <w:sz w:val="24"/>
                <w:highlight w:val="none"/>
              </w:rPr>
            </w:pPr>
          </w:p>
        </w:tc>
        <w:tc>
          <w:tcPr>
            <w:tcW w:w="670" w:type="dxa"/>
          </w:tcPr>
          <w:p w14:paraId="08E08835">
            <w:pPr>
              <w:rPr>
                <w:rFonts w:asciiTheme="minorEastAsia" w:hAnsiTheme="minorEastAsia" w:eastAsiaTheme="minorEastAsia"/>
                <w:sz w:val="24"/>
                <w:highlight w:val="none"/>
              </w:rPr>
            </w:pPr>
          </w:p>
        </w:tc>
      </w:tr>
      <w:tr w14:paraId="2DDB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EBA6FC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323" w:type="dxa"/>
          </w:tcPr>
          <w:p w14:paraId="05CF1687">
            <w:pPr>
              <w:rPr>
                <w:rFonts w:asciiTheme="minorEastAsia" w:hAnsiTheme="minorEastAsia" w:eastAsiaTheme="minorEastAsia"/>
                <w:sz w:val="24"/>
                <w:highlight w:val="none"/>
              </w:rPr>
            </w:pPr>
          </w:p>
        </w:tc>
        <w:tc>
          <w:tcPr>
            <w:tcW w:w="1318" w:type="dxa"/>
          </w:tcPr>
          <w:p w14:paraId="2E480732">
            <w:pPr>
              <w:rPr>
                <w:rFonts w:asciiTheme="minorEastAsia" w:hAnsiTheme="minorEastAsia" w:eastAsiaTheme="minorEastAsia"/>
                <w:sz w:val="24"/>
                <w:highlight w:val="none"/>
              </w:rPr>
            </w:pPr>
          </w:p>
        </w:tc>
        <w:tc>
          <w:tcPr>
            <w:tcW w:w="1318" w:type="dxa"/>
          </w:tcPr>
          <w:p w14:paraId="55A35334">
            <w:pPr>
              <w:rPr>
                <w:rFonts w:asciiTheme="minorEastAsia" w:hAnsiTheme="minorEastAsia" w:eastAsiaTheme="minorEastAsia"/>
                <w:sz w:val="24"/>
                <w:highlight w:val="none"/>
              </w:rPr>
            </w:pPr>
          </w:p>
        </w:tc>
        <w:tc>
          <w:tcPr>
            <w:tcW w:w="672" w:type="dxa"/>
          </w:tcPr>
          <w:p w14:paraId="4DE2FF76">
            <w:pPr>
              <w:rPr>
                <w:rFonts w:asciiTheme="minorEastAsia" w:hAnsiTheme="minorEastAsia" w:eastAsiaTheme="minorEastAsia"/>
                <w:sz w:val="24"/>
                <w:highlight w:val="none"/>
              </w:rPr>
            </w:pPr>
          </w:p>
        </w:tc>
        <w:tc>
          <w:tcPr>
            <w:tcW w:w="672" w:type="dxa"/>
          </w:tcPr>
          <w:p w14:paraId="73065B49">
            <w:pPr>
              <w:rPr>
                <w:rFonts w:asciiTheme="minorEastAsia" w:hAnsiTheme="minorEastAsia" w:eastAsiaTheme="minorEastAsia"/>
                <w:sz w:val="24"/>
                <w:highlight w:val="none"/>
              </w:rPr>
            </w:pPr>
          </w:p>
        </w:tc>
        <w:tc>
          <w:tcPr>
            <w:tcW w:w="939" w:type="dxa"/>
          </w:tcPr>
          <w:p w14:paraId="537AE588">
            <w:pPr>
              <w:rPr>
                <w:rFonts w:asciiTheme="minorEastAsia" w:hAnsiTheme="minorEastAsia" w:eastAsiaTheme="minorEastAsia"/>
                <w:sz w:val="24"/>
                <w:highlight w:val="none"/>
              </w:rPr>
            </w:pPr>
          </w:p>
        </w:tc>
        <w:tc>
          <w:tcPr>
            <w:tcW w:w="939" w:type="dxa"/>
          </w:tcPr>
          <w:p w14:paraId="64FB1F0F">
            <w:pPr>
              <w:rPr>
                <w:rFonts w:asciiTheme="minorEastAsia" w:hAnsiTheme="minorEastAsia" w:eastAsiaTheme="minorEastAsia"/>
                <w:sz w:val="24"/>
                <w:highlight w:val="none"/>
              </w:rPr>
            </w:pPr>
          </w:p>
        </w:tc>
        <w:tc>
          <w:tcPr>
            <w:tcW w:w="670" w:type="dxa"/>
          </w:tcPr>
          <w:p w14:paraId="7A3A4E98">
            <w:pPr>
              <w:rPr>
                <w:rFonts w:asciiTheme="minorEastAsia" w:hAnsiTheme="minorEastAsia" w:eastAsiaTheme="minorEastAsia"/>
                <w:sz w:val="24"/>
                <w:highlight w:val="none"/>
              </w:rPr>
            </w:pPr>
          </w:p>
        </w:tc>
      </w:tr>
      <w:tr w14:paraId="2DBA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6F4066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323" w:type="dxa"/>
          </w:tcPr>
          <w:p w14:paraId="2BB1C42A">
            <w:pPr>
              <w:rPr>
                <w:rFonts w:asciiTheme="minorEastAsia" w:hAnsiTheme="minorEastAsia" w:eastAsiaTheme="minorEastAsia"/>
                <w:sz w:val="24"/>
                <w:highlight w:val="none"/>
              </w:rPr>
            </w:pPr>
          </w:p>
        </w:tc>
        <w:tc>
          <w:tcPr>
            <w:tcW w:w="1318" w:type="dxa"/>
          </w:tcPr>
          <w:p w14:paraId="56B0A9A1">
            <w:pPr>
              <w:rPr>
                <w:rFonts w:asciiTheme="minorEastAsia" w:hAnsiTheme="minorEastAsia" w:eastAsiaTheme="minorEastAsia"/>
                <w:sz w:val="24"/>
                <w:highlight w:val="none"/>
              </w:rPr>
            </w:pPr>
          </w:p>
        </w:tc>
        <w:tc>
          <w:tcPr>
            <w:tcW w:w="1318" w:type="dxa"/>
          </w:tcPr>
          <w:p w14:paraId="32B936D1">
            <w:pPr>
              <w:rPr>
                <w:rFonts w:asciiTheme="minorEastAsia" w:hAnsiTheme="minorEastAsia" w:eastAsiaTheme="minorEastAsia"/>
                <w:sz w:val="24"/>
                <w:highlight w:val="none"/>
              </w:rPr>
            </w:pPr>
          </w:p>
        </w:tc>
        <w:tc>
          <w:tcPr>
            <w:tcW w:w="672" w:type="dxa"/>
          </w:tcPr>
          <w:p w14:paraId="0FBF7CB0">
            <w:pPr>
              <w:rPr>
                <w:rFonts w:asciiTheme="minorEastAsia" w:hAnsiTheme="minorEastAsia" w:eastAsiaTheme="minorEastAsia"/>
                <w:sz w:val="24"/>
                <w:highlight w:val="none"/>
              </w:rPr>
            </w:pPr>
          </w:p>
        </w:tc>
        <w:tc>
          <w:tcPr>
            <w:tcW w:w="672" w:type="dxa"/>
          </w:tcPr>
          <w:p w14:paraId="5464D4BA">
            <w:pPr>
              <w:rPr>
                <w:rFonts w:asciiTheme="minorEastAsia" w:hAnsiTheme="minorEastAsia" w:eastAsiaTheme="minorEastAsia"/>
                <w:sz w:val="24"/>
                <w:highlight w:val="none"/>
              </w:rPr>
            </w:pPr>
          </w:p>
        </w:tc>
        <w:tc>
          <w:tcPr>
            <w:tcW w:w="939" w:type="dxa"/>
          </w:tcPr>
          <w:p w14:paraId="2B548AF5">
            <w:pPr>
              <w:rPr>
                <w:rFonts w:asciiTheme="minorEastAsia" w:hAnsiTheme="minorEastAsia" w:eastAsiaTheme="minorEastAsia"/>
                <w:sz w:val="24"/>
                <w:highlight w:val="none"/>
              </w:rPr>
            </w:pPr>
          </w:p>
        </w:tc>
        <w:tc>
          <w:tcPr>
            <w:tcW w:w="939" w:type="dxa"/>
          </w:tcPr>
          <w:p w14:paraId="700DA365">
            <w:pPr>
              <w:rPr>
                <w:rFonts w:asciiTheme="minorEastAsia" w:hAnsiTheme="minorEastAsia" w:eastAsiaTheme="minorEastAsia"/>
                <w:sz w:val="24"/>
                <w:highlight w:val="none"/>
              </w:rPr>
            </w:pPr>
          </w:p>
        </w:tc>
        <w:tc>
          <w:tcPr>
            <w:tcW w:w="670" w:type="dxa"/>
          </w:tcPr>
          <w:p w14:paraId="2DF1E270">
            <w:pPr>
              <w:rPr>
                <w:rFonts w:asciiTheme="minorEastAsia" w:hAnsiTheme="minorEastAsia" w:eastAsiaTheme="minorEastAsia"/>
                <w:sz w:val="24"/>
                <w:highlight w:val="none"/>
              </w:rPr>
            </w:pPr>
          </w:p>
        </w:tc>
      </w:tr>
      <w:tr w14:paraId="3AF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9DBB08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1323" w:type="dxa"/>
          </w:tcPr>
          <w:p w14:paraId="2921258F">
            <w:pPr>
              <w:rPr>
                <w:rFonts w:asciiTheme="minorEastAsia" w:hAnsiTheme="minorEastAsia" w:eastAsiaTheme="minorEastAsia"/>
                <w:sz w:val="24"/>
                <w:highlight w:val="none"/>
              </w:rPr>
            </w:pPr>
          </w:p>
        </w:tc>
        <w:tc>
          <w:tcPr>
            <w:tcW w:w="1318" w:type="dxa"/>
          </w:tcPr>
          <w:p w14:paraId="1F98652D">
            <w:pPr>
              <w:rPr>
                <w:rFonts w:asciiTheme="minorEastAsia" w:hAnsiTheme="minorEastAsia" w:eastAsiaTheme="minorEastAsia"/>
                <w:sz w:val="24"/>
                <w:highlight w:val="none"/>
              </w:rPr>
            </w:pPr>
          </w:p>
        </w:tc>
        <w:tc>
          <w:tcPr>
            <w:tcW w:w="1318" w:type="dxa"/>
          </w:tcPr>
          <w:p w14:paraId="236B13BD">
            <w:pPr>
              <w:rPr>
                <w:rFonts w:asciiTheme="minorEastAsia" w:hAnsiTheme="minorEastAsia" w:eastAsiaTheme="minorEastAsia"/>
                <w:sz w:val="24"/>
                <w:highlight w:val="none"/>
              </w:rPr>
            </w:pPr>
          </w:p>
        </w:tc>
        <w:tc>
          <w:tcPr>
            <w:tcW w:w="672" w:type="dxa"/>
          </w:tcPr>
          <w:p w14:paraId="0CCEE22E">
            <w:pPr>
              <w:rPr>
                <w:rFonts w:asciiTheme="minorEastAsia" w:hAnsiTheme="minorEastAsia" w:eastAsiaTheme="minorEastAsia"/>
                <w:sz w:val="24"/>
                <w:highlight w:val="none"/>
              </w:rPr>
            </w:pPr>
          </w:p>
        </w:tc>
        <w:tc>
          <w:tcPr>
            <w:tcW w:w="672" w:type="dxa"/>
          </w:tcPr>
          <w:p w14:paraId="43C07BC8">
            <w:pPr>
              <w:rPr>
                <w:rFonts w:asciiTheme="minorEastAsia" w:hAnsiTheme="minorEastAsia" w:eastAsiaTheme="minorEastAsia"/>
                <w:sz w:val="24"/>
                <w:highlight w:val="none"/>
              </w:rPr>
            </w:pPr>
          </w:p>
        </w:tc>
        <w:tc>
          <w:tcPr>
            <w:tcW w:w="939" w:type="dxa"/>
          </w:tcPr>
          <w:p w14:paraId="36D124F1">
            <w:pPr>
              <w:rPr>
                <w:rFonts w:asciiTheme="minorEastAsia" w:hAnsiTheme="minorEastAsia" w:eastAsiaTheme="minorEastAsia"/>
                <w:sz w:val="24"/>
                <w:highlight w:val="none"/>
              </w:rPr>
            </w:pPr>
          </w:p>
        </w:tc>
        <w:tc>
          <w:tcPr>
            <w:tcW w:w="939" w:type="dxa"/>
          </w:tcPr>
          <w:p w14:paraId="0CAEAF9A">
            <w:pPr>
              <w:rPr>
                <w:rFonts w:asciiTheme="minorEastAsia" w:hAnsiTheme="minorEastAsia" w:eastAsiaTheme="minorEastAsia"/>
                <w:sz w:val="24"/>
                <w:highlight w:val="none"/>
              </w:rPr>
            </w:pPr>
          </w:p>
        </w:tc>
        <w:tc>
          <w:tcPr>
            <w:tcW w:w="670" w:type="dxa"/>
          </w:tcPr>
          <w:p w14:paraId="422BB2A4">
            <w:pPr>
              <w:rPr>
                <w:rFonts w:asciiTheme="minorEastAsia" w:hAnsiTheme="minorEastAsia" w:eastAsiaTheme="minorEastAsia"/>
                <w:sz w:val="24"/>
                <w:highlight w:val="none"/>
              </w:rPr>
            </w:pPr>
          </w:p>
        </w:tc>
      </w:tr>
      <w:tr w14:paraId="42EB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E88952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1323" w:type="dxa"/>
          </w:tcPr>
          <w:p w14:paraId="347AB61A">
            <w:pPr>
              <w:rPr>
                <w:rFonts w:asciiTheme="minorEastAsia" w:hAnsiTheme="minorEastAsia" w:eastAsiaTheme="minorEastAsia"/>
                <w:sz w:val="24"/>
                <w:highlight w:val="none"/>
              </w:rPr>
            </w:pPr>
          </w:p>
        </w:tc>
        <w:tc>
          <w:tcPr>
            <w:tcW w:w="1318" w:type="dxa"/>
          </w:tcPr>
          <w:p w14:paraId="3BA9FAF1">
            <w:pPr>
              <w:rPr>
                <w:rFonts w:asciiTheme="minorEastAsia" w:hAnsiTheme="minorEastAsia" w:eastAsiaTheme="minorEastAsia"/>
                <w:sz w:val="24"/>
                <w:highlight w:val="none"/>
              </w:rPr>
            </w:pPr>
          </w:p>
        </w:tc>
        <w:tc>
          <w:tcPr>
            <w:tcW w:w="1318" w:type="dxa"/>
          </w:tcPr>
          <w:p w14:paraId="2251BD22">
            <w:pPr>
              <w:rPr>
                <w:rFonts w:asciiTheme="minorEastAsia" w:hAnsiTheme="minorEastAsia" w:eastAsiaTheme="minorEastAsia"/>
                <w:sz w:val="24"/>
                <w:highlight w:val="none"/>
              </w:rPr>
            </w:pPr>
          </w:p>
        </w:tc>
        <w:tc>
          <w:tcPr>
            <w:tcW w:w="672" w:type="dxa"/>
          </w:tcPr>
          <w:p w14:paraId="28E838CB">
            <w:pPr>
              <w:rPr>
                <w:rFonts w:asciiTheme="minorEastAsia" w:hAnsiTheme="minorEastAsia" w:eastAsiaTheme="minorEastAsia"/>
                <w:sz w:val="24"/>
                <w:highlight w:val="none"/>
              </w:rPr>
            </w:pPr>
          </w:p>
        </w:tc>
        <w:tc>
          <w:tcPr>
            <w:tcW w:w="672" w:type="dxa"/>
          </w:tcPr>
          <w:p w14:paraId="04178810">
            <w:pPr>
              <w:rPr>
                <w:rFonts w:asciiTheme="minorEastAsia" w:hAnsiTheme="minorEastAsia" w:eastAsiaTheme="minorEastAsia"/>
                <w:sz w:val="24"/>
                <w:highlight w:val="none"/>
              </w:rPr>
            </w:pPr>
          </w:p>
        </w:tc>
        <w:tc>
          <w:tcPr>
            <w:tcW w:w="939" w:type="dxa"/>
          </w:tcPr>
          <w:p w14:paraId="531E66D1">
            <w:pPr>
              <w:rPr>
                <w:rFonts w:asciiTheme="minorEastAsia" w:hAnsiTheme="minorEastAsia" w:eastAsiaTheme="minorEastAsia"/>
                <w:sz w:val="24"/>
                <w:highlight w:val="none"/>
              </w:rPr>
            </w:pPr>
          </w:p>
        </w:tc>
        <w:tc>
          <w:tcPr>
            <w:tcW w:w="939" w:type="dxa"/>
          </w:tcPr>
          <w:p w14:paraId="0FFB496E">
            <w:pPr>
              <w:rPr>
                <w:rFonts w:asciiTheme="minorEastAsia" w:hAnsiTheme="minorEastAsia" w:eastAsiaTheme="minorEastAsia"/>
                <w:sz w:val="24"/>
                <w:highlight w:val="none"/>
              </w:rPr>
            </w:pPr>
          </w:p>
        </w:tc>
        <w:tc>
          <w:tcPr>
            <w:tcW w:w="670" w:type="dxa"/>
          </w:tcPr>
          <w:p w14:paraId="17AAE6D2">
            <w:pPr>
              <w:rPr>
                <w:rFonts w:asciiTheme="minorEastAsia" w:hAnsiTheme="minorEastAsia" w:eastAsiaTheme="minorEastAsia"/>
                <w:sz w:val="24"/>
                <w:highlight w:val="none"/>
              </w:rPr>
            </w:pPr>
          </w:p>
        </w:tc>
      </w:tr>
      <w:tr w14:paraId="404D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9059BEA">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1323" w:type="dxa"/>
          </w:tcPr>
          <w:p w14:paraId="416FDA8D">
            <w:pPr>
              <w:rPr>
                <w:rFonts w:asciiTheme="minorEastAsia" w:hAnsiTheme="minorEastAsia" w:eastAsiaTheme="minorEastAsia"/>
                <w:sz w:val="24"/>
                <w:highlight w:val="none"/>
              </w:rPr>
            </w:pPr>
          </w:p>
        </w:tc>
        <w:tc>
          <w:tcPr>
            <w:tcW w:w="1318" w:type="dxa"/>
          </w:tcPr>
          <w:p w14:paraId="796B0EA8">
            <w:pPr>
              <w:rPr>
                <w:rFonts w:asciiTheme="minorEastAsia" w:hAnsiTheme="minorEastAsia" w:eastAsiaTheme="minorEastAsia"/>
                <w:sz w:val="24"/>
                <w:highlight w:val="none"/>
              </w:rPr>
            </w:pPr>
          </w:p>
        </w:tc>
        <w:tc>
          <w:tcPr>
            <w:tcW w:w="1318" w:type="dxa"/>
          </w:tcPr>
          <w:p w14:paraId="46F7F185">
            <w:pPr>
              <w:rPr>
                <w:rFonts w:asciiTheme="minorEastAsia" w:hAnsiTheme="minorEastAsia" w:eastAsiaTheme="minorEastAsia"/>
                <w:sz w:val="24"/>
                <w:highlight w:val="none"/>
              </w:rPr>
            </w:pPr>
          </w:p>
        </w:tc>
        <w:tc>
          <w:tcPr>
            <w:tcW w:w="672" w:type="dxa"/>
          </w:tcPr>
          <w:p w14:paraId="642C02D4">
            <w:pPr>
              <w:rPr>
                <w:rFonts w:asciiTheme="minorEastAsia" w:hAnsiTheme="minorEastAsia" w:eastAsiaTheme="minorEastAsia"/>
                <w:sz w:val="24"/>
                <w:highlight w:val="none"/>
              </w:rPr>
            </w:pPr>
          </w:p>
        </w:tc>
        <w:tc>
          <w:tcPr>
            <w:tcW w:w="672" w:type="dxa"/>
          </w:tcPr>
          <w:p w14:paraId="07027894">
            <w:pPr>
              <w:rPr>
                <w:rFonts w:asciiTheme="minorEastAsia" w:hAnsiTheme="minorEastAsia" w:eastAsiaTheme="minorEastAsia"/>
                <w:sz w:val="24"/>
                <w:highlight w:val="none"/>
              </w:rPr>
            </w:pPr>
          </w:p>
        </w:tc>
        <w:tc>
          <w:tcPr>
            <w:tcW w:w="939" w:type="dxa"/>
          </w:tcPr>
          <w:p w14:paraId="4169E24E">
            <w:pPr>
              <w:rPr>
                <w:rFonts w:asciiTheme="minorEastAsia" w:hAnsiTheme="minorEastAsia" w:eastAsiaTheme="minorEastAsia"/>
                <w:sz w:val="24"/>
                <w:highlight w:val="none"/>
              </w:rPr>
            </w:pPr>
          </w:p>
        </w:tc>
        <w:tc>
          <w:tcPr>
            <w:tcW w:w="939" w:type="dxa"/>
          </w:tcPr>
          <w:p w14:paraId="58FD63F6">
            <w:pPr>
              <w:rPr>
                <w:rFonts w:asciiTheme="minorEastAsia" w:hAnsiTheme="minorEastAsia" w:eastAsiaTheme="minorEastAsia"/>
                <w:sz w:val="24"/>
                <w:highlight w:val="none"/>
              </w:rPr>
            </w:pPr>
          </w:p>
        </w:tc>
        <w:tc>
          <w:tcPr>
            <w:tcW w:w="670" w:type="dxa"/>
          </w:tcPr>
          <w:p w14:paraId="349FCE94">
            <w:pPr>
              <w:rPr>
                <w:rFonts w:asciiTheme="minorEastAsia" w:hAnsiTheme="minorEastAsia" w:eastAsiaTheme="minorEastAsia"/>
                <w:sz w:val="24"/>
                <w:highlight w:val="none"/>
              </w:rPr>
            </w:pPr>
          </w:p>
        </w:tc>
      </w:tr>
      <w:tr w14:paraId="3592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0A6152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1323" w:type="dxa"/>
          </w:tcPr>
          <w:p w14:paraId="481A3A6A">
            <w:pPr>
              <w:rPr>
                <w:rFonts w:asciiTheme="minorEastAsia" w:hAnsiTheme="minorEastAsia" w:eastAsiaTheme="minorEastAsia"/>
                <w:sz w:val="24"/>
                <w:highlight w:val="none"/>
              </w:rPr>
            </w:pPr>
          </w:p>
        </w:tc>
        <w:tc>
          <w:tcPr>
            <w:tcW w:w="1318" w:type="dxa"/>
          </w:tcPr>
          <w:p w14:paraId="472B86EE">
            <w:pPr>
              <w:rPr>
                <w:rFonts w:asciiTheme="minorEastAsia" w:hAnsiTheme="minorEastAsia" w:eastAsiaTheme="minorEastAsia"/>
                <w:sz w:val="24"/>
                <w:highlight w:val="none"/>
              </w:rPr>
            </w:pPr>
          </w:p>
        </w:tc>
        <w:tc>
          <w:tcPr>
            <w:tcW w:w="1318" w:type="dxa"/>
          </w:tcPr>
          <w:p w14:paraId="490B0ECE">
            <w:pPr>
              <w:rPr>
                <w:rFonts w:asciiTheme="minorEastAsia" w:hAnsiTheme="minorEastAsia" w:eastAsiaTheme="minorEastAsia"/>
                <w:sz w:val="24"/>
                <w:highlight w:val="none"/>
              </w:rPr>
            </w:pPr>
          </w:p>
        </w:tc>
        <w:tc>
          <w:tcPr>
            <w:tcW w:w="672" w:type="dxa"/>
          </w:tcPr>
          <w:p w14:paraId="26C57FEC">
            <w:pPr>
              <w:rPr>
                <w:rFonts w:asciiTheme="minorEastAsia" w:hAnsiTheme="minorEastAsia" w:eastAsiaTheme="minorEastAsia"/>
                <w:sz w:val="24"/>
                <w:highlight w:val="none"/>
              </w:rPr>
            </w:pPr>
          </w:p>
        </w:tc>
        <w:tc>
          <w:tcPr>
            <w:tcW w:w="672" w:type="dxa"/>
          </w:tcPr>
          <w:p w14:paraId="63FAD23A">
            <w:pPr>
              <w:rPr>
                <w:rFonts w:asciiTheme="minorEastAsia" w:hAnsiTheme="minorEastAsia" w:eastAsiaTheme="minorEastAsia"/>
                <w:sz w:val="24"/>
                <w:highlight w:val="none"/>
              </w:rPr>
            </w:pPr>
          </w:p>
        </w:tc>
        <w:tc>
          <w:tcPr>
            <w:tcW w:w="939" w:type="dxa"/>
          </w:tcPr>
          <w:p w14:paraId="7F4381BF">
            <w:pPr>
              <w:rPr>
                <w:rFonts w:asciiTheme="minorEastAsia" w:hAnsiTheme="minorEastAsia" w:eastAsiaTheme="minorEastAsia"/>
                <w:sz w:val="24"/>
                <w:highlight w:val="none"/>
              </w:rPr>
            </w:pPr>
          </w:p>
        </w:tc>
        <w:tc>
          <w:tcPr>
            <w:tcW w:w="939" w:type="dxa"/>
          </w:tcPr>
          <w:p w14:paraId="61262DA2">
            <w:pPr>
              <w:rPr>
                <w:rFonts w:asciiTheme="minorEastAsia" w:hAnsiTheme="minorEastAsia" w:eastAsiaTheme="minorEastAsia"/>
                <w:sz w:val="24"/>
                <w:highlight w:val="none"/>
              </w:rPr>
            </w:pPr>
          </w:p>
        </w:tc>
        <w:tc>
          <w:tcPr>
            <w:tcW w:w="670" w:type="dxa"/>
          </w:tcPr>
          <w:p w14:paraId="3AE3E236">
            <w:pPr>
              <w:rPr>
                <w:rFonts w:asciiTheme="minorEastAsia" w:hAnsiTheme="minorEastAsia" w:eastAsiaTheme="minorEastAsia"/>
                <w:sz w:val="24"/>
                <w:highlight w:val="none"/>
              </w:rPr>
            </w:pPr>
          </w:p>
        </w:tc>
      </w:tr>
      <w:tr w14:paraId="2341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2AA989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1323" w:type="dxa"/>
          </w:tcPr>
          <w:p w14:paraId="1C5FE54B">
            <w:pPr>
              <w:rPr>
                <w:rFonts w:asciiTheme="minorEastAsia" w:hAnsiTheme="minorEastAsia" w:eastAsiaTheme="minorEastAsia"/>
                <w:sz w:val="24"/>
                <w:highlight w:val="none"/>
              </w:rPr>
            </w:pPr>
          </w:p>
        </w:tc>
        <w:tc>
          <w:tcPr>
            <w:tcW w:w="1318" w:type="dxa"/>
          </w:tcPr>
          <w:p w14:paraId="25305F76">
            <w:pPr>
              <w:rPr>
                <w:rFonts w:asciiTheme="minorEastAsia" w:hAnsiTheme="minorEastAsia" w:eastAsiaTheme="minorEastAsia"/>
                <w:sz w:val="24"/>
                <w:highlight w:val="none"/>
              </w:rPr>
            </w:pPr>
          </w:p>
        </w:tc>
        <w:tc>
          <w:tcPr>
            <w:tcW w:w="1318" w:type="dxa"/>
          </w:tcPr>
          <w:p w14:paraId="5E5CEDFB">
            <w:pPr>
              <w:rPr>
                <w:rFonts w:asciiTheme="minorEastAsia" w:hAnsiTheme="minorEastAsia" w:eastAsiaTheme="minorEastAsia"/>
                <w:sz w:val="24"/>
                <w:highlight w:val="none"/>
              </w:rPr>
            </w:pPr>
          </w:p>
        </w:tc>
        <w:tc>
          <w:tcPr>
            <w:tcW w:w="672" w:type="dxa"/>
          </w:tcPr>
          <w:p w14:paraId="3075CF08">
            <w:pPr>
              <w:rPr>
                <w:rFonts w:asciiTheme="minorEastAsia" w:hAnsiTheme="minorEastAsia" w:eastAsiaTheme="minorEastAsia"/>
                <w:sz w:val="24"/>
                <w:highlight w:val="none"/>
              </w:rPr>
            </w:pPr>
          </w:p>
        </w:tc>
        <w:tc>
          <w:tcPr>
            <w:tcW w:w="672" w:type="dxa"/>
          </w:tcPr>
          <w:p w14:paraId="01498360">
            <w:pPr>
              <w:rPr>
                <w:rFonts w:asciiTheme="minorEastAsia" w:hAnsiTheme="minorEastAsia" w:eastAsiaTheme="minorEastAsia"/>
                <w:sz w:val="24"/>
                <w:highlight w:val="none"/>
              </w:rPr>
            </w:pPr>
          </w:p>
        </w:tc>
        <w:tc>
          <w:tcPr>
            <w:tcW w:w="939" w:type="dxa"/>
          </w:tcPr>
          <w:p w14:paraId="5398A1A5">
            <w:pPr>
              <w:rPr>
                <w:rFonts w:asciiTheme="minorEastAsia" w:hAnsiTheme="minorEastAsia" w:eastAsiaTheme="minorEastAsia"/>
                <w:sz w:val="24"/>
                <w:highlight w:val="none"/>
              </w:rPr>
            </w:pPr>
          </w:p>
        </w:tc>
        <w:tc>
          <w:tcPr>
            <w:tcW w:w="939" w:type="dxa"/>
          </w:tcPr>
          <w:p w14:paraId="22CA9B55">
            <w:pPr>
              <w:rPr>
                <w:rFonts w:asciiTheme="minorEastAsia" w:hAnsiTheme="minorEastAsia" w:eastAsiaTheme="minorEastAsia"/>
                <w:sz w:val="24"/>
                <w:highlight w:val="none"/>
              </w:rPr>
            </w:pPr>
          </w:p>
        </w:tc>
        <w:tc>
          <w:tcPr>
            <w:tcW w:w="670" w:type="dxa"/>
          </w:tcPr>
          <w:p w14:paraId="57A8DD7E">
            <w:pPr>
              <w:rPr>
                <w:rFonts w:asciiTheme="minorEastAsia" w:hAnsiTheme="minorEastAsia" w:eastAsiaTheme="minorEastAsia"/>
                <w:sz w:val="24"/>
                <w:highlight w:val="none"/>
              </w:rPr>
            </w:pPr>
          </w:p>
        </w:tc>
      </w:tr>
      <w:tr w14:paraId="4B09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B56903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w:t>
            </w:r>
          </w:p>
        </w:tc>
        <w:tc>
          <w:tcPr>
            <w:tcW w:w="1323" w:type="dxa"/>
          </w:tcPr>
          <w:p w14:paraId="519FE331">
            <w:pPr>
              <w:rPr>
                <w:rFonts w:asciiTheme="minorEastAsia" w:hAnsiTheme="minorEastAsia" w:eastAsiaTheme="minorEastAsia"/>
                <w:sz w:val="24"/>
                <w:highlight w:val="none"/>
              </w:rPr>
            </w:pPr>
          </w:p>
        </w:tc>
        <w:tc>
          <w:tcPr>
            <w:tcW w:w="1318" w:type="dxa"/>
          </w:tcPr>
          <w:p w14:paraId="34791330">
            <w:pPr>
              <w:rPr>
                <w:rFonts w:asciiTheme="minorEastAsia" w:hAnsiTheme="minorEastAsia" w:eastAsiaTheme="minorEastAsia"/>
                <w:sz w:val="24"/>
                <w:highlight w:val="none"/>
              </w:rPr>
            </w:pPr>
          </w:p>
        </w:tc>
        <w:tc>
          <w:tcPr>
            <w:tcW w:w="1318" w:type="dxa"/>
          </w:tcPr>
          <w:p w14:paraId="4425F673">
            <w:pPr>
              <w:rPr>
                <w:rFonts w:asciiTheme="minorEastAsia" w:hAnsiTheme="minorEastAsia" w:eastAsiaTheme="minorEastAsia"/>
                <w:sz w:val="24"/>
                <w:highlight w:val="none"/>
              </w:rPr>
            </w:pPr>
          </w:p>
        </w:tc>
        <w:tc>
          <w:tcPr>
            <w:tcW w:w="672" w:type="dxa"/>
          </w:tcPr>
          <w:p w14:paraId="119694C8">
            <w:pPr>
              <w:rPr>
                <w:rFonts w:asciiTheme="minorEastAsia" w:hAnsiTheme="minorEastAsia" w:eastAsiaTheme="minorEastAsia"/>
                <w:sz w:val="24"/>
                <w:highlight w:val="none"/>
              </w:rPr>
            </w:pPr>
          </w:p>
        </w:tc>
        <w:tc>
          <w:tcPr>
            <w:tcW w:w="672" w:type="dxa"/>
          </w:tcPr>
          <w:p w14:paraId="7D2B59D7">
            <w:pPr>
              <w:rPr>
                <w:rFonts w:asciiTheme="minorEastAsia" w:hAnsiTheme="minorEastAsia" w:eastAsiaTheme="minorEastAsia"/>
                <w:sz w:val="24"/>
                <w:highlight w:val="none"/>
              </w:rPr>
            </w:pPr>
          </w:p>
        </w:tc>
        <w:tc>
          <w:tcPr>
            <w:tcW w:w="939" w:type="dxa"/>
          </w:tcPr>
          <w:p w14:paraId="520B5953">
            <w:pPr>
              <w:rPr>
                <w:rFonts w:asciiTheme="minorEastAsia" w:hAnsiTheme="minorEastAsia" w:eastAsiaTheme="minorEastAsia"/>
                <w:sz w:val="24"/>
                <w:highlight w:val="none"/>
              </w:rPr>
            </w:pPr>
          </w:p>
        </w:tc>
        <w:tc>
          <w:tcPr>
            <w:tcW w:w="939" w:type="dxa"/>
          </w:tcPr>
          <w:p w14:paraId="4981CE05">
            <w:pPr>
              <w:rPr>
                <w:rFonts w:asciiTheme="minorEastAsia" w:hAnsiTheme="minorEastAsia" w:eastAsiaTheme="minorEastAsia"/>
                <w:sz w:val="24"/>
                <w:highlight w:val="none"/>
              </w:rPr>
            </w:pPr>
          </w:p>
        </w:tc>
        <w:tc>
          <w:tcPr>
            <w:tcW w:w="670" w:type="dxa"/>
          </w:tcPr>
          <w:p w14:paraId="79AB2F6E">
            <w:pPr>
              <w:rPr>
                <w:rFonts w:asciiTheme="minorEastAsia" w:hAnsiTheme="minorEastAsia" w:eastAsiaTheme="minorEastAsia"/>
                <w:sz w:val="24"/>
                <w:highlight w:val="none"/>
              </w:rPr>
            </w:pPr>
          </w:p>
        </w:tc>
      </w:tr>
      <w:tr w14:paraId="7058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F4E2594">
            <w:pPr>
              <w:jc w:val="center"/>
              <w:rPr>
                <w:rFonts w:asciiTheme="minorEastAsia" w:hAnsiTheme="minorEastAsia" w:eastAsiaTheme="minorEastAsia"/>
                <w:sz w:val="24"/>
                <w:highlight w:val="none"/>
              </w:rPr>
            </w:pPr>
          </w:p>
        </w:tc>
        <w:tc>
          <w:tcPr>
            <w:tcW w:w="1323" w:type="dxa"/>
            <w:vAlign w:val="center"/>
          </w:tcPr>
          <w:p w14:paraId="106017CF">
            <w:pPr>
              <w:pStyle w:val="53"/>
              <w:rPr>
                <w:rFonts w:asciiTheme="minorEastAsia" w:hAnsiTheme="minorEastAsia" w:eastAsiaTheme="minorEastAsia"/>
                <w:highlight w:val="none"/>
              </w:rPr>
            </w:pPr>
            <w:r>
              <w:rPr>
                <w:rFonts w:hint="eastAsia" w:asciiTheme="minorEastAsia" w:hAnsiTheme="minorEastAsia" w:eastAsiaTheme="minorEastAsia"/>
                <w:highlight w:val="none"/>
              </w:rPr>
              <w:t>其他费用</w:t>
            </w:r>
          </w:p>
        </w:tc>
        <w:tc>
          <w:tcPr>
            <w:tcW w:w="1318" w:type="dxa"/>
          </w:tcPr>
          <w:p w14:paraId="5C52C1A4">
            <w:pPr>
              <w:rPr>
                <w:rFonts w:asciiTheme="minorEastAsia" w:hAnsiTheme="minorEastAsia" w:eastAsiaTheme="minorEastAsia"/>
                <w:sz w:val="24"/>
                <w:highlight w:val="none"/>
              </w:rPr>
            </w:pPr>
          </w:p>
        </w:tc>
        <w:tc>
          <w:tcPr>
            <w:tcW w:w="1318" w:type="dxa"/>
          </w:tcPr>
          <w:p w14:paraId="5A06FE4F">
            <w:pPr>
              <w:rPr>
                <w:rFonts w:asciiTheme="minorEastAsia" w:hAnsiTheme="minorEastAsia" w:eastAsiaTheme="minorEastAsia"/>
                <w:sz w:val="24"/>
                <w:highlight w:val="none"/>
              </w:rPr>
            </w:pPr>
          </w:p>
        </w:tc>
        <w:tc>
          <w:tcPr>
            <w:tcW w:w="672" w:type="dxa"/>
          </w:tcPr>
          <w:p w14:paraId="313F797F">
            <w:pPr>
              <w:rPr>
                <w:rFonts w:asciiTheme="minorEastAsia" w:hAnsiTheme="minorEastAsia" w:eastAsiaTheme="minorEastAsia"/>
                <w:sz w:val="24"/>
                <w:highlight w:val="none"/>
              </w:rPr>
            </w:pPr>
          </w:p>
        </w:tc>
        <w:tc>
          <w:tcPr>
            <w:tcW w:w="672" w:type="dxa"/>
          </w:tcPr>
          <w:p w14:paraId="3DBAE2A6">
            <w:pPr>
              <w:rPr>
                <w:rFonts w:asciiTheme="minorEastAsia" w:hAnsiTheme="minorEastAsia" w:eastAsiaTheme="minorEastAsia"/>
                <w:sz w:val="24"/>
                <w:highlight w:val="none"/>
              </w:rPr>
            </w:pPr>
          </w:p>
        </w:tc>
        <w:tc>
          <w:tcPr>
            <w:tcW w:w="939" w:type="dxa"/>
          </w:tcPr>
          <w:p w14:paraId="0D4C1A08">
            <w:pPr>
              <w:rPr>
                <w:rFonts w:asciiTheme="minorEastAsia" w:hAnsiTheme="minorEastAsia" w:eastAsiaTheme="minorEastAsia"/>
                <w:sz w:val="24"/>
                <w:highlight w:val="none"/>
              </w:rPr>
            </w:pPr>
          </w:p>
        </w:tc>
        <w:tc>
          <w:tcPr>
            <w:tcW w:w="939" w:type="dxa"/>
          </w:tcPr>
          <w:p w14:paraId="02A67E5E">
            <w:pPr>
              <w:rPr>
                <w:rFonts w:asciiTheme="minorEastAsia" w:hAnsiTheme="minorEastAsia" w:eastAsiaTheme="minorEastAsia"/>
                <w:sz w:val="24"/>
                <w:highlight w:val="none"/>
              </w:rPr>
            </w:pPr>
          </w:p>
        </w:tc>
        <w:tc>
          <w:tcPr>
            <w:tcW w:w="670" w:type="dxa"/>
          </w:tcPr>
          <w:p w14:paraId="03E8CE01">
            <w:pPr>
              <w:rPr>
                <w:rFonts w:asciiTheme="minorEastAsia" w:hAnsiTheme="minorEastAsia" w:eastAsiaTheme="minorEastAsia"/>
                <w:sz w:val="24"/>
                <w:highlight w:val="none"/>
              </w:rPr>
            </w:pPr>
          </w:p>
        </w:tc>
      </w:tr>
      <w:tr w14:paraId="528B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85C2943">
            <w:pPr>
              <w:jc w:val="center"/>
              <w:rPr>
                <w:rFonts w:asciiTheme="minorEastAsia" w:hAnsiTheme="minorEastAsia" w:eastAsiaTheme="minorEastAsia"/>
                <w:sz w:val="24"/>
                <w:highlight w:val="none"/>
              </w:rPr>
            </w:pPr>
          </w:p>
        </w:tc>
        <w:tc>
          <w:tcPr>
            <w:tcW w:w="1323" w:type="dxa"/>
          </w:tcPr>
          <w:p w14:paraId="2621207E">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3C47FD43">
            <w:pPr>
              <w:rPr>
                <w:rFonts w:asciiTheme="minorEastAsia" w:hAnsiTheme="minorEastAsia" w:eastAsiaTheme="minorEastAsia"/>
                <w:sz w:val="24"/>
                <w:highlight w:val="none"/>
              </w:rPr>
            </w:pPr>
          </w:p>
        </w:tc>
        <w:tc>
          <w:tcPr>
            <w:tcW w:w="1318" w:type="dxa"/>
          </w:tcPr>
          <w:p w14:paraId="0212EA29">
            <w:pPr>
              <w:rPr>
                <w:rFonts w:asciiTheme="minorEastAsia" w:hAnsiTheme="minorEastAsia" w:eastAsiaTheme="minorEastAsia"/>
                <w:sz w:val="24"/>
                <w:highlight w:val="none"/>
              </w:rPr>
            </w:pPr>
          </w:p>
        </w:tc>
        <w:tc>
          <w:tcPr>
            <w:tcW w:w="672" w:type="dxa"/>
          </w:tcPr>
          <w:p w14:paraId="6B19E36A">
            <w:pPr>
              <w:rPr>
                <w:rFonts w:asciiTheme="minorEastAsia" w:hAnsiTheme="minorEastAsia" w:eastAsiaTheme="minorEastAsia"/>
                <w:sz w:val="24"/>
                <w:highlight w:val="none"/>
              </w:rPr>
            </w:pPr>
          </w:p>
        </w:tc>
        <w:tc>
          <w:tcPr>
            <w:tcW w:w="672" w:type="dxa"/>
          </w:tcPr>
          <w:p w14:paraId="6D381776">
            <w:pPr>
              <w:rPr>
                <w:rFonts w:asciiTheme="minorEastAsia" w:hAnsiTheme="minorEastAsia" w:eastAsiaTheme="minorEastAsia"/>
                <w:sz w:val="24"/>
                <w:highlight w:val="none"/>
              </w:rPr>
            </w:pPr>
          </w:p>
        </w:tc>
        <w:tc>
          <w:tcPr>
            <w:tcW w:w="939" w:type="dxa"/>
          </w:tcPr>
          <w:p w14:paraId="029429B5">
            <w:pPr>
              <w:rPr>
                <w:rFonts w:asciiTheme="minorEastAsia" w:hAnsiTheme="minorEastAsia" w:eastAsiaTheme="minorEastAsia"/>
                <w:sz w:val="24"/>
                <w:highlight w:val="none"/>
              </w:rPr>
            </w:pPr>
          </w:p>
        </w:tc>
        <w:tc>
          <w:tcPr>
            <w:tcW w:w="939" w:type="dxa"/>
          </w:tcPr>
          <w:p w14:paraId="176362A5">
            <w:pPr>
              <w:rPr>
                <w:rFonts w:asciiTheme="minorEastAsia" w:hAnsiTheme="minorEastAsia" w:eastAsiaTheme="minorEastAsia"/>
                <w:sz w:val="24"/>
                <w:highlight w:val="none"/>
              </w:rPr>
            </w:pPr>
          </w:p>
        </w:tc>
        <w:tc>
          <w:tcPr>
            <w:tcW w:w="670" w:type="dxa"/>
          </w:tcPr>
          <w:p w14:paraId="4296E1C6">
            <w:pPr>
              <w:rPr>
                <w:rFonts w:asciiTheme="minorEastAsia" w:hAnsiTheme="minorEastAsia" w:eastAsiaTheme="minorEastAsia"/>
                <w:sz w:val="24"/>
                <w:highlight w:val="none"/>
              </w:rPr>
            </w:pPr>
          </w:p>
        </w:tc>
      </w:tr>
      <w:tr w14:paraId="5079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6D1C257">
            <w:pPr>
              <w:jc w:val="center"/>
              <w:rPr>
                <w:rFonts w:asciiTheme="minorEastAsia" w:hAnsiTheme="minorEastAsia" w:eastAsiaTheme="minorEastAsia"/>
                <w:sz w:val="24"/>
                <w:highlight w:val="none"/>
              </w:rPr>
            </w:pPr>
          </w:p>
        </w:tc>
        <w:tc>
          <w:tcPr>
            <w:tcW w:w="1323" w:type="dxa"/>
          </w:tcPr>
          <w:p w14:paraId="7B4FB5E6">
            <w:pPr>
              <w:pStyle w:val="53"/>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318" w:type="dxa"/>
          </w:tcPr>
          <w:p w14:paraId="4C1B8EFF">
            <w:pPr>
              <w:rPr>
                <w:rFonts w:asciiTheme="minorEastAsia" w:hAnsiTheme="minorEastAsia" w:eastAsiaTheme="minorEastAsia"/>
                <w:sz w:val="24"/>
                <w:highlight w:val="none"/>
              </w:rPr>
            </w:pPr>
          </w:p>
        </w:tc>
        <w:tc>
          <w:tcPr>
            <w:tcW w:w="1318" w:type="dxa"/>
          </w:tcPr>
          <w:p w14:paraId="4197C03B">
            <w:pPr>
              <w:rPr>
                <w:rFonts w:asciiTheme="minorEastAsia" w:hAnsiTheme="minorEastAsia" w:eastAsiaTheme="minorEastAsia"/>
                <w:sz w:val="24"/>
                <w:highlight w:val="none"/>
              </w:rPr>
            </w:pPr>
          </w:p>
        </w:tc>
        <w:tc>
          <w:tcPr>
            <w:tcW w:w="672" w:type="dxa"/>
          </w:tcPr>
          <w:p w14:paraId="5E4A4F03">
            <w:pPr>
              <w:rPr>
                <w:rFonts w:asciiTheme="minorEastAsia" w:hAnsiTheme="minorEastAsia" w:eastAsiaTheme="minorEastAsia"/>
                <w:sz w:val="24"/>
                <w:highlight w:val="none"/>
              </w:rPr>
            </w:pPr>
          </w:p>
        </w:tc>
        <w:tc>
          <w:tcPr>
            <w:tcW w:w="672" w:type="dxa"/>
          </w:tcPr>
          <w:p w14:paraId="7A3C6799">
            <w:pPr>
              <w:rPr>
                <w:rFonts w:asciiTheme="minorEastAsia" w:hAnsiTheme="minorEastAsia" w:eastAsiaTheme="minorEastAsia"/>
                <w:sz w:val="24"/>
                <w:highlight w:val="none"/>
              </w:rPr>
            </w:pPr>
          </w:p>
        </w:tc>
        <w:tc>
          <w:tcPr>
            <w:tcW w:w="939" w:type="dxa"/>
          </w:tcPr>
          <w:p w14:paraId="4F6B147E">
            <w:pPr>
              <w:rPr>
                <w:rFonts w:asciiTheme="minorEastAsia" w:hAnsiTheme="minorEastAsia" w:eastAsiaTheme="minorEastAsia"/>
                <w:sz w:val="24"/>
                <w:highlight w:val="none"/>
              </w:rPr>
            </w:pPr>
          </w:p>
        </w:tc>
        <w:tc>
          <w:tcPr>
            <w:tcW w:w="939" w:type="dxa"/>
          </w:tcPr>
          <w:p w14:paraId="7FADC298">
            <w:pPr>
              <w:rPr>
                <w:rFonts w:asciiTheme="minorEastAsia" w:hAnsiTheme="minorEastAsia" w:eastAsiaTheme="minorEastAsia"/>
                <w:sz w:val="24"/>
                <w:highlight w:val="none"/>
              </w:rPr>
            </w:pPr>
          </w:p>
        </w:tc>
        <w:tc>
          <w:tcPr>
            <w:tcW w:w="670" w:type="dxa"/>
          </w:tcPr>
          <w:p w14:paraId="3B2D4AF1">
            <w:pPr>
              <w:rPr>
                <w:rFonts w:asciiTheme="minorEastAsia" w:hAnsiTheme="minorEastAsia" w:eastAsiaTheme="minorEastAsia"/>
                <w:sz w:val="24"/>
                <w:highlight w:val="none"/>
              </w:rPr>
            </w:pPr>
          </w:p>
        </w:tc>
      </w:tr>
      <w:tr w14:paraId="1118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6A804AC">
            <w:pPr>
              <w:jc w:val="center"/>
              <w:rPr>
                <w:rFonts w:asciiTheme="minorEastAsia" w:hAnsiTheme="minorEastAsia" w:eastAsiaTheme="minorEastAsia"/>
                <w:sz w:val="24"/>
                <w:highlight w:val="none"/>
              </w:rPr>
            </w:pPr>
          </w:p>
        </w:tc>
        <w:tc>
          <w:tcPr>
            <w:tcW w:w="1323" w:type="dxa"/>
          </w:tcPr>
          <w:p w14:paraId="5C36C2A4">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318" w:type="dxa"/>
          </w:tcPr>
          <w:p w14:paraId="24397354">
            <w:pPr>
              <w:rPr>
                <w:rFonts w:asciiTheme="minorEastAsia" w:hAnsiTheme="minorEastAsia" w:eastAsiaTheme="minorEastAsia"/>
                <w:sz w:val="24"/>
                <w:highlight w:val="none"/>
              </w:rPr>
            </w:pPr>
          </w:p>
        </w:tc>
        <w:tc>
          <w:tcPr>
            <w:tcW w:w="1318" w:type="dxa"/>
          </w:tcPr>
          <w:p w14:paraId="09208135">
            <w:pPr>
              <w:rPr>
                <w:rFonts w:asciiTheme="minorEastAsia" w:hAnsiTheme="minorEastAsia" w:eastAsiaTheme="minorEastAsia"/>
                <w:sz w:val="24"/>
                <w:highlight w:val="none"/>
              </w:rPr>
            </w:pPr>
          </w:p>
        </w:tc>
        <w:tc>
          <w:tcPr>
            <w:tcW w:w="672" w:type="dxa"/>
          </w:tcPr>
          <w:p w14:paraId="1048D546">
            <w:pPr>
              <w:rPr>
                <w:rFonts w:asciiTheme="minorEastAsia" w:hAnsiTheme="minorEastAsia" w:eastAsiaTheme="minorEastAsia"/>
                <w:sz w:val="24"/>
                <w:highlight w:val="none"/>
              </w:rPr>
            </w:pPr>
          </w:p>
        </w:tc>
        <w:tc>
          <w:tcPr>
            <w:tcW w:w="672" w:type="dxa"/>
          </w:tcPr>
          <w:p w14:paraId="3E6DE760">
            <w:pPr>
              <w:rPr>
                <w:rFonts w:asciiTheme="minorEastAsia" w:hAnsiTheme="minorEastAsia" w:eastAsiaTheme="minorEastAsia"/>
                <w:sz w:val="24"/>
                <w:highlight w:val="none"/>
              </w:rPr>
            </w:pPr>
          </w:p>
        </w:tc>
        <w:tc>
          <w:tcPr>
            <w:tcW w:w="939" w:type="dxa"/>
          </w:tcPr>
          <w:p w14:paraId="03A5DB89">
            <w:pPr>
              <w:rPr>
                <w:rFonts w:asciiTheme="minorEastAsia" w:hAnsiTheme="minorEastAsia" w:eastAsiaTheme="minorEastAsia"/>
                <w:sz w:val="24"/>
                <w:highlight w:val="none"/>
              </w:rPr>
            </w:pPr>
          </w:p>
        </w:tc>
        <w:tc>
          <w:tcPr>
            <w:tcW w:w="939" w:type="dxa"/>
          </w:tcPr>
          <w:p w14:paraId="18DD5C0F">
            <w:pPr>
              <w:rPr>
                <w:rFonts w:asciiTheme="minorEastAsia" w:hAnsiTheme="minorEastAsia" w:eastAsiaTheme="minorEastAsia"/>
                <w:sz w:val="24"/>
                <w:highlight w:val="none"/>
              </w:rPr>
            </w:pPr>
          </w:p>
        </w:tc>
        <w:tc>
          <w:tcPr>
            <w:tcW w:w="670" w:type="dxa"/>
          </w:tcPr>
          <w:p w14:paraId="7D8B569E">
            <w:pPr>
              <w:rPr>
                <w:rFonts w:asciiTheme="minorEastAsia" w:hAnsiTheme="minorEastAsia" w:eastAsiaTheme="minorEastAsia"/>
                <w:sz w:val="24"/>
                <w:highlight w:val="none"/>
              </w:rPr>
            </w:pPr>
          </w:p>
        </w:tc>
      </w:tr>
      <w:tr w14:paraId="71E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03FAEB74">
            <w:pPr>
              <w:pStyle w:val="53"/>
              <w:jc w:val="center"/>
              <w:rPr>
                <w:rFonts w:asciiTheme="minorEastAsia" w:hAnsiTheme="minorEastAsia" w:eastAsiaTheme="minorEastAsia"/>
                <w:highlight w:val="none"/>
              </w:rPr>
            </w:pPr>
            <w:r>
              <w:rPr>
                <w:rFonts w:hint="eastAsia" w:asciiTheme="minorEastAsia" w:hAnsiTheme="minorEastAsia" w:eastAsiaTheme="minorEastAsia"/>
                <w:highlight w:val="none"/>
              </w:rPr>
              <w:t>合计（元）</w:t>
            </w:r>
          </w:p>
        </w:tc>
        <w:tc>
          <w:tcPr>
            <w:tcW w:w="1318" w:type="dxa"/>
          </w:tcPr>
          <w:p w14:paraId="7DD034DC">
            <w:pPr>
              <w:rPr>
                <w:rFonts w:asciiTheme="minorEastAsia" w:hAnsiTheme="minorEastAsia" w:eastAsiaTheme="minorEastAsia"/>
                <w:sz w:val="24"/>
                <w:highlight w:val="none"/>
              </w:rPr>
            </w:pPr>
          </w:p>
        </w:tc>
        <w:tc>
          <w:tcPr>
            <w:tcW w:w="1318" w:type="dxa"/>
          </w:tcPr>
          <w:p w14:paraId="42A6CB37">
            <w:pPr>
              <w:rPr>
                <w:rFonts w:asciiTheme="minorEastAsia" w:hAnsiTheme="minorEastAsia" w:eastAsiaTheme="minorEastAsia"/>
                <w:sz w:val="24"/>
                <w:highlight w:val="none"/>
              </w:rPr>
            </w:pPr>
          </w:p>
        </w:tc>
        <w:tc>
          <w:tcPr>
            <w:tcW w:w="672" w:type="dxa"/>
          </w:tcPr>
          <w:p w14:paraId="4A93186C">
            <w:pPr>
              <w:rPr>
                <w:rFonts w:asciiTheme="minorEastAsia" w:hAnsiTheme="minorEastAsia" w:eastAsiaTheme="minorEastAsia"/>
                <w:sz w:val="24"/>
                <w:highlight w:val="none"/>
              </w:rPr>
            </w:pPr>
          </w:p>
        </w:tc>
        <w:tc>
          <w:tcPr>
            <w:tcW w:w="672" w:type="dxa"/>
          </w:tcPr>
          <w:p w14:paraId="673383C2">
            <w:pPr>
              <w:rPr>
                <w:rFonts w:asciiTheme="minorEastAsia" w:hAnsiTheme="minorEastAsia" w:eastAsiaTheme="minorEastAsia"/>
                <w:sz w:val="24"/>
                <w:highlight w:val="none"/>
              </w:rPr>
            </w:pPr>
          </w:p>
        </w:tc>
        <w:tc>
          <w:tcPr>
            <w:tcW w:w="939" w:type="dxa"/>
          </w:tcPr>
          <w:p w14:paraId="64ACCE74">
            <w:pPr>
              <w:rPr>
                <w:rFonts w:asciiTheme="minorEastAsia" w:hAnsiTheme="minorEastAsia" w:eastAsiaTheme="minorEastAsia"/>
                <w:sz w:val="24"/>
                <w:highlight w:val="none"/>
              </w:rPr>
            </w:pPr>
          </w:p>
        </w:tc>
        <w:tc>
          <w:tcPr>
            <w:tcW w:w="939" w:type="dxa"/>
          </w:tcPr>
          <w:p w14:paraId="54BA589D">
            <w:pPr>
              <w:rPr>
                <w:rFonts w:asciiTheme="minorEastAsia" w:hAnsiTheme="minorEastAsia" w:eastAsiaTheme="minorEastAsia"/>
                <w:sz w:val="24"/>
                <w:highlight w:val="none"/>
              </w:rPr>
            </w:pPr>
          </w:p>
        </w:tc>
        <w:tc>
          <w:tcPr>
            <w:tcW w:w="670" w:type="dxa"/>
          </w:tcPr>
          <w:p w14:paraId="45E8F6FA">
            <w:pPr>
              <w:rPr>
                <w:rFonts w:asciiTheme="minorEastAsia" w:hAnsiTheme="minorEastAsia" w:eastAsiaTheme="minorEastAsia"/>
                <w:sz w:val="24"/>
                <w:highlight w:val="none"/>
              </w:rPr>
            </w:pPr>
          </w:p>
        </w:tc>
      </w:tr>
    </w:tbl>
    <w:p w14:paraId="573429AC">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4CF331B8">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2A385FEA">
      <w:pPr>
        <w:adjustRightInd w:val="0"/>
        <w:snapToGrid w:val="0"/>
        <w:spacing w:line="360" w:lineRule="auto"/>
        <w:rPr>
          <w:rFonts w:asciiTheme="minorEastAsia" w:hAnsiTheme="minorEastAsia" w:eastAsiaTheme="minorEastAsia"/>
          <w:b/>
          <w:bCs/>
          <w:sz w:val="24"/>
          <w:szCs w:val="28"/>
          <w:highlight w:val="none"/>
        </w:rPr>
      </w:pPr>
    </w:p>
    <w:p w14:paraId="26B2B5DB">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449D2B9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CDCD1DC">
      <w:pPr>
        <w:spacing w:line="360" w:lineRule="auto"/>
        <w:ind w:firstLine="435"/>
        <w:rPr>
          <w:highlight w:val="none"/>
        </w:rPr>
      </w:pPr>
      <w:r>
        <w:rPr>
          <w:rFonts w:hint="eastAsia" w:asciiTheme="minorEastAsia" w:hAnsiTheme="minorEastAsia" w:eastAsiaTheme="minorEastAsia"/>
          <w:sz w:val="24"/>
          <w:highlight w:val="none"/>
        </w:rPr>
        <w:t>2.表中须明确列出所投产品的货物名称、品牌、型号规格、原产地及生产厂商，否则可能导致</w:t>
      </w:r>
      <w:r>
        <w:rPr>
          <w:rFonts w:hint="eastAsia" w:asciiTheme="minorEastAsia" w:hAnsiTheme="minorEastAsia" w:eastAsiaTheme="minorEastAsia"/>
          <w:b/>
          <w:bCs/>
          <w:sz w:val="24"/>
          <w:highlight w:val="none"/>
        </w:rPr>
        <w:t>投标无效</w:t>
      </w:r>
      <w:r>
        <w:rPr>
          <w:rFonts w:hint="eastAsia" w:asciiTheme="minorEastAsia" w:hAnsiTheme="minorEastAsia" w:eastAsiaTheme="minorEastAsia"/>
          <w:sz w:val="24"/>
          <w:highlight w:val="none"/>
        </w:rPr>
        <w:t>。</w:t>
      </w:r>
    </w:p>
    <w:p w14:paraId="12A1CB8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5DF3925">
      <w:pPr>
        <w:spacing w:line="360" w:lineRule="auto"/>
        <w:jc w:val="center"/>
        <w:outlineLvl w:val="1"/>
        <w:rPr>
          <w:rFonts w:asciiTheme="minorEastAsia" w:hAnsiTheme="minorEastAsia" w:eastAsiaTheme="minorEastAsia"/>
          <w:b/>
          <w:sz w:val="24"/>
          <w:highlight w:val="none"/>
        </w:rPr>
      </w:pPr>
      <w:bookmarkStart w:id="63" w:name="_Toc11940"/>
      <w:bookmarkStart w:id="64" w:name="_Toc20329"/>
      <w:r>
        <w:rPr>
          <w:rFonts w:hint="eastAsia" w:asciiTheme="minorEastAsia" w:hAnsiTheme="minorEastAsia" w:eastAsiaTheme="minorEastAsia"/>
          <w:b/>
          <w:sz w:val="24"/>
          <w:highlight w:val="none"/>
        </w:rPr>
        <w:t>六、投标响应表</w:t>
      </w:r>
      <w:bookmarkEnd w:id="63"/>
      <w:bookmarkEnd w:id="64"/>
    </w:p>
    <w:p w14:paraId="0314C2E1">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16"/>
        <w:gridCol w:w="2498"/>
        <w:gridCol w:w="2575"/>
        <w:gridCol w:w="810"/>
      </w:tblGrid>
      <w:tr w14:paraId="65C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3" w:type="dxa"/>
            <w:vAlign w:val="center"/>
          </w:tcPr>
          <w:p w14:paraId="77BEE47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3FC3ECB5">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8" w:type="dxa"/>
            <w:vAlign w:val="center"/>
          </w:tcPr>
          <w:p w14:paraId="02A945FF">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招标文件要求</w:t>
            </w:r>
          </w:p>
        </w:tc>
        <w:tc>
          <w:tcPr>
            <w:tcW w:w="2575" w:type="dxa"/>
            <w:vAlign w:val="center"/>
          </w:tcPr>
          <w:p w14:paraId="21D85E56">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810" w:type="dxa"/>
            <w:vAlign w:val="center"/>
          </w:tcPr>
          <w:p w14:paraId="67F7B5FA">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3EA6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5B6A4D43">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1E905FFA">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791C3051">
            <w:pPr>
              <w:jc w:val="center"/>
              <w:rPr>
                <w:rFonts w:asciiTheme="minorEastAsia" w:hAnsiTheme="minorEastAsia" w:eastAsiaTheme="minorEastAsia"/>
                <w:sz w:val="24"/>
                <w:highlight w:val="none"/>
              </w:rPr>
            </w:pPr>
          </w:p>
        </w:tc>
        <w:tc>
          <w:tcPr>
            <w:tcW w:w="2575" w:type="dxa"/>
            <w:vAlign w:val="center"/>
          </w:tcPr>
          <w:p w14:paraId="1893F8F1">
            <w:pPr>
              <w:jc w:val="center"/>
              <w:rPr>
                <w:rFonts w:asciiTheme="minorEastAsia" w:hAnsiTheme="minorEastAsia" w:eastAsiaTheme="minorEastAsia"/>
                <w:sz w:val="24"/>
                <w:highlight w:val="none"/>
              </w:rPr>
            </w:pPr>
          </w:p>
        </w:tc>
        <w:tc>
          <w:tcPr>
            <w:tcW w:w="810" w:type="dxa"/>
            <w:vAlign w:val="center"/>
          </w:tcPr>
          <w:p w14:paraId="53A314F5">
            <w:pPr>
              <w:jc w:val="center"/>
              <w:rPr>
                <w:rFonts w:asciiTheme="minorEastAsia" w:hAnsiTheme="minorEastAsia" w:eastAsiaTheme="minorEastAsia"/>
                <w:sz w:val="24"/>
                <w:highlight w:val="none"/>
              </w:rPr>
            </w:pPr>
          </w:p>
        </w:tc>
      </w:tr>
      <w:tr w14:paraId="5F5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423152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DD45603">
            <w:pPr>
              <w:jc w:val="center"/>
              <w:rPr>
                <w:rFonts w:ascii="宋体" w:hAnsi="宋体" w:eastAsia="宋体"/>
                <w:sz w:val="24"/>
                <w:highlight w:val="none"/>
              </w:rPr>
            </w:pPr>
            <w:r>
              <w:rPr>
                <w:rFonts w:hint="eastAsia" w:ascii="宋体" w:hAnsi="宋体" w:eastAsia="宋体"/>
                <w:sz w:val="24"/>
                <w:highlight w:val="none"/>
              </w:rPr>
              <w:t>供货及安装地点</w:t>
            </w:r>
          </w:p>
        </w:tc>
        <w:tc>
          <w:tcPr>
            <w:tcW w:w="2498" w:type="dxa"/>
            <w:vAlign w:val="center"/>
          </w:tcPr>
          <w:p w14:paraId="5F27BD79">
            <w:pPr>
              <w:jc w:val="center"/>
              <w:rPr>
                <w:rFonts w:asciiTheme="minorEastAsia" w:hAnsiTheme="minorEastAsia" w:eastAsiaTheme="minorEastAsia"/>
                <w:sz w:val="24"/>
                <w:highlight w:val="none"/>
              </w:rPr>
            </w:pPr>
          </w:p>
        </w:tc>
        <w:tc>
          <w:tcPr>
            <w:tcW w:w="2575" w:type="dxa"/>
            <w:vAlign w:val="center"/>
          </w:tcPr>
          <w:p w14:paraId="125BC0AC">
            <w:pPr>
              <w:jc w:val="center"/>
              <w:rPr>
                <w:rFonts w:asciiTheme="minorEastAsia" w:hAnsiTheme="minorEastAsia" w:eastAsiaTheme="minorEastAsia"/>
                <w:sz w:val="24"/>
                <w:highlight w:val="none"/>
              </w:rPr>
            </w:pPr>
          </w:p>
        </w:tc>
        <w:tc>
          <w:tcPr>
            <w:tcW w:w="810" w:type="dxa"/>
            <w:vAlign w:val="center"/>
          </w:tcPr>
          <w:p w14:paraId="3CA1DA36">
            <w:pPr>
              <w:jc w:val="center"/>
              <w:rPr>
                <w:rFonts w:asciiTheme="minorEastAsia" w:hAnsiTheme="minorEastAsia" w:eastAsiaTheme="minorEastAsia"/>
                <w:sz w:val="24"/>
                <w:highlight w:val="none"/>
              </w:rPr>
            </w:pPr>
          </w:p>
        </w:tc>
      </w:tr>
      <w:tr w14:paraId="74AA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47AC7FE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5A31A65E">
            <w:pPr>
              <w:jc w:val="center"/>
              <w:rPr>
                <w:rFonts w:ascii="宋体" w:hAnsi="宋体" w:eastAsia="宋体"/>
                <w:sz w:val="24"/>
                <w:highlight w:val="none"/>
              </w:rPr>
            </w:pPr>
            <w:r>
              <w:rPr>
                <w:rFonts w:hint="eastAsia" w:ascii="宋体" w:hAnsi="宋体" w:eastAsia="宋体"/>
                <w:sz w:val="24"/>
                <w:highlight w:val="none"/>
              </w:rPr>
              <w:t>供货及安装期限</w:t>
            </w:r>
          </w:p>
        </w:tc>
        <w:tc>
          <w:tcPr>
            <w:tcW w:w="2498" w:type="dxa"/>
            <w:vAlign w:val="center"/>
          </w:tcPr>
          <w:p w14:paraId="181474CD">
            <w:pPr>
              <w:jc w:val="center"/>
              <w:rPr>
                <w:rFonts w:asciiTheme="minorEastAsia" w:hAnsiTheme="minorEastAsia" w:eastAsiaTheme="minorEastAsia"/>
                <w:sz w:val="24"/>
                <w:highlight w:val="none"/>
              </w:rPr>
            </w:pPr>
          </w:p>
        </w:tc>
        <w:tc>
          <w:tcPr>
            <w:tcW w:w="2575" w:type="dxa"/>
            <w:vAlign w:val="center"/>
          </w:tcPr>
          <w:p w14:paraId="552F4CA1">
            <w:pPr>
              <w:pStyle w:val="53"/>
              <w:jc w:val="center"/>
              <w:rPr>
                <w:rFonts w:asciiTheme="minorEastAsia" w:hAnsiTheme="minorEastAsia" w:eastAsiaTheme="minorEastAsia"/>
                <w:highlight w:val="none"/>
              </w:rPr>
            </w:pPr>
          </w:p>
        </w:tc>
        <w:tc>
          <w:tcPr>
            <w:tcW w:w="810" w:type="dxa"/>
            <w:vAlign w:val="center"/>
          </w:tcPr>
          <w:p w14:paraId="363A83AF">
            <w:pPr>
              <w:jc w:val="center"/>
              <w:rPr>
                <w:rFonts w:asciiTheme="minorEastAsia" w:hAnsiTheme="minorEastAsia" w:eastAsiaTheme="minorEastAsia"/>
                <w:sz w:val="24"/>
                <w:highlight w:val="none"/>
              </w:rPr>
            </w:pPr>
          </w:p>
        </w:tc>
      </w:tr>
      <w:tr w14:paraId="2717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0146A5D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916" w:type="dxa"/>
            <w:vAlign w:val="center"/>
          </w:tcPr>
          <w:p w14:paraId="2E9CD69D">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44142B3E">
            <w:pPr>
              <w:jc w:val="center"/>
              <w:rPr>
                <w:rFonts w:asciiTheme="minorEastAsia" w:hAnsiTheme="minorEastAsia" w:eastAsiaTheme="minorEastAsia"/>
                <w:sz w:val="24"/>
                <w:highlight w:val="none"/>
              </w:rPr>
            </w:pPr>
          </w:p>
        </w:tc>
        <w:tc>
          <w:tcPr>
            <w:tcW w:w="2575" w:type="dxa"/>
            <w:vAlign w:val="center"/>
          </w:tcPr>
          <w:p w14:paraId="2D3EC31B">
            <w:pPr>
              <w:jc w:val="center"/>
              <w:rPr>
                <w:rFonts w:asciiTheme="minorEastAsia" w:hAnsiTheme="minorEastAsia" w:eastAsiaTheme="minorEastAsia"/>
                <w:sz w:val="24"/>
                <w:highlight w:val="none"/>
              </w:rPr>
            </w:pPr>
          </w:p>
        </w:tc>
        <w:tc>
          <w:tcPr>
            <w:tcW w:w="810" w:type="dxa"/>
            <w:vAlign w:val="center"/>
          </w:tcPr>
          <w:p w14:paraId="2DBE295C">
            <w:pPr>
              <w:jc w:val="center"/>
              <w:rPr>
                <w:rFonts w:asciiTheme="minorEastAsia" w:hAnsiTheme="minorEastAsia" w:eastAsiaTheme="minorEastAsia"/>
                <w:sz w:val="24"/>
                <w:highlight w:val="none"/>
              </w:rPr>
            </w:pPr>
          </w:p>
        </w:tc>
      </w:tr>
      <w:tr w14:paraId="5A8D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3" w:type="dxa"/>
            <w:vAlign w:val="center"/>
          </w:tcPr>
          <w:p w14:paraId="3B85479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0675331E">
            <w:pPr>
              <w:jc w:val="center"/>
              <w:rPr>
                <w:rFonts w:ascii="宋体" w:hAnsi="宋体" w:eastAsia="宋体"/>
                <w:sz w:val="24"/>
                <w:highlight w:val="none"/>
              </w:rPr>
            </w:pPr>
          </w:p>
        </w:tc>
        <w:tc>
          <w:tcPr>
            <w:tcW w:w="2498" w:type="dxa"/>
            <w:vAlign w:val="center"/>
          </w:tcPr>
          <w:p w14:paraId="7C1B3370">
            <w:pPr>
              <w:jc w:val="center"/>
              <w:rPr>
                <w:rFonts w:asciiTheme="minorEastAsia" w:hAnsiTheme="minorEastAsia" w:eastAsiaTheme="minorEastAsia"/>
                <w:sz w:val="24"/>
                <w:highlight w:val="none"/>
              </w:rPr>
            </w:pPr>
          </w:p>
        </w:tc>
        <w:tc>
          <w:tcPr>
            <w:tcW w:w="2575" w:type="dxa"/>
            <w:vAlign w:val="center"/>
          </w:tcPr>
          <w:p w14:paraId="48F643BE">
            <w:pPr>
              <w:jc w:val="center"/>
              <w:rPr>
                <w:rFonts w:asciiTheme="minorEastAsia" w:hAnsiTheme="minorEastAsia" w:eastAsiaTheme="minorEastAsia"/>
                <w:sz w:val="24"/>
                <w:highlight w:val="none"/>
              </w:rPr>
            </w:pPr>
          </w:p>
        </w:tc>
        <w:tc>
          <w:tcPr>
            <w:tcW w:w="810" w:type="dxa"/>
            <w:vAlign w:val="center"/>
          </w:tcPr>
          <w:p w14:paraId="7611BCBD">
            <w:pPr>
              <w:jc w:val="center"/>
              <w:rPr>
                <w:rFonts w:asciiTheme="minorEastAsia" w:hAnsiTheme="minorEastAsia" w:eastAsiaTheme="minorEastAsia"/>
                <w:sz w:val="24"/>
                <w:highlight w:val="none"/>
              </w:rPr>
            </w:pPr>
          </w:p>
        </w:tc>
      </w:tr>
    </w:tbl>
    <w:p w14:paraId="4DF14DF5">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60"/>
        <w:gridCol w:w="2864"/>
        <w:gridCol w:w="2482"/>
        <w:gridCol w:w="856"/>
      </w:tblGrid>
      <w:tr w14:paraId="3D69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760" w:type="dxa"/>
            <w:vAlign w:val="center"/>
          </w:tcPr>
          <w:p w14:paraId="43568691">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560" w:type="dxa"/>
            <w:vAlign w:val="center"/>
          </w:tcPr>
          <w:p w14:paraId="7D70882B">
            <w:pPr>
              <w:pStyle w:val="11"/>
              <w:jc w:val="center"/>
              <w:rPr>
                <w:rFonts w:cs="Wingdings" w:asciiTheme="minorEastAsia" w:hAnsiTheme="minorEastAsia"/>
                <w:b/>
                <w:sz w:val="24"/>
                <w:highlight w:val="none"/>
              </w:rPr>
            </w:pPr>
            <w:r>
              <w:rPr>
                <w:rFonts w:hint="eastAsia" w:asciiTheme="minorEastAsia" w:hAnsiTheme="minorEastAsia"/>
                <w:b/>
                <w:bCs/>
                <w:sz w:val="24"/>
                <w:szCs w:val="24"/>
                <w:highlight w:val="none"/>
              </w:rPr>
              <w:t>货物名称</w:t>
            </w:r>
          </w:p>
        </w:tc>
        <w:tc>
          <w:tcPr>
            <w:tcW w:w="2864" w:type="dxa"/>
            <w:vAlign w:val="center"/>
          </w:tcPr>
          <w:p w14:paraId="35F14CD2">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招标文件规定的技术参数及要求</w:t>
            </w:r>
          </w:p>
        </w:tc>
        <w:tc>
          <w:tcPr>
            <w:tcW w:w="2482" w:type="dxa"/>
            <w:vAlign w:val="center"/>
          </w:tcPr>
          <w:p w14:paraId="3120DC48">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所投产品的品牌、型号及技术参数</w:t>
            </w:r>
          </w:p>
        </w:tc>
        <w:tc>
          <w:tcPr>
            <w:tcW w:w="856" w:type="dxa"/>
            <w:vAlign w:val="center"/>
          </w:tcPr>
          <w:p w14:paraId="3D9CAAD3">
            <w:pPr>
              <w:pStyle w:val="1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2605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960EBA5">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560" w:type="dxa"/>
            <w:vAlign w:val="center"/>
          </w:tcPr>
          <w:p w14:paraId="2E720AA8">
            <w:pPr>
              <w:jc w:val="center"/>
              <w:rPr>
                <w:rFonts w:asciiTheme="minorEastAsia" w:hAnsiTheme="minorEastAsia" w:eastAsiaTheme="minorEastAsia"/>
                <w:sz w:val="24"/>
                <w:highlight w:val="none"/>
              </w:rPr>
            </w:pPr>
          </w:p>
        </w:tc>
        <w:tc>
          <w:tcPr>
            <w:tcW w:w="2864" w:type="dxa"/>
            <w:vAlign w:val="center"/>
          </w:tcPr>
          <w:p w14:paraId="1F57561D">
            <w:pPr>
              <w:jc w:val="center"/>
              <w:rPr>
                <w:rFonts w:asciiTheme="minorEastAsia" w:hAnsiTheme="minorEastAsia" w:eastAsiaTheme="minorEastAsia"/>
                <w:sz w:val="24"/>
                <w:highlight w:val="none"/>
              </w:rPr>
            </w:pPr>
          </w:p>
        </w:tc>
        <w:tc>
          <w:tcPr>
            <w:tcW w:w="2482" w:type="dxa"/>
            <w:vAlign w:val="center"/>
          </w:tcPr>
          <w:p w14:paraId="27FCC337">
            <w:pPr>
              <w:jc w:val="center"/>
              <w:rPr>
                <w:rFonts w:asciiTheme="minorEastAsia" w:hAnsiTheme="minorEastAsia" w:eastAsiaTheme="minorEastAsia"/>
                <w:sz w:val="24"/>
                <w:highlight w:val="none"/>
              </w:rPr>
            </w:pPr>
          </w:p>
        </w:tc>
        <w:tc>
          <w:tcPr>
            <w:tcW w:w="856" w:type="dxa"/>
            <w:vAlign w:val="center"/>
          </w:tcPr>
          <w:p w14:paraId="7D9FD9BE">
            <w:pPr>
              <w:jc w:val="center"/>
              <w:rPr>
                <w:rFonts w:asciiTheme="minorEastAsia" w:hAnsiTheme="minorEastAsia" w:eastAsiaTheme="minorEastAsia"/>
                <w:sz w:val="24"/>
                <w:highlight w:val="none"/>
              </w:rPr>
            </w:pPr>
          </w:p>
        </w:tc>
      </w:tr>
      <w:tr w14:paraId="0CF5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701497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560" w:type="dxa"/>
            <w:vAlign w:val="center"/>
          </w:tcPr>
          <w:p w14:paraId="19E7792A">
            <w:pPr>
              <w:jc w:val="center"/>
              <w:rPr>
                <w:rFonts w:asciiTheme="minorEastAsia" w:hAnsiTheme="minorEastAsia" w:eastAsiaTheme="minorEastAsia"/>
                <w:sz w:val="24"/>
                <w:highlight w:val="none"/>
              </w:rPr>
            </w:pPr>
          </w:p>
        </w:tc>
        <w:tc>
          <w:tcPr>
            <w:tcW w:w="2864" w:type="dxa"/>
            <w:vAlign w:val="center"/>
          </w:tcPr>
          <w:p w14:paraId="35511514">
            <w:pPr>
              <w:jc w:val="center"/>
              <w:rPr>
                <w:rFonts w:asciiTheme="minorEastAsia" w:hAnsiTheme="minorEastAsia" w:eastAsiaTheme="minorEastAsia"/>
                <w:sz w:val="24"/>
                <w:highlight w:val="none"/>
              </w:rPr>
            </w:pPr>
          </w:p>
        </w:tc>
        <w:tc>
          <w:tcPr>
            <w:tcW w:w="2482" w:type="dxa"/>
            <w:vAlign w:val="center"/>
          </w:tcPr>
          <w:p w14:paraId="39F4D749">
            <w:pPr>
              <w:jc w:val="center"/>
              <w:rPr>
                <w:rFonts w:asciiTheme="minorEastAsia" w:hAnsiTheme="minorEastAsia" w:eastAsiaTheme="minorEastAsia"/>
                <w:sz w:val="24"/>
                <w:highlight w:val="none"/>
              </w:rPr>
            </w:pPr>
          </w:p>
        </w:tc>
        <w:tc>
          <w:tcPr>
            <w:tcW w:w="856" w:type="dxa"/>
            <w:vAlign w:val="center"/>
          </w:tcPr>
          <w:p w14:paraId="5B04DD9B">
            <w:pPr>
              <w:jc w:val="center"/>
              <w:rPr>
                <w:rFonts w:asciiTheme="minorEastAsia" w:hAnsiTheme="minorEastAsia" w:eastAsiaTheme="minorEastAsia"/>
                <w:sz w:val="24"/>
                <w:highlight w:val="none"/>
              </w:rPr>
            </w:pPr>
          </w:p>
        </w:tc>
      </w:tr>
      <w:tr w14:paraId="784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0A5E8F3F">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560" w:type="dxa"/>
            <w:vAlign w:val="center"/>
          </w:tcPr>
          <w:p w14:paraId="487D6518">
            <w:pPr>
              <w:jc w:val="center"/>
              <w:rPr>
                <w:rFonts w:asciiTheme="minorEastAsia" w:hAnsiTheme="minorEastAsia" w:eastAsiaTheme="minorEastAsia"/>
                <w:sz w:val="24"/>
                <w:highlight w:val="none"/>
              </w:rPr>
            </w:pPr>
          </w:p>
        </w:tc>
        <w:tc>
          <w:tcPr>
            <w:tcW w:w="2864" w:type="dxa"/>
            <w:vAlign w:val="center"/>
          </w:tcPr>
          <w:p w14:paraId="2E65BC85">
            <w:pPr>
              <w:jc w:val="center"/>
              <w:rPr>
                <w:rFonts w:asciiTheme="minorEastAsia" w:hAnsiTheme="minorEastAsia" w:eastAsiaTheme="minorEastAsia"/>
                <w:sz w:val="24"/>
                <w:highlight w:val="none"/>
              </w:rPr>
            </w:pPr>
          </w:p>
        </w:tc>
        <w:tc>
          <w:tcPr>
            <w:tcW w:w="2482" w:type="dxa"/>
            <w:vAlign w:val="center"/>
          </w:tcPr>
          <w:p w14:paraId="12126722">
            <w:pPr>
              <w:pStyle w:val="53"/>
              <w:jc w:val="center"/>
              <w:rPr>
                <w:rFonts w:asciiTheme="minorEastAsia" w:hAnsiTheme="minorEastAsia" w:eastAsiaTheme="minorEastAsia"/>
                <w:highlight w:val="none"/>
              </w:rPr>
            </w:pPr>
          </w:p>
        </w:tc>
        <w:tc>
          <w:tcPr>
            <w:tcW w:w="856" w:type="dxa"/>
            <w:vAlign w:val="center"/>
          </w:tcPr>
          <w:p w14:paraId="3DFB1190">
            <w:pPr>
              <w:jc w:val="center"/>
              <w:rPr>
                <w:rFonts w:asciiTheme="minorEastAsia" w:hAnsiTheme="minorEastAsia" w:eastAsiaTheme="minorEastAsia"/>
                <w:sz w:val="24"/>
                <w:highlight w:val="none"/>
              </w:rPr>
            </w:pPr>
          </w:p>
        </w:tc>
      </w:tr>
      <w:tr w14:paraId="608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583B0D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560" w:type="dxa"/>
            <w:vAlign w:val="center"/>
          </w:tcPr>
          <w:p w14:paraId="7861C18F">
            <w:pPr>
              <w:jc w:val="center"/>
              <w:rPr>
                <w:rFonts w:asciiTheme="minorEastAsia" w:hAnsiTheme="minorEastAsia" w:eastAsiaTheme="minorEastAsia"/>
                <w:sz w:val="24"/>
                <w:highlight w:val="none"/>
              </w:rPr>
            </w:pPr>
          </w:p>
        </w:tc>
        <w:tc>
          <w:tcPr>
            <w:tcW w:w="2864" w:type="dxa"/>
            <w:vAlign w:val="center"/>
          </w:tcPr>
          <w:p w14:paraId="764F2D52">
            <w:pPr>
              <w:jc w:val="center"/>
              <w:rPr>
                <w:rFonts w:asciiTheme="minorEastAsia" w:hAnsiTheme="minorEastAsia" w:eastAsiaTheme="minorEastAsia"/>
                <w:sz w:val="24"/>
                <w:highlight w:val="none"/>
              </w:rPr>
            </w:pPr>
          </w:p>
        </w:tc>
        <w:tc>
          <w:tcPr>
            <w:tcW w:w="2482" w:type="dxa"/>
            <w:vAlign w:val="center"/>
          </w:tcPr>
          <w:p w14:paraId="412E27D3">
            <w:pPr>
              <w:pStyle w:val="53"/>
              <w:jc w:val="center"/>
              <w:rPr>
                <w:rFonts w:asciiTheme="minorEastAsia" w:hAnsiTheme="minorEastAsia" w:eastAsiaTheme="minorEastAsia"/>
                <w:highlight w:val="none"/>
              </w:rPr>
            </w:pPr>
          </w:p>
        </w:tc>
        <w:tc>
          <w:tcPr>
            <w:tcW w:w="856" w:type="dxa"/>
            <w:vAlign w:val="center"/>
          </w:tcPr>
          <w:p w14:paraId="30B4C7B8">
            <w:pPr>
              <w:jc w:val="center"/>
              <w:rPr>
                <w:rFonts w:asciiTheme="minorEastAsia" w:hAnsiTheme="minorEastAsia" w:eastAsiaTheme="minorEastAsia"/>
                <w:sz w:val="24"/>
                <w:highlight w:val="none"/>
              </w:rPr>
            </w:pPr>
          </w:p>
        </w:tc>
      </w:tr>
      <w:tr w14:paraId="737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443861C3">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560" w:type="dxa"/>
            <w:vAlign w:val="center"/>
          </w:tcPr>
          <w:p w14:paraId="1BC98D7B">
            <w:pPr>
              <w:jc w:val="center"/>
              <w:rPr>
                <w:rFonts w:asciiTheme="minorEastAsia" w:hAnsiTheme="minorEastAsia" w:eastAsiaTheme="minorEastAsia"/>
                <w:sz w:val="24"/>
                <w:highlight w:val="none"/>
              </w:rPr>
            </w:pPr>
          </w:p>
        </w:tc>
        <w:tc>
          <w:tcPr>
            <w:tcW w:w="2864" w:type="dxa"/>
            <w:vAlign w:val="center"/>
          </w:tcPr>
          <w:p w14:paraId="6CB9F361">
            <w:pPr>
              <w:jc w:val="center"/>
              <w:rPr>
                <w:rFonts w:asciiTheme="minorEastAsia" w:hAnsiTheme="minorEastAsia" w:eastAsiaTheme="minorEastAsia"/>
                <w:sz w:val="24"/>
                <w:highlight w:val="none"/>
              </w:rPr>
            </w:pPr>
          </w:p>
        </w:tc>
        <w:tc>
          <w:tcPr>
            <w:tcW w:w="2482" w:type="dxa"/>
            <w:vAlign w:val="center"/>
          </w:tcPr>
          <w:p w14:paraId="30921570">
            <w:pPr>
              <w:jc w:val="center"/>
              <w:rPr>
                <w:rFonts w:asciiTheme="minorEastAsia" w:hAnsiTheme="minorEastAsia" w:eastAsiaTheme="minorEastAsia"/>
                <w:sz w:val="24"/>
                <w:highlight w:val="none"/>
              </w:rPr>
            </w:pPr>
          </w:p>
        </w:tc>
        <w:tc>
          <w:tcPr>
            <w:tcW w:w="856" w:type="dxa"/>
            <w:vAlign w:val="center"/>
          </w:tcPr>
          <w:p w14:paraId="441A7D76">
            <w:pPr>
              <w:jc w:val="center"/>
              <w:rPr>
                <w:rFonts w:asciiTheme="minorEastAsia" w:hAnsiTheme="minorEastAsia" w:eastAsiaTheme="minorEastAsia"/>
                <w:sz w:val="24"/>
                <w:highlight w:val="none"/>
              </w:rPr>
            </w:pPr>
          </w:p>
        </w:tc>
      </w:tr>
    </w:tbl>
    <w:p w14:paraId="63776BBD">
      <w:pPr>
        <w:widowControl/>
        <w:jc w:val="left"/>
        <w:rPr>
          <w:highlight w:val="none"/>
        </w:rPr>
      </w:pPr>
    </w:p>
    <w:p w14:paraId="47161775">
      <w:pPr>
        <w:spacing w:line="360" w:lineRule="auto"/>
        <w:ind w:firstLine="4800" w:firstLineChars="2000"/>
        <w:rPr>
          <w:rFonts w:ascii="宋体" w:hAnsi="宋体" w:eastAsia="宋体"/>
          <w:sz w:val="24"/>
          <w:highlight w:val="none"/>
        </w:rPr>
      </w:pPr>
    </w:p>
    <w:p w14:paraId="4237C6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2E5008E">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66DDF7F0">
      <w:pPr>
        <w:pStyle w:val="12"/>
        <w:spacing w:line="360" w:lineRule="auto"/>
        <w:rPr>
          <w:rFonts w:asciiTheme="minorEastAsia" w:hAnsiTheme="minorEastAsia" w:eastAsiaTheme="minorEastAsia"/>
          <w:b w:val="0"/>
          <w:sz w:val="24"/>
          <w:highlight w:val="none"/>
        </w:rPr>
      </w:pPr>
      <w:r>
        <w:rPr>
          <w:rFonts w:asciiTheme="minorEastAsia" w:hAnsiTheme="minorEastAsia" w:eastAsiaTheme="minorEastAsia"/>
          <w:b w:val="0"/>
          <w:sz w:val="24"/>
          <w:highlight w:val="none"/>
        </w:rPr>
        <w:br w:type="page"/>
      </w:r>
    </w:p>
    <w:p w14:paraId="767C813E">
      <w:pPr>
        <w:spacing w:line="360" w:lineRule="auto"/>
        <w:jc w:val="center"/>
        <w:outlineLvl w:val="1"/>
        <w:rPr>
          <w:rFonts w:asciiTheme="minorEastAsia" w:hAnsiTheme="minorEastAsia" w:eastAsiaTheme="minorEastAsia"/>
          <w:b/>
          <w:sz w:val="24"/>
          <w:highlight w:val="none"/>
        </w:rPr>
      </w:pPr>
      <w:bookmarkStart w:id="65" w:name="_Toc31244"/>
      <w:bookmarkStart w:id="66" w:name="_Toc9573"/>
      <w:bookmarkStart w:id="67" w:name="OLE_LINK14"/>
      <w:bookmarkStart w:id="68" w:name="OLE_LINK13"/>
      <w:r>
        <w:rPr>
          <w:rFonts w:hint="eastAsia" w:asciiTheme="minorEastAsia" w:hAnsiTheme="minorEastAsia" w:eastAsiaTheme="minorEastAsia"/>
          <w:b/>
          <w:sz w:val="24"/>
          <w:highlight w:val="none"/>
        </w:rPr>
        <w:t>七、中小企业声明函</w:t>
      </w:r>
      <w:bookmarkEnd w:id="65"/>
      <w:bookmarkEnd w:id="66"/>
    </w:p>
    <w:p w14:paraId="700715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w:t>
      </w:r>
      <w:r>
        <w:rPr>
          <w:rFonts w:hint="eastAsia" w:ascii="宋体" w:hAnsi="宋体" w:eastAsia="宋体"/>
          <w:i/>
          <w:sz w:val="24"/>
          <w:highlight w:val="none"/>
        </w:rPr>
        <w:t>非中小企业投标</w:t>
      </w:r>
      <w:r>
        <w:rPr>
          <w:rFonts w:hint="eastAsia" w:ascii="宋体" w:hAnsi="宋体" w:eastAsia="宋体"/>
          <w:i/>
          <w:sz w:val="24"/>
          <w:highlight w:val="none"/>
          <w:lang w:val="en-US"/>
        </w:rPr>
        <w:t>，不需此件，请删去“中小企业声明函”）</w:t>
      </w:r>
    </w:p>
    <w:p w14:paraId="74A89C36">
      <w:pPr>
        <w:rPr>
          <w:rFonts w:asciiTheme="minorEastAsia" w:hAnsiTheme="minorEastAsia" w:eastAsiaTheme="minorEastAsia"/>
          <w:sz w:val="24"/>
          <w:szCs w:val="24"/>
          <w:highlight w:val="none"/>
        </w:rPr>
      </w:pPr>
    </w:p>
    <w:p w14:paraId="78DC0FD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单位</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项目</w:t>
      </w:r>
      <w:r>
        <w:rPr>
          <w:rFonts w:hint="eastAsia" w:ascii="宋体" w:hAnsi="宋体" w:eastAsia="宋体"/>
          <w:sz w:val="24"/>
          <w:szCs w:val="24"/>
          <w:highlight w:val="none"/>
          <w:u w:val="single"/>
        </w:rPr>
        <w:t>名称</w:t>
      </w:r>
      <w:r>
        <w:rPr>
          <w:rFonts w:hint="eastAsia" w:ascii="宋体" w:hAnsi="宋体" w:eastAsia="宋体"/>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564173D8">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4DA377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行业；制造商为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486B045C">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2C07BD7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77EA73F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67B77E3">
      <w:pPr>
        <w:spacing w:line="360" w:lineRule="auto"/>
        <w:ind w:firstLine="435"/>
        <w:rPr>
          <w:rFonts w:asciiTheme="minorEastAsia" w:hAnsiTheme="minorEastAsia" w:eastAsiaTheme="minorEastAsia"/>
          <w:sz w:val="24"/>
          <w:szCs w:val="24"/>
          <w:highlight w:val="none"/>
        </w:rPr>
      </w:pPr>
    </w:p>
    <w:p w14:paraId="74F169F7">
      <w:pPr>
        <w:spacing w:line="360" w:lineRule="auto"/>
        <w:ind w:firstLine="435"/>
        <w:rPr>
          <w:rFonts w:asciiTheme="minorEastAsia" w:hAnsiTheme="minorEastAsia" w:eastAsiaTheme="minorEastAsia"/>
          <w:sz w:val="24"/>
          <w:szCs w:val="24"/>
          <w:highlight w:val="none"/>
        </w:rPr>
      </w:pPr>
    </w:p>
    <w:p w14:paraId="5674717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3F234214">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437E55B">
      <w:pPr>
        <w:tabs>
          <w:tab w:val="left" w:pos="4620"/>
        </w:tabs>
        <w:spacing w:line="360" w:lineRule="auto"/>
        <w:jc w:val="left"/>
        <w:rPr>
          <w:rFonts w:asciiTheme="minorEastAsia" w:hAnsiTheme="minorEastAsia" w:eastAsiaTheme="minorEastAsia"/>
          <w:sz w:val="24"/>
          <w:szCs w:val="24"/>
          <w:highlight w:val="none"/>
        </w:rPr>
      </w:pPr>
    </w:p>
    <w:p w14:paraId="50CCDB64">
      <w:pPr>
        <w:tabs>
          <w:tab w:val="left" w:pos="4620"/>
        </w:tabs>
        <w:spacing w:line="360" w:lineRule="auto"/>
        <w:jc w:val="left"/>
        <w:rPr>
          <w:rFonts w:asciiTheme="minorEastAsia" w:hAnsiTheme="minorEastAsia" w:eastAsiaTheme="minorEastAsia"/>
          <w:sz w:val="24"/>
          <w:szCs w:val="24"/>
          <w:highlight w:val="none"/>
        </w:rPr>
      </w:pPr>
    </w:p>
    <w:p w14:paraId="621A7323">
      <w:pPr>
        <w:tabs>
          <w:tab w:val="left" w:pos="4620"/>
        </w:tabs>
        <w:spacing w:line="360" w:lineRule="auto"/>
        <w:jc w:val="left"/>
        <w:rPr>
          <w:rFonts w:asciiTheme="minorEastAsia" w:hAnsiTheme="minorEastAsia" w:eastAsiaTheme="minorEastAsia"/>
          <w:sz w:val="24"/>
          <w:szCs w:val="24"/>
          <w:highlight w:val="none"/>
        </w:rPr>
      </w:pPr>
    </w:p>
    <w:p w14:paraId="7493D48A">
      <w:pPr>
        <w:tabs>
          <w:tab w:val="left" w:pos="4620"/>
        </w:tabs>
        <w:spacing w:line="360" w:lineRule="auto"/>
        <w:jc w:val="left"/>
        <w:rPr>
          <w:rFonts w:asciiTheme="minorEastAsia" w:hAnsiTheme="minorEastAsia" w:eastAsiaTheme="minorEastAsia"/>
          <w:sz w:val="24"/>
          <w:szCs w:val="24"/>
          <w:highlight w:val="none"/>
        </w:rPr>
      </w:pPr>
    </w:p>
    <w:p w14:paraId="0CDFB87B">
      <w:pPr>
        <w:tabs>
          <w:tab w:val="left" w:pos="4620"/>
        </w:tabs>
        <w:spacing w:line="360" w:lineRule="auto"/>
        <w:jc w:val="left"/>
        <w:rPr>
          <w:rFonts w:asciiTheme="minorEastAsia" w:hAnsiTheme="minorEastAsia" w:eastAsiaTheme="minorEastAsia"/>
          <w:sz w:val="24"/>
          <w:szCs w:val="24"/>
          <w:highlight w:val="none"/>
        </w:rPr>
      </w:pPr>
    </w:p>
    <w:p w14:paraId="08F15CCA">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628EEA3E">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63B93C31">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投标人自行登录工业和信息化部官网进行中小企业规模类型自测（查询网址https://www.miit.gov.cn/）。</w:t>
      </w:r>
    </w:p>
    <w:p w14:paraId="7B46555C">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”，详见第三章采购需求中明确的“货物名称”。</w:t>
      </w:r>
    </w:p>
    <w:p w14:paraId="19F989FF">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”，详见第三章采购需求中明确的“所属行业”。</w:t>
      </w:r>
    </w:p>
    <w:p w14:paraId="58140F5D">
      <w:pPr>
        <w:tabs>
          <w:tab w:val="left" w:pos="4620"/>
        </w:tabs>
        <w:spacing w:line="360" w:lineRule="auto"/>
        <w:jc w:val="left"/>
        <w:rPr>
          <w:rFonts w:ascii="宋体" w:hAnsi="宋体" w:eastAsia="宋体" w:cs="宋体"/>
          <w:b/>
          <w:bCs/>
          <w:szCs w:val="21"/>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lang w:val="zh-CN"/>
        </w:rPr>
        <w:t>某设备</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rPr>
        <w:t>（填写第三章采购需求中对应货物的“所属行业”，如工业）</w:t>
      </w:r>
      <w:r>
        <w:rPr>
          <w:rFonts w:hint="eastAsia" w:ascii="宋体" w:hAnsi="宋体" w:eastAsia="宋体" w:cs="宋体"/>
          <w:b/>
          <w:bCs/>
          <w:szCs w:val="21"/>
          <w:highlight w:val="none"/>
          <w:lang w:val="zh-CN"/>
        </w:rPr>
        <w:t>行业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u w:val="single"/>
          <w:lang w:val="zh-CN"/>
        </w:rPr>
        <w:t>小型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[投标人自行登录工业和信息化部官网进行中小企业规模类型自测（查询网址https://www.miit.gov.cn/）]</w:t>
      </w:r>
      <w:r>
        <w:rPr>
          <w:rFonts w:hint="eastAsia" w:ascii="宋体" w:hAnsi="宋体" w:eastAsia="宋体" w:cs="宋体"/>
          <w:b/>
          <w:bCs/>
          <w:szCs w:val="21"/>
          <w:highlight w:val="none"/>
          <w:lang w:val="zh-CN"/>
        </w:rPr>
        <w:t>。</w:t>
      </w:r>
    </w:p>
    <w:p w14:paraId="5E441809">
      <w:pPr>
        <w:rPr>
          <w:rFonts w:asciiTheme="minorEastAsia" w:hAnsiTheme="minorEastAsia" w:eastAsiaTheme="minorEastAsia"/>
          <w:b/>
          <w:bCs/>
          <w:szCs w:val="24"/>
          <w:highlight w:val="none"/>
        </w:rPr>
      </w:pPr>
      <w:r>
        <w:rPr>
          <w:rFonts w:hint="eastAsia" w:asciiTheme="minorEastAsia" w:hAnsiTheme="minorEastAsia" w:eastAsiaTheme="minorEastAsia"/>
          <w:b/>
          <w:bCs/>
          <w:szCs w:val="24"/>
          <w:highlight w:val="none"/>
        </w:rPr>
        <w:br w:type="page"/>
      </w:r>
      <w:bookmarkEnd w:id="67"/>
      <w:bookmarkEnd w:id="68"/>
    </w:p>
    <w:p w14:paraId="5EDB37A3">
      <w:pPr>
        <w:spacing w:line="360" w:lineRule="auto"/>
        <w:jc w:val="center"/>
        <w:outlineLvl w:val="1"/>
        <w:rPr>
          <w:rFonts w:asciiTheme="minorEastAsia" w:hAnsiTheme="minorEastAsia" w:eastAsiaTheme="minorEastAsia"/>
          <w:b/>
          <w:sz w:val="24"/>
          <w:highlight w:val="none"/>
        </w:rPr>
      </w:pPr>
      <w:bookmarkStart w:id="69" w:name="_Toc16713"/>
      <w:bookmarkStart w:id="70" w:name="_Toc24563"/>
      <w:r>
        <w:rPr>
          <w:rFonts w:hint="eastAsia" w:asciiTheme="minorEastAsia" w:hAnsiTheme="minorEastAsia" w:eastAsiaTheme="minorEastAsia"/>
          <w:b/>
          <w:sz w:val="24"/>
          <w:highlight w:val="none"/>
        </w:rPr>
        <w:t>八、残疾人福利性单位声明函</w:t>
      </w:r>
      <w:bookmarkEnd w:id="69"/>
      <w:bookmarkEnd w:id="70"/>
    </w:p>
    <w:p w14:paraId="220C672C">
      <w:pPr>
        <w:pStyle w:val="8"/>
        <w:spacing w:line="360" w:lineRule="auto"/>
        <w:jc w:val="center"/>
        <w:rPr>
          <w:rFonts w:ascii="宋体" w:hAnsi="宋体" w:eastAsia="宋体"/>
          <w:i/>
          <w:sz w:val="24"/>
          <w:highlight w:val="none"/>
          <w:lang w:val="en-US"/>
        </w:rPr>
      </w:pPr>
      <w:r>
        <w:rPr>
          <w:rFonts w:hint="eastAsia" w:ascii="宋体" w:hAnsi="宋体" w:eastAsia="宋体"/>
          <w:i/>
          <w:sz w:val="24"/>
          <w:highlight w:val="none"/>
          <w:lang w:val="en-US"/>
        </w:rPr>
        <w:t>（非残疾人福利性单位投标，请删去“残疾人福利性单位声明函”）</w:t>
      </w:r>
    </w:p>
    <w:p w14:paraId="60F0D7F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4D3699">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E723060">
      <w:pPr>
        <w:spacing w:line="360" w:lineRule="auto"/>
        <w:ind w:firstLine="4228" w:firstLineChars="1762"/>
        <w:rPr>
          <w:rFonts w:asciiTheme="minorEastAsia" w:hAnsiTheme="minorEastAsia" w:eastAsiaTheme="minorEastAsia"/>
          <w:sz w:val="24"/>
          <w:szCs w:val="24"/>
          <w:highlight w:val="none"/>
        </w:rPr>
      </w:pPr>
    </w:p>
    <w:p w14:paraId="6F44D446">
      <w:pPr>
        <w:spacing w:line="360" w:lineRule="auto"/>
        <w:ind w:firstLine="4228" w:firstLineChars="1762"/>
        <w:rPr>
          <w:rFonts w:asciiTheme="minorEastAsia" w:hAnsiTheme="minorEastAsia" w:eastAsiaTheme="minorEastAsia"/>
          <w:sz w:val="24"/>
          <w:szCs w:val="24"/>
          <w:highlight w:val="none"/>
        </w:rPr>
      </w:pPr>
    </w:p>
    <w:p w14:paraId="66BFC061">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投标人</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147D68A0">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7F7ABEC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1299ACBF">
      <w:pPr>
        <w:spacing w:line="360" w:lineRule="auto"/>
        <w:jc w:val="center"/>
        <w:outlineLvl w:val="1"/>
        <w:rPr>
          <w:rFonts w:asciiTheme="minorEastAsia" w:hAnsiTheme="minorEastAsia" w:eastAsiaTheme="minorEastAsia"/>
          <w:b/>
          <w:sz w:val="24"/>
          <w:highlight w:val="none"/>
        </w:rPr>
      </w:pPr>
      <w:bookmarkStart w:id="71" w:name="_Toc457768004"/>
      <w:bookmarkStart w:id="72" w:name="_Toc300210382"/>
      <w:bookmarkStart w:id="73" w:name="_Toc520299348"/>
      <w:bookmarkStart w:id="74" w:name="_Toc26536"/>
      <w:bookmarkStart w:id="75" w:name="_Toc25813"/>
      <w:bookmarkStart w:id="76" w:name="_Hlk11701496"/>
      <w:r>
        <w:rPr>
          <w:rFonts w:hint="eastAsia" w:asciiTheme="minorEastAsia" w:hAnsiTheme="minorEastAsia" w:eastAsiaTheme="minorEastAsia"/>
          <w:b/>
          <w:sz w:val="24"/>
          <w:highlight w:val="none"/>
        </w:rPr>
        <w:t>九、</w:t>
      </w:r>
      <w:bookmarkEnd w:id="71"/>
      <w:bookmarkEnd w:id="72"/>
      <w:bookmarkEnd w:id="73"/>
      <w:r>
        <w:rPr>
          <w:rFonts w:hint="eastAsia" w:asciiTheme="minorEastAsia" w:hAnsiTheme="minorEastAsia" w:eastAsiaTheme="minorEastAsia"/>
          <w:b/>
          <w:sz w:val="24"/>
          <w:highlight w:val="none"/>
        </w:rPr>
        <w:t>诚信履约承诺函</w:t>
      </w:r>
      <w:bookmarkEnd w:id="74"/>
      <w:bookmarkEnd w:id="75"/>
    </w:p>
    <w:p w14:paraId="7ABEDACF">
      <w:pPr>
        <w:spacing w:line="360" w:lineRule="auto"/>
        <w:rPr>
          <w:rFonts w:asciiTheme="minorEastAsia" w:hAnsiTheme="minorEastAsia" w:eastAsiaTheme="minorEastAsia"/>
          <w:b/>
          <w:bCs/>
          <w:sz w:val="24"/>
          <w:highlight w:val="none"/>
        </w:rPr>
      </w:pPr>
    </w:p>
    <w:p w14:paraId="3594DF73">
      <w:pPr>
        <w:spacing w:line="360" w:lineRule="auto"/>
        <w:rPr>
          <w:rFonts w:asciiTheme="minorEastAsia" w:hAnsiTheme="minorEastAsia" w:eastAsiaTheme="minorEastAsia"/>
          <w:b/>
          <w:bCs/>
          <w:sz w:val="24"/>
          <w:highlight w:val="none"/>
          <w:u w:val="single"/>
        </w:rPr>
      </w:pPr>
      <w:r>
        <w:rPr>
          <w:rFonts w:hint="eastAsia" w:asciiTheme="minorEastAsia" w:hAnsiTheme="minorEastAsia" w:eastAsiaTheme="minorEastAsia"/>
          <w:b/>
          <w:bCs/>
          <w:sz w:val="24"/>
          <w:highlight w:val="none"/>
        </w:rPr>
        <w:t>致：采购人</w:t>
      </w:r>
    </w:p>
    <w:p w14:paraId="2C2A1D0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5E747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1713746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57E0104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D0B75CE">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C602E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7D4AEF8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65F3CD6">
      <w:pPr>
        <w:spacing w:line="360" w:lineRule="auto"/>
        <w:rPr>
          <w:rFonts w:asciiTheme="minorEastAsia" w:hAnsiTheme="minorEastAsia" w:eastAsiaTheme="minorEastAsia"/>
          <w:bCs/>
          <w:sz w:val="24"/>
          <w:highlight w:val="none"/>
        </w:rPr>
      </w:pPr>
    </w:p>
    <w:p w14:paraId="2F15D250">
      <w:pPr>
        <w:spacing w:line="360" w:lineRule="auto"/>
        <w:rPr>
          <w:rFonts w:asciiTheme="minorEastAsia" w:hAnsiTheme="minorEastAsia" w:eastAsiaTheme="minorEastAsia"/>
          <w:bCs/>
          <w:sz w:val="24"/>
          <w:highlight w:val="none"/>
        </w:rPr>
      </w:pPr>
    </w:p>
    <w:p w14:paraId="2DE377C6">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540405F1">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AA7A80">
      <w:pPr>
        <w:widowControl/>
        <w:jc w:val="left"/>
        <w:rPr>
          <w:rFonts w:ascii="宋体" w:hAnsi="宋体" w:eastAsia="宋体" w:cs="Arial"/>
          <w:sz w:val="24"/>
          <w:highlight w:val="none"/>
        </w:rPr>
      </w:pPr>
      <w:r>
        <w:rPr>
          <w:rFonts w:ascii="宋体" w:hAnsi="宋体" w:eastAsia="宋体" w:cs="Arial"/>
          <w:sz w:val="24"/>
          <w:highlight w:val="none"/>
        </w:rPr>
        <w:br w:type="page"/>
      </w:r>
    </w:p>
    <w:bookmarkEnd w:id="76"/>
    <w:p w14:paraId="1E9524BD">
      <w:pPr>
        <w:widowControl/>
        <w:jc w:val="center"/>
        <w:outlineLvl w:val="1"/>
        <w:rPr>
          <w:rFonts w:ascii="宋体" w:hAnsi="宋体" w:eastAsia="宋体" w:cs="Arial"/>
          <w:b/>
          <w:sz w:val="24"/>
          <w:highlight w:val="none"/>
        </w:rPr>
      </w:pPr>
      <w:bookmarkStart w:id="77" w:name="_Toc32633"/>
      <w:bookmarkStart w:id="78" w:name="_Toc2683"/>
      <w:r>
        <w:rPr>
          <w:rFonts w:hint="eastAsia" w:ascii="宋体" w:hAnsi="宋体" w:eastAsia="宋体" w:cs="宋体"/>
          <w:b/>
          <w:sz w:val="24"/>
          <w:highlight w:val="none"/>
        </w:rPr>
        <w:t>十、技术支持和售后服务需求承诺函</w:t>
      </w:r>
    </w:p>
    <w:p w14:paraId="13C3F897">
      <w:pPr>
        <w:spacing w:line="360" w:lineRule="auto"/>
        <w:jc w:val="center"/>
        <w:rPr>
          <w:rFonts w:asciiTheme="minorEastAsia" w:hAnsiTheme="minorEastAsia" w:eastAsiaTheme="minorEastAsia"/>
          <w:b/>
          <w:sz w:val="24"/>
          <w:highlight w:val="none"/>
        </w:rPr>
      </w:pPr>
    </w:p>
    <w:p w14:paraId="2433E5B2">
      <w:pPr>
        <w:widowControl/>
        <w:spacing w:line="360" w:lineRule="auto"/>
        <w:jc w:val="left"/>
        <w:rPr>
          <w:highlight w:val="none"/>
        </w:rPr>
      </w:pPr>
      <w:r>
        <w:rPr>
          <w:rFonts w:hint="eastAsia" w:asciiTheme="minorEastAsia" w:hAnsiTheme="minorEastAsia" w:eastAsiaTheme="minorEastAsia"/>
          <w:b/>
          <w:bCs/>
          <w:sz w:val="24"/>
          <w:highlight w:val="none"/>
        </w:rPr>
        <w:t>致：采购人</w:t>
      </w:r>
    </w:p>
    <w:p w14:paraId="196A7DF4">
      <w:pPr>
        <w:spacing w:line="360" w:lineRule="auto"/>
        <w:ind w:firstLine="480" w:firstLineChars="200"/>
        <w:rPr>
          <w:rFonts w:ascii="宋体" w:hAnsi="宋体" w:eastAsia="宋体"/>
          <w:bCs/>
          <w:sz w:val="24"/>
          <w:highlight w:val="none"/>
        </w:rPr>
      </w:pPr>
      <w:r>
        <w:rPr>
          <w:rFonts w:hint="eastAsia" w:ascii="宋体" w:hAnsi="宋体" w:eastAsia="宋体"/>
          <w:bCs/>
          <w:sz w:val="24"/>
          <w:highlight w:val="none"/>
        </w:rPr>
        <w:t>我单位承诺完全响应采购需求中“</w:t>
      </w:r>
      <w:r>
        <w:rPr>
          <w:rFonts w:hint="eastAsia" w:ascii="宋体" w:hAnsi="宋体" w:eastAsia="宋体" w:cs="Times New Roman"/>
          <w:b/>
          <w:sz w:val="24"/>
          <w:szCs w:val="24"/>
          <w:highlight w:val="none"/>
        </w:rPr>
        <w:t>技术支持和售后服务需求</w:t>
      </w:r>
      <w:r>
        <w:rPr>
          <w:rFonts w:hint="eastAsia" w:ascii="宋体" w:hAnsi="宋体" w:eastAsia="宋体"/>
          <w:bCs/>
          <w:sz w:val="24"/>
          <w:highlight w:val="none"/>
        </w:rPr>
        <w:t>”的各项内容，如中标后不满足采购文件要求，中标人承担由此产生的一切后果及责任。</w:t>
      </w:r>
    </w:p>
    <w:p w14:paraId="7DFA3CE8">
      <w:pPr>
        <w:spacing w:line="360" w:lineRule="auto"/>
        <w:ind w:firstLine="480" w:firstLineChars="200"/>
        <w:rPr>
          <w:rFonts w:ascii="宋体" w:hAnsi="宋体" w:eastAsia="宋体"/>
          <w:bCs/>
          <w:sz w:val="24"/>
          <w:highlight w:val="none"/>
        </w:rPr>
      </w:pPr>
    </w:p>
    <w:p w14:paraId="20689005">
      <w:pPr>
        <w:widowControl/>
        <w:jc w:val="left"/>
        <w:rPr>
          <w:rFonts w:ascii="宋体" w:hAnsi="宋体" w:eastAsia="宋体" w:cs="宋体"/>
          <w:kern w:val="0"/>
          <w:sz w:val="24"/>
          <w:szCs w:val="24"/>
          <w:highlight w:val="none"/>
          <w:lang w:bidi="ar"/>
        </w:rPr>
      </w:pPr>
    </w:p>
    <w:p w14:paraId="2445B2F7">
      <w:pPr>
        <w:widowControl/>
        <w:jc w:val="left"/>
        <w:rPr>
          <w:rFonts w:ascii="宋体" w:hAnsi="宋体" w:eastAsia="宋体" w:cs="宋体"/>
          <w:kern w:val="0"/>
          <w:sz w:val="24"/>
          <w:szCs w:val="24"/>
          <w:highlight w:val="none"/>
          <w:lang w:bidi="ar"/>
        </w:rPr>
      </w:pPr>
    </w:p>
    <w:p w14:paraId="7B9E44EF">
      <w:pPr>
        <w:widowControl/>
        <w:jc w:val="left"/>
        <w:rPr>
          <w:rFonts w:ascii="宋体" w:hAnsi="宋体" w:eastAsia="宋体" w:cs="宋体"/>
          <w:kern w:val="0"/>
          <w:sz w:val="24"/>
          <w:szCs w:val="24"/>
          <w:highlight w:val="none"/>
          <w:lang w:bidi="ar"/>
        </w:rPr>
      </w:pPr>
    </w:p>
    <w:p w14:paraId="126D999B">
      <w:pPr>
        <w:widowControl/>
        <w:jc w:val="left"/>
        <w:rPr>
          <w:rFonts w:ascii="宋体" w:hAnsi="宋体" w:eastAsia="宋体" w:cs="宋体"/>
          <w:kern w:val="0"/>
          <w:sz w:val="24"/>
          <w:szCs w:val="24"/>
          <w:highlight w:val="none"/>
          <w:lang w:bidi="ar"/>
        </w:rPr>
      </w:pPr>
    </w:p>
    <w:p w14:paraId="66035EEF">
      <w:pPr>
        <w:widowControl/>
        <w:jc w:val="left"/>
        <w:rPr>
          <w:rFonts w:ascii="宋体" w:hAnsi="宋体" w:eastAsia="宋体" w:cs="宋体"/>
          <w:kern w:val="0"/>
          <w:sz w:val="24"/>
          <w:szCs w:val="24"/>
          <w:highlight w:val="none"/>
          <w:lang w:bidi="ar"/>
        </w:rPr>
      </w:pPr>
    </w:p>
    <w:p w14:paraId="00871AB5">
      <w:pPr>
        <w:widowControl/>
        <w:jc w:val="left"/>
        <w:rPr>
          <w:rFonts w:ascii="宋体" w:hAnsi="宋体" w:eastAsia="宋体" w:cs="宋体"/>
          <w:kern w:val="0"/>
          <w:sz w:val="24"/>
          <w:szCs w:val="24"/>
          <w:highlight w:val="none"/>
          <w:lang w:bidi="ar"/>
        </w:rPr>
      </w:pPr>
    </w:p>
    <w:p w14:paraId="63AACE60">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3DEBBD2">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868F084">
      <w:pPr>
        <w:widowControl/>
        <w:jc w:val="left"/>
        <w:rPr>
          <w:rFonts w:ascii="宋体" w:hAnsi="宋体" w:eastAsia="宋体" w:cs="宋体"/>
          <w:kern w:val="0"/>
          <w:sz w:val="24"/>
          <w:szCs w:val="24"/>
          <w:highlight w:val="none"/>
          <w:lang w:bidi="ar"/>
        </w:rPr>
      </w:pPr>
    </w:p>
    <w:p w14:paraId="6E023F7D">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51701CAC">
      <w:pPr>
        <w:jc w:val="center"/>
        <w:rPr>
          <w:rFonts w:ascii="楷体_GB2312" w:hAnsi="Times New Roman" w:eastAsia="楷体_GB2312" w:cs="Times New Roman"/>
          <w:highlight w:val="none"/>
        </w:rPr>
      </w:pPr>
      <w:r>
        <w:rPr>
          <w:rFonts w:hint="eastAsia" w:ascii="宋体" w:hAnsi="宋体" w:eastAsia="宋体" w:cs="Times New Roman"/>
          <w:b/>
          <w:sz w:val="28"/>
          <w:szCs w:val="28"/>
          <w:highlight w:val="none"/>
        </w:rPr>
        <w:t>技术支持和售后服务需求响应情况表</w:t>
      </w:r>
    </w:p>
    <w:p w14:paraId="54C6087B">
      <w:pPr>
        <w:widowControl/>
        <w:spacing w:line="600" w:lineRule="exact"/>
        <w:ind w:firstLine="600" w:firstLineChars="25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经过认真研究</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w:t>
      </w:r>
      <w:r>
        <w:rPr>
          <w:rFonts w:hint="eastAsia" w:ascii="宋体" w:hAnsi="宋体" w:eastAsia="宋体" w:cs="宋体"/>
          <w:kern w:val="0"/>
          <w:sz w:val="24"/>
          <w:szCs w:val="24"/>
          <w:highlight w:val="none"/>
        </w:rPr>
        <w:t>，我司对第三章</w:t>
      </w:r>
      <w:r>
        <w:rPr>
          <w:rFonts w:ascii="宋体" w:hAnsi="宋体" w:eastAsia="宋体" w:cs="宋体"/>
          <w:kern w:val="0"/>
          <w:sz w:val="24"/>
          <w:szCs w:val="24"/>
          <w:highlight w:val="none"/>
        </w:rPr>
        <w:t>所列</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技术支持和售后服务需求</w:t>
      </w:r>
      <w:r>
        <w:rPr>
          <w:rFonts w:hint="eastAsia" w:ascii="宋体" w:hAnsi="宋体" w:eastAsia="宋体" w:cs="宋体"/>
          <w:kern w:val="0"/>
          <w:sz w:val="24"/>
          <w:szCs w:val="24"/>
          <w:highlight w:val="none"/>
        </w:rPr>
        <w:t>”</w:t>
      </w:r>
      <w:r>
        <w:rPr>
          <w:rFonts w:hint="eastAsia" w:ascii="宋体" w:hAnsi="宋体" w:eastAsia="宋体" w:cs="Times New Roman"/>
          <w:b/>
          <w:sz w:val="24"/>
          <w:szCs w:val="24"/>
          <w:highlight w:val="none"/>
        </w:rPr>
        <w:t>响应如下：</w:t>
      </w:r>
    </w:p>
    <w:p w14:paraId="3907FB2C">
      <w:pPr>
        <w:spacing w:after="120"/>
        <w:ind w:left="420" w:leftChars="200" w:firstLine="420" w:firstLineChars="200"/>
        <w:rPr>
          <w:rFonts w:ascii="楷体_GB2312" w:hAnsi="Times New Roman" w:eastAsia="楷体_GB2312" w:cs="Times New Roman"/>
          <w:highlight w:val="none"/>
        </w:rPr>
      </w:pPr>
    </w:p>
    <w:tbl>
      <w:tblPr>
        <w:tblStyle w:val="24"/>
        <w:tblW w:w="915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6"/>
        <w:gridCol w:w="3245"/>
        <w:gridCol w:w="2637"/>
        <w:gridCol w:w="1981"/>
      </w:tblGrid>
      <w:tr w14:paraId="065E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B8127E">
            <w:pPr>
              <w:widowControl/>
              <w:jc w:val="center"/>
              <w:rPr>
                <w:rFonts w:ascii="宋体" w:hAnsi="宋体" w:eastAsia="宋体" w:cs="宋体"/>
                <w:kern w:val="0"/>
                <w:sz w:val="24"/>
                <w:szCs w:val="24"/>
                <w:highlight w:val="none"/>
              </w:rPr>
            </w:pPr>
            <w:r>
              <w:rPr>
                <w:rFonts w:ascii="宋体" w:hAnsi="宋体" w:eastAsia="宋体" w:cs="宋体"/>
                <w:kern w:val="0"/>
                <w:sz w:val="24"/>
                <w:szCs w:val="24"/>
                <w:highlight w:val="none"/>
              </w:rPr>
              <w:t>序号</w:t>
            </w:r>
          </w:p>
        </w:tc>
        <w:tc>
          <w:tcPr>
            <w:tcW w:w="3245" w:type="dxa"/>
            <w:tcBorders>
              <w:top w:val="single" w:color="auto" w:sz="4" w:space="0"/>
              <w:left w:val="single" w:color="auto" w:sz="4" w:space="0"/>
              <w:bottom w:val="single" w:color="auto" w:sz="4" w:space="0"/>
              <w:right w:val="single" w:color="auto" w:sz="4" w:space="0"/>
            </w:tcBorders>
            <w:vAlign w:val="center"/>
          </w:tcPr>
          <w:p w14:paraId="4FAE1D30">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招标</w:t>
            </w:r>
            <w:r>
              <w:rPr>
                <w:rFonts w:ascii="宋体" w:hAnsi="宋体" w:eastAsia="宋体" w:cs="宋体"/>
                <w:kern w:val="0"/>
                <w:sz w:val="24"/>
                <w:szCs w:val="24"/>
                <w:highlight w:val="none"/>
              </w:rPr>
              <w:t>文件中要求</w:t>
            </w:r>
          </w:p>
        </w:tc>
        <w:tc>
          <w:tcPr>
            <w:tcW w:w="2637" w:type="dxa"/>
            <w:tcBorders>
              <w:top w:val="single" w:color="auto" w:sz="4" w:space="0"/>
              <w:left w:val="single" w:color="auto" w:sz="4" w:space="0"/>
              <w:bottom w:val="single" w:color="auto" w:sz="4" w:space="0"/>
              <w:right w:val="single" w:color="auto" w:sz="4" w:space="0"/>
            </w:tcBorders>
            <w:vAlign w:val="center"/>
          </w:tcPr>
          <w:p w14:paraId="6A4D763B">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的响应内容</w:t>
            </w:r>
          </w:p>
        </w:tc>
        <w:tc>
          <w:tcPr>
            <w:tcW w:w="1981" w:type="dxa"/>
            <w:tcBorders>
              <w:top w:val="single" w:color="auto" w:sz="4" w:space="0"/>
              <w:left w:val="single" w:color="auto" w:sz="4" w:space="0"/>
              <w:bottom w:val="single" w:color="auto" w:sz="4" w:space="0"/>
              <w:right w:val="single" w:color="auto" w:sz="4" w:space="0"/>
            </w:tcBorders>
            <w:vAlign w:val="center"/>
          </w:tcPr>
          <w:p w14:paraId="091CE209">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响应情况</w:t>
            </w:r>
          </w:p>
        </w:tc>
      </w:tr>
      <w:tr w14:paraId="5736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1296" w:type="dxa"/>
            <w:tcBorders>
              <w:top w:val="single" w:color="auto" w:sz="4" w:space="0"/>
              <w:left w:val="single" w:color="auto" w:sz="4" w:space="0"/>
              <w:bottom w:val="single" w:color="auto" w:sz="4" w:space="0"/>
              <w:right w:val="single" w:color="auto" w:sz="4" w:space="0"/>
            </w:tcBorders>
            <w:vAlign w:val="center"/>
          </w:tcPr>
          <w:p w14:paraId="6CCD416B">
            <w:pPr>
              <w:widowControl/>
              <w:jc w:val="center"/>
              <w:rPr>
                <w:rFonts w:ascii="宋体" w:hAnsi="宋体" w:eastAsia="宋体" w:cs="宋体"/>
                <w:kern w:val="0"/>
                <w:szCs w:val="21"/>
                <w:highlight w:val="none"/>
              </w:rPr>
            </w:pPr>
            <w:r>
              <w:rPr>
                <w:rFonts w:ascii="宋体" w:hAnsi="宋体" w:eastAsia="宋体" w:cs="宋体"/>
                <w:kern w:val="0"/>
                <w:szCs w:val="21"/>
                <w:highlight w:val="none"/>
              </w:rPr>
              <w:t>1</w:t>
            </w:r>
          </w:p>
        </w:tc>
        <w:tc>
          <w:tcPr>
            <w:tcW w:w="3245" w:type="dxa"/>
            <w:vAlign w:val="center"/>
          </w:tcPr>
          <w:p w14:paraId="6B06E05E">
            <w:pPr>
              <w:snapToGrid w:val="0"/>
              <w:jc w:val="center"/>
              <w:rPr>
                <w:rFonts w:ascii="宋体" w:hAnsi="宋体" w:eastAsia="宋体" w:cs="宋体"/>
                <w:kern w:val="0"/>
                <w:sz w:val="24"/>
                <w:szCs w:val="24"/>
                <w:highlight w:val="none"/>
              </w:rPr>
            </w:pPr>
          </w:p>
        </w:tc>
        <w:tc>
          <w:tcPr>
            <w:tcW w:w="2637" w:type="dxa"/>
            <w:vAlign w:val="center"/>
          </w:tcPr>
          <w:p w14:paraId="36AA3922">
            <w:pPr>
              <w:widowControl/>
              <w:jc w:val="center"/>
              <w:rPr>
                <w:rFonts w:ascii="Calibri" w:hAnsi="Calibri" w:eastAsia="Times New Roman" w:cs="Times New Roman"/>
                <w:kern w:val="0"/>
                <w:szCs w:val="21"/>
                <w:highlight w:val="none"/>
              </w:rPr>
            </w:pPr>
          </w:p>
        </w:tc>
        <w:tc>
          <w:tcPr>
            <w:tcW w:w="1981" w:type="dxa"/>
            <w:vAlign w:val="center"/>
          </w:tcPr>
          <w:p w14:paraId="59818E49">
            <w:pPr>
              <w:widowControl/>
              <w:jc w:val="center"/>
              <w:rPr>
                <w:rFonts w:ascii="Calibri" w:hAnsi="Calibri" w:eastAsia="Times New Roman" w:cs="Times New Roman"/>
                <w:kern w:val="0"/>
                <w:szCs w:val="21"/>
                <w:highlight w:val="none"/>
              </w:rPr>
            </w:pPr>
          </w:p>
        </w:tc>
      </w:tr>
      <w:tr w14:paraId="4DA9C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5B2C551F">
            <w:pPr>
              <w:widowControl/>
              <w:jc w:val="center"/>
              <w:rPr>
                <w:rFonts w:ascii="宋体" w:hAnsi="宋体" w:eastAsia="宋体" w:cs="宋体"/>
                <w:kern w:val="0"/>
                <w:szCs w:val="21"/>
                <w:highlight w:val="none"/>
              </w:rPr>
            </w:pPr>
            <w:r>
              <w:rPr>
                <w:rFonts w:ascii="宋体" w:hAnsi="宋体" w:eastAsia="宋体" w:cs="宋体"/>
                <w:kern w:val="0"/>
                <w:szCs w:val="21"/>
                <w:highlight w:val="none"/>
              </w:rPr>
              <w:t>2</w:t>
            </w:r>
          </w:p>
        </w:tc>
        <w:tc>
          <w:tcPr>
            <w:tcW w:w="3245" w:type="dxa"/>
            <w:vAlign w:val="center"/>
          </w:tcPr>
          <w:p w14:paraId="4A33CCA2">
            <w:pPr>
              <w:widowControl/>
              <w:jc w:val="center"/>
              <w:rPr>
                <w:rFonts w:ascii="Calibri" w:hAnsi="Calibri" w:eastAsia="Times New Roman" w:cs="Times New Roman"/>
                <w:kern w:val="0"/>
                <w:szCs w:val="21"/>
                <w:highlight w:val="none"/>
              </w:rPr>
            </w:pPr>
          </w:p>
        </w:tc>
        <w:tc>
          <w:tcPr>
            <w:tcW w:w="2637" w:type="dxa"/>
            <w:vAlign w:val="center"/>
          </w:tcPr>
          <w:p w14:paraId="6062E2CC">
            <w:pPr>
              <w:widowControl/>
              <w:jc w:val="center"/>
              <w:rPr>
                <w:rFonts w:ascii="Calibri" w:hAnsi="Calibri" w:eastAsia="Times New Roman" w:cs="Times New Roman"/>
                <w:kern w:val="0"/>
                <w:szCs w:val="21"/>
                <w:highlight w:val="none"/>
              </w:rPr>
            </w:pPr>
          </w:p>
        </w:tc>
        <w:tc>
          <w:tcPr>
            <w:tcW w:w="1981" w:type="dxa"/>
            <w:vAlign w:val="center"/>
          </w:tcPr>
          <w:p w14:paraId="6DA75AFF">
            <w:pPr>
              <w:widowControl/>
              <w:jc w:val="center"/>
              <w:rPr>
                <w:rFonts w:ascii="Calibri" w:hAnsi="Calibri" w:eastAsia="Times New Roman" w:cs="Times New Roman"/>
                <w:kern w:val="0"/>
                <w:szCs w:val="21"/>
                <w:highlight w:val="none"/>
              </w:rPr>
            </w:pPr>
          </w:p>
        </w:tc>
      </w:tr>
      <w:tr w14:paraId="6C33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1958BFF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3245" w:type="dxa"/>
            <w:vAlign w:val="center"/>
          </w:tcPr>
          <w:p w14:paraId="0DCA5CC7">
            <w:pPr>
              <w:widowControl/>
              <w:jc w:val="center"/>
              <w:rPr>
                <w:rFonts w:ascii="Calibri" w:hAnsi="Calibri" w:eastAsia="Times New Roman" w:cs="Times New Roman"/>
                <w:kern w:val="0"/>
                <w:szCs w:val="21"/>
                <w:highlight w:val="none"/>
              </w:rPr>
            </w:pPr>
          </w:p>
        </w:tc>
        <w:tc>
          <w:tcPr>
            <w:tcW w:w="2637" w:type="dxa"/>
            <w:vAlign w:val="center"/>
          </w:tcPr>
          <w:p w14:paraId="4A36FDFC">
            <w:pPr>
              <w:widowControl/>
              <w:jc w:val="center"/>
              <w:rPr>
                <w:rFonts w:ascii="Calibri" w:hAnsi="Calibri" w:eastAsia="Times New Roman" w:cs="Times New Roman"/>
                <w:kern w:val="0"/>
                <w:szCs w:val="21"/>
                <w:highlight w:val="none"/>
              </w:rPr>
            </w:pPr>
          </w:p>
        </w:tc>
        <w:tc>
          <w:tcPr>
            <w:tcW w:w="1981" w:type="dxa"/>
            <w:vAlign w:val="center"/>
          </w:tcPr>
          <w:p w14:paraId="783A739B">
            <w:pPr>
              <w:widowControl/>
              <w:jc w:val="center"/>
              <w:rPr>
                <w:rFonts w:ascii="Calibri" w:hAnsi="Calibri" w:eastAsia="Times New Roman" w:cs="Times New Roman"/>
                <w:kern w:val="0"/>
                <w:szCs w:val="21"/>
                <w:highlight w:val="none"/>
              </w:rPr>
            </w:pPr>
          </w:p>
        </w:tc>
      </w:tr>
      <w:tr w14:paraId="31D0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9" w:hRule="atLeast"/>
        </w:trPr>
        <w:tc>
          <w:tcPr>
            <w:tcW w:w="1296" w:type="dxa"/>
            <w:tcBorders>
              <w:top w:val="single" w:color="auto" w:sz="4" w:space="0"/>
              <w:left w:val="single" w:color="auto" w:sz="4" w:space="0"/>
              <w:bottom w:val="single" w:color="auto" w:sz="4" w:space="0"/>
              <w:right w:val="single" w:color="auto" w:sz="4" w:space="0"/>
            </w:tcBorders>
            <w:vAlign w:val="center"/>
          </w:tcPr>
          <w:p w14:paraId="75A35F3A">
            <w:pPr>
              <w:widowControl/>
              <w:jc w:val="center"/>
              <w:rPr>
                <w:rFonts w:ascii="宋体" w:hAnsi="宋体" w:eastAsia="宋体" w:cs="宋体"/>
                <w:kern w:val="0"/>
                <w:szCs w:val="21"/>
                <w:highlight w:val="none"/>
              </w:rPr>
            </w:pPr>
          </w:p>
        </w:tc>
        <w:tc>
          <w:tcPr>
            <w:tcW w:w="3245" w:type="dxa"/>
            <w:vAlign w:val="center"/>
          </w:tcPr>
          <w:p w14:paraId="31742925">
            <w:pPr>
              <w:widowControl/>
              <w:jc w:val="center"/>
              <w:rPr>
                <w:rFonts w:ascii="Calibri" w:hAnsi="Calibri" w:eastAsia="Times New Roman" w:cs="Times New Roman"/>
                <w:kern w:val="0"/>
                <w:szCs w:val="21"/>
                <w:highlight w:val="none"/>
              </w:rPr>
            </w:pPr>
          </w:p>
        </w:tc>
        <w:tc>
          <w:tcPr>
            <w:tcW w:w="2637" w:type="dxa"/>
            <w:vAlign w:val="center"/>
          </w:tcPr>
          <w:p w14:paraId="7A472459">
            <w:pPr>
              <w:widowControl/>
              <w:jc w:val="center"/>
              <w:rPr>
                <w:rFonts w:ascii="Calibri" w:hAnsi="Calibri" w:eastAsia="Times New Roman" w:cs="Times New Roman"/>
                <w:kern w:val="0"/>
                <w:szCs w:val="21"/>
                <w:highlight w:val="none"/>
              </w:rPr>
            </w:pPr>
          </w:p>
        </w:tc>
        <w:tc>
          <w:tcPr>
            <w:tcW w:w="1981" w:type="dxa"/>
            <w:vAlign w:val="center"/>
          </w:tcPr>
          <w:p w14:paraId="57AFA4DA">
            <w:pPr>
              <w:widowControl/>
              <w:jc w:val="center"/>
              <w:rPr>
                <w:rFonts w:ascii="Calibri" w:hAnsi="Calibri" w:eastAsia="Times New Roman" w:cs="Times New Roman"/>
                <w:kern w:val="0"/>
                <w:szCs w:val="21"/>
                <w:highlight w:val="none"/>
              </w:rPr>
            </w:pPr>
          </w:p>
        </w:tc>
      </w:tr>
      <w:tr w14:paraId="17A6F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1296" w:type="dxa"/>
            <w:tcBorders>
              <w:top w:val="single" w:color="auto" w:sz="4" w:space="0"/>
              <w:left w:val="single" w:color="auto" w:sz="4" w:space="0"/>
              <w:bottom w:val="single" w:color="auto" w:sz="4" w:space="0"/>
              <w:right w:val="single" w:color="auto" w:sz="4" w:space="0"/>
            </w:tcBorders>
            <w:vAlign w:val="center"/>
          </w:tcPr>
          <w:p w14:paraId="40A68C9C">
            <w:pPr>
              <w:widowControl/>
              <w:jc w:val="center"/>
              <w:rPr>
                <w:rFonts w:ascii="宋体" w:hAnsi="宋体" w:eastAsia="宋体" w:cs="宋体"/>
                <w:kern w:val="0"/>
                <w:szCs w:val="21"/>
                <w:highlight w:val="none"/>
              </w:rPr>
            </w:pPr>
          </w:p>
        </w:tc>
        <w:tc>
          <w:tcPr>
            <w:tcW w:w="3245" w:type="dxa"/>
            <w:vAlign w:val="center"/>
          </w:tcPr>
          <w:p w14:paraId="34D76BF6">
            <w:pPr>
              <w:widowControl/>
              <w:jc w:val="center"/>
              <w:rPr>
                <w:rFonts w:ascii="Calibri" w:hAnsi="Calibri" w:eastAsia="Times New Roman" w:cs="Times New Roman"/>
                <w:kern w:val="0"/>
                <w:szCs w:val="21"/>
                <w:highlight w:val="none"/>
              </w:rPr>
            </w:pPr>
          </w:p>
        </w:tc>
        <w:tc>
          <w:tcPr>
            <w:tcW w:w="2637" w:type="dxa"/>
            <w:vAlign w:val="center"/>
          </w:tcPr>
          <w:p w14:paraId="6D183C1A">
            <w:pPr>
              <w:widowControl/>
              <w:jc w:val="center"/>
              <w:rPr>
                <w:rFonts w:ascii="Calibri" w:hAnsi="Calibri" w:eastAsia="Times New Roman" w:cs="Times New Roman"/>
                <w:kern w:val="0"/>
                <w:szCs w:val="21"/>
                <w:highlight w:val="none"/>
              </w:rPr>
            </w:pPr>
          </w:p>
        </w:tc>
        <w:tc>
          <w:tcPr>
            <w:tcW w:w="1981" w:type="dxa"/>
            <w:vAlign w:val="center"/>
          </w:tcPr>
          <w:p w14:paraId="0CFD7BF9">
            <w:pPr>
              <w:widowControl/>
              <w:jc w:val="center"/>
              <w:rPr>
                <w:rFonts w:ascii="Calibri" w:hAnsi="Calibri" w:eastAsia="Times New Roman" w:cs="Times New Roman"/>
                <w:kern w:val="0"/>
                <w:szCs w:val="21"/>
                <w:highlight w:val="none"/>
              </w:rPr>
            </w:pPr>
          </w:p>
        </w:tc>
      </w:tr>
    </w:tbl>
    <w:p w14:paraId="646FC511">
      <w:pPr>
        <w:spacing w:line="460" w:lineRule="exact"/>
        <w:rPr>
          <w:rFonts w:ascii="宋体" w:hAnsi="宋体" w:eastAsia="宋体" w:cs="宋体"/>
          <w:b/>
          <w:kern w:val="0"/>
          <w:sz w:val="24"/>
          <w:szCs w:val="24"/>
          <w:highlight w:val="none"/>
        </w:rPr>
      </w:pPr>
    </w:p>
    <w:p w14:paraId="2DA75642">
      <w:pPr>
        <w:spacing w:line="460" w:lineRule="exact"/>
        <w:rPr>
          <w:rFonts w:ascii="宋体" w:hAnsi="宋体" w:eastAsia="宋体" w:cs="宋体"/>
          <w:b/>
          <w:kern w:val="0"/>
          <w:sz w:val="24"/>
          <w:szCs w:val="24"/>
          <w:highlight w:val="none"/>
        </w:rPr>
      </w:pPr>
    </w:p>
    <w:p w14:paraId="77669514">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7481D45C">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060B6A81">
      <w:pPr>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11A9440">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十一、其他相关证明材料</w:t>
      </w:r>
      <w:bookmarkEnd w:id="77"/>
      <w:bookmarkEnd w:id="78"/>
    </w:p>
    <w:p w14:paraId="416517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676EBDEE">
      <w:pPr>
        <w:spacing w:line="360" w:lineRule="auto"/>
        <w:ind w:firstLine="480" w:firstLineChars="200"/>
        <w:rPr>
          <w:rFonts w:asciiTheme="minorEastAsia" w:hAnsiTheme="minorEastAsia" w:eastAsiaTheme="minorEastAsia"/>
          <w:sz w:val="24"/>
          <w:highlight w:val="none"/>
        </w:rPr>
      </w:pPr>
    </w:p>
    <w:p w14:paraId="24C916A2">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F65B0F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09B10753">
      <w:pPr>
        <w:widowControl/>
        <w:jc w:val="left"/>
        <w:rPr>
          <w:rFonts w:ascii="宋体" w:hAnsi="宋体" w:eastAsia="宋体"/>
          <w:bCs/>
          <w:sz w:val="24"/>
          <w:highlight w:val="none"/>
        </w:rPr>
      </w:pPr>
      <w:r>
        <w:rPr>
          <w:rFonts w:ascii="宋体" w:hAnsi="宋体" w:eastAsia="宋体"/>
          <w:bCs/>
          <w:sz w:val="24"/>
          <w:highlight w:val="none"/>
        </w:rPr>
        <w:br w:type="page"/>
      </w:r>
    </w:p>
    <w:p w14:paraId="6B00AD25">
      <w:pPr>
        <w:spacing w:line="360" w:lineRule="auto"/>
        <w:jc w:val="center"/>
        <w:outlineLvl w:val="0"/>
        <w:rPr>
          <w:rFonts w:ascii="宋体" w:hAnsi="宋体" w:eastAsia="宋体"/>
          <w:b/>
          <w:bCs/>
          <w:sz w:val="28"/>
          <w:highlight w:val="none"/>
        </w:rPr>
      </w:pPr>
      <w:bookmarkStart w:id="79" w:name="_Toc6435"/>
      <w:bookmarkStart w:id="80" w:name="_Toc18131"/>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商询问函和质疑函范本</w:t>
      </w:r>
      <w:bookmarkEnd w:id="79"/>
      <w:bookmarkEnd w:id="80"/>
    </w:p>
    <w:p w14:paraId="572CDAFD">
      <w:pPr>
        <w:spacing w:line="360" w:lineRule="auto"/>
        <w:jc w:val="center"/>
        <w:outlineLvl w:val="1"/>
        <w:rPr>
          <w:rFonts w:ascii="仿宋" w:hAnsi="仿宋" w:eastAsia="仿宋" w:cs="仿宋"/>
          <w:b/>
          <w:bCs/>
          <w:sz w:val="32"/>
          <w:szCs w:val="44"/>
          <w:highlight w:val="none"/>
        </w:rPr>
      </w:pPr>
      <w:bookmarkStart w:id="81" w:name="_Toc27159"/>
      <w:bookmarkStart w:id="82" w:name="_Toc27489"/>
      <w:r>
        <w:rPr>
          <w:rFonts w:hint="eastAsia" w:ascii="仿宋" w:hAnsi="仿宋" w:eastAsia="仿宋" w:cs="仿宋"/>
          <w:b/>
          <w:bCs/>
          <w:sz w:val="32"/>
          <w:szCs w:val="44"/>
          <w:highlight w:val="none"/>
        </w:rPr>
        <w:t>询问函范本</w:t>
      </w:r>
      <w:bookmarkEnd w:id="81"/>
      <w:bookmarkEnd w:id="82"/>
    </w:p>
    <w:p w14:paraId="78610FDB">
      <w:pPr>
        <w:adjustRightInd w:val="0"/>
        <w:snapToGrid w:val="0"/>
        <w:spacing w:line="360" w:lineRule="auto"/>
        <w:ind w:firstLine="480" w:firstLineChars="200"/>
        <w:jc w:val="center"/>
        <w:rPr>
          <w:rFonts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14A18204">
      <w:pPr>
        <w:adjustRightInd w:val="0"/>
        <w:snapToGrid w:val="0"/>
        <w:spacing w:line="360" w:lineRule="auto"/>
        <w:rPr>
          <w:rFonts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33A590D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007864FD">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3" w:name="_Toc13899"/>
      <w:r>
        <w:rPr>
          <w:rFonts w:hint="eastAsia" w:cs="仿宋" w:asciiTheme="minorEastAsia" w:hAnsiTheme="minorEastAsia" w:eastAsiaTheme="minorEastAsia"/>
          <w:sz w:val="24"/>
          <w:szCs w:val="24"/>
          <w:highlight w:val="none"/>
        </w:rPr>
        <w:t>一、(事项一)</w:t>
      </w:r>
      <w:bookmarkEnd w:id="83"/>
    </w:p>
    <w:p w14:paraId="5037F4C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43E7F5E2">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EAAD3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227117B5">
      <w:pPr>
        <w:adjustRightInd w:val="0"/>
        <w:snapToGrid w:val="0"/>
        <w:spacing w:line="360" w:lineRule="auto"/>
        <w:ind w:firstLine="480" w:firstLineChars="200"/>
        <w:rPr>
          <w:rFonts w:cs="仿宋" w:asciiTheme="minorEastAsia" w:hAnsiTheme="minorEastAsia" w:eastAsiaTheme="minorEastAsia"/>
          <w:sz w:val="24"/>
          <w:szCs w:val="24"/>
          <w:highlight w:val="none"/>
        </w:rPr>
      </w:pPr>
      <w:bookmarkStart w:id="84" w:name="_Toc3352"/>
      <w:r>
        <w:rPr>
          <w:rFonts w:hint="eastAsia" w:cs="仿宋" w:asciiTheme="minorEastAsia" w:hAnsiTheme="minorEastAsia" w:eastAsiaTheme="minorEastAsia"/>
          <w:sz w:val="24"/>
          <w:szCs w:val="24"/>
          <w:highlight w:val="none"/>
        </w:rPr>
        <w:t>二、(事项二)</w:t>
      </w:r>
      <w:bookmarkEnd w:id="84"/>
    </w:p>
    <w:p w14:paraId="11AA67F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AB105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0554AC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72FADB59">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758F15B">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3F8C796">
      <w:pPr>
        <w:rPr>
          <w:rFonts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5C085FD0">
      <w:pPr>
        <w:jc w:val="center"/>
        <w:outlineLvl w:val="1"/>
        <w:rPr>
          <w:rFonts w:ascii="仿宋" w:hAnsi="仿宋" w:eastAsia="仿宋" w:cs="仿宋"/>
          <w:b/>
          <w:bCs/>
          <w:sz w:val="32"/>
          <w:szCs w:val="44"/>
          <w:highlight w:val="none"/>
        </w:rPr>
      </w:pPr>
      <w:bookmarkStart w:id="85" w:name="_Toc3245"/>
      <w:bookmarkStart w:id="86" w:name="_Toc1575"/>
      <w:r>
        <w:rPr>
          <w:rFonts w:hint="eastAsia" w:ascii="仿宋" w:hAnsi="仿宋" w:eastAsia="仿宋" w:cs="仿宋"/>
          <w:b/>
          <w:bCs/>
          <w:sz w:val="32"/>
          <w:szCs w:val="44"/>
          <w:highlight w:val="none"/>
        </w:rPr>
        <w:t>质疑函范本</w:t>
      </w:r>
      <w:bookmarkEnd w:id="85"/>
      <w:bookmarkEnd w:id="86"/>
    </w:p>
    <w:p w14:paraId="2BFC811B">
      <w:pPr>
        <w:adjustRightInd w:val="0"/>
        <w:snapToGrid w:val="0"/>
        <w:spacing w:before="312" w:beforeLines="100" w:line="360" w:lineRule="auto"/>
        <w:rPr>
          <w:rFonts w:cs="仿宋" w:asciiTheme="minorEastAsia" w:hAnsiTheme="minorEastAsia" w:eastAsiaTheme="minorEastAsia"/>
          <w:b/>
          <w:bCs/>
          <w:sz w:val="24"/>
          <w:szCs w:val="24"/>
          <w:highlight w:val="none"/>
        </w:rPr>
      </w:pPr>
      <w:bookmarkStart w:id="87" w:name="_Toc21381"/>
      <w:r>
        <w:rPr>
          <w:rFonts w:hint="eastAsia" w:cs="仿宋" w:asciiTheme="minorEastAsia" w:hAnsiTheme="minorEastAsia" w:eastAsiaTheme="minorEastAsia"/>
          <w:b/>
          <w:bCs/>
          <w:sz w:val="24"/>
          <w:szCs w:val="24"/>
          <w:highlight w:val="none"/>
        </w:rPr>
        <w:t>一、质疑供应商基本信息</w:t>
      </w:r>
      <w:bookmarkEnd w:id="87"/>
    </w:p>
    <w:p w14:paraId="6A9C64D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A46D2F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4878F9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8D726E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3A0182C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29EF03D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126CA79">
      <w:pPr>
        <w:adjustRightInd w:val="0"/>
        <w:snapToGrid w:val="0"/>
        <w:spacing w:line="360" w:lineRule="auto"/>
        <w:rPr>
          <w:rFonts w:cs="仿宋" w:asciiTheme="minorEastAsia" w:hAnsiTheme="minorEastAsia" w:eastAsiaTheme="minorEastAsia"/>
          <w:b/>
          <w:bCs/>
          <w:sz w:val="24"/>
          <w:szCs w:val="24"/>
          <w:highlight w:val="none"/>
        </w:rPr>
      </w:pPr>
      <w:bookmarkStart w:id="88" w:name="_Toc28415"/>
      <w:r>
        <w:rPr>
          <w:rFonts w:hint="eastAsia" w:cs="仿宋" w:asciiTheme="minorEastAsia" w:hAnsiTheme="minorEastAsia" w:eastAsiaTheme="minorEastAsia"/>
          <w:b/>
          <w:bCs/>
          <w:sz w:val="24"/>
          <w:szCs w:val="24"/>
          <w:highlight w:val="none"/>
        </w:rPr>
        <w:t>二、质疑项目基本情况</w:t>
      </w:r>
      <w:bookmarkEnd w:id="88"/>
    </w:p>
    <w:p w14:paraId="614BCF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5BB7D7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02677C2C">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5D272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5AE96AA2">
      <w:pPr>
        <w:adjustRightInd w:val="0"/>
        <w:snapToGrid w:val="0"/>
        <w:spacing w:line="360" w:lineRule="auto"/>
        <w:rPr>
          <w:rFonts w:cs="仿宋" w:asciiTheme="minorEastAsia" w:hAnsiTheme="minorEastAsia" w:eastAsiaTheme="minorEastAsia"/>
          <w:b/>
          <w:bCs/>
          <w:sz w:val="24"/>
          <w:szCs w:val="24"/>
          <w:highlight w:val="none"/>
        </w:rPr>
      </w:pPr>
      <w:bookmarkStart w:id="89" w:name="_Toc19014"/>
      <w:r>
        <w:rPr>
          <w:rFonts w:hint="eastAsia" w:cs="仿宋" w:asciiTheme="minorEastAsia" w:hAnsiTheme="minorEastAsia" w:eastAsiaTheme="minorEastAsia"/>
          <w:b/>
          <w:bCs/>
          <w:sz w:val="24"/>
          <w:szCs w:val="24"/>
          <w:highlight w:val="none"/>
        </w:rPr>
        <w:t>三、质疑事项具体内容</w:t>
      </w:r>
      <w:bookmarkEnd w:id="89"/>
    </w:p>
    <w:p w14:paraId="015998F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592BF29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0AFB6697">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2D83F2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8118FE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30FAE15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4D341F8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5A21ACF">
      <w:pPr>
        <w:adjustRightInd w:val="0"/>
        <w:snapToGrid w:val="0"/>
        <w:spacing w:line="360" w:lineRule="auto"/>
        <w:rPr>
          <w:rFonts w:cs="仿宋" w:asciiTheme="minorEastAsia" w:hAnsiTheme="minorEastAsia" w:eastAsiaTheme="minorEastAsia"/>
          <w:b/>
          <w:bCs/>
          <w:sz w:val="24"/>
          <w:szCs w:val="24"/>
          <w:highlight w:val="none"/>
        </w:rPr>
      </w:pPr>
      <w:bookmarkStart w:id="90" w:name="_Toc17919"/>
      <w:r>
        <w:rPr>
          <w:rFonts w:hint="eastAsia" w:cs="仿宋" w:asciiTheme="minorEastAsia" w:hAnsiTheme="minorEastAsia" w:eastAsiaTheme="minorEastAsia"/>
          <w:b/>
          <w:bCs/>
          <w:sz w:val="24"/>
          <w:szCs w:val="24"/>
          <w:highlight w:val="none"/>
        </w:rPr>
        <w:t>四、与质疑事项相关的质疑请求</w:t>
      </w:r>
      <w:bookmarkEnd w:id="90"/>
    </w:p>
    <w:p w14:paraId="23D43E4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3AFEBB00">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0A05C14D">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E1BF99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3558D80">
      <w:pPr>
        <w:outlineLvl w:val="0"/>
        <w:rPr>
          <w:rFonts w:asciiTheme="minorEastAsia" w:hAnsiTheme="minorEastAsia" w:eastAsiaTheme="minorEastAsia"/>
          <w:b/>
          <w:sz w:val="28"/>
          <w:szCs w:val="32"/>
          <w:highlight w:val="none"/>
        </w:rPr>
      </w:pPr>
      <w:bookmarkStart w:id="91" w:name="_Toc9754"/>
      <w:bookmarkStart w:id="92" w:name="_Toc26836"/>
      <w:r>
        <w:rPr>
          <w:rFonts w:hint="eastAsia" w:asciiTheme="minorEastAsia" w:hAnsiTheme="minorEastAsia" w:eastAsiaTheme="minorEastAsia"/>
          <w:b/>
          <w:sz w:val="28"/>
          <w:szCs w:val="32"/>
          <w:highlight w:val="none"/>
        </w:rPr>
        <w:t>质疑函制作说明：</w:t>
      </w:r>
      <w:bookmarkEnd w:id="91"/>
      <w:bookmarkEnd w:id="92"/>
    </w:p>
    <w:p w14:paraId="67D5ABE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32768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1F96A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3FBA802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255FE8C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3009932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楷体_GB2312"/>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9560">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8E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E40CBC1">
                    <w:pPr>
                      <w:pStyle w:val="14"/>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56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FA50D">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80E0">
    <w:pPr>
      <w:pStyle w:val="16"/>
      <w:jc w:val="left"/>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jhlMjQ3ODczZGZkMjdmYmJiNjZlNTg3MGZlMjcifQ=="/>
  </w:docVars>
  <w:rsids>
    <w:rsidRoot w:val="00276BA1"/>
    <w:rsid w:val="0000043F"/>
    <w:rsid w:val="00003F56"/>
    <w:rsid w:val="000049DA"/>
    <w:rsid w:val="00004F40"/>
    <w:rsid w:val="000056B7"/>
    <w:rsid w:val="000129F9"/>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04B5"/>
    <w:rsid w:val="000D3F37"/>
    <w:rsid w:val="000D431F"/>
    <w:rsid w:val="000E2208"/>
    <w:rsid w:val="000E3C74"/>
    <w:rsid w:val="000E3F9B"/>
    <w:rsid w:val="000E6689"/>
    <w:rsid w:val="000F00A3"/>
    <w:rsid w:val="000F014C"/>
    <w:rsid w:val="000F172B"/>
    <w:rsid w:val="000F1C24"/>
    <w:rsid w:val="000F2198"/>
    <w:rsid w:val="000F32C4"/>
    <w:rsid w:val="000F39B6"/>
    <w:rsid w:val="000F6B7B"/>
    <w:rsid w:val="00100B0F"/>
    <w:rsid w:val="0010187C"/>
    <w:rsid w:val="001037E3"/>
    <w:rsid w:val="00103A65"/>
    <w:rsid w:val="00110911"/>
    <w:rsid w:val="00116A70"/>
    <w:rsid w:val="0012143A"/>
    <w:rsid w:val="001222C6"/>
    <w:rsid w:val="001278E3"/>
    <w:rsid w:val="00136D80"/>
    <w:rsid w:val="00137C7C"/>
    <w:rsid w:val="00140687"/>
    <w:rsid w:val="00140C14"/>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099E"/>
    <w:rsid w:val="0018119B"/>
    <w:rsid w:val="001812B3"/>
    <w:rsid w:val="00181D07"/>
    <w:rsid w:val="001826D0"/>
    <w:rsid w:val="00183344"/>
    <w:rsid w:val="00183897"/>
    <w:rsid w:val="001844AB"/>
    <w:rsid w:val="00190F1F"/>
    <w:rsid w:val="0019104E"/>
    <w:rsid w:val="001944B8"/>
    <w:rsid w:val="00195399"/>
    <w:rsid w:val="00196DA3"/>
    <w:rsid w:val="00197AC4"/>
    <w:rsid w:val="001A0DCD"/>
    <w:rsid w:val="001A46B4"/>
    <w:rsid w:val="001A5969"/>
    <w:rsid w:val="001A5D34"/>
    <w:rsid w:val="001A68E5"/>
    <w:rsid w:val="001B21DF"/>
    <w:rsid w:val="001B2A54"/>
    <w:rsid w:val="001B5014"/>
    <w:rsid w:val="001B7327"/>
    <w:rsid w:val="001C1409"/>
    <w:rsid w:val="001C67F2"/>
    <w:rsid w:val="001D53B4"/>
    <w:rsid w:val="001E744D"/>
    <w:rsid w:val="001F0143"/>
    <w:rsid w:val="001F28D2"/>
    <w:rsid w:val="001F2F45"/>
    <w:rsid w:val="001F3023"/>
    <w:rsid w:val="001F35F6"/>
    <w:rsid w:val="001F74CA"/>
    <w:rsid w:val="001F7F7E"/>
    <w:rsid w:val="002003B6"/>
    <w:rsid w:val="002020CB"/>
    <w:rsid w:val="002049B4"/>
    <w:rsid w:val="0020520B"/>
    <w:rsid w:val="00213C55"/>
    <w:rsid w:val="00214018"/>
    <w:rsid w:val="002163CF"/>
    <w:rsid w:val="002168C4"/>
    <w:rsid w:val="002178B1"/>
    <w:rsid w:val="00223CF4"/>
    <w:rsid w:val="00224C4A"/>
    <w:rsid w:val="00224F14"/>
    <w:rsid w:val="002338E2"/>
    <w:rsid w:val="0023407E"/>
    <w:rsid w:val="00240B40"/>
    <w:rsid w:val="002440D8"/>
    <w:rsid w:val="00244182"/>
    <w:rsid w:val="00244609"/>
    <w:rsid w:val="00245F65"/>
    <w:rsid w:val="00246810"/>
    <w:rsid w:val="00247F80"/>
    <w:rsid w:val="00260860"/>
    <w:rsid w:val="00260B94"/>
    <w:rsid w:val="002630BB"/>
    <w:rsid w:val="00264F2E"/>
    <w:rsid w:val="00271245"/>
    <w:rsid w:val="00272E6E"/>
    <w:rsid w:val="00274A9E"/>
    <w:rsid w:val="00276292"/>
    <w:rsid w:val="00276BA1"/>
    <w:rsid w:val="00277094"/>
    <w:rsid w:val="00286BB6"/>
    <w:rsid w:val="002A18FA"/>
    <w:rsid w:val="002A1A1D"/>
    <w:rsid w:val="002A28AD"/>
    <w:rsid w:val="002A3AEE"/>
    <w:rsid w:val="002A400A"/>
    <w:rsid w:val="002B08E7"/>
    <w:rsid w:val="002B0C18"/>
    <w:rsid w:val="002B3A1A"/>
    <w:rsid w:val="002B5318"/>
    <w:rsid w:val="002B5373"/>
    <w:rsid w:val="002B6D27"/>
    <w:rsid w:val="002B7B52"/>
    <w:rsid w:val="002C3776"/>
    <w:rsid w:val="002C4449"/>
    <w:rsid w:val="002C4BA9"/>
    <w:rsid w:val="002D1258"/>
    <w:rsid w:val="002D128A"/>
    <w:rsid w:val="002D2965"/>
    <w:rsid w:val="002D3D02"/>
    <w:rsid w:val="002D4CB5"/>
    <w:rsid w:val="002D684B"/>
    <w:rsid w:val="002E0502"/>
    <w:rsid w:val="002E3B26"/>
    <w:rsid w:val="002E4AB8"/>
    <w:rsid w:val="002F092B"/>
    <w:rsid w:val="002F5981"/>
    <w:rsid w:val="002F72EE"/>
    <w:rsid w:val="002F7F98"/>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6649"/>
    <w:rsid w:val="00363E02"/>
    <w:rsid w:val="00373A96"/>
    <w:rsid w:val="00374B63"/>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2370"/>
    <w:rsid w:val="003D6656"/>
    <w:rsid w:val="003D6C7C"/>
    <w:rsid w:val="003D6EFB"/>
    <w:rsid w:val="003D7E52"/>
    <w:rsid w:val="003E030E"/>
    <w:rsid w:val="003E25C6"/>
    <w:rsid w:val="003E40EA"/>
    <w:rsid w:val="003E6BEB"/>
    <w:rsid w:val="003E6ECE"/>
    <w:rsid w:val="003F145B"/>
    <w:rsid w:val="003F2122"/>
    <w:rsid w:val="003F326A"/>
    <w:rsid w:val="003F70E2"/>
    <w:rsid w:val="004011AA"/>
    <w:rsid w:val="0040202C"/>
    <w:rsid w:val="00406508"/>
    <w:rsid w:val="0041456E"/>
    <w:rsid w:val="00414F7E"/>
    <w:rsid w:val="004164F8"/>
    <w:rsid w:val="00417FD0"/>
    <w:rsid w:val="00420B7F"/>
    <w:rsid w:val="004234BA"/>
    <w:rsid w:val="0042488B"/>
    <w:rsid w:val="00430D01"/>
    <w:rsid w:val="00436D96"/>
    <w:rsid w:val="00441793"/>
    <w:rsid w:val="00442333"/>
    <w:rsid w:val="004427B7"/>
    <w:rsid w:val="0044349F"/>
    <w:rsid w:val="00445F1F"/>
    <w:rsid w:val="00450183"/>
    <w:rsid w:val="00451F60"/>
    <w:rsid w:val="00452BB2"/>
    <w:rsid w:val="00454406"/>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3EB0"/>
    <w:rsid w:val="00524A11"/>
    <w:rsid w:val="00527768"/>
    <w:rsid w:val="005327FB"/>
    <w:rsid w:val="00533FCA"/>
    <w:rsid w:val="00541C0B"/>
    <w:rsid w:val="0054317E"/>
    <w:rsid w:val="00544C2A"/>
    <w:rsid w:val="00546D49"/>
    <w:rsid w:val="00556D4C"/>
    <w:rsid w:val="005614B4"/>
    <w:rsid w:val="005616B5"/>
    <w:rsid w:val="00571315"/>
    <w:rsid w:val="00577494"/>
    <w:rsid w:val="00582075"/>
    <w:rsid w:val="00584A63"/>
    <w:rsid w:val="00585EB3"/>
    <w:rsid w:val="00591688"/>
    <w:rsid w:val="00592509"/>
    <w:rsid w:val="00594986"/>
    <w:rsid w:val="00597B15"/>
    <w:rsid w:val="005A044C"/>
    <w:rsid w:val="005A397C"/>
    <w:rsid w:val="005B08B0"/>
    <w:rsid w:val="005B5C95"/>
    <w:rsid w:val="005B6740"/>
    <w:rsid w:val="005D0200"/>
    <w:rsid w:val="005D44EF"/>
    <w:rsid w:val="005D4814"/>
    <w:rsid w:val="005D5112"/>
    <w:rsid w:val="005F03E3"/>
    <w:rsid w:val="005F3914"/>
    <w:rsid w:val="005F3B5A"/>
    <w:rsid w:val="005F481F"/>
    <w:rsid w:val="005F6AB4"/>
    <w:rsid w:val="00610A66"/>
    <w:rsid w:val="00613177"/>
    <w:rsid w:val="00613F7C"/>
    <w:rsid w:val="00614BF2"/>
    <w:rsid w:val="0061618E"/>
    <w:rsid w:val="00620560"/>
    <w:rsid w:val="006208CB"/>
    <w:rsid w:val="00623DE2"/>
    <w:rsid w:val="00627513"/>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01DB"/>
    <w:rsid w:val="0067391A"/>
    <w:rsid w:val="00674173"/>
    <w:rsid w:val="00674602"/>
    <w:rsid w:val="0067535A"/>
    <w:rsid w:val="00683CA0"/>
    <w:rsid w:val="00690DB1"/>
    <w:rsid w:val="00693404"/>
    <w:rsid w:val="006953D9"/>
    <w:rsid w:val="00697FE9"/>
    <w:rsid w:val="006A5C6F"/>
    <w:rsid w:val="006A5FEE"/>
    <w:rsid w:val="006B1242"/>
    <w:rsid w:val="006B1DBC"/>
    <w:rsid w:val="006B31C3"/>
    <w:rsid w:val="006B63B7"/>
    <w:rsid w:val="006B7D9A"/>
    <w:rsid w:val="006C06D9"/>
    <w:rsid w:val="006C464F"/>
    <w:rsid w:val="006C5716"/>
    <w:rsid w:val="006C74A9"/>
    <w:rsid w:val="006D07DE"/>
    <w:rsid w:val="006D394E"/>
    <w:rsid w:val="006D78C8"/>
    <w:rsid w:val="006E06D9"/>
    <w:rsid w:val="006E19F3"/>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62E"/>
    <w:rsid w:val="007C3CD5"/>
    <w:rsid w:val="007C61EF"/>
    <w:rsid w:val="007C7774"/>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27B9C"/>
    <w:rsid w:val="00934CAE"/>
    <w:rsid w:val="0094257D"/>
    <w:rsid w:val="00942F60"/>
    <w:rsid w:val="00946F2F"/>
    <w:rsid w:val="0095211B"/>
    <w:rsid w:val="009534BE"/>
    <w:rsid w:val="0095467C"/>
    <w:rsid w:val="00954A61"/>
    <w:rsid w:val="00955C6F"/>
    <w:rsid w:val="00966C7B"/>
    <w:rsid w:val="009701DC"/>
    <w:rsid w:val="009715D8"/>
    <w:rsid w:val="00976C6F"/>
    <w:rsid w:val="00980D0D"/>
    <w:rsid w:val="00985C4B"/>
    <w:rsid w:val="00995BF9"/>
    <w:rsid w:val="00997C3C"/>
    <w:rsid w:val="009A0CAF"/>
    <w:rsid w:val="009A1474"/>
    <w:rsid w:val="009A2207"/>
    <w:rsid w:val="009A5147"/>
    <w:rsid w:val="009A74C4"/>
    <w:rsid w:val="009B02D2"/>
    <w:rsid w:val="009B0AF2"/>
    <w:rsid w:val="009B6C42"/>
    <w:rsid w:val="009D142B"/>
    <w:rsid w:val="009D31F7"/>
    <w:rsid w:val="009D32C2"/>
    <w:rsid w:val="009D50DB"/>
    <w:rsid w:val="009E3A0A"/>
    <w:rsid w:val="009F26D4"/>
    <w:rsid w:val="009F3E91"/>
    <w:rsid w:val="009F6CE7"/>
    <w:rsid w:val="009F7D7D"/>
    <w:rsid w:val="00A01670"/>
    <w:rsid w:val="00A1499B"/>
    <w:rsid w:val="00A20879"/>
    <w:rsid w:val="00A20AFC"/>
    <w:rsid w:val="00A23E47"/>
    <w:rsid w:val="00A309B1"/>
    <w:rsid w:val="00A314C2"/>
    <w:rsid w:val="00A43B9C"/>
    <w:rsid w:val="00A45E88"/>
    <w:rsid w:val="00A507BD"/>
    <w:rsid w:val="00A53155"/>
    <w:rsid w:val="00A56FFA"/>
    <w:rsid w:val="00A63E86"/>
    <w:rsid w:val="00A65A1C"/>
    <w:rsid w:val="00A66C8E"/>
    <w:rsid w:val="00A72070"/>
    <w:rsid w:val="00A757C3"/>
    <w:rsid w:val="00A75E5B"/>
    <w:rsid w:val="00A7684A"/>
    <w:rsid w:val="00A82AED"/>
    <w:rsid w:val="00A83B69"/>
    <w:rsid w:val="00A86533"/>
    <w:rsid w:val="00A91176"/>
    <w:rsid w:val="00A9176A"/>
    <w:rsid w:val="00A9182D"/>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671"/>
    <w:rsid w:val="00B039E3"/>
    <w:rsid w:val="00B043C1"/>
    <w:rsid w:val="00B10A90"/>
    <w:rsid w:val="00B17486"/>
    <w:rsid w:val="00B20DF2"/>
    <w:rsid w:val="00B22838"/>
    <w:rsid w:val="00B27D52"/>
    <w:rsid w:val="00B32BC1"/>
    <w:rsid w:val="00B33E95"/>
    <w:rsid w:val="00B34EE1"/>
    <w:rsid w:val="00B35B5E"/>
    <w:rsid w:val="00B3720B"/>
    <w:rsid w:val="00B40EE3"/>
    <w:rsid w:val="00B4535A"/>
    <w:rsid w:val="00B46918"/>
    <w:rsid w:val="00B55271"/>
    <w:rsid w:val="00B5558A"/>
    <w:rsid w:val="00B56513"/>
    <w:rsid w:val="00B56B2E"/>
    <w:rsid w:val="00B64376"/>
    <w:rsid w:val="00B71533"/>
    <w:rsid w:val="00B7401F"/>
    <w:rsid w:val="00B806C3"/>
    <w:rsid w:val="00B838F5"/>
    <w:rsid w:val="00B84FCA"/>
    <w:rsid w:val="00B9089F"/>
    <w:rsid w:val="00B91AEE"/>
    <w:rsid w:val="00B93C12"/>
    <w:rsid w:val="00B94F71"/>
    <w:rsid w:val="00B95F5A"/>
    <w:rsid w:val="00B96EAD"/>
    <w:rsid w:val="00BA22AF"/>
    <w:rsid w:val="00BA4B42"/>
    <w:rsid w:val="00BA50D8"/>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06B"/>
    <w:rsid w:val="00BF73D6"/>
    <w:rsid w:val="00C06545"/>
    <w:rsid w:val="00C1161C"/>
    <w:rsid w:val="00C17F66"/>
    <w:rsid w:val="00C220FC"/>
    <w:rsid w:val="00C23C86"/>
    <w:rsid w:val="00C24DFA"/>
    <w:rsid w:val="00C35561"/>
    <w:rsid w:val="00C4202A"/>
    <w:rsid w:val="00C4211F"/>
    <w:rsid w:val="00C46A36"/>
    <w:rsid w:val="00C47037"/>
    <w:rsid w:val="00C53625"/>
    <w:rsid w:val="00C53A39"/>
    <w:rsid w:val="00C602C1"/>
    <w:rsid w:val="00C61C98"/>
    <w:rsid w:val="00C63FC0"/>
    <w:rsid w:val="00C66392"/>
    <w:rsid w:val="00C74C5E"/>
    <w:rsid w:val="00C77487"/>
    <w:rsid w:val="00C827A2"/>
    <w:rsid w:val="00C82B69"/>
    <w:rsid w:val="00C85394"/>
    <w:rsid w:val="00C8657D"/>
    <w:rsid w:val="00C91B28"/>
    <w:rsid w:val="00C91F3A"/>
    <w:rsid w:val="00C94288"/>
    <w:rsid w:val="00C94A6F"/>
    <w:rsid w:val="00CA06E3"/>
    <w:rsid w:val="00CA613C"/>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23303"/>
    <w:rsid w:val="00D30F1B"/>
    <w:rsid w:val="00D30FC0"/>
    <w:rsid w:val="00D34F0D"/>
    <w:rsid w:val="00D3516E"/>
    <w:rsid w:val="00D37D27"/>
    <w:rsid w:val="00D4064C"/>
    <w:rsid w:val="00D47F9F"/>
    <w:rsid w:val="00D53ED8"/>
    <w:rsid w:val="00D56380"/>
    <w:rsid w:val="00D56A47"/>
    <w:rsid w:val="00D63E3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4C6F"/>
    <w:rsid w:val="00DE09AB"/>
    <w:rsid w:val="00DE4A3F"/>
    <w:rsid w:val="00DE4E53"/>
    <w:rsid w:val="00DE7AE9"/>
    <w:rsid w:val="00DF4367"/>
    <w:rsid w:val="00DF54F7"/>
    <w:rsid w:val="00E0574A"/>
    <w:rsid w:val="00E1243D"/>
    <w:rsid w:val="00E12742"/>
    <w:rsid w:val="00E12E4A"/>
    <w:rsid w:val="00E146D4"/>
    <w:rsid w:val="00E20976"/>
    <w:rsid w:val="00E22079"/>
    <w:rsid w:val="00E22B44"/>
    <w:rsid w:val="00E236D8"/>
    <w:rsid w:val="00E30ACD"/>
    <w:rsid w:val="00E3184B"/>
    <w:rsid w:val="00E32735"/>
    <w:rsid w:val="00E371FE"/>
    <w:rsid w:val="00E5391D"/>
    <w:rsid w:val="00E544E5"/>
    <w:rsid w:val="00E61336"/>
    <w:rsid w:val="00E66E36"/>
    <w:rsid w:val="00E6781E"/>
    <w:rsid w:val="00E702ED"/>
    <w:rsid w:val="00E705CC"/>
    <w:rsid w:val="00E709A4"/>
    <w:rsid w:val="00E73822"/>
    <w:rsid w:val="00E772DB"/>
    <w:rsid w:val="00E80370"/>
    <w:rsid w:val="00E83C7E"/>
    <w:rsid w:val="00E86012"/>
    <w:rsid w:val="00E86BAB"/>
    <w:rsid w:val="00E8753C"/>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6D15"/>
    <w:rsid w:val="00F47100"/>
    <w:rsid w:val="00F5382D"/>
    <w:rsid w:val="00F53D9C"/>
    <w:rsid w:val="00F5462B"/>
    <w:rsid w:val="00F54F8E"/>
    <w:rsid w:val="00F634AD"/>
    <w:rsid w:val="00F63677"/>
    <w:rsid w:val="00F63ABE"/>
    <w:rsid w:val="00F71824"/>
    <w:rsid w:val="00F75B81"/>
    <w:rsid w:val="00F804C4"/>
    <w:rsid w:val="00F8285C"/>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E7B94"/>
    <w:rsid w:val="00FF0ABF"/>
    <w:rsid w:val="00FF0DA7"/>
    <w:rsid w:val="00FF44E0"/>
    <w:rsid w:val="00FF4CB6"/>
    <w:rsid w:val="00FF5834"/>
    <w:rsid w:val="00FF6C72"/>
    <w:rsid w:val="01086C64"/>
    <w:rsid w:val="010A7CD1"/>
    <w:rsid w:val="01113D6B"/>
    <w:rsid w:val="011B15A2"/>
    <w:rsid w:val="01437C9C"/>
    <w:rsid w:val="014852B3"/>
    <w:rsid w:val="015104C7"/>
    <w:rsid w:val="01541EA9"/>
    <w:rsid w:val="015E0632"/>
    <w:rsid w:val="015E4AC8"/>
    <w:rsid w:val="0167398B"/>
    <w:rsid w:val="016A729C"/>
    <w:rsid w:val="017240DE"/>
    <w:rsid w:val="017B1BF9"/>
    <w:rsid w:val="017D4F5C"/>
    <w:rsid w:val="018A58CB"/>
    <w:rsid w:val="01A20F1D"/>
    <w:rsid w:val="01AA7247"/>
    <w:rsid w:val="01C54B55"/>
    <w:rsid w:val="01CE2610"/>
    <w:rsid w:val="01D152A8"/>
    <w:rsid w:val="01DD59FB"/>
    <w:rsid w:val="01E054EB"/>
    <w:rsid w:val="01E07299"/>
    <w:rsid w:val="01E93A1B"/>
    <w:rsid w:val="01EC0334"/>
    <w:rsid w:val="01FB0654"/>
    <w:rsid w:val="0214602E"/>
    <w:rsid w:val="02184C85"/>
    <w:rsid w:val="021A39A0"/>
    <w:rsid w:val="023A4BFB"/>
    <w:rsid w:val="02555ED9"/>
    <w:rsid w:val="029702A0"/>
    <w:rsid w:val="02AF383B"/>
    <w:rsid w:val="02C1356F"/>
    <w:rsid w:val="02C60B85"/>
    <w:rsid w:val="02E82BCD"/>
    <w:rsid w:val="02EF1E8A"/>
    <w:rsid w:val="02F456F2"/>
    <w:rsid w:val="02FC6355"/>
    <w:rsid w:val="032633D2"/>
    <w:rsid w:val="032B09E8"/>
    <w:rsid w:val="03362040"/>
    <w:rsid w:val="03486B27"/>
    <w:rsid w:val="034A5312"/>
    <w:rsid w:val="034E4265"/>
    <w:rsid w:val="035D4076"/>
    <w:rsid w:val="037B0283"/>
    <w:rsid w:val="03890AF0"/>
    <w:rsid w:val="0389522B"/>
    <w:rsid w:val="03A013D6"/>
    <w:rsid w:val="03B67FCA"/>
    <w:rsid w:val="03CA0201"/>
    <w:rsid w:val="03D33559"/>
    <w:rsid w:val="03DB41BC"/>
    <w:rsid w:val="03EA08A3"/>
    <w:rsid w:val="040A094E"/>
    <w:rsid w:val="04350D16"/>
    <w:rsid w:val="0438160E"/>
    <w:rsid w:val="0439520A"/>
    <w:rsid w:val="044A30F0"/>
    <w:rsid w:val="045D20E3"/>
    <w:rsid w:val="047563BF"/>
    <w:rsid w:val="04784FB5"/>
    <w:rsid w:val="04794212"/>
    <w:rsid w:val="047F0912"/>
    <w:rsid w:val="04800E71"/>
    <w:rsid w:val="04806B11"/>
    <w:rsid w:val="04934A97"/>
    <w:rsid w:val="049A4310"/>
    <w:rsid w:val="04A46CA4"/>
    <w:rsid w:val="04CD61FB"/>
    <w:rsid w:val="04E4640D"/>
    <w:rsid w:val="04E978D1"/>
    <w:rsid w:val="04F01EE9"/>
    <w:rsid w:val="052120A3"/>
    <w:rsid w:val="05281683"/>
    <w:rsid w:val="053E4A03"/>
    <w:rsid w:val="055C6BEF"/>
    <w:rsid w:val="055E50A5"/>
    <w:rsid w:val="056A0DEE"/>
    <w:rsid w:val="056F201D"/>
    <w:rsid w:val="059D5A0A"/>
    <w:rsid w:val="05A607FA"/>
    <w:rsid w:val="05AB7BBE"/>
    <w:rsid w:val="05B664D4"/>
    <w:rsid w:val="05C0366A"/>
    <w:rsid w:val="05C07B0D"/>
    <w:rsid w:val="05C56ED2"/>
    <w:rsid w:val="05D37841"/>
    <w:rsid w:val="05DB66F5"/>
    <w:rsid w:val="0600615C"/>
    <w:rsid w:val="060E6ACB"/>
    <w:rsid w:val="061575B7"/>
    <w:rsid w:val="061D286A"/>
    <w:rsid w:val="062260D2"/>
    <w:rsid w:val="063267C3"/>
    <w:rsid w:val="0636392C"/>
    <w:rsid w:val="06431415"/>
    <w:rsid w:val="064B485A"/>
    <w:rsid w:val="06795083"/>
    <w:rsid w:val="06824DC3"/>
    <w:rsid w:val="068A3FBA"/>
    <w:rsid w:val="068C65C4"/>
    <w:rsid w:val="06A411DD"/>
    <w:rsid w:val="06A44D39"/>
    <w:rsid w:val="06A967F3"/>
    <w:rsid w:val="06CE0F77"/>
    <w:rsid w:val="06DD649D"/>
    <w:rsid w:val="06EB0BBA"/>
    <w:rsid w:val="07076C01"/>
    <w:rsid w:val="07140111"/>
    <w:rsid w:val="071C12AC"/>
    <w:rsid w:val="074E2EF7"/>
    <w:rsid w:val="07556255"/>
    <w:rsid w:val="076170CE"/>
    <w:rsid w:val="078132CC"/>
    <w:rsid w:val="078443B5"/>
    <w:rsid w:val="078F7797"/>
    <w:rsid w:val="07996868"/>
    <w:rsid w:val="07A019A5"/>
    <w:rsid w:val="07A934B3"/>
    <w:rsid w:val="07E15B19"/>
    <w:rsid w:val="07EB6287"/>
    <w:rsid w:val="07F13FAE"/>
    <w:rsid w:val="07F27D26"/>
    <w:rsid w:val="0806421B"/>
    <w:rsid w:val="08206641"/>
    <w:rsid w:val="0834033F"/>
    <w:rsid w:val="084367D4"/>
    <w:rsid w:val="08534C69"/>
    <w:rsid w:val="085409E1"/>
    <w:rsid w:val="08777BCA"/>
    <w:rsid w:val="087D1CE6"/>
    <w:rsid w:val="088210AA"/>
    <w:rsid w:val="088C1F29"/>
    <w:rsid w:val="08BF5E5A"/>
    <w:rsid w:val="08DB6A0C"/>
    <w:rsid w:val="08E20019"/>
    <w:rsid w:val="08F024B8"/>
    <w:rsid w:val="09173EE8"/>
    <w:rsid w:val="091A5CFC"/>
    <w:rsid w:val="092D25BF"/>
    <w:rsid w:val="09390FE4"/>
    <w:rsid w:val="093F343F"/>
    <w:rsid w:val="09442803"/>
    <w:rsid w:val="095567BF"/>
    <w:rsid w:val="0980686E"/>
    <w:rsid w:val="0980799C"/>
    <w:rsid w:val="098470A4"/>
    <w:rsid w:val="09931095"/>
    <w:rsid w:val="09944B8E"/>
    <w:rsid w:val="09953447"/>
    <w:rsid w:val="09975029"/>
    <w:rsid w:val="09AB20DD"/>
    <w:rsid w:val="09AF207D"/>
    <w:rsid w:val="09C35E1E"/>
    <w:rsid w:val="09D41DD9"/>
    <w:rsid w:val="09FC09DC"/>
    <w:rsid w:val="0A0A75A9"/>
    <w:rsid w:val="0A116B8A"/>
    <w:rsid w:val="0A170CD7"/>
    <w:rsid w:val="0A2D14EA"/>
    <w:rsid w:val="0A2F0DBE"/>
    <w:rsid w:val="0A3E36F7"/>
    <w:rsid w:val="0A4D7372"/>
    <w:rsid w:val="0A5D2E90"/>
    <w:rsid w:val="0A622F41"/>
    <w:rsid w:val="0A6A18DB"/>
    <w:rsid w:val="0A777282"/>
    <w:rsid w:val="0A8A171B"/>
    <w:rsid w:val="0A975B48"/>
    <w:rsid w:val="0A9F23E7"/>
    <w:rsid w:val="0ABB6AF5"/>
    <w:rsid w:val="0AD35BED"/>
    <w:rsid w:val="0AEF3828"/>
    <w:rsid w:val="0AFB5144"/>
    <w:rsid w:val="0AFF19D8"/>
    <w:rsid w:val="0B156206"/>
    <w:rsid w:val="0B297F03"/>
    <w:rsid w:val="0B372620"/>
    <w:rsid w:val="0B406381"/>
    <w:rsid w:val="0B470389"/>
    <w:rsid w:val="0B4E7969"/>
    <w:rsid w:val="0B602DC9"/>
    <w:rsid w:val="0B674587"/>
    <w:rsid w:val="0B7218AA"/>
    <w:rsid w:val="0B7373D0"/>
    <w:rsid w:val="0B8C20F3"/>
    <w:rsid w:val="0B8D66E4"/>
    <w:rsid w:val="0B963AEC"/>
    <w:rsid w:val="0B9A495D"/>
    <w:rsid w:val="0B9B38BA"/>
    <w:rsid w:val="0BB452AA"/>
    <w:rsid w:val="0BB73761"/>
    <w:rsid w:val="0BBA4FFF"/>
    <w:rsid w:val="0BBB665B"/>
    <w:rsid w:val="0BEF2EFA"/>
    <w:rsid w:val="0C126BE9"/>
    <w:rsid w:val="0C223063"/>
    <w:rsid w:val="0C34090D"/>
    <w:rsid w:val="0C373B83"/>
    <w:rsid w:val="0C6E02C3"/>
    <w:rsid w:val="0C7D2327"/>
    <w:rsid w:val="0C822728"/>
    <w:rsid w:val="0C912C4C"/>
    <w:rsid w:val="0C992E66"/>
    <w:rsid w:val="0C9E222B"/>
    <w:rsid w:val="0CB90E13"/>
    <w:rsid w:val="0CBC774A"/>
    <w:rsid w:val="0CDC13A0"/>
    <w:rsid w:val="0CF402AE"/>
    <w:rsid w:val="0D0441AD"/>
    <w:rsid w:val="0D0C3638"/>
    <w:rsid w:val="0D2D0AED"/>
    <w:rsid w:val="0D49488C"/>
    <w:rsid w:val="0D5F587A"/>
    <w:rsid w:val="0D8238FA"/>
    <w:rsid w:val="0DA0500B"/>
    <w:rsid w:val="0DA12DB2"/>
    <w:rsid w:val="0DC857B1"/>
    <w:rsid w:val="0DCC3FC5"/>
    <w:rsid w:val="0DE16873"/>
    <w:rsid w:val="0DFC36AD"/>
    <w:rsid w:val="0E124C7E"/>
    <w:rsid w:val="0E1E3623"/>
    <w:rsid w:val="0E2444C0"/>
    <w:rsid w:val="0E250E55"/>
    <w:rsid w:val="0E2624D8"/>
    <w:rsid w:val="0E6301A5"/>
    <w:rsid w:val="0E722B97"/>
    <w:rsid w:val="0E883192"/>
    <w:rsid w:val="0EC35F79"/>
    <w:rsid w:val="0EDB7766"/>
    <w:rsid w:val="0EDE6948"/>
    <w:rsid w:val="0EE06912"/>
    <w:rsid w:val="0EEA6FC1"/>
    <w:rsid w:val="0EEE56EB"/>
    <w:rsid w:val="0F024CF3"/>
    <w:rsid w:val="0F1B5DB5"/>
    <w:rsid w:val="0F20786F"/>
    <w:rsid w:val="0F2D2E72"/>
    <w:rsid w:val="0F2E7896"/>
    <w:rsid w:val="0F30565D"/>
    <w:rsid w:val="0F346E76"/>
    <w:rsid w:val="0F3E2E24"/>
    <w:rsid w:val="0F707EAE"/>
    <w:rsid w:val="0F73174D"/>
    <w:rsid w:val="0F752504"/>
    <w:rsid w:val="0F790928"/>
    <w:rsid w:val="0F917E25"/>
    <w:rsid w:val="0F934A7C"/>
    <w:rsid w:val="0F9C5147"/>
    <w:rsid w:val="0FA67D74"/>
    <w:rsid w:val="0FA7589A"/>
    <w:rsid w:val="0FB029A1"/>
    <w:rsid w:val="0FBA737B"/>
    <w:rsid w:val="0FD50659"/>
    <w:rsid w:val="0FD52407"/>
    <w:rsid w:val="0FD85A54"/>
    <w:rsid w:val="0FDB2D95"/>
    <w:rsid w:val="0FF22FB9"/>
    <w:rsid w:val="0FF860F6"/>
    <w:rsid w:val="0FFA1E6E"/>
    <w:rsid w:val="100827DD"/>
    <w:rsid w:val="101B7514"/>
    <w:rsid w:val="10246EEB"/>
    <w:rsid w:val="104D6442"/>
    <w:rsid w:val="105C6685"/>
    <w:rsid w:val="10727C56"/>
    <w:rsid w:val="107734BE"/>
    <w:rsid w:val="108816C1"/>
    <w:rsid w:val="10AF0EAA"/>
    <w:rsid w:val="10B459E4"/>
    <w:rsid w:val="10C61D50"/>
    <w:rsid w:val="10CD72BB"/>
    <w:rsid w:val="10DB57FB"/>
    <w:rsid w:val="11001706"/>
    <w:rsid w:val="11092E2A"/>
    <w:rsid w:val="1109680C"/>
    <w:rsid w:val="11162CD7"/>
    <w:rsid w:val="111725AC"/>
    <w:rsid w:val="11194576"/>
    <w:rsid w:val="11196324"/>
    <w:rsid w:val="11290C5D"/>
    <w:rsid w:val="114710E3"/>
    <w:rsid w:val="114C04A7"/>
    <w:rsid w:val="114F7F97"/>
    <w:rsid w:val="1156017C"/>
    <w:rsid w:val="115B2DE0"/>
    <w:rsid w:val="11A64463"/>
    <w:rsid w:val="11BD13A5"/>
    <w:rsid w:val="11DA3D05"/>
    <w:rsid w:val="11E47052"/>
    <w:rsid w:val="11E608FC"/>
    <w:rsid w:val="12046FD4"/>
    <w:rsid w:val="120A7714"/>
    <w:rsid w:val="120D75E7"/>
    <w:rsid w:val="12197477"/>
    <w:rsid w:val="12217B86"/>
    <w:rsid w:val="124318AA"/>
    <w:rsid w:val="1246139A"/>
    <w:rsid w:val="12577104"/>
    <w:rsid w:val="126D2DCB"/>
    <w:rsid w:val="12704669"/>
    <w:rsid w:val="127952CC"/>
    <w:rsid w:val="12802AFE"/>
    <w:rsid w:val="129F51C9"/>
    <w:rsid w:val="12AB56A1"/>
    <w:rsid w:val="12B72298"/>
    <w:rsid w:val="12C02EFB"/>
    <w:rsid w:val="12C45042"/>
    <w:rsid w:val="12CF75E2"/>
    <w:rsid w:val="12D40754"/>
    <w:rsid w:val="12E0359D"/>
    <w:rsid w:val="130D3C66"/>
    <w:rsid w:val="13166FBF"/>
    <w:rsid w:val="131B5CD3"/>
    <w:rsid w:val="134A310C"/>
    <w:rsid w:val="13503262"/>
    <w:rsid w:val="13723BDF"/>
    <w:rsid w:val="13776448"/>
    <w:rsid w:val="13871C6A"/>
    <w:rsid w:val="1389504F"/>
    <w:rsid w:val="1399374C"/>
    <w:rsid w:val="139B473C"/>
    <w:rsid w:val="13BB5D16"/>
    <w:rsid w:val="13CC1D73"/>
    <w:rsid w:val="140432BB"/>
    <w:rsid w:val="14065285"/>
    <w:rsid w:val="14076907"/>
    <w:rsid w:val="14244083"/>
    <w:rsid w:val="143D057B"/>
    <w:rsid w:val="146401FE"/>
    <w:rsid w:val="1466407E"/>
    <w:rsid w:val="147F0B94"/>
    <w:rsid w:val="14834E28"/>
    <w:rsid w:val="14860F5C"/>
    <w:rsid w:val="148E7D65"/>
    <w:rsid w:val="14A625C4"/>
    <w:rsid w:val="14A66120"/>
    <w:rsid w:val="14BA1BCC"/>
    <w:rsid w:val="14CF38C9"/>
    <w:rsid w:val="14D62EA9"/>
    <w:rsid w:val="14ED3D4F"/>
    <w:rsid w:val="14F94403"/>
    <w:rsid w:val="14FB646C"/>
    <w:rsid w:val="15231BF9"/>
    <w:rsid w:val="15273705"/>
    <w:rsid w:val="15393438"/>
    <w:rsid w:val="1546288C"/>
    <w:rsid w:val="1548367B"/>
    <w:rsid w:val="156E60BC"/>
    <w:rsid w:val="15715DE2"/>
    <w:rsid w:val="157F52EF"/>
    <w:rsid w:val="15891CCA"/>
    <w:rsid w:val="1598015F"/>
    <w:rsid w:val="1598133F"/>
    <w:rsid w:val="15981F0D"/>
    <w:rsid w:val="15AD1A1E"/>
    <w:rsid w:val="15B07BCB"/>
    <w:rsid w:val="15B12FCF"/>
    <w:rsid w:val="15C4546D"/>
    <w:rsid w:val="15CA0F4F"/>
    <w:rsid w:val="15CE592F"/>
    <w:rsid w:val="15E50ECA"/>
    <w:rsid w:val="15F555B1"/>
    <w:rsid w:val="16070E41"/>
    <w:rsid w:val="1672275E"/>
    <w:rsid w:val="16822E29"/>
    <w:rsid w:val="1683189B"/>
    <w:rsid w:val="168947AD"/>
    <w:rsid w:val="168A350F"/>
    <w:rsid w:val="16CC53F5"/>
    <w:rsid w:val="16D056D6"/>
    <w:rsid w:val="16E96798"/>
    <w:rsid w:val="16F413C5"/>
    <w:rsid w:val="16FB6BF7"/>
    <w:rsid w:val="16FE2244"/>
    <w:rsid w:val="17005FBC"/>
    <w:rsid w:val="17115F58"/>
    <w:rsid w:val="17231CAA"/>
    <w:rsid w:val="17400AAE"/>
    <w:rsid w:val="174165D4"/>
    <w:rsid w:val="17476ACB"/>
    <w:rsid w:val="1752258F"/>
    <w:rsid w:val="175A79B7"/>
    <w:rsid w:val="17685577"/>
    <w:rsid w:val="176C18A3"/>
    <w:rsid w:val="176C53FF"/>
    <w:rsid w:val="177B063A"/>
    <w:rsid w:val="1787048B"/>
    <w:rsid w:val="17A252C5"/>
    <w:rsid w:val="17A607FA"/>
    <w:rsid w:val="17BB0135"/>
    <w:rsid w:val="17BB1EE3"/>
    <w:rsid w:val="17D42FA4"/>
    <w:rsid w:val="17D80CE7"/>
    <w:rsid w:val="17E10902"/>
    <w:rsid w:val="180C625B"/>
    <w:rsid w:val="183B7B77"/>
    <w:rsid w:val="183F7734"/>
    <w:rsid w:val="18786026"/>
    <w:rsid w:val="188B3FAB"/>
    <w:rsid w:val="18914C4B"/>
    <w:rsid w:val="189A5F9C"/>
    <w:rsid w:val="18AC1971"/>
    <w:rsid w:val="18EC53A0"/>
    <w:rsid w:val="18EE0096"/>
    <w:rsid w:val="19033B41"/>
    <w:rsid w:val="1923211F"/>
    <w:rsid w:val="193208CA"/>
    <w:rsid w:val="19434886"/>
    <w:rsid w:val="19516FA3"/>
    <w:rsid w:val="19573E8D"/>
    <w:rsid w:val="195B397D"/>
    <w:rsid w:val="197E58BE"/>
    <w:rsid w:val="19805192"/>
    <w:rsid w:val="198F1879"/>
    <w:rsid w:val="199E1ABC"/>
    <w:rsid w:val="19C72D2C"/>
    <w:rsid w:val="19DB2D10"/>
    <w:rsid w:val="19ED59E3"/>
    <w:rsid w:val="19F81246"/>
    <w:rsid w:val="19F82EB8"/>
    <w:rsid w:val="19FE07AD"/>
    <w:rsid w:val="1A004525"/>
    <w:rsid w:val="1A064976"/>
    <w:rsid w:val="1A110413"/>
    <w:rsid w:val="1A1474E4"/>
    <w:rsid w:val="1A3B68AA"/>
    <w:rsid w:val="1A3E1C1E"/>
    <w:rsid w:val="1A400DC5"/>
    <w:rsid w:val="1A406F1E"/>
    <w:rsid w:val="1A443726"/>
    <w:rsid w:val="1A45126D"/>
    <w:rsid w:val="1A495ECC"/>
    <w:rsid w:val="1A6B6620"/>
    <w:rsid w:val="1A736AA5"/>
    <w:rsid w:val="1A746473"/>
    <w:rsid w:val="1A7A6085"/>
    <w:rsid w:val="1A850BA8"/>
    <w:rsid w:val="1A9A64D7"/>
    <w:rsid w:val="1AB570BD"/>
    <w:rsid w:val="1AC90E32"/>
    <w:rsid w:val="1AC92B69"/>
    <w:rsid w:val="1ACB580B"/>
    <w:rsid w:val="1AEE0821"/>
    <w:rsid w:val="1AF000F5"/>
    <w:rsid w:val="1AF06347"/>
    <w:rsid w:val="1AF57E02"/>
    <w:rsid w:val="1AFC4CEC"/>
    <w:rsid w:val="1AFC6A05"/>
    <w:rsid w:val="1B3A7B84"/>
    <w:rsid w:val="1B410951"/>
    <w:rsid w:val="1B4D19EC"/>
    <w:rsid w:val="1B5543FC"/>
    <w:rsid w:val="1B6F4F40"/>
    <w:rsid w:val="1B8A1FF6"/>
    <w:rsid w:val="1B9C027D"/>
    <w:rsid w:val="1B9C14FB"/>
    <w:rsid w:val="1BAD248A"/>
    <w:rsid w:val="1BD33CD1"/>
    <w:rsid w:val="1BD94F72"/>
    <w:rsid w:val="1BDD4B1E"/>
    <w:rsid w:val="1C007D91"/>
    <w:rsid w:val="1C141836"/>
    <w:rsid w:val="1C27223D"/>
    <w:rsid w:val="1C4032FE"/>
    <w:rsid w:val="1C632B49"/>
    <w:rsid w:val="1C6A3ED7"/>
    <w:rsid w:val="1C76537D"/>
    <w:rsid w:val="1C80194D"/>
    <w:rsid w:val="1C827473"/>
    <w:rsid w:val="1C8812E8"/>
    <w:rsid w:val="1C9378D2"/>
    <w:rsid w:val="1CAE0268"/>
    <w:rsid w:val="1CBD494F"/>
    <w:rsid w:val="1CC23D13"/>
    <w:rsid w:val="1CCA3407"/>
    <w:rsid w:val="1CDA105D"/>
    <w:rsid w:val="1D04432C"/>
    <w:rsid w:val="1D13631D"/>
    <w:rsid w:val="1D1D0F4A"/>
    <w:rsid w:val="1D282995"/>
    <w:rsid w:val="1D3C1D18"/>
    <w:rsid w:val="1D4330A6"/>
    <w:rsid w:val="1D436937"/>
    <w:rsid w:val="1D7730D8"/>
    <w:rsid w:val="1D977375"/>
    <w:rsid w:val="1DA67191"/>
    <w:rsid w:val="1DB21FDA"/>
    <w:rsid w:val="1DC55869"/>
    <w:rsid w:val="1DE06B47"/>
    <w:rsid w:val="1DE3384A"/>
    <w:rsid w:val="1DE859FC"/>
    <w:rsid w:val="1DFB0390"/>
    <w:rsid w:val="1DFE701D"/>
    <w:rsid w:val="1E0C793C"/>
    <w:rsid w:val="1E162569"/>
    <w:rsid w:val="1E234C86"/>
    <w:rsid w:val="1E2D1660"/>
    <w:rsid w:val="1E4C6A51"/>
    <w:rsid w:val="1E5B61CE"/>
    <w:rsid w:val="1E684081"/>
    <w:rsid w:val="1E6B6A14"/>
    <w:rsid w:val="1E766B63"/>
    <w:rsid w:val="1E911BEF"/>
    <w:rsid w:val="1EA638ED"/>
    <w:rsid w:val="1EB53B30"/>
    <w:rsid w:val="1EB678A8"/>
    <w:rsid w:val="1ED16490"/>
    <w:rsid w:val="1ED55F80"/>
    <w:rsid w:val="1EF67CA4"/>
    <w:rsid w:val="1F0028D1"/>
    <w:rsid w:val="1F1D16D5"/>
    <w:rsid w:val="1F2D10C1"/>
    <w:rsid w:val="1F364345"/>
    <w:rsid w:val="1F4C0AC0"/>
    <w:rsid w:val="1F533349"/>
    <w:rsid w:val="1F7A62B3"/>
    <w:rsid w:val="1F813A12"/>
    <w:rsid w:val="1F8452B0"/>
    <w:rsid w:val="1F9A6433"/>
    <w:rsid w:val="1FA616CA"/>
    <w:rsid w:val="1FAB4F33"/>
    <w:rsid w:val="1FB42039"/>
    <w:rsid w:val="1FCD4EA9"/>
    <w:rsid w:val="1FD61FB0"/>
    <w:rsid w:val="1FDA1374"/>
    <w:rsid w:val="1FE521F3"/>
    <w:rsid w:val="1FF0056C"/>
    <w:rsid w:val="20140D2A"/>
    <w:rsid w:val="2020322B"/>
    <w:rsid w:val="20354CAD"/>
    <w:rsid w:val="204A64FA"/>
    <w:rsid w:val="20550D9A"/>
    <w:rsid w:val="20580C17"/>
    <w:rsid w:val="20A34C1D"/>
    <w:rsid w:val="20C75D9C"/>
    <w:rsid w:val="20D34741"/>
    <w:rsid w:val="20DF3FCB"/>
    <w:rsid w:val="20E06E5E"/>
    <w:rsid w:val="20E34258"/>
    <w:rsid w:val="20F12E19"/>
    <w:rsid w:val="20FA1B12"/>
    <w:rsid w:val="21022930"/>
    <w:rsid w:val="2106393A"/>
    <w:rsid w:val="21091F11"/>
    <w:rsid w:val="2125620F"/>
    <w:rsid w:val="213845A4"/>
    <w:rsid w:val="213F5933"/>
    <w:rsid w:val="21415B46"/>
    <w:rsid w:val="21425423"/>
    <w:rsid w:val="215869F4"/>
    <w:rsid w:val="217E28FF"/>
    <w:rsid w:val="217F43F5"/>
    <w:rsid w:val="218617B3"/>
    <w:rsid w:val="2186530F"/>
    <w:rsid w:val="218E2416"/>
    <w:rsid w:val="219043E0"/>
    <w:rsid w:val="21994175"/>
    <w:rsid w:val="219E6AFD"/>
    <w:rsid w:val="21A8172A"/>
    <w:rsid w:val="21AB205E"/>
    <w:rsid w:val="21AD0AEE"/>
    <w:rsid w:val="21C80FDC"/>
    <w:rsid w:val="21D43C50"/>
    <w:rsid w:val="21E93AF0"/>
    <w:rsid w:val="21F52495"/>
    <w:rsid w:val="21F66585"/>
    <w:rsid w:val="220D3C83"/>
    <w:rsid w:val="223E3E3C"/>
    <w:rsid w:val="22432FD4"/>
    <w:rsid w:val="22443D57"/>
    <w:rsid w:val="224A458F"/>
    <w:rsid w:val="22505934"/>
    <w:rsid w:val="226338A3"/>
    <w:rsid w:val="226915FE"/>
    <w:rsid w:val="227855A0"/>
    <w:rsid w:val="22873A35"/>
    <w:rsid w:val="22946F71"/>
    <w:rsid w:val="22961C65"/>
    <w:rsid w:val="229677D4"/>
    <w:rsid w:val="22A74638"/>
    <w:rsid w:val="22AD1941"/>
    <w:rsid w:val="22B83BEE"/>
    <w:rsid w:val="22C04851"/>
    <w:rsid w:val="22CF718A"/>
    <w:rsid w:val="22DF561F"/>
    <w:rsid w:val="22E04EF3"/>
    <w:rsid w:val="231559B0"/>
    <w:rsid w:val="23160915"/>
    <w:rsid w:val="23403BE4"/>
    <w:rsid w:val="234611FA"/>
    <w:rsid w:val="234B6EF7"/>
    <w:rsid w:val="23721329"/>
    <w:rsid w:val="23A203FB"/>
    <w:rsid w:val="23A91789"/>
    <w:rsid w:val="23BA7DBE"/>
    <w:rsid w:val="23C26BDB"/>
    <w:rsid w:val="23C463ED"/>
    <w:rsid w:val="23F23130"/>
    <w:rsid w:val="23FA3D93"/>
    <w:rsid w:val="241412F8"/>
    <w:rsid w:val="241804A5"/>
    <w:rsid w:val="242332EA"/>
    <w:rsid w:val="2432177F"/>
    <w:rsid w:val="24450C77"/>
    <w:rsid w:val="244514B2"/>
    <w:rsid w:val="24575689"/>
    <w:rsid w:val="24612064"/>
    <w:rsid w:val="246A0F18"/>
    <w:rsid w:val="246A27B2"/>
    <w:rsid w:val="24703456"/>
    <w:rsid w:val="248214D5"/>
    <w:rsid w:val="24910AC8"/>
    <w:rsid w:val="24975A86"/>
    <w:rsid w:val="24977834"/>
    <w:rsid w:val="249B7324"/>
    <w:rsid w:val="24AF2DCF"/>
    <w:rsid w:val="24B623B0"/>
    <w:rsid w:val="24B91EA0"/>
    <w:rsid w:val="24B97929"/>
    <w:rsid w:val="24D632D7"/>
    <w:rsid w:val="24F66C50"/>
    <w:rsid w:val="24F904EE"/>
    <w:rsid w:val="25050C41"/>
    <w:rsid w:val="252E1F46"/>
    <w:rsid w:val="252F0E6F"/>
    <w:rsid w:val="258778A8"/>
    <w:rsid w:val="2593449F"/>
    <w:rsid w:val="25A77F4A"/>
    <w:rsid w:val="25AD37B3"/>
    <w:rsid w:val="25C805EC"/>
    <w:rsid w:val="25CE3729"/>
    <w:rsid w:val="25D76CF3"/>
    <w:rsid w:val="260E7FC9"/>
    <w:rsid w:val="26222E1C"/>
    <w:rsid w:val="262477ED"/>
    <w:rsid w:val="26323CB8"/>
    <w:rsid w:val="26336DB0"/>
    <w:rsid w:val="263F0183"/>
    <w:rsid w:val="26413EFB"/>
    <w:rsid w:val="26554F6C"/>
    <w:rsid w:val="267B1C9E"/>
    <w:rsid w:val="267B565F"/>
    <w:rsid w:val="26AB52FF"/>
    <w:rsid w:val="26B34A37"/>
    <w:rsid w:val="26CF1507"/>
    <w:rsid w:val="26D134D1"/>
    <w:rsid w:val="26E7796B"/>
    <w:rsid w:val="26EF541B"/>
    <w:rsid w:val="26F64CE5"/>
    <w:rsid w:val="26F7456D"/>
    <w:rsid w:val="27174C5C"/>
    <w:rsid w:val="272536A4"/>
    <w:rsid w:val="273454EE"/>
    <w:rsid w:val="274822F3"/>
    <w:rsid w:val="2751016E"/>
    <w:rsid w:val="278B7B24"/>
    <w:rsid w:val="278F17C6"/>
    <w:rsid w:val="27AC7A9A"/>
    <w:rsid w:val="27B0758A"/>
    <w:rsid w:val="27B16E5E"/>
    <w:rsid w:val="27BA5D13"/>
    <w:rsid w:val="27BF77CD"/>
    <w:rsid w:val="27C070A1"/>
    <w:rsid w:val="27D01156"/>
    <w:rsid w:val="27D65DBA"/>
    <w:rsid w:val="27F07987"/>
    <w:rsid w:val="28017DE6"/>
    <w:rsid w:val="282263C6"/>
    <w:rsid w:val="28387BBF"/>
    <w:rsid w:val="28577A06"/>
    <w:rsid w:val="285F40CA"/>
    <w:rsid w:val="288822B5"/>
    <w:rsid w:val="288F719F"/>
    <w:rsid w:val="289C366A"/>
    <w:rsid w:val="289C74AE"/>
    <w:rsid w:val="289E1AF0"/>
    <w:rsid w:val="289E3886"/>
    <w:rsid w:val="28A231D5"/>
    <w:rsid w:val="28A349F9"/>
    <w:rsid w:val="28AA3FD9"/>
    <w:rsid w:val="28C01ECB"/>
    <w:rsid w:val="28CB3F50"/>
    <w:rsid w:val="28D635FE"/>
    <w:rsid w:val="28E31299"/>
    <w:rsid w:val="28E47092"/>
    <w:rsid w:val="28EA5230"/>
    <w:rsid w:val="28F039B6"/>
    <w:rsid w:val="29253660"/>
    <w:rsid w:val="2927562A"/>
    <w:rsid w:val="2939535D"/>
    <w:rsid w:val="29430BD6"/>
    <w:rsid w:val="295959FF"/>
    <w:rsid w:val="29604D54"/>
    <w:rsid w:val="2976210D"/>
    <w:rsid w:val="299E4777"/>
    <w:rsid w:val="29A529F3"/>
    <w:rsid w:val="29BF71E3"/>
    <w:rsid w:val="29CB06AB"/>
    <w:rsid w:val="29D137E8"/>
    <w:rsid w:val="29D308DA"/>
    <w:rsid w:val="29D6387F"/>
    <w:rsid w:val="29FD45DD"/>
    <w:rsid w:val="2A0911D4"/>
    <w:rsid w:val="2A127B63"/>
    <w:rsid w:val="2A2D448C"/>
    <w:rsid w:val="2A3D0E7D"/>
    <w:rsid w:val="2A451A6C"/>
    <w:rsid w:val="2A4F1885"/>
    <w:rsid w:val="2A647F86"/>
    <w:rsid w:val="2A7869AF"/>
    <w:rsid w:val="2A952A67"/>
    <w:rsid w:val="2A97233B"/>
    <w:rsid w:val="2AA333D6"/>
    <w:rsid w:val="2AAA4765"/>
    <w:rsid w:val="2AAA6513"/>
    <w:rsid w:val="2AAD3254"/>
    <w:rsid w:val="2AAD7DB1"/>
    <w:rsid w:val="2ABD336D"/>
    <w:rsid w:val="2AC21606"/>
    <w:rsid w:val="2ACD5C73"/>
    <w:rsid w:val="2AD03A9F"/>
    <w:rsid w:val="2AD510B6"/>
    <w:rsid w:val="2AD83BB6"/>
    <w:rsid w:val="2ADA1047"/>
    <w:rsid w:val="2ADB4195"/>
    <w:rsid w:val="2AE13EFE"/>
    <w:rsid w:val="2B067511"/>
    <w:rsid w:val="2B326508"/>
    <w:rsid w:val="2B367DA6"/>
    <w:rsid w:val="2B3948A4"/>
    <w:rsid w:val="2B3C1135"/>
    <w:rsid w:val="2B455A0D"/>
    <w:rsid w:val="2B4C2FF7"/>
    <w:rsid w:val="2B7157CF"/>
    <w:rsid w:val="2B7E7608"/>
    <w:rsid w:val="2B7F04E9"/>
    <w:rsid w:val="2B894F09"/>
    <w:rsid w:val="2B8B554A"/>
    <w:rsid w:val="2B8C3E6A"/>
    <w:rsid w:val="2B8D0873"/>
    <w:rsid w:val="2B9E4173"/>
    <w:rsid w:val="2BBD56E7"/>
    <w:rsid w:val="2BC74EA2"/>
    <w:rsid w:val="2BEA293F"/>
    <w:rsid w:val="2BFF288E"/>
    <w:rsid w:val="2C2E6CCF"/>
    <w:rsid w:val="2C3E049C"/>
    <w:rsid w:val="2C481620"/>
    <w:rsid w:val="2C4B162F"/>
    <w:rsid w:val="2C4D184B"/>
    <w:rsid w:val="2C504E98"/>
    <w:rsid w:val="2C6B3A80"/>
    <w:rsid w:val="2C7212B2"/>
    <w:rsid w:val="2C943EDF"/>
    <w:rsid w:val="2C9968BC"/>
    <w:rsid w:val="2C9A7102"/>
    <w:rsid w:val="2C9C00DD"/>
    <w:rsid w:val="2C9D1200"/>
    <w:rsid w:val="2CA174A1"/>
    <w:rsid w:val="2CBB50A2"/>
    <w:rsid w:val="2CD258AD"/>
    <w:rsid w:val="2CF241A1"/>
    <w:rsid w:val="2CF33A75"/>
    <w:rsid w:val="2CFC0B7C"/>
    <w:rsid w:val="2CFC5020"/>
    <w:rsid w:val="2D045C82"/>
    <w:rsid w:val="2D066EAA"/>
    <w:rsid w:val="2D19172E"/>
    <w:rsid w:val="2D2F71A3"/>
    <w:rsid w:val="2D3447B9"/>
    <w:rsid w:val="2D4549FF"/>
    <w:rsid w:val="2D482013"/>
    <w:rsid w:val="2D496D68"/>
    <w:rsid w:val="2D4C1B03"/>
    <w:rsid w:val="2D6706EB"/>
    <w:rsid w:val="2D7352E2"/>
    <w:rsid w:val="2D903FCE"/>
    <w:rsid w:val="2DA37249"/>
    <w:rsid w:val="2DA66471"/>
    <w:rsid w:val="2DB651CE"/>
    <w:rsid w:val="2DCB13B7"/>
    <w:rsid w:val="2DD02B28"/>
    <w:rsid w:val="2DD37B2E"/>
    <w:rsid w:val="2DDD09AD"/>
    <w:rsid w:val="2DE81100"/>
    <w:rsid w:val="2DF81C20"/>
    <w:rsid w:val="2DFE26D1"/>
    <w:rsid w:val="2E1F2D74"/>
    <w:rsid w:val="2E301A53"/>
    <w:rsid w:val="2E344345"/>
    <w:rsid w:val="2E7A26A0"/>
    <w:rsid w:val="2E7A48DE"/>
    <w:rsid w:val="2E945D0A"/>
    <w:rsid w:val="2E9F2106"/>
    <w:rsid w:val="2EAD26D5"/>
    <w:rsid w:val="2EBA5177"/>
    <w:rsid w:val="2ECE479A"/>
    <w:rsid w:val="2EDA32F0"/>
    <w:rsid w:val="2EDC3ED8"/>
    <w:rsid w:val="2EFE507F"/>
    <w:rsid w:val="2F01691D"/>
    <w:rsid w:val="2F104B00"/>
    <w:rsid w:val="2F236894"/>
    <w:rsid w:val="2F522CD5"/>
    <w:rsid w:val="2F540DBC"/>
    <w:rsid w:val="2F6351B4"/>
    <w:rsid w:val="2F7E78CF"/>
    <w:rsid w:val="2F8512FC"/>
    <w:rsid w:val="2F8A6913"/>
    <w:rsid w:val="2F98045E"/>
    <w:rsid w:val="2FA40F51"/>
    <w:rsid w:val="2FA86D99"/>
    <w:rsid w:val="2FBA2D44"/>
    <w:rsid w:val="2FC02334"/>
    <w:rsid w:val="2FC17E5A"/>
    <w:rsid w:val="2FC86126"/>
    <w:rsid w:val="2FCE2CA3"/>
    <w:rsid w:val="2FCF199E"/>
    <w:rsid w:val="2FD57720"/>
    <w:rsid w:val="2FDD4C94"/>
    <w:rsid w:val="2FE15642"/>
    <w:rsid w:val="2FF8453D"/>
    <w:rsid w:val="2FFE6710"/>
    <w:rsid w:val="300F506A"/>
    <w:rsid w:val="30182170"/>
    <w:rsid w:val="30297EDA"/>
    <w:rsid w:val="302E54F0"/>
    <w:rsid w:val="30483E83"/>
    <w:rsid w:val="304C3BC8"/>
    <w:rsid w:val="30556F21"/>
    <w:rsid w:val="305A62E5"/>
    <w:rsid w:val="30654C8A"/>
    <w:rsid w:val="30731155"/>
    <w:rsid w:val="30760C45"/>
    <w:rsid w:val="3078676B"/>
    <w:rsid w:val="30A752A2"/>
    <w:rsid w:val="30B654E5"/>
    <w:rsid w:val="30BC6FA0"/>
    <w:rsid w:val="30BF3991"/>
    <w:rsid w:val="30C606E6"/>
    <w:rsid w:val="30DC4F4C"/>
    <w:rsid w:val="30E43E01"/>
    <w:rsid w:val="30F2476F"/>
    <w:rsid w:val="31083F93"/>
    <w:rsid w:val="310A77EA"/>
    <w:rsid w:val="310B75DF"/>
    <w:rsid w:val="310C2117"/>
    <w:rsid w:val="310D3357"/>
    <w:rsid w:val="3111619A"/>
    <w:rsid w:val="312E1520"/>
    <w:rsid w:val="31322DBE"/>
    <w:rsid w:val="31562B39"/>
    <w:rsid w:val="316D3DF6"/>
    <w:rsid w:val="31822F4F"/>
    <w:rsid w:val="319E48F7"/>
    <w:rsid w:val="31A041CB"/>
    <w:rsid w:val="31B139DC"/>
    <w:rsid w:val="31BC3EAD"/>
    <w:rsid w:val="31C679AA"/>
    <w:rsid w:val="31F67F93"/>
    <w:rsid w:val="31FE7144"/>
    <w:rsid w:val="32190CCA"/>
    <w:rsid w:val="322E4BAF"/>
    <w:rsid w:val="32497AF3"/>
    <w:rsid w:val="3260395B"/>
    <w:rsid w:val="326538B2"/>
    <w:rsid w:val="328E671A"/>
    <w:rsid w:val="32957AA8"/>
    <w:rsid w:val="329B0E37"/>
    <w:rsid w:val="32A81DBE"/>
    <w:rsid w:val="32B6615F"/>
    <w:rsid w:val="32C92C2B"/>
    <w:rsid w:val="32CE4D68"/>
    <w:rsid w:val="32E34A0B"/>
    <w:rsid w:val="32FF3318"/>
    <w:rsid w:val="330469DC"/>
    <w:rsid w:val="3307027A"/>
    <w:rsid w:val="331111CF"/>
    <w:rsid w:val="331F55C4"/>
    <w:rsid w:val="3328091C"/>
    <w:rsid w:val="33381756"/>
    <w:rsid w:val="333F17C2"/>
    <w:rsid w:val="33482D6D"/>
    <w:rsid w:val="335C5F80"/>
    <w:rsid w:val="33753436"/>
    <w:rsid w:val="337A6C9E"/>
    <w:rsid w:val="337B1E38"/>
    <w:rsid w:val="338E62A6"/>
    <w:rsid w:val="3392223A"/>
    <w:rsid w:val="33A361F5"/>
    <w:rsid w:val="33A855B9"/>
    <w:rsid w:val="33B25124"/>
    <w:rsid w:val="33BA709B"/>
    <w:rsid w:val="33D67BEF"/>
    <w:rsid w:val="33DC7718"/>
    <w:rsid w:val="33EA3E24"/>
    <w:rsid w:val="33ED56C2"/>
    <w:rsid w:val="33EF31E8"/>
    <w:rsid w:val="340071A3"/>
    <w:rsid w:val="342033A2"/>
    <w:rsid w:val="34232E92"/>
    <w:rsid w:val="342C5A0F"/>
    <w:rsid w:val="343B642D"/>
    <w:rsid w:val="343C0775"/>
    <w:rsid w:val="34476B80"/>
    <w:rsid w:val="344A2B14"/>
    <w:rsid w:val="3469433F"/>
    <w:rsid w:val="346C65E7"/>
    <w:rsid w:val="34713BFD"/>
    <w:rsid w:val="347B4A7C"/>
    <w:rsid w:val="34853B4C"/>
    <w:rsid w:val="34A915E9"/>
    <w:rsid w:val="34DF0560"/>
    <w:rsid w:val="351D3D85"/>
    <w:rsid w:val="35215623"/>
    <w:rsid w:val="353335A8"/>
    <w:rsid w:val="353C06AF"/>
    <w:rsid w:val="354237EC"/>
    <w:rsid w:val="3546508A"/>
    <w:rsid w:val="355A28E3"/>
    <w:rsid w:val="356C50EC"/>
    <w:rsid w:val="3583008C"/>
    <w:rsid w:val="358309F1"/>
    <w:rsid w:val="35862EB6"/>
    <w:rsid w:val="35881A53"/>
    <w:rsid w:val="3598340C"/>
    <w:rsid w:val="35A3747F"/>
    <w:rsid w:val="35D947D2"/>
    <w:rsid w:val="35EA010B"/>
    <w:rsid w:val="35EB3E83"/>
    <w:rsid w:val="36137E45"/>
    <w:rsid w:val="36376E0A"/>
    <w:rsid w:val="36545584"/>
    <w:rsid w:val="365A661B"/>
    <w:rsid w:val="365B6913"/>
    <w:rsid w:val="366003CD"/>
    <w:rsid w:val="3667350A"/>
    <w:rsid w:val="36723C5D"/>
    <w:rsid w:val="367E6AA5"/>
    <w:rsid w:val="369B1405"/>
    <w:rsid w:val="36A4475E"/>
    <w:rsid w:val="36A54032"/>
    <w:rsid w:val="36AC716F"/>
    <w:rsid w:val="36BB1AA7"/>
    <w:rsid w:val="36CE17DB"/>
    <w:rsid w:val="36D3088D"/>
    <w:rsid w:val="36E032BC"/>
    <w:rsid w:val="36E56B24"/>
    <w:rsid w:val="36FD79CA"/>
    <w:rsid w:val="3700166C"/>
    <w:rsid w:val="370074BA"/>
    <w:rsid w:val="37054AD1"/>
    <w:rsid w:val="371511B8"/>
    <w:rsid w:val="37182A56"/>
    <w:rsid w:val="3720190B"/>
    <w:rsid w:val="37235960"/>
    <w:rsid w:val="37256F21"/>
    <w:rsid w:val="372F1B4E"/>
    <w:rsid w:val="373B4CBF"/>
    <w:rsid w:val="373D4822"/>
    <w:rsid w:val="374B1FF2"/>
    <w:rsid w:val="374C526C"/>
    <w:rsid w:val="377E4FAF"/>
    <w:rsid w:val="379A1012"/>
    <w:rsid w:val="37A97B52"/>
    <w:rsid w:val="37E961A0"/>
    <w:rsid w:val="37F76B0F"/>
    <w:rsid w:val="38082ACA"/>
    <w:rsid w:val="38126F8A"/>
    <w:rsid w:val="38156F95"/>
    <w:rsid w:val="381E1201"/>
    <w:rsid w:val="38256965"/>
    <w:rsid w:val="38292433"/>
    <w:rsid w:val="382C2F15"/>
    <w:rsid w:val="382D0783"/>
    <w:rsid w:val="38433B03"/>
    <w:rsid w:val="384B0C09"/>
    <w:rsid w:val="386153D8"/>
    <w:rsid w:val="38694EE9"/>
    <w:rsid w:val="38726196"/>
    <w:rsid w:val="388F6D48"/>
    <w:rsid w:val="38910D12"/>
    <w:rsid w:val="3891486E"/>
    <w:rsid w:val="38995E18"/>
    <w:rsid w:val="38AA3B82"/>
    <w:rsid w:val="38AF2F46"/>
    <w:rsid w:val="38D17360"/>
    <w:rsid w:val="38D429AD"/>
    <w:rsid w:val="38D62BC9"/>
    <w:rsid w:val="38D96215"/>
    <w:rsid w:val="38D97FC3"/>
    <w:rsid w:val="38EA11EE"/>
    <w:rsid w:val="38EC7B0C"/>
    <w:rsid w:val="38EF3C8A"/>
    <w:rsid w:val="39060B1C"/>
    <w:rsid w:val="3915061C"/>
    <w:rsid w:val="391536F1"/>
    <w:rsid w:val="391A2AB5"/>
    <w:rsid w:val="393C6ED0"/>
    <w:rsid w:val="3942200C"/>
    <w:rsid w:val="39643D30"/>
    <w:rsid w:val="397F500E"/>
    <w:rsid w:val="39810D86"/>
    <w:rsid w:val="39930ABA"/>
    <w:rsid w:val="39BA7DF4"/>
    <w:rsid w:val="39C649EB"/>
    <w:rsid w:val="39DF785B"/>
    <w:rsid w:val="39E3734B"/>
    <w:rsid w:val="39F2758E"/>
    <w:rsid w:val="39FA6443"/>
    <w:rsid w:val="3A0E0140"/>
    <w:rsid w:val="3A1E073A"/>
    <w:rsid w:val="3A233BEC"/>
    <w:rsid w:val="3A3B7187"/>
    <w:rsid w:val="3A460B77"/>
    <w:rsid w:val="3A610399"/>
    <w:rsid w:val="3A6818FA"/>
    <w:rsid w:val="3A86417A"/>
    <w:rsid w:val="3AA047A7"/>
    <w:rsid w:val="3AA91070"/>
    <w:rsid w:val="3AD44EE6"/>
    <w:rsid w:val="3ADE3FB6"/>
    <w:rsid w:val="3AEF7F72"/>
    <w:rsid w:val="3AF17846"/>
    <w:rsid w:val="3AF859C8"/>
    <w:rsid w:val="3B0A6B5A"/>
    <w:rsid w:val="3B2E2848"/>
    <w:rsid w:val="3B365CC9"/>
    <w:rsid w:val="3B381919"/>
    <w:rsid w:val="3B4007CD"/>
    <w:rsid w:val="3B4262F3"/>
    <w:rsid w:val="3B677B08"/>
    <w:rsid w:val="3B7641EF"/>
    <w:rsid w:val="3B7D557D"/>
    <w:rsid w:val="3B81506E"/>
    <w:rsid w:val="3B992CBB"/>
    <w:rsid w:val="3B9A7B88"/>
    <w:rsid w:val="3B9C6A51"/>
    <w:rsid w:val="3B9F3746"/>
    <w:rsid w:val="3BB32D4D"/>
    <w:rsid w:val="3BBC60A6"/>
    <w:rsid w:val="3BD258C9"/>
    <w:rsid w:val="3BD72A99"/>
    <w:rsid w:val="3BDA477E"/>
    <w:rsid w:val="3BDD044C"/>
    <w:rsid w:val="3BDF32AC"/>
    <w:rsid w:val="3BEE4E3E"/>
    <w:rsid w:val="3BFA18A5"/>
    <w:rsid w:val="3C084498"/>
    <w:rsid w:val="3C2D6FA3"/>
    <w:rsid w:val="3C2E6878"/>
    <w:rsid w:val="3C390D47"/>
    <w:rsid w:val="3C6B206F"/>
    <w:rsid w:val="3C710B37"/>
    <w:rsid w:val="3C837830"/>
    <w:rsid w:val="3C84495E"/>
    <w:rsid w:val="3C8A7F52"/>
    <w:rsid w:val="3C8F37BA"/>
    <w:rsid w:val="3C9568F7"/>
    <w:rsid w:val="3C991F43"/>
    <w:rsid w:val="3CA803D8"/>
    <w:rsid w:val="3CAD3C40"/>
    <w:rsid w:val="3CDE2301"/>
    <w:rsid w:val="3CE33B06"/>
    <w:rsid w:val="3CE55188"/>
    <w:rsid w:val="3D0221DE"/>
    <w:rsid w:val="3D0E0B83"/>
    <w:rsid w:val="3D27442F"/>
    <w:rsid w:val="3D2C7AC8"/>
    <w:rsid w:val="3D337B49"/>
    <w:rsid w:val="3D4520CB"/>
    <w:rsid w:val="3D632551"/>
    <w:rsid w:val="3D6E33D0"/>
    <w:rsid w:val="3D785FFC"/>
    <w:rsid w:val="3D7E738B"/>
    <w:rsid w:val="3D855D12"/>
    <w:rsid w:val="3D8B42FF"/>
    <w:rsid w:val="3D9A41C5"/>
    <w:rsid w:val="3DB334D8"/>
    <w:rsid w:val="3DC41E62"/>
    <w:rsid w:val="3DC46ABA"/>
    <w:rsid w:val="3DE713D4"/>
    <w:rsid w:val="3DE7237C"/>
    <w:rsid w:val="3DE86C4C"/>
    <w:rsid w:val="3DF36A6E"/>
    <w:rsid w:val="3E2B12C1"/>
    <w:rsid w:val="3E3143FD"/>
    <w:rsid w:val="3E38578C"/>
    <w:rsid w:val="3E666BA6"/>
    <w:rsid w:val="3E90381A"/>
    <w:rsid w:val="3E9F1815"/>
    <w:rsid w:val="3EA13331"/>
    <w:rsid w:val="3EA66B99"/>
    <w:rsid w:val="3EAB0654"/>
    <w:rsid w:val="3EAE6103"/>
    <w:rsid w:val="3EBA1EE9"/>
    <w:rsid w:val="3EC139D3"/>
    <w:rsid w:val="3ECA27B1"/>
    <w:rsid w:val="3EDB0174"/>
    <w:rsid w:val="3EE002FD"/>
    <w:rsid w:val="3EF9316D"/>
    <w:rsid w:val="3F1B7587"/>
    <w:rsid w:val="3F36616F"/>
    <w:rsid w:val="3F3D5750"/>
    <w:rsid w:val="3F43263A"/>
    <w:rsid w:val="3F656A54"/>
    <w:rsid w:val="3F792F1E"/>
    <w:rsid w:val="3F891726"/>
    <w:rsid w:val="3F9D7F9C"/>
    <w:rsid w:val="3FA255B3"/>
    <w:rsid w:val="3FA62B83"/>
    <w:rsid w:val="3FC7326B"/>
    <w:rsid w:val="3FD05DB3"/>
    <w:rsid w:val="3FD140EA"/>
    <w:rsid w:val="3FE23C01"/>
    <w:rsid w:val="3FF35E0E"/>
    <w:rsid w:val="400C4C65"/>
    <w:rsid w:val="403D52DB"/>
    <w:rsid w:val="405745EF"/>
    <w:rsid w:val="40582115"/>
    <w:rsid w:val="40646D0C"/>
    <w:rsid w:val="407E0FAC"/>
    <w:rsid w:val="40824826"/>
    <w:rsid w:val="40864ED4"/>
    <w:rsid w:val="408D1DBF"/>
    <w:rsid w:val="40905D53"/>
    <w:rsid w:val="40970E8F"/>
    <w:rsid w:val="409E3FCC"/>
    <w:rsid w:val="40A030D6"/>
    <w:rsid w:val="40A21818"/>
    <w:rsid w:val="40A4535A"/>
    <w:rsid w:val="40D20119"/>
    <w:rsid w:val="40D774DE"/>
    <w:rsid w:val="40E02836"/>
    <w:rsid w:val="40E63923"/>
    <w:rsid w:val="4114428E"/>
    <w:rsid w:val="411F0144"/>
    <w:rsid w:val="4134048C"/>
    <w:rsid w:val="41393CF5"/>
    <w:rsid w:val="414601C0"/>
    <w:rsid w:val="41591C03"/>
    <w:rsid w:val="4162074A"/>
    <w:rsid w:val="41635215"/>
    <w:rsid w:val="41636A0D"/>
    <w:rsid w:val="41744365"/>
    <w:rsid w:val="418D4040"/>
    <w:rsid w:val="41950CE5"/>
    <w:rsid w:val="41AA69A0"/>
    <w:rsid w:val="41D37CA5"/>
    <w:rsid w:val="41DE664A"/>
    <w:rsid w:val="41DF489C"/>
    <w:rsid w:val="41E32216"/>
    <w:rsid w:val="420936C7"/>
    <w:rsid w:val="420E5181"/>
    <w:rsid w:val="420E6F2F"/>
    <w:rsid w:val="42114C71"/>
    <w:rsid w:val="421D51E8"/>
    <w:rsid w:val="42291FBB"/>
    <w:rsid w:val="424C7A58"/>
    <w:rsid w:val="42862F6A"/>
    <w:rsid w:val="42980EEF"/>
    <w:rsid w:val="42B20202"/>
    <w:rsid w:val="42BF647C"/>
    <w:rsid w:val="42D068DB"/>
    <w:rsid w:val="42DB39F4"/>
    <w:rsid w:val="42E36970"/>
    <w:rsid w:val="42ED4D97"/>
    <w:rsid w:val="4303280C"/>
    <w:rsid w:val="430976F7"/>
    <w:rsid w:val="43171E14"/>
    <w:rsid w:val="432307B8"/>
    <w:rsid w:val="43252782"/>
    <w:rsid w:val="432D5ADB"/>
    <w:rsid w:val="432F3601"/>
    <w:rsid w:val="43317379"/>
    <w:rsid w:val="4339622E"/>
    <w:rsid w:val="436F7EA2"/>
    <w:rsid w:val="43816FCA"/>
    <w:rsid w:val="439416B6"/>
    <w:rsid w:val="4394200F"/>
    <w:rsid w:val="4396542E"/>
    <w:rsid w:val="43A03B47"/>
    <w:rsid w:val="43A91E5B"/>
    <w:rsid w:val="43C07A5C"/>
    <w:rsid w:val="43C7383A"/>
    <w:rsid w:val="44006D4C"/>
    <w:rsid w:val="440305EA"/>
    <w:rsid w:val="44071E88"/>
    <w:rsid w:val="44093E52"/>
    <w:rsid w:val="440B5E1C"/>
    <w:rsid w:val="44150A49"/>
    <w:rsid w:val="44223166"/>
    <w:rsid w:val="44305883"/>
    <w:rsid w:val="443133A9"/>
    <w:rsid w:val="4433033C"/>
    <w:rsid w:val="443B74D6"/>
    <w:rsid w:val="44444E8A"/>
    <w:rsid w:val="44466DFC"/>
    <w:rsid w:val="44623562"/>
    <w:rsid w:val="44685A22"/>
    <w:rsid w:val="44714DAE"/>
    <w:rsid w:val="44735770"/>
    <w:rsid w:val="449C6A74"/>
    <w:rsid w:val="449E0D39"/>
    <w:rsid w:val="44AA5C4C"/>
    <w:rsid w:val="44BA339E"/>
    <w:rsid w:val="44CB1108"/>
    <w:rsid w:val="44D206E8"/>
    <w:rsid w:val="44D53D34"/>
    <w:rsid w:val="44DE52DF"/>
    <w:rsid w:val="44FA379B"/>
    <w:rsid w:val="44FE73BD"/>
    <w:rsid w:val="44FE772F"/>
    <w:rsid w:val="45132AAF"/>
    <w:rsid w:val="45154A79"/>
    <w:rsid w:val="45196317"/>
    <w:rsid w:val="452D591E"/>
    <w:rsid w:val="45356EC9"/>
    <w:rsid w:val="454B0393"/>
    <w:rsid w:val="455C6204"/>
    <w:rsid w:val="456926CF"/>
    <w:rsid w:val="45780D69"/>
    <w:rsid w:val="458D2861"/>
    <w:rsid w:val="45915C44"/>
    <w:rsid w:val="459270B2"/>
    <w:rsid w:val="45A33E32"/>
    <w:rsid w:val="45C91BBA"/>
    <w:rsid w:val="45CE5353"/>
    <w:rsid w:val="45D67E9D"/>
    <w:rsid w:val="45DE130F"/>
    <w:rsid w:val="45DE4E6B"/>
    <w:rsid w:val="45E00BE3"/>
    <w:rsid w:val="45E32B26"/>
    <w:rsid w:val="45E5444B"/>
    <w:rsid w:val="460F771A"/>
    <w:rsid w:val="46113492"/>
    <w:rsid w:val="463A3650"/>
    <w:rsid w:val="4645313C"/>
    <w:rsid w:val="46461627"/>
    <w:rsid w:val="464E3D9E"/>
    <w:rsid w:val="46592743"/>
    <w:rsid w:val="466E2692"/>
    <w:rsid w:val="4686245E"/>
    <w:rsid w:val="4698326B"/>
    <w:rsid w:val="469F0116"/>
    <w:rsid w:val="469F45FA"/>
    <w:rsid w:val="46D248D2"/>
    <w:rsid w:val="46D544C0"/>
    <w:rsid w:val="46DA1AD6"/>
    <w:rsid w:val="46F5246C"/>
    <w:rsid w:val="46FA44F6"/>
    <w:rsid w:val="470D3C59"/>
    <w:rsid w:val="472B497F"/>
    <w:rsid w:val="473311E6"/>
    <w:rsid w:val="475259B7"/>
    <w:rsid w:val="47694C08"/>
    <w:rsid w:val="47767A51"/>
    <w:rsid w:val="477E06B3"/>
    <w:rsid w:val="47A3011A"/>
    <w:rsid w:val="48135CD5"/>
    <w:rsid w:val="4813679C"/>
    <w:rsid w:val="481E3C44"/>
    <w:rsid w:val="48391EED"/>
    <w:rsid w:val="483B2A48"/>
    <w:rsid w:val="48435B08"/>
    <w:rsid w:val="48587156"/>
    <w:rsid w:val="486A6E89"/>
    <w:rsid w:val="48743864"/>
    <w:rsid w:val="487565D5"/>
    <w:rsid w:val="488302AE"/>
    <w:rsid w:val="48831CF9"/>
    <w:rsid w:val="48A4239B"/>
    <w:rsid w:val="48BA1016"/>
    <w:rsid w:val="48CC36A0"/>
    <w:rsid w:val="48F964FE"/>
    <w:rsid w:val="48FC21D7"/>
    <w:rsid w:val="49024C9C"/>
    <w:rsid w:val="490C6D84"/>
    <w:rsid w:val="491F4930"/>
    <w:rsid w:val="49290AF3"/>
    <w:rsid w:val="49303C2F"/>
    <w:rsid w:val="4941408E"/>
    <w:rsid w:val="4953791E"/>
    <w:rsid w:val="49555444"/>
    <w:rsid w:val="495A0CAC"/>
    <w:rsid w:val="495A4553"/>
    <w:rsid w:val="49636A72"/>
    <w:rsid w:val="49690EEF"/>
    <w:rsid w:val="49B1408D"/>
    <w:rsid w:val="49C202E7"/>
    <w:rsid w:val="49E14F29"/>
    <w:rsid w:val="49E35145"/>
    <w:rsid w:val="49F904C5"/>
    <w:rsid w:val="49FB423D"/>
    <w:rsid w:val="4A1E5D46"/>
    <w:rsid w:val="4A4F4589"/>
    <w:rsid w:val="4A58168F"/>
    <w:rsid w:val="4A655B5A"/>
    <w:rsid w:val="4A677B24"/>
    <w:rsid w:val="4A7D4FD2"/>
    <w:rsid w:val="4A86608C"/>
    <w:rsid w:val="4A8860AD"/>
    <w:rsid w:val="4A913C9A"/>
    <w:rsid w:val="4A91694F"/>
    <w:rsid w:val="4A986C99"/>
    <w:rsid w:val="4A9A1CA8"/>
    <w:rsid w:val="4AA93C99"/>
    <w:rsid w:val="4ACA1E61"/>
    <w:rsid w:val="4ACC3E2B"/>
    <w:rsid w:val="4AD14F9E"/>
    <w:rsid w:val="4AF018C8"/>
    <w:rsid w:val="4AF56EDE"/>
    <w:rsid w:val="4B0C247A"/>
    <w:rsid w:val="4B14730E"/>
    <w:rsid w:val="4B1F70AC"/>
    <w:rsid w:val="4B240F94"/>
    <w:rsid w:val="4B313C8F"/>
    <w:rsid w:val="4B335C59"/>
    <w:rsid w:val="4B3C2D5F"/>
    <w:rsid w:val="4B5A4F93"/>
    <w:rsid w:val="4B6D2F19"/>
    <w:rsid w:val="4B6E4EE3"/>
    <w:rsid w:val="4B7F0854"/>
    <w:rsid w:val="4B814C16"/>
    <w:rsid w:val="4B85363D"/>
    <w:rsid w:val="4B9009B5"/>
    <w:rsid w:val="4B9E11B1"/>
    <w:rsid w:val="4BAD5A0B"/>
    <w:rsid w:val="4BC468B1"/>
    <w:rsid w:val="4BD905AE"/>
    <w:rsid w:val="4BE807F1"/>
    <w:rsid w:val="4BEB0052"/>
    <w:rsid w:val="4BEE3146"/>
    <w:rsid w:val="4BF278C2"/>
    <w:rsid w:val="4BF4712C"/>
    <w:rsid w:val="4BF806C0"/>
    <w:rsid w:val="4BF83930"/>
    <w:rsid w:val="4C0832E5"/>
    <w:rsid w:val="4C261319"/>
    <w:rsid w:val="4C263D9D"/>
    <w:rsid w:val="4C3C565C"/>
    <w:rsid w:val="4C5510A5"/>
    <w:rsid w:val="4C885B30"/>
    <w:rsid w:val="4CA02E7A"/>
    <w:rsid w:val="4CA30738"/>
    <w:rsid w:val="4CA610A8"/>
    <w:rsid w:val="4CB93F3C"/>
    <w:rsid w:val="4CC27294"/>
    <w:rsid w:val="4CCA7EF7"/>
    <w:rsid w:val="4CCC79C7"/>
    <w:rsid w:val="4CE70AA9"/>
    <w:rsid w:val="4CF60CEC"/>
    <w:rsid w:val="4D1963E7"/>
    <w:rsid w:val="4D4E0B28"/>
    <w:rsid w:val="4D52686A"/>
    <w:rsid w:val="4D550108"/>
    <w:rsid w:val="4D571B68"/>
    <w:rsid w:val="4D7555C7"/>
    <w:rsid w:val="4D7C5695"/>
    <w:rsid w:val="4DEB65A9"/>
    <w:rsid w:val="4DF068E4"/>
    <w:rsid w:val="4E035DB6"/>
    <w:rsid w:val="4E453CD9"/>
    <w:rsid w:val="4E4A5793"/>
    <w:rsid w:val="4E7520E4"/>
    <w:rsid w:val="4E8642F1"/>
    <w:rsid w:val="4E881E17"/>
    <w:rsid w:val="4E946A0E"/>
    <w:rsid w:val="4E94790E"/>
    <w:rsid w:val="4EAE6DA0"/>
    <w:rsid w:val="4ECD3CCE"/>
    <w:rsid w:val="4ED25AFB"/>
    <w:rsid w:val="4EFD55F3"/>
    <w:rsid w:val="4EFE1245"/>
    <w:rsid w:val="4F1C53DA"/>
    <w:rsid w:val="4F370E29"/>
    <w:rsid w:val="4F477F24"/>
    <w:rsid w:val="4F587A3C"/>
    <w:rsid w:val="4F675ED1"/>
    <w:rsid w:val="4F895E47"/>
    <w:rsid w:val="4F8B7789"/>
    <w:rsid w:val="4F8F63DD"/>
    <w:rsid w:val="4FA47A59"/>
    <w:rsid w:val="4FA669F9"/>
    <w:rsid w:val="4FAE3B00"/>
    <w:rsid w:val="4FB56C3C"/>
    <w:rsid w:val="4FCC21D8"/>
    <w:rsid w:val="4FE617D9"/>
    <w:rsid w:val="4FE6773D"/>
    <w:rsid w:val="4FFA7907"/>
    <w:rsid w:val="5016514B"/>
    <w:rsid w:val="50267B3A"/>
    <w:rsid w:val="50483F54"/>
    <w:rsid w:val="504A2D4B"/>
    <w:rsid w:val="506C6FB6"/>
    <w:rsid w:val="50735214"/>
    <w:rsid w:val="507F724A"/>
    <w:rsid w:val="508036EE"/>
    <w:rsid w:val="50850D04"/>
    <w:rsid w:val="50852AB2"/>
    <w:rsid w:val="50903205"/>
    <w:rsid w:val="50B05655"/>
    <w:rsid w:val="50B43398"/>
    <w:rsid w:val="50B74C36"/>
    <w:rsid w:val="50BD4DF3"/>
    <w:rsid w:val="50BE5FC4"/>
    <w:rsid w:val="50D17AA6"/>
    <w:rsid w:val="50D56A8D"/>
    <w:rsid w:val="50FC1A26"/>
    <w:rsid w:val="51206ED5"/>
    <w:rsid w:val="512F0C70"/>
    <w:rsid w:val="513D15DF"/>
    <w:rsid w:val="513E2C61"/>
    <w:rsid w:val="516D00B9"/>
    <w:rsid w:val="51723664"/>
    <w:rsid w:val="517B2107"/>
    <w:rsid w:val="518B68B4"/>
    <w:rsid w:val="51A74CAA"/>
    <w:rsid w:val="51C47726"/>
    <w:rsid w:val="51CB1C78"/>
    <w:rsid w:val="51CB2747"/>
    <w:rsid w:val="51CB6BEB"/>
    <w:rsid w:val="51D57A6A"/>
    <w:rsid w:val="51DB0B9F"/>
    <w:rsid w:val="51DC4954"/>
    <w:rsid w:val="51DD5B8C"/>
    <w:rsid w:val="51FD6A51"/>
    <w:rsid w:val="52157E66"/>
    <w:rsid w:val="521F2A93"/>
    <w:rsid w:val="522D3402"/>
    <w:rsid w:val="526B3F2A"/>
    <w:rsid w:val="526B680A"/>
    <w:rsid w:val="527E42E3"/>
    <w:rsid w:val="52802336"/>
    <w:rsid w:val="52836F71"/>
    <w:rsid w:val="52860D64"/>
    <w:rsid w:val="52880092"/>
    <w:rsid w:val="529A036B"/>
    <w:rsid w:val="52A80CDA"/>
    <w:rsid w:val="52A94F25"/>
    <w:rsid w:val="52D26B02"/>
    <w:rsid w:val="52E2243E"/>
    <w:rsid w:val="52F91536"/>
    <w:rsid w:val="52FE387F"/>
    <w:rsid w:val="52FE6B4C"/>
    <w:rsid w:val="530323B4"/>
    <w:rsid w:val="53095C1D"/>
    <w:rsid w:val="530C1269"/>
    <w:rsid w:val="530D1ABD"/>
    <w:rsid w:val="53163E96"/>
    <w:rsid w:val="53185E60"/>
    <w:rsid w:val="532A5B93"/>
    <w:rsid w:val="534E7AD3"/>
    <w:rsid w:val="535B5D4C"/>
    <w:rsid w:val="53AF35FC"/>
    <w:rsid w:val="53B06098"/>
    <w:rsid w:val="53B70DCF"/>
    <w:rsid w:val="53BB67EB"/>
    <w:rsid w:val="53E75832"/>
    <w:rsid w:val="53EF6DA5"/>
    <w:rsid w:val="53F561A1"/>
    <w:rsid w:val="540168F4"/>
    <w:rsid w:val="54136627"/>
    <w:rsid w:val="541A5D30"/>
    <w:rsid w:val="54300F87"/>
    <w:rsid w:val="5431081B"/>
    <w:rsid w:val="54336CC9"/>
    <w:rsid w:val="543F11CA"/>
    <w:rsid w:val="54414F42"/>
    <w:rsid w:val="54523D5D"/>
    <w:rsid w:val="54613836"/>
    <w:rsid w:val="546E1AAF"/>
    <w:rsid w:val="54705828"/>
    <w:rsid w:val="547A0454"/>
    <w:rsid w:val="54806718"/>
    <w:rsid w:val="54923EFF"/>
    <w:rsid w:val="54AB2D04"/>
    <w:rsid w:val="54BD5591"/>
    <w:rsid w:val="54C31DFB"/>
    <w:rsid w:val="54D0287D"/>
    <w:rsid w:val="54F16968"/>
    <w:rsid w:val="54FB1595"/>
    <w:rsid w:val="5510379B"/>
    <w:rsid w:val="55110101"/>
    <w:rsid w:val="551268DF"/>
    <w:rsid w:val="552705DC"/>
    <w:rsid w:val="552D4350"/>
    <w:rsid w:val="5540169E"/>
    <w:rsid w:val="556829A3"/>
    <w:rsid w:val="558C7AEC"/>
    <w:rsid w:val="55913CA7"/>
    <w:rsid w:val="55955897"/>
    <w:rsid w:val="559F1D86"/>
    <w:rsid w:val="55B47996"/>
    <w:rsid w:val="55C1559C"/>
    <w:rsid w:val="55D431D6"/>
    <w:rsid w:val="55DA73FC"/>
    <w:rsid w:val="55E262B1"/>
    <w:rsid w:val="55F068CD"/>
    <w:rsid w:val="55F71D4E"/>
    <w:rsid w:val="560426CB"/>
    <w:rsid w:val="561843C9"/>
    <w:rsid w:val="562763BA"/>
    <w:rsid w:val="56382375"/>
    <w:rsid w:val="564D4072"/>
    <w:rsid w:val="56552F27"/>
    <w:rsid w:val="566C3136"/>
    <w:rsid w:val="566E223B"/>
    <w:rsid w:val="568D04F2"/>
    <w:rsid w:val="568D446F"/>
    <w:rsid w:val="56A143BE"/>
    <w:rsid w:val="56AD6428"/>
    <w:rsid w:val="56DA342C"/>
    <w:rsid w:val="56DC33F2"/>
    <w:rsid w:val="56DC53F6"/>
    <w:rsid w:val="56FA587C"/>
    <w:rsid w:val="56FB5FC3"/>
    <w:rsid w:val="57021E35"/>
    <w:rsid w:val="5714693E"/>
    <w:rsid w:val="572F60F5"/>
    <w:rsid w:val="57390153"/>
    <w:rsid w:val="574F5BC8"/>
    <w:rsid w:val="57511940"/>
    <w:rsid w:val="575E2A44"/>
    <w:rsid w:val="57783371"/>
    <w:rsid w:val="577E025B"/>
    <w:rsid w:val="578C0FB5"/>
    <w:rsid w:val="578F04BC"/>
    <w:rsid w:val="57B65C47"/>
    <w:rsid w:val="57B97B36"/>
    <w:rsid w:val="57C77E54"/>
    <w:rsid w:val="57CE11E3"/>
    <w:rsid w:val="57D61E46"/>
    <w:rsid w:val="57D816CF"/>
    <w:rsid w:val="57DE0CFA"/>
    <w:rsid w:val="57F77651"/>
    <w:rsid w:val="57F86260"/>
    <w:rsid w:val="57FD73D2"/>
    <w:rsid w:val="58005114"/>
    <w:rsid w:val="582C7CB7"/>
    <w:rsid w:val="58365DDC"/>
    <w:rsid w:val="58391375"/>
    <w:rsid w:val="58403763"/>
    <w:rsid w:val="58443253"/>
    <w:rsid w:val="58523BC2"/>
    <w:rsid w:val="586345C7"/>
    <w:rsid w:val="587A6C75"/>
    <w:rsid w:val="588056C1"/>
    <w:rsid w:val="58A76131"/>
    <w:rsid w:val="58AB1524"/>
    <w:rsid w:val="58B101BD"/>
    <w:rsid w:val="58B63D67"/>
    <w:rsid w:val="58C91D2C"/>
    <w:rsid w:val="58CB74D0"/>
    <w:rsid w:val="58E81E30"/>
    <w:rsid w:val="58FC3B2E"/>
    <w:rsid w:val="59034EBC"/>
    <w:rsid w:val="590B3D71"/>
    <w:rsid w:val="591A2206"/>
    <w:rsid w:val="591B0458"/>
    <w:rsid w:val="59213594"/>
    <w:rsid w:val="59254E33"/>
    <w:rsid w:val="592B7F6F"/>
    <w:rsid w:val="592D018B"/>
    <w:rsid w:val="592F2C48"/>
    <w:rsid w:val="59480B21"/>
    <w:rsid w:val="59505C28"/>
    <w:rsid w:val="5960230F"/>
    <w:rsid w:val="596C0CB3"/>
    <w:rsid w:val="596F4300"/>
    <w:rsid w:val="59815DE1"/>
    <w:rsid w:val="59943D66"/>
    <w:rsid w:val="59965D30"/>
    <w:rsid w:val="59A87812"/>
    <w:rsid w:val="59BE5287"/>
    <w:rsid w:val="59BE7035"/>
    <w:rsid w:val="59C83A10"/>
    <w:rsid w:val="59D14FBA"/>
    <w:rsid w:val="59D81EA5"/>
    <w:rsid w:val="59F31707"/>
    <w:rsid w:val="5A0802B0"/>
    <w:rsid w:val="5A132EDD"/>
    <w:rsid w:val="5A19426B"/>
    <w:rsid w:val="5A2C21F1"/>
    <w:rsid w:val="5A2E41BB"/>
    <w:rsid w:val="5A382944"/>
    <w:rsid w:val="5A3966BC"/>
    <w:rsid w:val="5A3B2434"/>
    <w:rsid w:val="5A4C2893"/>
    <w:rsid w:val="5A526582"/>
    <w:rsid w:val="5A5D05FC"/>
    <w:rsid w:val="5A5F5C77"/>
    <w:rsid w:val="5A6574B1"/>
    <w:rsid w:val="5A711A0D"/>
    <w:rsid w:val="5A7122F9"/>
    <w:rsid w:val="5A737E20"/>
    <w:rsid w:val="5A871B1D"/>
    <w:rsid w:val="5A9658BC"/>
    <w:rsid w:val="5AC643F3"/>
    <w:rsid w:val="5AC95C92"/>
    <w:rsid w:val="5AD308BE"/>
    <w:rsid w:val="5AE8701E"/>
    <w:rsid w:val="5AEB073B"/>
    <w:rsid w:val="5AF80325"/>
    <w:rsid w:val="5B0D3DD0"/>
    <w:rsid w:val="5B1613E4"/>
    <w:rsid w:val="5B4D68C3"/>
    <w:rsid w:val="5B584331"/>
    <w:rsid w:val="5B5C49B4"/>
    <w:rsid w:val="5B77749C"/>
    <w:rsid w:val="5B78003B"/>
    <w:rsid w:val="5B7976B8"/>
    <w:rsid w:val="5B991B08"/>
    <w:rsid w:val="5B9B553E"/>
    <w:rsid w:val="5BC11A60"/>
    <w:rsid w:val="5BDE576D"/>
    <w:rsid w:val="5BE03293"/>
    <w:rsid w:val="5BE2022E"/>
    <w:rsid w:val="5BF40AEC"/>
    <w:rsid w:val="5C207B33"/>
    <w:rsid w:val="5C224169"/>
    <w:rsid w:val="5C7A4D54"/>
    <w:rsid w:val="5CCB7A9F"/>
    <w:rsid w:val="5CD23B73"/>
    <w:rsid w:val="5CF05758"/>
    <w:rsid w:val="5D126C47"/>
    <w:rsid w:val="5D1A27D4"/>
    <w:rsid w:val="5D245401"/>
    <w:rsid w:val="5D303DA6"/>
    <w:rsid w:val="5D3F048D"/>
    <w:rsid w:val="5D435B5D"/>
    <w:rsid w:val="5D46181B"/>
    <w:rsid w:val="5D4E06D0"/>
    <w:rsid w:val="5D635F29"/>
    <w:rsid w:val="5D7874FB"/>
    <w:rsid w:val="5D7E2D63"/>
    <w:rsid w:val="5D9F0F2C"/>
    <w:rsid w:val="5DA86032"/>
    <w:rsid w:val="5DAA1DAA"/>
    <w:rsid w:val="5DAC6CBA"/>
    <w:rsid w:val="5DE84681"/>
    <w:rsid w:val="5DF03535"/>
    <w:rsid w:val="5DFC350C"/>
    <w:rsid w:val="5DFE3EA4"/>
    <w:rsid w:val="5E08087F"/>
    <w:rsid w:val="5E113BD7"/>
    <w:rsid w:val="5E127950"/>
    <w:rsid w:val="5E146A5A"/>
    <w:rsid w:val="5E1C432A"/>
    <w:rsid w:val="5E1C51EC"/>
    <w:rsid w:val="5E437B09"/>
    <w:rsid w:val="5E56783C"/>
    <w:rsid w:val="5E5D506F"/>
    <w:rsid w:val="5E6A5D46"/>
    <w:rsid w:val="5E767EDE"/>
    <w:rsid w:val="5E8425FB"/>
    <w:rsid w:val="5E851C93"/>
    <w:rsid w:val="5E8C5954"/>
    <w:rsid w:val="5E8E6FD6"/>
    <w:rsid w:val="5E9F11E3"/>
    <w:rsid w:val="5EA04F5B"/>
    <w:rsid w:val="5EB033F0"/>
    <w:rsid w:val="5ECB022A"/>
    <w:rsid w:val="5ECC5D50"/>
    <w:rsid w:val="5ED2780B"/>
    <w:rsid w:val="5EDE33D5"/>
    <w:rsid w:val="5EF332DD"/>
    <w:rsid w:val="5F047298"/>
    <w:rsid w:val="5F127819"/>
    <w:rsid w:val="5F16521D"/>
    <w:rsid w:val="5F2E2567"/>
    <w:rsid w:val="5F3D02C3"/>
    <w:rsid w:val="5F40523F"/>
    <w:rsid w:val="5F434C9F"/>
    <w:rsid w:val="5F4B3119"/>
    <w:rsid w:val="5F57386C"/>
    <w:rsid w:val="5F6E0BB6"/>
    <w:rsid w:val="5F7A328B"/>
    <w:rsid w:val="5F7F7267"/>
    <w:rsid w:val="5F812FDF"/>
    <w:rsid w:val="5F920D48"/>
    <w:rsid w:val="5FA12D39"/>
    <w:rsid w:val="5FCB425A"/>
    <w:rsid w:val="5FCF78A6"/>
    <w:rsid w:val="60114363"/>
    <w:rsid w:val="6014175D"/>
    <w:rsid w:val="602A0F80"/>
    <w:rsid w:val="60350ED3"/>
    <w:rsid w:val="60365B77"/>
    <w:rsid w:val="603A3808"/>
    <w:rsid w:val="603E2C7E"/>
    <w:rsid w:val="60455DBA"/>
    <w:rsid w:val="604647B9"/>
    <w:rsid w:val="604D4C6F"/>
    <w:rsid w:val="6052044A"/>
    <w:rsid w:val="605301AA"/>
    <w:rsid w:val="605424A1"/>
    <w:rsid w:val="605B3830"/>
    <w:rsid w:val="6062071A"/>
    <w:rsid w:val="60A30D33"/>
    <w:rsid w:val="60A478F2"/>
    <w:rsid w:val="60B24543"/>
    <w:rsid w:val="60B72AEE"/>
    <w:rsid w:val="60C2565D"/>
    <w:rsid w:val="60C45B59"/>
    <w:rsid w:val="60F15F42"/>
    <w:rsid w:val="61025188"/>
    <w:rsid w:val="61057D5F"/>
    <w:rsid w:val="610C68D8"/>
    <w:rsid w:val="61202383"/>
    <w:rsid w:val="612260FC"/>
    <w:rsid w:val="612B3202"/>
    <w:rsid w:val="61306A6A"/>
    <w:rsid w:val="613D2F35"/>
    <w:rsid w:val="61480B6C"/>
    <w:rsid w:val="614C529D"/>
    <w:rsid w:val="614D4977"/>
    <w:rsid w:val="61504A17"/>
    <w:rsid w:val="61972646"/>
    <w:rsid w:val="61B825BC"/>
    <w:rsid w:val="61C35581"/>
    <w:rsid w:val="61CD42B9"/>
    <w:rsid w:val="61DB4C28"/>
    <w:rsid w:val="61DF3FED"/>
    <w:rsid w:val="61E11B13"/>
    <w:rsid w:val="61EE5FDE"/>
    <w:rsid w:val="61F720B4"/>
    <w:rsid w:val="61F77588"/>
    <w:rsid w:val="62011AB7"/>
    <w:rsid w:val="620A1069"/>
    <w:rsid w:val="620D6DAC"/>
    <w:rsid w:val="62326812"/>
    <w:rsid w:val="626C5A9D"/>
    <w:rsid w:val="6277148A"/>
    <w:rsid w:val="627B1F67"/>
    <w:rsid w:val="627E3805"/>
    <w:rsid w:val="628C5F22"/>
    <w:rsid w:val="628F156F"/>
    <w:rsid w:val="6299063F"/>
    <w:rsid w:val="62AA797B"/>
    <w:rsid w:val="62C54F90"/>
    <w:rsid w:val="62EC076F"/>
    <w:rsid w:val="62EE3A7E"/>
    <w:rsid w:val="6300246C"/>
    <w:rsid w:val="63002764"/>
    <w:rsid w:val="630B13FB"/>
    <w:rsid w:val="630C7063"/>
    <w:rsid w:val="630E6937"/>
    <w:rsid w:val="630F445E"/>
    <w:rsid w:val="632223E3"/>
    <w:rsid w:val="632443AD"/>
    <w:rsid w:val="63260125"/>
    <w:rsid w:val="63381C06"/>
    <w:rsid w:val="635D166D"/>
    <w:rsid w:val="636F31DD"/>
    <w:rsid w:val="6383194F"/>
    <w:rsid w:val="63892462"/>
    <w:rsid w:val="63901A42"/>
    <w:rsid w:val="63952BB5"/>
    <w:rsid w:val="639A01CB"/>
    <w:rsid w:val="63A70B3A"/>
    <w:rsid w:val="63AC7EFE"/>
    <w:rsid w:val="63AD09A9"/>
    <w:rsid w:val="63BB2FBB"/>
    <w:rsid w:val="63BE035D"/>
    <w:rsid w:val="63C119A0"/>
    <w:rsid w:val="63C139AA"/>
    <w:rsid w:val="63C60FC0"/>
    <w:rsid w:val="63C65464"/>
    <w:rsid w:val="63C85172"/>
    <w:rsid w:val="63CB2A7A"/>
    <w:rsid w:val="63CE4319"/>
    <w:rsid w:val="63D538F9"/>
    <w:rsid w:val="63F20BA7"/>
    <w:rsid w:val="63FF2724"/>
    <w:rsid w:val="641C6E32"/>
    <w:rsid w:val="64281F19"/>
    <w:rsid w:val="64393E88"/>
    <w:rsid w:val="643B7C00"/>
    <w:rsid w:val="646F3BA4"/>
    <w:rsid w:val="646F486F"/>
    <w:rsid w:val="647924D6"/>
    <w:rsid w:val="64897F68"/>
    <w:rsid w:val="649410BE"/>
    <w:rsid w:val="64BA3D7A"/>
    <w:rsid w:val="64CD2361"/>
    <w:rsid w:val="64D023EE"/>
    <w:rsid w:val="64D545B9"/>
    <w:rsid w:val="64E17C4F"/>
    <w:rsid w:val="64F179BC"/>
    <w:rsid w:val="650A75D2"/>
    <w:rsid w:val="650E0E71"/>
    <w:rsid w:val="65156071"/>
    <w:rsid w:val="6533396A"/>
    <w:rsid w:val="65436640"/>
    <w:rsid w:val="6554084E"/>
    <w:rsid w:val="65566374"/>
    <w:rsid w:val="65660CAD"/>
    <w:rsid w:val="659F41BF"/>
    <w:rsid w:val="65C15EE3"/>
    <w:rsid w:val="65CA3AA1"/>
    <w:rsid w:val="65D4231F"/>
    <w:rsid w:val="65DA78B1"/>
    <w:rsid w:val="65EB2F60"/>
    <w:rsid w:val="66134265"/>
    <w:rsid w:val="662B0738"/>
    <w:rsid w:val="662D5327"/>
    <w:rsid w:val="663761A5"/>
    <w:rsid w:val="663E5786"/>
    <w:rsid w:val="66432D9C"/>
    <w:rsid w:val="664D3C1B"/>
    <w:rsid w:val="665704D3"/>
    <w:rsid w:val="665C20B0"/>
    <w:rsid w:val="665C3E5E"/>
    <w:rsid w:val="666351EC"/>
    <w:rsid w:val="667A72DF"/>
    <w:rsid w:val="667C005C"/>
    <w:rsid w:val="66A51361"/>
    <w:rsid w:val="66BE0674"/>
    <w:rsid w:val="66C0263F"/>
    <w:rsid w:val="66C13CC1"/>
    <w:rsid w:val="66D165FA"/>
    <w:rsid w:val="66E3632D"/>
    <w:rsid w:val="6700768C"/>
    <w:rsid w:val="670A6AA8"/>
    <w:rsid w:val="67112E9A"/>
    <w:rsid w:val="673646AF"/>
    <w:rsid w:val="673821D5"/>
    <w:rsid w:val="67393A0D"/>
    <w:rsid w:val="673F7A07"/>
    <w:rsid w:val="67495519"/>
    <w:rsid w:val="674A1F08"/>
    <w:rsid w:val="675D1C3B"/>
    <w:rsid w:val="67636EEB"/>
    <w:rsid w:val="676905E0"/>
    <w:rsid w:val="6779459B"/>
    <w:rsid w:val="67896ED4"/>
    <w:rsid w:val="678A67A9"/>
    <w:rsid w:val="67955879"/>
    <w:rsid w:val="67A45ABC"/>
    <w:rsid w:val="67C065A4"/>
    <w:rsid w:val="67C223E6"/>
    <w:rsid w:val="67CC6DC1"/>
    <w:rsid w:val="67D359C9"/>
    <w:rsid w:val="67EE6494"/>
    <w:rsid w:val="67FA56DC"/>
    <w:rsid w:val="67FF2CF3"/>
    <w:rsid w:val="68024591"/>
    <w:rsid w:val="68042537"/>
    <w:rsid w:val="682B211C"/>
    <w:rsid w:val="68373BBF"/>
    <w:rsid w:val="683A2A01"/>
    <w:rsid w:val="683F7593"/>
    <w:rsid w:val="68490412"/>
    <w:rsid w:val="68555008"/>
    <w:rsid w:val="68776D2D"/>
    <w:rsid w:val="689109F2"/>
    <w:rsid w:val="68A35D74"/>
    <w:rsid w:val="68B00491"/>
    <w:rsid w:val="68B25740"/>
    <w:rsid w:val="68B7537B"/>
    <w:rsid w:val="68EA39A3"/>
    <w:rsid w:val="68F760C0"/>
    <w:rsid w:val="68FD083B"/>
    <w:rsid w:val="68FE36DD"/>
    <w:rsid w:val="69006D22"/>
    <w:rsid w:val="69034A64"/>
    <w:rsid w:val="691602F4"/>
    <w:rsid w:val="691D5B26"/>
    <w:rsid w:val="691E5254"/>
    <w:rsid w:val="69342E70"/>
    <w:rsid w:val="694806C9"/>
    <w:rsid w:val="694E60FC"/>
    <w:rsid w:val="69607598"/>
    <w:rsid w:val="697C3EC8"/>
    <w:rsid w:val="6985191D"/>
    <w:rsid w:val="69913E1E"/>
    <w:rsid w:val="6994390F"/>
    <w:rsid w:val="699658D9"/>
    <w:rsid w:val="69C2047C"/>
    <w:rsid w:val="69C37ACE"/>
    <w:rsid w:val="69D63F27"/>
    <w:rsid w:val="69EC72A7"/>
    <w:rsid w:val="69F06D97"/>
    <w:rsid w:val="6A002D52"/>
    <w:rsid w:val="6A1A0F4D"/>
    <w:rsid w:val="6A256904"/>
    <w:rsid w:val="6A335EA2"/>
    <w:rsid w:val="6A3F1ACC"/>
    <w:rsid w:val="6A590DE0"/>
    <w:rsid w:val="6A5F216E"/>
    <w:rsid w:val="6A694D9B"/>
    <w:rsid w:val="6A731776"/>
    <w:rsid w:val="6A815C41"/>
    <w:rsid w:val="6AA87EC6"/>
    <w:rsid w:val="6AAD4C88"/>
    <w:rsid w:val="6AF24D91"/>
    <w:rsid w:val="6B0F188E"/>
    <w:rsid w:val="6B2F7D93"/>
    <w:rsid w:val="6B5275DD"/>
    <w:rsid w:val="6B574BF4"/>
    <w:rsid w:val="6B5C50EF"/>
    <w:rsid w:val="6B655563"/>
    <w:rsid w:val="6B656832"/>
    <w:rsid w:val="6B76151E"/>
    <w:rsid w:val="6B7F67E4"/>
    <w:rsid w:val="6B80414A"/>
    <w:rsid w:val="6BAD1A08"/>
    <w:rsid w:val="6BBD539F"/>
    <w:rsid w:val="6BDD334B"/>
    <w:rsid w:val="6BE96194"/>
    <w:rsid w:val="6BEC5C84"/>
    <w:rsid w:val="6C101C77"/>
    <w:rsid w:val="6C111246"/>
    <w:rsid w:val="6C120F5B"/>
    <w:rsid w:val="6C382C77"/>
    <w:rsid w:val="6C3F5DB4"/>
    <w:rsid w:val="6C495F89"/>
    <w:rsid w:val="6C5374D3"/>
    <w:rsid w:val="6C5A4A4C"/>
    <w:rsid w:val="6C675CE6"/>
    <w:rsid w:val="6C681E3D"/>
    <w:rsid w:val="6C692E30"/>
    <w:rsid w:val="6C922387"/>
    <w:rsid w:val="6CCB3AEB"/>
    <w:rsid w:val="6CD02EB0"/>
    <w:rsid w:val="6CD7423E"/>
    <w:rsid w:val="6CDF1345"/>
    <w:rsid w:val="6D082649"/>
    <w:rsid w:val="6D090170"/>
    <w:rsid w:val="6D0F1C2A"/>
    <w:rsid w:val="6D1E3C1B"/>
    <w:rsid w:val="6D370590"/>
    <w:rsid w:val="6D417909"/>
    <w:rsid w:val="6D4F4321"/>
    <w:rsid w:val="6D5E670D"/>
    <w:rsid w:val="6D604ED0"/>
    <w:rsid w:val="6D6C2BD8"/>
    <w:rsid w:val="6D747CDF"/>
    <w:rsid w:val="6D7777CF"/>
    <w:rsid w:val="6D920165"/>
    <w:rsid w:val="6DAF6F69"/>
    <w:rsid w:val="6DB225B5"/>
    <w:rsid w:val="6DE9247B"/>
    <w:rsid w:val="6DF41B82"/>
    <w:rsid w:val="6DF606F4"/>
    <w:rsid w:val="6DFB5D0A"/>
    <w:rsid w:val="6DFF7360"/>
    <w:rsid w:val="6E032E11"/>
    <w:rsid w:val="6E041063"/>
    <w:rsid w:val="6E071C62"/>
    <w:rsid w:val="6E091F66"/>
    <w:rsid w:val="6E1B63AC"/>
    <w:rsid w:val="6E3049CC"/>
    <w:rsid w:val="6E3631E6"/>
    <w:rsid w:val="6E4216E5"/>
    <w:rsid w:val="6E4810AD"/>
    <w:rsid w:val="6E55366C"/>
    <w:rsid w:val="6E645FA5"/>
    <w:rsid w:val="6E7051C3"/>
    <w:rsid w:val="6E7A5F73"/>
    <w:rsid w:val="6E941144"/>
    <w:rsid w:val="6EA840E4"/>
    <w:rsid w:val="6EC46A44"/>
    <w:rsid w:val="6ECB7DD2"/>
    <w:rsid w:val="6EDC27B1"/>
    <w:rsid w:val="6EDD18B4"/>
    <w:rsid w:val="6EE90F9D"/>
    <w:rsid w:val="6EEE586F"/>
    <w:rsid w:val="6F2F210F"/>
    <w:rsid w:val="6F3275E5"/>
    <w:rsid w:val="6F5B7469"/>
    <w:rsid w:val="6F6E41E1"/>
    <w:rsid w:val="6F780BBD"/>
    <w:rsid w:val="6F7B35A7"/>
    <w:rsid w:val="6F8306AD"/>
    <w:rsid w:val="6F83245B"/>
    <w:rsid w:val="6F8561D3"/>
    <w:rsid w:val="6F9575DE"/>
    <w:rsid w:val="6FA355B4"/>
    <w:rsid w:val="6FAF3250"/>
    <w:rsid w:val="6FCE7B7A"/>
    <w:rsid w:val="6FD131C7"/>
    <w:rsid w:val="6FD20CED"/>
    <w:rsid w:val="6FD74228"/>
    <w:rsid w:val="6FDD00B0"/>
    <w:rsid w:val="701337DF"/>
    <w:rsid w:val="701B078A"/>
    <w:rsid w:val="701B76ED"/>
    <w:rsid w:val="701F0C3F"/>
    <w:rsid w:val="701F36DE"/>
    <w:rsid w:val="7021106F"/>
    <w:rsid w:val="70411FBB"/>
    <w:rsid w:val="70652058"/>
    <w:rsid w:val="70837CBA"/>
    <w:rsid w:val="708A15C7"/>
    <w:rsid w:val="70A703CB"/>
    <w:rsid w:val="70B07280"/>
    <w:rsid w:val="70BD4A23"/>
    <w:rsid w:val="70C25205"/>
    <w:rsid w:val="70DB0888"/>
    <w:rsid w:val="70DF7B65"/>
    <w:rsid w:val="70E84C6C"/>
    <w:rsid w:val="70F0023B"/>
    <w:rsid w:val="710870BC"/>
    <w:rsid w:val="71153587"/>
    <w:rsid w:val="711E6CDC"/>
    <w:rsid w:val="71237A52"/>
    <w:rsid w:val="713734FD"/>
    <w:rsid w:val="71633091"/>
    <w:rsid w:val="71754026"/>
    <w:rsid w:val="71771B4C"/>
    <w:rsid w:val="71C034F3"/>
    <w:rsid w:val="71C72AD3"/>
    <w:rsid w:val="71C805F9"/>
    <w:rsid w:val="71CB01C4"/>
    <w:rsid w:val="71D64AC4"/>
    <w:rsid w:val="71E01DE7"/>
    <w:rsid w:val="71E81282"/>
    <w:rsid w:val="71EC078C"/>
    <w:rsid w:val="71ED2D64"/>
    <w:rsid w:val="71FF1BC4"/>
    <w:rsid w:val="72190E55"/>
    <w:rsid w:val="722C0B88"/>
    <w:rsid w:val="72323CC5"/>
    <w:rsid w:val="723D0FE7"/>
    <w:rsid w:val="725E4ABA"/>
    <w:rsid w:val="72640322"/>
    <w:rsid w:val="727644F9"/>
    <w:rsid w:val="727723BB"/>
    <w:rsid w:val="727754B7"/>
    <w:rsid w:val="72916C3D"/>
    <w:rsid w:val="729F135A"/>
    <w:rsid w:val="72AB51FE"/>
    <w:rsid w:val="72CB03A1"/>
    <w:rsid w:val="72E96A79"/>
    <w:rsid w:val="72ED47BB"/>
    <w:rsid w:val="73075151"/>
    <w:rsid w:val="73081CA5"/>
    <w:rsid w:val="730B464C"/>
    <w:rsid w:val="73124222"/>
    <w:rsid w:val="73261A7B"/>
    <w:rsid w:val="73263829"/>
    <w:rsid w:val="73334198"/>
    <w:rsid w:val="733B1DF6"/>
    <w:rsid w:val="73552361"/>
    <w:rsid w:val="735D70CF"/>
    <w:rsid w:val="73696867"/>
    <w:rsid w:val="736D33EC"/>
    <w:rsid w:val="738642C8"/>
    <w:rsid w:val="738E04AD"/>
    <w:rsid w:val="7399224D"/>
    <w:rsid w:val="739E1612"/>
    <w:rsid w:val="73A429A0"/>
    <w:rsid w:val="73AF7CC3"/>
    <w:rsid w:val="73C3376E"/>
    <w:rsid w:val="73CB43D1"/>
    <w:rsid w:val="73CD639B"/>
    <w:rsid w:val="73D019E7"/>
    <w:rsid w:val="73D2575F"/>
    <w:rsid w:val="73F55FED"/>
    <w:rsid w:val="740F6A88"/>
    <w:rsid w:val="74201F7D"/>
    <w:rsid w:val="742F6D2D"/>
    <w:rsid w:val="744F6DB0"/>
    <w:rsid w:val="7476433D"/>
    <w:rsid w:val="747B5DF7"/>
    <w:rsid w:val="74806D7C"/>
    <w:rsid w:val="74842EFD"/>
    <w:rsid w:val="7487762D"/>
    <w:rsid w:val="74962C31"/>
    <w:rsid w:val="74B9247B"/>
    <w:rsid w:val="74C33AA4"/>
    <w:rsid w:val="74FB024C"/>
    <w:rsid w:val="75041948"/>
    <w:rsid w:val="751F49D4"/>
    <w:rsid w:val="75210D7A"/>
    <w:rsid w:val="752970A1"/>
    <w:rsid w:val="75363ACC"/>
    <w:rsid w:val="75385498"/>
    <w:rsid w:val="753A7A60"/>
    <w:rsid w:val="754B57C9"/>
    <w:rsid w:val="75555FAC"/>
    <w:rsid w:val="75575F1C"/>
    <w:rsid w:val="75703482"/>
    <w:rsid w:val="75864A53"/>
    <w:rsid w:val="75AF5D58"/>
    <w:rsid w:val="75B275F6"/>
    <w:rsid w:val="75B82733"/>
    <w:rsid w:val="75BE41ED"/>
    <w:rsid w:val="75ED6880"/>
    <w:rsid w:val="75F23E97"/>
    <w:rsid w:val="75F37776"/>
    <w:rsid w:val="760140DA"/>
    <w:rsid w:val="760342F6"/>
    <w:rsid w:val="762F50EB"/>
    <w:rsid w:val="76366479"/>
    <w:rsid w:val="763E6DCF"/>
    <w:rsid w:val="767E572A"/>
    <w:rsid w:val="768A40CF"/>
    <w:rsid w:val="769A6A08"/>
    <w:rsid w:val="76B64EC4"/>
    <w:rsid w:val="76BC207F"/>
    <w:rsid w:val="76C375E1"/>
    <w:rsid w:val="76C577FD"/>
    <w:rsid w:val="76CE0460"/>
    <w:rsid w:val="76CE0EBB"/>
    <w:rsid w:val="76CF1C1E"/>
    <w:rsid w:val="76EB4904"/>
    <w:rsid w:val="77373422"/>
    <w:rsid w:val="77385260"/>
    <w:rsid w:val="773A5AF5"/>
    <w:rsid w:val="773F135E"/>
    <w:rsid w:val="775766A7"/>
    <w:rsid w:val="77645DCD"/>
    <w:rsid w:val="77690189"/>
    <w:rsid w:val="777378F5"/>
    <w:rsid w:val="77764653"/>
    <w:rsid w:val="777A2D3C"/>
    <w:rsid w:val="778356EE"/>
    <w:rsid w:val="77974CF6"/>
    <w:rsid w:val="77AC6C64"/>
    <w:rsid w:val="77AD4519"/>
    <w:rsid w:val="77B37656"/>
    <w:rsid w:val="77EF68E0"/>
    <w:rsid w:val="77F4039A"/>
    <w:rsid w:val="7802176B"/>
    <w:rsid w:val="78174088"/>
    <w:rsid w:val="781A5BC4"/>
    <w:rsid w:val="781F1923"/>
    <w:rsid w:val="7820118F"/>
    <w:rsid w:val="78232A2D"/>
    <w:rsid w:val="78281DF2"/>
    <w:rsid w:val="78372035"/>
    <w:rsid w:val="783E1615"/>
    <w:rsid w:val="784B3F91"/>
    <w:rsid w:val="786C7F30"/>
    <w:rsid w:val="7872306D"/>
    <w:rsid w:val="787E7C64"/>
    <w:rsid w:val="78811502"/>
    <w:rsid w:val="78886D34"/>
    <w:rsid w:val="78EA70A7"/>
    <w:rsid w:val="78F062A1"/>
    <w:rsid w:val="790740FD"/>
    <w:rsid w:val="79074B81"/>
    <w:rsid w:val="792720A9"/>
    <w:rsid w:val="792C76C0"/>
    <w:rsid w:val="794F0939"/>
    <w:rsid w:val="79565423"/>
    <w:rsid w:val="79627585"/>
    <w:rsid w:val="796D21AE"/>
    <w:rsid w:val="79711576"/>
    <w:rsid w:val="799A0ECF"/>
    <w:rsid w:val="79AE6327"/>
    <w:rsid w:val="79AF0FCA"/>
    <w:rsid w:val="79B24CED"/>
    <w:rsid w:val="79B3393D"/>
    <w:rsid w:val="79C43D9C"/>
    <w:rsid w:val="79C57617"/>
    <w:rsid w:val="79CB0C87"/>
    <w:rsid w:val="79CC46E0"/>
    <w:rsid w:val="79EE2BC7"/>
    <w:rsid w:val="7A100D8F"/>
    <w:rsid w:val="7A523156"/>
    <w:rsid w:val="7A635363"/>
    <w:rsid w:val="7A6377EF"/>
    <w:rsid w:val="7A923E9A"/>
    <w:rsid w:val="7A9674E6"/>
    <w:rsid w:val="7AA54816"/>
    <w:rsid w:val="7AF9279C"/>
    <w:rsid w:val="7B022DCE"/>
    <w:rsid w:val="7B1012E4"/>
    <w:rsid w:val="7B101DD0"/>
    <w:rsid w:val="7B38234C"/>
    <w:rsid w:val="7B3960C4"/>
    <w:rsid w:val="7B3C3664"/>
    <w:rsid w:val="7B5353D8"/>
    <w:rsid w:val="7B7A2964"/>
    <w:rsid w:val="7B7F61CD"/>
    <w:rsid w:val="7B810197"/>
    <w:rsid w:val="7B8E6410"/>
    <w:rsid w:val="7B95779E"/>
    <w:rsid w:val="7B997BCB"/>
    <w:rsid w:val="7BB51BEE"/>
    <w:rsid w:val="7BB77623"/>
    <w:rsid w:val="7BD04C7A"/>
    <w:rsid w:val="7BDA1110"/>
    <w:rsid w:val="7BDB06D8"/>
    <w:rsid w:val="7BFB1CF7"/>
    <w:rsid w:val="7C1F175E"/>
    <w:rsid w:val="7C374CF9"/>
    <w:rsid w:val="7C417926"/>
    <w:rsid w:val="7C4371FA"/>
    <w:rsid w:val="7C466CEA"/>
    <w:rsid w:val="7C4D0079"/>
    <w:rsid w:val="7C541407"/>
    <w:rsid w:val="7C603012"/>
    <w:rsid w:val="7C75137E"/>
    <w:rsid w:val="7C7970C0"/>
    <w:rsid w:val="7C8F243F"/>
    <w:rsid w:val="7CA270D6"/>
    <w:rsid w:val="7CA51C63"/>
    <w:rsid w:val="7CA659DB"/>
    <w:rsid w:val="7CB63E70"/>
    <w:rsid w:val="7CC51958"/>
    <w:rsid w:val="7CC652AA"/>
    <w:rsid w:val="7CD53DF9"/>
    <w:rsid w:val="7D056BA5"/>
    <w:rsid w:val="7D097C86"/>
    <w:rsid w:val="7D1868D9"/>
    <w:rsid w:val="7D2D3A06"/>
    <w:rsid w:val="7D511DEB"/>
    <w:rsid w:val="7D6C09D3"/>
    <w:rsid w:val="7D6E64F9"/>
    <w:rsid w:val="7DA4016C"/>
    <w:rsid w:val="7DB67EA0"/>
    <w:rsid w:val="7DE36627"/>
    <w:rsid w:val="7DEA6E0F"/>
    <w:rsid w:val="7DFB1C60"/>
    <w:rsid w:val="7DFC7C30"/>
    <w:rsid w:val="7E0A4100"/>
    <w:rsid w:val="7E2936C3"/>
    <w:rsid w:val="7E302A1D"/>
    <w:rsid w:val="7E4234E1"/>
    <w:rsid w:val="7E4B4A8C"/>
    <w:rsid w:val="7E53749D"/>
    <w:rsid w:val="7E611BB9"/>
    <w:rsid w:val="7E6411B9"/>
    <w:rsid w:val="7E6C3A55"/>
    <w:rsid w:val="7E723DC7"/>
    <w:rsid w:val="7E734D64"/>
    <w:rsid w:val="7E7713DD"/>
    <w:rsid w:val="7E8104AE"/>
    <w:rsid w:val="7E8F4979"/>
    <w:rsid w:val="7E9957F7"/>
    <w:rsid w:val="7EA63A70"/>
    <w:rsid w:val="7EAE73E6"/>
    <w:rsid w:val="7EB919F5"/>
    <w:rsid w:val="7ECB1729"/>
    <w:rsid w:val="7ED00AED"/>
    <w:rsid w:val="7EEF5417"/>
    <w:rsid w:val="7EF734B6"/>
    <w:rsid w:val="7F016EF9"/>
    <w:rsid w:val="7F0864D9"/>
    <w:rsid w:val="7F0B6201"/>
    <w:rsid w:val="7F1F62A3"/>
    <w:rsid w:val="7F233313"/>
    <w:rsid w:val="7F2839F3"/>
    <w:rsid w:val="7F487622"/>
    <w:rsid w:val="7F4A6AF1"/>
    <w:rsid w:val="7F5636E8"/>
    <w:rsid w:val="7F82628B"/>
    <w:rsid w:val="7F9600AC"/>
    <w:rsid w:val="7FAC3308"/>
    <w:rsid w:val="7FC06DB4"/>
    <w:rsid w:val="7FC468A4"/>
    <w:rsid w:val="7FDD1714"/>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next w:val="1"/>
    <w:link w:val="49"/>
    <w:qFormat/>
    <w:uiPriority w:val="99"/>
    <w:rPr>
      <w:rFonts w:ascii="宋体" w:hAnsi="Courier New" w:eastAsiaTheme="minorEastAsia" w:cstheme="minorBidi"/>
      <w:szCs w:val="22"/>
    </w:rPr>
  </w:style>
  <w:style w:type="paragraph" w:styleId="12">
    <w:name w:val="Date"/>
    <w:basedOn w:val="1"/>
    <w:next w:val="1"/>
    <w:link w:val="56"/>
    <w:qFormat/>
    <w:uiPriority w:val="0"/>
    <w:rPr>
      <w:rFonts w:ascii="Arial" w:hAnsi="Arial" w:eastAsia="宋体" w:cs="Arial"/>
      <w:b/>
      <w:sz w:val="28"/>
    </w:rPr>
  </w:style>
  <w:style w:type="paragraph" w:styleId="13">
    <w:name w:val="Balloon Text"/>
    <w:basedOn w:val="1"/>
    <w:link w:val="43"/>
    <w:semiHidden/>
    <w:unhideWhenUsed/>
    <w:qFormat/>
    <w:uiPriority w:val="99"/>
    <w:rPr>
      <w:sz w:val="18"/>
      <w:szCs w:val="18"/>
    </w:rPr>
  </w:style>
  <w:style w:type="paragraph" w:styleId="14">
    <w:name w:val="footer"/>
    <w:basedOn w:val="1"/>
    <w:link w:val="48"/>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6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unhideWhenUsed/>
    <w:qFormat/>
    <w:uiPriority w:val="99"/>
    <w:pPr>
      <w:ind w:firstLine="420" w:firstLineChars="200"/>
    </w:p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FollowedHyperlink"/>
    <w:basedOn w:val="26"/>
    <w:semiHidden/>
    <w:unhideWhenUsed/>
    <w:qFormat/>
    <w:uiPriority w:val="99"/>
    <w:rPr>
      <w:color w:val="800080"/>
      <w:u w:val="none"/>
    </w:rPr>
  </w:style>
  <w:style w:type="character" w:styleId="29">
    <w:name w:val="Emphasis"/>
    <w:basedOn w:val="26"/>
    <w:qFormat/>
    <w:uiPriority w:val="20"/>
    <w:rPr>
      <w:b/>
      <w:bCs/>
    </w:rPr>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rPr>
      <w:bdr w:val="single" w:color="D6D6D6" w:sz="6" w:space="0"/>
      <w:shd w:val="clear" w:color="auto" w:fill="FFFFFF"/>
    </w:rPr>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color w:val="FFFFFF"/>
      <w:sz w:val="19"/>
      <w:szCs w:val="19"/>
      <w:shd w:val="clear" w:color="auto" w:fill="F6F6F6"/>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样式 首行缩进:  2 字符"/>
    <w:basedOn w:val="1"/>
    <w:qFormat/>
    <w:uiPriority w:val="0"/>
    <w:pPr>
      <w:ind w:firstLine="600" w:firstLineChars="200"/>
    </w:pPr>
    <w:rPr>
      <w:rFonts w:cs="宋体"/>
      <w:sz w:val="28"/>
    </w:rPr>
  </w:style>
  <w:style w:type="character" w:customStyle="1" w:styleId="41">
    <w:name w:val="标题 1 字符"/>
    <w:basedOn w:val="26"/>
    <w:link w:val="2"/>
    <w:qFormat/>
    <w:uiPriority w:val="9"/>
    <w:rPr>
      <w:rFonts w:ascii="@仿宋_GB2312" w:hAnsi="@仿宋_GB2312" w:eastAsia="@仿宋_GB2312" w:cs="@仿宋_GB2312"/>
      <w:b/>
      <w:bCs/>
      <w:kern w:val="44"/>
      <w:sz w:val="44"/>
      <w:szCs w:val="44"/>
    </w:rPr>
  </w:style>
  <w:style w:type="character" w:customStyle="1" w:styleId="42">
    <w:name w:val="标题 3 字符"/>
    <w:basedOn w:val="26"/>
    <w:link w:val="4"/>
    <w:semiHidden/>
    <w:qFormat/>
    <w:uiPriority w:val="9"/>
    <w:rPr>
      <w:rFonts w:ascii="@仿宋_GB2312" w:hAnsi="@仿宋_GB2312" w:eastAsia="@仿宋_GB2312" w:cs="@仿宋_GB2312"/>
      <w:b/>
      <w:bCs/>
      <w:sz w:val="32"/>
      <w:szCs w:val="32"/>
    </w:rPr>
  </w:style>
  <w:style w:type="character" w:customStyle="1" w:styleId="43">
    <w:name w:val="批注框文本 字符"/>
    <w:basedOn w:val="26"/>
    <w:link w:val="13"/>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6"/>
    <w:link w:val="16"/>
    <w:qFormat/>
    <w:uiPriority w:val="99"/>
    <w:rPr>
      <w:rFonts w:ascii="@仿宋_GB2312" w:hAnsi="@仿宋_GB2312" w:eastAsia="@仿宋_GB2312" w:cs="@仿宋_GB2312"/>
      <w:sz w:val="18"/>
      <w:szCs w:val="18"/>
    </w:rPr>
  </w:style>
  <w:style w:type="character" w:customStyle="1" w:styleId="48">
    <w:name w:val="页脚 字符"/>
    <w:basedOn w:val="26"/>
    <w:link w:val="14"/>
    <w:qFormat/>
    <w:uiPriority w:val="99"/>
    <w:rPr>
      <w:rFonts w:ascii="@仿宋_GB2312" w:hAnsi="@仿宋_GB2312" w:eastAsia="@仿宋_GB2312" w:cs="@仿宋_GB2312"/>
      <w:sz w:val="18"/>
      <w:szCs w:val="18"/>
    </w:rPr>
  </w:style>
  <w:style w:type="character" w:customStyle="1" w:styleId="49">
    <w:name w:val="纯文本 字符"/>
    <w:link w:val="11"/>
    <w:qFormat/>
    <w:uiPriority w:val="0"/>
    <w:rPr>
      <w:rFonts w:ascii="宋体" w:hAnsi="Courier New"/>
    </w:rPr>
  </w:style>
  <w:style w:type="character" w:customStyle="1" w:styleId="50">
    <w:name w:val="纯文本 字符1"/>
    <w:basedOn w:val="26"/>
    <w:semiHidden/>
    <w:qFormat/>
    <w:uiPriority w:val="99"/>
    <w:rPr>
      <w:rFonts w:hAnsi="Courier New" w:cs="Courier New" w:asciiTheme="minorEastAsia"/>
      <w:szCs w:val="20"/>
    </w:rPr>
  </w:style>
  <w:style w:type="character" w:customStyle="1" w:styleId="51">
    <w:name w:val="未处理的提及1"/>
    <w:basedOn w:val="26"/>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6"/>
    <w:semiHidden/>
    <w:qFormat/>
    <w:uiPriority w:val="99"/>
    <w:rPr>
      <w:rFonts w:ascii="@仿宋_GB2312" w:hAnsi="@仿宋_GB2312" w:eastAsia="@仿宋_GB2312" w:cs="@仿宋_GB2312"/>
      <w:szCs w:val="20"/>
    </w:rPr>
  </w:style>
  <w:style w:type="character" w:customStyle="1" w:styleId="56">
    <w:name w:val="日期 字符1"/>
    <w:link w:val="12"/>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6"/>
    <w:semiHidden/>
    <w:qFormat/>
    <w:uiPriority w:val="99"/>
    <w:rPr>
      <w:rFonts w:ascii="@仿宋_GB2312" w:hAnsi="@仿宋_GB2312" w:eastAsia="@仿宋_GB2312" w:cs="@仿宋_GB2312"/>
      <w:szCs w:val="20"/>
    </w:rPr>
  </w:style>
  <w:style w:type="character" w:customStyle="1" w:styleId="59">
    <w:name w:val="批注文字 字符"/>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6"/>
    <w:qFormat/>
    <w:uiPriority w:val="0"/>
    <w:rPr>
      <w:rFonts w:hint="eastAsia" w:ascii="宋体" w:hAnsi="宋体" w:eastAsia="宋体"/>
      <w:color w:val="000000"/>
      <w:sz w:val="22"/>
      <w:szCs w:val="22"/>
    </w:rPr>
  </w:style>
  <w:style w:type="character" w:customStyle="1" w:styleId="62">
    <w:name w:val="fontstyle21"/>
    <w:basedOn w:val="26"/>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semiHidden/>
    <w:qFormat/>
    <w:uiPriority w:val="9"/>
    <w:rPr>
      <w:rFonts w:asciiTheme="majorHAnsi" w:hAnsiTheme="majorHAnsi" w:eastAsiaTheme="majorEastAsia" w:cstheme="majorBidi"/>
      <w:b/>
      <w:bCs/>
      <w:sz w:val="28"/>
      <w:szCs w:val="28"/>
    </w:rPr>
  </w:style>
  <w:style w:type="character" w:customStyle="1" w:styleId="65">
    <w:name w:val="标题 4 字符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字符"/>
    <w:basedOn w:val="59"/>
    <w:link w:val="21"/>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6"/>
    <w:qFormat/>
    <w:uiPriority w:val="0"/>
    <w:rPr>
      <w:color w:val="2590EB"/>
    </w:rPr>
  </w:style>
  <w:style w:type="character" w:customStyle="1" w:styleId="74">
    <w:name w:val="hover1"/>
    <w:basedOn w:val="26"/>
    <w:qFormat/>
    <w:uiPriority w:val="0"/>
    <w:rPr>
      <w:color w:val="2590EB"/>
    </w:rPr>
  </w:style>
  <w:style w:type="character" w:customStyle="1" w:styleId="75">
    <w:name w:val="hover2"/>
    <w:basedOn w:val="26"/>
    <w:qFormat/>
    <w:uiPriority w:val="0"/>
  </w:style>
  <w:style w:type="character" w:customStyle="1" w:styleId="76">
    <w:name w:val="hover3"/>
    <w:basedOn w:val="26"/>
    <w:qFormat/>
    <w:uiPriority w:val="0"/>
  </w:style>
  <w:style w:type="paragraph" w:customStyle="1" w:styleId="7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批注文字_0"/>
    <w:basedOn w:val="77"/>
    <w:qFormat/>
    <w:uiPriority w:val="0"/>
    <w:pPr>
      <w:jc w:val="left"/>
    </w:pPr>
  </w:style>
  <w:style w:type="character" w:customStyle="1" w:styleId="79">
    <w:name w:val="c-icon28"/>
    <w:basedOn w:val="26"/>
    <w:qFormat/>
    <w:uiPriority w:val="0"/>
  </w:style>
  <w:style w:type="character" w:customStyle="1" w:styleId="80">
    <w:name w:val="hover29"/>
    <w:basedOn w:val="26"/>
    <w:qFormat/>
    <w:uiPriority w:val="0"/>
  </w:style>
  <w:style w:type="character" w:customStyle="1" w:styleId="81">
    <w:name w:val="hover30"/>
    <w:basedOn w:val="26"/>
    <w:qFormat/>
    <w:uiPriority w:val="0"/>
    <w:rPr>
      <w:color w:val="315EFB"/>
    </w:rPr>
  </w:style>
  <w:style w:type="character" w:customStyle="1" w:styleId="82">
    <w:name w:val="hover31"/>
    <w:basedOn w:val="26"/>
    <w:qFormat/>
    <w:uiPriority w:val="0"/>
    <w:rPr>
      <w:color w:val="335BFF"/>
    </w:rPr>
  </w:style>
  <w:style w:type="character" w:customStyle="1" w:styleId="83">
    <w:name w:val="hover32"/>
    <w:basedOn w:val="26"/>
    <w:qFormat/>
    <w:uiPriority w:val="0"/>
  </w:style>
  <w:style w:type="character" w:customStyle="1" w:styleId="84">
    <w:name w:val="hover33"/>
    <w:basedOn w:val="26"/>
    <w:qFormat/>
    <w:uiPriority w:val="0"/>
    <w:rPr>
      <w:color w:val="315EFB"/>
    </w:rPr>
  </w:style>
  <w:style w:type="character" w:customStyle="1" w:styleId="85">
    <w:name w:val="c-icon"/>
    <w:basedOn w:val="26"/>
    <w:qFormat/>
    <w:uiPriority w:val="0"/>
  </w:style>
  <w:style w:type="character" w:customStyle="1" w:styleId="86">
    <w:name w:val="hover34"/>
    <w:basedOn w:val="26"/>
    <w:qFormat/>
    <w:uiPriority w:val="0"/>
    <w:rPr>
      <w:color w:val="315EFB"/>
    </w:rPr>
  </w:style>
  <w:style w:type="character" w:customStyle="1" w:styleId="87">
    <w:name w:val="font21"/>
    <w:basedOn w:val="26"/>
    <w:qFormat/>
    <w:uiPriority w:val="0"/>
    <w:rPr>
      <w:rFonts w:hint="default" w:ascii="Tahoma" w:hAnsi="Tahoma" w:eastAsia="Tahoma" w:cs="Tahoma"/>
      <w:color w:val="000000"/>
      <w:sz w:val="22"/>
      <w:szCs w:val="22"/>
      <w:u w:val="none"/>
    </w:rPr>
  </w:style>
  <w:style w:type="character" w:customStyle="1" w:styleId="88">
    <w:name w:val="font11"/>
    <w:basedOn w:val="26"/>
    <w:qFormat/>
    <w:uiPriority w:val="0"/>
    <w:rPr>
      <w:rFonts w:hint="eastAsia" w:ascii="宋体" w:hAnsi="宋体" w:eastAsia="宋体" w:cs="宋体"/>
      <w:color w:val="000000"/>
      <w:sz w:val="22"/>
      <w:szCs w:val="22"/>
      <w:u w:val="none"/>
    </w:rPr>
  </w:style>
  <w:style w:type="character" w:customStyle="1" w:styleId="89">
    <w:name w:val="font61"/>
    <w:basedOn w:val="2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30064</Words>
  <Characters>32523</Characters>
  <Lines>236</Lines>
  <Paragraphs>66</Paragraphs>
  <TotalTime>3</TotalTime>
  <ScaleCrop>false</ScaleCrop>
  <LinksUpToDate>false</LinksUpToDate>
  <CharactersWithSpaces>35276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2024-10-12T07:19:00Z</dcterms:created>
  <dc:creator>Administrator</dc:creator>
  <cp:lastModifiedBy>Administrator</cp:lastModifiedBy>
  <cp:lastPrinted>2019-12-07T15:18:00Z</cp:lastPrinted>
  <dcterms:modified xsi:type="dcterms:W3CDTF">2025-11-05T01:34:33Z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FDDE9C9CAEC34C90BB0071FF8D5E429C_13</vt:lpwstr>
  </property>
  <property fmtid="{D5CDD505-2E9C-101B-9397-08002B2CF9AE}" pid="4" name="KSOTemplateDocerSaveRecord">
    <vt:lpwstr>eyJoZGlkIjoiODBiZTc1MWM4NTJmMWZjMGYyZDk1NTlkOTdiYzcwZjMiLCJ1c2VySWQiOiIxMzYxMjQzMDI5In0=</vt:lpwstr>
  </property>
</Properties>
</file>