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F68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7FE75020">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67260F96">
      <w:pPr>
        <w:pStyle w:val="24"/>
        <w:rPr>
          <w:highlight w:val="none"/>
        </w:rPr>
      </w:pPr>
    </w:p>
    <w:p w14:paraId="53A35E58">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1352BC66">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07FA78B4">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w:t>
      </w:r>
      <w:r>
        <w:rPr>
          <w:rFonts w:hint="eastAsia" w:ascii="宋体" w:hAnsi="宋体" w:eastAsia="宋体"/>
          <w:b/>
          <w:bCs/>
          <w:sz w:val="52"/>
          <w:szCs w:val="52"/>
          <w:highlight w:val="none"/>
          <w:lang w:val="en-US" w:eastAsia="zh-CN"/>
        </w:rPr>
        <w:t>4</w:t>
      </w:r>
      <w:r>
        <w:rPr>
          <w:rFonts w:hint="eastAsia" w:ascii="宋体" w:hAnsi="宋体" w:eastAsia="宋体"/>
          <w:b/>
          <w:bCs/>
          <w:sz w:val="52"/>
          <w:szCs w:val="52"/>
          <w:highlight w:val="none"/>
        </w:rPr>
        <w:t>年版）</w:t>
      </w:r>
    </w:p>
    <w:p w14:paraId="1070DCC4">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5BB28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B0605B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0EDC057">
      <w:pPr>
        <w:tabs>
          <w:tab w:val="left" w:pos="315"/>
          <w:tab w:val="left" w:pos="8820"/>
        </w:tabs>
        <w:spacing w:before="312" w:beforeLines="100" w:after="156" w:afterLines="50" w:line="500" w:lineRule="exact"/>
        <w:ind w:right="267" w:rightChars="127"/>
        <w:jc w:val="both"/>
        <w:rPr>
          <w:rFonts w:ascii="宋体" w:hAnsi="宋体" w:eastAsia="宋体"/>
          <w:b/>
          <w:bCs/>
          <w:sz w:val="44"/>
          <w:szCs w:val="44"/>
          <w:highlight w:val="none"/>
        </w:rPr>
      </w:pPr>
    </w:p>
    <w:p w14:paraId="38B18710">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u w:val="single"/>
          <w:lang w:eastAsia="zh-CN"/>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lang w:eastAsia="zh-CN"/>
        </w:rPr>
        <w:t>上海市第一人民医院蚌埠医院设备采购项目（彩色多普勒超声诊断系统）</w:t>
      </w:r>
      <w:r>
        <w:rPr>
          <w:rFonts w:hint="eastAsia" w:ascii="宋体" w:hAnsi="宋体" w:eastAsia="宋体"/>
          <w:b/>
          <w:spacing w:val="20"/>
          <w:kern w:val="0"/>
          <w:sz w:val="32"/>
          <w:szCs w:val="32"/>
          <w:highlight w:val="none"/>
          <w:lang w:eastAsia="zh-CN"/>
        </w:rPr>
        <w:t xml:space="preserve">   </w:t>
      </w:r>
    </w:p>
    <w:p w14:paraId="564220C6">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u w:val="single"/>
          <w:lang w:val="en-US"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val="en-US" w:eastAsia="zh-CN"/>
        </w:rPr>
        <w:t>FSSD34000120258239号001</w:t>
      </w:r>
    </w:p>
    <w:p w14:paraId="2E507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蚌埠医学院第二附属医院</w:t>
      </w:r>
    </w:p>
    <w:p w14:paraId="2C3C992D">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安徽寰亚国际招标有限公司 </w:t>
      </w:r>
    </w:p>
    <w:p w14:paraId="2AFEDA38">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38C42FAC">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w:t>
      </w:r>
      <w:r>
        <w:rPr>
          <w:rFonts w:hint="eastAsia" w:ascii="宋体" w:hAnsi="宋体" w:eastAsia="宋体"/>
          <w:b/>
          <w:sz w:val="36"/>
          <w:highlight w:val="none"/>
          <w:u w:val="single"/>
          <w:lang w:val="en-US" w:eastAsia="zh-CN"/>
        </w:rPr>
        <w:t>5</w:t>
      </w:r>
      <w:r>
        <w:rPr>
          <w:rFonts w:hint="eastAsia" w:ascii="宋体" w:hAnsi="宋体" w:eastAsia="宋体"/>
          <w:b/>
          <w:sz w:val="36"/>
          <w:highlight w:val="none"/>
          <w:u w:val="single"/>
        </w:rPr>
        <w:t xml:space="preserve">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7869C164">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4847F89C">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sz w:val="24"/>
          <w:szCs w:val="24"/>
          <w:highlight w:val="none"/>
        </w:rPr>
        <w:fldChar w:fldCharType="begin"/>
      </w:r>
      <w:r>
        <w:rPr>
          <w:sz w:val="24"/>
          <w:szCs w:val="24"/>
          <w:highlight w:val="none"/>
        </w:rPr>
        <w:instrText xml:space="preserve"> HYPERLINK \l "_Toc23443" </w:instrText>
      </w:r>
      <w:r>
        <w:rPr>
          <w:sz w:val="24"/>
          <w:szCs w:val="24"/>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5D5BC79">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"_Toc31935" </w:instrText>
      </w:r>
      <w:r>
        <w:rPr>
          <w:sz w:val="24"/>
          <w:szCs w:val="24"/>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67153EAC">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"_Toc10891" </w:instrText>
      </w:r>
      <w:r>
        <w:rPr>
          <w:sz w:val="24"/>
          <w:szCs w:val="24"/>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54AF87A9">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"_Toc16417" </w:instrText>
      </w:r>
      <w:r>
        <w:rPr>
          <w:sz w:val="24"/>
          <w:szCs w:val="24"/>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30</w:t>
      </w:r>
      <w:r>
        <w:rPr>
          <w:sz w:val="24"/>
          <w:szCs w:val="24"/>
          <w:highlight w:val="none"/>
        </w:rPr>
        <w:fldChar w:fldCharType="end"/>
      </w:r>
      <w:r>
        <w:rPr>
          <w:sz w:val="24"/>
          <w:szCs w:val="24"/>
          <w:highlight w:val="none"/>
        </w:rPr>
        <w:fldChar w:fldCharType="end"/>
      </w:r>
    </w:p>
    <w:p w14:paraId="21D92735">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"_Toc4682" </w:instrText>
      </w:r>
      <w:r>
        <w:rPr>
          <w:sz w:val="24"/>
          <w:szCs w:val="24"/>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3C8E1BE3">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"_Toc22492" </w:instrText>
      </w:r>
      <w:r>
        <w:rPr>
          <w:sz w:val="24"/>
          <w:szCs w:val="24"/>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59</w:t>
      </w:r>
      <w:r>
        <w:rPr>
          <w:sz w:val="24"/>
          <w:szCs w:val="24"/>
          <w:highlight w:val="none"/>
        </w:rPr>
        <w:fldChar w:fldCharType="end"/>
      </w:r>
      <w:r>
        <w:rPr>
          <w:sz w:val="24"/>
          <w:szCs w:val="24"/>
          <w:highlight w:val="none"/>
        </w:rPr>
        <w:fldChar w:fldCharType="end"/>
      </w:r>
    </w:p>
    <w:p w14:paraId="6D568235">
      <w:pPr>
        <w:pStyle w:val="17"/>
        <w:tabs>
          <w:tab w:val="right" w:leader="dot" w:pos="8306"/>
        </w:tabs>
        <w:rPr>
          <w:sz w:val="24"/>
          <w:szCs w:val="24"/>
          <w:highlight w:val="none"/>
        </w:rPr>
      </w:pPr>
      <w:r>
        <w:rPr>
          <w:sz w:val="24"/>
          <w:szCs w:val="24"/>
          <w:highlight w:val="none"/>
        </w:rPr>
        <w:fldChar w:fldCharType="begin"/>
      </w:r>
      <w:r>
        <w:rPr>
          <w:sz w:val="24"/>
          <w:szCs w:val="24"/>
          <w:highlight w:val="none"/>
        </w:rPr>
        <w:instrText xml:space="preserve"> HYPERLINK \l "_Toc18131" </w:instrText>
      </w:r>
      <w:r>
        <w:rPr>
          <w:sz w:val="24"/>
          <w:szCs w:val="24"/>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71</w:t>
      </w:r>
      <w:r>
        <w:rPr>
          <w:sz w:val="24"/>
          <w:szCs w:val="24"/>
          <w:highlight w:val="none"/>
        </w:rPr>
        <w:fldChar w:fldCharType="end"/>
      </w:r>
      <w:r>
        <w:rPr>
          <w:sz w:val="24"/>
          <w:szCs w:val="24"/>
          <w:highlight w:val="none"/>
        </w:rPr>
        <w:fldChar w:fldCharType="end"/>
      </w:r>
    </w:p>
    <w:p w14:paraId="0F862971">
      <w:pPr>
        <w:spacing w:line="360" w:lineRule="auto"/>
        <w:rPr>
          <w:highlight w:val="none"/>
        </w:rPr>
        <w:sectPr>
          <w:headerReference r:id="rId3" w:type="default"/>
          <w:footerReference r:id="rId4" w:type="default"/>
          <w:pgSz w:w="11906" w:h="16838"/>
          <w:pgMar w:top="1440" w:right="1803" w:bottom="1440" w:left="1803" w:header="851" w:footer="992" w:gutter="0"/>
          <w:cols w:space="0" w:num="1"/>
          <w:rtlGutter w:val="0"/>
          <w:docGrid w:type="lines" w:linePitch="325" w:charSpace="0"/>
        </w:sectPr>
      </w:pPr>
      <w:r>
        <w:rPr>
          <w:rFonts w:asciiTheme="minorEastAsia" w:hAnsiTheme="minorEastAsia" w:eastAsiaTheme="minorEastAsia"/>
          <w:sz w:val="24"/>
          <w:szCs w:val="24"/>
          <w:highlight w:val="none"/>
        </w:rPr>
        <w:fldChar w:fldCharType="end"/>
      </w:r>
    </w:p>
    <w:p w14:paraId="313D2FCE">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32B426DE">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2C5B54CF">
      <w:pPr>
        <w:spacing w:line="360" w:lineRule="auto"/>
        <w:ind w:firstLine="435"/>
        <w:rPr>
          <w:rFonts w:hint="default" w:asciiTheme="minorEastAsia" w:hAnsiTheme="minorEastAsia" w:eastAsiaTheme="minorEastAsia"/>
          <w:sz w:val="24"/>
          <w:highlight w:val="none"/>
          <w:lang w:val="en-US" w:eastAsia="zh-CN"/>
        </w:rPr>
      </w:pPr>
      <w:bookmarkStart w:id="4" w:name="_Toc30110"/>
      <w:bookmarkStart w:id="5" w:name="_Toc32089"/>
      <w:r>
        <w:rPr>
          <w:rFonts w:hint="eastAsia" w:asciiTheme="minorEastAsia" w:hAnsiTheme="minorEastAsia" w:eastAsiaTheme="minorEastAsia"/>
          <w:sz w:val="24"/>
          <w:highlight w:val="none"/>
        </w:rPr>
        <w:t>1.项目编号：FSSD34000120258239号001</w:t>
      </w:r>
    </w:p>
    <w:p w14:paraId="6ED71FFE">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上海市第一人民医院蚌埠医院设备采购项目（彩色多普勒超声诊断系统）</w:t>
      </w:r>
    </w:p>
    <w:p w14:paraId="6BE018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3.预算金额：230</w:t>
      </w:r>
      <w:r>
        <w:rPr>
          <w:rFonts w:hint="eastAsia" w:ascii="宋体" w:hAnsi="宋体" w:eastAsia="宋体"/>
          <w:sz w:val="24"/>
          <w:szCs w:val="18"/>
          <w:highlight w:val="none"/>
          <w:u w:val="none"/>
          <w:lang w:val="en-US" w:eastAsia="zh-CN"/>
        </w:rPr>
        <w:t>万元</w:t>
      </w:r>
    </w:p>
    <w:p w14:paraId="3E7AF60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4.最高限价：2</w:t>
      </w:r>
      <w:r>
        <w:rPr>
          <w:rFonts w:hint="eastAsia" w:asciiTheme="minorEastAsia" w:hAnsiTheme="minorEastAsia" w:eastAsiaTheme="minorEastAsia"/>
          <w:sz w:val="24"/>
          <w:highlight w:val="none"/>
          <w:lang w:val="en-US" w:eastAsia="zh-CN"/>
        </w:rPr>
        <w:t>0</w:t>
      </w:r>
      <w:r>
        <w:rPr>
          <w:rFonts w:hint="eastAsia" w:asciiTheme="minorEastAsia" w:hAnsiTheme="minorEastAsia" w:eastAsiaTheme="minorEastAsia"/>
          <w:sz w:val="24"/>
          <w:highlight w:val="none"/>
        </w:rPr>
        <w:t>3万元</w:t>
      </w:r>
    </w:p>
    <w:p w14:paraId="22F1808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套彩色多普勒超声诊断系统，详见招标文件采购需求。</w:t>
      </w:r>
    </w:p>
    <w:p w14:paraId="367D87EC">
      <w:pPr>
        <w:spacing w:line="360" w:lineRule="auto"/>
        <w:ind w:firstLine="435"/>
        <w:rPr>
          <w:rFonts w:asciiTheme="minorEastAsia" w:hAnsiTheme="minorEastAsia" w:eastAsiaTheme="minorEastAsia"/>
          <w:sz w:val="24"/>
          <w:highlight w:val="none"/>
          <w:u w:val="none"/>
        </w:rPr>
      </w:pPr>
      <w:r>
        <w:rPr>
          <w:rFonts w:hint="eastAsia" w:asciiTheme="minorEastAsia" w:hAnsiTheme="minorEastAsia" w:eastAsiaTheme="minorEastAsia"/>
          <w:sz w:val="24"/>
          <w:highlight w:val="none"/>
        </w:rPr>
        <w:t>6.合同履行期限：</w:t>
      </w:r>
      <w:r>
        <w:rPr>
          <w:rFonts w:hint="eastAsia" w:ascii="宋体" w:hAnsi="宋体" w:eastAsia="宋体"/>
          <w:sz w:val="24"/>
          <w:szCs w:val="18"/>
          <w:highlight w:val="none"/>
          <w:u w:val="none"/>
        </w:rPr>
        <w:t>合同签订后，自接到</w:t>
      </w:r>
      <w:r>
        <w:rPr>
          <w:rFonts w:hint="eastAsia" w:ascii="宋体" w:hAnsi="宋体" w:eastAsia="宋体"/>
          <w:sz w:val="24"/>
          <w:szCs w:val="18"/>
          <w:highlight w:val="none"/>
          <w:u w:val="none"/>
          <w:lang w:eastAsia="zh-CN"/>
        </w:rPr>
        <w:t>采购</w:t>
      </w:r>
      <w:r>
        <w:rPr>
          <w:rFonts w:hint="eastAsia" w:ascii="宋体" w:hAnsi="宋体" w:eastAsia="宋体"/>
          <w:sz w:val="24"/>
          <w:szCs w:val="18"/>
          <w:highlight w:val="none"/>
          <w:u w:val="none"/>
        </w:rPr>
        <w:t>人通知之日起30个日历天内完成供货及安装。</w:t>
      </w:r>
    </w:p>
    <w:p w14:paraId="1ACE2367">
      <w:pPr>
        <w:spacing w:line="360" w:lineRule="auto"/>
        <w:ind w:firstLine="435"/>
        <w:rPr>
          <w:highlight w:val="none"/>
        </w:rPr>
      </w:pPr>
      <w:r>
        <w:rPr>
          <w:rFonts w:hint="eastAsia" w:asciiTheme="minorEastAsia" w:hAnsiTheme="minorEastAsia" w:eastAsiaTheme="minorEastAsia"/>
          <w:sz w:val="24"/>
          <w:highlight w:val="none"/>
        </w:rPr>
        <w:t>7.本项目不接受联合体投标。</w:t>
      </w:r>
    </w:p>
    <w:p w14:paraId="06FBE16D">
      <w:pPr>
        <w:spacing w:line="360" w:lineRule="auto"/>
        <w:ind w:firstLine="437"/>
        <w:outlineLvl w:val="1"/>
        <w:rPr>
          <w:rFonts w:ascii="宋体" w:hAnsi="宋体" w:eastAsia="宋体"/>
          <w:b/>
          <w:bCs/>
          <w:sz w:val="24"/>
          <w:szCs w:val="18"/>
          <w:highlight w:val="none"/>
        </w:rPr>
      </w:pPr>
      <w:bookmarkStart w:id="6" w:name="_Toc13530"/>
      <w:bookmarkStart w:id="7" w:name="_Toc26178"/>
      <w:r>
        <w:rPr>
          <w:rFonts w:hint="eastAsia" w:ascii="宋体" w:hAnsi="宋体" w:eastAsia="宋体"/>
          <w:b/>
          <w:bCs/>
          <w:sz w:val="24"/>
          <w:szCs w:val="18"/>
          <w:highlight w:val="none"/>
        </w:rPr>
        <w:t>二、</w:t>
      </w:r>
      <w:bookmarkEnd w:id="6"/>
      <w:r>
        <w:rPr>
          <w:rFonts w:hint="eastAsia" w:ascii="宋体" w:hAnsi="宋体" w:eastAsia="宋体"/>
          <w:b/>
          <w:bCs/>
          <w:sz w:val="24"/>
          <w:szCs w:val="18"/>
          <w:highlight w:val="none"/>
        </w:rPr>
        <w:t>申请人的资格要求</w:t>
      </w:r>
      <w:bookmarkEnd w:id="7"/>
    </w:p>
    <w:p w14:paraId="57F123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1.满足《中华人民共和国政府采购法》第二十二条规定；</w:t>
      </w:r>
    </w:p>
    <w:p w14:paraId="601508D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0F8152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 </w:t>
      </w:r>
    </w:p>
    <w:p w14:paraId="4816106A">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w:t>
      </w:r>
      <w:r>
        <w:rPr>
          <w:rFonts w:hint="eastAsia" w:asciiTheme="minorEastAsia" w:hAnsiTheme="minorEastAsia" w:eastAsiaTheme="minorEastAsia"/>
          <w:sz w:val="24"/>
          <w:highlight w:val="none"/>
          <w:u w:val="none"/>
          <w:lang w:eastAsia="zh-CN"/>
        </w:rPr>
        <w:t>无</w:t>
      </w:r>
      <w:r>
        <w:rPr>
          <w:rFonts w:hint="eastAsia" w:asciiTheme="minorEastAsia" w:hAnsiTheme="minorEastAsia" w:eastAsiaTheme="minorEastAsia"/>
          <w:sz w:val="24"/>
          <w:highlight w:val="none"/>
        </w:rPr>
        <w:t>。</w:t>
      </w:r>
    </w:p>
    <w:p w14:paraId="656BE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本项目的特定资格要求：</w:t>
      </w:r>
    </w:p>
    <w:p w14:paraId="7D2AB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874B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3ACA7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17A98098">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4"/>
      <w:r>
        <w:rPr>
          <w:rFonts w:hint="eastAsia" w:ascii="宋体" w:hAnsi="宋体" w:eastAsia="宋体"/>
          <w:b/>
          <w:bCs/>
          <w:sz w:val="24"/>
          <w:szCs w:val="18"/>
          <w:highlight w:val="none"/>
        </w:rPr>
        <w:t>获取招标文件</w:t>
      </w:r>
      <w:bookmarkEnd w:id="5"/>
    </w:p>
    <w:p w14:paraId="236F41CA">
      <w:pPr>
        <w:spacing w:line="360" w:lineRule="auto"/>
        <w:ind w:firstLine="540"/>
        <w:rPr>
          <w:rFonts w:asciiTheme="minorEastAsia" w:hAnsiTheme="minorEastAsia" w:eastAsiaTheme="minorEastAsia" w:cstheme="minorEastAsia"/>
          <w:i/>
          <w:iCs/>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18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202</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25 </w:t>
      </w:r>
      <w:r>
        <w:rPr>
          <w:rFonts w:hint="eastAsia" w:asciiTheme="minorEastAsia" w:hAnsiTheme="minorEastAsia" w:eastAsiaTheme="minorEastAsia" w:cstheme="minorEastAsia"/>
          <w:sz w:val="24"/>
          <w:szCs w:val="24"/>
          <w:highlight w:val="none"/>
        </w:rPr>
        <w:t>日，每天上午</w:t>
      </w:r>
      <w:r>
        <w:rPr>
          <w:rFonts w:hint="eastAsia" w:asciiTheme="minorEastAsia" w:hAnsiTheme="minorEastAsia" w:eastAsiaTheme="minorEastAsia" w:cstheme="minorEastAsia"/>
          <w:sz w:val="24"/>
          <w:szCs w:val="24"/>
          <w:highlight w:val="none"/>
          <w:u w:val="single"/>
        </w:rPr>
        <w:t xml:space="preserve"> 00:00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23:59 </w:t>
      </w:r>
    </w:p>
    <w:p w14:paraId="07DB15D4">
      <w:pPr>
        <w:spacing w:line="360" w:lineRule="auto"/>
        <w:ind w:firstLine="540"/>
        <w:rPr>
          <w:rFonts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3416DECB">
      <w:pPr>
        <w:spacing w:line="360" w:lineRule="auto"/>
        <w:ind w:firstLine="54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u w:val="single"/>
        </w:rPr>
        <w:t xml:space="preserve"> 供应商登录“徽采云”电子交易系统在线获取采购文件</w:t>
      </w:r>
      <w:r>
        <w:rPr>
          <w:rFonts w:ascii="宋体" w:hAnsi="宋体" w:eastAsia="宋体"/>
          <w:sz w:val="24"/>
          <w:szCs w:val="18"/>
          <w:highlight w:val="none"/>
          <w:u w:val="single"/>
        </w:rPr>
        <w:t xml:space="preserve"> </w:t>
      </w:r>
    </w:p>
    <w:p w14:paraId="3945FDD0">
      <w:pPr>
        <w:spacing w:line="360" w:lineRule="auto"/>
        <w:ind w:firstLine="437"/>
        <w:outlineLvl w:val="1"/>
        <w:rPr>
          <w:rFonts w:ascii="宋体" w:hAnsi="宋体" w:eastAsia="宋体"/>
          <w:b/>
          <w:bCs/>
          <w:sz w:val="24"/>
          <w:szCs w:val="18"/>
          <w:highlight w:val="none"/>
        </w:rPr>
      </w:pPr>
      <w:bookmarkStart w:id="9"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9"/>
    </w:p>
    <w:p w14:paraId="254246B4">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sz w:val="24"/>
          <w:szCs w:val="24"/>
          <w:highlight w:val="none"/>
          <w:u w:val="single"/>
        </w:rPr>
        <w:t xml:space="preserve"> 202</w:t>
      </w:r>
      <w:r>
        <w:rPr>
          <w:rFonts w:hint="eastAsia" w:asciiTheme="minorEastAsia" w:hAnsiTheme="minorEastAsia" w:eastAsiaTheme="minorEastAsia" w:cstheme="minorEastAsia"/>
          <w:bCs/>
          <w:sz w:val="24"/>
          <w:szCs w:val="24"/>
          <w:highlight w:val="none"/>
          <w:u w:val="single"/>
          <w:lang w:val="en-US" w:eastAsia="zh-CN"/>
        </w:rPr>
        <w:t>5</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12</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 xml:space="preserve"> 10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09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30 </w:t>
      </w:r>
      <w:r>
        <w:rPr>
          <w:rFonts w:hint="eastAsia" w:asciiTheme="minorEastAsia" w:hAnsiTheme="minorEastAsia" w:eastAsiaTheme="minorEastAsia" w:cstheme="minorEastAsia"/>
          <w:bCs/>
          <w:sz w:val="24"/>
          <w:szCs w:val="24"/>
          <w:highlight w:val="none"/>
        </w:rPr>
        <w:t>分（北京时间）</w:t>
      </w:r>
    </w:p>
    <w:p w14:paraId="0812A70B">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4811275A">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05CB011C">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2E2CD13F">
      <w:pPr>
        <w:spacing w:line="360" w:lineRule="auto"/>
        <w:ind w:firstLine="437"/>
        <w:outlineLvl w:val="1"/>
        <w:rPr>
          <w:rFonts w:ascii="宋体" w:hAnsi="宋体" w:eastAsia="宋体"/>
          <w:b/>
          <w:bCs/>
          <w:sz w:val="24"/>
          <w:szCs w:val="18"/>
          <w:highlight w:val="none"/>
        </w:rPr>
      </w:pPr>
      <w:bookmarkStart w:id="13" w:name="_Toc35393626"/>
      <w:bookmarkStart w:id="14" w:name="_Toc35393795"/>
      <w:bookmarkStart w:id="15" w:name="_Toc8807"/>
      <w:r>
        <w:rPr>
          <w:rFonts w:hint="eastAsia" w:ascii="宋体" w:hAnsi="宋体" w:eastAsia="宋体"/>
          <w:b/>
          <w:bCs/>
          <w:sz w:val="24"/>
          <w:szCs w:val="18"/>
          <w:highlight w:val="none"/>
        </w:rPr>
        <w:t>六、其他补充事宜</w:t>
      </w:r>
      <w:bookmarkEnd w:id="13"/>
      <w:bookmarkEnd w:id="14"/>
      <w:bookmarkEnd w:id="15"/>
    </w:p>
    <w:p w14:paraId="67025C3C">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2F5B083C">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66C13E0B">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1E606313">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-6402。</w:t>
      </w:r>
    </w:p>
    <w:bookmarkEnd w:id="12"/>
    <w:p w14:paraId="57FE5123">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04FAB6BF">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BF6CCE">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 xml:space="preserve"> 蚌埠医学院第二附属医院  </w:t>
      </w:r>
      <w:r>
        <w:rPr>
          <w:rFonts w:ascii="宋体" w:hAnsi="宋体" w:eastAsia="宋体"/>
          <w:sz w:val="24"/>
          <w:szCs w:val="18"/>
          <w:highlight w:val="none"/>
          <w:u w:val="single"/>
        </w:rPr>
        <w:t xml:space="preserve">  </w:t>
      </w:r>
    </w:p>
    <w:p w14:paraId="3643AD06">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安徽省蚌埠市龙华路 633 号</w:t>
      </w:r>
      <w:r>
        <w:rPr>
          <w:rFonts w:ascii="宋体" w:hAnsi="宋体" w:eastAsia="宋体"/>
          <w:sz w:val="24"/>
          <w:szCs w:val="18"/>
          <w:highlight w:val="none"/>
          <w:u w:val="single"/>
        </w:rPr>
        <w:t xml:space="preserve">  </w:t>
      </w:r>
    </w:p>
    <w:p w14:paraId="446689C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桑老师  </w:t>
      </w:r>
      <w:r>
        <w:rPr>
          <w:rFonts w:ascii="宋体" w:hAnsi="宋体" w:eastAsia="宋体"/>
          <w:sz w:val="24"/>
          <w:szCs w:val="18"/>
          <w:highlight w:val="none"/>
          <w:u w:val="single"/>
        </w:rPr>
        <w:t xml:space="preserve"> </w:t>
      </w:r>
    </w:p>
    <w:p w14:paraId="249D5817">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0552-3973917</w:t>
      </w:r>
      <w:r>
        <w:rPr>
          <w:rFonts w:ascii="宋体" w:hAnsi="宋体" w:eastAsia="宋体"/>
          <w:sz w:val="24"/>
          <w:szCs w:val="18"/>
          <w:highlight w:val="none"/>
          <w:u w:val="single"/>
        </w:rPr>
        <w:t xml:space="preserve">   </w:t>
      </w:r>
    </w:p>
    <w:p w14:paraId="54BFE6A3">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2BB00576">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安徽寰亚国际招标有限公司</w:t>
      </w:r>
      <w:r>
        <w:rPr>
          <w:rFonts w:ascii="宋体" w:hAnsi="宋体" w:eastAsia="宋体"/>
          <w:sz w:val="24"/>
          <w:szCs w:val="18"/>
          <w:highlight w:val="none"/>
          <w:u w:val="single"/>
        </w:rPr>
        <w:t xml:space="preserve"> </w:t>
      </w:r>
    </w:p>
    <w:p w14:paraId="0502BE34">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合肥市蜀山区湖光路与雪霁路交口蜀山跨境电商大厦 B 座 20F</w:t>
      </w:r>
      <w:r>
        <w:rPr>
          <w:rFonts w:ascii="宋体" w:hAnsi="宋体" w:eastAsia="宋体"/>
          <w:sz w:val="24"/>
          <w:szCs w:val="18"/>
          <w:highlight w:val="none"/>
          <w:u w:val="single"/>
        </w:rPr>
        <w:t xml:space="preserve"> </w:t>
      </w:r>
    </w:p>
    <w:p w14:paraId="478B65EF">
      <w:pPr>
        <w:spacing w:line="360" w:lineRule="auto"/>
        <w:ind w:firstLine="435"/>
        <w:rPr>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lang w:eastAsia="zh-CN"/>
        </w:rPr>
        <w:t>张玉</w:t>
      </w:r>
      <w:r>
        <w:rPr>
          <w:rFonts w:hint="eastAsia" w:ascii="宋体" w:hAnsi="宋体" w:eastAsia="宋体"/>
          <w:sz w:val="24"/>
          <w:szCs w:val="18"/>
          <w:highlight w:val="none"/>
          <w:u w:val="single"/>
        </w:rPr>
        <w:t>、</w:t>
      </w:r>
      <w:r>
        <w:rPr>
          <w:rFonts w:hint="eastAsia" w:ascii="宋体" w:hAnsi="宋体" w:eastAsia="宋体"/>
          <w:sz w:val="24"/>
          <w:szCs w:val="18"/>
          <w:highlight w:val="none"/>
          <w:u w:val="single"/>
          <w:lang w:eastAsia="zh-CN"/>
        </w:rPr>
        <w:t>胡贝、汪金龙</w:t>
      </w:r>
      <w:r>
        <w:rPr>
          <w:rFonts w:hint="eastAsia" w:ascii="宋体" w:hAnsi="宋体" w:eastAsia="宋体"/>
          <w:sz w:val="24"/>
          <w:szCs w:val="18"/>
          <w:highlight w:val="none"/>
          <w:u w:val="single"/>
          <w:lang w:val="en-US" w:eastAsia="zh-CN"/>
        </w:rPr>
        <w:t xml:space="preserve"> </w:t>
      </w:r>
      <w:r>
        <w:rPr>
          <w:rFonts w:ascii="宋体" w:hAnsi="宋体" w:eastAsia="宋体"/>
          <w:sz w:val="24"/>
          <w:szCs w:val="18"/>
          <w:highlight w:val="none"/>
          <w:u w:val="single"/>
        </w:rPr>
        <w:t xml:space="preserve">   </w:t>
      </w:r>
    </w:p>
    <w:p w14:paraId="0A838635">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0551-65320549或65307749转分机号6</w:t>
      </w:r>
      <w:r>
        <w:rPr>
          <w:rFonts w:hint="eastAsia" w:ascii="宋体" w:hAnsi="宋体" w:eastAsia="宋体"/>
          <w:sz w:val="24"/>
          <w:szCs w:val="18"/>
          <w:highlight w:val="none"/>
          <w:u w:val="single"/>
          <w:lang w:val="en-US" w:eastAsia="zh-CN"/>
        </w:rPr>
        <w:t>402</w:t>
      </w:r>
      <w:r>
        <w:rPr>
          <w:rFonts w:hint="eastAsia" w:ascii="宋体" w:hAnsi="宋体" w:eastAsia="宋体"/>
          <w:sz w:val="24"/>
          <w:szCs w:val="18"/>
          <w:highlight w:val="none"/>
          <w:u w:val="single"/>
          <w:lang w:eastAsia="zh-CN"/>
        </w:rPr>
        <w:t>、</w:t>
      </w:r>
      <w:r>
        <w:rPr>
          <w:rFonts w:hint="eastAsia" w:ascii="宋体" w:hAnsi="宋体" w:eastAsia="宋体"/>
          <w:sz w:val="24"/>
          <w:szCs w:val="18"/>
          <w:highlight w:val="none"/>
          <w:u w:val="single"/>
          <w:lang w:val="en-US" w:eastAsia="zh-CN"/>
        </w:rPr>
        <w:t>13956934378</w:t>
      </w:r>
      <w:r>
        <w:rPr>
          <w:rFonts w:ascii="宋体" w:hAnsi="宋体" w:eastAsia="宋体"/>
          <w:sz w:val="24"/>
          <w:szCs w:val="18"/>
          <w:highlight w:val="none"/>
          <w:u w:val="single"/>
        </w:rPr>
        <w:t xml:space="preserve"> </w:t>
      </w:r>
    </w:p>
    <w:p w14:paraId="1842023A">
      <w:pPr>
        <w:spacing w:line="360" w:lineRule="auto"/>
        <w:ind w:firstLine="437"/>
        <w:outlineLvl w:val="2"/>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7BA94C04">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安徽省财政厅</w:t>
      </w:r>
      <w:r>
        <w:rPr>
          <w:rFonts w:ascii="宋体" w:hAnsi="宋体" w:eastAsia="宋体"/>
          <w:color w:val="000000" w:themeColor="text1"/>
          <w:sz w:val="24"/>
          <w:szCs w:val="18"/>
          <w:highlight w:val="none"/>
          <w:u w:val="single"/>
          <w14:textFill>
            <w14:solidFill>
              <w14:schemeClr w14:val="tx1"/>
            </w14:solidFill>
          </w14:textFill>
        </w:rPr>
        <w:t xml:space="preserve">   </w:t>
      </w:r>
    </w:p>
    <w:p w14:paraId="3E429BE4">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合肥市阜南西路 238 号</w:t>
      </w:r>
      <w:r>
        <w:rPr>
          <w:rFonts w:ascii="宋体" w:hAnsi="宋体" w:eastAsia="宋体"/>
          <w:color w:val="000000" w:themeColor="text1"/>
          <w:sz w:val="24"/>
          <w:szCs w:val="18"/>
          <w:highlight w:val="none"/>
          <w:u w:val="single"/>
          <w14:textFill>
            <w14:solidFill>
              <w14:schemeClr w14:val="tx1"/>
            </w14:solidFill>
          </w14:textFill>
        </w:rPr>
        <w:t xml:space="preserve"> </w:t>
      </w:r>
    </w:p>
    <w:p w14:paraId="1202E17E">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0551-68150413</w:t>
      </w:r>
      <w:r>
        <w:rPr>
          <w:rFonts w:ascii="宋体" w:hAnsi="宋体" w:eastAsia="宋体"/>
          <w:color w:val="000000" w:themeColor="text1"/>
          <w:sz w:val="24"/>
          <w:szCs w:val="18"/>
          <w:highlight w:val="none"/>
          <w:u w:val="single"/>
          <w14:textFill>
            <w14:solidFill>
              <w14:schemeClr w14:val="tx1"/>
            </w14:solidFill>
          </w14:textFill>
        </w:rPr>
        <w:t xml:space="preserve">   </w:t>
      </w:r>
    </w:p>
    <w:p w14:paraId="54677F8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647251FA">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130477C6">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7E569F13">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5"/>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67"/>
        <w:gridCol w:w="6220"/>
      </w:tblGrid>
      <w:tr w14:paraId="0D1C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5DA022F">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767" w:type="dxa"/>
            <w:vAlign w:val="center"/>
          </w:tcPr>
          <w:p w14:paraId="06221D0D">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6220" w:type="dxa"/>
            <w:vAlign w:val="center"/>
          </w:tcPr>
          <w:p w14:paraId="3E0DDA44">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5F4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1958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767" w:type="dxa"/>
            <w:vAlign w:val="center"/>
          </w:tcPr>
          <w:p w14:paraId="1E25266D">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6220" w:type="dxa"/>
            <w:vAlign w:val="center"/>
          </w:tcPr>
          <w:p w14:paraId="06FF4B33">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090CE7EA">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3B389D4B">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13309047">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8AD062A">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6C69AC3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163A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9835DB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767" w:type="dxa"/>
            <w:vAlign w:val="center"/>
          </w:tcPr>
          <w:p w14:paraId="25542268">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6220" w:type="dxa"/>
            <w:vAlign w:val="center"/>
          </w:tcPr>
          <w:p w14:paraId="0CCD1526">
            <w:pPr>
              <w:pStyle w:val="45"/>
              <w:widowControl w:val="0"/>
              <w:spacing w:before="0" w:beforeAutospacing="0" w:after="0" w:afterAutospacing="0"/>
              <w:jc w:val="both"/>
              <w:rPr>
                <w:rFonts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w:t>
            </w:r>
            <w:r>
              <w:rPr>
                <w:rFonts w:hint="eastAsia" w:ascii="宋体" w:hAnsi="宋体" w:eastAsia="宋体"/>
                <w:b w:val="0"/>
                <w:sz w:val="24"/>
                <w:highlight w:val="none"/>
                <w:u w:val="single"/>
                <w:lang w:val="en-US" w:eastAsia="zh-CN"/>
              </w:rPr>
              <w:t>5</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 xml:space="preserve">11 </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 xml:space="preserve"> 30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30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717F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759BA3A">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767" w:type="dxa"/>
            <w:vAlign w:val="center"/>
          </w:tcPr>
          <w:p w14:paraId="1769C9C9">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6220" w:type="dxa"/>
            <w:vAlign w:val="center"/>
          </w:tcPr>
          <w:p w14:paraId="09F2D03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 xml:space="preserve">分为 </w:t>
            </w:r>
            <w:r>
              <w:rPr>
                <w:rFonts w:hint="eastAsia" w:ascii="宋体" w:hAnsi="宋体" w:eastAsia="宋体"/>
                <w:b w:val="0"/>
                <w:sz w:val="24"/>
                <w:highlight w:val="none"/>
                <w:lang w:val="en-US" w:eastAsia="zh-CN"/>
              </w:rPr>
              <w:t>/</w:t>
            </w:r>
            <w:r>
              <w:rPr>
                <w:rFonts w:ascii="宋体" w:hAnsi="宋体" w:eastAsia="宋体"/>
                <w:b w:val="0"/>
                <w:sz w:val="24"/>
                <w:highlight w:val="none"/>
              </w:rPr>
              <w:t xml:space="preserve"> 个包</w:t>
            </w:r>
          </w:p>
          <w:p w14:paraId="413BD618">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lang w:val="en-US" w:eastAsia="zh-CN"/>
              </w:rPr>
              <w:t>/</w:t>
            </w:r>
            <w:r>
              <w:rPr>
                <w:rFonts w:ascii="宋体" w:hAnsi="宋体" w:eastAsia="宋体"/>
                <w:b w:val="0"/>
                <w:bCs w:val="0"/>
                <w:sz w:val="24"/>
                <w:szCs w:val="18"/>
                <w:highlight w:val="none"/>
                <w:u w:val="single"/>
              </w:rPr>
              <w:t xml:space="preserve">     </w:t>
            </w:r>
          </w:p>
        </w:tc>
      </w:tr>
      <w:tr w14:paraId="5DCA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5" w:type="dxa"/>
            <w:vAlign w:val="center"/>
          </w:tcPr>
          <w:p w14:paraId="002B1A3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767" w:type="dxa"/>
            <w:vAlign w:val="center"/>
          </w:tcPr>
          <w:p w14:paraId="439FC06D">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6220" w:type="dxa"/>
            <w:vAlign w:val="center"/>
          </w:tcPr>
          <w:p w14:paraId="47F01F35">
            <w:pPr>
              <w:spacing w:line="360" w:lineRule="auto"/>
              <w:rPr>
                <w:highlight w:val="none"/>
              </w:rPr>
            </w:pPr>
            <w:r>
              <w:rPr>
                <w:rFonts w:hint="eastAsia" w:ascii="宋体" w:hAnsi="宋体" w:eastAsia="宋体"/>
                <w:bCs/>
                <w:kern w:val="0"/>
                <w:sz w:val="24"/>
                <w:szCs w:val="28"/>
                <w:highlight w:val="none"/>
              </w:rPr>
              <w:t>不收取</w:t>
            </w:r>
          </w:p>
        </w:tc>
      </w:tr>
      <w:tr w14:paraId="23AF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9FF1B4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767" w:type="dxa"/>
            <w:vAlign w:val="center"/>
          </w:tcPr>
          <w:p w14:paraId="117CB59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6220" w:type="dxa"/>
            <w:vAlign w:val="center"/>
          </w:tcPr>
          <w:p w14:paraId="3A54AA2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768E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DDF9B7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1767" w:type="dxa"/>
            <w:vAlign w:val="center"/>
          </w:tcPr>
          <w:p w14:paraId="27C67A9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6220" w:type="dxa"/>
            <w:vAlign w:val="center"/>
          </w:tcPr>
          <w:p w14:paraId="217CF591">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5A3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369799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1767" w:type="dxa"/>
            <w:vAlign w:val="center"/>
          </w:tcPr>
          <w:p w14:paraId="3F8F52E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6220" w:type="dxa"/>
            <w:vAlign w:val="center"/>
          </w:tcPr>
          <w:p w14:paraId="40932F2C">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6376931B">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3B3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2D9BEB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767" w:type="dxa"/>
            <w:vAlign w:val="center"/>
          </w:tcPr>
          <w:p w14:paraId="69685C7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6220" w:type="dxa"/>
            <w:vAlign w:val="center"/>
          </w:tcPr>
          <w:p w14:paraId="71AA3AAC">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19CD81A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18A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623F5B0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767" w:type="dxa"/>
            <w:vAlign w:val="center"/>
          </w:tcPr>
          <w:p w14:paraId="09B014C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6EC596DA">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6220" w:type="dxa"/>
            <w:vAlign w:val="center"/>
          </w:tcPr>
          <w:p w14:paraId="12CB7D21">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w:t>
            </w:r>
            <w:r>
              <w:rPr>
                <w:rFonts w:ascii="宋体" w:hAnsi="宋体" w:eastAsia="宋体"/>
                <w:b w:val="0"/>
                <w:color w:val="000000" w:themeColor="text1"/>
                <w:sz w:val="24"/>
                <w:highlight w:val="none"/>
                <w14:textFill>
                  <w14:solidFill>
                    <w14:schemeClr w14:val="tx1"/>
                  </w14:solidFill>
                </w14:textFill>
              </w:rPr>
              <w:t>小型和微型</w:t>
            </w:r>
            <w:r>
              <w:rPr>
                <w:rFonts w:hint="eastAsia" w:ascii="宋体" w:hAnsi="宋体" w:eastAsia="宋体"/>
                <w:b w:val="0"/>
                <w:color w:val="000000" w:themeColor="text1"/>
                <w:sz w:val="24"/>
                <w:highlight w:val="none"/>
                <w14:textFill>
                  <w14:solidFill>
                    <w14:schemeClr w14:val="tx1"/>
                  </w14:solidFill>
                </w14:textFill>
              </w:rPr>
              <w:t>企业价格扣除：</w:t>
            </w:r>
            <w:r>
              <w:rPr>
                <w:rFonts w:hint="eastAsia" w:ascii="宋体" w:hAnsi="宋体" w:eastAsia="宋体"/>
                <w:b w:val="0"/>
                <w:color w:val="000000" w:themeColor="text1"/>
                <w:sz w:val="24"/>
                <w:highlight w:val="none"/>
                <w:u w:val="single"/>
                <w14:textFill>
                  <w14:solidFill>
                    <w14:schemeClr w14:val="tx1"/>
                  </w14:solidFill>
                </w14:textFill>
              </w:rPr>
              <w:t xml:space="preserve">  10%  </w:t>
            </w:r>
            <w:r>
              <w:rPr>
                <w:rFonts w:hint="eastAsia" w:ascii="宋体" w:hAnsi="宋体" w:eastAsia="宋体"/>
                <w:b w:val="0"/>
                <w:color w:val="000000" w:themeColor="text1"/>
                <w:sz w:val="24"/>
                <w:highlight w:val="none"/>
                <w14:textFill>
                  <w14:solidFill>
                    <w14:schemeClr w14:val="tx1"/>
                  </w14:solidFill>
                </w14:textFill>
              </w:rPr>
              <w:t>。</w:t>
            </w:r>
          </w:p>
          <w:p w14:paraId="7297EC1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562DF8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C24342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11C344F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723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70E30F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767" w:type="dxa"/>
            <w:vAlign w:val="center"/>
          </w:tcPr>
          <w:p w14:paraId="09FF1EA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6220" w:type="dxa"/>
            <w:vAlign w:val="center"/>
          </w:tcPr>
          <w:p w14:paraId="11DBD487">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38E4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573AF2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767" w:type="dxa"/>
            <w:vAlign w:val="center"/>
          </w:tcPr>
          <w:p w14:paraId="71D3458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6220" w:type="dxa"/>
            <w:vAlign w:val="center"/>
          </w:tcPr>
          <w:p w14:paraId="17AD6BFF">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41E7E32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6DD7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398577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767" w:type="dxa"/>
            <w:vAlign w:val="center"/>
          </w:tcPr>
          <w:p w14:paraId="2AAA911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6220" w:type="dxa"/>
            <w:vAlign w:val="center"/>
          </w:tcPr>
          <w:p w14:paraId="3B4C17E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723B0D1E">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1D3B66A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6C8F2359">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184D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BC0C8E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767" w:type="dxa"/>
            <w:vAlign w:val="center"/>
          </w:tcPr>
          <w:p w14:paraId="1577C84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6220" w:type="dxa"/>
            <w:vAlign w:val="center"/>
          </w:tcPr>
          <w:p w14:paraId="66CDC97C">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2E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8E48F1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767" w:type="dxa"/>
            <w:vAlign w:val="center"/>
          </w:tcPr>
          <w:p w14:paraId="7074632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6220" w:type="dxa"/>
            <w:vAlign w:val="center"/>
          </w:tcPr>
          <w:p w14:paraId="55FA9834">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576A7B3C">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026E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 w:type="dxa"/>
            <w:vAlign w:val="center"/>
          </w:tcPr>
          <w:p w14:paraId="6B7E232A">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767" w:type="dxa"/>
            <w:vAlign w:val="center"/>
          </w:tcPr>
          <w:p w14:paraId="0CB9242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6220" w:type="dxa"/>
          </w:tcPr>
          <w:p w14:paraId="79D70AA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2BA5807E">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5457822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5DCAA6C6">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4AB990C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53C18DB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73F56998">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蚌埠医学院第二附属医院  </w:t>
            </w:r>
            <w:r>
              <w:rPr>
                <w:rFonts w:hint="eastAsia" w:ascii="宋体" w:hAnsi="宋体" w:eastAsia="宋体"/>
                <w:bCs/>
                <w:kern w:val="0"/>
                <w:sz w:val="24"/>
                <w:szCs w:val="28"/>
                <w:highlight w:val="none"/>
              </w:rPr>
              <w:t xml:space="preserve">              </w:t>
            </w:r>
          </w:p>
          <w:p w14:paraId="19DA34C3">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12190001040015644  </w:t>
            </w:r>
          </w:p>
          <w:p w14:paraId="3A17BBFE">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项目验收合格后退还  </w:t>
            </w:r>
          </w:p>
          <w:p w14:paraId="522F9CC8">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736C57D">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0945080D">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00AD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5" w:type="dxa"/>
            <w:vAlign w:val="center"/>
          </w:tcPr>
          <w:p w14:paraId="02258B2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767" w:type="dxa"/>
            <w:vAlign w:val="center"/>
          </w:tcPr>
          <w:p w14:paraId="4ECD5B6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6220" w:type="dxa"/>
          </w:tcPr>
          <w:p w14:paraId="2944E6DD">
            <w:pPr>
              <w:pStyle w:val="20"/>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4A68C1F8">
            <w:pPr>
              <w:pStyle w:val="20"/>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5531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5D2BAD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767" w:type="dxa"/>
            <w:vAlign w:val="center"/>
          </w:tcPr>
          <w:p w14:paraId="4ABA41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6220" w:type="dxa"/>
            <w:vAlign w:val="center"/>
          </w:tcPr>
          <w:p w14:paraId="0F77F3EA">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6ED14486">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1C9829E9">
            <w:pPr>
              <w:pStyle w:val="45"/>
              <w:widowControl w:val="0"/>
              <w:spacing w:before="0" w:beforeAutospacing="0" w:after="0" w:afterAutospacing="0" w:line="360" w:lineRule="auto"/>
              <w:jc w:val="both"/>
              <w:rPr>
                <w:rFonts w:hint="eastAsia"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w:t>
            </w:r>
          </w:p>
          <w:tbl>
            <w:tblPr>
              <w:tblStyle w:val="26"/>
              <w:tblW w:w="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431F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14:paraId="742DED5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中标金额</w:t>
                  </w:r>
                </w:p>
                <w:p w14:paraId="445E50F8">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（万元）</w:t>
                  </w:r>
                </w:p>
              </w:tc>
              <w:tc>
                <w:tcPr>
                  <w:tcW w:w="1275" w:type="dxa"/>
                  <w:vAlign w:val="center"/>
                </w:tcPr>
                <w:p w14:paraId="1A70CA14">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货物招标</w:t>
                  </w:r>
                </w:p>
              </w:tc>
              <w:tc>
                <w:tcPr>
                  <w:tcW w:w="1185" w:type="dxa"/>
                  <w:vAlign w:val="center"/>
                </w:tcPr>
                <w:p w14:paraId="025378E1">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服务招标</w:t>
                  </w:r>
                </w:p>
              </w:tc>
              <w:tc>
                <w:tcPr>
                  <w:tcW w:w="1260" w:type="dxa"/>
                  <w:vAlign w:val="center"/>
                </w:tcPr>
                <w:p w14:paraId="26D074D0">
                  <w:pPr>
                    <w:keepNext w:val="0"/>
                    <w:keepLines w:val="0"/>
                    <w:widowControl/>
                    <w:suppressLineNumbers w:val="0"/>
                    <w:jc w:val="center"/>
                    <w:rPr>
                      <w:rFonts w:hint="eastAsia" w:ascii="宋体" w:hAnsi="宋体" w:eastAsia="宋体" w:cs="宋体"/>
                      <w:sz w:val="24"/>
                      <w:szCs w:val="24"/>
                      <w:highlight w:val="none"/>
                      <w:u w:val="single"/>
                      <w:vertAlign w:val="baseline"/>
                    </w:rPr>
                  </w:pPr>
                  <w:r>
                    <w:rPr>
                      <w:rFonts w:hint="eastAsia" w:ascii="宋体" w:hAnsi="宋体" w:eastAsia="宋体" w:cs="宋体"/>
                      <w:color w:val="000000"/>
                      <w:kern w:val="0"/>
                      <w:sz w:val="24"/>
                      <w:szCs w:val="24"/>
                      <w:highlight w:val="none"/>
                      <w:lang w:val="en-US" w:eastAsia="zh-CN" w:bidi="ar"/>
                    </w:rPr>
                    <w:t>工程招标</w:t>
                  </w:r>
                </w:p>
              </w:tc>
            </w:tr>
            <w:tr w14:paraId="315D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42E4CE2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100以下</w:t>
                  </w:r>
                </w:p>
              </w:tc>
              <w:tc>
                <w:tcPr>
                  <w:tcW w:w="1275" w:type="dxa"/>
                </w:tcPr>
                <w:p w14:paraId="5B3020D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185" w:type="dxa"/>
                </w:tcPr>
                <w:p w14:paraId="3771517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1.5％</w:t>
                  </w:r>
                </w:p>
              </w:tc>
              <w:tc>
                <w:tcPr>
                  <w:tcW w:w="1260" w:type="dxa"/>
                </w:tcPr>
                <w:p w14:paraId="49233FE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r>
            <w:tr w14:paraId="51E0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2A5880B2">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100—500</w:t>
                  </w:r>
                </w:p>
              </w:tc>
              <w:tc>
                <w:tcPr>
                  <w:tcW w:w="1275" w:type="dxa"/>
                </w:tcPr>
                <w:p w14:paraId="5E04A51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1185" w:type="dxa"/>
                </w:tcPr>
                <w:p w14:paraId="4AC443F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260" w:type="dxa"/>
                </w:tcPr>
                <w:p w14:paraId="6B44038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0.7％</w:t>
                  </w:r>
                </w:p>
              </w:tc>
            </w:tr>
            <w:tr w14:paraId="2803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50388EC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500—1000</w:t>
                  </w:r>
                </w:p>
              </w:tc>
              <w:tc>
                <w:tcPr>
                  <w:tcW w:w="1275" w:type="dxa"/>
                </w:tcPr>
                <w:p w14:paraId="42E30EC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0.8％</w:t>
                  </w:r>
                </w:p>
              </w:tc>
              <w:tc>
                <w:tcPr>
                  <w:tcW w:w="1185" w:type="dxa"/>
                </w:tcPr>
                <w:p w14:paraId="52AE342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0.45％</w:t>
                  </w:r>
                </w:p>
              </w:tc>
              <w:tc>
                <w:tcPr>
                  <w:tcW w:w="1260" w:type="dxa"/>
                </w:tcPr>
                <w:p w14:paraId="6F74F2E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0.55％</w:t>
                  </w:r>
                </w:p>
              </w:tc>
            </w:tr>
            <w:tr w14:paraId="32A5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574C79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1000—5000</w:t>
                  </w:r>
                </w:p>
              </w:tc>
              <w:tc>
                <w:tcPr>
                  <w:tcW w:w="1275" w:type="dxa"/>
                </w:tcPr>
                <w:p w14:paraId="7B0168C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0.5％</w:t>
                  </w:r>
                </w:p>
              </w:tc>
              <w:tc>
                <w:tcPr>
                  <w:tcW w:w="1185" w:type="dxa"/>
                </w:tcPr>
                <w:p w14:paraId="023B5E7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260" w:type="dxa"/>
                </w:tcPr>
                <w:p w14:paraId="1AD781F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0.35％</w:t>
                  </w:r>
                </w:p>
              </w:tc>
            </w:tr>
            <w:tr w14:paraId="7FDC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DD835E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5000—10000</w:t>
                  </w:r>
                </w:p>
              </w:tc>
              <w:tc>
                <w:tcPr>
                  <w:tcW w:w="1275" w:type="dxa"/>
                </w:tcPr>
                <w:p w14:paraId="75EFE0F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0.25％</w:t>
                  </w:r>
                </w:p>
              </w:tc>
              <w:tc>
                <w:tcPr>
                  <w:tcW w:w="1185" w:type="dxa"/>
                </w:tcPr>
                <w:p w14:paraId="2C4B4F33">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0.1％</w:t>
                  </w:r>
                </w:p>
              </w:tc>
              <w:tc>
                <w:tcPr>
                  <w:tcW w:w="1260" w:type="dxa"/>
                </w:tcPr>
                <w:p w14:paraId="7037F10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0.2％</w:t>
                  </w:r>
                </w:p>
              </w:tc>
            </w:tr>
            <w:tr w14:paraId="6680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78C5861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10000—100000</w:t>
                  </w:r>
                </w:p>
              </w:tc>
              <w:tc>
                <w:tcPr>
                  <w:tcW w:w="1275" w:type="dxa"/>
                </w:tcPr>
                <w:p w14:paraId="2F1F83F6">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185" w:type="dxa"/>
                </w:tcPr>
                <w:p w14:paraId="59B1EF71">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c>
                <w:tcPr>
                  <w:tcW w:w="1260" w:type="dxa"/>
                </w:tcPr>
                <w:p w14:paraId="246C07C7">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0.05％</w:t>
                  </w:r>
                </w:p>
              </w:tc>
            </w:tr>
            <w:tr w14:paraId="4603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1F18DD6B">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1000000以上</w:t>
                  </w:r>
                </w:p>
              </w:tc>
              <w:tc>
                <w:tcPr>
                  <w:tcW w:w="1275" w:type="dxa"/>
                </w:tcPr>
                <w:p w14:paraId="57A2DF39">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185" w:type="dxa"/>
                </w:tcPr>
                <w:p w14:paraId="460466B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c>
                <w:tcPr>
                  <w:tcW w:w="1260" w:type="dxa"/>
                </w:tcPr>
                <w:p w14:paraId="0117F16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0.01％</w:t>
                  </w:r>
                </w:p>
              </w:tc>
            </w:tr>
          </w:tbl>
          <w:p w14:paraId="3987C075">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注：中标服务费按差额定率累进法计算。例如：某货物招标代理业务中标金额为6000万元，计算中标服务费如下： </w:t>
            </w:r>
          </w:p>
          <w:p w14:paraId="3404F6F0">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100万元×1.5%×40%＝0.6万元 </w:t>
            </w:r>
          </w:p>
          <w:p w14:paraId="69DF1CED">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（500－100）万元×1.1%×40%＝1.76万元 </w:t>
            </w:r>
          </w:p>
          <w:p w14:paraId="5C849A0D">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（1000－500）万元×0.8%×40%＝1.6万元 </w:t>
            </w:r>
          </w:p>
          <w:p w14:paraId="232A8190">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（5000－1000）万元×0.5%×40%＝8万元 </w:t>
            </w:r>
          </w:p>
          <w:p w14:paraId="06DB2D64">
            <w:pPr>
              <w:spacing w:line="360" w:lineRule="auto"/>
              <w:rPr>
                <w:rFonts w:hint="eastAsia"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 xml:space="preserve">（6000－5000）万元×0.25%×40%＝1万元 </w:t>
            </w:r>
          </w:p>
          <w:p w14:paraId="0940812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lang w:val="en-US" w:eastAsia="zh-CN"/>
              </w:rPr>
              <w:t>合计收费＝0.6＋1.76＋1.6＋8＋1＝12.96(万元)</w:t>
            </w:r>
          </w:p>
        </w:tc>
      </w:tr>
      <w:tr w14:paraId="7BA9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94299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767" w:type="dxa"/>
            <w:vAlign w:val="center"/>
          </w:tcPr>
          <w:p w14:paraId="6448014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6220" w:type="dxa"/>
            <w:vAlign w:val="center"/>
          </w:tcPr>
          <w:p w14:paraId="0C75A1ED">
            <w:pPr>
              <w:pStyle w:val="45"/>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28D40B2C">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645241ED">
            <w:pPr>
              <w:pStyle w:val="45"/>
              <w:widowControl w:val="0"/>
              <w:spacing w:before="0" w:beforeAutospacing="0" w:after="0" w:afterAutospacing="0" w:line="360" w:lineRule="auto"/>
              <w:jc w:val="both"/>
              <w:rPr>
                <w:rFonts w:hint="default" w:ascii="宋体" w:hAnsi="宋体" w:eastAsia="宋体"/>
                <w:b w:val="0"/>
                <w:bCs w:val="0"/>
                <w:sz w:val="24"/>
                <w:szCs w:val="18"/>
                <w:highlight w:val="none"/>
                <w:lang w:val="en-US" w:eastAsia="zh-CN"/>
              </w:rPr>
            </w:pPr>
            <w:r>
              <w:rPr>
                <w:rFonts w:ascii="宋体" w:hAnsi="宋体" w:eastAsia="宋体"/>
                <w:b w:val="0"/>
                <w:sz w:val="24"/>
                <w:highlight w:val="none"/>
              </w:rPr>
              <w:t>联系电话：</w:t>
            </w:r>
            <w:r>
              <w:rPr>
                <w:rFonts w:hint="eastAsia" w:ascii="宋体" w:hAnsi="宋体" w:eastAsia="宋体"/>
                <w:b w:val="0"/>
                <w:bCs w:val="0"/>
                <w:sz w:val="24"/>
                <w:highlight w:val="none"/>
                <w:u w:val="single"/>
              </w:rPr>
              <w:t>0551-65320549 或 65307749 转分机号 6</w:t>
            </w:r>
            <w:r>
              <w:rPr>
                <w:rFonts w:hint="eastAsia" w:ascii="宋体" w:hAnsi="宋体" w:eastAsia="宋体"/>
                <w:b w:val="0"/>
                <w:bCs w:val="0"/>
                <w:sz w:val="24"/>
                <w:highlight w:val="none"/>
                <w:u w:val="single"/>
                <w:lang w:val="en-US" w:eastAsia="zh-CN"/>
              </w:rPr>
              <w:t>402</w:t>
            </w:r>
          </w:p>
          <w:p w14:paraId="4258B46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3D4B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BAEBEFA">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1767" w:type="dxa"/>
            <w:vAlign w:val="center"/>
          </w:tcPr>
          <w:p w14:paraId="04CB1C7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6220" w:type="dxa"/>
            <w:vAlign w:val="center"/>
          </w:tcPr>
          <w:p w14:paraId="05EF241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7ECF363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AE79BE6">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2876C1F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1919A1C2">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7ABD7ECF">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04C9C4D8">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62D8BBD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55FCF0FC">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550AEDF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67931751">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A7BB0C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623D3AC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6546476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4A3A5AA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078C9CD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61400B5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13264BC5">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038EB87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22AACCE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25D47CE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4EEA319D">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1E560BB7">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9A4EA9E">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01C72C1E">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72F68D00">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5B54830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39EA1605">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3FA23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0667EFC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F592B72">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46DD9973">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7423A6A">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90956D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4FFFB30">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A6BC313">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1F7C22CE">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5428BB4E">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0C02F6E">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6AFF3D6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3D03F7F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1E008E4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570A60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2482C6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11BBECFC">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8344D2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A80CDB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2E4E745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78306D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0332FB3D">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F1D184">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11C0407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03BCEE9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221C7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1BB22538">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2F333C3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37F5BD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776E7F3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691DD0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0840E4B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433F755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4326E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6A91EAF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0828685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74E757D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16A861B6">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1A8D41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BCCAE33">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C8BDF5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175122D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16EEC4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46C16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AD49695">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56E84F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5403E51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4ABB6E4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F6F3E8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E1BA5E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4CF6F5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72E9F1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3628C87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2924DDCA">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60FC1D15">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637991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68D971AB">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2515FC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CECF5C3">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5C803F3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66C23C6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249CA57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2F1496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2AF7C7E2">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7D1E8084">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01BBED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C22675B">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2E7DD08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349E8404">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520E93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2DE9A3F9">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2E0CEE87">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5B97D832">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08C33117">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500BB47B">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10852A6D">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268E34A6">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3EE9FFEC">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242EEAA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4DE6D6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1C57BC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70A1490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3B60A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5882C4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750D648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3EBA893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0F621E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50137F59">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52682D1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52886A0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3F85C22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1A1FDD18">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0FCC0743">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3719E4F1">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2DF5A390">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DF1AA98">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76413E4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3211638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652658F7">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25CD0DDC">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6963A351">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2D53306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7736B87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66B6691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3D2B5D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color w:val="000000"/>
          <w:sz w:val="24"/>
          <w:szCs w:val="24"/>
          <w:highlight w:val="none"/>
        </w:rPr>
        <w:t>政府采购监督管理部门</w:t>
      </w:r>
      <w:r>
        <w:rPr>
          <w:rFonts w:hint="eastAsia" w:asciiTheme="minorEastAsia" w:hAnsiTheme="minorEastAsia" w:eastAsiaTheme="minorEastAsia"/>
          <w:sz w:val="24"/>
          <w:highlight w:val="none"/>
        </w:rPr>
        <w:t>批准。</w:t>
      </w:r>
    </w:p>
    <w:p w14:paraId="65140AC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E99A356">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3C0C0BF7">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F51744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578D868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9B9E7B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E05E9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3AE5628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163B1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7551A4F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C9A32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271C3543">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34BEE29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235F34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412D261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0389374">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058C30E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13DF7A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3A4ACDA9">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71EC79F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34E78A5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5B0FE66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20980A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40DB1FC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2DDB85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698D483B">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278A12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2EAD7B36">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422C8ABF">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5DB08D2A">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372A869F">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6C2DC57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4FA78C">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788F61CE">
      <w:pPr>
        <w:spacing w:line="360" w:lineRule="auto"/>
        <w:ind w:firstLine="437"/>
        <w:outlineLvl w:val="2"/>
        <w:rPr>
          <w:rFonts w:asciiTheme="minorEastAsia" w:hAnsiTheme="minorEastAsia" w:eastAsiaTheme="minorEastAsia"/>
          <w:b/>
          <w:sz w:val="24"/>
          <w:highlight w:val="none"/>
        </w:rPr>
      </w:pPr>
      <w:bookmarkStart w:id="26" w:name="_Toc2583661"/>
      <w:bookmarkStart w:id="27"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E4CE7EF">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39421EFD">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BA435A1">
      <w:pPr>
        <w:spacing w:line="360" w:lineRule="auto"/>
        <w:ind w:firstLine="437"/>
        <w:outlineLvl w:val="2"/>
        <w:rPr>
          <w:rFonts w:asciiTheme="minorEastAsia" w:hAnsiTheme="minorEastAsia" w:eastAsiaTheme="minorEastAsia"/>
          <w:b/>
          <w:sz w:val="24"/>
          <w:highlight w:val="none"/>
        </w:rPr>
      </w:pPr>
      <w:bookmarkStart w:id="28" w:name="_Toc518923101"/>
      <w:bookmarkStart w:id="29" w:name="_Toc2583662"/>
      <w:r>
        <w:rPr>
          <w:rFonts w:hint="eastAsia" w:asciiTheme="minorEastAsia" w:hAnsiTheme="minorEastAsia" w:eastAsiaTheme="minorEastAsia"/>
          <w:b/>
          <w:sz w:val="24"/>
          <w:highlight w:val="none"/>
        </w:rPr>
        <w:t>30.人员回避</w:t>
      </w:r>
      <w:bookmarkEnd w:id="28"/>
      <w:bookmarkEnd w:id="29"/>
    </w:p>
    <w:p w14:paraId="26FD87A6">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38256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12C53D7">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606F5887">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AFB4142">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7608771F">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1FB578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64D3655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C960FD2">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30176233">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08BE0DD3">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1995800D">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5D65CBA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0E3CE90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D7A66FE">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7E24449">
      <w:pPr>
        <w:spacing w:line="360" w:lineRule="auto"/>
        <w:ind w:firstLine="435"/>
        <w:rPr>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32509DDD">
      <w:pPr>
        <w:spacing w:line="360" w:lineRule="auto"/>
        <w:ind w:firstLine="437"/>
        <w:outlineLvl w:val="1"/>
        <w:rPr>
          <w:rFonts w:ascii="宋体" w:hAnsi="宋体" w:eastAsia="宋体"/>
          <w:b/>
          <w:sz w:val="24"/>
          <w:szCs w:val="18"/>
          <w:highlight w:val="none"/>
        </w:rPr>
      </w:pPr>
      <w:bookmarkStart w:id="31" w:name="_Toc2554"/>
      <w:bookmarkStart w:id="32" w:name="_Toc32151"/>
      <w:r>
        <w:rPr>
          <w:rFonts w:hint="eastAsia" w:ascii="宋体" w:hAnsi="宋体" w:eastAsia="宋体"/>
          <w:b/>
          <w:sz w:val="24"/>
          <w:szCs w:val="18"/>
          <w:highlight w:val="none"/>
        </w:rPr>
        <w:t>一、采购需求前附表</w:t>
      </w:r>
      <w:bookmarkEnd w:id="31"/>
      <w:bookmarkEnd w:id="32"/>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0"/>
        <w:gridCol w:w="5479"/>
      </w:tblGrid>
      <w:tr w14:paraId="65BF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03E3B8BF">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0" w:type="dxa"/>
            <w:vAlign w:val="center"/>
          </w:tcPr>
          <w:p w14:paraId="12B998A2">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479" w:type="dxa"/>
            <w:vAlign w:val="center"/>
          </w:tcPr>
          <w:p w14:paraId="2AA1E433">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1107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588D4C6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0" w:type="dxa"/>
            <w:vAlign w:val="center"/>
          </w:tcPr>
          <w:p w14:paraId="557CB9C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479" w:type="dxa"/>
            <w:vAlign w:val="center"/>
          </w:tcPr>
          <w:p w14:paraId="4B7FE03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预付款支付方式：预付款为合同价款的60% 。</w:t>
            </w:r>
          </w:p>
          <w:p w14:paraId="06FE4EE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合同签订后中标人须向采购人提交等额无条件的“见索即付”银行保函(保函最终有效期为该合同货物最迟供货期之后5个工作日)为合同总价60%的预付款保函作为担保，</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设备完成安装并验收合格开具全额发票后七个工作日内支付至合同总价的100%</w:t>
            </w:r>
            <w:r>
              <w:rPr>
                <w:rFonts w:hint="eastAsia" w:ascii="宋体" w:hAnsi="宋体" w:eastAsia="宋体" w:cs="宋体"/>
                <w:b w:val="0"/>
                <w:color w:val="000000" w:themeColor="text1"/>
                <w:sz w:val="24"/>
                <w:highlight w:val="none"/>
                <w14:textFill>
                  <w14:solidFill>
                    <w14:schemeClr w14:val="tx1"/>
                  </w14:solidFill>
                </w14:textFill>
              </w:rPr>
              <w:t>。</w:t>
            </w:r>
          </w:p>
          <w:p w14:paraId="4C694E79">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注:在签订合同时，如中标人书面明确表示无需预付款，按皖财购(2022)556号文件相关规定，采购人可不支付预付款。</w:t>
            </w:r>
          </w:p>
        </w:tc>
      </w:tr>
      <w:tr w14:paraId="2493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FD8313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0" w:type="dxa"/>
            <w:vAlign w:val="center"/>
          </w:tcPr>
          <w:p w14:paraId="51BAC1F7">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479" w:type="dxa"/>
            <w:vAlign w:val="center"/>
          </w:tcPr>
          <w:p w14:paraId="1759EF59">
            <w:pPr>
              <w:pStyle w:val="45"/>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sz w:val="24"/>
                <w:szCs w:val="18"/>
                <w:highlight w:val="none"/>
                <w:u w:val="none"/>
              </w:rPr>
              <w:t>蚌埠医学院第二附属医院</w:t>
            </w:r>
            <w:r>
              <w:rPr>
                <w:rFonts w:hint="eastAsia" w:ascii="宋体" w:hAnsi="宋体" w:eastAsia="宋体"/>
                <w:sz w:val="24"/>
                <w:szCs w:val="18"/>
                <w:highlight w:val="none"/>
                <w:u w:val="none"/>
                <w:lang w:val="en-US" w:eastAsia="zh-CN"/>
              </w:rPr>
              <w:t>总院</w:t>
            </w:r>
            <w:r>
              <w:rPr>
                <w:rFonts w:hint="eastAsia" w:ascii="宋体" w:hAnsi="宋体" w:eastAsia="宋体"/>
                <w:sz w:val="24"/>
                <w:szCs w:val="18"/>
                <w:highlight w:val="none"/>
                <w:u w:val="none"/>
              </w:rPr>
              <w:t>医技楼</w:t>
            </w:r>
            <w:r>
              <w:rPr>
                <w:rFonts w:hint="eastAsia" w:ascii="宋体" w:hAnsi="宋体" w:eastAsia="宋体"/>
                <w:sz w:val="24"/>
                <w:szCs w:val="18"/>
                <w:highlight w:val="none"/>
                <w:u w:val="none"/>
                <w:lang w:eastAsia="zh-CN"/>
              </w:rPr>
              <w:t>，</w:t>
            </w:r>
            <w:r>
              <w:rPr>
                <w:rFonts w:hint="eastAsia" w:ascii="宋体" w:hAnsi="宋体" w:eastAsia="宋体"/>
                <w:b w:val="0"/>
                <w:sz w:val="24"/>
                <w:highlight w:val="none"/>
              </w:rPr>
              <w:t>采购人指定地点</w:t>
            </w:r>
          </w:p>
        </w:tc>
      </w:tr>
      <w:tr w14:paraId="6F7D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6DAD494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0" w:type="dxa"/>
            <w:vAlign w:val="center"/>
          </w:tcPr>
          <w:p w14:paraId="3D7A8975">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479" w:type="dxa"/>
            <w:vAlign w:val="center"/>
          </w:tcPr>
          <w:p w14:paraId="4CE604E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452C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0D5BBB7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0" w:type="dxa"/>
            <w:vAlign w:val="center"/>
          </w:tcPr>
          <w:p w14:paraId="15EDC1C0">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验收方式</w:t>
            </w:r>
          </w:p>
        </w:tc>
        <w:tc>
          <w:tcPr>
            <w:tcW w:w="5479" w:type="dxa"/>
            <w:vAlign w:val="center"/>
          </w:tcPr>
          <w:p w14:paraId="30E54B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color w:val="000000" w:themeColor="text1"/>
                <w:sz w:val="24"/>
                <w:highlight w:val="none"/>
                <w14:textFill>
                  <w14:solidFill>
                    <w14:schemeClr w14:val="tx1"/>
                  </w14:solidFill>
                </w14:textFill>
              </w:rPr>
              <w:t>合同签订时或设备开箱验收前，乙方提供购买</w:t>
            </w:r>
            <w:r>
              <w:rPr>
                <w:rFonts w:hint="eastAsia" w:ascii="宋体" w:hAnsi="宋体" w:eastAsia="宋体"/>
                <w:color w:val="000000" w:themeColor="text1"/>
                <w:sz w:val="24"/>
                <w:highlight w:val="none"/>
                <w14:textFill>
                  <w14:solidFill>
                    <w14:schemeClr w14:val="tx1"/>
                  </w14:solidFill>
                </w14:textFill>
              </w:rPr>
              <w:t>整机</w:t>
            </w:r>
            <w:r>
              <w:rPr>
                <w:rFonts w:hint="eastAsia" w:ascii="宋体" w:hAnsi="宋体" w:eastAsia="宋体"/>
                <w:b w:val="0"/>
                <w:color w:val="000000" w:themeColor="text1"/>
                <w:sz w:val="24"/>
                <w:highlight w:val="none"/>
                <w14:textFill>
                  <w14:solidFill>
                    <w14:schemeClr w14:val="tx1"/>
                  </w14:solidFill>
                </w14:textFill>
              </w:rPr>
              <w:t>原厂</w:t>
            </w:r>
            <w:r>
              <w:rPr>
                <w:rFonts w:ascii="宋体" w:hAnsi="宋体" w:eastAsia="宋体"/>
                <w:b w:val="0"/>
                <w:color w:val="000000" w:themeColor="text1"/>
                <w:sz w:val="24"/>
                <w:highlight w:val="none"/>
                <w14:textFill>
                  <w14:solidFill>
                    <w14:schemeClr w14:val="tx1"/>
                  </w14:solidFill>
                </w14:textFill>
              </w:rPr>
              <w:t>质保服务合同等证明材料</w:t>
            </w:r>
            <w:r>
              <w:rPr>
                <w:rFonts w:hint="eastAsia" w:ascii="宋体" w:hAnsi="宋体" w:eastAsia="宋体"/>
                <w:b w:val="0"/>
                <w:color w:val="000000" w:themeColor="text1"/>
                <w:sz w:val="24"/>
                <w:highlight w:val="none"/>
                <w14:textFill>
                  <w14:solidFill>
                    <w14:schemeClr w14:val="tx1"/>
                  </w14:solidFill>
                </w14:textFill>
              </w:rPr>
              <w:t>。</w:t>
            </w:r>
          </w:p>
        </w:tc>
      </w:tr>
      <w:tr w14:paraId="09B5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9DFE68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0" w:type="dxa"/>
            <w:vAlign w:val="center"/>
          </w:tcPr>
          <w:p w14:paraId="5B31AE86">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5479" w:type="dxa"/>
            <w:vAlign w:val="center"/>
          </w:tcPr>
          <w:p w14:paraId="2259691C">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sz w:val="24"/>
                <w:highlight w:val="none"/>
              </w:rPr>
              <w:t>验收合格之日起5年</w:t>
            </w:r>
            <w:r>
              <w:rPr>
                <w:rFonts w:hint="eastAsia" w:ascii="宋体" w:hAnsi="宋体" w:eastAsia="宋体"/>
                <w:color w:val="000000" w:themeColor="text1"/>
                <w:sz w:val="24"/>
                <w:highlight w:val="none"/>
                <w14:textFill>
                  <w14:solidFill>
                    <w14:schemeClr w14:val="tx1"/>
                  </w14:solidFill>
                </w14:textFill>
              </w:rPr>
              <w:t>整机</w:t>
            </w:r>
            <w:r>
              <w:rPr>
                <w:rFonts w:hint="eastAsia" w:ascii="宋体" w:hAnsi="宋体" w:eastAsia="宋体"/>
                <w:sz w:val="24"/>
                <w:highlight w:val="none"/>
              </w:rPr>
              <w:t>原厂质保。</w:t>
            </w:r>
          </w:p>
        </w:tc>
      </w:tr>
      <w:tr w14:paraId="3E94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7C672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p>
        </w:tc>
        <w:tc>
          <w:tcPr>
            <w:tcW w:w="2030" w:type="dxa"/>
            <w:vAlign w:val="center"/>
          </w:tcPr>
          <w:p w14:paraId="0DC515F8">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5479" w:type="dxa"/>
            <w:vAlign w:val="center"/>
          </w:tcPr>
          <w:p w14:paraId="106C3F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17F34C1C">
      <w:pPr>
        <w:numPr>
          <w:ilvl w:val="0"/>
          <w:numId w:val="1"/>
        </w:num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1334E527">
      <w:pPr>
        <w:spacing w:line="360" w:lineRule="auto"/>
        <w:ind w:firstLine="241" w:firstLineChars="100"/>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200"/>
        <w:gridCol w:w="6249"/>
      </w:tblGrid>
      <w:tr w14:paraId="1212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225DDEF6">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200" w:type="dxa"/>
            <w:vAlign w:val="center"/>
          </w:tcPr>
          <w:p w14:paraId="53C92FAD">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249" w:type="dxa"/>
            <w:vAlign w:val="center"/>
          </w:tcPr>
          <w:p w14:paraId="38B3803A">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115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11FDEE1A">
            <w:pPr>
              <w:spacing w:line="360" w:lineRule="auto"/>
              <w:jc w:val="center"/>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实质性参数</w:t>
            </w:r>
          </w:p>
        </w:tc>
        <w:tc>
          <w:tcPr>
            <w:tcW w:w="1200" w:type="dxa"/>
            <w:vAlign w:val="center"/>
          </w:tcPr>
          <w:p w14:paraId="122359EF">
            <w:pPr>
              <w:spacing w:line="360" w:lineRule="auto"/>
              <w:jc w:val="center"/>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kern w:val="0"/>
                <w:sz w:val="24"/>
                <w:szCs w:val="24"/>
                <w:highlight w:val="none"/>
              </w:rPr>
              <w:t>★</w:t>
            </w:r>
          </w:p>
        </w:tc>
        <w:tc>
          <w:tcPr>
            <w:tcW w:w="6249" w:type="dxa"/>
            <w:vAlign w:val="center"/>
          </w:tcPr>
          <w:p w14:paraId="59CD3619">
            <w:pPr>
              <w:spacing w:line="360" w:lineRule="auto"/>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负偏离或未响应视为实质性不响应招标文件要求</w:t>
            </w:r>
          </w:p>
        </w:tc>
      </w:tr>
      <w:tr w14:paraId="4A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5" w:type="dxa"/>
            <w:vAlign w:val="center"/>
          </w:tcPr>
          <w:p w14:paraId="79B318A9">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200" w:type="dxa"/>
            <w:vAlign w:val="center"/>
          </w:tcPr>
          <w:p w14:paraId="13801797">
            <w:pPr>
              <w:spacing w:line="360" w:lineRule="auto"/>
              <w:jc w:val="center"/>
              <w:rPr>
                <w:rFonts w:ascii="宋体" w:hAnsi="宋体" w:eastAsia="宋体" w:cs="宋体"/>
                <w:kern w:val="0"/>
                <w:sz w:val="24"/>
                <w:szCs w:val="24"/>
                <w:highlight w:val="none"/>
              </w:rPr>
            </w:pPr>
            <w:r>
              <w:rPr>
                <w:rFonts w:hint="eastAsia" w:ascii="宋体" w:hAnsi="宋体" w:eastAsia="宋体" w:cs="宋体"/>
                <w:bCs/>
                <w:color w:val="000000"/>
                <w:kern w:val="0"/>
                <w:sz w:val="24"/>
                <w:szCs w:val="24"/>
                <w:highlight w:val="none"/>
              </w:rPr>
              <w:t>▲</w:t>
            </w:r>
          </w:p>
        </w:tc>
        <w:tc>
          <w:tcPr>
            <w:tcW w:w="6249" w:type="dxa"/>
            <w:vAlign w:val="center"/>
          </w:tcPr>
          <w:p w14:paraId="02355C8A">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3E98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72E87B1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200" w:type="dxa"/>
            <w:vAlign w:val="center"/>
          </w:tcPr>
          <w:p w14:paraId="38BA4964">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249" w:type="dxa"/>
            <w:vAlign w:val="center"/>
          </w:tcPr>
          <w:p w14:paraId="419BE65D">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59CC9B8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578FDE0A">
      <w:pPr>
        <w:numPr>
          <w:ilvl w:val="0"/>
          <w:numId w:val="0"/>
        </w:num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货物清单表</w:t>
      </w:r>
    </w:p>
    <w:tbl>
      <w:tblPr>
        <w:tblStyle w:val="26"/>
        <w:tblW w:w="9070"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08"/>
        <w:gridCol w:w="1891"/>
        <w:gridCol w:w="2105"/>
        <w:gridCol w:w="1710"/>
      </w:tblGrid>
      <w:tr w14:paraId="2E53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471EC939">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2408" w:type="dxa"/>
            <w:vAlign w:val="center"/>
          </w:tcPr>
          <w:p w14:paraId="28A4272B">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891" w:type="dxa"/>
            <w:vAlign w:val="center"/>
          </w:tcPr>
          <w:p w14:paraId="45B32695">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数量（套</w:t>
            </w:r>
            <w:r>
              <w:rPr>
                <w:rFonts w:hint="eastAsia" w:ascii="宋体" w:hAnsi="宋体" w:eastAsia="宋体" w:cs="宋体"/>
                <w:b/>
                <w:bCs/>
                <w:sz w:val="24"/>
                <w:szCs w:val="24"/>
                <w:highlight w:val="none"/>
                <w:lang w:val="en-US" w:eastAsia="zh-CN"/>
              </w:rPr>
              <w:t>/台</w:t>
            </w:r>
            <w:r>
              <w:rPr>
                <w:rFonts w:hint="eastAsia" w:ascii="宋体" w:hAnsi="宋体" w:eastAsia="宋体" w:cs="宋体"/>
                <w:b/>
                <w:bCs/>
                <w:sz w:val="24"/>
                <w:szCs w:val="24"/>
                <w:highlight w:val="none"/>
              </w:rPr>
              <w:t>）</w:t>
            </w:r>
          </w:p>
        </w:tc>
        <w:tc>
          <w:tcPr>
            <w:tcW w:w="2105" w:type="dxa"/>
            <w:vAlign w:val="center"/>
          </w:tcPr>
          <w:p w14:paraId="3E2019C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最高限价（万元）</w:t>
            </w:r>
          </w:p>
        </w:tc>
        <w:tc>
          <w:tcPr>
            <w:tcW w:w="1710" w:type="dxa"/>
            <w:vAlign w:val="center"/>
          </w:tcPr>
          <w:p w14:paraId="55B954D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270C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1E4D21D7">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408" w:type="dxa"/>
            <w:vAlign w:val="center"/>
          </w:tcPr>
          <w:p w14:paraId="4B0ECAB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彩色多普勒超声诊断系统</w:t>
            </w:r>
          </w:p>
        </w:tc>
        <w:tc>
          <w:tcPr>
            <w:tcW w:w="1891" w:type="dxa"/>
            <w:vAlign w:val="center"/>
          </w:tcPr>
          <w:p w14:paraId="5FDAC297">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105" w:type="dxa"/>
            <w:vAlign w:val="center"/>
          </w:tcPr>
          <w:p w14:paraId="6A75F187">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203</w:t>
            </w:r>
          </w:p>
        </w:tc>
        <w:tc>
          <w:tcPr>
            <w:tcW w:w="1710" w:type="dxa"/>
            <w:vAlign w:val="center"/>
          </w:tcPr>
          <w:p w14:paraId="41268978">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bl>
    <w:p w14:paraId="77022776">
      <w:pPr>
        <w:spacing w:line="360" w:lineRule="auto"/>
        <w:ind w:firstLine="241" w:firstLineChars="100"/>
        <w:outlineLvl w:val="9"/>
        <w:rPr>
          <w:rFonts w:hint="eastAsia" w:ascii="宋体" w:hAnsi="宋体" w:eastAsia="宋体" w:cs="宋体"/>
          <w:b/>
          <w:sz w:val="24"/>
          <w:szCs w:val="24"/>
          <w:highlight w:val="none"/>
        </w:rPr>
      </w:pPr>
    </w:p>
    <w:p w14:paraId="5C8A3062">
      <w:pPr>
        <w:spacing w:line="360" w:lineRule="auto"/>
        <w:ind w:firstLine="241" w:firstLineChars="100"/>
        <w:outlineLvl w:val="9"/>
        <w:rPr>
          <w:rFonts w:hint="eastAsia" w:ascii="宋体" w:hAnsi="宋体" w:eastAsia="宋体" w:cs="宋体"/>
          <w:b/>
          <w:sz w:val="24"/>
          <w:szCs w:val="24"/>
          <w:highlight w:val="none"/>
        </w:rPr>
      </w:pPr>
    </w:p>
    <w:p w14:paraId="192705C0">
      <w:pPr>
        <w:spacing w:line="360" w:lineRule="auto"/>
        <w:ind w:firstLine="241" w:firstLineChars="100"/>
        <w:outlineLvl w:val="9"/>
        <w:rPr>
          <w:rFonts w:hint="eastAsia" w:ascii="宋体" w:hAnsi="宋体" w:eastAsia="宋体" w:cs="宋体"/>
          <w:b/>
          <w:sz w:val="24"/>
          <w:szCs w:val="24"/>
          <w:highlight w:val="none"/>
        </w:rPr>
      </w:pPr>
    </w:p>
    <w:p w14:paraId="1553180C">
      <w:pPr>
        <w:spacing w:line="360" w:lineRule="auto"/>
        <w:outlineLvl w:val="1"/>
        <w:rPr>
          <w:rFonts w:hint="eastAsia" w:ascii="宋体" w:hAnsi="宋体" w:eastAsia="宋体" w:cs="宋体"/>
          <w:b/>
          <w:bCs/>
          <w:color w:val="FF0000"/>
          <w:kern w:val="0"/>
          <w:sz w:val="24"/>
          <w:szCs w:val="24"/>
          <w:highlight w:val="none"/>
          <w:lang w:bidi="ar"/>
        </w:rPr>
        <w:sectPr>
          <w:headerReference r:id="rId5" w:type="default"/>
          <w:footerReference r:id="rId6" w:type="default"/>
          <w:pgSz w:w="11906" w:h="16838"/>
          <w:pgMar w:top="1440" w:right="1803" w:bottom="1440" w:left="1803" w:header="851" w:footer="992" w:gutter="0"/>
          <w:pgNumType w:fmt="decimal" w:start="1"/>
          <w:cols w:space="0" w:num="1"/>
          <w:rtlGutter w:val="0"/>
          <w:docGrid w:type="lines" w:linePitch="325" w:charSpace="0"/>
        </w:sectPr>
      </w:pPr>
    </w:p>
    <w:p w14:paraId="61456FB5">
      <w:pPr>
        <w:numPr>
          <w:ilvl w:val="0"/>
          <w:numId w:val="2"/>
        </w:numPr>
        <w:spacing w:line="360" w:lineRule="auto"/>
        <w:outlineLvl w:val="1"/>
        <w:rPr>
          <w:rFonts w:hint="eastAsia" w:ascii="宋体" w:hAnsi="宋体" w:eastAsia="宋体"/>
          <w:b/>
          <w:bCs/>
          <w:sz w:val="24"/>
          <w:szCs w:val="18"/>
          <w:highlight w:val="none"/>
        </w:rPr>
      </w:pPr>
      <w:r>
        <w:rPr>
          <w:rFonts w:hint="eastAsia" w:ascii="宋体" w:hAnsi="宋体" w:eastAsia="宋体" w:cs="宋体"/>
          <w:b/>
          <w:sz w:val="24"/>
          <w:szCs w:val="24"/>
          <w:highlight w:val="none"/>
        </w:rPr>
        <w:t>货物需求表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47"/>
        <w:gridCol w:w="5932"/>
        <w:gridCol w:w="831"/>
        <w:gridCol w:w="877"/>
      </w:tblGrid>
      <w:tr w14:paraId="5CE2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BB6205E">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1147" w:type="dxa"/>
            <w:vAlign w:val="center"/>
          </w:tcPr>
          <w:p w14:paraId="4D3CF5EC">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5932" w:type="dxa"/>
            <w:vAlign w:val="center"/>
          </w:tcPr>
          <w:p w14:paraId="036BA408">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831" w:type="dxa"/>
            <w:vAlign w:val="center"/>
          </w:tcPr>
          <w:p w14:paraId="4164EB4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43F00D7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877" w:type="dxa"/>
            <w:vAlign w:val="center"/>
          </w:tcPr>
          <w:p w14:paraId="7829439E">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288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20" w:type="dxa"/>
            <w:vAlign w:val="center"/>
          </w:tcPr>
          <w:p w14:paraId="252894D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147" w:type="dxa"/>
            <w:vAlign w:val="center"/>
          </w:tcPr>
          <w:p w14:paraId="1CD6A691">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彩色多普勒超声诊断系统</w:t>
            </w:r>
          </w:p>
        </w:tc>
        <w:tc>
          <w:tcPr>
            <w:tcW w:w="5932" w:type="dxa"/>
            <w:vAlign w:val="center"/>
          </w:tcPr>
          <w:p w14:paraId="549B80A3">
            <w:pPr>
              <w:spacing w:line="360" w:lineRule="auto"/>
              <w:jc w:val="left"/>
              <w:rPr>
                <w:rFonts w:hint="eastAsia" w:ascii="宋体" w:hAnsi="宋体" w:eastAsia="宋体"/>
                <w:b/>
                <w:bCs w:val="0"/>
                <w:color w:val="auto"/>
                <w:sz w:val="24"/>
                <w:szCs w:val="18"/>
                <w:highlight w:val="none"/>
                <w:lang w:eastAsia="zh-CN"/>
              </w:rPr>
            </w:pPr>
            <w:r>
              <w:rPr>
                <w:rFonts w:hint="eastAsia" w:ascii="宋体" w:hAnsi="宋体" w:eastAsia="宋体"/>
                <w:b/>
                <w:bCs w:val="0"/>
                <w:color w:val="auto"/>
                <w:sz w:val="24"/>
                <w:szCs w:val="18"/>
                <w:highlight w:val="none"/>
                <w:lang w:eastAsia="zh-CN"/>
              </w:rPr>
              <w:t>一、技术参数</w:t>
            </w:r>
          </w:p>
          <w:p w14:paraId="05DD7C66">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1.彩色多普勒超声诊断仪主机硬件要求：</w:t>
            </w:r>
          </w:p>
          <w:p w14:paraId="653D245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1.1≥23英寸彩色液晶显示器，可上下、左右、前后调节，具有显示器锁定装置</w:t>
            </w:r>
          </w:p>
          <w:p w14:paraId="1FE24888">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1.2≥12英寸彩色触摸屏，可通过触摸屏进行多点触控；支持滑动翻页设计，触摸屏位置可倾斜调节</w:t>
            </w:r>
          </w:p>
          <w:p w14:paraId="754BBCA6">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▲1.3须具备有效的三类医疗器械注册证</w:t>
            </w:r>
          </w:p>
          <w:p w14:paraId="074F4C23">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1.4激活探头接口≥4个，可互换通用</w:t>
            </w:r>
          </w:p>
          <w:p w14:paraId="0C0A9C2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1.5具有纯净波、单晶体、冰晶、苹果等特殊探头技术之一；</w:t>
            </w:r>
          </w:p>
          <w:p w14:paraId="115E828A">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1.6固态硬盘容量≥1TB，采用内置双硬盘设计，主机USB接口≥5个；</w:t>
            </w:r>
          </w:p>
          <w:p w14:paraId="772FF65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1.7系统动态范围：≥320dB</w:t>
            </w:r>
          </w:p>
          <w:p w14:paraId="09A66F5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1.8输入/输出信号: 具有复合彩色视频、 USB、VCR、RGB、S-video、HDMI、DP、DVI-D等3种以上；</w:t>
            </w:r>
          </w:p>
          <w:p w14:paraId="77C6723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1.9连通性：医学数字图像和通信DICOM 3.0（永久免费开通）；</w:t>
            </w:r>
          </w:p>
          <w:p w14:paraId="1F0ED143">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1.10主机具备一体化耦合剂加热装置，且加热温度可控。</w:t>
            </w:r>
          </w:p>
          <w:p w14:paraId="29FB8E57">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2</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系统成像及分析单元：</w:t>
            </w:r>
          </w:p>
          <w:p w14:paraId="4DCBC077">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2.1数字化二维灰阶成像单元；</w:t>
            </w:r>
          </w:p>
          <w:p w14:paraId="7D04A7CF">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2.2数字化彩色多普勒单元；</w:t>
            </w:r>
          </w:p>
          <w:p w14:paraId="7FDA5348">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2.3数字化能量多普勒成像单元；</w:t>
            </w:r>
          </w:p>
          <w:p w14:paraId="606FA4C5">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2.4</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rPr>
              <w:t>PW脉冲波多普勒成像单元；</w:t>
            </w:r>
          </w:p>
          <w:p w14:paraId="5931688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2.5CW连续波多普勒成像单元；</w:t>
            </w:r>
          </w:p>
          <w:p w14:paraId="31D12C8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2.6实时四维成像单元；</w:t>
            </w:r>
          </w:p>
          <w:p w14:paraId="648D824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2.7组织多普勒成像技术；</w:t>
            </w:r>
          </w:p>
          <w:p w14:paraId="7C7FFA0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2.8剪切波弹性成像技术，并可显示剪切波传播的速度图(m/s)和组织的弹性图(kPa) ；</w:t>
            </w:r>
          </w:p>
          <w:p w14:paraId="4C786811">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2.9宽景或超宽视野成像技术，支持凸阵和线阵探头，最大成像长度≥150cm；</w:t>
            </w:r>
          </w:p>
          <w:p w14:paraId="5755B56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▲2.10具有智能动态微切片技术或类似技术，可进行薄、厚超声切面的控制调节，实现超薄切面成像，灰阶和彩色模式的可调节；</w:t>
            </w:r>
          </w:p>
          <w:p w14:paraId="1BBFB9D1">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2.11支持肝脏脂肪变定量或声衰减成像模式功能，用于脂肪肝和肝纤维化的量化评估，</w:t>
            </w:r>
          </w:p>
          <w:p w14:paraId="619F0397">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2.12智能图像一键优化功能：通过按键操作迅速优化二维、彩色及频谱图像，如增益、取样容积位置、角度校正、基线、速度标尺等；</w:t>
            </w:r>
          </w:p>
          <w:p w14:paraId="67B3FE4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2.13组织谐波成像技术≥3种，支持差量组织谐波成像</w:t>
            </w:r>
          </w:p>
          <w:p w14:paraId="6B92042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2.14具备穿刺针增强显示技术，凸阵和线阵探头均可支持</w:t>
            </w:r>
          </w:p>
          <w:p w14:paraId="30F89C1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2.15具有超微血流成像或类似技术，彩色标尺最低显示≤0.2cm/s</w:t>
            </w:r>
          </w:p>
          <w:p w14:paraId="5B157115">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2.16具有微血流定量分析技术。</w:t>
            </w:r>
          </w:p>
          <w:p w14:paraId="1E0491B3">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▲2.17支持微小钙化增强显示，并可以与原始图像实时双幅对比显示</w:t>
            </w:r>
          </w:p>
          <w:p w14:paraId="21786D6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2.18具有智能多普勒技术:能够识别血管结构，自动调整彩色取样框位置、角度等；</w:t>
            </w:r>
          </w:p>
          <w:p w14:paraId="66E85199">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2.19支持心脏二维室壁运动追踪成像及定量分析功能，用彩色直观显示室壁运动状态，用曲线定量分析室壁运动，具有牛眼图显示；</w:t>
            </w:r>
          </w:p>
          <w:p w14:paraId="22C6127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2.20支持舒张应变比成像，用彩色映射方式可视化显示舒张末期应变变化率，用于评估心肌缺血和舒张功能障碍。</w:t>
            </w:r>
          </w:p>
          <w:p w14:paraId="2D6FDDF9">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3</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高级成像功能</w:t>
            </w:r>
          </w:p>
          <w:p w14:paraId="5BC18CD5">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3.1造影成像</w:t>
            </w:r>
          </w:p>
          <w:p w14:paraId="567C9B61">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3.1.1造影成像功能支持腹部探头、浅表探头、相控阵探头、腔内探头；</w:t>
            </w:r>
          </w:p>
          <w:p w14:paraId="5A2E3738">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▲3.1.2支持超分辨率血流造影或造影向量成像，可追踪单个造影微泡的运动，对其速度、角度和到达时间等信息进行参数成像</w:t>
            </w:r>
          </w:p>
          <w:p w14:paraId="3EC9F4A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3.1.3支持高帧频造影成像；</w:t>
            </w:r>
          </w:p>
          <w:p w14:paraId="051B929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3.1.4具有造影微血管参数识别与成像模式，用≥3颜色显示造影剂灌注状态和到达时间；</w:t>
            </w:r>
          </w:p>
          <w:p w14:paraId="48A37079">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3.1.5具有造影定量分析功能，可对特定区域内的造影信息进行时间强度曲线分析，具有运动自动追踪功能，支持拟合曲线；</w:t>
            </w:r>
          </w:p>
          <w:p w14:paraId="1A80D212">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3.1.6具有同屏四幅实时显示功能</w:t>
            </w:r>
          </w:p>
          <w:p w14:paraId="1F7D9074">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3.2弹性成像</w:t>
            </w:r>
          </w:p>
          <w:p w14:paraId="5B713BDF">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3.2.1支持：凸阵探头、线阵探头、腔内探头、双平面探头和容积探头；</w:t>
            </w:r>
          </w:p>
          <w:p w14:paraId="19611099">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3.2.2具有2D模式的剪切波弹性成像，支持静态和动态图像显示；</w:t>
            </w:r>
          </w:p>
          <w:p w14:paraId="6D358218">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3.2.3具有传播图模式，剪切波传播的等时到达曲线显示</w:t>
            </w:r>
          </w:p>
          <w:p w14:paraId="19E31B8E">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3.2.4具有剪切波弹性成像的三维立体显示功能，测量区域可自动检测</w:t>
            </w:r>
          </w:p>
          <w:p w14:paraId="1A32131D">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3.2.5支持剪切波频散成像，通过剪切波频散值来研究肝脏组织的黏度，用于炎症及脂肪变性肝脏的诊断及研究，具有剪切波频散值彩色参数成像显示；</w:t>
            </w:r>
          </w:p>
          <w:p w14:paraId="0D1BF7A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3.2.6具有传播图模式</w:t>
            </w:r>
          </w:p>
          <w:p w14:paraId="6DE4DFF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3.2.7可以实现四幅显示，分别显示B模式、速度图、传播图或方差图等；</w:t>
            </w:r>
          </w:p>
          <w:p w14:paraId="2F359FB2">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▲3.2.8具有造影灌注图像与剪切波弹性图像同屏显示功能</w:t>
            </w:r>
            <w:r>
              <w:rPr>
                <w:rFonts w:hint="eastAsia" w:ascii="宋体" w:hAnsi="宋体" w:eastAsia="宋体"/>
                <w:bCs/>
                <w:color w:val="auto"/>
                <w:sz w:val="24"/>
                <w:szCs w:val="18"/>
                <w:highlight w:val="none"/>
              </w:rPr>
              <w:tab/>
            </w:r>
          </w:p>
          <w:p w14:paraId="0AD9489E">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 xml:space="preserve">3.3三维成像功能 </w:t>
            </w:r>
            <w:r>
              <w:rPr>
                <w:rFonts w:hint="eastAsia" w:ascii="宋体" w:hAnsi="宋体" w:eastAsia="宋体"/>
                <w:b/>
                <w:bCs w:val="0"/>
                <w:color w:val="auto"/>
                <w:sz w:val="24"/>
                <w:szCs w:val="18"/>
                <w:highlight w:val="none"/>
              </w:rPr>
              <w:tab/>
            </w:r>
          </w:p>
          <w:p w14:paraId="1EBCB65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3.3.1支持超低速血流的高分辨率三维立体成像显示功能；</w:t>
            </w:r>
          </w:p>
          <w:p w14:paraId="5A5926B1">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3.3.2支持剪切波弹性成像的三维立体显示功能</w:t>
            </w:r>
          </w:p>
          <w:p w14:paraId="76C2B4AA">
            <w:pPr>
              <w:spacing w:line="360" w:lineRule="auto"/>
              <w:jc w:val="left"/>
              <w:rPr>
                <w:rFonts w:hint="eastAsia" w:ascii="宋体" w:hAnsi="宋体" w:eastAsia="宋体"/>
                <w:bCs/>
                <w:color w:val="auto"/>
                <w:sz w:val="24"/>
                <w:szCs w:val="18"/>
                <w:highlight w:val="none"/>
              </w:rPr>
            </w:pPr>
            <w:r>
              <w:rPr>
                <w:rFonts w:hint="eastAsia" w:ascii="宋体" w:hAnsi="宋体" w:eastAsia="宋体"/>
                <w:b/>
                <w:bCs w:val="0"/>
                <w:color w:val="auto"/>
                <w:sz w:val="24"/>
                <w:szCs w:val="18"/>
                <w:highlight w:val="none"/>
              </w:rPr>
              <w:t>4</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测量和分析功能：</w:t>
            </w:r>
            <w:r>
              <w:rPr>
                <w:rFonts w:hint="eastAsia" w:ascii="宋体" w:hAnsi="宋体" w:eastAsia="宋体"/>
                <w:bCs/>
                <w:color w:val="auto"/>
                <w:sz w:val="24"/>
                <w:szCs w:val="18"/>
                <w:highlight w:val="none"/>
              </w:rPr>
              <w:t>（B型、M型、频谱多普勒、彩色多普勒）</w:t>
            </w:r>
          </w:p>
          <w:p w14:paraId="3475F93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4.1一般测量功能：涵盖腹部、浅表、血管等的距离、面积、体积、比例、狭窄率、压差、多普勒血流测量与分析；</w:t>
            </w:r>
          </w:p>
          <w:p w14:paraId="18E72159">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4.2心脏功能、血管血流测量与分析；</w:t>
            </w:r>
            <w:r>
              <w:rPr>
                <w:rFonts w:hint="eastAsia" w:ascii="宋体" w:hAnsi="宋体" w:eastAsia="宋体"/>
                <w:bCs/>
                <w:color w:val="auto"/>
                <w:sz w:val="24"/>
                <w:szCs w:val="18"/>
                <w:highlight w:val="none"/>
              </w:rPr>
              <w:tab/>
            </w:r>
          </w:p>
          <w:p w14:paraId="099C74C6">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4.3血管内中膜自动测量；</w:t>
            </w:r>
            <w:r>
              <w:rPr>
                <w:rFonts w:hint="eastAsia" w:ascii="宋体" w:hAnsi="宋体" w:eastAsia="宋体"/>
                <w:bCs/>
                <w:color w:val="auto"/>
                <w:sz w:val="24"/>
                <w:szCs w:val="18"/>
                <w:highlight w:val="none"/>
              </w:rPr>
              <w:tab/>
            </w:r>
          </w:p>
          <w:p w14:paraId="3B44588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4.4血管指数分析工具，可定量评估感兴趣区域内的血流密度；</w:t>
            </w:r>
            <w:r>
              <w:rPr>
                <w:rFonts w:hint="eastAsia" w:ascii="宋体" w:hAnsi="宋体" w:eastAsia="宋体"/>
                <w:bCs/>
                <w:color w:val="auto"/>
                <w:sz w:val="24"/>
                <w:szCs w:val="18"/>
                <w:highlight w:val="none"/>
              </w:rPr>
              <w:tab/>
            </w:r>
          </w:p>
          <w:p w14:paraId="77D32B7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4.5小儿髋关节自动测量功能，自动计算α角,β角，自动进行临床分型；</w:t>
            </w:r>
          </w:p>
          <w:p w14:paraId="2E68B402">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5</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系统技术参数及要求：</w:t>
            </w:r>
          </w:p>
          <w:p w14:paraId="62D9966C">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5.1二维灰阶模式：</w:t>
            </w:r>
          </w:p>
          <w:p w14:paraId="1ACD7711">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 xml:space="preserve">5.1.1二维图像最大显示深度:≥50cm，纵向增益补偿: ≥8段； </w:t>
            </w:r>
          </w:p>
          <w:p w14:paraId="1B5FE3E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5.1.2腹部凸阵探头扫描角度：≥110°</w:t>
            </w:r>
          </w:p>
          <w:p w14:paraId="64C17A9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5.1.3腔内探头扫描角度：≥160°</w:t>
            </w:r>
          </w:p>
          <w:p w14:paraId="5CE754B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5.2彩色多普勒成像</w:t>
            </w:r>
            <w:r>
              <w:rPr>
                <w:rFonts w:hint="eastAsia" w:ascii="宋体" w:hAnsi="宋体" w:eastAsia="宋体"/>
                <w:bCs/>
                <w:color w:val="auto"/>
                <w:sz w:val="24"/>
                <w:szCs w:val="18"/>
                <w:highlight w:val="none"/>
              </w:rPr>
              <w:tab/>
            </w:r>
          </w:p>
          <w:p w14:paraId="11027018">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5.2.1线阵探头取样框偏转：≥±30°</w:t>
            </w:r>
          </w:p>
          <w:p w14:paraId="43B96952">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5.2.2超微血流模式最低平均血流显示速度：≤2mm/s</w:t>
            </w:r>
          </w:p>
          <w:p w14:paraId="3B24287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5.3</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rPr>
              <w:t>PW/CW模式：</w:t>
            </w:r>
            <w:r>
              <w:rPr>
                <w:rFonts w:hint="eastAsia" w:ascii="宋体" w:hAnsi="宋体" w:eastAsia="宋体"/>
                <w:bCs/>
                <w:color w:val="auto"/>
                <w:sz w:val="24"/>
                <w:szCs w:val="18"/>
                <w:highlight w:val="none"/>
              </w:rPr>
              <w:tab/>
            </w:r>
          </w:p>
          <w:p w14:paraId="3E12F3D6">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5.3.1最大速度: PW血流速度≥15m/s，CW血流速度: ≥20m/s；</w:t>
            </w:r>
            <w:r>
              <w:rPr>
                <w:rFonts w:hint="eastAsia" w:ascii="宋体" w:hAnsi="宋体" w:eastAsia="宋体"/>
                <w:bCs/>
                <w:color w:val="auto"/>
                <w:sz w:val="24"/>
                <w:szCs w:val="18"/>
                <w:highlight w:val="none"/>
              </w:rPr>
              <w:tab/>
            </w:r>
          </w:p>
          <w:p w14:paraId="387F8055">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5.3.2最小速度:≤0.2 mm /s（非噪声信号）</w:t>
            </w:r>
          </w:p>
          <w:p w14:paraId="6EBD6B29">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▲5.3.3取样宽度及位置范围：宽度0.3mm至20mm；且分级可调；</w:t>
            </w:r>
            <w:r>
              <w:rPr>
                <w:rFonts w:hint="eastAsia" w:ascii="宋体" w:hAnsi="宋体" w:eastAsia="宋体"/>
                <w:bCs/>
                <w:color w:val="auto"/>
                <w:sz w:val="24"/>
                <w:szCs w:val="18"/>
                <w:highlight w:val="none"/>
              </w:rPr>
              <w:tab/>
            </w:r>
          </w:p>
          <w:p w14:paraId="7C0C985B">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5.3.4</w:t>
            </w:r>
            <w:r>
              <w:rPr>
                <w:rFonts w:hint="eastAsia" w:ascii="宋体" w:hAnsi="宋体" w:eastAsia="宋体"/>
                <w:bCs/>
                <w:color w:val="auto"/>
                <w:sz w:val="24"/>
                <w:szCs w:val="18"/>
                <w:highlight w:val="none"/>
                <w:lang w:val="en-US" w:eastAsia="zh-CN"/>
              </w:rPr>
              <w:t xml:space="preserve"> </w:t>
            </w:r>
            <w:r>
              <w:rPr>
                <w:rFonts w:hint="eastAsia" w:ascii="宋体" w:hAnsi="宋体" w:eastAsia="宋体"/>
                <w:bCs/>
                <w:color w:val="auto"/>
                <w:sz w:val="24"/>
                <w:szCs w:val="18"/>
                <w:highlight w:val="none"/>
              </w:rPr>
              <w:t>PW偏转角度：≥±30°</w:t>
            </w:r>
          </w:p>
          <w:p w14:paraId="7D761221">
            <w:pPr>
              <w:spacing w:line="360" w:lineRule="auto"/>
              <w:jc w:val="left"/>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rPr>
              <w:t>6</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探头规格及要求：</w:t>
            </w:r>
            <w:r>
              <w:rPr>
                <w:rFonts w:hint="eastAsia" w:ascii="宋体" w:hAnsi="宋体" w:eastAsia="宋体"/>
                <w:b/>
                <w:bCs w:val="0"/>
                <w:color w:val="auto"/>
                <w:sz w:val="24"/>
                <w:szCs w:val="18"/>
                <w:highlight w:val="none"/>
              </w:rPr>
              <w:tab/>
            </w:r>
          </w:p>
          <w:p w14:paraId="4FD3F250">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6.1标配：6把探头，超宽频带变频探头，中心频率的变频在屏幕上可显示；</w:t>
            </w:r>
          </w:p>
          <w:p w14:paraId="0BAF01E7">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▲6.2可支持电子矩阵探头，探头阵元数 ≥2000；</w:t>
            </w:r>
          </w:p>
          <w:p w14:paraId="020101AE">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6.3二维凸阵探头，频率：2-5MHz，具有纯净波、单晶体、冰晶、高阵元等特殊探头技术之一，支持超声切面厚度可调节；</w:t>
            </w:r>
          </w:p>
          <w:p w14:paraId="45C1CF44">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6.4线阵血管探头：频率4-11MHz，支持超声切面厚度可调节；</w:t>
            </w:r>
          </w:p>
          <w:p w14:paraId="7211FA0C">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6.5高频线阵探头：频率4-18MHz，支持超声切面厚度可调节；</w:t>
            </w:r>
          </w:p>
          <w:p w14:paraId="5C1DC885">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6.6曲棍球杆式超高频线阵探头：频率8-22MHz；</w:t>
            </w:r>
          </w:p>
          <w:p w14:paraId="737ABFDD">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▲6.7</w:t>
            </w:r>
            <w:r>
              <w:rPr>
                <w:rFonts w:hint="eastAsia" w:ascii="宋体" w:hAnsi="宋体" w:eastAsia="宋体"/>
                <w:bCs/>
                <w:color w:val="auto"/>
                <w:sz w:val="24"/>
                <w:szCs w:val="18"/>
                <w:highlight w:val="none"/>
                <w:lang w:val="en-US" w:eastAsia="zh-CN"/>
              </w:rPr>
              <w:t>超</w:t>
            </w:r>
            <w:r>
              <w:rPr>
                <w:rFonts w:hint="eastAsia" w:ascii="宋体" w:hAnsi="宋体" w:eastAsia="宋体"/>
                <w:bCs/>
                <w:color w:val="auto"/>
                <w:sz w:val="24"/>
                <w:szCs w:val="18"/>
                <w:highlight w:val="none"/>
              </w:rPr>
              <w:t>高频线阵探头：频率10-32 MHz，支持超声切面厚度可调节；</w:t>
            </w:r>
          </w:p>
          <w:p w14:paraId="35DD24A6">
            <w:pPr>
              <w:spacing w:line="360" w:lineRule="auto"/>
              <w:jc w:val="left"/>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6.8普通腔内探头：可视频率范围：4-10MHz，成像角度≥160°；</w:t>
            </w:r>
          </w:p>
          <w:p w14:paraId="0DF38F8B">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6.9所投探头支持的所有软件须提供正式版，质保期内保证软件升级到最新版本</w:t>
            </w:r>
            <w:r>
              <w:rPr>
                <w:rFonts w:hint="eastAsia" w:ascii="宋体" w:hAnsi="宋体" w:eastAsia="宋体"/>
                <w:bCs/>
                <w:color w:val="auto"/>
                <w:sz w:val="24"/>
                <w:szCs w:val="18"/>
                <w:highlight w:val="none"/>
                <w:lang w:eastAsia="zh-CN"/>
              </w:rPr>
              <w:t>。</w:t>
            </w:r>
          </w:p>
          <w:p w14:paraId="3BC2625D">
            <w:pPr>
              <w:spacing w:line="360" w:lineRule="auto"/>
              <w:jc w:val="left"/>
              <w:rPr>
                <w:rFonts w:hint="eastAsia" w:ascii="宋体" w:hAnsi="宋体" w:eastAsia="宋体"/>
                <w:b/>
                <w:bCs/>
                <w:color w:val="auto"/>
                <w:sz w:val="24"/>
                <w:szCs w:val="18"/>
                <w:highlight w:val="none"/>
                <w:lang w:eastAsia="zh-CN"/>
              </w:rPr>
            </w:pPr>
            <w:r>
              <w:rPr>
                <w:rFonts w:hint="eastAsia" w:ascii="宋体" w:hAnsi="宋体" w:eastAsia="宋体" w:cs="宋体"/>
                <w:b/>
                <w:bCs/>
                <w:kern w:val="0"/>
                <w:sz w:val="24"/>
                <w:szCs w:val="24"/>
                <w:highlight w:val="none"/>
              </w:rPr>
              <w:t>★</w:t>
            </w:r>
            <w:r>
              <w:rPr>
                <w:rFonts w:hint="eastAsia" w:ascii="宋体" w:hAnsi="宋体" w:eastAsia="宋体"/>
                <w:b/>
                <w:bCs/>
                <w:color w:val="auto"/>
                <w:sz w:val="24"/>
                <w:szCs w:val="18"/>
                <w:highlight w:val="none"/>
                <w:lang w:eastAsia="zh-CN"/>
              </w:rPr>
              <w:t>二、相关配置：</w:t>
            </w:r>
          </w:p>
          <w:p w14:paraId="6A94C103">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1、彩色多普勒超声诊断仪     1台</w:t>
            </w:r>
          </w:p>
          <w:p w14:paraId="6C966DCB">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2、二维凸阵探头             1把</w:t>
            </w:r>
          </w:p>
          <w:p w14:paraId="50C99D57">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3、线阵血管探头             1把</w:t>
            </w:r>
          </w:p>
          <w:p w14:paraId="3D472971">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4、高频线阵探头             1把</w:t>
            </w:r>
          </w:p>
          <w:p w14:paraId="10A7CC05">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5、曲棍球式超高频探头       1把</w:t>
            </w:r>
          </w:p>
          <w:p w14:paraId="374E1A67">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6、超高频线阵探头           1把</w:t>
            </w:r>
          </w:p>
          <w:p w14:paraId="24864548">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7、普通腔内探头             1把</w:t>
            </w:r>
          </w:p>
          <w:p w14:paraId="6A479E9C">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8、单晶体相控阵心脏探头      1把</w:t>
            </w:r>
          </w:p>
          <w:p w14:paraId="56446E60">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9、超声图文工作站（CPU≥14代酷睿i7、内存≥16G、硬盘≥512SSD＋1TB SSD、≥27英寸 4k液晶显示器，预装操作系统和办公软件） 1套</w:t>
            </w:r>
          </w:p>
          <w:p w14:paraId="72C6AC2C">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10、配套专用彩色激光打印机一体机（提供三个品牌供科室选择） 1台</w:t>
            </w:r>
          </w:p>
          <w:p w14:paraId="22CC6D1E">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11、采集卡（提供三个品牌供科室选择） （内置式、分辨率≥4K，HDMI或DP接口）  1块</w:t>
            </w:r>
          </w:p>
          <w:p w14:paraId="756337F5">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12、外置式存储器（提供三个品牌供科室选择） （容量≥12T）  1块</w:t>
            </w:r>
          </w:p>
          <w:p w14:paraId="2F9245B6">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13、超声电动检查床（提供三个品牌供科室选择）            1台；</w:t>
            </w:r>
          </w:p>
          <w:p w14:paraId="0D5EA3C0">
            <w:pPr>
              <w:spacing w:line="360" w:lineRule="auto"/>
              <w:jc w:val="left"/>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14、超声专用检查椅（提供三个品牌供科室选择）             2把；</w:t>
            </w:r>
          </w:p>
        </w:tc>
        <w:tc>
          <w:tcPr>
            <w:tcW w:w="831" w:type="dxa"/>
            <w:vAlign w:val="center"/>
          </w:tcPr>
          <w:p w14:paraId="41E59F7C">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工业</w:t>
            </w:r>
          </w:p>
        </w:tc>
        <w:tc>
          <w:tcPr>
            <w:tcW w:w="877" w:type="dxa"/>
            <w:vAlign w:val="center"/>
          </w:tcPr>
          <w:p w14:paraId="73D9A3C3">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w:t>
            </w:r>
          </w:p>
        </w:tc>
      </w:tr>
    </w:tbl>
    <w:p w14:paraId="08F3AAE4">
      <w:pPr>
        <w:rPr>
          <w:rFonts w:ascii="宋体" w:hAnsi="宋体" w:eastAsia="宋体"/>
          <w:b/>
          <w:bCs/>
          <w:sz w:val="24"/>
          <w:szCs w:val="18"/>
          <w:highlight w:val="none"/>
        </w:rPr>
      </w:pPr>
      <w:r>
        <w:rPr>
          <w:rFonts w:hint="eastAsia" w:ascii="宋体" w:hAnsi="宋体" w:eastAsia="宋体"/>
          <w:b/>
          <w:bCs/>
          <w:sz w:val="24"/>
          <w:szCs w:val="18"/>
          <w:highlight w:val="none"/>
        </w:rPr>
        <w:t>三、报价要求</w:t>
      </w:r>
    </w:p>
    <w:p w14:paraId="79056140">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w:t>
      </w:r>
      <w:r>
        <w:rPr>
          <w:rFonts w:hint="eastAsia" w:ascii="宋体" w:hAnsi="宋体" w:eastAsia="宋体"/>
          <w:bCs/>
          <w:sz w:val="24"/>
          <w:szCs w:val="18"/>
          <w:highlight w:val="none"/>
          <w:lang w:eastAsia="zh-CN"/>
        </w:rPr>
        <w:t>项目</w:t>
      </w:r>
      <w:r>
        <w:rPr>
          <w:rFonts w:hint="eastAsia" w:ascii="宋体" w:hAnsi="宋体" w:eastAsia="宋体"/>
          <w:bCs/>
          <w:sz w:val="24"/>
          <w:szCs w:val="18"/>
          <w:highlight w:val="none"/>
        </w:rPr>
        <w:t>报总价及投标分项报价，报价包含完成本项目所需的全部费用，中标后采购人不再另行追加任何费用，请投标人自行考虑报价风险。</w:t>
      </w:r>
    </w:p>
    <w:p w14:paraId="6DB8D17E">
      <w:pPr>
        <w:spacing w:line="360" w:lineRule="auto"/>
        <w:rPr>
          <w:rFonts w:hint="eastAsia" w:ascii="宋体" w:hAnsi="宋体" w:eastAsia="宋体" w:cs="Times New Roman"/>
          <w:b/>
          <w:color w:val="000000" w:themeColor="text1"/>
          <w:sz w:val="24"/>
          <w:szCs w:val="24"/>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lang w:eastAsia="zh-CN"/>
          <w14:textFill>
            <w14:solidFill>
              <w14:schemeClr w14:val="tx1"/>
            </w14:solidFill>
          </w14:textFill>
        </w:rPr>
        <w:t>四、其他要求</w:t>
      </w:r>
    </w:p>
    <w:p w14:paraId="3D5CB4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（一）应急服务要求</w:t>
      </w:r>
    </w:p>
    <w:p w14:paraId="28AFC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1.备品备件：中标人提供能够满足质量保证期内的设备维修要求的备品备件，备品备件应是新品。中标人应保证10年以上零部件供应期，并对设备故障等突发状况及时响应。</w:t>
      </w:r>
    </w:p>
    <w:p w14:paraId="0EA12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2.专用工具：中标人提供设备安装、调试、验收、维修、保养所必要的专用工具、仪器、仪表等工具。</w:t>
      </w:r>
    </w:p>
    <w:p w14:paraId="16636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3.接到报修后应及时响应，若未及时修复设备故障，应提供备用设备供院方使用。</w:t>
      </w:r>
    </w:p>
    <w:p w14:paraId="5FFF3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（二）安装调试、验收试验及质量保证</w:t>
      </w:r>
    </w:p>
    <w:p w14:paraId="5A0B7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1.中标人在设备安装地点负责安装、调试。</w:t>
      </w:r>
    </w:p>
    <w:p w14:paraId="6D8A25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2.具体设备验收标准和程序按采购人要求执行，下列验收程序可参照执行：</w:t>
      </w:r>
    </w:p>
    <w:p w14:paraId="59F4D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0C4C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货物在验收时，中标人应提供制造厂家出具的产品合格证书、装箱清单等,涉及进口的部件须提供中国海关进口货物报关单、商检证明等材料；提供制造厂家出具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AA315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（3）中标人应根据采购人的技术要求提供相应的产品。由中标人所提供的设备部件间的连线和插接件均应视为设备内部器件，包含在相应的设备之中。</w:t>
      </w:r>
    </w:p>
    <w:p w14:paraId="13CC1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（4）运行测试及最终验收。在系统安装、调试结束后，采购人对其进行全面的测试，系统最终测试完毕经验收合格后，采购人向中标人签发最终验收证明。</w:t>
      </w:r>
    </w:p>
    <w:p w14:paraId="43218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相关文件等要求进行验收。</w:t>
      </w:r>
    </w:p>
    <w:p w14:paraId="581B1F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（三）培训要求</w:t>
      </w:r>
    </w:p>
    <w:p w14:paraId="684E8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技术人员厂方培训：维修维护人员培训不少于1人，有详细的技术培训方案和完整规范的培训资料，培训结束获得厂方授权或资质许可，一切费用(包含交通、食宿、资料、工具材料等所有与培训相关的费用)包含在投标报价中。</w:t>
      </w:r>
    </w:p>
    <w:p w14:paraId="0CA96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2.设备使用培训：不少于2人，直至完全掌握设备应用技术，并获厂方资质许可；一切费用(包含交通、食宿、资料、工具材料等所有与培训相关的费用)包含在投标报价中。</w:t>
      </w:r>
    </w:p>
    <w:p w14:paraId="3A299A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bCs/>
          <w:sz w:val="24"/>
          <w:szCs w:val="18"/>
          <w:highlight w:val="none"/>
        </w:rPr>
        <w:t>（四）质保及售后服务</w:t>
      </w:r>
    </w:p>
    <w:p w14:paraId="7613C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1.自设备验收合格之日起进入免费质保期。</w:t>
      </w:r>
    </w:p>
    <w:p w14:paraId="2611E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2.在质保期间内，非采购人过失和故意并且在正常使用的情况下发现商品有缺陷、故障，中标人将免费修理或替换该设备。</w:t>
      </w:r>
    </w:p>
    <w:p w14:paraId="30DAC2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bCs/>
          <w:sz w:val="24"/>
          <w:szCs w:val="18"/>
          <w:highlight w:val="none"/>
        </w:rPr>
      </w:pPr>
      <w:r>
        <w:rPr>
          <w:rFonts w:hint="eastAsia" w:ascii="宋体" w:hAnsi="宋体" w:eastAsia="宋体"/>
          <w:b/>
          <w:bCs/>
          <w:sz w:val="24"/>
          <w:szCs w:val="18"/>
          <w:highlight w:val="none"/>
        </w:rPr>
        <w:t>（五）产品综合性能</w:t>
      </w:r>
    </w:p>
    <w:p w14:paraId="7D2CC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1.技术先进性:具有自主创新的设计和功能理念。包含但不限于采用环保新型材料、传感技术、集成度等成果，提升诊疗精准性、安全性和独特性。</w:t>
      </w:r>
    </w:p>
    <w:p w14:paraId="0670D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2.设备性能与可靠性:具备持续稳定运行能力，符合国家和行业标准，能够在工作中避免故障或失效，具有较高可靠性，故障率低。具有网络安全和数据隐私保护能力，保障患者生命安全与医疗操作的有效性。</w:t>
      </w:r>
    </w:p>
    <w:p w14:paraId="473EE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使用和维护便利性:配备全中文（或指定语言）图形用户界面，操作流程简明，易清洁易保养，零件标准化通用性，并提供操作手册、维修手册、电路图及故障诊断指南。确保医护人员可独立完成日常操作及基本维护工作。</w:t>
      </w:r>
    </w:p>
    <w:p w14:paraId="09055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4.安全性高:通过国家和行业强制性产品认证,具备硬件和软件安全保护系统与警示标识提醒，具备操作手册含安全警告与说明等，确保全生命周期的使用安全。</w:t>
      </w:r>
    </w:p>
    <w:p w14:paraId="1D9D5E2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bCs/>
          <w:sz w:val="24"/>
          <w:szCs w:val="18"/>
          <w:highlight w:val="none"/>
        </w:rPr>
        <w:t>（六）验收</w:t>
      </w:r>
    </w:p>
    <w:p w14:paraId="7567A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1、投标人必须提供设备安装、调试、维修等一系列技术材料，为采购人提供足够的技术资料和技术保障。设备的有关证明，如产地、出厂合格证、质量保证书和测试合格证等，并在交货时必须随装箱。</w:t>
      </w:r>
    </w:p>
    <w:p w14:paraId="61CA4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2、若设备验收时有关技术参数不能满足招标文件技术要求，采购人有权解除合同关系，并可以视情决定选择第二中标候选人递补中标或重新招标。</w:t>
      </w:r>
    </w:p>
    <w:p w14:paraId="1929D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18"/>
          <w:highlight w:val="none"/>
        </w:rPr>
      </w:pPr>
      <w:r>
        <w:rPr>
          <w:rFonts w:hint="eastAsia" w:ascii="宋体" w:hAnsi="宋体" w:eastAsia="宋体"/>
          <w:b w:val="0"/>
          <w:bCs w:val="0"/>
          <w:sz w:val="24"/>
          <w:szCs w:val="18"/>
          <w:highlight w:val="none"/>
        </w:rPr>
        <w:t>3、设备如需检测的，由采购人随机抽样送检，检测的费用包含在投标报价中。如涉及安全等其他需要由质检或行业主管部门进行验收的项目，必须邀请相关部门或相关专家参与验收，相关费用包含在投标报价中。</w:t>
      </w: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4E26F0A6">
      <w:pPr>
        <w:spacing w:line="360" w:lineRule="auto"/>
        <w:jc w:val="center"/>
        <w:outlineLvl w:val="0"/>
        <w:rPr>
          <w:rFonts w:asciiTheme="minorEastAsia" w:hAnsiTheme="minorEastAsia" w:eastAsiaTheme="minorEastAsia"/>
          <w:b/>
          <w:sz w:val="28"/>
          <w:highlight w:val="none"/>
        </w:rPr>
      </w:pPr>
      <w:bookmarkStart w:id="35" w:name="_Toc16417"/>
      <w:r>
        <w:rPr>
          <w:rFonts w:hint="eastAsia" w:asciiTheme="minorEastAsia" w:hAnsiTheme="minorEastAsia" w:eastAsiaTheme="minorEastAsia"/>
          <w:b/>
          <w:sz w:val="28"/>
          <w:highlight w:val="none"/>
        </w:rPr>
        <w:t>第四章  评标方法和标准（综合评分法）</w:t>
      </w:r>
      <w:bookmarkEnd w:id="35"/>
    </w:p>
    <w:p w14:paraId="24143BC4">
      <w:pPr>
        <w:spacing w:line="360" w:lineRule="auto"/>
        <w:ind w:firstLine="437"/>
        <w:outlineLvl w:val="1"/>
        <w:rPr>
          <w:rFonts w:asciiTheme="minorEastAsia" w:hAnsiTheme="minorEastAsia" w:eastAsiaTheme="minorEastAsia"/>
          <w:b/>
          <w:sz w:val="24"/>
          <w:highlight w:val="none"/>
        </w:rPr>
      </w:pPr>
      <w:bookmarkStart w:id="36" w:name="_Toc11823"/>
      <w:bookmarkStart w:id="37" w:name="_Toc1246"/>
      <w:r>
        <w:rPr>
          <w:rFonts w:hint="eastAsia" w:asciiTheme="minorEastAsia" w:hAnsiTheme="minorEastAsia" w:eastAsiaTheme="minorEastAsia"/>
          <w:b/>
          <w:sz w:val="24"/>
          <w:highlight w:val="none"/>
        </w:rPr>
        <w:t>一、总则</w:t>
      </w:r>
      <w:bookmarkEnd w:id="36"/>
      <w:bookmarkEnd w:id="37"/>
    </w:p>
    <w:p w14:paraId="2A06F4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40513555">
      <w:pPr>
        <w:spacing w:line="360" w:lineRule="auto"/>
        <w:ind w:firstLine="437"/>
        <w:outlineLvl w:val="1"/>
        <w:rPr>
          <w:rFonts w:asciiTheme="minorEastAsia" w:hAnsiTheme="minorEastAsia" w:eastAsiaTheme="minorEastAsia"/>
          <w:b/>
          <w:sz w:val="24"/>
          <w:highlight w:val="none"/>
        </w:rPr>
      </w:pPr>
      <w:bookmarkStart w:id="38" w:name="_Toc13117"/>
      <w:bookmarkStart w:id="39" w:name="_Toc31871"/>
      <w:r>
        <w:rPr>
          <w:rFonts w:hint="eastAsia" w:asciiTheme="minorEastAsia" w:hAnsiTheme="minorEastAsia" w:eastAsiaTheme="minorEastAsia"/>
          <w:b/>
          <w:sz w:val="24"/>
          <w:highlight w:val="none"/>
        </w:rPr>
        <w:t>二、评标方法</w:t>
      </w:r>
      <w:bookmarkEnd w:id="38"/>
      <w:bookmarkEnd w:id="39"/>
    </w:p>
    <w:p w14:paraId="6D62B994">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5"/>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42"/>
        <w:gridCol w:w="6272"/>
        <w:gridCol w:w="1832"/>
      </w:tblGrid>
      <w:tr w14:paraId="1D87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95" w:type="dxa"/>
            <w:gridSpan w:val="4"/>
            <w:tcBorders>
              <w:bottom w:val="single" w:color="auto" w:sz="4" w:space="0"/>
            </w:tcBorders>
            <w:vAlign w:val="center"/>
          </w:tcPr>
          <w:p w14:paraId="030FE746">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68AF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38C69FE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42" w:type="dxa"/>
            <w:tcBorders>
              <w:bottom w:val="single" w:color="auto" w:sz="4" w:space="0"/>
            </w:tcBorders>
            <w:vAlign w:val="center"/>
          </w:tcPr>
          <w:p w14:paraId="06F1DB19">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6272" w:type="dxa"/>
            <w:tcBorders>
              <w:bottom w:val="single" w:color="auto" w:sz="4" w:space="0"/>
            </w:tcBorders>
            <w:vAlign w:val="center"/>
          </w:tcPr>
          <w:p w14:paraId="642B0C0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32" w:type="dxa"/>
            <w:tcBorders>
              <w:bottom w:val="single" w:color="auto" w:sz="4" w:space="0"/>
            </w:tcBorders>
            <w:vAlign w:val="center"/>
          </w:tcPr>
          <w:p w14:paraId="16A6389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555C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49" w:type="dxa"/>
            <w:tcBorders>
              <w:bottom w:val="single" w:color="auto" w:sz="4" w:space="0"/>
            </w:tcBorders>
            <w:vAlign w:val="center"/>
          </w:tcPr>
          <w:p w14:paraId="2ECE67FA">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42" w:type="dxa"/>
            <w:tcBorders>
              <w:bottom w:val="single" w:color="auto" w:sz="4" w:space="0"/>
            </w:tcBorders>
            <w:vAlign w:val="center"/>
          </w:tcPr>
          <w:p w14:paraId="218E760E">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6272" w:type="dxa"/>
            <w:tcBorders>
              <w:bottom w:val="single" w:color="auto" w:sz="4" w:space="0"/>
            </w:tcBorders>
            <w:vAlign w:val="center"/>
          </w:tcPr>
          <w:p w14:paraId="576406AD">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E210CC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42C949EF">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62877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5A2C27A1">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32" w:type="dxa"/>
            <w:vAlign w:val="center"/>
          </w:tcPr>
          <w:p w14:paraId="4D82D3E6">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23C2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49" w:type="dxa"/>
            <w:tcBorders>
              <w:bottom w:val="single" w:color="auto" w:sz="4" w:space="0"/>
            </w:tcBorders>
            <w:vAlign w:val="center"/>
          </w:tcPr>
          <w:p w14:paraId="76629445">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42" w:type="dxa"/>
            <w:tcBorders>
              <w:bottom w:val="single" w:color="auto" w:sz="4" w:space="0"/>
            </w:tcBorders>
            <w:vAlign w:val="center"/>
          </w:tcPr>
          <w:p w14:paraId="39D8E4C4">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6272" w:type="dxa"/>
            <w:tcBorders>
              <w:bottom w:val="single" w:color="auto" w:sz="4" w:space="0"/>
            </w:tcBorders>
            <w:vAlign w:val="center"/>
          </w:tcPr>
          <w:p w14:paraId="5E399DF1">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32" w:type="dxa"/>
            <w:vAlign w:val="center"/>
          </w:tcPr>
          <w:p w14:paraId="0BD6C2C9">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79F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2F26FB8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42" w:type="dxa"/>
            <w:tcBorders>
              <w:bottom w:val="single" w:color="auto" w:sz="4" w:space="0"/>
            </w:tcBorders>
            <w:vAlign w:val="center"/>
          </w:tcPr>
          <w:p w14:paraId="7F3D19F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6272" w:type="dxa"/>
            <w:tcBorders>
              <w:bottom w:val="single" w:color="auto" w:sz="4" w:space="0"/>
            </w:tcBorders>
            <w:vAlign w:val="center"/>
          </w:tcPr>
          <w:p w14:paraId="4C2AA79B">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32" w:type="dxa"/>
            <w:tcBorders>
              <w:bottom w:val="single" w:color="auto" w:sz="4" w:space="0"/>
            </w:tcBorders>
            <w:vAlign w:val="center"/>
          </w:tcPr>
          <w:p w14:paraId="7D0DD102">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7F3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44CD40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1642" w:type="dxa"/>
            <w:tcBorders>
              <w:bottom w:val="single" w:color="auto" w:sz="4" w:space="0"/>
            </w:tcBorders>
            <w:vAlign w:val="center"/>
          </w:tcPr>
          <w:p w14:paraId="5A7A7D5D">
            <w:pPr>
              <w:spacing w:after="50" w:line="360" w:lineRule="auto"/>
              <w:ind w:right="-10"/>
              <w:rPr>
                <w:rFonts w:ascii="宋体" w:hAnsi="宋体" w:eastAsia="宋体" w:cs="宋体"/>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6272" w:type="dxa"/>
            <w:tcBorders>
              <w:bottom w:val="single" w:color="auto" w:sz="4" w:space="0"/>
            </w:tcBorders>
            <w:vAlign w:val="center"/>
          </w:tcPr>
          <w:p w14:paraId="60D02CDD">
            <w:pPr>
              <w:spacing w:after="50" w:line="360" w:lineRule="auto"/>
              <w:ind w:right="-10"/>
              <w:rPr>
                <w:rFonts w:ascii="宋体" w:hAnsi="宋体" w:eastAsia="宋体" w:cs="宋体"/>
                <w:sz w:val="24"/>
                <w:szCs w:val="24"/>
                <w:highlight w:val="none"/>
                <w:lang w:val="zh-CN"/>
              </w:rPr>
            </w:pPr>
            <w:r>
              <w:rPr>
                <w:rFonts w:ascii="宋体" w:hAnsi="宋体" w:eastAsia="宋体" w:cs="宋体"/>
                <w:spacing w:val="-2"/>
                <w:sz w:val="24"/>
                <w:szCs w:val="24"/>
                <w:highlight w:val="none"/>
              </w:rPr>
              <w:t>如有，见第一章《投标邀请》</w:t>
            </w:r>
          </w:p>
        </w:tc>
        <w:tc>
          <w:tcPr>
            <w:tcW w:w="1832" w:type="dxa"/>
            <w:tcBorders>
              <w:bottom w:val="single" w:color="auto" w:sz="4" w:space="0"/>
            </w:tcBorders>
            <w:vAlign w:val="center"/>
          </w:tcPr>
          <w:p w14:paraId="03FE5A7A">
            <w:pPr>
              <w:spacing w:after="50" w:line="360" w:lineRule="auto"/>
              <w:ind w:right="-10"/>
              <w:rPr>
                <w:rFonts w:ascii="宋体" w:hAnsi="宋体" w:eastAsia="宋体" w:cs="宋体"/>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r w14:paraId="2B1A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6FCC2D6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1642" w:type="dxa"/>
            <w:vAlign w:val="center"/>
          </w:tcPr>
          <w:p w14:paraId="3CA287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6272" w:type="dxa"/>
            <w:vAlign w:val="center"/>
          </w:tcPr>
          <w:p w14:paraId="30A5F865">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32" w:type="dxa"/>
            <w:vAlign w:val="center"/>
          </w:tcPr>
          <w:p w14:paraId="6C327ED9">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13A54E70">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14862B5C">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4A2096B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06"/>
        <w:gridCol w:w="3959"/>
        <w:gridCol w:w="3213"/>
      </w:tblGrid>
      <w:tr w14:paraId="5CC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39" w:type="dxa"/>
            <w:gridSpan w:val="4"/>
            <w:tcBorders>
              <w:bottom w:val="single" w:color="auto" w:sz="4" w:space="0"/>
            </w:tcBorders>
            <w:vAlign w:val="center"/>
          </w:tcPr>
          <w:p w14:paraId="686EB688">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496F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1" w:type="dxa"/>
            <w:tcBorders>
              <w:bottom w:val="single" w:color="auto" w:sz="4" w:space="0"/>
            </w:tcBorders>
            <w:vAlign w:val="center"/>
          </w:tcPr>
          <w:p w14:paraId="6584CAD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2106" w:type="dxa"/>
            <w:tcBorders>
              <w:bottom w:val="single" w:color="auto" w:sz="4" w:space="0"/>
            </w:tcBorders>
            <w:vAlign w:val="center"/>
          </w:tcPr>
          <w:p w14:paraId="5E5A2B98">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959" w:type="dxa"/>
            <w:tcBorders>
              <w:bottom w:val="single" w:color="auto" w:sz="4" w:space="0"/>
            </w:tcBorders>
            <w:vAlign w:val="center"/>
          </w:tcPr>
          <w:p w14:paraId="15917F65">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3213" w:type="dxa"/>
            <w:tcBorders>
              <w:bottom w:val="single" w:color="auto" w:sz="4" w:space="0"/>
            </w:tcBorders>
            <w:vAlign w:val="center"/>
          </w:tcPr>
          <w:p w14:paraId="3C3BEEC0">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20DB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58792F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106" w:type="dxa"/>
            <w:vAlign w:val="center"/>
          </w:tcPr>
          <w:p w14:paraId="3FDF7673">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959" w:type="dxa"/>
            <w:vAlign w:val="center"/>
          </w:tcPr>
          <w:p w14:paraId="2AC6A40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448D22F5">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A89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6D519D12">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106" w:type="dxa"/>
            <w:vAlign w:val="center"/>
          </w:tcPr>
          <w:p w14:paraId="51102E1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959" w:type="dxa"/>
            <w:vAlign w:val="center"/>
          </w:tcPr>
          <w:p w14:paraId="5912E721">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2DF288F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99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3EFD7A9">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2106" w:type="dxa"/>
            <w:vAlign w:val="center"/>
          </w:tcPr>
          <w:p w14:paraId="65A6D8A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959" w:type="dxa"/>
            <w:vAlign w:val="center"/>
          </w:tcPr>
          <w:p w14:paraId="2A131D51">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3213" w:type="dxa"/>
            <w:vAlign w:val="center"/>
          </w:tcPr>
          <w:p w14:paraId="48211F9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66B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A8EFFF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2106" w:type="dxa"/>
            <w:vAlign w:val="center"/>
          </w:tcPr>
          <w:p w14:paraId="3359283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959" w:type="dxa"/>
            <w:vAlign w:val="center"/>
          </w:tcPr>
          <w:p w14:paraId="19CCA3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3213" w:type="dxa"/>
            <w:vAlign w:val="center"/>
          </w:tcPr>
          <w:p w14:paraId="0286FF8F">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311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68343225">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2106" w:type="dxa"/>
            <w:vAlign w:val="center"/>
          </w:tcPr>
          <w:p w14:paraId="728E40CC">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959" w:type="dxa"/>
            <w:vAlign w:val="center"/>
          </w:tcPr>
          <w:p w14:paraId="322FEA1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3213" w:type="dxa"/>
            <w:vAlign w:val="center"/>
          </w:tcPr>
          <w:p w14:paraId="59EE765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4D4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5A7CA7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2106" w:type="dxa"/>
            <w:vAlign w:val="center"/>
          </w:tcPr>
          <w:p w14:paraId="1C85FF2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959" w:type="dxa"/>
            <w:vAlign w:val="center"/>
          </w:tcPr>
          <w:p w14:paraId="2611C3F5">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3213" w:type="dxa"/>
            <w:vAlign w:val="center"/>
          </w:tcPr>
          <w:p w14:paraId="1CADFC02">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791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5D17F35">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2106" w:type="dxa"/>
            <w:vAlign w:val="center"/>
          </w:tcPr>
          <w:p w14:paraId="57B934F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959" w:type="dxa"/>
            <w:vAlign w:val="center"/>
          </w:tcPr>
          <w:p w14:paraId="258D6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3213" w:type="dxa"/>
            <w:vAlign w:val="center"/>
          </w:tcPr>
          <w:p w14:paraId="579BC2BF">
            <w:pPr>
              <w:adjustRightInd w:val="0"/>
              <w:snapToGrid w:val="0"/>
              <w:spacing w:line="360" w:lineRule="auto"/>
              <w:ind w:right="-10"/>
              <w:jc w:val="center"/>
              <w:rPr>
                <w:rFonts w:asciiTheme="minorEastAsia" w:hAnsiTheme="minorEastAsia" w:eastAsiaTheme="minorEastAsia"/>
                <w:sz w:val="24"/>
                <w:highlight w:val="none"/>
              </w:rPr>
            </w:pPr>
          </w:p>
        </w:tc>
      </w:tr>
    </w:tbl>
    <w:p w14:paraId="0123B2A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2A90C53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2.3详细审查</w:t>
      </w:r>
    </w:p>
    <w:p w14:paraId="09A5B76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05B4A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p w14:paraId="3089241D">
      <w:pPr>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br w:type="page"/>
      </w:r>
    </w:p>
    <w:tbl>
      <w:tblPr>
        <w:tblStyle w:val="2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17"/>
        <w:gridCol w:w="5337"/>
        <w:gridCol w:w="1205"/>
      </w:tblGrid>
      <w:tr w14:paraId="7488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7FDD009B">
            <w:pPr>
              <w:spacing w:line="360" w:lineRule="auto"/>
              <w:jc w:val="center"/>
              <w:rPr>
                <w:rFonts w:ascii="宋体" w:hAnsi="宋体" w:eastAsia="宋体"/>
                <w:b/>
                <w:bCs/>
                <w:sz w:val="24"/>
                <w:highlight w:val="none"/>
              </w:rPr>
            </w:pPr>
            <w:r>
              <w:rPr>
                <w:rFonts w:hint="eastAsia" w:ascii="宋体" w:hAnsi="宋体" w:eastAsia="宋体"/>
                <w:b/>
                <w:bCs/>
                <w:sz w:val="24"/>
                <w:highlight w:val="none"/>
              </w:rPr>
              <w:t>类别</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4A58331">
            <w:pPr>
              <w:spacing w:line="360" w:lineRule="auto"/>
              <w:jc w:val="center"/>
              <w:rPr>
                <w:rFonts w:ascii="宋体" w:hAnsi="宋体" w:eastAsia="宋体"/>
                <w:b/>
                <w:bCs/>
                <w:sz w:val="24"/>
                <w:highlight w:val="none"/>
              </w:rPr>
            </w:pPr>
            <w:r>
              <w:rPr>
                <w:rFonts w:hint="eastAsia" w:ascii="宋体" w:hAnsi="宋体" w:eastAsia="宋体"/>
                <w:b/>
                <w:bCs/>
                <w:sz w:val="24"/>
                <w:highlight w:val="none"/>
              </w:rPr>
              <w:t>评分内容</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066EA2BB">
            <w:pPr>
              <w:spacing w:line="360" w:lineRule="auto"/>
              <w:jc w:val="center"/>
              <w:rPr>
                <w:rFonts w:ascii="宋体" w:hAnsi="宋体" w:eastAsia="宋体"/>
                <w:b/>
                <w:bCs/>
                <w:sz w:val="24"/>
                <w:highlight w:val="none"/>
              </w:rPr>
            </w:pPr>
            <w:r>
              <w:rPr>
                <w:rFonts w:hint="eastAsia" w:ascii="宋体" w:hAnsi="宋体" w:eastAsia="宋体"/>
                <w:b/>
                <w:bCs/>
                <w:sz w:val="24"/>
                <w:highlight w:val="none"/>
              </w:rPr>
              <w:t>评分标准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A0B6CCF">
            <w:pPr>
              <w:spacing w:line="360" w:lineRule="auto"/>
              <w:jc w:val="center"/>
              <w:rPr>
                <w:rFonts w:ascii="宋体" w:hAnsi="宋体" w:eastAsia="宋体"/>
                <w:b/>
                <w:bCs/>
                <w:sz w:val="24"/>
                <w:highlight w:val="none"/>
              </w:rPr>
            </w:pPr>
            <w:r>
              <w:rPr>
                <w:rFonts w:hint="eastAsia" w:ascii="宋体" w:hAnsi="宋体" w:eastAsia="宋体"/>
                <w:b/>
                <w:bCs/>
                <w:sz w:val="24"/>
                <w:highlight w:val="none"/>
              </w:rPr>
              <w:t>分值范围</w:t>
            </w:r>
          </w:p>
        </w:tc>
      </w:tr>
      <w:tr w14:paraId="3D6F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tcBorders>
              <w:top w:val="single" w:color="auto" w:sz="4" w:space="0"/>
              <w:left w:val="single" w:color="auto" w:sz="4" w:space="0"/>
              <w:right w:val="single" w:color="auto" w:sz="4" w:space="0"/>
            </w:tcBorders>
            <w:noWrap w:val="0"/>
            <w:vAlign w:val="center"/>
          </w:tcPr>
          <w:p w14:paraId="6EDDF766">
            <w:pPr>
              <w:spacing w:line="360" w:lineRule="auto"/>
              <w:jc w:val="center"/>
              <w:rPr>
                <w:rFonts w:ascii="宋体" w:hAnsi="宋体" w:eastAsia="宋体"/>
                <w:sz w:val="24"/>
                <w:highlight w:val="none"/>
              </w:rPr>
            </w:pPr>
            <w:r>
              <w:rPr>
                <w:rFonts w:hint="eastAsia" w:ascii="宋体" w:hAnsi="宋体" w:eastAsia="宋体"/>
                <w:sz w:val="24"/>
                <w:highlight w:val="none"/>
              </w:rPr>
              <w:t>技术资信分</w:t>
            </w:r>
          </w:p>
          <w:p w14:paraId="2032987A">
            <w:pPr>
              <w:spacing w:line="360" w:lineRule="auto"/>
              <w:jc w:val="center"/>
              <w:rPr>
                <w:rFonts w:ascii="宋体" w:hAnsi="宋体" w:eastAsia="宋体"/>
                <w:b/>
                <w:bCs/>
                <w:sz w:val="24"/>
                <w:highlight w:val="none"/>
              </w:rPr>
            </w:pP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70</w:t>
            </w:r>
            <w:r>
              <w:rPr>
                <w:rFonts w:hint="eastAsia" w:ascii="宋体" w:hAnsi="宋体" w:eastAsia="宋体"/>
                <w:sz w:val="24"/>
                <w:highlight w:val="none"/>
                <w:u w:val="single"/>
              </w:rPr>
              <w:t xml:space="preserve"> </w:t>
            </w:r>
            <w:r>
              <w:rPr>
                <w:rFonts w:hint="eastAsia" w:ascii="宋体" w:hAnsi="宋体" w:eastAsia="宋体"/>
                <w:sz w:val="24"/>
                <w:highlight w:val="none"/>
              </w:rPr>
              <w:t>分）</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AF8E514">
            <w:pPr>
              <w:spacing w:line="360" w:lineRule="auto"/>
              <w:jc w:val="center"/>
              <w:rPr>
                <w:rFonts w:ascii="宋体" w:hAnsi="宋体" w:eastAsia="宋体"/>
                <w:bCs/>
                <w:sz w:val="24"/>
                <w:highlight w:val="none"/>
              </w:rPr>
            </w:pPr>
            <w:r>
              <w:rPr>
                <w:rFonts w:hint="eastAsia" w:ascii="宋体" w:hAnsi="宋体" w:eastAsia="宋体"/>
                <w:bCs/>
                <w:sz w:val="24"/>
                <w:highlight w:val="none"/>
              </w:rPr>
              <w:t>所投设备技</w:t>
            </w:r>
          </w:p>
          <w:p w14:paraId="6A1D6E4E">
            <w:pPr>
              <w:spacing w:line="360" w:lineRule="auto"/>
              <w:jc w:val="center"/>
              <w:rPr>
                <w:rFonts w:ascii="宋体" w:hAnsi="宋体" w:eastAsia="宋体"/>
                <w:bCs/>
                <w:sz w:val="24"/>
                <w:highlight w:val="none"/>
              </w:rPr>
            </w:pPr>
            <w:r>
              <w:rPr>
                <w:rFonts w:hint="eastAsia" w:ascii="宋体" w:hAnsi="宋体" w:eastAsia="宋体"/>
                <w:bCs/>
                <w:sz w:val="24"/>
                <w:highlight w:val="none"/>
              </w:rPr>
              <w:t>术参数及要</w:t>
            </w:r>
          </w:p>
          <w:p w14:paraId="0B92627F">
            <w:pPr>
              <w:spacing w:line="360" w:lineRule="auto"/>
              <w:jc w:val="center"/>
              <w:rPr>
                <w:rFonts w:ascii="宋体" w:hAnsi="宋体" w:eastAsia="宋体"/>
                <w:bCs/>
                <w:sz w:val="24"/>
                <w:highlight w:val="none"/>
              </w:rPr>
            </w:pPr>
            <w:r>
              <w:rPr>
                <w:rFonts w:hint="eastAsia" w:ascii="宋体" w:hAnsi="宋体" w:eastAsia="宋体"/>
                <w:bCs/>
                <w:sz w:val="24"/>
                <w:highlight w:val="none"/>
              </w:rPr>
              <w:t>求响应情况</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0E7D7141">
            <w:pPr>
              <w:widowControl/>
              <w:numPr>
                <w:ilvl w:val="0"/>
                <w:numId w:val="0"/>
              </w:numPr>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1.</w:t>
            </w:r>
            <w:r>
              <w:rPr>
                <w:rFonts w:hint="eastAsia" w:asciiTheme="minorEastAsia" w:hAnsiTheme="minorEastAsia" w:eastAsiaTheme="minorEastAsia"/>
                <w:bCs/>
                <w:sz w:val="24"/>
                <w:highlight w:val="none"/>
              </w:rPr>
              <w:t>根据投标文件与招标文件要求重要参数（标记“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”的技术参数）的偏离情况进行评审。</w:t>
            </w:r>
          </w:p>
          <w:p w14:paraId="0D2568BE">
            <w:pPr>
              <w:widowControl/>
              <w:numPr>
                <w:ilvl w:val="0"/>
                <w:numId w:val="0"/>
              </w:numPr>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各项性能指标均有技术支持资料且全部满足招标文件要求的得满分；技术支持资料显示不满足招标文件要求的或未提供技术支持资料的，有一项扣</w:t>
            </w: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8</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2</w:t>
            </w:r>
            <w:bookmarkStart w:id="89" w:name="_GoBack"/>
            <w:bookmarkEnd w:id="89"/>
            <w:r>
              <w:rPr>
                <w:rFonts w:hint="eastAsia" w:asciiTheme="minorEastAsia" w:hAnsiTheme="minorEastAsia" w:eastAsiaTheme="minorEastAsia"/>
                <w:bCs/>
                <w:sz w:val="24"/>
                <w:highlight w:val="none"/>
                <w:lang w:val="en-US" w:eastAsia="zh-CN"/>
              </w:rPr>
              <w:t>4</w:t>
            </w:r>
            <w:r>
              <w:rPr>
                <w:rFonts w:hint="eastAsia" w:asciiTheme="minorEastAsia" w:hAnsiTheme="minorEastAsia" w:eastAsiaTheme="minorEastAsia"/>
                <w:bCs/>
                <w:sz w:val="24"/>
                <w:highlight w:val="none"/>
              </w:rPr>
              <w:t>分。</w:t>
            </w:r>
            <w:r>
              <w:rPr>
                <w:rFonts w:hint="eastAsia" w:asciiTheme="minorEastAsia" w:hAnsiTheme="minorEastAsia" w:eastAsiaTheme="minorEastAsia"/>
                <w:bCs/>
                <w:sz w:val="24"/>
                <w:highlight w:val="none"/>
              </w:rPr>
              <w:t>（同一项参数不重复扣分）。</w:t>
            </w:r>
          </w:p>
          <w:p w14:paraId="269DDB81">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2.根据投标文件与招标文件要求的一般参数（未标记“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 xml:space="preserve">”的技术参数）偏离情况进行评审。 </w:t>
            </w:r>
          </w:p>
          <w:p w14:paraId="5D87F6F8">
            <w:pPr>
              <w:widowControl/>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各项性能指标全部满足招标文件要求的得满分；不满足招标文件要求的（以投标文件投标响应表载明的为准），有一项扣</w:t>
            </w:r>
            <w:r>
              <w:rPr>
                <w:rFonts w:hint="eastAsia" w:asciiTheme="minorEastAsia" w:hAnsiTheme="minorEastAsia" w:eastAsiaTheme="minorEastAsia"/>
                <w:bCs/>
                <w:sz w:val="24"/>
                <w:highlight w:val="none"/>
                <w:lang w:val="en-US" w:eastAsia="zh-CN"/>
              </w:rPr>
              <w:t>0.2</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61</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12.2</w:t>
            </w:r>
            <w:r>
              <w:rPr>
                <w:rFonts w:hint="eastAsia" w:asciiTheme="minorEastAsia" w:hAnsiTheme="minorEastAsia" w:eastAsiaTheme="minorEastAsia"/>
                <w:bCs/>
                <w:sz w:val="24"/>
                <w:highlight w:val="none"/>
              </w:rPr>
              <w:t>分。（同一项参数不重复扣分）</w:t>
            </w:r>
          </w:p>
          <w:p w14:paraId="0C532294">
            <w:pPr>
              <w:widowControl/>
              <w:jc w:val="left"/>
              <w:rPr>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负偏离3</w:t>
            </w:r>
            <w:r>
              <w:rPr>
                <w:rFonts w:hint="eastAsia" w:asciiTheme="minorEastAsia" w:hAnsiTheme="minorEastAsia" w:eastAsiaTheme="minorEastAsia"/>
                <w:b w:val="0"/>
                <w:bCs/>
                <w:sz w:val="24"/>
                <w:highlight w:val="none"/>
                <w:lang w:val="en-US" w:eastAsia="zh-CN"/>
              </w:rPr>
              <w:t>项及以上的，第1小项不得分；</w:t>
            </w:r>
            <w:r>
              <w:rPr>
                <w:rFonts w:hint="eastAsia" w:asciiTheme="minorEastAsia" w:hAnsiTheme="minorEastAsia" w:eastAsiaTheme="minorEastAsia"/>
                <w:bCs/>
                <w:sz w:val="24"/>
                <w:highlight w:val="none"/>
              </w:rPr>
              <w:t>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负偏离19项及以上的，第2小项不得分。全部参数负偏离22</w:t>
            </w:r>
            <w:r>
              <w:rPr>
                <w:rFonts w:hint="eastAsia" w:asciiTheme="minorEastAsia" w:hAnsiTheme="minorEastAsia" w:eastAsiaTheme="minorEastAsia"/>
                <w:b w:val="0"/>
                <w:bCs/>
                <w:sz w:val="24"/>
                <w:highlight w:val="none"/>
                <w:lang w:val="en-US" w:eastAsia="zh-CN"/>
              </w:rPr>
              <w:t>项及以上的，此项技术参数及要求响应情况不得分。</w:t>
            </w:r>
          </w:p>
          <w:p w14:paraId="7D8A0C4B">
            <w:pPr>
              <w:widowControl/>
              <w:jc w:val="left"/>
              <w:rPr>
                <w:rFonts w:ascii="宋体" w:hAnsi="宋体" w:eastAsia="宋体"/>
                <w:bCs/>
                <w:sz w:val="24"/>
                <w:highlight w:val="none"/>
              </w:rPr>
            </w:pPr>
            <w:r>
              <w:rPr>
                <w:rFonts w:hint="eastAsia" w:asciiTheme="minorEastAsia" w:hAnsiTheme="minorEastAsia" w:eastAsiaTheme="minorEastAsia"/>
                <w:b/>
                <w:sz w:val="24"/>
                <w:highlight w:val="none"/>
              </w:rPr>
              <w:t>注：以技术规格偏离表和要求提供的证明资料为准。未标注</w:t>
            </w:r>
            <w:r>
              <w:rPr>
                <w:rFonts w:hint="eastAsia" w:ascii="宋体" w:hAnsi="宋体" w:eastAsia="宋体" w:cs="宋体"/>
                <w:color w:val="000000"/>
                <w:kern w:val="0"/>
                <w:sz w:val="24"/>
                <w:szCs w:val="24"/>
                <w:highlight w:val="none"/>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highlight w:val="none"/>
                <w:lang w:bidi="ar"/>
              </w:rPr>
              <w:t>”</w:t>
            </w:r>
            <w:r>
              <w:rPr>
                <w:rFonts w:hint="eastAsia" w:asciiTheme="minorEastAsia" w:hAnsiTheme="minorEastAsia" w:eastAsiaTheme="minorEastAsia"/>
                <w:b/>
                <w:sz w:val="24"/>
                <w:highlight w:val="none"/>
              </w:rPr>
              <w:t>的技术参数响应情况以技术规格偏离表中的响应情况为准；标注</w:t>
            </w:r>
            <w:r>
              <w:rPr>
                <w:rFonts w:hint="eastAsia" w:ascii="宋体" w:hAnsi="宋体" w:eastAsia="宋体" w:cs="宋体"/>
                <w:color w:val="000000"/>
                <w:kern w:val="0"/>
                <w:sz w:val="24"/>
                <w:szCs w:val="24"/>
                <w:highlight w:val="none"/>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highlight w:val="none"/>
                <w:lang w:bidi="ar"/>
              </w:rPr>
              <w:t>”</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医疗器械注册证、具有“CMA”标识且在有效期内的检测或检验报告扫描件或者由放射卫生技术服务机构出具的且在有效期内的检测或检验报告并提供卫健委官网查询截图、技术彩页、技术白皮书、官网截图等，提供其中之一即可。</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7EBAEEA">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36.2</w:t>
            </w:r>
            <w:r>
              <w:rPr>
                <w:rFonts w:hint="eastAsia" w:ascii="宋体" w:hAnsi="宋体" w:eastAsia="宋体"/>
                <w:bCs/>
                <w:sz w:val="24"/>
                <w:highlight w:val="none"/>
              </w:rPr>
              <w:t>分</w:t>
            </w:r>
          </w:p>
        </w:tc>
      </w:tr>
      <w:tr w14:paraId="5C43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4C7361F0">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1316760">
            <w:pPr>
              <w:spacing w:line="360" w:lineRule="auto"/>
              <w:jc w:val="center"/>
              <w:rPr>
                <w:rFonts w:ascii="宋体" w:hAnsi="宋体" w:eastAsia="宋体"/>
                <w:sz w:val="24"/>
                <w:highlight w:val="none"/>
              </w:rPr>
            </w:pPr>
            <w:r>
              <w:rPr>
                <w:rFonts w:hint="eastAsia" w:ascii="宋体" w:hAnsi="宋体" w:eastAsia="宋体"/>
                <w:sz w:val="24"/>
                <w:highlight w:val="none"/>
              </w:rPr>
              <w:t>产品业绩</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2F28B11">
            <w:pPr>
              <w:jc w:val="left"/>
              <w:rPr>
                <w:rFonts w:ascii="宋体" w:hAnsi="宋体" w:eastAsia="宋体"/>
                <w:sz w:val="24"/>
                <w:highlight w:val="none"/>
              </w:rPr>
            </w:pPr>
            <w:r>
              <w:rPr>
                <w:rFonts w:hint="eastAsia" w:ascii="宋体" w:hAnsi="宋体" w:eastAsia="宋体"/>
                <w:sz w:val="24"/>
                <w:highlight w:val="none"/>
              </w:rPr>
              <w:t>202</w:t>
            </w:r>
            <w:r>
              <w:rPr>
                <w:rFonts w:hint="eastAsia" w:ascii="宋体" w:hAnsi="宋体" w:eastAsia="宋体"/>
                <w:sz w:val="24"/>
                <w:highlight w:val="none"/>
                <w:lang w:val="en-US" w:eastAsia="zh-CN"/>
              </w:rPr>
              <w:t>2</w:t>
            </w:r>
            <w:r>
              <w:rPr>
                <w:rFonts w:hint="eastAsia" w:ascii="宋体" w:hAnsi="宋体" w:eastAsia="宋体"/>
                <w:sz w:val="24"/>
                <w:highlight w:val="none"/>
              </w:rPr>
              <w:t>年01月01日至今（以合同签订时间为准），具有所投</w:t>
            </w:r>
            <w:r>
              <w:rPr>
                <w:rFonts w:hint="eastAsia" w:ascii="宋体" w:hAnsi="宋体" w:eastAsia="宋体"/>
                <w:sz w:val="24"/>
                <w:highlight w:val="none"/>
                <w:lang w:eastAsia="zh-CN"/>
              </w:rPr>
              <w:t>设备</w:t>
            </w:r>
            <w:r>
              <w:rPr>
                <w:rFonts w:hint="eastAsia" w:ascii="宋体" w:hAnsi="宋体" w:eastAsia="宋体"/>
                <w:sz w:val="24"/>
                <w:highlight w:val="none"/>
              </w:rPr>
              <w:t>产品（</w:t>
            </w:r>
            <w:r>
              <w:rPr>
                <w:rFonts w:hint="eastAsia" w:ascii="宋体" w:hAnsi="宋体" w:eastAsia="宋体"/>
                <w:b/>
                <w:bCs/>
                <w:sz w:val="24"/>
                <w:highlight w:val="none"/>
              </w:rPr>
              <w:t>同品牌同型号</w:t>
            </w:r>
            <w:r>
              <w:rPr>
                <w:rFonts w:hint="eastAsia" w:ascii="宋体" w:hAnsi="宋体" w:eastAsia="宋体"/>
                <w:b/>
                <w:bCs/>
                <w:sz w:val="24"/>
                <w:highlight w:val="none"/>
                <w:lang w:eastAsia="zh-CN"/>
              </w:rPr>
              <w:t>，</w:t>
            </w:r>
            <w:r>
              <w:rPr>
                <w:rFonts w:hint="eastAsia" w:ascii="宋体" w:hAnsi="宋体" w:eastAsia="宋体"/>
                <w:b/>
                <w:bCs/>
                <w:sz w:val="24"/>
                <w:highlight w:val="none"/>
                <w:lang w:val="en-US" w:eastAsia="zh-CN"/>
              </w:rPr>
              <w:t>至少包括</w:t>
            </w:r>
            <w:r>
              <w:rPr>
                <w:rFonts w:hint="eastAsia" w:ascii="宋体" w:hAnsi="宋体" w:eastAsia="宋体"/>
                <w:b/>
                <w:bCs w:val="0"/>
                <w:color w:val="auto"/>
                <w:sz w:val="24"/>
                <w:szCs w:val="18"/>
                <w:highlight w:val="none"/>
                <w:lang w:eastAsia="zh-CN"/>
              </w:rPr>
              <w:t>彩色多普勒超声诊断仪</w:t>
            </w:r>
            <w:r>
              <w:rPr>
                <w:rFonts w:hint="eastAsia" w:ascii="宋体" w:hAnsi="宋体" w:eastAsia="宋体"/>
                <w:b/>
                <w:bCs w:val="0"/>
                <w:color w:val="auto"/>
                <w:sz w:val="24"/>
                <w:szCs w:val="18"/>
                <w:highlight w:val="none"/>
                <w:lang w:val="en-US" w:eastAsia="zh-CN"/>
              </w:rPr>
              <w:t>主机</w:t>
            </w:r>
            <w:r>
              <w:rPr>
                <w:rFonts w:hint="eastAsia" w:ascii="宋体" w:hAnsi="宋体" w:eastAsia="宋体"/>
                <w:sz w:val="24"/>
                <w:highlight w:val="none"/>
              </w:rPr>
              <w:t>）的供货业绩，每提供一个业绩得</w:t>
            </w:r>
            <w:r>
              <w:rPr>
                <w:rFonts w:hint="eastAsia" w:ascii="宋体" w:hAnsi="宋体" w:eastAsia="宋体"/>
                <w:sz w:val="24"/>
                <w:highlight w:val="none"/>
                <w:lang w:val="en-US" w:eastAsia="zh-CN"/>
              </w:rPr>
              <w:t>0.9</w:t>
            </w:r>
            <w:r>
              <w:rPr>
                <w:rFonts w:hint="eastAsia" w:ascii="宋体" w:hAnsi="宋体" w:eastAsia="宋体"/>
                <w:sz w:val="24"/>
                <w:highlight w:val="none"/>
              </w:rPr>
              <w:t>分，满分</w:t>
            </w:r>
            <w:r>
              <w:rPr>
                <w:rFonts w:hint="eastAsia" w:ascii="宋体" w:hAnsi="宋体" w:eastAsia="宋体"/>
                <w:sz w:val="24"/>
                <w:highlight w:val="none"/>
                <w:lang w:val="en-US" w:eastAsia="zh-CN"/>
              </w:rPr>
              <w:t>1.8</w:t>
            </w:r>
            <w:r>
              <w:rPr>
                <w:rFonts w:hint="eastAsia" w:ascii="宋体" w:hAnsi="宋体" w:eastAsia="宋体"/>
                <w:sz w:val="24"/>
                <w:highlight w:val="none"/>
              </w:rPr>
              <w:t>分。</w:t>
            </w:r>
          </w:p>
          <w:p w14:paraId="54304596">
            <w:pPr>
              <w:jc w:val="left"/>
              <w:rPr>
                <w:rFonts w:ascii="宋体" w:hAnsi="宋体" w:eastAsia="宋体"/>
                <w:sz w:val="24"/>
                <w:highlight w:val="none"/>
              </w:rPr>
            </w:pPr>
            <w:r>
              <w:rPr>
                <w:rFonts w:hint="eastAsia" w:ascii="宋体" w:hAnsi="宋体" w:eastAsia="宋体"/>
                <w:b/>
                <w:bCs/>
                <w:sz w:val="24"/>
                <w:highlight w:val="none"/>
              </w:rPr>
              <w:t>注：投标文件中提供合同扫描件。如合同材料中无法体现合同签订时间等评审因素的，须同时提供业主单位加盖公章证明材料扫描件，否则不得分；特别说明：此处业绩系指所投产品业绩，业绩合同中产品须与所投产品品牌型号一致。</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2568724">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1.8</w:t>
            </w:r>
            <w:r>
              <w:rPr>
                <w:rFonts w:hint="eastAsia" w:ascii="宋体" w:hAnsi="宋体" w:eastAsia="宋体"/>
                <w:bCs/>
                <w:sz w:val="24"/>
                <w:highlight w:val="none"/>
              </w:rPr>
              <w:t>分</w:t>
            </w:r>
          </w:p>
        </w:tc>
      </w:tr>
      <w:tr w14:paraId="13A7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51D2AC1F">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EEFF1C9">
            <w:pPr>
              <w:spacing w:line="360" w:lineRule="auto"/>
              <w:jc w:val="center"/>
              <w:rPr>
                <w:rFonts w:ascii="宋体" w:hAnsi="宋体" w:eastAsia="宋体"/>
                <w:sz w:val="24"/>
                <w:highlight w:val="none"/>
              </w:rPr>
            </w:pPr>
            <w:r>
              <w:rPr>
                <w:rFonts w:hint="eastAsia" w:ascii="宋体" w:hAnsi="宋体" w:eastAsia="宋体"/>
                <w:sz w:val="24"/>
                <w:highlight w:val="none"/>
              </w:rPr>
              <w:t>免费质保期</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3A401F10">
            <w:pPr>
              <w:jc w:val="left"/>
              <w:rPr>
                <w:rFonts w:ascii="宋体" w:hAnsi="宋体" w:eastAsia="宋体"/>
                <w:sz w:val="24"/>
                <w:highlight w:val="none"/>
              </w:rPr>
            </w:pPr>
            <w:r>
              <w:rPr>
                <w:rFonts w:hint="eastAsia" w:ascii="宋体" w:hAnsi="宋体" w:eastAsia="宋体"/>
                <w:sz w:val="24"/>
                <w:highlight w:val="none"/>
              </w:rPr>
              <w:t>投标人在满足招标文件要求的免费质保期（</w:t>
            </w:r>
            <w:r>
              <w:rPr>
                <w:rFonts w:hint="eastAsia" w:ascii="宋体" w:hAnsi="宋体" w:eastAsia="宋体"/>
                <w:b/>
                <w:bCs/>
                <w:sz w:val="24"/>
                <w:highlight w:val="none"/>
              </w:rPr>
              <w:t>5年</w:t>
            </w:r>
            <w:r>
              <w:rPr>
                <w:rFonts w:hint="eastAsia" w:ascii="宋体" w:hAnsi="宋体" w:eastAsia="宋体"/>
                <w:b/>
                <w:bCs/>
                <w:sz w:val="24"/>
                <w:highlight w:val="none"/>
                <w:lang w:eastAsia="zh-CN"/>
              </w:rPr>
              <w:t>整机</w:t>
            </w:r>
            <w:r>
              <w:rPr>
                <w:rFonts w:hint="eastAsia" w:ascii="宋体" w:hAnsi="宋体" w:eastAsia="宋体"/>
                <w:b/>
                <w:bCs/>
                <w:sz w:val="24"/>
                <w:highlight w:val="none"/>
              </w:rPr>
              <w:t>原厂质保</w:t>
            </w:r>
            <w:r>
              <w:rPr>
                <w:rFonts w:hint="eastAsia" w:ascii="宋体" w:hAnsi="宋体" w:eastAsia="宋体"/>
                <w:sz w:val="24"/>
                <w:highlight w:val="none"/>
              </w:rPr>
              <w:t>）的基础上，免费质保期每增加1年整机</w:t>
            </w:r>
            <w:r>
              <w:rPr>
                <w:rFonts w:hint="eastAsia" w:ascii="宋体" w:hAnsi="宋体" w:eastAsia="宋体"/>
                <w:b w:val="0"/>
                <w:bCs w:val="0"/>
                <w:sz w:val="24"/>
                <w:highlight w:val="none"/>
              </w:rPr>
              <w:t>原厂质保</w:t>
            </w:r>
            <w:r>
              <w:rPr>
                <w:rFonts w:hint="eastAsia" w:ascii="宋体" w:hAnsi="宋体" w:eastAsia="宋体"/>
                <w:sz w:val="24"/>
                <w:highlight w:val="none"/>
              </w:rPr>
              <w:t>的，加</w:t>
            </w:r>
            <w:r>
              <w:rPr>
                <w:rFonts w:hint="eastAsia" w:ascii="宋体" w:hAnsi="宋体" w:eastAsia="宋体"/>
                <w:sz w:val="24"/>
                <w:highlight w:val="none"/>
                <w:lang w:val="en-US" w:eastAsia="zh-CN"/>
              </w:rPr>
              <w:t>3</w:t>
            </w:r>
            <w:r>
              <w:rPr>
                <w:rFonts w:hint="eastAsia" w:ascii="宋体" w:hAnsi="宋体" w:eastAsia="宋体"/>
                <w:sz w:val="24"/>
                <w:highlight w:val="none"/>
              </w:rPr>
              <w:t>分，最高加</w:t>
            </w:r>
            <w:r>
              <w:rPr>
                <w:rFonts w:hint="eastAsia" w:ascii="宋体" w:hAnsi="宋体" w:eastAsia="宋体"/>
                <w:sz w:val="24"/>
                <w:highlight w:val="none"/>
                <w:lang w:val="en-US" w:eastAsia="zh-CN"/>
              </w:rPr>
              <w:t>6</w:t>
            </w:r>
            <w:r>
              <w:rPr>
                <w:rFonts w:hint="eastAsia" w:ascii="宋体" w:hAnsi="宋体" w:eastAsia="宋体"/>
                <w:sz w:val="24"/>
                <w:highlight w:val="none"/>
              </w:rPr>
              <w:t>分</w:t>
            </w:r>
            <w:r>
              <w:rPr>
                <w:rFonts w:hint="eastAsia" w:ascii="宋体" w:hAnsi="宋体" w:eastAsia="宋体"/>
                <w:sz w:val="24"/>
                <w:highlight w:val="none"/>
              </w:rPr>
              <w:t>（增加不足1年的不加分）。</w:t>
            </w:r>
          </w:p>
          <w:p w14:paraId="1FB70274">
            <w:pPr>
              <w:jc w:val="left"/>
              <w:rPr>
                <w:rFonts w:ascii="宋体" w:hAnsi="宋体" w:eastAsia="宋体"/>
                <w:sz w:val="24"/>
                <w:highlight w:val="none"/>
              </w:rPr>
            </w:pPr>
            <w:r>
              <w:rPr>
                <w:rFonts w:hint="eastAsia" w:ascii="宋体" w:hAnsi="宋体" w:eastAsia="宋体"/>
                <w:b/>
                <w:bCs/>
                <w:sz w:val="24"/>
                <w:highlight w:val="none"/>
              </w:rPr>
              <w:t>注：以《商务响应表》中填写的质保期作为评审依据。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CC0096A">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6</w:t>
            </w:r>
            <w:r>
              <w:rPr>
                <w:rFonts w:hint="eastAsia" w:ascii="宋体" w:hAnsi="宋体" w:eastAsia="宋体"/>
                <w:bCs/>
                <w:sz w:val="24"/>
                <w:highlight w:val="none"/>
              </w:rPr>
              <w:t>分</w:t>
            </w:r>
          </w:p>
        </w:tc>
      </w:tr>
      <w:tr w14:paraId="3258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50AE0484">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CF81C96">
            <w:pPr>
              <w:spacing w:line="360" w:lineRule="auto"/>
              <w:jc w:val="center"/>
              <w:rPr>
                <w:rFonts w:ascii="宋体" w:hAnsi="宋体" w:eastAsia="宋体"/>
                <w:sz w:val="24"/>
                <w:highlight w:val="none"/>
              </w:rPr>
            </w:pPr>
            <w:r>
              <w:rPr>
                <w:rFonts w:hint="eastAsia" w:ascii="宋体" w:hAnsi="宋体" w:eastAsia="宋体"/>
                <w:sz w:val="24"/>
                <w:highlight w:val="none"/>
              </w:rPr>
              <w:t>产品技术先</w:t>
            </w:r>
          </w:p>
          <w:p w14:paraId="27A84315">
            <w:pPr>
              <w:spacing w:line="360" w:lineRule="auto"/>
              <w:jc w:val="center"/>
              <w:rPr>
                <w:rFonts w:ascii="宋体" w:hAnsi="宋体" w:eastAsia="宋体"/>
                <w:sz w:val="24"/>
                <w:highlight w:val="none"/>
              </w:rPr>
            </w:pPr>
            <w:r>
              <w:rPr>
                <w:rFonts w:hint="eastAsia" w:ascii="宋体" w:hAnsi="宋体" w:eastAsia="宋体"/>
                <w:sz w:val="24"/>
                <w:highlight w:val="none"/>
              </w:rPr>
              <w:t>进性及维修</w:t>
            </w:r>
          </w:p>
          <w:p w14:paraId="4798A70B">
            <w:pPr>
              <w:spacing w:line="360" w:lineRule="auto"/>
              <w:jc w:val="center"/>
              <w:rPr>
                <w:rFonts w:ascii="宋体" w:hAnsi="宋体" w:eastAsia="宋体"/>
                <w:sz w:val="24"/>
                <w:highlight w:val="none"/>
              </w:rPr>
            </w:pPr>
            <w:r>
              <w:rPr>
                <w:rFonts w:hint="eastAsia" w:ascii="宋体" w:hAnsi="宋体" w:eastAsia="宋体"/>
                <w:sz w:val="24"/>
                <w:highlight w:val="none"/>
              </w:rPr>
              <w:t>便利性等</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099BBED7">
            <w:pPr>
              <w:widowControl/>
              <w:jc w:val="left"/>
              <w:rPr>
                <w:highlight w:val="none"/>
              </w:rPr>
            </w:pPr>
            <w:r>
              <w:rPr>
                <w:rFonts w:hint="eastAsia" w:ascii="宋体" w:hAnsi="宋体" w:eastAsia="宋体" w:cs="宋体"/>
                <w:color w:val="000000"/>
                <w:kern w:val="0"/>
                <w:sz w:val="24"/>
                <w:szCs w:val="24"/>
                <w:highlight w:val="none"/>
                <w:lang w:bidi="ar"/>
              </w:rPr>
              <w:t xml:space="preserve">根据投标人所投产品的技术先进性、设备性能、维修便利性、故障率、安全性等方面进行综合评审： </w:t>
            </w:r>
          </w:p>
          <w:p w14:paraId="27BF0782">
            <w:pPr>
              <w:widowControl/>
              <w:jc w:val="left"/>
              <w:rPr>
                <w:highlight w:val="none"/>
              </w:rPr>
            </w:pPr>
            <w:r>
              <w:rPr>
                <w:rFonts w:hint="eastAsia" w:ascii="宋体" w:hAnsi="宋体" w:eastAsia="宋体" w:cs="宋体"/>
                <w:color w:val="000000"/>
                <w:kern w:val="0"/>
                <w:sz w:val="24"/>
                <w:szCs w:val="24"/>
                <w:highlight w:val="none"/>
                <w:lang w:bidi="ar"/>
              </w:rPr>
              <w:t>1、所投产品技术先进优越、性能稳定的得</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分；所投产品技术较先进，运行稳定的得</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分；所投产品基本满足要求符合标准的得</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 xml:space="preserve">分。 </w:t>
            </w:r>
          </w:p>
          <w:p w14:paraId="698B381D">
            <w:pPr>
              <w:widowControl/>
              <w:jc w:val="left"/>
              <w:rPr>
                <w:highlight w:val="none"/>
              </w:rPr>
            </w:pPr>
            <w:r>
              <w:rPr>
                <w:rFonts w:hint="eastAsia" w:ascii="宋体" w:hAnsi="宋体" w:eastAsia="宋体" w:cs="宋体"/>
                <w:color w:val="000000"/>
                <w:kern w:val="0"/>
                <w:sz w:val="24"/>
                <w:szCs w:val="24"/>
                <w:highlight w:val="none"/>
                <w:lang w:bidi="ar"/>
              </w:rPr>
              <w:t xml:space="preserve">2、所投产品维修便利，故障率低、安全性高的得 </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分；所投产品维修较便利，故障率较低的得</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分；所投产品维修便利性有待提高的得</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 xml:space="preserve">分。 </w:t>
            </w:r>
          </w:p>
          <w:p w14:paraId="03D79A23">
            <w:pPr>
              <w:widowControl/>
              <w:jc w:val="left"/>
              <w:rPr>
                <w:rFonts w:ascii="宋体" w:hAnsi="宋体" w:eastAsia="宋体"/>
                <w:sz w:val="24"/>
                <w:highlight w:val="none"/>
              </w:rPr>
            </w:pPr>
            <w:r>
              <w:rPr>
                <w:rFonts w:hint="eastAsia" w:ascii="宋体" w:hAnsi="宋体" w:eastAsia="宋体" w:cs="宋体"/>
                <w:b/>
                <w:bCs/>
                <w:color w:val="000000"/>
                <w:kern w:val="0"/>
                <w:sz w:val="24"/>
                <w:szCs w:val="24"/>
                <w:highlight w:val="none"/>
                <w:lang w:bidi="ar"/>
              </w:rPr>
              <w:t>注：投标文件中提供证明材料，证明材料无固定形式，如产品技术说明，故障率、维修使用等说明，未提供任何材料的不得分。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56B1F51">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6</w:t>
            </w:r>
            <w:r>
              <w:rPr>
                <w:rFonts w:hint="eastAsia" w:ascii="宋体" w:hAnsi="宋体" w:eastAsia="宋体"/>
                <w:bCs/>
                <w:sz w:val="24"/>
                <w:highlight w:val="none"/>
              </w:rPr>
              <w:t>分</w:t>
            </w:r>
          </w:p>
        </w:tc>
      </w:tr>
      <w:tr w14:paraId="02E1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2BB67B0E">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7DDD0EB">
            <w:pPr>
              <w:spacing w:line="360" w:lineRule="auto"/>
              <w:jc w:val="center"/>
              <w:rPr>
                <w:rFonts w:ascii="宋体" w:hAnsi="宋体" w:eastAsia="宋体"/>
                <w:sz w:val="24"/>
                <w:highlight w:val="none"/>
              </w:rPr>
            </w:pPr>
            <w:r>
              <w:rPr>
                <w:rFonts w:hint="eastAsia" w:ascii="宋体" w:hAnsi="宋体" w:eastAsia="宋体"/>
                <w:sz w:val="24"/>
                <w:highlight w:val="none"/>
              </w:rPr>
              <w:t>供货安装及调试方案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E91AB7E">
            <w:pPr>
              <w:rPr>
                <w:rFonts w:ascii="宋体" w:hAnsi="宋体" w:eastAsia="宋体"/>
                <w:sz w:val="24"/>
                <w:highlight w:val="none"/>
              </w:rPr>
            </w:pPr>
            <w:r>
              <w:rPr>
                <w:rFonts w:hint="eastAsia" w:ascii="宋体" w:hAnsi="宋体" w:eastAsia="宋体"/>
                <w:sz w:val="24"/>
                <w:highlight w:val="none"/>
              </w:rPr>
              <w:t>评标委员会根据投标人提供的供货安装及调试方案进行评分，内容包括但不限于供货安装计划、调试流程、安全措施等方面。</w:t>
            </w:r>
          </w:p>
          <w:p w14:paraId="58FBDB74">
            <w:pPr>
              <w:rPr>
                <w:rFonts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 xml:space="preserve">方案内容完整详细，满足项目需求，可行性、实用性、针对性强，得 </w:t>
            </w:r>
            <w:r>
              <w:rPr>
                <w:rFonts w:hint="eastAsia" w:ascii="宋体" w:hAnsi="宋体" w:eastAsia="宋体"/>
                <w:sz w:val="24"/>
                <w:highlight w:val="none"/>
                <w:lang w:val="en-US" w:eastAsia="zh-CN"/>
              </w:rPr>
              <w:t>5</w:t>
            </w:r>
            <w:r>
              <w:rPr>
                <w:rFonts w:hint="eastAsia" w:ascii="宋体" w:hAnsi="宋体" w:eastAsia="宋体"/>
                <w:sz w:val="24"/>
                <w:highlight w:val="none"/>
              </w:rPr>
              <w:t xml:space="preserve"> 分；</w:t>
            </w:r>
          </w:p>
          <w:p w14:paraId="6E7DB466">
            <w:pPr>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 xml:space="preserve">方案内容基本完整详细，适合项目需求，具有可行性、实用性和针对性，得 </w:t>
            </w:r>
            <w:r>
              <w:rPr>
                <w:rFonts w:hint="eastAsia" w:ascii="宋体" w:hAnsi="宋体" w:eastAsia="宋体"/>
                <w:sz w:val="24"/>
                <w:highlight w:val="none"/>
                <w:lang w:val="en-US" w:eastAsia="zh-CN"/>
              </w:rPr>
              <w:t>3</w:t>
            </w:r>
            <w:r>
              <w:rPr>
                <w:rFonts w:hint="eastAsia" w:ascii="宋体" w:hAnsi="宋体" w:eastAsia="宋体"/>
                <w:sz w:val="24"/>
                <w:highlight w:val="none"/>
              </w:rPr>
              <w:t xml:space="preserve"> 分；</w:t>
            </w:r>
          </w:p>
          <w:p w14:paraId="4199E1C6">
            <w:pPr>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方案内容片面不全，，基本适合项目需求，可行性、实用性、针对性有待改善得 1 分；</w:t>
            </w:r>
          </w:p>
          <w:p w14:paraId="339EA5A1">
            <w:pPr>
              <w:rPr>
                <w:rFonts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2B8F3D1">
            <w:pPr>
              <w:spacing w:line="360" w:lineRule="auto"/>
              <w:jc w:val="center"/>
              <w:rPr>
                <w:rFonts w:ascii="宋体" w:hAnsi="宋体" w:eastAsia="宋体"/>
                <w:b/>
                <w:bCs/>
                <w:sz w:val="24"/>
                <w:highlight w:val="none"/>
              </w:rPr>
            </w:pPr>
            <w:r>
              <w:rPr>
                <w:rFonts w:hint="eastAsia" w:ascii="宋体" w:hAnsi="宋体" w:eastAsia="宋体"/>
                <w:bCs/>
                <w:sz w:val="24"/>
                <w:highlight w:val="none"/>
              </w:rPr>
              <w:t>0-</w:t>
            </w:r>
            <w:r>
              <w:rPr>
                <w:rFonts w:hint="eastAsia" w:ascii="宋体" w:hAnsi="宋体" w:eastAsia="宋体"/>
                <w:bCs/>
                <w:sz w:val="24"/>
                <w:highlight w:val="none"/>
                <w:lang w:val="en-US" w:eastAsia="zh-CN"/>
              </w:rPr>
              <w:t>5</w:t>
            </w:r>
            <w:r>
              <w:rPr>
                <w:rFonts w:hint="eastAsia" w:ascii="宋体" w:hAnsi="宋体" w:eastAsia="宋体"/>
                <w:bCs/>
                <w:sz w:val="24"/>
                <w:highlight w:val="none"/>
              </w:rPr>
              <w:t>分</w:t>
            </w:r>
          </w:p>
        </w:tc>
      </w:tr>
      <w:tr w14:paraId="579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7097C5B4">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76A8AD0C">
            <w:pPr>
              <w:spacing w:line="360" w:lineRule="auto"/>
              <w:jc w:val="center"/>
              <w:rPr>
                <w:rFonts w:ascii="宋体" w:hAnsi="宋体" w:eastAsia="宋体"/>
                <w:sz w:val="24"/>
                <w:highlight w:val="none"/>
              </w:rPr>
            </w:pPr>
            <w:r>
              <w:rPr>
                <w:rFonts w:hint="eastAsia" w:ascii="宋体" w:hAnsi="宋体" w:eastAsia="宋体"/>
                <w:sz w:val="24"/>
                <w:highlight w:val="none"/>
              </w:rPr>
              <w:t>培训方案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2FC8B88">
            <w:pPr>
              <w:rPr>
                <w:rFonts w:ascii="宋体" w:hAnsi="宋体" w:eastAsia="宋体"/>
                <w:sz w:val="24"/>
                <w:highlight w:val="none"/>
              </w:rPr>
            </w:pPr>
            <w:r>
              <w:rPr>
                <w:rFonts w:hint="eastAsia" w:ascii="宋体" w:hAnsi="宋体" w:eastAsia="宋体"/>
                <w:sz w:val="24"/>
                <w:highlight w:val="none"/>
              </w:rPr>
              <w:t xml:space="preserve">评标委员会根据投标人提供的培训方案进行评分，内容包括但不限于仪器设备的理论培训、实际操作培训、各种技术参数设定、软件的培训和应用、简单故障排除、系统恢复方法与设备日常维护与保养方案等方面。 </w:t>
            </w:r>
          </w:p>
          <w:p w14:paraId="6B879998">
            <w:pPr>
              <w:rPr>
                <w:rFonts w:ascii="宋体" w:hAnsi="宋体" w:eastAsia="宋体"/>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 xml:space="preserve">方案内容完整详细，满足项目需求，可行性、实用性、针对性强，得 </w:t>
            </w:r>
            <w:r>
              <w:rPr>
                <w:rFonts w:hint="eastAsia" w:ascii="宋体" w:hAnsi="宋体" w:eastAsia="宋体"/>
                <w:sz w:val="24"/>
                <w:highlight w:val="none"/>
                <w:lang w:val="en-US" w:eastAsia="zh-CN"/>
              </w:rPr>
              <w:t>5</w:t>
            </w:r>
            <w:r>
              <w:rPr>
                <w:rFonts w:hint="eastAsia" w:ascii="宋体" w:hAnsi="宋体" w:eastAsia="宋体"/>
                <w:sz w:val="24"/>
                <w:highlight w:val="none"/>
              </w:rPr>
              <w:t xml:space="preserve"> 分；</w:t>
            </w:r>
          </w:p>
          <w:p w14:paraId="5B8E24E3">
            <w:pPr>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 xml:space="preserve">方案内容基本完整详细，适合项目需求，具有可行性、实用性和针对性，得 </w:t>
            </w:r>
            <w:r>
              <w:rPr>
                <w:rFonts w:hint="eastAsia" w:ascii="宋体" w:hAnsi="宋体" w:eastAsia="宋体"/>
                <w:sz w:val="24"/>
                <w:highlight w:val="none"/>
                <w:lang w:val="en-US" w:eastAsia="zh-CN"/>
              </w:rPr>
              <w:t>3</w:t>
            </w:r>
            <w:r>
              <w:rPr>
                <w:rFonts w:hint="eastAsia" w:ascii="宋体" w:hAnsi="宋体" w:eastAsia="宋体"/>
                <w:sz w:val="24"/>
                <w:highlight w:val="none"/>
              </w:rPr>
              <w:t xml:space="preserve"> 分； </w:t>
            </w:r>
          </w:p>
          <w:p w14:paraId="042464DF">
            <w:pPr>
              <w:rPr>
                <w:rFonts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 xml:space="preserve">方案内容片面不全，基本适合项目需求，可行性、实用性、针对性有待改善，得 1 分； </w:t>
            </w:r>
          </w:p>
          <w:p w14:paraId="54CD2D3C">
            <w:pPr>
              <w:rPr>
                <w:rFonts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E75CBBE">
            <w:pPr>
              <w:adjustRightInd w:val="0"/>
              <w:snapToGrid w:val="0"/>
              <w:spacing w:line="400" w:lineRule="exact"/>
              <w:jc w:val="center"/>
              <w:rPr>
                <w:rFonts w:ascii="宋体" w:hAnsi="宋体" w:eastAsia="宋体"/>
                <w:bCs/>
                <w:sz w:val="24"/>
                <w:highlight w:val="none"/>
              </w:rPr>
            </w:pPr>
            <w:r>
              <w:rPr>
                <w:rFonts w:hint="eastAsia" w:ascii="宋体" w:hAnsi="宋体" w:eastAsia="宋体"/>
                <w:sz w:val="24"/>
                <w:highlight w:val="none"/>
              </w:rPr>
              <w:t>0-</w:t>
            </w:r>
            <w:r>
              <w:rPr>
                <w:rFonts w:hint="eastAsia" w:ascii="宋体" w:hAnsi="宋体" w:eastAsia="宋体"/>
                <w:sz w:val="24"/>
                <w:highlight w:val="none"/>
                <w:lang w:val="en-US" w:eastAsia="zh-CN"/>
              </w:rPr>
              <w:t>5</w:t>
            </w:r>
            <w:r>
              <w:rPr>
                <w:rFonts w:hint="eastAsia" w:ascii="宋体" w:hAnsi="宋体" w:eastAsia="宋体"/>
                <w:sz w:val="24"/>
                <w:highlight w:val="none"/>
              </w:rPr>
              <w:t>分</w:t>
            </w:r>
          </w:p>
        </w:tc>
      </w:tr>
      <w:tr w14:paraId="28ED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267FE673">
            <w:pPr>
              <w:spacing w:line="360" w:lineRule="auto"/>
              <w:ind w:firstLine="435"/>
              <w:jc w:val="center"/>
              <w:rPr>
                <w:rFonts w:ascii="宋体" w:hAnsi="宋体" w:eastAsia="宋体"/>
                <w:b/>
                <w:bCs/>
                <w:sz w:val="24"/>
                <w:highlight w:val="none"/>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DCFED17">
            <w:pPr>
              <w:snapToGrid w:val="0"/>
              <w:jc w:val="center"/>
              <w:rPr>
                <w:rFonts w:ascii="宋体" w:hAnsi="宋体" w:eastAsia="宋体"/>
                <w:b w:val="0"/>
                <w:bCs/>
                <w:sz w:val="24"/>
                <w:highlight w:val="none"/>
              </w:rPr>
            </w:pPr>
            <w:r>
              <w:rPr>
                <w:rFonts w:hint="eastAsia" w:ascii="宋体" w:hAnsi="宋体" w:eastAsia="宋体" w:cs="宋体"/>
                <w:b w:val="0"/>
                <w:bCs/>
                <w:color w:val="000000" w:themeColor="text1"/>
                <w:sz w:val="24"/>
                <w:szCs w:val="20"/>
                <w:highlight w:val="none"/>
                <w14:textFill>
                  <w14:solidFill>
                    <w14:schemeClr w14:val="tx1"/>
                  </w14:solidFill>
                </w14:textFill>
              </w:rPr>
              <w:t>售后</w:t>
            </w:r>
            <w:r>
              <w:rPr>
                <w:rFonts w:hint="eastAsia" w:ascii="宋体" w:hAnsi="宋体" w:eastAsia="宋体" w:cs="宋体"/>
                <w:b w:val="0"/>
                <w:bCs/>
                <w:color w:val="000000" w:themeColor="text1"/>
                <w:sz w:val="24"/>
                <w:szCs w:val="20"/>
                <w:highlight w:val="none"/>
                <w:lang w:val="en-US" w:eastAsia="zh-CN"/>
                <w14:textFill>
                  <w14:solidFill>
                    <w14:schemeClr w14:val="tx1"/>
                  </w14:solidFill>
                </w14:textFill>
              </w:rPr>
              <w:t>与应急服务</w:t>
            </w:r>
            <w:r>
              <w:rPr>
                <w:rFonts w:hint="eastAsia" w:ascii="宋体" w:hAnsi="宋体" w:eastAsia="宋体" w:cs="宋体"/>
                <w:b w:val="0"/>
                <w:bCs/>
                <w:color w:val="000000" w:themeColor="text1"/>
                <w:sz w:val="24"/>
                <w:szCs w:val="20"/>
                <w:highlight w:val="none"/>
                <w14:textFill>
                  <w14:solidFill>
                    <w14:schemeClr w14:val="tx1"/>
                  </w14:solidFill>
                </w14:textFill>
              </w:rPr>
              <w:t>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2782065">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评标委员会依据投标人提供的售后与应急服务方案进行综合评审：</w:t>
            </w:r>
          </w:p>
          <w:p w14:paraId="2DFD1652">
            <w:pPr>
              <w:keepNext w:val="0"/>
              <w:keepLines w:val="0"/>
              <w:widowControl/>
              <w:suppressLineNumbers w:val="0"/>
              <w:jc w:val="left"/>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1.根据投标人提供</w:t>
            </w:r>
            <w:r>
              <w:rPr>
                <w:rFonts w:hint="eastAsia" w:ascii="宋体" w:hAnsi="宋体" w:eastAsia="宋体" w:cs="宋体"/>
                <w:b w:val="0"/>
                <w:bCs/>
                <w:color w:val="000000" w:themeColor="text1"/>
                <w:sz w:val="24"/>
                <w:highlight w:val="none"/>
                <w:lang w:eastAsia="zh-CN"/>
                <w14:textFill>
                  <w14:solidFill>
                    <w14:schemeClr w14:val="tx1"/>
                  </w14:solidFill>
                </w14:textFill>
              </w:rPr>
              <w:t>的</w:t>
            </w:r>
            <w:r>
              <w:rPr>
                <w:rFonts w:hint="eastAsia" w:ascii="宋体" w:hAnsi="宋体" w:eastAsia="宋体" w:cs="宋体"/>
                <w:b w:val="0"/>
                <w:bCs/>
                <w:color w:val="000000" w:themeColor="text1"/>
                <w:sz w:val="24"/>
                <w:highlight w:val="none"/>
                <w14:textFill>
                  <w14:solidFill>
                    <w14:schemeClr w14:val="tx1"/>
                  </w14:solidFill>
                </w14:textFill>
              </w:rPr>
              <w:t>售后服务方案进行综合评审</w:t>
            </w:r>
            <w:r>
              <w:rPr>
                <w:rFonts w:hint="eastAsia" w:ascii="宋体" w:hAnsi="宋体" w:eastAsia="宋体" w:cs="宋体"/>
                <w:b w:val="0"/>
                <w:bCs/>
                <w:color w:val="000000" w:themeColor="text1"/>
                <w:sz w:val="24"/>
                <w:highlight w:val="none"/>
                <w:lang w:eastAsia="zh-CN"/>
                <w14:textFill>
                  <w14:solidFill>
                    <w14:schemeClr w14:val="tx1"/>
                  </w14:solidFill>
                </w14:textFill>
              </w:rPr>
              <w:t>，内容包括但不限于售后服务管理制度、保障措施、维保方式、维保内容、质保期满后的维保费用、时间保证、售后人员配备</w:t>
            </w:r>
            <w:r>
              <w:rPr>
                <w:rFonts w:hint="eastAsia" w:ascii="宋体" w:hAnsi="宋体" w:eastAsia="宋体" w:cs="宋体"/>
                <w:b w:val="0"/>
                <w:bCs/>
                <w:color w:val="000000" w:themeColor="text1"/>
                <w:sz w:val="24"/>
                <w:highlight w:val="none"/>
                <w:lang w:val="en-US" w:eastAsia="zh-CN"/>
                <w14:textFill>
                  <w14:solidFill>
                    <w14:schemeClr w14:val="tx1"/>
                  </w14:solidFill>
                </w14:textFill>
              </w:rPr>
              <w:t>等方面</w:t>
            </w:r>
            <w:r>
              <w:rPr>
                <w:rFonts w:hint="eastAsia" w:ascii="宋体" w:hAnsi="宋体" w:eastAsia="宋体" w:cs="宋体"/>
                <w:b w:val="0"/>
                <w:bCs/>
                <w:color w:val="000000" w:themeColor="text1"/>
                <w:sz w:val="24"/>
                <w:highlight w:val="none"/>
                <w14:textFill>
                  <w14:solidFill>
                    <w14:schemeClr w14:val="tx1"/>
                  </w14:solidFill>
                </w14:textFill>
              </w:rPr>
              <w:t>：</w:t>
            </w:r>
          </w:p>
          <w:p w14:paraId="46D94DEE">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对本项目的特点和难点理解准确，售后服务方案优于本项目采购需求，可行性、实用性、针对性强，得5分；</w:t>
            </w:r>
          </w:p>
          <w:p w14:paraId="3A737D1B">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对本项目的特点和难点理解基本准确，售后服务方案基本满足本项目采购需求，具有可行性、实用性和针对性，得3分；</w:t>
            </w:r>
          </w:p>
          <w:p w14:paraId="4516C8AE">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对本项目的特点和难点理解有待提升，售后服务方案可行性、实用性和针对性有待改善，得1分；</w:t>
            </w:r>
          </w:p>
          <w:p w14:paraId="03888C5C">
            <w:pPr>
              <w:numPr>
                <w:ilvl w:val="0"/>
                <w:numId w:val="0"/>
              </w:num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未提供方案的不得分。</w:t>
            </w:r>
          </w:p>
          <w:p w14:paraId="749A6919">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2.根据投标人提供针对本项目的应急服务</w:t>
            </w:r>
            <w:r>
              <w:rPr>
                <w:rFonts w:hint="eastAsia" w:ascii="宋体" w:hAnsi="宋体" w:eastAsia="宋体" w:cs="宋体"/>
                <w:b w:val="0"/>
                <w:bCs/>
                <w:color w:val="000000" w:themeColor="text1"/>
                <w:sz w:val="24"/>
                <w:highlight w:val="none"/>
                <w:lang w:eastAsia="zh-CN"/>
                <w14:textFill>
                  <w14:solidFill>
                    <w14:schemeClr w14:val="tx1"/>
                  </w14:solidFill>
                </w14:textFill>
              </w:rPr>
              <w:t>方案</w:t>
            </w:r>
            <w:r>
              <w:rPr>
                <w:rFonts w:hint="eastAsia" w:ascii="宋体" w:hAnsi="宋体" w:eastAsia="宋体" w:cs="宋体"/>
                <w:b w:val="0"/>
                <w:bCs/>
                <w:color w:val="000000" w:themeColor="text1"/>
                <w:sz w:val="24"/>
                <w:highlight w:val="none"/>
                <w14:textFill>
                  <w14:solidFill>
                    <w14:schemeClr w14:val="tx1"/>
                  </w14:solidFill>
                </w14:textFill>
              </w:rPr>
              <w:t>进行综合评审</w:t>
            </w:r>
            <w:r>
              <w:rPr>
                <w:rFonts w:hint="eastAsia" w:ascii="宋体" w:hAnsi="宋体" w:eastAsia="宋体" w:cs="宋体"/>
                <w:b w:val="0"/>
                <w:bCs/>
                <w:color w:val="000000" w:themeColor="text1"/>
                <w:sz w:val="24"/>
                <w:highlight w:val="none"/>
                <w:lang w:eastAsia="zh-CN"/>
                <w14:textFill>
                  <w14:solidFill>
                    <w14:schemeClr w14:val="tx1"/>
                  </w14:solidFill>
                </w14:textFill>
              </w:rPr>
              <w:t>，内容包括但不限于产品故障维修响应时间、故障解决方案、零配件更换服务、备品备件供应及服务便利化措施</w:t>
            </w:r>
            <w:r>
              <w:rPr>
                <w:rFonts w:hint="eastAsia" w:ascii="宋体" w:hAnsi="宋体" w:eastAsia="宋体" w:cs="宋体"/>
                <w:b w:val="0"/>
                <w:bCs/>
                <w:color w:val="000000" w:themeColor="text1"/>
                <w:sz w:val="24"/>
                <w:highlight w:val="none"/>
                <w:lang w:val="en-US" w:eastAsia="zh-CN"/>
                <w14:textFill>
                  <w14:solidFill>
                    <w14:schemeClr w14:val="tx1"/>
                  </w14:solidFill>
                </w14:textFill>
              </w:rPr>
              <w:t>等方面</w:t>
            </w:r>
            <w:r>
              <w:rPr>
                <w:rFonts w:hint="eastAsia" w:ascii="宋体" w:hAnsi="宋体" w:eastAsia="宋体" w:cs="宋体"/>
                <w:b w:val="0"/>
                <w:bCs/>
                <w:color w:val="000000" w:themeColor="text1"/>
                <w:sz w:val="24"/>
                <w:highlight w:val="none"/>
                <w14:textFill>
                  <w14:solidFill>
                    <w14:schemeClr w14:val="tx1"/>
                  </w14:solidFill>
                </w14:textFill>
              </w:rPr>
              <w:t>：</w:t>
            </w:r>
          </w:p>
          <w:p w14:paraId="2BF4C680">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应急服务方案完整详细，备品备件供应可以得到充分保障，应急服务响应及时，方案实用性强的，得5分；</w:t>
            </w:r>
          </w:p>
          <w:p w14:paraId="4663FC72">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应急服务方案基本完整，备品备件供应基本可以满足使用，应急服务响应较及时，方案实用性较强的，得3分；</w:t>
            </w:r>
          </w:p>
          <w:p w14:paraId="554D0B72">
            <w:pPr>
              <w:spacing w:line="24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应急服务方案内容不够完整，备品备件供应能力有待提升，方案实用性有待加强的得1分；</w:t>
            </w:r>
          </w:p>
          <w:p w14:paraId="6ADDA2BC">
            <w:pPr>
              <w:spacing w:line="240" w:lineRule="auto"/>
              <w:rPr>
                <w:rFonts w:ascii="宋体" w:hAnsi="宋体" w:eastAsia="宋体"/>
                <w:b w:val="0"/>
                <w:bCs/>
                <w:sz w:val="24"/>
                <w:highlight w:val="none"/>
              </w:rPr>
            </w:pP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未提供方案的不得分。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E4291D6">
            <w:pPr>
              <w:spacing w:line="360" w:lineRule="auto"/>
              <w:jc w:val="center"/>
              <w:rPr>
                <w:rFonts w:ascii="宋体" w:hAnsi="宋体" w:eastAsia="宋体"/>
                <w:b w:val="0"/>
                <w:bCs/>
                <w:sz w:val="24"/>
                <w:highlight w:val="none"/>
              </w:rPr>
            </w:pPr>
            <w:r>
              <w:rPr>
                <w:rFonts w:hint="eastAsia" w:ascii="宋体" w:hAnsi="宋体" w:eastAsia="宋体"/>
                <w:b w:val="0"/>
                <w:bCs/>
                <w:color w:val="000000" w:themeColor="text1"/>
                <w:sz w:val="24"/>
                <w:highlight w:val="none"/>
                <w14:textFill>
                  <w14:solidFill>
                    <w14:schemeClr w14:val="tx1"/>
                  </w14:solidFill>
                </w14:textFill>
              </w:rPr>
              <w:t>0-</w:t>
            </w:r>
            <w:r>
              <w:rPr>
                <w:rFonts w:hint="eastAsia" w:ascii="宋体" w:hAnsi="宋体" w:eastAsia="宋体"/>
                <w:b w:val="0"/>
                <w:bCs/>
                <w:color w:val="000000" w:themeColor="text1"/>
                <w:sz w:val="24"/>
                <w:highlight w:val="none"/>
                <w:lang w:val="en-US" w:eastAsia="zh-CN"/>
                <w14:textFill>
                  <w14:solidFill>
                    <w14:schemeClr w14:val="tx1"/>
                  </w14:solidFill>
                </w14:textFill>
              </w:rPr>
              <w:t>10</w:t>
            </w:r>
            <w:r>
              <w:rPr>
                <w:rFonts w:hint="eastAsia" w:ascii="宋体" w:hAnsi="宋体" w:eastAsia="宋体"/>
                <w:b w:val="0"/>
                <w:bCs/>
                <w:color w:val="000000" w:themeColor="text1"/>
                <w:sz w:val="24"/>
                <w:highlight w:val="none"/>
                <w14:textFill>
                  <w14:solidFill>
                    <w14:schemeClr w14:val="tx1"/>
                  </w14:solidFill>
                </w14:textFill>
              </w:rPr>
              <w:t>分</w:t>
            </w:r>
          </w:p>
        </w:tc>
      </w:tr>
      <w:tr w14:paraId="43C9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Borders>
              <w:left w:val="single" w:color="auto" w:sz="4" w:space="0"/>
              <w:right w:val="single" w:color="auto" w:sz="4" w:space="0"/>
            </w:tcBorders>
            <w:noWrap w:val="0"/>
            <w:vAlign w:val="center"/>
          </w:tcPr>
          <w:p w14:paraId="1C4442B7">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054827B8">
            <w:pPr>
              <w:spacing w:line="360" w:lineRule="auto"/>
              <w:jc w:val="center"/>
              <w:rPr>
                <w:rFonts w:ascii="宋体" w:hAnsi="宋体" w:eastAsia="宋体"/>
                <w:b w:val="0"/>
                <w:bCs w:val="0"/>
                <w:color w:val="000000"/>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59" w:type="dxa"/>
            <w:gridSpan w:val="3"/>
            <w:tcBorders>
              <w:top w:val="single" w:color="auto" w:sz="4" w:space="0"/>
              <w:left w:val="single" w:color="auto" w:sz="4" w:space="0"/>
              <w:bottom w:val="single" w:color="auto" w:sz="4" w:space="0"/>
              <w:right w:val="single" w:color="auto" w:sz="4" w:space="0"/>
            </w:tcBorders>
            <w:noWrap w:val="0"/>
            <w:vAlign w:val="center"/>
          </w:tcPr>
          <w:p w14:paraId="18A28E22">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07765F8">
            <w:pPr>
              <w:spacing w:line="360" w:lineRule="auto"/>
              <w:rPr>
                <w:rFonts w:ascii="宋体" w:hAnsi="宋体" w:eastAsia="宋体"/>
                <w:b w:val="0"/>
                <w:bCs w:val="0"/>
                <w:color w:val="000000"/>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52465B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604E806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54CA8BB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r>
        <w:rPr>
          <w:rFonts w:asciiTheme="minorEastAsia" w:hAnsiTheme="minorEastAsia" w:eastAsiaTheme="minorEastAsia"/>
          <w:sz w:val="24"/>
          <w:highlight w:val="none"/>
        </w:rPr>
        <w:br w:type="page"/>
      </w:r>
    </w:p>
    <w:p w14:paraId="67483536">
      <w:pPr>
        <w:spacing w:line="360" w:lineRule="auto"/>
        <w:jc w:val="center"/>
        <w:outlineLvl w:val="0"/>
        <w:rPr>
          <w:rFonts w:asciiTheme="minorEastAsia" w:hAnsiTheme="minorEastAsia" w:eastAsiaTheme="minorEastAsia"/>
          <w:b/>
          <w:sz w:val="28"/>
          <w:highlight w:val="none"/>
        </w:rPr>
      </w:pPr>
      <w:bookmarkStart w:id="40"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0"/>
    </w:p>
    <w:p w14:paraId="4713AA33">
      <w:pPr>
        <w:pStyle w:val="8"/>
        <w:spacing w:after="0" w:line="360" w:lineRule="auto"/>
        <w:rPr>
          <w:rFonts w:ascii="宋体" w:hAnsi="宋体" w:eastAsia="宋体" w:cs="宋体"/>
          <w:b/>
          <w:bCs/>
          <w:spacing w:val="-20"/>
          <w:kern w:val="44"/>
          <w:sz w:val="24"/>
          <w:highlight w:val="none"/>
        </w:rPr>
      </w:pPr>
    </w:p>
    <w:p w14:paraId="5024DED2">
      <w:pPr>
        <w:pStyle w:val="8"/>
        <w:spacing w:after="0" w:line="360" w:lineRule="auto"/>
        <w:jc w:val="center"/>
        <w:rPr>
          <w:rFonts w:ascii="宋体" w:hAnsi="宋体" w:eastAsia="宋体" w:cs="宋体"/>
          <w:b/>
          <w:bCs/>
          <w:spacing w:val="-20"/>
          <w:kern w:val="44"/>
          <w:sz w:val="24"/>
          <w:highlight w:val="none"/>
        </w:rPr>
      </w:pPr>
    </w:p>
    <w:p w14:paraId="0705D6FE">
      <w:pPr>
        <w:pStyle w:val="8"/>
        <w:spacing w:after="0" w:line="360" w:lineRule="auto"/>
        <w:jc w:val="center"/>
        <w:rPr>
          <w:rFonts w:ascii="宋体" w:hAnsi="宋体" w:eastAsia="宋体" w:cs="宋体"/>
          <w:b/>
          <w:bCs/>
          <w:spacing w:val="-20"/>
          <w:kern w:val="44"/>
          <w:sz w:val="24"/>
          <w:highlight w:val="none"/>
        </w:rPr>
      </w:pPr>
    </w:p>
    <w:p w14:paraId="3B2BC8D1">
      <w:pPr>
        <w:pStyle w:val="8"/>
        <w:spacing w:after="0" w:line="360" w:lineRule="auto"/>
        <w:jc w:val="center"/>
        <w:rPr>
          <w:rFonts w:ascii="宋体" w:hAnsi="宋体" w:eastAsia="宋体" w:cs="宋体"/>
          <w:b/>
          <w:bCs/>
          <w:spacing w:val="-20"/>
          <w:kern w:val="44"/>
          <w:sz w:val="24"/>
          <w:highlight w:val="none"/>
        </w:rPr>
      </w:pPr>
    </w:p>
    <w:p w14:paraId="14CAB2A6">
      <w:pPr>
        <w:spacing w:line="360" w:lineRule="auto"/>
        <w:rPr>
          <w:rFonts w:ascii="宋体" w:hAnsi="宋体" w:eastAsia="宋体" w:cs="宋体"/>
          <w:b/>
          <w:bCs/>
          <w:spacing w:val="-20"/>
          <w:kern w:val="44"/>
          <w:sz w:val="24"/>
          <w:szCs w:val="24"/>
          <w:highlight w:val="none"/>
        </w:rPr>
      </w:pPr>
    </w:p>
    <w:p w14:paraId="59D13E6D">
      <w:pPr>
        <w:pStyle w:val="8"/>
        <w:rPr>
          <w:rFonts w:ascii="宋体" w:hAnsi="宋体" w:eastAsia="宋体" w:cs="宋体"/>
          <w:b/>
          <w:bCs/>
          <w:spacing w:val="-20"/>
          <w:kern w:val="44"/>
          <w:sz w:val="24"/>
          <w:highlight w:val="none"/>
        </w:rPr>
      </w:pPr>
    </w:p>
    <w:p w14:paraId="3D286CB9">
      <w:pPr>
        <w:pStyle w:val="8"/>
        <w:rPr>
          <w:rFonts w:ascii="宋体" w:hAnsi="宋体" w:eastAsia="宋体" w:cs="宋体"/>
          <w:b/>
          <w:bCs/>
          <w:spacing w:val="-20"/>
          <w:kern w:val="44"/>
          <w:sz w:val="24"/>
          <w:highlight w:val="none"/>
        </w:rPr>
      </w:pPr>
    </w:p>
    <w:p w14:paraId="615CA497">
      <w:pPr>
        <w:spacing w:line="360" w:lineRule="auto"/>
        <w:rPr>
          <w:rFonts w:ascii="宋体" w:hAnsi="宋体" w:eastAsia="宋体" w:cs="宋体"/>
          <w:b/>
          <w:bCs/>
          <w:spacing w:val="-20"/>
          <w:kern w:val="44"/>
          <w:sz w:val="24"/>
          <w:szCs w:val="24"/>
          <w:highlight w:val="none"/>
        </w:rPr>
      </w:pPr>
    </w:p>
    <w:p w14:paraId="56CEC23B">
      <w:pPr>
        <w:pStyle w:val="8"/>
        <w:spacing w:line="360" w:lineRule="auto"/>
        <w:rPr>
          <w:highlight w:val="none"/>
        </w:rPr>
      </w:pPr>
    </w:p>
    <w:p w14:paraId="3F4C6A2A">
      <w:pPr>
        <w:spacing w:line="360" w:lineRule="auto"/>
        <w:rPr>
          <w:rFonts w:ascii="宋体" w:hAnsi="宋体" w:eastAsia="宋体" w:cs="宋体"/>
          <w:b/>
          <w:bCs/>
          <w:spacing w:val="-20"/>
          <w:kern w:val="44"/>
          <w:sz w:val="24"/>
          <w:szCs w:val="24"/>
          <w:highlight w:val="none"/>
        </w:rPr>
      </w:pPr>
    </w:p>
    <w:p w14:paraId="58DC3C68">
      <w:pPr>
        <w:spacing w:line="360" w:lineRule="auto"/>
        <w:ind w:left="420" w:leftChars="200"/>
        <w:rPr>
          <w:rFonts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4D701A63">
      <w:pPr>
        <w:spacing w:line="360" w:lineRule="auto"/>
        <w:ind w:left="420" w:leftChars="200"/>
        <w:rPr>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E548B34">
      <w:pPr>
        <w:spacing w:line="360" w:lineRule="auto"/>
        <w:ind w:left="420" w:leftChars="200"/>
        <w:rPr>
          <w:rFonts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60A83B7D">
      <w:pPr>
        <w:spacing w:line="360" w:lineRule="auto"/>
        <w:ind w:left="420" w:leftChars="200"/>
        <w:rPr>
          <w:rFonts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蚌埠医学院第二附属医院     </w:t>
      </w:r>
    </w:p>
    <w:p w14:paraId="30DCE0FB">
      <w:pPr>
        <w:spacing w:line="360" w:lineRule="auto"/>
        <w:ind w:left="420" w:leftChars="200"/>
        <w:rPr>
          <w:rFonts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26A0A9C">
      <w:pPr>
        <w:spacing w:line="360" w:lineRule="auto"/>
        <w:ind w:left="420" w:leftChars="200"/>
        <w:rPr>
          <w:rFonts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B4143EC">
      <w:pPr>
        <w:spacing w:line="360" w:lineRule="auto"/>
        <w:rPr>
          <w:rFonts w:ascii="宋体" w:hAnsi="宋体" w:eastAsia="宋体" w:cs="宋体"/>
          <w:sz w:val="24"/>
          <w:szCs w:val="24"/>
          <w:highlight w:val="none"/>
        </w:rPr>
      </w:pPr>
    </w:p>
    <w:p w14:paraId="76B7C130">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6082ABC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使 用 说 明</w:t>
      </w:r>
    </w:p>
    <w:p w14:paraId="478CA029">
      <w:pPr>
        <w:spacing w:line="360" w:lineRule="auto"/>
        <w:ind w:firstLine="480" w:firstLineChars="200"/>
        <w:rPr>
          <w:rFonts w:ascii="宋体" w:hAnsi="宋体" w:eastAsia="宋体" w:cs="宋体"/>
          <w:sz w:val="24"/>
          <w:szCs w:val="24"/>
          <w:highlight w:val="none"/>
        </w:rPr>
      </w:pPr>
    </w:p>
    <w:p w14:paraId="09715E2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1.本合同标准文本适用于购买现成货物的采购项目，不包括需要供应商定制开发、创新研发的货物采购项目。</w:t>
      </w:r>
    </w:p>
    <w:p w14:paraId="5C8A321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2.本合同标准文本为政府采购货物买卖合同编制提供参考，可以结合采购项目具体情况，对文本作必要的调整修订后使用。</w:t>
      </w:r>
    </w:p>
    <w:p w14:paraId="46E3DE4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3.本合同标准文本各条款中，如涉及填写多家供应商、制造商，多种采购标的、分包主要内容等信息的，可根据采购项目具体情况添加信息项。</w:t>
      </w:r>
    </w:p>
    <w:p w14:paraId="3894E335">
      <w:pPr>
        <w:spacing w:line="360" w:lineRule="auto"/>
        <w:ind w:firstLine="480" w:firstLineChars="200"/>
        <w:rPr>
          <w:rFonts w:ascii="宋体" w:hAnsi="宋体" w:eastAsia="宋体" w:cs="宋体"/>
          <w:sz w:val="24"/>
          <w:szCs w:val="24"/>
          <w:highlight w:val="none"/>
        </w:rPr>
        <w:sectPr>
          <w:pgSz w:w="11906" w:h="16838"/>
          <w:pgMar w:top="1440" w:right="1803" w:bottom="1440" w:left="1803" w:header="851" w:footer="992" w:gutter="0"/>
          <w:pgNumType w:fmt="decimal"/>
          <w:cols w:space="0" w:num="1"/>
          <w:rtlGutter w:val="0"/>
          <w:docGrid w:type="lines" w:linePitch="332" w:charSpace="0"/>
        </w:sectPr>
      </w:pPr>
    </w:p>
    <w:p w14:paraId="5DE85B2B">
      <w:pPr>
        <w:spacing w:line="360" w:lineRule="auto"/>
        <w:jc w:val="center"/>
        <w:outlineLvl w:val="1"/>
        <w:rPr>
          <w:rFonts w:asciiTheme="minorEastAsia" w:hAnsiTheme="minorEastAsia" w:eastAsiaTheme="minorEastAsia"/>
          <w:b/>
          <w:sz w:val="24"/>
          <w:highlight w:val="none"/>
        </w:rPr>
      </w:pPr>
      <w:bookmarkStart w:id="41" w:name="_Toc22209"/>
      <w:r>
        <w:rPr>
          <w:rFonts w:hint="eastAsia" w:asciiTheme="minorEastAsia" w:hAnsiTheme="minorEastAsia" w:eastAsiaTheme="minorEastAsia"/>
          <w:b/>
          <w:sz w:val="24"/>
          <w:highlight w:val="none"/>
        </w:rPr>
        <w:t xml:space="preserve">第一节 </w:t>
      </w:r>
      <w:bookmarkEnd w:id="41"/>
      <w:r>
        <w:rPr>
          <w:rFonts w:hint="eastAsia" w:asciiTheme="minorEastAsia" w:hAnsiTheme="minorEastAsia" w:eastAsiaTheme="minorEastAsia"/>
          <w:b/>
          <w:sz w:val="24"/>
          <w:highlight w:val="none"/>
        </w:rPr>
        <w:t>政府采购合同协议书</w:t>
      </w:r>
    </w:p>
    <w:p w14:paraId="084F3670">
      <w:pPr>
        <w:adjustRightInd w:val="0"/>
        <w:snapToGrid w:val="0"/>
        <w:spacing w:line="360" w:lineRule="auto"/>
        <w:rPr>
          <w:rFonts w:ascii="宋体" w:hAnsi="宋体" w:eastAsia="宋体" w:cs="宋体"/>
          <w:sz w:val="24"/>
          <w:szCs w:val="24"/>
          <w:highlight w:val="none"/>
        </w:rPr>
      </w:pPr>
    </w:p>
    <w:p w14:paraId="66D3FD7E">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蚌埠医学院第二附属医院  </w:t>
      </w:r>
      <w:r>
        <w:rPr>
          <w:rFonts w:hint="eastAsia" w:ascii="宋体" w:hAnsi="宋体" w:eastAsia="宋体" w:cs="宋体"/>
          <w:sz w:val="24"/>
          <w:szCs w:val="24"/>
          <w:highlight w:val="none"/>
        </w:rPr>
        <w:t>（采购人、受采购人委托签订合同的单位或采购文件约定的合同甲方）</w:t>
      </w:r>
    </w:p>
    <w:p w14:paraId="3776A71A">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乙方1（全称）：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03A39F07">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50E04236">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543F6826">
      <w:pPr>
        <w:spacing w:line="360" w:lineRule="auto"/>
        <w:rPr>
          <w:rFonts w:ascii="宋体" w:hAnsi="宋体" w:eastAsia="宋体" w:cs="宋体"/>
          <w:sz w:val="24"/>
          <w:szCs w:val="24"/>
          <w:highlight w:val="none"/>
        </w:rPr>
      </w:pPr>
    </w:p>
    <w:p w14:paraId="5AFA29FB">
      <w:pPr>
        <w:pStyle w:val="9"/>
        <w:adjustRightInd w:val="0"/>
        <w:snapToGrid w:val="0"/>
        <w:spacing w:after="0"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3F0AACD">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8E1F97">
      <w:pPr>
        <w:pStyle w:val="9"/>
        <w:numPr>
          <w:ilvl w:val="0"/>
          <w:numId w:val="4"/>
        </w:numPr>
        <w:adjustRightInd w:val="0"/>
        <w:snapToGrid w:val="0"/>
        <w:spacing w:after="0" w:line="360" w:lineRule="auto"/>
        <w:ind w:left="0" w:leftChars="0"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0B89C975">
      <w:pPr>
        <w:pStyle w:val="9"/>
        <w:numPr>
          <w:ilvl w:val="255"/>
          <w:numId w:val="0"/>
        </w:numPr>
        <w:tabs>
          <w:tab w:val="left" w:pos="999"/>
        </w:tabs>
        <w:adjustRightInd w:val="0"/>
        <w:snapToGrid w:val="0"/>
        <w:spacing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rPr>
        <w:t xml:space="preserve">                                          </w:t>
      </w:r>
    </w:p>
    <w:p w14:paraId="62DAE103">
      <w:pPr>
        <w:pStyle w:val="9"/>
        <w:adjustRightInd w:val="0"/>
        <w:snapToGrid w:val="0"/>
        <w:spacing w:after="0"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5CB7B2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（3）项目内容：</w:t>
      </w:r>
    </w:p>
    <w:p w14:paraId="460E19E8">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采购标的及数量（台/套</w:t>
      </w:r>
      <w:r>
        <w:rPr>
          <w:rFonts w:hint="eastAsia" w:ascii="宋体" w:hAnsi="宋体" w:eastAsia="宋体" w:cs="宋体"/>
          <w:sz w:val="24"/>
          <w:szCs w:val="24"/>
          <w:highlight w:val="none"/>
          <w:lang w:val="en"/>
        </w:rPr>
        <w:t>/个/架/组等</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B5AD33F">
      <w:pPr>
        <w:numPr>
          <w:ilvl w:val="255"/>
          <w:numId w:val="0"/>
        </w:numPr>
        <w:adjustRightInd w:val="0"/>
        <w:snapToGrid w:val="0"/>
        <w:spacing w:line="360" w:lineRule="auto"/>
        <w:ind w:firstLine="480" w:firstLineChars="200"/>
        <w:rPr>
          <w:rFonts w:ascii="宋体" w:hAnsi="宋体" w:eastAsia="宋体" w:cs="宋体"/>
          <w:sz w:val="24"/>
          <w:szCs w:val="24"/>
          <w:highlight w:val="none"/>
          <w:lang w:val="en"/>
        </w:rPr>
      </w:pP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
        </w:rPr>
        <w:t xml:space="preserve">     </w:t>
      </w:r>
      <w:r>
        <w:rPr>
          <w:rFonts w:hint="eastAsia" w:ascii="宋体" w:hAnsi="宋体" w:eastAsia="宋体" w:cs="宋体"/>
          <w:sz w:val="24"/>
          <w:szCs w:val="24"/>
          <w:highlight w:val="none"/>
        </w:rPr>
        <w:t>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
        </w:rPr>
        <w:t xml:space="preserve">   </w:t>
      </w:r>
    </w:p>
    <w:p w14:paraId="445A8B09">
      <w:pPr>
        <w:adjustRightInd w:val="0"/>
        <w:snapToGrid w:val="0"/>
        <w:spacing w:line="360" w:lineRule="auto"/>
        <w:ind w:firstLine="1080" w:firstLineChars="450"/>
        <w:rPr>
          <w:rFonts w:ascii="宋体" w:hAnsi="宋体" w:eastAsia="宋体" w:cs="宋体"/>
          <w:sz w:val="24"/>
          <w:szCs w:val="24"/>
          <w:highlight w:val="none"/>
          <w:u w:val="single"/>
        </w:rPr>
      </w:pPr>
      <w:r>
        <w:rPr>
          <w:rFonts w:hint="eastAsia" w:ascii="宋体" w:hAnsi="宋体" w:eastAsia="宋体" w:cs="宋体"/>
          <w:sz w:val="24"/>
          <w:szCs w:val="24"/>
          <w:highlight w:val="none"/>
        </w:rPr>
        <w:t>采购标的的技术要求、商务要求具体见附件。</w:t>
      </w:r>
    </w:p>
    <w:p w14:paraId="06316F88">
      <w:pPr>
        <w:numPr>
          <w:ilvl w:val="255"/>
          <w:numId w:val="0"/>
        </w:numPr>
        <w:adjustRightInd w:val="0"/>
        <w:snapToGrid w:val="0"/>
        <w:spacing w:line="360" w:lineRule="auto"/>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①涉及信息类产品，请填写该产品关键部件的品牌、型号：</w:t>
      </w:r>
    </w:p>
    <w:p w14:paraId="513E4A8E">
      <w:pPr>
        <w:numPr>
          <w:ilvl w:val="255"/>
          <w:numId w:val="0"/>
        </w:numPr>
        <w:adjustRightInd w:val="0"/>
        <w:snapToGrid w:val="0"/>
        <w:spacing w:line="360" w:lineRule="auto"/>
        <w:ind w:firstLine="480" w:firstLineChars="200"/>
        <w:rPr>
          <w:rFonts w:ascii="宋体" w:hAnsi="宋体" w:eastAsia="宋体" w:cs="宋体"/>
          <w:kern w:val="0"/>
          <w:sz w:val="24"/>
          <w:szCs w:val="24"/>
          <w:highlight w:val="none"/>
          <w:u w:val="single"/>
        </w:rPr>
      </w:pPr>
      <w:r>
        <w:rPr>
          <w:rFonts w:hint="eastAsia" w:ascii="宋体" w:hAnsi="宋体" w:eastAsia="宋体" w:cs="宋体"/>
          <w:sz w:val="24"/>
          <w:szCs w:val="24"/>
          <w:highlight w:val="none"/>
        </w:rPr>
        <w:t xml:space="preserve">     标的名称：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
        </w:rPr>
        <w:t xml:space="preserve">               </w:t>
      </w:r>
      <w:r>
        <w:rPr>
          <w:rFonts w:hint="eastAsia" w:ascii="宋体" w:hAnsi="宋体" w:eastAsia="宋体" w:cs="宋体"/>
          <w:kern w:val="0"/>
          <w:sz w:val="24"/>
          <w:szCs w:val="24"/>
          <w:highlight w:val="none"/>
          <w:u w:val="single"/>
        </w:rPr>
        <w:t xml:space="preserve">    </w:t>
      </w:r>
    </w:p>
    <w:p w14:paraId="10F031A3">
      <w:pPr>
        <w:numPr>
          <w:ilvl w:val="255"/>
          <w:numId w:val="0"/>
        </w:num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BAF217C">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A002B4F">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229E2406">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9028188">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②涉及车辆采购，请填写是否属于新能源汽车：</w:t>
      </w:r>
    </w:p>
    <w:p w14:paraId="493366DC">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B55B7C2">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否</w:t>
      </w:r>
    </w:p>
    <w:p w14:paraId="163227D9">
      <w:pPr>
        <w:pStyle w:val="71"/>
        <w:numPr>
          <w:ilvl w:val="255"/>
          <w:numId w:val="0"/>
        </w:num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4</w:t>
      </w:r>
      <w:r>
        <w:rPr>
          <w:rFonts w:hint="eastAsia" w:ascii="宋体" w:hAnsi="宋体" w:eastAsia="宋体" w:cs="宋体"/>
          <w:sz w:val="24"/>
          <w:szCs w:val="24"/>
          <w:highlight w:val="none"/>
        </w:rPr>
        <w:t>）政府采购组织形式：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分散采购</w:t>
      </w:r>
    </w:p>
    <w:p w14:paraId="71DCE1F9">
      <w:pPr>
        <w:pStyle w:val="71"/>
        <w:numPr>
          <w:ilvl w:val="255"/>
          <w:numId w:val="0"/>
        </w:numPr>
        <w:snapToGrid w:val="0"/>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5</w:t>
      </w:r>
      <w:r>
        <w:rPr>
          <w:rFonts w:hint="eastAsia" w:ascii="宋体" w:hAnsi="宋体" w:eastAsia="宋体" w:cs="宋体"/>
          <w:sz w:val="24"/>
          <w:szCs w:val="24"/>
          <w:highlight w:val="none"/>
        </w:rPr>
        <w:t>）政府采购方式：</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635A04EB">
      <w:pPr>
        <w:pStyle w:val="71"/>
        <w:numPr>
          <w:ilvl w:val="255"/>
          <w:numId w:val="0"/>
        </w:numPr>
        <w:snapToGrid w:val="0"/>
        <w:spacing w:line="360" w:lineRule="auto"/>
        <w:ind w:firstLine="42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06B4054E">
      <w:pPr>
        <w:pStyle w:val="71"/>
        <w:numPr>
          <w:ilvl w:val="255"/>
          <w:numId w:val="0"/>
        </w:numPr>
        <w:snapToGrid w:val="0"/>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1E9EF8AD">
      <w:pPr>
        <w:pStyle w:val="71"/>
        <w:numPr>
          <w:ilvl w:val="255"/>
          <w:numId w:val="0"/>
        </w:numPr>
        <w:snapToGrid w:val="0"/>
        <w:spacing w:line="360" w:lineRule="auto"/>
        <w:ind w:firstLine="240" w:firstLineChars="100"/>
        <w:rPr>
          <w:rFonts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6</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rPr>
        <w:t>中标（成交）采购标的制造商是否为中小企业：</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 xml:space="preserve">是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66B8A487">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7C9D804">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04854D8">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A97B6A6">
      <w:pPr>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698698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77AB4833">
      <w:p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分包主要内容：</w:t>
      </w:r>
      <w:r>
        <w:rPr>
          <w:rFonts w:hint="eastAsia" w:ascii="宋体" w:hAnsi="宋体" w:eastAsia="宋体" w:cs="宋体"/>
          <w:sz w:val="24"/>
          <w:szCs w:val="24"/>
          <w:highlight w:val="none"/>
          <w:u w:val="single"/>
        </w:rPr>
        <w:t xml:space="preserve">                                            </w:t>
      </w:r>
    </w:p>
    <w:p w14:paraId="5DEFF6F6">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分包供应商/制造商名称（如供应商和制造商不同，请分别填写）：</w:t>
      </w:r>
    </w:p>
    <w:p w14:paraId="32B6365B">
      <w:p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11861D01">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分包供应商/制造商类型（如果供应商和制造商不同，只填写制造商类型）：</w:t>
      </w:r>
    </w:p>
    <w:p w14:paraId="07876A69">
      <w:pPr>
        <w:adjustRightInd w:val="0"/>
        <w:snapToGrid w:val="0"/>
        <w:spacing w:line="360" w:lineRule="auto"/>
        <w:ind w:firstLine="960" w:firstLineChars="400"/>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小微型企业  </w:t>
      </w:r>
    </w:p>
    <w:p w14:paraId="5BA0AFB1">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残疾人福利性单位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监狱企业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p>
    <w:p w14:paraId="6490A9AD">
      <w:pPr>
        <w:numPr>
          <w:ilvl w:val="255"/>
          <w:numId w:val="0"/>
        </w:numPr>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
        </w:rPr>
        <w:t>8</w:t>
      </w:r>
      <w:r>
        <w:rPr>
          <w:rFonts w:hint="eastAsia" w:ascii="宋体" w:hAnsi="宋体" w:eastAsia="宋体" w:cs="宋体"/>
          <w:sz w:val="24"/>
          <w:szCs w:val="24"/>
          <w:highlight w:val="none"/>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ECF0FE5">
      <w:pPr>
        <w:pStyle w:val="71"/>
        <w:tabs>
          <w:tab w:val="left" w:pos="1340"/>
        </w:tabs>
        <w:spacing w:line="360" w:lineRule="auto"/>
        <w:ind w:firstLine="48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5F5E287F">
      <w:pPr>
        <w:numPr>
          <w:ilvl w:val="255"/>
          <w:numId w:val="0"/>
        </w:num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rPr>
        <w:t>9</w:t>
      </w:r>
      <w:r>
        <w:rPr>
          <w:rFonts w:hint="eastAsia" w:ascii="宋体" w:hAnsi="宋体" w:eastAsia="宋体" w:cs="宋体"/>
          <w:sz w:val="24"/>
          <w:szCs w:val="24"/>
          <w:highlight w:val="none"/>
        </w:rPr>
        <w:t>）是否涉及进口产品：</w:t>
      </w:r>
    </w:p>
    <w:p w14:paraId="72F08469">
      <w:pPr>
        <w:numPr>
          <w:ilvl w:val="255"/>
          <w:numId w:val="0"/>
        </w:numPr>
        <w:adjustRightInd w:val="0"/>
        <w:snapToGrid w:val="0"/>
        <w:spacing w:line="360" w:lineRule="auto"/>
        <w:ind w:firstLine="960" w:firstLineChars="4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4AEE0376">
      <w:pPr>
        <w:numPr>
          <w:ilvl w:val="255"/>
          <w:numId w:val="0"/>
        </w:num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F7B85B0">
      <w:p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D2E0DB3">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0</w:t>
      </w:r>
      <w:r>
        <w:rPr>
          <w:rFonts w:hint="eastAsia" w:ascii="宋体" w:hAnsi="宋体" w:eastAsia="宋体" w:cs="宋体"/>
          <w:sz w:val="24"/>
          <w:szCs w:val="24"/>
          <w:highlight w:val="none"/>
        </w:rPr>
        <w:t>）是否涉及节能产品：</w:t>
      </w:r>
    </w:p>
    <w:p w14:paraId="7E6736F9">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033024ED">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12495FFD">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53C11DBE">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078EC004">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673A02BD">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26CAB533">
      <w:pPr>
        <w:numPr>
          <w:ilvl w:val="255"/>
          <w:numId w:val="0"/>
        </w:numPr>
        <w:tabs>
          <w:tab w:val="left" w:pos="740"/>
        </w:tabs>
        <w:adjustRightInd w:val="0"/>
        <w:snapToGrid w:val="0"/>
        <w:spacing w:line="360" w:lineRule="auto"/>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1345F1A9">
      <w:pPr>
        <w:pStyle w:val="71"/>
        <w:numPr>
          <w:ilvl w:val="255"/>
          <w:numId w:val="0"/>
        </w:numPr>
        <w:snapToGrid w:val="0"/>
        <w:spacing w:line="360" w:lineRule="auto"/>
        <w:rPr>
          <w:rFonts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20CC5003">
      <w:pPr>
        <w:pStyle w:val="71"/>
        <w:spacing w:line="360" w:lineRule="auto"/>
        <w:ind w:firstLine="420" w:firstLineChars="0"/>
        <w:rPr>
          <w:rFonts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034EE53C">
      <w:pPr>
        <w:numPr>
          <w:ilvl w:val="255"/>
          <w:numId w:val="0"/>
        </w:numPr>
        <w:tabs>
          <w:tab w:val="left" w:pos="740"/>
        </w:tabs>
        <w:adjustRightInd w:val="0"/>
        <w:snapToGrid w:val="0"/>
        <w:spacing w:line="360" w:lineRule="auto"/>
        <w:rPr>
          <w:rFonts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751FB4DB">
      <w:pPr>
        <w:pStyle w:val="71"/>
        <w:spacing w:line="360" w:lineRule="auto"/>
        <w:ind w:firstLine="420" w:firstLineChars="0"/>
        <w:rPr>
          <w:rFonts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605FC467">
      <w:pPr>
        <w:numPr>
          <w:ilvl w:val="255"/>
          <w:numId w:val="0"/>
        </w:num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ascii="宋体" w:hAnsi="宋体" w:eastAsia="宋体" w:cs="宋体"/>
          <w:sz w:val="24"/>
          <w:szCs w:val="24"/>
          <w:highlight w:val="none"/>
          <w:lang w:val="en"/>
        </w:rPr>
        <w:t>1</w:t>
      </w:r>
      <w:r>
        <w:rPr>
          <w:rFonts w:hint="eastAsia" w:ascii="宋体" w:hAnsi="宋体" w:eastAsia="宋体" w:cs="宋体"/>
          <w:sz w:val="24"/>
          <w:szCs w:val="24"/>
          <w:highlight w:val="none"/>
        </w:rPr>
        <w:t>）涉及商品包装和快递包装的，是否参考《商品包装政府采购需求标准（试行）》、《快递包装政府采购需求标准（试行）》明确产品及相关快递服务的具体包装要求：</w:t>
      </w:r>
    </w:p>
    <w:p w14:paraId="4CE4DDFF">
      <w:pPr>
        <w:numPr>
          <w:ilvl w:val="255"/>
          <w:numId w:val="0"/>
        </w:numPr>
        <w:adjustRightInd w:val="0"/>
        <w:snapToGrid w:val="0"/>
        <w:spacing w:line="360" w:lineRule="auto"/>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053423F9">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4EA50F2">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6D301A56">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7F3C1C4C">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37E6199F">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13321962">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5ADBDE35">
      <w:pPr>
        <w:numPr>
          <w:ilvl w:val="255"/>
          <w:numId w:val="0"/>
        </w:num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22C2181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6940FF58">
      <w:pPr>
        <w:pStyle w:val="72"/>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（3）付款方式（按项目实际勾选填写）：</w:t>
      </w:r>
    </w:p>
    <w:p w14:paraId="764CB2D4">
      <w:pPr>
        <w:adjustRightInd w:val="0"/>
        <w:snapToGrid w:val="0"/>
        <w:spacing w:line="36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w:t>
      </w:r>
    </w:p>
    <w:p w14:paraId="7AF26A87">
      <w:pPr>
        <w:snapToGrid w:val="0"/>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0CDAFDC9">
      <w:pPr>
        <w:adjustRightInd w:val="0"/>
        <w:snapToGrid w:val="0"/>
        <w:spacing w:line="36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5BDDC828">
      <w:pPr>
        <w:adjustRightInd w:val="0"/>
        <w:snapToGrid w:val="0"/>
        <w:spacing w:line="360" w:lineRule="auto"/>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4EF0519C">
      <w:pPr>
        <w:numPr>
          <w:ilvl w:val="0"/>
          <w:numId w:val="3"/>
        </w:numPr>
        <w:adjustRightInd w:val="0"/>
        <w:snapToGrid w:val="0"/>
        <w:spacing w:line="360" w:lineRule="auto"/>
        <w:ind w:firstLine="482" w:firstLineChars="200"/>
        <w:rPr>
          <w:rFonts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547210E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C626C83">
      <w:pPr>
        <w:adjustRightInd w:val="0"/>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2FAA3D6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308E84C4">
      <w:pPr>
        <w:pStyle w:val="71"/>
        <w:spacing w:line="360" w:lineRule="auto"/>
        <w:ind w:firstLine="480"/>
        <w:rPr>
          <w:rFonts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22E96B2B">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5C0CCC81">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78BE9545">
      <w:p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7E217952">
      <w:pPr>
        <w:adjustRightInd w:val="0"/>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sz w:val="24"/>
          <w:szCs w:val="24"/>
          <w:highlight w:val="none"/>
          <w:u w:val="single"/>
        </w:rPr>
        <w:t xml:space="preserve">                                                               </w:t>
      </w:r>
    </w:p>
    <w:p w14:paraId="5C918347">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合同验收</w:t>
      </w:r>
    </w:p>
    <w:p w14:paraId="161DAD69">
      <w:pPr>
        <w:numPr>
          <w:ilvl w:val="0"/>
          <w:numId w:val="5"/>
        </w:num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9433897">
      <w:pPr>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上海市第一人民医院蚌埠医院（</w:t>
      </w:r>
      <w:r>
        <w:rPr>
          <w:rFonts w:hint="eastAsia" w:ascii="宋体" w:hAnsi="宋体" w:eastAsia="宋体" w:cs="宋体"/>
          <w:bCs/>
          <w:sz w:val="24"/>
          <w:szCs w:val="24"/>
          <w:highlight w:val="none"/>
          <w:u w:val="single"/>
          <w:lang w:eastAsia="zh-CN"/>
        </w:rPr>
        <w:t>蚌埠</w:t>
      </w:r>
      <w:r>
        <w:rPr>
          <w:rFonts w:hint="eastAsia" w:ascii="宋体" w:hAnsi="宋体" w:eastAsia="宋体" w:cs="宋体"/>
          <w:bCs/>
          <w:sz w:val="24"/>
          <w:szCs w:val="24"/>
          <w:highlight w:val="none"/>
          <w:u w:val="single"/>
        </w:rPr>
        <w:t>医科大学第二附属医院）</w:t>
      </w:r>
    </w:p>
    <w:p w14:paraId="572A9992">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4009858">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FA00C85">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197DD10">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159F38F">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F96F228">
      <w:pPr>
        <w:adjustRightInd w:val="0"/>
        <w:snapToGrid w:val="0"/>
        <w:spacing w:line="360" w:lineRule="auto"/>
        <w:ind w:firstLine="960" w:firstLineChars="400"/>
        <w:rPr>
          <w:rFonts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7C5C1DFA">
      <w:pPr>
        <w:adjustRightInd w:val="0"/>
        <w:snapToGrid w:val="0"/>
        <w:spacing w:line="360" w:lineRule="auto"/>
        <w:ind w:firstLine="960" w:firstLineChars="400"/>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DFF33C4">
      <w:pPr>
        <w:adjustRightInd w:val="0"/>
        <w:snapToGrid w:val="0"/>
        <w:spacing w:line="360" w:lineRule="auto"/>
        <w:ind w:firstLine="960" w:firstLineChars="400"/>
        <w:rPr>
          <w:rFonts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72598258">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供应商提出验收申请之日起7日内组织验收</w:t>
      </w:r>
    </w:p>
    <w:p w14:paraId="4D63F6F6">
      <w:pPr>
        <w:adjustRightInd w:val="0"/>
        <w:snapToGrid w:val="0"/>
        <w:spacing w:line="360" w:lineRule="auto"/>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2A56B875">
      <w:pPr>
        <w:adjustRightInd w:val="0"/>
        <w:snapToGrid w:val="0"/>
        <w:spacing w:line="360" w:lineRule="auto"/>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w:t>
      </w:r>
      <w:r>
        <w:rPr>
          <w:rFonts w:hint="eastAsia" w:ascii="宋体" w:hAnsi="宋体" w:eastAsia="宋体" w:cs="宋体"/>
          <w:bCs/>
          <w:sz w:val="24"/>
          <w:szCs w:val="24"/>
          <w:highlight w:val="none"/>
          <w:u w:val="single"/>
          <w:lang w:val="en"/>
        </w:rPr>
        <w:t>/分项验收的工作安排</w:t>
      </w:r>
      <w:r>
        <w:rPr>
          <w:rFonts w:hint="eastAsia" w:ascii="宋体" w:hAnsi="宋体" w:eastAsia="宋体" w:cs="宋体"/>
          <w:bCs/>
          <w:sz w:val="24"/>
          <w:szCs w:val="24"/>
          <w:highlight w:val="none"/>
          <w:u w:val="single"/>
        </w:rPr>
        <w:t xml:space="preserve">）  </w:t>
      </w:r>
    </w:p>
    <w:p w14:paraId="4B4A5289">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合同签订后，自接到招标人通知之日起30个日历天内完成 供货及安装 ,供货安装后由供应商提出验收申请，采购人组织验收程序。</w:t>
      </w:r>
    </w:p>
    <w:p w14:paraId="1C73A995">
      <w:pPr>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满足投标文件所有响应要求。</w:t>
      </w:r>
    </w:p>
    <w:p w14:paraId="1C622741">
      <w:pPr>
        <w:adjustRightInd w:val="0"/>
        <w:snapToGrid w:val="0"/>
        <w:spacing w:line="360" w:lineRule="auto"/>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满足投标文件所有响应要求。      </w:t>
      </w:r>
    </w:p>
    <w:p w14:paraId="54699309">
      <w:pPr>
        <w:pStyle w:val="71"/>
        <w:spacing w:line="360" w:lineRule="auto"/>
        <w:ind w:firstLine="480"/>
        <w:rPr>
          <w:rFonts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5E381509">
      <w:pPr>
        <w:adjustRightInd w:val="0"/>
        <w:snapToGrid w:val="0"/>
        <w:spacing w:line="360" w:lineRule="auto"/>
        <w:ind w:firstLine="480" w:firstLineChars="200"/>
        <w:rPr>
          <w:rFonts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符合本院验收程序。 </w:t>
      </w:r>
    </w:p>
    <w:p w14:paraId="0879B4CC">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C83090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E5F0E3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055F3D2B">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7CA5CF9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2AD6103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31D68EA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471AD0C6">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（6）采购文件</w:t>
      </w:r>
    </w:p>
    <w:p w14:paraId="57E5D5B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D1ADF5E">
      <w:pPr>
        <w:pStyle w:val="71"/>
        <w:spacing w:line="360" w:lineRule="auto"/>
        <w:ind w:firstLine="480"/>
        <w:rPr>
          <w:rFonts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2"/>
          <w:sz w:val="24"/>
          <w:szCs w:val="24"/>
          <w:highlight w:val="none"/>
        </w:rPr>
        <w:t>国家法律、行政法规和规章制度规定或合同约定的作为合同组成部分的其他文件</w:t>
      </w:r>
    </w:p>
    <w:p w14:paraId="3A590947">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合同生效</w:t>
      </w:r>
    </w:p>
    <w:p w14:paraId="44F1019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 xml:space="preserve"> 合同签订之日起  </w:t>
      </w:r>
      <w:r>
        <w:rPr>
          <w:rFonts w:hint="eastAsia" w:ascii="宋体" w:hAnsi="宋体" w:eastAsia="宋体" w:cs="宋体"/>
          <w:sz w:val="24"/>
          <w:szCs w:val="24"/>
          <w:highlight w:val="none"/>
        </w:rPr>
        <w:t>生效。</w:t>
      </w:r>
    </w:p>
    <w:p w14:paraId="0F73E69C">
      <w:pPr>
        <w:numPr>
          <w:ilvl w:val="0"/>
          <w:numId w:val="3"/>
        </w:num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0045BD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3894A7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56C4C9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103BC412">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附件：具体标的及其技术要求和商务要求、联合协议、分包意向协议等。</w:t>
      </w:r>
    </w:p>
    <w:p w14:paraId="2D502C1E">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1FDB5415">
      <w:pPr>
        <w:pStyle w:val="72"/>
        <w:spacing w:line="360" w:lineRule="auto"/>
        <w:ind w:firstLine="480"/>
        <w:rPr>
          <w:rFonts w:ascii="宋体" w:hAnsi="宋体" w:eastAsia="宋体" w:cs="宋体"/>
          <w:sz w:val="24"/>
          <w:szCs w:val="24"/>
          <w:highlight w:val="none"/>
        </w:rPr>
      </w:pPr>
    </w:p>
    <w:tbl>
      <w:tblPr>
        <w:tblStyle w:val="25"/>
        <w:tblW w:w="839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2410"/>
        <w:gridCol w:w="1977"/>
        <w:gridCol w:w="2115"/>
      </w:tblGrid>
      <w:tr w14:paraId="1D79D1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0" w:type="dxa"/>
            <w:gridSpan w:val="2"/>
            <w:tcBorders>
              <w:bottom w:val="single" w:color="auto" w:sz="2" w:space="0"/>
              <w:right w:val="single" w:color="auto" w:sz="2" w:space="0"/>
            </w:tcBorders>
            <w:vAlign w:val="center"/>
          </w:tcPr>
          <w:p w14:paraId="6568BAA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甲方（采购人、受采购人委托签订合同的单位或采购文件约定的合同甲方）</w:t>
            </w:r>
          </w:p>
        </w:tc>
        <w:tc>
          <w:tcPr>
            <w:tcW w:w="4092" w:type="dxa"/>
            <w:gridSpan w:val="2"/>
            <w:tcBorders>
              <w:left w:val="single" w:color="auto" w:sz="2" w:space="0"/>
              <w:bottom w:val="single" w:color="auto" w:sz="2" w:space="0"/>
            </w:tcBorders>
            <w:vAlign w:val="center"/>
          </w:tcPr>
          <w:p w14:paraId="59847BF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A4DEC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0" w:type="dxa"/>
            <w:tcBorders>
              <w:top w:val="single" w:color="auto" w:sz="2" w:space="0"/>
              <w:bottom w:val="single" w:color="auto" w:sz="2" w:space="0"/>
              <w:right w:val="single" w:color="auto" w:sz="2" w:space="0"/>
            </w:tcBorders>
            <w:vAlign w:val="center"/>
          </w:tcPr>
          <w:p w14:paraId="76ACB75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410" w:type="dxa"/>
            <w:tcBorders>
              <w:top w:val="single" w:color="auto" w:sz="2" w:space="0"/>
              <w:left w:val="single" w:color="auto" w:sz="2" w:space="0"/>
              <w:bottom w:val="single" w:color="auto" w:sz="2" w:space="0"/>
              <w:right w:val="single" w:color="auto" w:sz="2" w:space="0"/>
            </w:tcBorders>
            <w:vAlign w:val="center"/>
          </w:tcPr>
          <w:p w14:paraId="3B55B092">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5E6944E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2115" w:type="dxa"/>
            <w:tcBorders>
              <w:top w:val="single" w:color="auto" w:sz="2" w:space="0"/>
              <w:left w:val="single" w:color="auto" w:sz="2" w:space="0"/>
              <w:bottom w:val="single" w:color="auto" w:sz="2" w:space="0"/>
            </w:tcBorders>
            <w:vAlign w:val="center"/>
          </w:tcPr>
          <w:p w14:paraId="59177C70">
            <w:pPr>
              <w:adjustRightInd w:val="0"/>
              <w:snapToGrid w:val="0"/>
              <w:spacing w:line="360" w:lineRule="auto"/>
              <w:jc w:val="center"/>
              <w:rPr>
                <w:rFonts w:ascii="宋体" w:hAnsi="宋体" w:eastAsia="宋体" w:cs="宋体"/>
                <w:spacing w:val="20"/>
                <w:sz w:val="24"/>
                <w:szCs w:val="24"/>
                <w:highlight w:val="none"/>
              </w:rPr>
            </w:pPr>
          </w:p>
        </w:tc>
      </w:tr>
      <w:tr w14:paraId="778E6B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0" w:type="dxa"/>
            <w:vMerge w:val="restart"/>
            <w:tcBorders>
              <w:top w:val="single" w:color="auto" w:sz="2" w:space="0"/>
              <w:right w:val="single" w:color="auto" w:sz="2" w:space="0"/>
            </w:tcBorders>
            <w:vAlign w:val="center"/>
          </w:tcPr>
          <w:p w14:paraId="3A5E75E4">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36D1AF9C">
            <w:pPr>
              <w:adjustRightInd w:val="0"/>
              <w:snapToGrid w:val="0"/>
              <w:spacing w:line="360" w:lineRule="auto"/>
              <w:ind w:firstLine="115" w:firstLineChars="48"/>
              <w:jc w:val="center"/>
              <w:rPr>
                <w:rFonts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410" w:type="dxa"/>
            <w:vMerge w:val="restart"/>
            <w:tcBorders>
              <w:top w:val="single" w:color="auto" w:sz="2" w:space="0"/>
              <w:left w:val="single" w:color="auto" w:sz="2" w:space="0"/>
              <w:right w:val="single" w:color="auto" w:sz="2" w:space="0"/>
            </w:tcBorders>
            <w:vAlign w:val="center"/>
          </w:tcPr>
          <w:p w14:paraId="70C8C5F7">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right w:val="single" w:color="auto" w:sz="2" w:space="0"/>
            </w:tcBorders>
            <w:vAlign w:val="center"/>
          </w:tcPr>
          <w:p w14:paraId="6B64157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77A93F8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2115" w:type="dxa"/>
            <w:tcBorders>
              <w:top w:val="single" w:color="auto" w:sz="2" w:space="0"/>
              <w:left w:val="single" w:color="auto" w:sz="2" w:space="0"/>
              <w:bottom w:val="single" w:color="auto" w:sz="2" w:space="0"/>
            </w:tcBorders>
            <w:vAlign w:val="center"/>
          </w:tcPr>
          <w:p w14:paraId="6C418A5F">
            <w:pPr>
              <w:adjustRightInd w:val="0"/>
              <w:snapToGrid w:val="0"/>
              <w:spacing w:line="360" w:lineRule="auto"/>
              <w:jc w:val="center"/>
              <w:rPr>
                <w:rFonts w:ascii="宋体" w:hAnsi="宋体" w:eastAsia="宋体" w:cs="宋体"/>
                <w:sz w:val="24"/>
                <w:szCs w:val="24"/>
                <w:highlight w:val="none"/>
              </w:rPr>
            </w:pPr>
          </w:p>
        </w:tc>
      </w:tr>
      <w:tr w14:paraId="3C86BE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vMerge w:val="continue"/>
            <w:tcBorders>
              <w:bottom w:val="single" w:color="auto" w:sz="2" w:space="0"/>
              <w:right w:val="single" w:color="auto" w:sz="2" w:space="0"/>
            </w:tcBorders>
            <w:vAlign w:val="center"/>
          </w:tcPr>
          <w:p w14:paraId="7C9D3A0E">
            <w:pPr>
              <w:adjustRightInd w:val="0"/>
              <w:snapToGrid w:val="0"/>
              <w:spacing w:line="360" w:lineRule="auto"/>
              <w:jc w:val="center"/>
              <w:rPr>
                <w:rFonts w:ascii="宋体" w:hAnsi="宋体" w:eastAsia="宋体" w:cs="宋体"/>
                <w:sz w:val="24"/>
                <w:szCs w:val="24"/>
                <w:highlight w:val="none"/>
              </w:rPr>
            </w:pPr>
          </w:p>
        </w:tc>
        <w:tc>
          <w:tcPr>
            <w:tcW w:w="2410" w:type="dxa"/>
            <w:vMerge w:val="continue"/>
            <w:tcBorders>
              <w:left w:val="single" w:color="auto" w:sz="2" w:space="0"/>
              <w:bottom w:val="single" w:color="auto" w:sz="2" w:space="0"/>
              <w:right w:val="single" w:color="auto" w:sz="2" w:space="0"/>
            </w:tcBorders>
            <w:vAlign w:val="center"/>
          </w:tcPr>
          <w:p w14:paraId="6F5D3255">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3891663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拥有者性别</w:t>
            </w:r>
          </w:p>
        </w:tc>
        <w:tc>
          <w:tcPr>
            <w:tcW w:w="2115" w:type="dxa"/>
            <w:tcBorders>
              <w:top w:val="single" w:color="auto" w:sz="2" w:space="0"/>
              <w:left w:val="single" w:color="auto" w:sz="2" w:space="0"/>
              <w:bottom w:val="single" w:color="auto" w:sz="2" w:space="0"/>
            </w:tcBorders>
            <w:vAlign w:val="center"/>
          </w:tcPr>
          <w:p w14:paraId="7A56731F">
            <w:pPr>
              <w:adjustRightInd w:val="0"/>
              <w:snapToGrid w:val="0"/>
              <w:spacing w:line="360" w:lineRule="auto"/>
              <w:jc w:val="center"/>
              <w:rPr>
                <w:rFonts w:ascii="宋体" w:hAnsi="宋体" w:eastAsia="宋体" w:cs="宋体"/>
                <w:spacing w:val="20"/>
                <w:sz w:val="24"/>
                <w:szCs w:val="24"/>
                <w:highlight w:val="none"/>
              </w:rPr>
            </w:pPr>
          </w:p>
        </w:tc>
      </w:tr>
      <w:tr w14:paraId="45F241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4B7FAD6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住  所</w:t>
            </w:r>
          </w:p>
        </w:tc>
        <w:tc>
          <w:tcPr>
            <w:tcW w:w="2410" w:type="dxa"/>
            <w:tcBorders>
              <w:top w:val="single" w:color="auto" w:sz="2" w:space="0"/>
              <w:left w:val="single" w:color="auto" w:sz="2" w:space="0"/>
              <w:bottom w:val="single" w:color="auto" w:sz="2" w:space="0"/>
              <w:right w:val="single" w:color="auto" w:sz="2" w:space="0"/>
            </w:tcBorders>
            <w:vAlign w:val="center"/>
          </w:tcPr>
          <w:p w14:paraId="4A763177">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5B895CA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住  所</w:t>
            </w:r>
          </w:p>
        </w:tc>
        <w:tc>
          <w:tcPr>
            <w:tcW w:w="2115" w:type="dxa"/>
            <w:tcBorders>
              <w:top w:val="single" w:color="auto" w:sz="2" w:space="0"/>
              <w:left w:val="single" w:color="auto" w:sz="2" w:space="0"/>
              <w:bottom w:val="single" w:color="auto" w:sz="2" w:space="0"/>
            </w:tcBorders>
            <w:vAlign w:val="center"/>
          </w:tcPr>
          <w:p w14:paraId="5C4930E9">
            <w:pPr>
              <w:adjustRightInd w:val="0"/>
              <w:snapToGrid w:val="0"/>
              <w:spacing w:line="360" w:lineRule="auto"/>
              <w:jc w:val="center"/>
              <w:rPr>
                <w:rFonts w:ascii="宋体" w:hAnsi="宋体" w:eastAsia="宋体" w:cs="宋体"/>
                <w:spacing w:val="20"/>
                <w:sz w:val="24"/>
                <w:szCs w:val="24"/>
                <w:highlight w:val="none"/>
              </w:rPr>
            </w:pPr>
          </w:p>
        </w:tc>
      </w:tr>
      <w:tr w14:paraId="0F48C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144DAB9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410" w:type="dxa"/>
            <w:tcBorders>
              <w:top w:val="single" w:color="auto" w:sz="2" w:space="0"/>
              <w:left w:val="single" w:color="auto" w:sz="2" w:space="0"/>
              <w:bottom w:val="single" w:color="auto" w:sz="2" w:space="0"/>
              <w:right w:val="single" w:color="auto" w:sz="2" w:space="0"/>
            </w:tcBorders>
            <w:vAlign w:val="center"/>
          </w:tcPr>
          <w:p w14:paraId="14B9AD75">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62F20D54">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2115" w:type="dxa"/>
            <w:tcBorders>
              <w:top w:val="single" w:color="auto" w:sz="2" w:space="0"/>
              <w:left w:val="single" w:color="auto" w:sz="2" w:space="0"/>
              <w:bottom w:val="single" w:color="auto" w:sz="2" w:space="0"/>
            </w:tcBorders>
            <w:vAlign w:val="center"/>
          </w:tcPr>
          <w:p w14:paraId="52B0E4F5">
            <w:pPr>
              <w:adjustRightInd w:val="0"/>
              <w:snapToGrid w:val="0"/>
              <w:spacing w:line="360" w:lineRule="auto"/>
              <w:jc w:val="center"/>
              <w:rPr>
                <w:rFonts w:ascii="宋体" w:hAnsi="宋体" w:eastAsia="宋体" w:cs="宋体"/>
                <w:spacing w:val="20"/>
                <w:sz w:val="24"/>
                <w:szCs w:val="24"/>
                <w:highlight w:val="none"/>
              </w:rPr>
            </w:pPr>
          </w:p>
        </w:tc>
      </w:tr>
      <w:tr w14:paraId="597B55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0A51B0FB">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410" w:type="dxa"/>
            <w:tcBorders>
              <w:top w:val="single" w:color="auto" w:sz="2" w:space="0"/>
              <w:left w:val="single" w:color="auto" w:sz="2" w:space="0"/>
              <w:bottom w:val="single" w:color="auto" w:sz="2" w:space="0"/>
              <w:right w:val="single" w:color="auto" w:sz="2" w:space="0"/>
            </w:tcBorders>
            <w:vAlign w:val="center"/>
          </w:tcPr>
          <w:p w14:paraId="14F8D667">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2D7F3FD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115" w:type="dxa"/>
            <w:tcBorders>
              <w:top w:val="single" w:color="auto" w:sz="2" w:space="0"/>
              <w:left w:val="single" w:color="auto" w:sz="2" w:space="0"/>
              <w:bottom w:val="single" w:color="auto" w:sz="2" w:space="0"/>
            </w:tcBorders>
            <w:vAlign w:val="center"/>
          </w:tcPr>
          <w:p w14:paraId="2B7C12A7">
            <w:pPr>
              <w:adjustRightInd w:val="0"/>
              <w:snapToGrid w:val="0"/>
              <w:spacing w:line="360" w:lineRule="auto"/>
              <w:jc w:val="center"/>
              <w:rPr>
                <w:rFonts w:ascii="宋体" w:hAnsi="宋体" w:eastAsia="宋体" w:cs="宋体"/>
                <w:spacing w:val="20"/>
                <w:sz w:val="24"/>
                <w:szCs w:val="24"/>
                <w:highlight w:val="none"/>
              </w:rPr>
            </w:pPr>
          </w:p>
        </w:tc>
      </w:tr>
      <w:tr w14:paraId="7F07FC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F984C0B">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410" w:type="dxa"/>
            <w:tcBorders>
              <w:top w:val="single" w:color="auto" w:sz="2" w:space="0"/>
              <w:left w:val="single" w:color="auto" w:sz="2" w:space="0"/>
              <w:bottom w:val="single" w:color="auto" w:sz="2" w:space="0"/>
              <w:right w:val="single" w:color="auto" w:sz="2" w:space="0"/>
            </w:tcBorders>
            <w:vAlign w:val="center"/>
          </w:tcPr>
          <w:p w14:paraId="38E771B0">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22C359C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2115" w:type="dxa"/>
            <w:tcBorders>
              <w:top w:val="single" w:color="auto" w:sz="2" w:space="0"/>
              <w:left w:val="single" w:color="auto" w:sz="2" w:space="0"/>
              <w:bottom w:val="single" w:color="auto" w:sz="2" w:space="0"/>
            </w:tcBorders>
            <w:vAlign w:val="center"/>
          </w:tcPr>
          <w:p w14:paraId="5BAC65EC">
            <w:pPr>
              <w:adjustRightInd w:val="0"/>
              <w:snapToGrid w:val="0"/>
              <w:spacing w:line="360" w:lineRule="auto"/>
              <w:jc w:val="center"/>
              <w:rPr>
                <w:rFonts w:ascii="宋体" w:hAnsi="宋体" w:eastAsia="宋体" w:cs="宋体"/>
                <w:spacing w:val="20"/>
                <w:sz w:val="24"/>
                <w:szCs w:val="24"/>
                <w:highlight w:val="none"/>
              </w:rPr>
            </w:pPr>
          </w:p>
        </w:tc>
      </w:tr>
      <w:tr w14:paraId="4A0859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44C6342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410" w:type="dxa"/>
            <w:tcBorders>
              <w:top w:val="single" w:color="auto" w:sz="2" w:space="0"/>
              <w:left w:val="single" w:color="auto" w:sz="2" w:space="0"/>
              <w:bottom w:val="single" w:color="auto" w:sz="2" w:space="0"/>
              <w:right w:val="single" w:color="auto" w:sz="2" w:space="0"/>
            </w:tcBorders>
            <w:vAlign w:val="center"/>
          </w:tcPr>
          <w:p w14:paraId="1E9335D3">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35616E6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115" w:type="dxa"/>
            <w:tcBorders>
              <w:top w:val="single" w:color="auto" w:sz="2" w:space="0"/>
              <w:left w:val="single" w:color="auto" w:sz="2" w:space="0"/>
              <w:bottom w:val="single" w:color="auto" w:sz="2" w:space="0"/>
            </w:tcBorders>
            <w:vAlign w:val="center"/>
          </w:tcPr>
          <w:p w14:paraId="18C36827">
            <w:pPr>
              <w:adjustRightInd w:val="0"/>
              <w:snapToGrid w:val="0"/>
              <w:spacing w:line="360" w:lineRule="auto"/>
              <w:jc w:val="center"/>
              <w:rPr>
                <w:rFonts w:ascii="宋体" w:hAnsi="宋体" w:eastAsia="宋体" w:cs="宋体"/>
                <w:spacing w:val="20"/>
                <w:sz w:val="24"/>
                <w:szCs w:val="24"/>
                <w:highlight w:val="none"/>
              </w:rPr>
            </w:pPr>
          </w:p>
        </w:tc>
      </w:tr>
      <w:tr w14:paraId="09B893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4BB3DDB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410" w:type="dxa"/>
            <w:tcBorders>
              <w:top w:val="single" w:color="auto" w:sz="2" w:space="0"/>
              <w:left w:val="single" w:color="auto" w:sz="2" w:space="0"/>
              <w:bottom w:val="single" w:color="auto" w:sz="2" w:space="0"/>
              <w:right w:val="single" w:color="auto" w:sz="2" w:space="0"/>
            </w:tcBorders>
            <w:vAlign w:val="center"/>
          </w:tcPr>
          <w:p w14:paraId="67CA9534">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574E981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115" w:type="dxa"/>
            <w:tcBorders>
              <w:top w:val="single" w:color="auto" w:sz="2" w:space="0"/>
              <w:left w:val="single" w:color="auto" w:sz="2" w:space="0"/>
              <w:bottom w:val="single" w:color="auto" w:sz="2" w:space="0"/>
            </w:tcBorders>
            <w:vAlign w:val="center"/>
          </w:tcPr>
          <w:p w14:paraId="58CFD887">
            <w:pPr>
              <w:adjustRightInd w:val="0"/>
              <w:snapToGrid w:val="0"/>
              <w:spacing w:line="360" w:lineRule="auto"/>
              <w:jc w:val="center"/>
              <w:rPr>
                <w:rFonts w:ascii="宋体" w:hAnsi="宋体" w:eastAsia="宋体" w:cs="宋体"/>
                <w:spacing w:val="20"/>
                <w:sz w:val="24"/>
                <w:szCs w:val="24"/>
                <w:highlight w:val="none"/>
              </w:rPr>
            </w:pPr>
          </w:p>
        </w:tc>
      </w:tr>
      <w:tr w14:paraId="6F68B8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0D8027C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410" w:type="dxa"/>
            <w:tcBorders>
              <w:top w:val="single" w:color="auto" w:sz="2" w:space="0"/>
              <w:left w:val="single" w:color="auto" w:sz="2" w:space="0"/>
              <w:bottom w:val="single" w:color="auto" w:sz="2" w:space="0"/>
              <w:right w:val="single" w:color="auto" w:sz="2" w:space="0"/>
            </w:tcBorders>
            <w:vAlign w:val="center"/>
          </w:tcPr>
          <w:p w14:paraId="1A92945B">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62495F7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115" w:type="dxa"/>
            <w:tcBorders>
              <w:top w:val="single" w:color="auto" w:sz="2" w:space="0"/>
              <w:left w:val="single" w:color="auto" w:sz="2" w:space="0"/>
              <w:bottom w:val="single" w:color="auto" w:sz="2" w:space="0"/>
            </w:tcBorders>
            <w:vAlign w:val="center"/>
          </w:tcPr>
          <w:p w14:paraId="007A454D">
            <w:pPr>
              <w:adjustRightInd w:val="0"/>
              <w:snapToGrid w:val="0"/>
              <w:spacing w:line="360" w:lineRule="auto"/>
              <w:jc w:val="center"/>
              <w:rPr>
                <w:rFonts w:ascii="宋体" w:hAnsi="宋体" w:eastAsia="宋体" w:cs="宋体"/>
                <w:spacing w:val="20"/>
                <w:sz w:val="24"/>
                <w:szCs w:val="24"/>
                <w:highlight w:val="none"/>
              </w:rPr>
            </w:pPr>
          </w:p>
        </w:tc>
      </w:tr>
      <w:tr w14:paraId="089E7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1818957E">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1AF54E62">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0EA7ABA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2115" w:type="dxa"/>
            <w:tcBorders>
              <w:top w:val="single" w:color="auto" w:sz="2" w:space="0"/>
              <w:left w:val="single" w:color="auto" w:sz="2" w:space="0"/>
              <w:bottom w:val="single" w:color="auto" w:sz="2" w:space="0"/>
            </w:tcBorders>
            <w:vAlign w:val="center"/>
          </w:tcPr>
          <w:p w14:paraId="1DBF7F50">
            <w:pPr>
              <w:adjustRightInd w:val="0"/>
              <w:snapToGrid w:val="0"/>
              <w:spacing w:line="360" w:lineRule="auto"/>
              <w:jc w:val="center"/>
              <w:rPr>
                <w:rFonts w:ascii="宋体" w:hAnsi="宋体" w:eastAsia="宋体" w:cs="宋体"/>
                <w:spacing w:val="20"/>
                <w:sz w:val="24"/>
                <w:szCs w:val="24"/>
                <w:highlight w:val="none"/>
              </w:rPr>
            </w:pPr>
          </w:p>
        </w:tc>
      </w:tr>
      <w:tr w14:paraId="7FFDC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4A3FA72">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77FB1707">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223C58D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115" w:type="dxa"/>
            <w:tcBorders>
              <w:top w:val="single" w:color="auto" w:sz="2" w:space="0"/>
              <w:left w:val="single" w:color="auto" w:sz="2" w:space="0"/>
              <w:bottom w:val="single" w:color="auto" w:sz="2" w:space="0"/>
            </w:tcBorders>
            <w:vAlign w:val="center"/>
          </w:tcPr>
          <w:p w14:paraId="045AB896">
            <w:pPr>
              <w:adjustRightInd w:val="0"/>
              <w:snapToGrid w:val="0"/>
              <w:spacing w:line="360" w:lineRule="auto"/>
              <w:jc w:val="center"/>
              <w:rPr>
                <w:rFonts w:ascii="宋体" w:hAnsi="宋体" w:eastAsia="宋体" w:cs="宋体"/>
                <w:spacing w:val="20"/>
                <w:sz w:val="24"/>
                <w:szCs w:val="24"/>
                <w:highlight w:val="none"/>
              </w:rPr>
            </w:pPr>
          </w:p>
        </w:tc>
      </w:tr>
      <w:tr w14:paraId="75E208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8AB08B9">
            <w:pPr>
              <w:adjustRightInd w:val="0"/>
              <w:snapToGrid w:val="0"/>
              <w:spacing w:line="360" w:lineRule="auto"/>
              <w:jc w:val="center"/>
              <w:rPr>
                <w:rFonts w:ascii="宋体" w:hAnsi="宋体" w:eastAsia="宋体" w:cs="宋体"/>
                <w:sz w:val="24"/>
                <w:szCs w:val="24"/>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14:paraId="22E49BBB">
            <w:pPr>
              <w:adjustRightInd w:val="0"/>
              <w:snapToGrid w:val="0"/>
              <w:spacing w:line="360" w:lineRule="auto"/>
              <w:jc w:val="center"/>
              <w:rPr>
                <w:rFonts w:ascii="宋体" w:hAnsi="宋体" w:eastAsia="宋体" w:cs="宋体"/>
                <w:sz w:val="24"/>
                <w:szCs w:val="24"/>
                <w:highlight w:val="none"/>
              </w:rPr>
            </w:pPr>
          </w:p>
        </w:tc>
        <w:tc>
          <w:tcPr>
            <w:tcW w:w="1977" w:type="dxa"/>
            <w:tcBorders>
              <w:top w:val="single" w:color="auto" w:sz="2" w:space="0"/>
              <w:left w:val="single" w:color="auto" w:sz="2" w:space="0"/>
              <w:bottom w:val="single" w:color="auto" w:sz="2" w:space="0"/>
              <w:right w:val="single" w:color="auto" w:sz="2" w:space="0"/>
            </w:tcBorders>
            <w:vAlign w:val="center"/>
          </w:tcPr>
          <w:p w14:paraId="0109620B">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2115" w:type="dxa"/>
            <w:tcBorders>
              <w:top w:val="single" w:color="auto" w:sz="2" w:space="0"/>
              <w:left w:val="single" w:color="auto" w:sz="2" w:space="0"/>
              <w:bottom w:val="single" w:color="auto" w:sz="2" w:space="0"/>
            </w:tcBorders>
            <w:vAlign w:val="center"/>
          </w:tcPr>
          <w:p w14:paraId="4EA7D55F">
            <w:pPr>
              <w:adjustRightInd w:val="0"/>
              <w:snapToGrid w:val="0"/>
              <w:spacing w:line="360" w:lineRule="auto"/>
              <w:jc w:val="center"/>
              <w:rPr>
                <w:rFonts w:ascii="宋体" w:hAnsi="宋体" w:eastAsia="宋体" w:cs="宋体"/>
                <w:spacing w:val="20"/>
                <w:sz w:val="24"/>
                <w:szCs w:val="24"/>
                <w:highlight w:val="none"/>
              </w:rPr>
            </w:pPr>
          </w:p>
        </w:tc>
      </w:tr>
      <w:tr w14:paraId="257C3E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2" w:type="dxa"/>
            <w:gridSpan w:val="4"/>
            <w:tcBorders>
              <w:top w:val="single" w:color="auto" w:sz="2" w:space="0"/>
            </w:tcBorders>
            <w:vAlign w:val="center"/>
          </w:tcPr>
          <w:p w14:paraId="1CD65CC4">
            <w:pPr>
              <w:pStyle w:val="9"/>
              <w:adjustRightInd w:val="0"/>
              <w:snapToGrid w:val="0"/>
              <w:spacing w:before="156" w:beforeLines="50" w:after="0" w:line="360" w:lineRule="auto"/>
              <w:ind w:left="0" w:leftChars="0"/>
              <w:jc w:val="left"/>
              <w:rPr>
                <w:rFonts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38F431F4">
      <w:pPr>
        <w:pStyle w:val="3"/>
        <w:adjustRightInd w:val="0"/>
        <w:snapToGrid w:val="0"/>
        <w:spacing w:before="156" w:beforeLines="5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2" w:name="_Toc27624"/>
      <w:r>
        <w:rPr>
          <w:rFonts w:hint="eastAsia" w:cs="@仿宋_GB2312" w:asciiTheme="minorEastAsia" w:hAnsiTheme="minorEastAsia" w:eastAsiaTheme="minorEastAsia"/>
          <w:bCs w:val="0"/>
          <w:sz w:val="24"/>
          <w:szCs w:val="20"/>
          <w:highlight w:val="none"/>
        </w:rPr>
        <w:t>第二节 政府采购合同通用条款</w:t>
      </w:r>
      <w:bookmarkEnd w:id="42"/>
    </w:p>
    <w:p w14:paraId="503DBDFA">
      <w:pPr>
        <w:tabs>
          <w:tab w:val="left" w:pos="8820"/>
          <w:tab w:val="left" w:pos="9345"/>
          <w:tab w:val="left" w:pos="9765"/>
        </w:tabs>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7A623CDE">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1.1合同当事人</w:t>
      </w:r>
    </w:p>
    <w:p w14:paraId="254B7F5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3BAFCC8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2CC6E33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4B138796">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1D8553AF">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2C2AFA">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323E84AF">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技术资料和材料等。</w:t>
      </w:r>
    </w:p>
    <w:p w14:paraId="265D3529">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（4）“相关服务”系指根据合同规定，乙方应提供的与货物有关的技术、管理和</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义务。</w:t>
      </w:r>
    </w:p>
    <w:p w14:paraId="2229E734">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741CB497">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687C8066">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（7）其他术语解释，见【</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w:t>
      </w:r>
    </w:p>
    <w:p w14:paraId="44D20D05">
      <w:pPr>
        <w:numPr>
          <w:ilvl w:val="0"/>
          <w:numId w:val="6"/>
        </w:num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sz w:val="24"/>
          <w:szCs w:val="24"/>
          <w:highlight w:val="none"/>
        </w:rPr>
        <w:t>合同标的及金额</w:t>
      </w:r>
    </w:p>
    <w:p w14:paraId="018DE1C6">
      <w:pPr>
        <w:autoSpaceDE w:val="0"/>
        <w:autoSpaceDN w:val="0"/>
        <w:adjustRightInd w:val="0"/>
        <w:snapToGrid w:val="0"/>
        <w:spacing w:line="360" w:lineRule="auto"/>
        <w:ind w:firstLine="480" w:firstLineChars="200"/>
        <w:jc w:val="left"/>
        <w:rPr>
          <w:rFonts w:ascii="宋体" w:hAnsi="宋体" w:eastAsia="宋体" w:cs="宋体"/>
          <w:b/>
          <w:bCs/>
          <w:i/>
          <w:iCs/>
          <w:sz w:val="24"/>
          <w:szCs w:val="24"/>
          <w:highlight w:val="none"/>
        </w:rPr>
      </w:pPr>
      <w:r>
        <w:rPr>
          <w:rFonts w:hint="eastAsia" w:ascii="宋体" w:hAnsi="宋体" w:eastAsia="宋体" w:cs="宋体"/>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sz w:val="24"/>
          <w:szCs w:val="24"/>
          <w:highlight w:val="none"/>
          <w:lang w:val="en"/>
        </w:rPr>
        <w:t>其他</w:t>
      </w:r>
      <w:r>
        <w:rPr>
          <w:rFonts w:hint="eastAsia" w:ascii="宋体" w:hAnsi="宋体" w:eastAsia="宋体" w:cs="宋体"/>
          <w:sz w:val="24"/>
          <w:szCs w:val="24"/>
          <w:highlight w:val="none"/>
        </w:rPr>
        <w:t>任何费用。</w:t>
      </w:r>
    </w:p>
    <w:p w14:paraId="42E87D37">
      <w:pPr>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3. 履行合同的时间、地点和方式</w:t>
      </w:r>
    </w:p>
    <w:p w14:paraId="50580B3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3.1 乙方应当在约定的时间、地点，按照约定方式履行合同。</w:t>
      </w:r>
    </w:p>
    <w:p w14:paraId="488ACF49">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4. 甲方的权利和义务</w:t>
      </w:r>
    </w:p>
    <w:p w14:paraId="4B0D97DD">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22AF999">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7630E039">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4.3 甲方有权要求乙方对缺陷部分予以修复，并按合同约定享有货物保修及其他合同约定的权利。</w:t>
      </w:r>
    </w:p>
    <w:p w14:paraId="142069C3">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4.4 甲方应当按照合同约定及时对交付的货物进行验收，未在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约定的期限内对乙方履约提出任何异议或者向乙方作出任何说明的，视为验收通过。</w:t>
      </w:r>
    </w:p>
    <w:p w14:paraId="78C913B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4.5 甲方应当根据合同约定及时向乙方支付合同价款，不得以内部人员变更、履行内部付款流程等为由，拒绝或迟延支付。</w:t>
      </w:r>
    </w:p>
    <w:p w14:paraId="61CB87E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约定应由甲方承担的其他义务和责任。</w:t>
      </w:r>
    </w:p>
    <w:p w14:paraId="7DF0FB6B">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5. 乙方的权利和义务</w:t>
      </w:r>
    </w:p>
    <w:p w14:paraId="22DDEE7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5.1 签署合同后，乙方应确定项目负责人（或项目联系人），负责与本合同有关的事务。</w:t>
      </w:r>
    </w:p>
    <w:p w14:paraId="76BB2BE9">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74998DC">
      <w:pPr>
        <w:pStyle w:val="8"/>
        <w:spacing w:after="0" w:line="360" w:lineRule="auto"/>
        <w:ind w:firstLine="422" w:firstLineChars="176"/>
        <w:rPr>
          <w:rFonts w:ascii="宋体" w:hAnsi="宋体" w:eastAsia="宋体" w:cs="宋体"/>
          <w:sz w:val="24"/>
          <w:highlight w:val="none"/>
        </w:rPr>
      </w:pPr>
      <w:r>
        <w:rPr>
          <w:rFonts w:hint="eastAsia" w:ascii="宋体" w:hAnsi="宋体" w:eastAsia="宋体" w:cs="宋体"/>
          <w:sz w:val="24"/>
          <w:highlight w:val="none"/>
        </w:rPr>
        <w:t>5.3乙方有权根据合同约定向甲方收取合同价款。</w:t>
      </w:r>
    </w:p>
    <w:p w14:paraId="68E9F842">
      <w:pPr>
        <w:pStyle w:val="8"/>
        <w:spacing w:after="0" w:line="360" w:lineRule="auto"/>
        <w:ind w:firstLine="422" w:firstLineChars="176"/>
        <w:rPr>
          <w:rFonts w:ascii="宋体" w:hAnsi="宋体" w:eastAsia="宋体" w:cs="宋体"/>
          <w:sz w:val="24"/>
          <w:highlight w:val="none"/>
        </w:rPr>
      </w:pPr>
      <w:r>
        <w:rPr>
          <w:rFonts w:hint="eastAsia" w:ascii="宋体" w:hAnsi="宋体" w:eastAsia="宋体" w:cs="宋体"/>
          <w:sz w:val="24"/>
          <w:highlight w:val="none"/>
        </w:rPr>
        <w:t>5.4国家法律法规规定及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约定应由乙方承担的其他义务和责任。</w:t>
      </w:r>
    </w:p>
    <w:p w14:paraId="498DF8EC">
      <w:pPr>
        <w:numPr>
          <w:ilvl w:val="0"/>
          <w:numId w:val="7"/>
        </w:num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合同履行</w:t>
      </w:r>
    </w:p>
    <w:p w14:paraId="2441950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约定顺序履行合同义务；如果没有先后顺序的，应当同时履行。</w:t>
      </w:r>
    </w:p>
    <w:p w14:paraId="6598A9A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1D0F3D5">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7. 货物包装、运输、保险和交付要求</w:t>
      </w:r>
    </w:p>
    <w:p w14:paraId="4979DE28">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7.1 本合同</w:t>
      </w:r>
      <w:r>
        <w:rPr>
          <w:rFonts w:hint="eastAsia" w:ascii="宋体" w:hAnsi="宋体" w:eastAsia="宋体" w:cs="宋体"/>
          <w:bCs/>
          <w:sz w:val="24"/>
          <w:szCs w:val="24"/>
          <w:highlight w:val="none"/>
        </w:rPr>
        <w:t>涉及商品包装、快递包装的，</w:t>
      </w:r>
      <w:r>
        <w:rPr>
          <w:rFonts w:hint="eastAsia" w:ascii="宋体" w:hAnsi="宋体" w:eastAsia="宋体" w:cs="宋体"/>
          <w:sz w:val="24"/>
          <w:szCs w:val="24"/>
          <w:highlight w:val="none"/>
        </w:rPr>
        <w:t>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包装应适应远距离运输、防潮、防震、防锈和防野蛮装卸等要求，确保货物安全无损地运抵</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约定的</w:t>
      </w:r>
      <w:r>
        <w:rPr>
          <w:rFonts w:hint="eastAsia" w:ascii="宋体" w:hAnsi="宋体" w:eastAsia="宋体" w:cs="宋体"/>
          <w:sz w:val="24"/>
          <w:szCs w:val="24"/>
          <w:highlight w:val="none"/>
        </w:rPr>
        <w:t>指定现场。</w:t>
      </w:r>
    </w:p>
    <w:p w14:paraId="61EFCE42">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7.2 除</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另有约定外，</w:t>
      </w:r>
      <w:r>
        <w:rPr>
          <w:rFonts w:hint="eastAsia" w:ascii="宋体" w:hAnsi="宋体" w:eastAsia="宋体" w:cs="宋体"/>
          <w:sz w:val="24"/>
          <w:szCs w:val="24"/>
          <w:highlight w:val="none"/>
        </w:rPr>
        <w:t>乙方负责办理将货物运抵本合同规定的交货地点，并装卸、交付至甲方的一切运输事项，相关费用应包含在合同价款中。</w:t>
      </w:r>
    </w:p>
    <w:p w14:paraId="3CDCBD7B">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7.3 货物保险要求按</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规定执行</w:t>
      </w:r>
      <w:r>
        <w:rPr>
          <w:rFonts w:hint="eastAsia" w:ascii="宋体" w:hAnsi="宋体" w:eastAsia="宋体" w:cs="宋体"/>
          <w:sz w:val="24"/>
          <w:szCs w:val="24"/>
          <w:highlight w:val="none"/>
        </w:rPr>
        <w:t>。</w:t>
      </w:r>
    </w:p>
    <w:p w14:paraId="196573AC">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E98BECC">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7.5 乙方在运输到达之前应提前通知甲方，并提示货物运输装卸的注意事项，甲方配合乙方做好货物的接收工作。</w:t>
      </w:r>
    </w:p>
    <w:p w14:paraId="036B9A81">
      <w:pPr>
        <w:pStyle w:val="71"/>
        <w:spacing w:line="360" w:lineRule="auto"/>
        <w:ind w:firstLine="480"/>
        <w:rPr>
          <w:rFonts w:ascii="宋体" w:hAnsi="宋体" w:eastAsia="宋体" w:cs="宋体"/>
          <w:sz w:val="24"/>
          <w:szCs w:val="24"/>
          <w:highlight w:val="none"/>
        </w:rPr>
      </w:pPr>
      <w:r>
        <w:rPr>
          <w:rFonts w:hint="eastAsia" w:ascii="宋体" w:hAnsi="宋体" w:eastAsia="宋体" w:cs="宋体"/>
          <w:kern w:val="2"/>
          <w:sz w:val="24"/>
          <w:szCs w:val="24"/>
          <w:highlight w:val="none"/>
        </w:rPr>
        <w:t>7.6 如因包装、运输问题导致货物损毁、丢失或者品质下降，甲方有权要求降价、换货、拒收部分或整批货物，由此产生的费用和损失，均由乙方承担。</w:t>
      </w:r>
    </w:p>
    <w:p w14:paraId="451D35E0">
      <w:pPr>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8. 质量标准和保证</w:t>
      </w:r>
    </w:p>
    <w:p w14:paraId="76DA47C2">
      <w:pPr>
        <w:pStyle w:val="12"/>
        <w:adjustRightInd w:val="0"/>
        <w:snapToGrid w:val="0"/>
        <w:spacing w:line="360" w:lineRule="auto"/>
        <w:ind w:firstLine="480" w:firstLineChars="200"/>
        <w:jc w:val="left"/>
        <w:rPr>
          <w:rFonts w:hAnsi="宋体" w:eastAsia="宋体" w:cs="宋体"/>
          <w:b/>
          <w:sz w:val="24"/>
          <w:szCs w:val="24"/>
          <w:highlight w:val="none"/>
        </w:rPr>
      </w:pPr>
      <w:r>
        <w:rPr>
          <w:rFonts w:hint="eastAsia" w:hAnsi="宋体" w:eastAsia="宋体" w:cs="宋体"/>
          <w:sz w:val="24"/>
          <w:szCs w:val="24"/>
          <w:highlight w:val="none"/>
        </w:rPr>
        <w:t>8.1 质量标准</w:t>
      </w:r>
    </w:p>
    <w:p w14:paraId="7C9FC47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B2AC3B9">
      <w:pPr>
        <w:pStyle w:val="12"/>
        <w:adjustRightInd w:val="0"/>
        <w:snapToGrid w:val="0"/>
        <w:spacing w:line="360" w:lineRule="auto"/>
        <w:ind w:firstLine="480" w:firstLineChars="200"/>
        <w:jc w:val="left"/>
        <w:rPr>
          <w:rFonts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48D85426">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27BB660D">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3C727B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8.2 保证</w:t>
      </w:r>
    </w:p>
    <w:p w14:paraId="0CCC9739">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418F3D8D">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4F37033D">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7EF99480">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445C632">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75A043F4">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9. 权利瑕疵担保</w:t>
      </w:r>
    </w:p>
    <w:p w14:paraId="55BA81C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9.1 乙方保证对其出售的货物享有合法的权利。</w:t>
      </w:r>
    </w:p>
    <w:p w14:paraId="43F46150">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9.2 乙方保证在交付的货物上不存在抵押权等担保物权。</w:t>
      </w:r>
    </w:p>
    <w:p w14:paraId="6D6EE69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9.3 如甲方使用上述货物构成对第三人侵权的，则由乙方承担全部责任。</w:t>
      </w:r>
    </w:p>
    <w:p w14:paraId="209F241E">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10. 知识产权保护</w:t>
      </w:r>
    </w:p>
    <w:p w14:paraId="3236ED3B">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10.1 乙方对其所销售的货物应当享有知识产权或经权利人合法授权，保证没有侵犯任何第三人的知识产权等权利。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sz w:val="24"/>
          <w:szCs w:val="24"/>
          <w:highlight w:val="none"/>
        </w:rPr>
        <w:t>。</w:t>
      </w:r>
    </w:p>
    <w:p w14:paraId="233F5CC9">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58C41B1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EECA500">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5C78F901">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17267D28">
      <w:pPr>
        <w:pStyle w:val="3"/>
        <w:spacing w:line="360" w:lineRule="auto"/>
        <w:ind w:firstLine="480" w:firstLineChars="200"/>
        <w:rPr>
          <w:rFonts w:ascii="宋体" w:hAnsi="宋体" w:eastAsia="宋体" w:cs="宋体"/>
          <w:sz w:val="24"/>
          <w:szCs w:val="24"/>
          <w:highlight w:val="none"/>
        </w:rPr>
      </w:pPr>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p>
    <w:p w14:paraId="50D2B514">
      <w:pPr>
        <w:pStyle w:val="8"/>
        <w:spacing w:after="0" w:line="360" w:lineRule="auto"/>
        <w:rPr>
          <w:rFonts w:ascii="宋体" w:hAnsi="宋体" w:eastAsia="宋体" w:cs="宋体"/>
          <w:b/>
          <w:bCs/>
          <w:sz w:val="24"/>
          <w:highlight w:val="none"/>
        </w:rPr>
      </w:pPr>
      <w:r>
        <w:rPr>
          <w:rFonts w:hint="eastAsia" w:ascii="宋体" w:hAnsi="宋体" w:eastAsia="宋体" w:cs="宋体"/>
          <w:b/>
          <w:bCs/>
          <w:sz w:val="24"/>
          <w:highlight w:val="none"/>
        </w:rPr>
        <w:t>13.</w:t>
      </w:r>
      <w:r>
        <w:rPr>
          <w:rFonts w:hint="eastAsia" w:ascii="宋体" w:hAnsi="宋体" w:eastAsia="宋体" w:cs="宋体"/>
          <w:b/>
          <w:bCs/>
          <w:sz w:val="24"/>
          <w:highlight w:val="none"/>
          <w:lang w:val="en-US"/>
        </w:rPr>
        <w:t xml:space="preserve"> </w:t>
      </w:r>
      <w:r>
        <w:rPr>
          <w:rFonts w:hint="eastAsia" w:ascii="宋体" w:hAnsi="宋体" w:eastAsia="宋体" w:cs="宋体"/>
          <w:b/>
          <w:bCs/>
          <w:sz w:val="24"/>
          <w:highlight w:val="none"/>
        </w:rPr>
        <w:t>履约保证金</w:t>
      </w:r>
    </w:p>
    <w:p w14:paraId="5CF48B86">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318C728B">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E50B0B5">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6BF0706F">
      <w:p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2B07416C">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5B81C70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62F84D9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6FF39D2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38641D1B">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1F9ED68C">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2CBB69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1789DCF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33FC2D82">
      <w:p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1A76860B">
      <w:pPr>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59A8646E">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6884605A">
      <w:pPr>
        <w:autoSpaceDE w:val="0"/>
        <w:autoSpaceDN w:val="0"/>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49342A3F">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1B685E8">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7B668CF1">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234E4577">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707DECD9">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49E104F6">
      <w:pPr>
        <w:numPr>
          <w:ilvl w:val="0"/>
          <w:numId w:val="8"/>
        </w:num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5D2F6C6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443FE4DA">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34BBFD1D">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16.2合同的中止</w:t>
      </w:r>
    </w:p>
    <w:p w14:paraId="5A0C532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7602AA8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7DD9DB">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FB1CDE8">
      <w:pP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75ED7318">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16.3合同的终止</w:t>
      </w:r>
    </w:p>
    <w:p w14:paraId="7B8B994E">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761B27EA">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21AF20AB">
      <w:pPr>
        <w:pStyle w:val="71"/>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18E5BF31">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6B6EF64E">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7FBBA1EE">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437EC150">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27EB77C4">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65A99D83">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35547D04">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67AF29D5">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8F2B79F">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5BBB7221">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73F6B53">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357A2489">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2306FDF1">
      <w:pPr>
        <w:autoSpaceDE w:val="0"/>
        <w:autoSpaceDN w:val="0"/>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78603892">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5266D056">
      <w:pPr>
        <w:autoSpaceDE w:val="0"/>
        <w:autoSpaceDN w:val="0"/>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29658323">
      <w:pPr>
        <w:pStyle w:val="8"/>
        <w:spacing w:after="0"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rPr>
        <w:t>0</w:t>
      </w:r>
      <w:r>
        <w:rPr>
          <w:rFonts w:hint="eastAsia" w:ascii="宋体" w:hAnsi="宋体" w:eastAsia="宋体" w:cs="宋体"/>
          <w:sz w:val="24"/>
          <w:highlight w:val="none"/>
        </w:rPr>
        <w:t>.</w:t>
      </w:r>
      <w:r>
        <w:rPr>
          <w:rFonts w:hint="eastAsia" w:ascii="宋体" w:hAnsi="宋体" w:eastAsia="宋体" w:cs="宋体"/>
          <w:sz w:val="24"/>
          <w:highlight w:val="none"/>
          <w:lang w:val="en-US"/>
        </w:rPr>
        <w:t>3</w:t>
      </w:r>
      <w:r>
        <w:rPr>
          <w:rFonts w:hint="eastAsia" w:ascii="宋体" w:hAnsi="宋体" w:eastAsia="宋体" w:cs="宋体"/>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6FB4816">
      <w:p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68297096">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40785494">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2FECB503">
      <w:pPr>
        <w:numPr>
          <w:ilvl w:val="255"/>
          <w:numId w:val="0"/>
        </w:numPr>
        <w:autoSpaceDE w:val="0"/>
        <w:autoSpaceDN w:val="0"/>
        <w:adjustRightInd w:val="0"/>
        <w:snapToGrid w:val="0"/>
        <w:spacing w:line="360" w:lineRule="auto"/>
        <w:jc w:val="left"/>
        <w:rPr>
          <w:rFonts w:ascii="宋体" w:hAnsi="宋体" w:eastAsia="宋体" w:cs="宋体"/>
          <w:b/>
          <w:sz w:val="24"/>
          <w:szCs w:val="24"/>
          <w:highlight w:val="none"/>
        </w:rPr>
      </w:pPr>
      <w:r>
        <w:rPr>
          <w:rFonts w:hint="eastAsia" w:ascii="宋体" w:hAnsi="宋体" w:eastAsia="宋体" w:cs="宋体"/>
          <w:b/>
          <w:sz w:val="24"/>
          <w:szCs w:val="24"/>
          <w:highlight w:val="none"/>
        </w:rPr>
        <w:t>22. 通知</w:t>
      </w:r>
    </w:p>
    <w:p w14:paraId="33EAD00B">
      <w:pPr>
        <w:pStyle w:val="71"/>
        <w:spacing w:line="360" w:lineRule="auto"/>
        <w:ind w:firstLine="480"/>
        <w:jc w:val="both"/>
        <w:rPr>
          <w:rFonts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5687C42F">
      <w:pPr>
        <w:pStyle w:val="71"/>
        <w:spacing w:line="360" w:lineRule="auto"/>
        <w:ind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978781D">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5959F2EA">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1B23B3B0">
      <w:pPr>
        <w:numPr>
          <w:ilvl w:val="0"/>
          <w:numId w:val="9"/>
        </w:numPr>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0D7DC112">
      <w:pPr>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4A36BA3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bookmarkStart w:id="44" w:name="_Toc20313"/>
    </w:p>
    <w:p w14:paraId="4B003BC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1D2DE145">
      <w:pPr>
        <w:pStyle w:val="3"/>
        <w:adjustRightInd w:val="0"/>
        <w:snapToGrid w:val="0"/>
        <w:spacing w:before="156" w:beforeLines="50" w:line="360" w:lineRule="auto"/>
        <w:jc w:val="center"/>
        <w:rPr>
          <w:rFonts w:cs="@仿宋_GB2312" w:asciiTheme="minorEastAsia" w:hAnsiTheme="minorEastAsia" w:eastAsiaTheme="minorEastAsia"/>
          <w:bCs w:val="0"/>
          <w:sz w:val="24"/>
          <w:szCs w:val="20"/>
          <w:highlight w:val="none"/>
        </w:rPr>
      </w:pPr>
      <w:r>
        <w:rPr>
          <w:rFonts w:hint="eastAsia" w:cs="@仿宋_GB2312" w:asciiTheme="minorEastAsia" w:hAnsiTheme="minorEastAsia" w:eastAsiaTheme="minorEastAsia"/>
          <w:bCs w:val="0"/>
          <w:sz w:val="24"/>
          <w:szCs w:val="20"/>
          <w:highlight w:val="none"/>
        </w:rPr>
        <w:t xml:space="preserve">第三节 </w:t>
      </w:r>
      <w:bookmarkEnd w:id="44"/>
      <w:r>
        <w:rPr>
          <w:rFonts w:hint="eastAsia" w:cs="@仿宋_GB2312" w:asciiTheme="minorEastAsia" w:hAnsiTheme="minorEastAsia" w:eastAsiaTheme="minorEastAsia"/>
          <w:bCs w:val="0"/>
          <w:sz w:val="24"/>
          <w:szCs w:val="20"/>
          <w:highlight w:val="none"/>
        </w:rPr>
        <w:t>政府采购合同专用条款</w:t>
      </w:r>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E0B4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26DB9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4B43A24">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第1.2（6）项</w:t>
            </w:r>
          </w:p>
        </w:tc>
        <w:tc>
          <w:tcPr>
            <w:tcW w:w="1742" w:type="dxa"/>
            <w:vAlign w:val="center"/>
          </w:tcPr>
          <w:p w14:paraId="6D8BF8E9">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联合体具体要求</w:t>
            </w:r>
          </w:p>
        </w:tc>
        <w:tc>
          <w:tcPr>
            <w:tcW w:w="5170" w:type="dxa"/>
            <w:vAlign w:val="center"/>
          </w:tcPr>
          <w:p w14:paraId="51C5B6C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45BCE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161330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A0770E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第1.2（7）项</w:t>
            </w:r>
          </w:p>
        </w:tc>
        <w:tc>
          <w:tcPr>
            <w:tcW w:w="1742" w:type="dxa"/>
            <w:vAlign w:val="center"/>
          </w:tcPr>
          <w:p w14:paraId="286D0393">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其他术语解释</w:t>
            </w:r>
          </w:p>
        </w:tc>
        <w:tc>
          <w:tcPr>
            <w:tcW w:w="5170" w:type="dxa"/>
            <w:vAlign w:val="center"/>
          </w:tcPr>
          <w:p w14:paraId="44096A3C">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条款不清晰或有歧义的，以采购人解释为准</w:t>
            </w:r>
          </w:p>
        </w:tc>
      </w:tr>
      <w:tr w14:paraId="28650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64E3A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7F53CA1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第4.4款</w:t>
            </w:r>
          </w:p>
        </w:tc>
        <w:tc>
          <w:tcPr>
            <w:tcW w:w="1742" w:type="dxa"/>
            <w:vAlign w:val="center"/>
          </w:tcPr>
          <w:p w14:paraId="63401F9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履约验收中甲方提出异议或作出说明的期限</w:t>
            </w:r>
          </w:p>
        </w:tc>
        <w:tc>
          <w:tcPr>
            <w:tcW w:w="5170" w:type="dxa"/>
            <w:vAlign w:val="center"/>
          </w:tcPr>
          <w:p w14:paraId="68BDF2DA">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1、验收标准：按本合同约定的技术质量要求作为验收标准。</w:t>
            </w:r>
          </w:p>
          <w:p w14:paraId="2930BC54">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2、验收方法：甲方组织验收和出具验收结论。</w:t>
            </w:r>
          </w:p>
          <w:p w14:paraId="09E45A1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3、异议期限：如有质量异议，甲方在货到一个月内向乙方提出，乙方应在接到甲方异议的7天内做出书面答复，逾期则视为乙方同意甲方提出的异议和处理意见。</w:t>
            </w:r>
          </w:p>
        </w:tc>
      </w:tr>
      <w:tr w14:paraId="291A2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60167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6155AD3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第4.6款</w:t>
            </w:r>
          </w:p>
        </w:tc>
        <w:tc>
          <w:tcPr>
            <w:tcW w:w="1742" w:type="dxa"/>
            <w:vAlign w:val="center"/>
          </w:tcPr>
          <w:p w14:paraId="37BC3A1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约定甲方承担的其他义务和责任</w:t>
            </w:r>
          </w:p>
        </w:tc>
        <w:tc>
          <w:tcPr>
            <w:tcW w:w="5170" w:type="dxa"/>
            <w:vAlign w:val="center"/>
          </w:tcPr>
          <w:p w14:paraId="133CC87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1A196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358BA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EA29BFB">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第5.4款</w:t>
            </w:r>
          </w:p>
        </w:tc>
        <w:tc>
          <w:tcPr>
            <w:tcW w:w="1742" w:type="dxa"/>
            <w:vAlign w:val="center"/>
          </w:tcPr>
          <w:p w14:paraId="41CAF86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约定乙方承担的其他义务和责任</w:t>
            </w:r>
          </w:p>
        </w:tc>
        <w:tc>
          <w:tcPr>
            <w:tcW w:w="5170" w:type="dxa"/>
            <w:vAlign w:val="center"/>
          </w:tcPr>
          <w:p w14:paraId="71EF035C">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1、合同签订时或设备开箱验收前，乙方提供购买原厂质保服务合同和发票等证明材料</w:t>
            </w:r>
          </w:p>
          <w:p w14:paraId="3AE3AAB8">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7CC1012C">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3、乙方免费提供专用维修工具等，免费提供校准、检测和质量控制相关服务、备件清单等维修资料及技术规范，免费提供各维修模式密码。</w:t>
            </w:r>
          </w:p>
        </w:tc>
      </w:tr>
      <w:tr w14:paraId="334F5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EDD6D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8B3A867">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第6.1款</w:t>
            </w:r>
          </w:p>
        </w:tc>
        <w:tc>
          <w:tcPr>
            <w:tcW w:w="1742" w:type="dxa"/>
            <w:vAlign w:val="center"/>
          </w:tcPr>
          <w:p w14:paraId="1EC3BC3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履行合同义务的顺序</w:t>
            </w:r>
          </w:p>
        </w:tc>
        <w:tc>
          <w:tcPr>
            <w:tcW w:w="5170" w:type="dxa"/>
            <w:vAlign w:val="center"/>
          </w:tcPr>
          <w:p w14:paraId="728155A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6AC3A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CDF62F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086652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第7.1款</w:t>
            </w:r>
          </w:p>
        </w:tc>
        <w:tc>
          <w:tcPr>
            <w:tcW w:w="1742" w:type="dxa"/>
            <w:vAlign w:val="center"/>
          </w:tcPr>
          <w:p w14:paraId="61286C02">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包装特殊要求</w:t>
            </w:r>
          </w:p>
        </w:tc>
        <w:tc>
          <w:tcPr>
            <w:tcW w:w="5170" w:type="dxa"/>
            <w:vAlign w:val="center"/>
          </w:tcPr>
          <w:p w14:paraId="6CCC70F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074C0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5FDBB5D">
            <w:pPr>
              <w:adjustRightInd w:val="0"/>
              <w:snapToGrid w:val="0"/>
              <w:spacing w:line="360" w:lineRule="auto"/>
              <w:jc w:val="center"/>
              <w:rPr>
                <w:rFonts w:ascii="宋体" w:hAnsi="宋体" w:eastAsia="宋体" w:cs="宋体"/>
                <w:sz w:val="24"/>
                <w:szCs w:val="24"/>
                <w:highlight w:val="none"/>
              </w:rPr>
            </w:pPr>
          </w:p>
        </w:tc>
        <w:tc>
          <w:tcPr>
            <w:tcW w:w="1742" w:type="dxa"/>
            <w:vAlign w:val="center"/>
          </w:tcPr>
          <w:p w14:paraId="30893F9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指定现场</w:t>
            </w:r>
          </w:p>
        </w:tc>
        <w:tc>
          <w:tcPr>
            <w:tcW w:w="5170" w:type="dxa"/>
            <w:vAlign w:val="center"/>
          </w:tcPr>
          <w:p w14:paraId="39A0073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593F6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A9F7EE0">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72634410">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第7.2款</w:t>
            </w:r>
          </w:p>
        </w:tc>
        <w:tc>
          <w:tcPr>
            <w:tcW w:w="1742" w:type="dxa"/>
            <w:vAlign w:val="center"/>
          </w:tcPr>
          <w:p w14:paraId="2F843E2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运输特殊要求</w:t>
            </w:r>
          </w:p>
        </w:tc>
        <w:tc>
          <w:tcPr>
            <w:tcW w:w="5170" w:type="dxa"/>
            <w:vAlign w:val="center"/>
          </w:tcPr>
          <w:p w14:paraId="11A22C8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101C9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5E1433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D2A7F4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第7.3款</w:t>
            </w:r>
          </w:p>
        </w:tc>
        <w:tc>
          <w:tcPr>
            <w:tcW w:w="1742" w:type="dxa"/>
            <w:vAlign w:val="center"/>
          </w:tcPr>
          <w:p w14:paraId="69123B0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保险要求</w:t>
            </w:r>
          </w:p>
        </w:tc>
        <w:tc>
          <w:tcPr>
            <w:tcW w:w="5170" w:type="dxa"/>
            <w:vAlign w:val="center"/>
          </w:tcPr>
          <w:p w14:paraId="08A6776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5336CB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F6608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4518EC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第8.2（1）项</w:t>
            </w:r>
          </w:p>
        </w:tc>
        <w:tc>
          <w:tcPr>
            <w:tcW w:w="1742" w:type="dxa"/>
            <w:vAlign w:val="center"/>
          </w:tcPr>
          <w:p w14:paraId="5CFE379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255CD50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325C78CF">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2、保证是原产地生产的原装全新产品，设备出厂日期为近1年内，否则按退货处理。</w:t>
            </w:r>
          </w:p>
          <w:p w14:paraId="391AA16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3、如因乙方设备原因导致甲方损失，乙方承担全部责任并赔偿甲方全部损失。</w:t>
            </w:r>
          </w:p>
          <w:p w14:paraId="5D50CFC7">
            <w:pPr>
              <w:autoSpaceDE w:val="0"/>
              <w:autoSpaceDN w:val="0"/>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4、乙方提供设备整机保修期</w:t>
            </w:r>
            <w:r>
              <w:rPr>
                <w:rFonts w:hint="eastAsia" w:ascii="宋体" w:hAnsi="宋体" w:eastAsia="宋体" w:cs="宋体"/>
                <w:sz w:val="24"/>
                <w:szCs w:val="24"/>
                <w:highlight w:val="none"/>
                <w:u w:val="single"/>
              </w:rPr>
              <w:t xml:space="preserve"> XX </w:t>
            </w:r>
            <w:r>
              <w:rPr>
                <w:rFonts w:hint="eastAsia" w:ascii="宋体" w:hAnsi="宋体" w:eastAsia="宋体" w:cs="宋体"/>
                <w:sz w:val="24"/>
                <w:szCs w:val="24"/>
                <w:highlight w:val="none"/>
              </w:rPr>
              <w:t xml:space="preserve"> 个月（含所有配件，除_________外），人为因素破坏的除外。保修期自双方签署验收文件之日起计算，保修期内免零配件费、工时费等为维修设备而发生的一切费用。</w:t>
            </w:r>
          </w:p>
        </w:tc>
      </w:tr>
      <w:tr w14:paraId="4E9092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410B0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6B951FB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第8.2（3）项</w:t>
            </w:r>
          </w:p>
        </w:tc>
        <w:tc>
          <w:tcPr>
            <w:tcW w:w="1742" w:type="dxa"/>
            <w:vAlign w:val="center"/>
          </w:tcPr>
          <w:p w14:paraId="74DCE6AF">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货物质量缺陷</w:t>
            </w:r>
          </w:p>
          <w:p w14:paraId="70AD867A">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49FC0441">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1、乙方在保修期内应确保开机率95%以上，即每年故障和维修时间少于18天，如超过，则按照1:5顺延保修时间。</w:t>
            </w:r>
          </w:p>
          <w:p w14:paraId="21481CA0">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2、保修期内维修响应时间2小时，到现场时间24小时。</w:t>
            </w:r>
          </w:p>
          <w:p w14:paraId="189BC85F">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3、该设备具备与信息系统互联功能的（如：PACS、LIST、手术麻醉系统接口等），必须免费开放所有接口功能，按我院信息科相关要求确保信息安全等。</w:t>
            </w:r>
          </w:p>
        </w:tc>
      </w:tr>
      <w:tr w14:paraId="68940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4C431E">
            <w:pPr>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130217D3">
            <w:pPr>
              <w:pStyle w:val="71"/>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第11.1款</w:t>
            </w:r>
          </w:p>
        </w:tc>
        <w:tc>
          <w:tcPr>
            <w:tcW w:w="1742" w:type="dxa"/>
            <w:vAlign w:val="center"/>
          </w:tcPr>
          <w:p w14:paraId="40C1BD62">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其他应当保密的信息</w:t>
            </w:r>
          </w:p>
        </w:tc>
        <w:tc>
          <w:tcPr>
            <w:tcW w:w="5170" w:type="dxa"/>
            <w:vAlign w:val="center"/>
          </w:tcPr>
          <w:p w14:paraId="7CF32B24">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3FA75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4687B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8200AD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第12.2款</w:t>
            </w:r>
          </w:p>
        </w:tc>
        <w:tc>
          <w:tcPr>
            <w:tcW w:w="1742" w:type="dxa"/>
            <w:vAlign w:val="center"/>
          </w:tcPr>
          <w:p w14:paraId="504DB7B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合同价款支付时间</w:t>
            </w:r>
          </w:p>
        </w:tc>
        <w:tc>
          <w:tcPr>
            <w:tcW w:w="5170" w:type="dxa"/>
            <w:vAlign w:val="center"/>
          </w:tcPr>
          <w:p w14:paraId="08E7FF5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设备完成安装并验收合格开具全额发票后七个工作日内支付至合同总价的100%。</w:t>
            </w:r>
          </w:p>
        </w:tc>
      </w:tr>
      <w:tr w14:paraId="340DC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154B2D">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5813F2D4">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第13.2款</w:t>
            </w:r>
          </w:p>
        </w:tc>
        <w:tc>
          <w:tcPr>
            <w:tcW w:w="1742" w:type="dxa"/>
            <w:vAlign w:val="center"/>
          </w:tcPr>
          <w:p w14:paraId="68F76770">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履约保证金不予退还的情形</w:t>
            </w:r>
          </w:p>
        </w:tc>
        <w:tc>
          <w:tcPr>
            <w:tcW w:w="5170" w:type="dxa"/>
            <w:vAlign w:val="center"/>
          </w:tcPr>
          <w:p w14:paraId="7BF43821">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如乙方未能按期履行合同，甲方有权扣除合同履约保证金。</w:t>
            </w:r>
          </w:p>
        </w:tc>
      </w:tr>
      <w:tr w14:paraId="23CC2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A3D4C2">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4ACFE15">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第13.3款</w:t>
            </w:r>
          </w:p>
        </w:tc>
        <w:tc>
          <w:tcPr>
            <w:tcW w:w="1742" w:type="dxa"/>
            <w:vAlign w:val="center"/>
          </w:tcPr>
          <w:p w14:paraId="3A799715">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履约保证金退还时间及逾期退还的违约金</w:t>
            </w:r>
          </w:p>
        </w:tc>
        <w:tc>
          <w:tcPr>
            <w:tcW w:w="5170" w:type="dxa"/>
            <w:vAlign w:val="center"/>
          </w:tcPr>
          <w:p w14:paraId="7DF43C0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项目验收结束后退还。</w:t>
            </w:r>
          </w:p>
        </w:tc>
      </w:tr>
      <w:tr w14:paraId="2B01C1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88114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02A408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第14.1（3）项</w:t>
            </w:r>
          </w:p>
        </w:tc>
        <w:tc>
          <w:tcPr>
            <w:tcW w:w="1742" w:type="dxa"/>
            <w:vAlign w:val="center"/>
          </w:tcPr>
          <w:p w14:paraId="379007F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运行监督、维修期限</w:t>
            </w:r>
          </w:p>
        </w:tc>
        <w:tc>
          <w:tcPr>
            <w:tcW w:w="5170" w:type="dxa"/>
            <w:vAlign w:val="center"/>
          </w:tcPr>
          <w:p w14:paraId="1FCA0A74">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5FAC8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6AABF88">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02E2DCA6">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第14.1（5）项</w:t>
            </w:r>
          </w:p>
        </w:tc>
        <w:tc>
          <w:tcPr>
            <w:tcW w:w="1742" w:type="dxa"/>
            <w:vAlign w:val="center"/>
          </w:tcPr>
          <w:p w14:paraId="2234781D">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货物回收的约定</w:t>
            </w:r>
          </w:p>
        </w:tc>
        <w:tc>
          <w:tcPr>
            <w:tcW w:w="5170" w:type="dxa"/>
            <w:vAlign w:val="center"/>
          </w:tcPr>
          <w:p w14:paraId="71FA8B11">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w:t>
            </w:r>
          </w:p>
        </w:tc>
      </w:tr>
      <w:tr w14:paraId="42196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3706E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3931747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第14.1（6）项</w:t>
            </w:r>
          </w:p>
        </w:tc>
        <w:tc>
          <w:tcPr>
            <w:tcW w:w="1742" w:type="dxa"/>
            <w:vAlign w:val="center"/>
          </w:tcPr>
          <w:p w14:paraId="42C3D35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079FF2E">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等并且提供相关培训资料，现场使用操作培训和定点医院培训均不少于2人次，直至甲方操作人员对设备的软硬件均能正确熟练使用；厂方免费专业维修培训不少于1人次。培训范围：设备原理、临床应用、操作、维修保养、清洗消毒等。</w:t>
            </w:r>
          </w:p>
          <w:p w14:paraId="7F194869">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75E82653">
            <w:pPr>
              <w:spacing w:line="340" w:lineRule="exact"/>
              <w:rPr>
                <w:rFonts w:ascii="宋体" w:hAnsi="宋体" w:eastAsia="宋体" w:cs="宋体"/>
                <w:sz w:val="24"/>
                <w:szCs w:val="24"/>
                <w:highlight w:val="none"/>
              </w:rPr>
            </w:pPr>
            <w:r>
              <w:rPr>
                <w:rFonts w:hint="eastAsia" w:ascii="宋体" w:hAnsi="宋体" w:eastAsia="宋体" w:cs="宋体"/>
                <w:sz w:val="24"/>
                <w:szCs w:val="24"/>
                <w:highlight w:val="none"/>
              </w:rPr>
              <w:t>3、乙方在销售过程中自觉抵制商业贿赂行为，禁止各种名义给予医疗机构、医疗系统工作人员回扣、提成等。</w:t>
            </w:r>
          </w:p>
        </w:tc>
      </w:tr>
      <w:tr w14:paraId="451CE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478F23">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7F42AEF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第15.1款</w:t>
            </w:r>
          </w:p>
        </w:tc>
        <w:tc>
          <w:tcPr>
            <w:tcW w:w="1742" w:type="dxa"/>
            <w:vAlign w:val="center"/>
          </w:tcPr>
          <w:p w14:paraId="1474BAFE">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修理、重作、更换相关具体规定</w:t>
            </w:r>
          </w:p>
        </w:tc>
        <w:tc>
          <w:tcPr>
            <w:tcW w:w="5170" w:type="dxa"/>
            <w:vAlign w:val="center"/>
          </w:tcPr>
          <w:p w14:paraId="7A0D056D">
            <w:pPr>
              <w:spacing w:line="340" w:lineRule="exact"/>
              <w:rPr>
                <w:rFonts w:ascii="宋体" w:hAnsi="宋体" w:eastAsia="宋体" w:cs="宋体"/>
                <w:sz w:val="24"/>
                <w:szCs w:val="24"/>
                <w:highlight w:val="none"/>
              </w:rPr>
            </w:pPr>
            <w:r>
              <w:rPr>
                <w:rFonts w:hint="eastAsia" w:ascii="宋体" w:hAnsi="宋体" w:eastAsia="宋体" w:cs="宋体"/>
                <w:iCs/>
                <w:sz w:val="24"/>
                <w:szCs w:val="24"/>
                <w:highlight w:val="none"/>
              </w:rPr>
              <w:t>乙方或设备生产厂家对医疗设备相关硬件、软件的安装、更新、升级、维修等必须通知医院医疗设备科。</w:t>
            </w:r>
          </w:p>
        </w:tc>
      </w:tr>
      <w:tr w14:paraId="3BDD4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DA4C5B">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526181C">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第15.2（2）项</w:t>
            </w:r>
          </w:p>
        </w:tc>
        <w:tc>
          <w:tcPr>
            <w:tcW w:w="1742" w:type="dxa"/>
            <w:vAlign w:val="center"/>
          </w:tcPr>
          <w:p w14:paraId="4AEA9E66">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E0F3B91">
            <w:pPr>
              <w:spacing w:line="340" w:lineRule="exact"/>
              <w:rPr>
                <w:rFonts w:ascii="宋体" w:hAnsi="宋体" w:eastAsia="宋体" w:cs="Arial"/>
                <w:sz w:val="24"/>
                <w:szCs w:val="24"/>
                <w:highlight w:val="none"/>
              </w:rPr>
            </w:pPr>
            <w:r>
              <w:rPr>
                <w:rFonts w:hint="eastAsia" w:ascii="宋体" w:hAnsi="宋体" w:eastAsia="宋体" w:cs="Arial"/>
                <w:sz w:val="24"/>
                <w:szCs w:val="24"/>
                <w:highlight w:val="none"/>
              </w:rPr>
              <w:t>1、乙方所交货物品种、规格、质量等不符合国家法律法规和合同规定的，由乙方负责包换或退货，并承担换退货实际费用。两次交货不合格，甲方可以不经过乙方同意，立即解除合同。由此引起甲方损失及赔偿责任由乙方承担。</w:t>
            </w:r>
          </w:p>
          <w:p w14:paraId="7D70ABB3">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2、货物整机或部分主要部件逾期交货超过30日，甲方可以不经过乙方同意，立即解除合同。</w:t>
            </w:r>
          </w:p>
          <w:p w14:paraId="097F559B">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3、合同货物到达指定位置满30天仍不能完成安装、调试和技术性能验收的，乙方应根据甲方要求给予退货或调换同样规格新货物，并承担由此给甲方带来的损失（按设备平均工作日效益计算）。否则，甲方可以不经过乙方同意，立即解除合同。</w:t>
            </w:r>
          </w:p>
          <w:p w14:paraId="0E38C3E9">
            <w:pPr>
              <w:spacing w:line="360" w:lineRule="exact"/>
              <w:rPr>
                <w:rFonts w:ascii="宋体" w:hAnsi="宋体" w:eastAsia="宋体" w:cs="Arial"/>
                <w:sz w:val="24"/>
                <w:szCs w:val="24"/>
                <w:highlight w:val="none"/>
              </w:rPr>
            </w:pPr>
            <w:r>
              <w:rPr>
                <w:rFonts w:hint="eastAsia" w:ascii="宋体" w:hAnsi="宋体" w:eastAsia="宋体" w:cs="Arial"/>
                <w:sz w:val="24"/>
                <w:szCs w:val="24"/>
                <w:highlight w:val="none"/>
              </w:rPr>
              <w:t>4、如果因乙方单方面原因(如：注册证过期后不能及时补办，进口货物没有与之对应的报关单和商品检验检疫合格证，等)，试运行结束后，超过5个月不能完成验收，且没有充分的理由，则甲方可以不经过乙方同意，立即解除合同。</w:t>
            </w:r>
          </w:p>
          <w:p w14:paraId="7FAF745E">
            <w:pPr>
              <w:spacing w:line="360" w:lineRule="exact"/>
              <w:rPr>
                <w:rFonts w:ascii="宋体" w:hAnsi="宋体" w:eastAsia="宋体" w:cs="宋体"/>
                <w:sz w:val="24"/>
                <w:szCs w:val="24"/>
                <w:highlight w:val="none"/>
                <w:u w:val="single"/>
              </w:rPr>
            </w:pPr>
            <w:r>
              <w:rPr>
                <w:rFonts w:hint="eastAsia" w:ascii="宋体" w:hAnsi="宋体" w:eastAsia="宋体" w:cs="Arial"/>
                <w:sz w:val="24"/>
                <w:szCs w:val="24"/>
                <w:highlight w:val="none"/>
              </w:rPr>
              <w:t>5、乙方有上述情况之一，被甲方解除合同的，除了按照相关条款追究责任之外，乙方还应向甲方赔偿合同总金额10%的违约金。</w:t>
            </w:r>
          </w:p>
        </w:tc>
      </w:tr>
      <w:tr w14:paraId="17469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239517">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127490E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第15.3款</w:t>
            </w:r>
          </w:p>
        </w:tc>
        <w:tc>
          <w:tcPr>
            <w:tcW w:w="1742" w:type="dxa"/>
            <w:vAlign w:val="center"/>
          </w:tcPr>
          <w:p w14:paraId="2389382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55207C30">
            <w:pPr>
              <w:adjustRightInd w:val="0"/>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w:t>
            </w:r>
          </w:p>
        </w:tc>
      </w:tr>
      <w:tr w14:paraId="206B7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A09C51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D041031">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49FEDC9">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5A82D6C2">
            <w:pPr>
              <w:spacing w:line="360" w:lineRule="exact"/>
              <w:rPr>
                <w:rFonts w:ascii="宋体" w:hAnsi="宋体" w:eastAsia="宋体" w:cs="宋体"/>
                <w:sz w:val="24"/>
                <w:szCs w:val="24"/>
                <w:highlight w:val="none"/>
                <w:u w:val="single"/>
              </w:rPr>
            </w:pPr>
            <w:r>
              <w:rPr>
                <w:rFonts w:hint="eastAsia" w:ascii="宋体" w:hAnsi="宋体" w:eastAsia="宋体" w:cs="Arial"/>
                <w:sz w:val="24"/>
                <w:szCs w:val="24"/>
                <w:highlight w:val="none"/>
              </w:rPr>
              <w:t>1、如果未经甲方同意，乙方单方面不履行合同的，乙方应向甲方赔偿合同总金额50%的违约金。若</w:t>
            </w:r>
            <w:r>
              <w:rPr>
                <w:rFonts w:hint="eastAsia" w:ascii="宋体" w:hAnsi="宋体" w:eastAsia="宋体" w:cs="Arial"/>
                <w:bCs/>
                <w:sz w:val="24"/>
                <w:szCs w:val="24"/>
                <w:highlight w:val="none"/>
              </w:rPr>
              <w:t>乙方所供货物如因资质证件或货物质量问题被政府相关机构罚款，乙方应承担所有费用，并承担由此给甲方造成的一切损失</w:t>
            </w:r>
            <w:r>
              <w:rPr>
                <w:rFonts w:hint="eastAsia" w:ascii="宋体" w:hAnsi="宋体" w:eastAsia="宋体" w:cs="Arial"/>
                <w:sz w:val="24"/>
                <w:szCs w:val="24"/>
                <w:highlight w:val="none"/>
              </w:rPr>
              <w:t xml:space="preserve">（经济损失可估算的）；若造成的损失无法估算（如影响重大工程的工期、政府机关检查、重要检查活动的迎查工作等），乙方还应向甲方支付3倍合同总金额的赔偿金。 </w:t>
            </w:r>
          </w:p>
        </w:tc>
      </w:tr>
      <w:tr w14:paraId="2E84D4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DC1F35E">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4CC1F92F">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5B9DF489">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解决争议的方法</w:t>
            </w:r>
          </w:p>
        </w:tc>
        <w:tc>
          <w:tcPr>
            <w:tcW w:w="5170" w:type="dxa"/>
            <w:tcBorders>
              <w:top w:val="single" w:color="auto" w:sz="2" w:space="0"/>
              <w:left w:val="single" w:color="auto" w:sz="2" w:space="0"/>
            </w:tcBorders>
            <w:vAlign w:val="center"/>
          </w:tcPr>
          <w:p w14:paraId="71215A68">
            <w:pPr>
              <w:autoSpaceDE w:val="0"/>
              <w:autoSpaceDN w:val="0"/>
              <w:adjustRightInd w:val="0"/>
              <w:snapToGrid w:val="0"/>
              <w:spacing w:line="360" w:lineRule="auto"/>
              <w:jc w:val="left"/>
              <w:rPr>
                <w:rFonts w:ascii="宋体" w:hAnsi="宋体" w:eastAsia="宋体" w:cs="宋体"/>
                <w:iCs/>
                <w:sz w:val="24"/>
                <w:szCs w:val="24"/>
                <w:highlight w:val="none"/>
              </w:rPr>
            </w:pPr>
            <w:r>
              <w:rPr>
                <w:rFonts w:hint="eastAsia" w:ascii="宋体" w:hAnsi="宋体" w:eastAsia="宋体" w:cs="宋体"/>
                <w:iCs/>
                <w:sz w:val="24"/>
                <w:szCs w:val="24"/>
                <w:highlight w:val="none"/>
              </w:rPr>
              <w:t>因本合同及合同有关事项发生的争议，按下列第</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种方式解决：</w:t>
            </w:r>
          </w:p>
          <w:p w14:paraId="3AB0C71F">
            <w:pPr>
              <w:autoSpaceDE w:val="0"/>
              <w:autoSpaceDN w:val="0"/>
              <w:adjustRightInd w:val="0"/>
              <w:snapToGrid w:val="0"/>
              <w:spacing w:line="360" w:lineRule="auto"/>
              <w:jc w:val="left"/>
              <w:rPr>
                <w:rFonts w:ascii="宋体" w:hAnsi="宋体" w:eastAsia="宋体" w:cs="宋体"/>
                <w:iCs/>
                <w:sz w:val="24"/>
                <w:szCs w:val="24"/>
                <w:highlight w:val="none"/>
              </w:rPr>
            </w:pPr>
            <w:r>
              <w:rPr>
                <w:rFonts w:hint="eastAsia" w:ascii="宋体" w:hAnsi="宋体" w:eastAsia="宋体" w:cs="宋体"/>
                <w:iCs/>
                <w:sz w:val="24"/>
                <w:szCs w:val="24"/>
                <w:highlight w:val="none"/>
              </w:rPr>
              <w:t>（1）向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仲裁委员会申请仲裁，仲裁地点为</w:t>
            </w:r>
            <w:r>
              <w:rPr>
                <w:rFonts w:hint="eastAsia" w:ascii="宋体" w:hAnsi="宋体" w:eastAsia="宋体" w:cs="宋体"/>
                <w:iCs/>
                <w:sz w:val="24"/>
                <w:szCs w:val="24"/>
                <w:highlight w:val="none"/>
                <w:u w:val="single"/>
              </w:rPr>
              <w:t xml:space="preserve">   蚌埠   </w:t>
            </w:r>
            <w:r>
              <w:rPr>
                <w:rFonts w:hint="eastAsia" w:ascii="宋体" w:hAnsi="宋体" w:eastAsia="宋体" w:cs="宋体"/>
                <w:iCs/>
                <w:sz w:val="24"/>
                <w:szCs w:val="24"/>
                <w:highlight w:val="none"/>
              </w:rPr>
              <w:t>；</w:t>
            </w:r>
          </w:p>
          <w:p w14:paraId="3BAD469B">
            <w:pPr>
              <w:adjustRightInd w:val="0"/>
              <w:snapToGrid w:val="0"/>
              <w:spacing w:line="360" w:lineRule="auto"/>
              <w:jc w:val="left"/>
              <w:rPr>
                <w:rFonts w:ascii="宋体" w:hAnsi="宋体" w:eastAsia="宋体" w:cs="宋体"/>
                <w:sz w:val="24"/>
                <w:szCs w:val="24"/>
                <w:highlight w:val="none"/>
                <w:u w:val="single"/>
              </w:rPr>
            </w:pPr>
            <w:r>
              <w:rPr>
                <w:rFonts w:hint="eastAsia" w:ascii="宋体" w:hAnsi="宋体" w:eastAsia="宋体" w:cs="宋体"/>
                <w:iCs/>
                <w:sz w:val="24"/>
                <w:szCs w:val="24"/>
                <w:highlight w:val="none"/>
              </w:rPr>
              <w:t>（2）向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人民法院起诉。</w:t>
            </w:r>
          </w:p>
        </w:tc>
      </w:tr>
      <w:tr w14:paraId="457C4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E218F6A">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第二节</w:t>
            </w:r>
          </w:p>
          <w:p w14:paraId="2BB45F29">
            <w:pPr>
              <w:adjustRightInd w:val="0"/>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第23.1款</w:t>
            </w:r>
          </w:p>
        </w:tc>
        <w:tc>
          <w:tcPr>
            <w:tcW w:w="1742" w:type="dxa"/>
            <w:vAlign w:val="center"/>
          </w:tcPr>
          <w:p w14:paraId="142A5427">
            <w:p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bCs/>
                <w:sz w:val="24"/>
                <w:szCs w:val="24"/>
                <w:highlight w:val="none"/>
              </w:rPr>
              <w:t>其他专用条款</w:t>
            </w:r>
          </w:p>
        </w:tc>
        <w:tc>
          <w:tcPr>
            <w:tcW w:w="5170" w:type="dxa"/>
            <w:vAlign w:val="center"/>
          </w:tcPr>
          <w:p w14:paraId="14C6E887">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数量不足或有质量、技术等问题，乙方应在七日内，按照甲方的要求，采取补足、更换或退货等处理措施，并承担由此发生的一切损失和费用。</w:t>
            </w:r>
          </w:p>
          <w:p w14:paraId="00815F49">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0A0A91BD">
            <w:pPr>
              <w:spacing w:line="340" w:lineRule="exact"/>
              <w:rPr>
                <w:rFonts w:ascii="宋体" w:hAnsi="宋体" w:eastAsia="宋体" w:cs="宋体"/>
                <w:iCs/>
                <w:sz w:val="24"/>
                <w:szCs w:val="24"/>
                <w:highlight w:val="none"/>
              </w:rPr>
            </w:pPr>
            <w:r>
              <w:rPr>
                <w:rFonts w:hint="eastAsia" w:ascii="宋体" w:hAnsi="宋体" w:eastAsia="宋体" w:cs="宋体"/>
                <w:iCs/>
                <w:sz w:val="24"/>
                <w:szCs w:val="24"/>
                <w:highlight w:val="none"/>
              </w:rPr>
              <w:t>3、乙方免费提供专用维修工具等，免费提供校准、检测和质量控制相关服务、备件清单等维修资料及技术规范，免费提供各维修模式密码。</w:t>
            </w:r>
          </w:p>
          <w:p w14:paraId="0739F665">
            <w:pPr>
              <w:adjustRightInd w:val="0"/>
              <w:snapToGrid w:val="0"/>
              <w:jc w:val="left"/>
              <w:rPr>
                <w:rFonts w:ascii="宋体" w:hAnsi="宋体" w:eastAsia="宋体" w:cs="宋体"/>
                <w:sz w:val="24"/>
                <w:szCs w:val="24"/>
                <w:highlight w:val="none"/>
              </w:rPr>
            </w:pPr>
            <w:r>
              <w:rPr>
                <w:rFonts w:hint="eastAsia" w:ascii="宋体" w:hAnsi="宋体" w:eastAsia="宋体" w:cs="宋体"/>
                <w:iCs/>
                <w:sz w:val="24"/>
                <w:szCs w:val="24"/>
                <w:highlight w:val="none"/>
              </w:rPr>
              <w:t>4、开箱接货、安装调试完成后进入试运行期，试运行期结束后，双方签署验收文件。</w:t>
            </w:r>
          </w:p>
        </w:tc>
      </w:tr>
    </w:tbl>
    <w:p w14:paraId="30241B69">
      <w:pPr>
        <w:rPr>
          <w:rFonts w:ascii="宋体" w:hAnsi="宋体" w:eastAsia="宋体" w:cs="宋体"/>
          <w:sz w:val="24"/>
          <w:szCs w:val="24"/>
          <w:highlight w:val="none"/>
        </w:rPr>
      </w:pPr>
    </w:p>
    <w:p w14:paraId="4530D9E8">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FA4284C">
      <w:pPr>
        <w:spacing w:line="360" w:lineRule="auto"/>
        <w:jc w:val="center"/>
        <w:outlineLvl w:val="0"/>
        <w:rPr>
          <w:rFonts w:asciiTheme="minorEastAsia" w:hAnsiTheme="minorEastAsia" w:eastAsiaTheme="minorEastAsia"/>
          <w:b/>
          <w:sz w:val="28"/>
          <w:highlight w:val="none"/>
        </w:rPr>
      </w:pPr>
      <w:bookmarkStart w:id="45" w:name="_Toc22492"/>
      <w:r>
        <w:rPr>
          <w:rFonts w:hint="eastAsia" w:asciiTheme="minorEastAsia" w:hAnsiTheme="minorEastAsia" w:eastAsiaTheme="minorEastAsia"/>
          <w:b/>
          <w:sz w:val="28"/>
          <w:highlight w:val="none"/>
        </w:rPr>
        <w:t>第六章  投标文件格式</w:t>
      </w:r>
      <w:bookmarkEnd w:id="45"/>
    </w:p>
    <w:p w14:paraId="434A2E8E">
      <w:pPr>
        <w:spacing w:line="900" w:lineRule="exact"/>
        <w:jc w:val="center"/>
        <w:rPr>
          <w:rFonts w:asciiTheme="minorEastAsia" w:hAnsiTheme="minorEastAsia" w:eastAsiaTheme="minorEastAsia"/>
          <w:b/>
          <w:sz w:val="72"/>
          <w:highlight w:val="none"/>
        </w:rPr>
      </w:pPr>
    </w:p>
    <w:p w14:paraId="41F76B1E">
      <w:pPr>
        <w:spacing w:line="900" w:lineRule="exact"/>
        <w:jc w:val="center"/>
        <w:outlineLvl w:val="9"/>
        <w:rPr>
          <w:rFonts w:asciiTheme="minorEastAsia" w:hAnsiTheme="minorEastAsia" w:eastAsiaTheme="minorEastAsia"/>
          <w:b/>
          <w:sz w:val="72"/>
          <w:highlight w:val="none"/>
        </w:rPr>
      </w:pPr>
      <w:bookmarkStart w:id="46" w:name="_Toc651"/>
      <w:r>
        <w:rPr>
          <w:rFonts w:hint="eastAsia" w:asciiTheme="minorEastAsia" w:hAnsiTheme="minorEastAsia" w:eastAsiaTheme="minorEastAsia"/>
          <w:b/>
          <w:sz w:val="72"/>
          <w:highlight w:val="none"/>
        </w:rPr>
        <w:t>投</w:t>
      </w:r>
      <w:bookmarkEnd w:id="46"/>
    </w:p>
    <w:p w14:paraId="4C8221EB">
      <w:pPr>
        <w:spacing w:line="900" w:lineRule="exact"/>
        <w:jc w:val="center"/>
        <w:outlineLvl w:val="9"/>
        <w:rPr>
          <w:rFonts w:asciiTheme="minorEastAsia" w:hAnsiTheme="minorEastAsia" w:eastAsiaTheme="minorEastAsia"/>
          <w:b/>
          <w:sz w:val="72"/>
          <w:highlight w:val="none"/>
        </w:rPr>
      </w:pPr>
    </w:p>
    <w:p w14:paraId="2BA17668">
      <w:pPr>
        <w:spacing w:line="900" w:lineRule="exact"/>
        <w:jc w:val="center"/>
        <w:outlineLvl w:val="9"/>
        <w:rPr>
          <w:rFonts w:asciiTheme="minorEastAsia" w:hAnsiTheme="minorEastAsia" w:eastAsiaTheme="minorEastAsia"/>
          <w:b/>
          <w:sz w:val="72"/>
          <w:highlight w:val="none"/>
        </w:rPr>
      </w:pPr>
      <w:bookmarkStart w:id="47" w:name="_Toc6148"/>
      <w:r>
        <w:rPr>
          <w:rFonts w:hint="eastAsia" w:asciiTheme="minorEastAsia" w:hAnsiTheme="minorEastAsia" w:eastAsiaTheme="minorEastAsia"/>
          <w:b/>
          <w:sz w:val="72"/>
          <w:highlight w:val="none"/>
        </w:rPr>
        <w:t>标</w:t>
      </w:r>
      <w:bookmarkEnd w:id="47"/>
    </w:p>
    <w:p w14:paraId="1C097004">
      <w:pPr>
        <w:spacing w:line="900" w:lineRule="exact"/>
        <w:jc w:val="center"/>
        <w:outlineLvl w:val="9"/>
        <w:rPr>
          <w:rFonts w:asciiTheme="minorEastAsia" w:hAnsiTheme="minorEastAsia" w:eastAsiaTheme="minorEastAsia"/>
          <w:b/>
          <w:sz w:val="72"/>
          <w:highlight w:val="none"/>
        </w:rPr>
      </w:pPr>
    </w:p>
    <w:p w14:paraId="4E8C71EE">
      <w:pPr>
        <w:spacing w:line="900" w:lineRule="exact"/>
        <w:jc w:val="center"/>
        <w:outlineLvl w:val="9"/>
        <w:rPr>
          <w:rFonts w:asciiTheme="minorEastAsia" w:hAnsiTheme="minorEastAsia" w:eastAsiaTheme="minorEastAsia"/>
          <w:b/>
          <w:sz w:val="72"/>
          <w:highlight w:val="none"/>
        </w:rPr>
      </w:pPr>
      <w:bookmarkStart w:id="48" w:name="_Toc1338"/>
      <w:r>
        <w:rPr>
          <w:rFonts w:hint="eastAsia" w:asciiTheme="minorEastAsia" w:hAnsiTheme="minorEastAsia" w:eastAsiaTheme="minorEastAsia"/>
          <w:b/>
          <w:sz w:val="72"/>
          <w:highlight w:val="none"/>
        </w:rPr>
        <w:t>文</w:t>
      </w:r>
      <w:bookmarkEnd w:id="48"/>
    </w:p>
    <w:p w14:paraId="5D4D14D3">
      <w:pPr>
        <w:spacing w:line="900" w:lineRule="exact"/>
        <w:jc w:val="center"/>
        <w:outlineLvl w:val="9"/>
        <w:rPr>
          <w:rFonts w:asciiTheme="minorEastAsia" w:hAnsiTheme="minorEastAsia" w:eastAsiaTheme="minorEastAsia"/>
          <w:b/>
          <w:sz w:val="72"/>
          <w:highlight w:val="none"/>
        </w:rPr>
      </w:pPr>
    </w:p>
    <w:p w14:paraId="119D2138">
      <w:pPr>
        <w:jc w:val="center"/>
        <w:outlineLvl w:val="9"/>
        <w:rPr>
          <w:rFonts w:asciiTheme="minorEastAsia" w:hAnsiTheme="minorEastAsia" w:eastAsiaTheme="minorEastAsia"/>
          <w:b/>
          <w:sz w:val="72"/>
          <w:highlight w:val="none"/>
        </w:rPr>
      </w:pPr>
      <w:bookmarkStart w:id="49" w:name="_Toc10796"/>
      <w:r>
        <w:rPr>
          <w:rFonts w:hint="eastAsia" w:asciiTheme="minorEastAsia" w:hAnsiTheme="minorEastAsia" w:eastAsiaTheme="minorEastAsia"/>
          <w:b/>
          <w:sz w:val="72"/>
          <w:highlight w:val="none"/>
        </w:rPr>
        <w:t>件</w:t>
      </w:r>
      <w:bookmarkEnd w:id="49"/>
    </w:p>
    <w:p w14:paraId="363542E1">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9"/>
        <w:rPr>
          <w:rFonts w:asciiTheme="minorEastAsia" w:hAnsiTheme="minorEastAsia" w:eastAsiaTheme="minorEastAsia"/>
          <w:b/>
          <w:sz w:val="72"/>
          <w:highlight w:val="none"/>
        </w:rPr>
      </w:pPr>
      <w:r>
        <w:rPr>
          <w:rFonts w:hint="eastAsia" w:ascii="宋体" w:hAnsi="宋体" w:eastAsia="宋体"/>
          <w:b/>
          <w:color w:val="auto"/>
          <w:sz w:val="32"/>
          <w:szCs w:val="32"/>
          <w:highlight w:val="none"/>
        </w:rPr>
        <w:t>【第</w:t>
      </w: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rPr>
        <w:t>包】</w:t>
      </w:r>
      <w:r>
        <w:rPr>
          <w:rFonts w:hint="eastAsia" w:ascii="宋体" w:hAnsi="宋体" w:eastAsia="宋体" w:cs="@仿宋_GB2312"/>
          <w:b w:val="0"/>
          <w:bCs w:val="0"/>
          <w:i/>
          <w:iCs/>
          <w:color w:val="000000" w:themeColor="text1"/>
          <w:kern w:val="2"/>
          <w:sz w:val="24"/>
          <w:szCs w:val="18"/>
          <w:highlight w:val="none"/>
          <w:lang w:val="en-US" w:eastAsia="zh-CN" w:bidi="ar-SA"/>
          <w14:textFill>
            <w14:solidFill>
              <w14:schemeClr w14:val="tx1"/>
            </w14:solidFill>
          </w14:textFill>
        </w:rPr>
        <w:t>（如不分包，请删去本行）</w:t>
      </w:r>
    </w:p>
    <w:p w14:paraId="37D36C89">
      <w:pPr>
        <w:spacing w:before="156" w:beforeLines="50" w:after="156" w:afterLines="50"/>
        <w:jc w:val="center"/>
        <w:outlineLvl w:val="9"/>
        <w:rPr>
          <w:rFonts w:asciiTheme="minorEastAsia" w:hAnsiTheme="minorEastAsia" w:eastAsiaTheme="minorEastAsia"/>
          <w:b/>
          <w:sz w:val="32"/>
          <w:szCs w:val="32"/>
          <w:highlight w:val="none"/>
        </w:rPr>
      </w:pPr>
    </w:p>
    <w:p w14:paraId="78EB220C">
      <w:pPr>
        <w:spacing w:after="156" w:afterLines="50" w:line="500" w:lineRule="exact"/>
        <w:jc w:val="center"/>
        <w:rPr>
          <w:rFonts w:asciiTheme="minorEastAsia" w:hAnsiTheme="minorEastAsia" w:eastAsiaTheme="minorEastAsia"/>
          <w:b/>
          <w:sz w:val="28"/>
          <w:szCs w:val="28"/>
          <w:highlight w:val="none"/>
        </w:rPr>
      </w:pPr>
    </w:p>
    <w:p w14:paraId="50A8F132">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7CF6AFE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07C955DA">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565B12FA">
      <w:pPr>
        <w:spacing w:after="156" w:afterLines="50" w:line="500" w:lineRule="exact"/>
        <w:jc w:val="center"/>
        <w:outlineLvl w:val="9"/>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0" w:name="_Toc9994"/>
      <w:bookmarkStart w:id="51" w:name="_Toc803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0"/>
      <w:bookmarkEnd w:id="51"/>
    </w:p>
    <w:p w14:paraId="2EC1DD6F">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5E1A23F1">
      <w:pPr>
        <w:widowControl/>
        <w:jc w:val="center"/>
        <w:outlineLvl w:val="1"/>
        <w:rPr>
          <w:rFonts w:ascii="宋体" w:hAnsi="宋体" w:eastAsia="宋体"/>
          <w:b/>
          <w:color w:val="auto"/>
          <w:sz w:val="24"/>
          <w:highlight w:val="none"/>
        </w:rPr>
      </w:pPr>
      <w:bookmarkStart w:id="52" w:name="_Toc28960"/>
      <w:bookmarkStart w:id="53" w:name="_Toc5555"/>
      <w:r>
        <w:rPr>
          <w:rFonts w:hint="eastAsia" w:ascii="宋体" w:hAnsi="宋体" w:eastAsia="宋体"/>
          <w:b/>
          <w:color w:val="auto"/>
          <w:sz w:val="24"/>
          <w:highlight w:val="none"/>
        </w:rPr>
        <w:t>一、开标一览表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6213"/>
      </w:tblGrid>
      <w:tr w14:paraId="79E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3" w:type="dxa"/>
            <w:tcBorders>
              <w:top w:val="single" w:color="auto" w:sz="4" w:space="0"/>
              <w:bottom w:val="single" w:color="auto" w:sz="4" w:space="0"/>
              <w:right w:val="single" w:color="auto" w:sz="4" w:space="0"/>
            </w:tcBorders>
            <w:noWrap w:val="0"/>
            <w:vAlign w:val="center"/>
          </w:tcPr>
          <w:p w14:paraId="5F2CF31C">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6213" w:type="dxa"/>
            <w:tcBorders>
              <w:top w:val="single" w:color="auto" w:sz="4" w:space="0"/>
              <w:bottom w:val="single" w:color="auto" w:sz="4" w:space="0"/>
              <w:right w:val="single" w:color="auto" w:sz="4" w:space="0"/>
            </w:tcBorders>
            <w:noWrap w:val="0"/>
            <w:vAlign w:val="center"/>
          </w:tcPr>
          <w:p w14:paraId="776322A5">
            <w:pPr>
              <w:spacing w:line="360" w:lineRule="exact"/>
              <w:jc w:val="center"/>
              <w:rPr>
                <w:rFonts w:ascii="宋体" w:hAnsi="宋体" w:eastAsia="宋体"/>
                <w:bCs/>
                <w:color w:val="auto"/>
                <w:sz w:val="24"/>
                <w:highlight w:val="none"/>
                <w:u w:val="single"/>
              </w:rPr>
            </w:pPr>
          </w:p>
        </w:tc>
      </w:tr>
      <w:tr w14:paraId="3D36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6A6DC78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6213" w:type="dxa"/>
            <w:tcBorders>
              <w:top w:val="nil"/>
            </w:tcBorders>
            <w:noWrap w:val="0"/>
            <w:vAlign w:val="center"/>
          </w:tcPr>
          <w:p w14:paraId="39FA6A3C">
            <w:pPr>
              <w:spacing w:line="360" w:lineRule="auto"/>
              <w:rPr>
                <w:rFonts w:ascii="宋体" w:hAnsi="宋体" w:eastAsia="宋体"/>
                <w:color w:val="auto"/>
                <w:sz w:val="24"/>
                <w:highlight w:val="none"/>
              </w:rPr>
            </w:pPr>
          </w:p>
        </w:tc>
      </w:tr>
      <w:tr w14:paraId="5067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2165FCE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6213" w:type="dxa"/>
            <w:tcBorders>
              <w:top w:val="nil"/>
            </w:tcBorders>
            <w:noWrap w:val="0"/>
            <w:vAlign w:val="center"/>
          </w:tcPr>
          <w:p w14:paraId="42D9CC45">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110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3" w:type="dxa"/>
            <w:tcBorders>
              <w:top w:val="nil"/>
            </w:tcBorders>
            <w:noWrap w:val="0"/>
            <w:vAlign w:val="center"/>
          </w:tcPr>
          <w:p w14:paraId="1CE9919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6213" w:type="dxa"/>
            <w:tcBorders>
              <w:top w:val="nil"/>
            </w:tcBorders>
            <w:noWrap w:val="0"/>
            <w:vAlign w:val="center"/>
          </w:tcPr>
          <w:p w14:paraId="59BC2AF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7EA42D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6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3" w:type="dxa"/>
            <w:tcBorders>
              <w:top w:val="nil"/>
            </w:tcBorders>
            <w:noWrap w:val="0"/>
            <w:vAlign w:val="center"/>
          </w:tcPr>
          <w:p w14:paraId="64A02F6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6213" w:type="dxa"/>
            <w:tcBorders>
              <w:top w:val="nil"/>
            </w:tcBorders>
            <w:noWrap w:val="0"/>
            <w:vAlign w:val="center"/>
          </w:tcPr>
          <w:p w14:paraId="704F2354">
            <w:pPr>
              <w:spacing w:line="360" w:lineRule="auto"/>
              <w:jc w:val="left"/>
              <w:rPr>
                <w:rFonts w:ascii="宋体" w:hAnsi="宋体" w:eastAsia="宋体"/>
                <w:color w:val="auto"/>
                <w:sz w:val="24"/>
                <w:szCs w:val="28"/>
                <w:highlight w:val="none"/>
              </w:rPr>
            </w:pPr>
          </w:p>
        </w:tc>
      </w:tr>
      <w:bookmarkEnd w:id="52"/>
      <w:bookmarkEnd w:id="53"/>
    </w:tbl>
    <w:p w14:paraId="389F1CF1">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37964E5A">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949210C">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3B3066F2">
      <w:pPr>
        <w:spacing w:line="360" w:lineRule="auto"/>
        <w:ind w:firstLine="360" w:firstLineChars="150"/>
        <w:rPr>
          <w:rFonts w:asciiTheme="minorEastAsia" w:hAnsiTheme="minorEastAsia" w:eastAsiaTheme="minorEastAsia"/>
          <w:sz w:val="24"/>
          <w:highlight w:val="none"/>
        </w:rPr>
      </w:pPr>
    </w:p>
    <w:p w14:paraId="762A3B83">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658C14E6">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48C29461">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0CC00E1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p>
    <w:p w14:paraId="73F52DB2">
      <w:pPr>
        <w:spacing w:line="360" w:lineRule="auto"/>
        <w:ind w:firstLine="435"/>
        <w:rPr>
          <w:rFonts w:hint="eastAsia" w:asciiTheme="minorEastAsia" w:hAnsiTheme="minorEastAsia" w:eastAsiaTheme="minorEastAsia"/>
          <w:sz w:val="24"/>
          <w:highlight w:val="none"/>
        </w:rPr>
      </w:pPr>
    </w:p>
    <w:p w14:paraId="4AB36F3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1D1370">
      <w:pPr>
        <w:spacing w:line="360" w:lineRule="auto"/>
        <w:jc w:val="center"/>
        <w:outlineLvl w:val="1"/>
        <w:rPr>
          <w:rFonts w:asciiTheme="minorEastAsia" w:hAnsiTheme="minorEastAsia" w:eastAsiaTheme="minorEastAsia"/>
          <w:b/>
          <w:sz w:val="24"/>
          <w:highlight w:val="none"/>
        </w:rPr>
      </w:pPr>
      <w:bookmarkStart w:id="54" w:name="_Toc6441"/>
      <w:bookmarkStart w:id="55" w:name="_Toc18010"/>
      <w:r>
        <w:rPr>
          <w:rFonts w:hint="eastAsia" w:asciiTheme="minorEastAsia" w:hAnsiTheme="minorEastAsia" w:eastAsiaTheme="minorEastAsia"/>
          <w:b/>
          <w:sz w:val="24"/>
          <w:highlight w:val="none"/>
        </w:rPr>
        <w:t>二、投标函</w:t>
      </w:r>
      <w:bookmarkEnd w:id="54"/>
      <w:bookmarkEnd w:id="55"/>
    </w:p>
    <w:p w14:paraId="50659D60">
      <w:pPr>
        <w:pStyle w:val="13"/>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04C57C9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65A09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694DC46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1910855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2019B8D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142F2AE">
      <w:pPr>
        <w:spacing w:line="360" w:lineRule="auto"/>
        <w:ind w:firstLine="4800" w:firstLineChars="2000"/>
        <w:rPr>
          <w:rFonts w:ascii="宋体" w:hAnsi="宋体" w:eastAsia="宋体"/>
          <w:sz w:val="24"/>
          <w:highlight w:val="none"/>
        </w:rPr>
      </w:pPr>
    </w:p>
    <w:p w14:paraId="3CAE331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6F6D5754">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BFEC09F">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6D500A66">
      <w:pPr>
        <w:spacing w:line="360" w:lineRule="auto"/>
        <w:jc w:val="center"/>
        <w:outlineLvl w:val="1"/>
        <w:rPr>
          <w:rFonts w:asciiTheme="minorEastAsia" w:hAnsiTheme="minorEastAsia" w:eastAsiaTheme="minorEastAsia"/>
          <w:b/>
          <w:sz w:val="24"/>
          <w:highlight w:val="none"/>
        </w:rPr>
      </w:pPr>
      <w:bookmarkStart w:id="56" w:name="_Toc1328"/>
      <w:r>
        <w:rPr>
          <w:rFonts w:hint="eastAsia" w:asciiTheme="minorEastAsia" w:hAnsiTheme="minorEastAsia" w:eastAsiaTheme="minorEastAsia"/>
          <w:b/>
          <w:sz w:val="24"/>
          <w:highlight w:val="none"/>
        </w:rPr>
        <w:t>三．投标人资格声明书</w:t>
      </w:r>
      <w:bookmarkEnd w:id="56"/>
      <w:r>
        <w:rPr>
          <w:rFonts w:hint="eastAsia" w:asciiTheme="minorEastAsia" w:hAnsiTheme="minorEastAsia" w:eastAsiaTheme="minorEastAsia"/>
          <w:b/>
          <w:sz w:val="24"/>
          <w:highlight w:val="none"/>
        </w:rPr>
        <w:t xml:space="preserve"> </w:t>
      </w:r>
    </w:p>
    <w:p w14:paraId="46E954D2">
      <w:pPr>
        <w:pStyle w:val="13"/>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745DE62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在参与本次项目投标中，我单位承诺：</w:t>
      </w:r>
    </w:p>
    <w:p w14:paraId="210B8131">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（一）具有良好的商业信誉和健全的财务会计制度；</w:t>
      </w:r>
    </w:p>
    <w:p w14:paraId="276530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（二）具有履行合同所必需的设备和专业技术能力；</w:t>
      </w:r>
    </w:p>
    <w:p w14:paraId="06DBC77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（三）有依法缴纳税收和社会保障资金的良好记录；</w:t>
      </w:r>
    </w:p>
    <w:p w14:paraId="235BA8AC">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400CA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E4D2969">
      <w:pPr>
        <w:widowControl/>
        <w:spacing w:line="360" w:lineRule="auto"/>
        <w:ind w:firstLine="480" w:firstLineChars="200"/>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2839"/>
        <w:gridCol w:w="2839"/>
      </w:tblGrid>
      <w:tr w14:paraId="0C2E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27A518AE">
            <w:pPr>
              <w:widowControl/>
              <w:spacing w:before="156" w:beforeLines="50" w:after="10"/>
              <w:jc w:val="center"/>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序号</w:t>
            </w:r>
          </w:p>
        </w:tc>
        <w:tc>
          <w:tcPr>
            <w:tcW w:w="2839" w:type="dxa"/>
          </w:tcPr>
          <w:p w14:paraId="52F4BBD0">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单位名称</w:t>
            </w:r>
          </w:p>
        </w:tc>
        <w:tc>
          <w:tcPr>
            <w:tcW w:w="2839" w:type="dxa"/>
          </w:tcPr>
          <w:p w14:paraId="014ADBC7">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相互关系</w:t>
            </w:r>
          </w:p>
        </w:tc>
      </w:tr>
      <w:tr w14:paraId="3C8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095DA7BC">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1</w:t>
            </w:r>
          </w:p>
        </w:tc>
        <w:tc>
          <w:tcPr>
            <w:tcW w:w="2839" w:type="dxa"/>
          </w:tcPr>
          <w:p w14:paraId="552B6683">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39" w:type="dxa"/>
          </w:tcPr>
          <w:p w14:paraId="7F490703">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r w14:paraId="301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0BD0F1E8">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r>
              <w:rPr>
                <w:rFonts w:hint="eastAsia" w:asciiTheme="minorEastAsia" w:hAnsiTheme="minorEastAsia" w:eastAsiaTheme="minorEastAsia" w:cstheme="minorEastAsia"/>
                <w:color w:val="000000"/>
                <w:kern w:val="0"/>
                <w:sz w:val="24"/>
                <w:highlight w:val="none"/>
                <w:lang w:val="en-US" w:bidi="ar"/>
              </w:rPr>
              <w:t>2</w:t>
            </w:r>
          </w:p>
        </w:tc>
        <w:tc>
          <w:tcPr>
            <w:tcW w:w="2839" w:type="dxa"/>
          </w:tcPr>
          <w:p w14:paraId="1904E06E">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c>
          <w:tcPr>
            <w:tcW w:w="2839" w:type="dxa"/>
          </w:tcPr>
          <w:p w14:paraId="53D6CC71">
            <w:pPr>
              <w:pStyle w:val="8"/>
              <w:spacing w:before="156" w:beforeLines="50" w:after="10"/>
              <w:jc w:val="center"/>
              <w:rPr>
                <w:rFonts w:asciiTheme="minorEastAsia" w:hAnsiTheme="minorEastAsia" w:eastAsiaTheme="minorEastAsia" w:cstheme="minorEastAsia"/>
                <w:color w:val="000000"/>
                <w:kern w:val="0"/>
                <w:sz w:val="24"/>
                <w:highlight w:val="none"/>
                <w:lang w:val="en-US" w:bidi="ar"/>
              </w:rPr>
            </w:pPr>
          </w:p>
        </w:tc>
      </w:tr>
    </w:tbl>
    <w:p w14:paraId="4F4CE000">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38093E3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7D4A5A25">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04AE8996">
      <w:pPr>
        <w:pStyle w:val="8"/>
        <w:rPr>
          <w:rFonts w:asciiTheme="minorEastAsia" w:hAnsiTheme="minorEastAsia" w:eastAsiaTheme="minorEastAsia" w:cstheme="minorEastAsia"/>
          <w:color w:val="000000"/>
          <w:kern w:val="0"/>
          <w:sz w:val="24"/>
          <w:highlight w:val="none"/>
          <w:lang w:val="en-US" w:bidi="ar"/>
        </w:rPr>
      </w:pPr>
    </w:p>
    <w:p w14:paraId="2A7AEED6">
      <w:pPr>
        <w:pStyle w:val="8"/>
        <w:rPr>
          <w:rFonts w:asciiTheme="minorEastAsia" w:hAnsiTheme="minorEastAsia" w:eastAsiaTheme="minorEastAsia" w:cstheme="minorEastAsia"/>
          <w:color w:val="000000"/>
          <w:kern w:val="0"/>
          <w:sz w:val="24"/>
          <w:highlight w:val="none"/>
          <w:lang w:val="en-US" w:bidi="ar"/>
        </w:rPr>
      </w:pPr>
    </w:p>
    <w:p w14:paraId="39FF1931">
      <w:pPr>
        <w:pStyle w:val="8"/>
        <w:rPr>
          <w:rFonts w:asciiTheme="minorEastAsia" w:hAnsiTheme="minorEastAsia" w:eastAsiaTheme="minorEastAsia" w:cstheme="minorEastAsia"/>
          <w:color w:val="000000"/>
          <w:kern w:val="0"/>
          <w:sz w:val="24"/>
          <w:highlight w:val="none"/>
          <w:lang w:val="en-US" w:bidi="ar"/>
        </w:rPr>
      </w:pPr>
    </w:p>
    <w:p w14:paraId="09A08B94">
      <w:pPr>
        <w:rPr>
          <w:rFonts w:asciiTheme="minorEastAsia" w:hAnsiTheme="minorEastAsia" w:eastAsiaTheme="minorEastAsia"/>
          <w:b/>
          <w:sz w:val="24"/>
          <w:highlight w:val="none"/>
        </w:rPr>
      </w:pPr>
      <w:bookmarkStart w:id="57" w:name="_Toc11607"/>
      <w:r>
        <w:rPr>
          <w:rFonts w:hint="eastAsia" w:asciiTheme="minorEastAsia" w:hAnsiTheme="minorEastAsia" w:eastAsiaTheme="minorEastAsia"/>
          <w:b/>
          <w:sz w:val="24"/>
          <w:highlight w:val="none"/>
        </w:rPr>
        <w:br w:type="page"/>
      </w:r>
    </w:p>
    <w:p w14:paraId="773660F4">
      <w:pPr>
        <w:spacing w:line="360" w:lineRule="auto"/>
        <w:jc w:val="center"/>
        <w:outlineLvl w:val="1"/>
        <w:rPr>
          <w:rFonts w:asciiTheme="minorEastAsia" w:hAnsiTheme="minorEastAsia" w:eastAsiaTheme="minorEastAsia"/>
          <w:b/>
          <w:sz w:val="24"/>
          <w:highlight w:val="none"/>
        </w:rPr>
      </w:pPr>
      <w:bookmarkStart w:id="58" w:name="_Toc16960"/>
      <w:r>
        <w:rPr>
          <w:rFonts w:hint="eastAsia" w:asciiTheme="minorEastAsia" w:hAnsiTheme="minorEastAsia" w:eastAsiaTheme="minorEastAsia"/>
          <w:b/>
          <w:sz w:val="24"/>
          <w:highlight w:val="none"/>
        </w:rPr>
        <w:t>四、授权书</w:t>
      </w:r>
      <w:bookmarkEnd w:id="57"/>
      <w:bookmarkEnd w:id="58"/>
    </w:p>
    <w:p w14:paraId="307A0EC3">
      <w:pPr>
        <w:pStyle w:val="12"/>
        <w:snapToGrid w:val="0"/>
        <w:spacing w:line="360" w:lineRule="auto"/>
        <w:ind w:firstLine="480" w:firstLineChars="200"/>
        <w:jc w:val="left"/>
        <w:rPr>
          <w:rFonts w:hAnsi="宋体" w:eastAsia="宋体"/>
          <w:sz w:val="24"/>
          <w:szCs w:val="28"/>
          <w:highlight w:val="none"/>
        </w:rPr>
      </w:pPr>
    </w:p>
    <w:p w14:paraId="2432500D">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B6BB72C">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33D2AA07">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98F6AB7">
      <w:pPr>
        <w:spacing w:line="360" w:lineRule="auto"/>
        <w:ind w:firstLine="435"/>
        <w:rPr>
          <w:rFonts w:asciiTheme="minorEastAsia" w:hAnsiTheme="minorEastAsia" w:eastAsiaTheme="minorEastAsia"/>
          <w:sz w:val="24"/>
          <w:highlight w:val="none"/>
        </w:rPr>
      </w:pPr>
    </w:p>
    <w:p w14:paraId="14FC3D04">
      <w:pPr>
        <w:spacing w:line="360" w:lineRule="auto"/>
        <w:ind w:firstLine="435"/>
        <w:rPr>
          <w:rFonts w:asciiTheme="minorEastAsia" w:hAnsiTheme="minorEastAsia" w:eastAsiaTheme="minorEastAsia"/>
          <w:sz w:val="24"/>
          <w:highlight w:val="none"/>
        </w:rPr>
      </w:pPr>
    </w:p>
    <w:p w14:paraId="358F6E89">
      <w:pPr>
        <w:spacing w:line="360" w:lineRule="auto"/>
        <w:ind w:firstLine="435"/>
        <w:rPr>
          <w:rFonts w:asciiTheme="minorEastAsia" w:hAnsiTheme="minorEastAsia" w:eastAsiaTheme="minorEastAsia"/>
          <w:sz w:val="24"/>
          <w:highlight w:val="none"/>
        </w:rPr>
      </w:pPr>
    </w:p>
    <w:p w14:paraId="05C22EC1">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2722C76B">
      <w:pPr>
        <w:spacing w:line="360" w:lineRule="auto"/>
        <w:ind w:firstLine="435"/>
        <w:rPr>
          <w:rFonts w:hAnsi="宋体" w:eastAsia="宋体"/>
          <w:sz w:val="24"/>
          <w:szCs w:val="28"/>
          <w:highlight w:val="none"/>
          <w:lang w:val="zh-CN"/>
        </w:rPr>
      </w:pPr>
    </w:p>
    <w:p w14:paraId="64356ED8">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2115437D">
      <w:pPr>
        <w:spacing w:line="360" w:lineRule="auto"/>
        <w:rPr>
          <w:rFonts w:ascii="宋体" w:hAnsi="宋体" w:eastAsia="宋体"/>
          <w:sz w:val="24"/>
          <w:szCs w:val="28"/>
          <w:highlight w:val="none"/>
        </w:rPr>
      </w:pPr>
    </w:p>
    <w:p w14:paraId="2723E989">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07956DD0">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6758185C">
      <w:pPr>
        <w:spacing w:line="360" w:lineRule="auto"/>
        <w:ind w:firstLine="435"/>
        <w:rPr>
          <w:rFonts w:asciiTheme="minorEastAsia" w:hAnsiTheme="minorEastAsia" w:eastAsiaTheme="minorEastAsia"/>
          <w:sz w:val="24"/>
          <w:highlight w:val="none"/>
        </w:rPr>
      </w:pPr>
    </w:p>
    <w:p w14:paraId="4A036D34">
      <w:pPr>
        <w:spacing w:line="360" w:lineRule="auto"/>
        <w:ind w:firstLine="435"/>
        <w:rPr>
          <w:rFonts w:asciiTheme="minorEastAsia" w:hAnsiTheme="minorEastAsia" w:eastAsiaTheme="minorEastAsia"/>
          <w:sz w:val="24"/>
          <w:highlight w:val="none"/>
        </w:rPr>
      </w:pPr>
    </w:p>
    <w:p w14:paraId="204656A7">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28BF39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32D7F2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673ED6F">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3405004">
      <w:pPr>
        <w:spacing w:line="360" w:lineRule="auto"/>
        <w:jc w:val="center"/>
        <w:outlineLvl w:val="1"/>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rPr>
        <w:t>五、投标分项报价表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7"/>
        <w:gridCol w:w="1317"/>
        <w:gridCol w:w="671"/>
        <w:gridCol w:w="671"/>
        <w:gridCol w:w="939"/>
        <w:gridCol w:w="939"/>
        <w:gridCol w:w="669"/>
      </w:tblGrid>
      <w:tr w14:paraId="311D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vAlign w:val="center"/>
          </w:tcPr>
          <w:p w14:paraId="3B1E6F5D">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6E10892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7" w:type="dxa"/>
            <w:vAlign w:val="center"/>
          </w:tcPr>
          <w:p w14:paraId="1974410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59C89D1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7" w:type="dxa"/>
            <w:vAlign w:val="center"/>
          </w:tcPr>
          <w:p w14:paraId="35102164">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40E8867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1" w:type="dxa"/>
            <w:vAlign w:val="center"/>
          </w:tcPr>
          <w:p w14:paraId="5998060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1" w:type="dxa"/>
            <w:vAlign w:val="center"/>
          </w:tcPr>
          <w:p w14:paraId="22246621">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230E320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1487A384">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4326100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08E1B5A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69" w:type="dxa"/>
            <w:vAlign w:val="center"/>
          </w:tcPr>
          <w:p w14:paraId="63FC1360">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25B6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Borders>
              <w:bottom w:val="single" w:color="auto" w:sz="4" w:space="0"/>
            </w:tcBorders>
          </w:tcPr>
          <w:p w14:paraId="659AFDE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60103FA5">
            <w:pPr>
              <w:rPr>
                <w:rFonts w:asciiTheme="minorEastAsia" w:hAnsiTheme="minorEastAsia" w:eastAsiaTheme="minorEastAsia"/>
                <w:sz w:val="24"/>
                <w:highlight w:val="none"/>
              </w:rPr>
            </w:pPr>
          </w:p>
        </w:tc>
        <w:tc>
          <w:tcPr>
            <w:tcW w:w="1317" w:type="dxa"/>
          </w:tcPr>
          <w:p w14:paraId="189CB5FD">
            <w:pPr>
              <w:rPr>
                <w:rFonts w:asciiTheme="minorEastAsia" w:hAnsiTheme="minorEastAsia" w:eastAsiaTheme="minorEastAsia"/>
                <w:sz w:val="24"/>
                <w:highlight w:val="none"/>
              </w:rPr>
            </w:pPr>
          </w:p>
        </w:tc>
        <w:tc>
          <w:tcPr>
            <w:tcW w:w="1317" w:type="dxa"/>
          </w:tcPr>
          <w:p w14:paraId="5FE4B2B4">
            <w:pPr>
              <w:rPr>
                <w:rFonts w:asciiTheme="minorEastAsia" w:hAnsiTheme="minorEastAsia" w:eastAsiaTheme="minorEastAsia"/>
                <w:sz w:val="24"/>
                <w:highlight w:val="none"/>
              </w:rPr>
            </w:pPr>
          </w:p>
        </w:tc>
        <w:tc>
          <w:tcPr>
            <w:tcW w:w="671" w:type="dxa"/>
          </w:tcPr>
          <w:p w14:paraId="094DAC5D">
            <w:pPr>
              <w:rPr>
                <w:rFonts w:asciiTheme="minorEastAsia" w:hAnsiTheme="minorEastAsia" w:eastAsiaTheme="minorEastAsia"/>
                <w:sz w:val="24"/>
                <w:highlight w:val="none"/>
              </w:rPr>
            </w:pPr>
          </w:p>
        </w:tc>
        <w:tc>
          <w:tcPr>
            <w:tcW w:w="671" w:type="dxa"/>
          </w:tcPr>
          <w:p w14:paraId="49B3829A">
            <w:pPr>
              <w:rPr>
                <w:rFonts w:asciiTheme="minorEastAsia" w:hAnsiTheme="minorEastAsia" w:eastAsiaTheme="minorEastAsia"/>
                <w:sz w:val="24"/>
                <w:highlight w:val="none"/>
              </w:rPr>
            </w:pPr>
          </w:p>
        </w:tc>
        <w:tc>
          <w:tcPr>
            <w:tcW w:w="939" w:type="dxa"/>
          </w:tcPr>
          <w:p w14:paraId="1E80F96B">
            <w:pPr>
              <w:rPr>
                <w:rFonts w:asciiTheme="minorEastAsia" w:hAnsiTheme="minorEastAsia" w:eastAsiaTheme="minorEastAsia"/>
                <w:sz w:val="24"/>
                <w:highlight w:val="none"/>
              </w:rPr>
            </w:pPr>
          </w:p>
        </w:tc>
        <w:tc>
          <w:tcPr>
            <w:tcW w:w="939" w:type="dxa"/>
          </w:tcPr>
          <w:p w14:paraId="528A17B2">
            <w:pPr>
              <w:rPr>
                <w:rFonts w:asciiTheme="minorEastAsia" w:hAnsiTheme="minorEastAsia" w:eastAsiaTheme="minorEastAsia"/>
                <w:sz w:val="24"/>
                <w:highlight w:val="none"/>
              </w:rPr>
            </w:pPr>
          </w:p>
        </w:tc>
        <w:tc>
          <w:tcPr>
            <w:tcW w:w="669" w:type="dxa"/>
          </w:tcPr>
          <w:p w14:paraId="4520C075">
            <w:pPr>
              <w:rPr>
                <w:rFonts w:asciiTheme="minorEastAsia" w:hAnsiTheme="minorEastAsia" w:eastAsiaTheme="minorEastAsia"/>
                <w:sz w:val="24"/>
                <w:highlight w:val="none"/>
              </w:rPr>
            </w:pPr>
          </w:p>
        </w:tc>
      </w:tr>
      <w:tr w14:paraId="25BC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18EA7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0AEF0585">
            <w:pPr>
              <w:rPr>
                <w:rFonts w:asciiTheme="minorEastAsia" w:hAnsiTheme="minorEastAsia" w:eastAsiaTheme="minorEastAsia"/>
                <w:sz w:val="24"/>
                <w:highlight w:val="none"/>
              </w:rPr>
            </w:pPr>
          </w:p>
        </w:tc>
        <w:tc>
          <w:tcPr>
            <w:tcW w:w="1317" w:type="dxa"/>
          </w:tcPr>
          <w:p w14:paraId="5B85372A">
            <w:pPr>
              <w:rPr>
                <w:rFonts w:asciiTheme="minorEastAsia" w:hAnsiTheme="minorEastAsia" w:eastAsiaTheme="minorEastAsia"/>
                <w:sz w:val="24"/>
                <w:highlight w:val="none"/>
              </w:rPr>
            </w:pPr>
          </w:p>
        </w:tc>
        <w:tc>
          <w:tcPr>
            <w:tcW w:w="1317" w:type="dxa"/>
          </w:tcPr>
          <w:p w14:paraId="072AC1BD">
            <w:pPr>
              <w:rPr>
                <w:rFonts w:asciiTheme="minorEastAsia" w:hAnsiTheme="minorEastAsia" w:eastAsiaTheme="minorEastAsia"/>
                <w:sz w:val="24"/>
                <w:highlight w:val="none"/>
              </w:rPr>
            </w:pPr>
          </w:p>
        </w:tc>
        <w:tc>
          <w:tcPr>
            <w:tcW w:w="671" w:type="dxa"/>
          </w:tcPr>
          <w:p w14:paraId="39882937">
            <w:pPr>
              <w:rPr>
                <w:rFonts w:asciiTheme="minorEastAsia" w:hAnsiTheme="minorEastAsia" w:eastAsiaTheme="minorEastAsia"/>
                <w:sz w:val="24"/>
                <w:highlight w:val="none"/>
              </w:rPr>
            </w:pPr>
          </w:p>
        </w:tc>
        <w:tc>
          <w:tcPr>
            <w:tcW w:w="671" w:type="dxa"/>
          </w:tcPr>
          <w:p w14:paraId="13FF49E1">
            <w:pPr>
              <w:rPr>
                <w:rFonts w:asciiTheme="minorEastAsia" w:hAnsiTheme="minorEastAsia" w:eastAsiaTheme="minorEastAsia"/>
                <w:sz w:val="24"/>
                <w:highlight w:val="none"/>
              </w:rPr>
            </w:pPr>
          </w:p>
        </w:tc>
        <w:tc>
          <w:tcPr>
            <w:tcW w:w="939" w:type="dxa"/>
          </w:tcPr>
          <w:p w14:paraId="1CD833F1">
            <w:pPr>
              <w:rPr>
                <w:rFonts w:asciiTheme="minorEastAsia" w:hAnsiTheme="minorEastAsia" w:eastAsiaTheme="minorEastAsia"/>
                <w:sz w:val="24"/>
                <w:highlight w:val="none"/>
              </w:rPr>
            </w:pPr>
          </w:p>
        </w:tc>
        <w:tc>
          <w:tcPr>
            <w:tcW w:w="939" w:type="dxa"/>
          </w:tcPr>
          <w:p w14:paraId="6E9D52CE">
            <w:pPr>
              <w:rPr>
                <w:rFonts w:asciiTheme="minorEastAsia" w:hAnsiTheme="minorEastAsia" w:eastAsiaTheme="minorEastAsia"/>
                <w:sz w:val="24"/>
                <w:highlight w:val="none"/>
              </w:rPr>
            </w:pPr>
          </w:p>
        </w:tc>
        <w:tc>
          <w:tcPr>
            <w:tcW w:w="669" w:type="dxa"/>
          </w:tcPr>
          <w:p w14:paraId="243E3EB1">
            <w:pPr>
              <w:rPr>
                <w:rFonts w:asciiTheme="minorEastAsia" w:hAnsiTheme="minorEastAsia" w:eastAsiaTheme="minorEastAsia"/>
                <w:sz w:val="24"/>
                <w:highlight w:val="none"/>
              </w:rPr>
            </w:pPr>
          </w:p>
        </w:tc>
      </w:tr>
      <w:tr w14:paraId="4092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02AF31B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3ABBD59C">
            <w:pPr>
              <w:rPr>
                <w:rFonts w:asciiTheme="minorEastAsia" w:hAnsiTheme="minorEastAsia" w:eastAsiaTheme="minorEastAsia"/>
                <w:sz w:val="24"/>
                <w:highlight w:val="none"/>
              </w:rPr>
            </w:pPr>
          </w:p>
        </w:tc>
        <w:tc>
          <w:tcPr>
            <w:tcW w:w="1317" w:type="dxa"/>
          </w:tcPr>
          <w:p w14:paraId="07434476">
            <w:pPr>
              <w:rPr>
                <w:rFonts w:asciiTheme="minorEastAsia" w:hAnsiTheme="minorEastAsia" w:eastAsiaTheme="minorEastAsia"/>
                <w:sz w:val="24"/>
                <w:highlight w:val="none"/>
              </w:rPr>
            </w:pPr>
          </w:p>
        </w:tc>
        <w:tc>
          <w:tcPr>
            <w:tcW w:w="1317" w:type="dxa"/>
          </w:tcPr>
          <w:p w14:paraId="29F845B1">
            <w:pPr>
              <w:rPr>
                <w:rFonts w:asciiTheme="minorEastAsia" w:hAnsiTheme="minorEastAsia" w:eastAsiaTheme="minorEastAsia"/>
                <w:sz w:val="24"/>
                <w:highlight w:val="none"/>
              </w:rPr>
            </w:pPr>
          </w:p>
        </w:tc>
        <w:tc>
          <w:tcPr>
            <w:tcW w:w="671" w:type="dxa"/>
          </w:tcPr>
          <w:p w14:paraId="5CC99738">
            <w:pPr>
              <w:rPr>
                <w:rFonts w:asciiTheme="minorEastAsia" w:hAnsiTheme="minorEastAsia" w:eastAsiaTheme="minorEastAsia"/>
                <w:sz w:val="24"/>
                <w:highlight w:val="none"/>
              </w:rPr>
            </w:pPr>
          </w:p>
        </w:tc>
        <w:tc>
          <w:tcPr>
            <w:tcW w:w="671" w:type="dxa"/>
          </w:tcPr>
          <w:p w14:paraId="6D3B0BAD">
            <w:pPr>
              <w:rPr>
                <w:rFonts w:asciiTheme="minorEastAsia" w:hAnsiTheme="minorEastAsia" w:eastAsiaTheme="minorEastAsia"/>
                <w:sz w:val="24"/>
                <w:highlight w:val="none"/>
              </w:rPr>
            </w:pPr>
          </w:p>
        </w:tc>
        <w:tc>
          <w:tcPr>
            <w:tcW w:w="939" w:type="dxa"/>
          </w:tcPr>
          <w:p w14:paraId="706F72D8">
            <w:pPr>
              <w:rPr>
                <w:rFonts w:asciiTheme="minorEastAsia" w:hAnsiTheme="minorEastAsia" w:eastAsiaTheme="minorEastAsia"/>
                <w:sz w:val="24"/>
                <w:highlight w:val="none"/>
              </w:rPr>
            </w:pPr>
          </w:p>
        </w:tc>
        <w:tc>
          <w:tcPr>
            <w:tcW w:w="939" w:type="dxa"/>
          </w:tcPr>
          <w:p w14:paraId="601D35FE">
            <w:pPr>
              <w:rPr>
                <w:rFonts w:asciiTheme="minorEastAsia" w:hAnsiTheme="minorEastAsia" w:eastAsiaTheme="minorEastAsia"/>
                <w:sz w:val="24"/>
                <w:highlight w:val="none"/>
              </w:rPr>
            </w:pPr>
          </w:p>
        </w:tc>
        <w:tc>
          <w:tcPr>
            <w:tcW w:w="669" w:type="dxa"/>
          </w:tcPr>
          <w:p w14:paraId="0943A09E">
            <w:pPr>
              <w:rPr>
                <w:rFonts w:asciiTheme="minorEastAsia" w:hAnsiTheme="minorEastAsia" w:eastAsiaTheme="minorEastAsia"/>
                <w:sz w:val="24"/>
                <w:highlight w:val="none"/>
              </w:rPr>
            </w:pPr>
          </w:p>
        </w:tc>
      </w:tr>
      <w:tr w14:paraId="5469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13139D3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12CC9386">
            <w:pPr>
              <w:rPr>
                <w:rFonts w:asciiTheme="minorEastAsia" w:hAnsiTheme="minorEastAsia" w:eastAsiaTheme="minorEastAsia"/>
                <w:sz w:val="24"/>
                <w:highlight w:val="none"/>
              </w:rPr>
            </w:pPr>
          </w:p>
        </w:tc>
        <w:tc>
          <w:tcPr>
            <w:tcW w:w="1317" w:type="dxa"/>
          </w:tcPr>
          <w:p w14:paraId="561460EE">
            <w:pPr>
              <w:rPr>
                <w:rFonts w:asciiTheme="minorEastAsia" w:hAnsiTheme="minorEastAsia" w:eastAsiaTheme="minorEastAsia"/>
                <w:sz w:val="24"/>
                <w:highlight w:val="none"/>
              </w:rPr>
            </w:pPr>
          </w:p>
        </w:tc>
        <w:tc>
          <w:tcPr>
            <w:tcW w:w="1317" w:type="dxa"/>
          </w:tcPr>
          <w:p w14:paraId="0EA33F3B">
            <w:pPr>
              <w:rPr>
                <w:rFonts w:asciiTheme="minorEastAsia" w:hAnsiTheme="minorEastAsia" w:eastAsiaTheme="minorEastAsia"/>
                <w:sz w:val="24"/>
                <w:highlight w:val="none"/>
              </w:rPr>
            </w:pPr>
          </w:p>
        </w:tc>
        <w:tc>
          <w:tcPr>
            <w:tcW w:w="671" w:type="dxa"/>
          </w:tcPr>
          <w:p w14:paraId="0ED92F6D">
            <w:pPr>
              <w:rPr>
                <w:rFonts w:asciiTheme="minorEastAsia" w:hAnsiTheme="minorEastAsia" w:eastAsiaTheme="minorEastAsia"/>
                <w:sz w:val="24"/>
                <w:highlight w:val="none"/>
              </w:rPr>
            </w:pPr>
          </w:p>
        </w:tc>
        <w:tc>
          <w:tcPr>
            <w:tcW w:w="671" w:type="dxa"/>
          </w:tcPr>
          <w:p w14:paraId="7E61A5AE">
            <w:pPr>
              <w:rPr>
                <w:rFonts w:asciiTheme="minorEastAsia" w:hAnsiTheme="minorEastAsia" w:eastAsiaTheme="minorEastAsia"/>
                <w:sz w:val="24"/>
                <w:highlight w:val="none"/>
              </w:rPr>
            </w:pPr>
          </w:p>
        </w:tc>
        <w:tc>
          <w:tcPr>
            <w:tcW w:w="939" w:type="dxa"/>
          </w:tcPr>
          <w:p w14:paraId="15F5D6DA">
            <w:pPr>
              <w:rPr>
                <w:rFonts w:asciiTheme="minorEastAsia" w:hAnsiTheme="minorEastAsia" w:eastAsiaTheme="minorEastAsia"/>
                <w:sz w:val="24"/>
                <w:highlight w:val="none"/>
              </w:rPr>
            </w:pPr>
          </w:p>
        </w:tc>
        <w:tc>
          <w:tcPr>
            <w:tcW w:w="939" w:type="dxa"/>
          </w:tcPr>
          <w:p w14:paraId="178BC128">
            <w:pPr>
              <w:rPr>
                <w:rFonts w:asciiTheme="minorEastAsia" w:hAnsiTheme="minorEastAsia" w:eastAsiaTheme="minorEastAsia"/>
                <w:sz w:val="24"/>
                <w:highlight w:val="none"/>
              </w:rPr>
            </w:pPr>
          </w:p>
        </w:tc>
        <w:tc>
          <w:tcPr>
            <w:tcW w:w="669" w:type="dxa"/>
          </w:tcPr>
          <w:p w14:paraId="490D0EB1">
            <w:pPr>
              <w:rPr>
                <w:rFonts w:asciiTheme="minorEastAsia" w:hAnsiTheme="minorEastAsia" w:eastAsiaTheme="minorEastAsia"/>
                <w:sz w:val="24"/>
                <w:highlight w:val="none"/>
              </w:rPr>
            </w:pPr>
          </w:p>
        </w:tc>
      </w:tr>
      <w:tr w14:paraId="738E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6535179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1B628A79">
            <w:pPr>
              <w:rPr>
                <w:rFonts w:asciiTheme="minorEastAsia" w:hAnsiTheme="minorEastAsia" w:eastAsiaTheme="minorEastAsia"/>
                <w:sz w:val="24"/>
                <w:highlight w:val="none"/>
              </w:rPr>
            </w:pPr>
          </w:p>
        </w:tc>
        <w:tc>
          <w:tcPr>
            <w:tcW w:w="1317" w:type="dxa"/>
          </w:tcPr>
          <w:p w14:paraId="5C7DFC9D">
            <w:pPr>
              <w:rPr>
                <w:rFonts w:asciiTheme="minorEastAsia" w:hAnsiTheme="minorEastAsia" w:eastAsiaTheme="minorEastAsia"/>
                <w:sz w:val="24"/>
                <w:highlight w:val="none"/>
              </w:rPr>
            </w:pPr>
          </w:p>
        </w:tc>
        <w:tc>
          <w:tcPr>
            <w:tcW w:w="1317" w:type="dxa"/>
          </w:tcPr>
          <w:p w14:paraId="1EAA7F6E">
            <w:pPr>
              <w:rPr>
                <w:rFonts w:asciiTheme="minorEastAsia" w:hAnsiTheme="minorEastAsia" w:eastAsiaTheme="minorEastAsia"/>
                <w:sz w:val="24"/>
                <w:highlight w:val="none"/>
              </w:rPr>
            </w:pPr>
          </w:p>
        </w:tc>
        <w:tc>
          <w:tcPr>
            <w:tcW w:w="671" w:type="dxa"/>
          </w:tcPr>
          <w:p w14:paraId="1F9FB4F0">
            <w:pPr>
              <w:rPr>
                <w:rFonts w:asciiTheme="minorEastAsia" w:hAnsiTheme="minorEastAsia" w:eastAsiaTheme="minorEastAsia"/>
                <w:sz w:val="24"/>
                <w:highlight w:val="none"/>
              </w:rPr>
            </w:pPr>
          </w:p>
        </w:tc>
        <w:tc>
          <w:tcPr>
            <w:tcW w:w="671" w:type="dxa"/>
          </w:tcPr>
          <w:p w14:paraId="622F6BE6">
            <w:pPr>
              <w:rPr>
                <w:rFonts w:asciiTheme="minorEastAsia" w:hAnsiTheme="minorEastAsia" w:eastAsiaTheme="minorEastAsia"/>
                <w:sz w:val="24"/>
                <w:highlight w:val="none"/>
              </w:rPr>
            </w:pPr>
          </w:p>
        </w:tc>
        <w:tc>
          <w:tcPr>
            <w:tcW w:w="939" w:type="dxa"/>
          </w:tcPr>
          <w:p w14:paraId="2B408D8E">
            <w:pPr>
              <w:rPr>
                <w:rFonts w:asciiTheme="minorEastAsia" w:hAnsiTheme="minorEastAsia" w:eastAsiaTheme="minorEastAsia"/>
                <w:sz w:val="24"/>
                <w:highlight w:val="none"/>
              </w:rPr>
            </w:pPr>
          </w:p>
        </w:tc>
        <w:tc>
          <w:tcPr>
            <w:tcW w:w="939" w:type="dxa"/>
          </w:tcPr>
          <w:p w14:paraId="1F9F7615">
            <w:pPr>
              <w:rPr>
                <w:rFonts w:asciiTheme="minorEastAsia" w:hAnsiTheme="minorEastAsia" w:eastAsiaTheme="minorEastAsia"/>
                <w:sz w:val="24"/>
                <w:highlight w:val="none"/>
              </w:rPr>
            </w:pPr>
          </w:p>
        </w:tc>
        <w:tc>
          <w:tcPr>
            <w:tcW w:w="669" w:type="dxa"/>
          </w:tcPr>
          <w:p w14:paraId="15E78E08">
            <w:pPr>
              <w:rPr>
                <w:rFonts w:asciiTheme="minorEastAsia" w:hAnsiTheme="minorEastAsia" w:eastAsiaTheme="minorEastAsia"/>
                <w:sz w:val="24"/>
                <w:highlight w:val="none"/>
              </w:rPr>
            </w:pPr>
          </w:p>
        </w:tc>
      </w:tr>
      <w:tr w14:paraId="7CB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07F9593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1F961940">
            <w:pPr>
              <w:rPr>
                <w:rFonts w:asciiTheme="minorEastAsia" w:hAnsiTheme="minorEastAsia" w:eastAsiaTheme="minorEastAsia"/>
                <w:sz w:val="24"/>
                <w:highlight w:val="none"/>
              </w:rPr>
            </w:pPr>
          </w:p>
        </w:tc>
        <w:tc>
          <w:tcPr>
            <w:tcW w:w="1317" w:type="dxa"/>
          </w:tcPr>
          <w:p w14:paraId="014C8D68">
            <w:pPr>
              <w:rPr>
                <w:rFonts w:asciiTheme="minorEastAsia" w:hAnsiTheme="minorEastAsia" w:eastAsiaTheme="minorEastAsia"/>
                <w:sz w:val="24"/>
                <w:highlight w:val="none"/>
              </w:rPr>
            </w:pPr>
          </w:p>
        </w:tc>
        <w:tc>
          <w:tcPr>
            <w:tcW w:w="1317" w:type="dxa"/>
          </w:tcPr>
          <w:p w14:paraId="58216469">
            <w:pPr>
              <w:rPr>
                <w:rFonts w:asciiTheme="minorEastAsia" w:hAnsiTheme="minorEastAsia" w:eastAsiaTheme="minorEastAsia"/>
                <w:sz w:val="24"/>
                <w:highlight w:val="none"/>
              </w:rPr>
            </w:pPr>
          </w:p>
        </w:tc>
        <w:tc>
          <w:tcPr>
            <w:tcW w:w="671" w:type="dxa"/>
          </w:tcPr>
          <w:p w14:paraId="6EF6AD1E">
            <w:pPr>
              <w:rPr>
                <w:rFonts w:asciiTheme="minorEastAsia" w:hAnsiTheme="minorEastAsia" w:eastAsiaTheme="minorEastAsia"/>
                <w:sz w:val="24"/>
                <w:highlight w:val="none"/>
              </w:rPr>
            </w:pPr>
          </w:p>
        </w:tc>
        <w:tc>
          <w:tcPr>
            <w:tcW w:w="671" w:type="dxa"/>
          </w:tcPr>
          <w:p w14:paraId="2C5DFE8C">
            <w:pPr>
              <w:rPr>
                <w:rFonts w:asciiTheme="minorEastAsia" w:hAnsiTheme="minorEastAsia" w:eastAsiaTheme="minorEastAsia"/>
                <w:sz w:val="24"/>
                <w:highlight w:val="none"/>
              </w:rPr>
            </w:pPr>
          </w:p>
        </w:tc>
        <w:tc>
          <w:tcPr>
            <w:tcW w:w="939" w:type="dxa"/>
          </w:tcPr>
          <w:p w14:paraId="16C55263">
            <w:pPr>
              <w:rPr>
                <w:rFonts w:asciiTheme="minorEastAsia" w:hAnsiTheme="minorEastAsia" w:eastAsiaTheme="minorEastAsia"/>
                <w:sz w:val="24"/>
                <w:highlight w:val="none"/>
              </w:rPr>
            </w:pPr>
          </w:p>
        </w:tc>
        <w:tc>
          <w:tcPr>
            <w:tcW w:w="939" w:type="dxa"/>
          </w:tcPr>
          <w:p w14:paraId="05DDA9CC">
            <w:pPr>
              <w:rPr>
                <w:rFonts w:asciiTheme="minorEastAsia" w:hAnsiTheme="minorEastAsia" w:eastAsiaTheme="minorEastAsia"/>
                <w:sz w:val="24"/>
                <w:highlight w:val="none"/>
              </w:rPr>
            </w:pPr>
          </w:p>
        </w:tc>
        <w:tc>
          <w:tcPr>
            <w:tcW w:w="669" w:type="dxa"/>
          </w:tcPr>
          <w:p w14:paraId="4ABA1B65">
            <w:pPr>
              <w:rPr>
                <w:rFonts w:asciiTheme="minorEastAsia" w:hAnsiTheme="minorEastAsia" w:eastAsiaTheme="minorEastAsia"/>
                <w:sz w:val="24"/>
                <w:highlight w:val="none"/>
              </w:rPr>
            </w:pPr>
          </w:p>
        </w:tc>
      </w:tr>
      <w:tr w14:paraId="098C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75D173B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60C716A2">
            <w:pPr>
              <w:rPr>
                <w:rFonts w:asciiTheme="minorEastAsia" w:hAnsiTheme="minorEastAsia" w:eastAsiaTheme="minorEastAsia"/>
                <w:sz w:val="24"/>
                <w:highlight w:val="none"/>
              </w:rPr>
            </w:pPr>
          </w:p>
        </w:tc>
        <w:tc>
          <w:tcPr>
            <w:tcW w:w="1317" w:type="dxa"/>
          </w:tcPr>
          <w:p w14:paraId="49FC778F">
            <w:pPr>
              <w:rPr>
                <w:rFonts w:asciiTheme="minorEastAsia" w:hAnsiTheme="minorEastAsia" w:eastAsiaTheme="minorEastAsia"/>
                <w:sz w:val="24"/>
                <w:highlight w:val="none"/>
              </w:rPr>
            </w:pPr>
          </w:p>
        </w:tc>
        <w:tc>
          <w:tcPr>
            <w:tcW w:w="1317" w:type="dxa"/>
          </w:tcPr>
          <w:p w14:paraId="7E5BDD91">
            <w:pPr>
              <w:rPr>
                <w:rFonts w:asciiTheme="minorEastAsia" w:hAnsiTheme="minorEastAsia" w:eastAsiaTheme="minorEastAsia"/>
                <w:sz w:val="24"/>
                <w:highlight w:val="none"/>
              </w:rPr>
            </w:pPr>
          </w:p>
        </w:tc>
        <w:tc>
          <w:tcPr>
            <w:tcW w:w="671" w:type="dxa"/>
          </w:tcPr>
          <w:p w14:paraId="2FC8BBCA">
            <w:pPr>
              <w:rPr>
                <w:rFonts w:asciiTheme="minorEastAsia" w:hAnsiTheme="minorEastAsia" w:eastAsiaTheme="minorEastAsia"/>
                <w:sz w:val="24"/>
                <w:highlight w:val="none"/>
              </w:rPr>
            </w:pPr>
          </w:p>
        </w:tc>
        <w:tc>
          <w:tcPr>
            <w:tcW w:w="671" w:type="dxa"/>
          </w:tcPr>
          <w:p w14:paraId="3E49047B">
            <w:pPr>
              <w:rPr>
                <w:rFonts w:asciiTheme="minorEastAsia" w:hAnsiTheme="minorEastAsia" w:eastAsiaTheme="minorEastAsia"/>
                <w:sz w:val="24"/>
                <w:highlight w:val="none"/>
              </w:rPr>
            </w:pPr>
          </w:p>
        </w:tc>
        <w:tc>
          <w:tcPr>
            <w:tcW w:w="939" w:type="dxa"/>
          </w:tcPr>
          <w:p w14:paraId="3A7F78ED">
            <w:pPr>
              <w:rPr>
                <w:rFonts w:asciiTheme="minorEastAsia" w:hAnsiTheme="minorEastAsia" w:eastAsiaTheme="minorEastAsia"/>
                <w:sz w:val="24"/>
                <w:highlight w:val="none"/>
              </w:rPr>
            </w:pPr>
          </w:p>
        </w:tc>
        <w:tc>
          <w:tcPr>
            <w:tcW w:w="939" w:type="dxa"/>
          </w:tcPr>
          <w:p w14:paraId="51BD9788">
            <w:pPr>
              <w:rPr>
                <w:rFonts w:asciiTheme="minorEastAsia" w:hAnsiTheme="minorEastAsia" w:eastAsiaTheme="minorEastAsia"/>
                <w:sz w:val="24"/>
                <w:highlight w:val="none"/>
              </w:rPr>
            </w:pPr>
          </w:p>
        </w:tc>
        <w:tc>
          <w:tcPr>
            <w:tcW w:w="669" w:type="dxa"/>
          </w:tcPr>
          <w:p w14:paraId="2E9DD715">
            <w:pPr>
              <w:rPr>
                <w:rFonts w:asciiTheme="minorEastAsia" w:hAnsiTheme="minorEastAsia" w:eastAsiaTheme="minorEastAsia"/>
                <w:sz w:val="24"/>
                <w:highlight w:val="none"/>
              </w:rPr>
            </w:pPr>
          </w:p>
        </w:tc>
      </w:tr>
      <w:tr w14:paraId="3425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7FCEBB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47CFF3C4">
            <w:pPr>
              <w:rPr>
                <w:rFonts w:asciiTheme="minorEastAsia" w:hAnsiTheme="minorEastAsia" w:eastAsiaTheme="minorEastAsia"/>
                <w:sz w:val="24"/>
                <w:highlight w:val="none"/>
              </w:rPr>
            </w:pPr>
          </w:p>
        </w:tc>
        <w:tc>
          <w:tcPr>
            <w:tcW w:w="1317" w:type="dxa"/>
          </w:tcPr>
          <w:p w14:paraId="7F818E38">
            <w:pPr>
              <w:rPr>
                <w:rFonts w:asciiTheme="minorEastAsia" w:hAnsiTheme="minorEastAsia" w:eastAsiaTheme="minorEastAsia"/>
                <w:sz w:val="24"/>
                <w:highlight w:val="none"/>
              </w:rPr>
            </w:pPr>
          </w:p>
        </w:tc>
        <w:tc>
          <w:tcPr>
            <w:tcW w:w="1317" w:type="dxa"/>
          </w:tcPr>
          <w:p w14:paraId="27ED6210">
            <w:pPr>
              <w:rPr>
                <w:rFonts w:asciiTheme="minorEastAsia" w:hAnsiTheme="minorEastAsia" w:eastAsiaTheme="minorEastAsia"/>
                <w:sz w:val="24"/>
                <w:highlight w:val="none"/>
              </w:rPr>
            </w:pPr>
          </w:p>
        </w:tc>
        <w:tc>
          <w:tcPr>
            <w:tcW w:w="671" w:type="dxa"/>
          </w:tcPr>
          <w:p w14:paraId="2E69206C">
            <w:pPr>
              <w:rPr>
                <w:rFonts w:asciiTheme="minorEastAsia" w:hAnsiTheme="minorEastAsia" w:eastAsiaTheme="minorEastAsia"/>
                <w:sz w:val="24"/>
                <w:highlight w:val="none"/>
              </w:rPr>
            </w:pPr>
          </w:p>
        </w:tc>
        <w:tc>
          <w:tcPr>
            <w:tcW w:w="671" w:type="dxa"/>
          </w:tcPr>
          <w:p w14:paraId="7B785971">
            <w:pPr>
              <w:rPr>
                <w:rFonts w:asciiTheme="minorEastAsia" w:hAnsiTheme="minorEastAsia" w:eastAsiaTheme="minorEastAsia"/>
                <w:sz w:val="24"/>
                <w:highlight w:val="none"/>
              </w:rPr>
            </w:pPr>
          </w:p>
        </w:tc>
        <w:tc>
          <w:tcPr>
            <w:tcW w:w="939" w:type="dxa"/>
          </w:tcPr>
          <w:p w14:paraId="36399193">
            <w:pPr>
              <w:rPr>
                <w:rFonts w:asciiTheme="minorEastAsia" w:hAnsiTheme="minorEastAsia" w:eastAsiaTheme="minorEastAsia"/>
                <w:sz w:val="24"/>
                <w:highlight w:val="none"/>
              </w:rPr>
            </w:pPr>
          </w:p>
        </w:tc>
        <w:tc>
          <w:tcPr>
            <w:tcW w:w="939" w:type="dxa"/>
          </w:tcPr>
          <w:p w14:paraId="795BCF4A">
            <w:pPr>
              <w:rPr>
                <w:rFonts w:asciiTheme="minorEastAsia" w:hAnsiTheme="minorEastAsia" w:eastAsiaTheme="minorEastAsia"/>
                <w:sz w:val="24"/>
                <w:highlight w:val="none"/>
              </w:rPr>
            </w:pPr>
          </w:p>
        </w:tc>
        <w:tc>
          <w:tcPr>
            <w:tcW w:w="669" w:type="dxa"/>
          </w:tcPr>
          <w:p w14:paraId="62F51BAB">
            <w:pPr>
              <w:rPr>
                <w:rFonts w:asciiTheme="minorEastAsia" w:hAnsiTheme="minorEastAsia" w:eastAsiaTheme="minorEastAsia"/>
                <w:sz w:val="24"/>
                <w:highlight w:val="none"/>
              </w:rPr>
            </w:pPr>
          </w:p>
        </w:tc>
      </w:tr>
      <w:tr w14:paraId="3B19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2A98E34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21ECA265">
            <w:pPr>
              <w:rPr>
                <w:rFonts w:asciiTheme="minorEastAsia" w:hAnsiTheme="minorEastAsia" w:eastAsiaTheme="minorEastAsia"/>
                <w:sz w:val="24"/>
                <w:highlight w:val="none"/>
              </w:rPr>
            </w:pPr>
          </w:p>
        </w:tc>
        <w:tc>
          <w:tcPr>
            <w:tcW w:w="1317" w:type="dxa"/>
          </w:tcPr>
          <w:p w14:paraId="123ABBB5">
            <w:pPr>
              <w:rPr>
                <w:rFonts w:asciiTheme="minorEastAsia" w:hAnsiTheme="minorEastAsia" w:eastAsiaTheme="minorEastAsia"/>
                <w:sz w:val="24"/>
                <w:highlight w:val="none"/>
              </w:rPr>
            </w:pPr>
          </w:p>
        </w:tc>
        <w:tc>
          <w:tcPr>
            <w:tcW w:w="1317" w:type="dxa"/>
          </w:tcPr>
          <w:p w14:paraId="37EB98E4">
            <w:pPr>
              <w:rPr>
                <w:rFonts w:asciiTheme="minorEastAsia" w:hAnsiTheme="minorEastAsia" w:eastAsiaTheme="minorEastAsia"/>
                <w:sz w:val="24"/>
                <w:highlight w:val="none"/>
              </w:rPr>
            </w:pPr>
          </w:p>
        </w:tc>
        <w:tc>
          <w:tcPr>
            <w:tcW w:w="671" w:type="dxa"/>
          </w:tcPr>
          <w:p w14:paraId="4FE8D58E">
            <w:pPr>
              <w:rPr>
                <w:rFonts w:asciiTheme="minorEastAsia" w:hAnsiTheme="minorEastAsia" w:eastAsiaTheme="minorEastAsia"/>
                <w:sz w:val="24"/>
                <w:highlight w:val="none"/>
              </w:rPr>
            </w:pPr>
          </w:p>
        </w:tc>
        <w:tc>
          <w:tcPr>
            <w:tcW w:w="671" w:type="dxa"/>
          </w:tcPr>
          <w:p w14:paraId="3ECD44C9">
            <w:pPr>
              <w:rPr>
                <w:rFonts w:asciiTheme="minorEastAsia" w:hAnsiTheme="minorEastAsia" w:eastAsiaTheme="minorEastAsia"/>
                <w:sz w:val="24"/>
                <w:highlight w:val="none"/>
              </w:rPr>
            </w:pPr>
          </w:p>
        </w:tc>
        <w:tc>
          <w:tcPr>
            <w:tcW w:w="939" w:type="dxa"/>
          </w:tcPr>
          <w:p w14:paraId="65903E55">
            <w:pPr>
              <w:rPr>
                <w:rFonts w:asciiTheme="minorEastAsia" w:hAnsiTheme="minorEastAsia" w:eastAsiaTheme="minorEastAsia"/>
                <w:sz w:val="24"/>
                <w:highlight w:val="none"/>
              </w:rPr>
            </w:pPr>
          </w:p>
        </w:tc>
        <w:tc>
          <w:tcPr>
            <w:tcW w:w="939" w:type="dxa"/>
          </w:tcPr>
          <w:p w14:paraId="208DB405">
            <w:pPr>
              <w:rPr>
                <w:rFonts w:asciiTheme="minorEastAsia" w:hAnsiTheme="minorEastAsia" w:eastAsiaTheme="minorEastAsia"/>
                <w:sz w:val="24"/>
                <w:highlight w:val="none"/>
              </w:rPr>
            </w:pPr>
          </w:p>
        </w:tc>
        <w:tc>
          <w:tcPr>
            <w:tcW w:w="669" w:type="dxa"/>
          </w:tcPr>
          <w:p w14:paraId="23B62C47">
            <w:pPr>
              <w:rPr>
                <w:rFonts w:asciiTheme="minorEastAsia" w:hAnsiTheme="minorEastAsia" w:eastAsiaTheme="minorEastAsia"/>
                <w:sz w:val="24"/>
                <w:highlight w:val="none"/>
              </w:rPr>
            </w:pPr>
          </w:p>
        </w:tc>
      </w:tr>
      <w:tr w14:paraId="4A1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38C7EBA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78843665">
            <w:pPr>
              <w:rPr>
                <w:rFonts w:asciiTheme="minorEastAsia" w:hAnsiTheme="minorEastAsia" w:eastAsiaTheme="minorEastAsia"/>
                <w:sz w:val="24"/>
                <w:highlight w:val="none"/>
              </w:rPr>
            </w:pPr>
          </w:p>
        </w:tc>
        <w:tc>
          <w:tcPr>
            <w:tcW w:w="1317" w:type="dxa"/>
          </w:tcPr>
          <w:p w14:paraId="775ABF31">
            <w:pPr>
              <w:rPr>
                <w:rFonts w:asciiTheme="minorEastAsia" w:hAnsiTheme="minorEastAsia" w:eastAsiaTheme="minorEastAsia"/>
                <w:sz w:val="24"/>
                <w:highlight w:val="none"/>
              </w:rPr>
            </w:pPr>
          </w:p>
        </w:tc>
        <w:tc>
          <w:tcPr>
            <w:tcW w:w="1317" w:type="dxa"/>
          </w:tcPr>
          <w:p w14:paraId="5D74D626">
            <w:pPr>
              <w:rPr>
                <w:rFonts w:asciiTheme="minorEastAsia" w:hAnsiTheme="minorEastAsia" w:eastAsiaTheme="minorEastAsia"/>
                <w:sz w:val="24"/>
                <w:highlight w:val="none"/>
              </w:rPr>
            </w:pPr>
          </w:p>
        </w:tc>
        <w:tc>
          <w:tcPr>
            <w:tcW w:w="671" w:type="dxa"/>
          </w:tcPr>
          <w:p w14:paraId="64EF73CF">
            <w:pPr>
              <w:rPr>
                <w:rFonts w:asciiTheme="minorEastAsia" w:hAnsiTheme="minorEastAsia" w:eastAsiaTheme="minorEastAsia"/>
                <w:sz w:val="24"/>
                <w:highlight w:val="none"/>
              </w:rPr>
            </w:pPr>
          </w:p>
        </w:tc>
        <w:tc>
          <w:tcPr>
            <w:tcW w:w="671" w:type="dxa"/>
          </w:tcPr>
          <w:p w14:paraId="36432DD4">
            <w:pPr>
              <w:rPr>
                <w:rFonts w:asciiTheme="minorEastAsia" w:hAnsiTheme="minorEastAsia" w:eastAsiaTheme="minorEastAsia"/>
                <w:sz w:val="24"/>
                <w:highlight w:val="none"/>
              </w:rPr>
            </w:pPr>
          </w:p>
        </w:tc>
        <w:tc>
          <w:tcPr>
            <w:tcW w:w="939" w:type="dxa"/>
          </w:tcPr>
          <w:p w14:paraId="78CD9057">
            <w:pPr>
              <w:rPr>
                <w:rFonts w:asciiTheme="minorEastAsia" w:hAnsiTheme="minorEastAsia" w:eastAsiaTheme="minorEastAsia"/>
                <w:sz w:val="24"/>
                <w:highlight w:val="none"/>
              </w:rPr>
            </w:pPr>
          </w:p>
        </w:tc>
        <w:tc>
          <w:tcPr>
            <w:tcW w:w="939" w:type="dxa"/>
          </w:tcPr>
          <w:p w14:paraId="5E6C0C1B">
            <w:pPr>
              <w:rPr>
                <w:rFonts w:asciiTheme="minorEastAsia" w:hAnsiTheme="minorEastAsia" w:eastAsiaTheme="minorEastAsia"/>
                <w:sz w:val="24"/>
                <w:highlight w:val="none"/>
              </w:rPr>
            </w:pPr>
          </w:p>
        </w:tc>
        <w:tc>
          <w:tcPr>
            <w:tcW w:w="669" w:type="dxa"/>
          </w:tcPr>
          <w:p w14:paraId="5C541A80">
            <w:pPr>
              <w:rPr>
                <w:rFonts w:asciiTheme="minorEastAsia" w:hAnsiTheme="minorEastAsia" w:eastAsiaTheme="minorEastAsia"/>
                <w:sz w:val="24"/>
                <w:highlight w:val="none"/>
              </w:rPr>
            </w:pPr>
          </w:p>
        </w:tc>
      </w:tr>
      <w:tr w14:paraId="33AD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44E124E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5036286F">
            <w:pPr>
              <w:rPr>
                <w:rFonts w:asciiTheme="minorEastAsia" w:hAnsiTheme="minorEastAsia" w:eastAsiaTheme="minorEastAsia"/>
                <w:sz w:val="24"/>
                <w:highlight w:val="none"/>
              </w:rPr>
            </w:pPr>
          </w:p>
        </w:tc>
        <w:tc>
          <w:tcPr>
            <w:tcW w:w="1317" w:type="dxa"/>
          </w:tcPr>
          <w:p w14:paraId="6DAEEACB">
            <w:pPr>
              <w:rPr>
                <w:rFonts w:asciiTheme="minorEastAsia" w:hAnsiTheme="minorEastAsia" w:eastAsiaTheme="minorEastAsia"/>
                <w:sz w:val="24"/>
                <w:highlight w:val="none"/>
              </w:rPr>
            </w:pPr>
          </w:p>
        </w:tc>
        <w:tc>
          <w:tcPr>
            <w:tcW w:w="1317" w:type="dxa"/>
          </w:tcPr>
          <w:p w14:paraId="68177661">
            <w:pPr>
              <w:rPr>
                <w:rFonts w:asciiTheme="minorEastAsia" w:hAnsiTheme="minorEastAsia" w:eastAsiaTheme="minorEastAsia"/>
                <w:sz w:val="24"/>
                <w:highlight w:val="none"/>
              </w:rPr>
            </w:pPr>
          </w:p>
        </w:tc>
        <w:tc>
          <w:tcPr>
            <w:tcW w:w="671" w:type="dxa"/>
          </w:tcPr>
          <w:p w14:paraId="2FA831B1">
            <w:pPr>
              <w:rPr>
                <w:rFonts w:asciiTheme="minorEastAsia" w:hAnsiTheme="minorEastAsia" w:eastAsiaTheme="minorEastAsia"/>
                <w:sz w:val="24"/>
                <w:highlight w:val="none"/>
              </w:rPr>
            </w:pPr>
          </w:p>
        </w:tc>
        <w:tc>
          <w:tcPr>
            <w:tcW w:w="671" w:type="dxa"/>
          </w:tcPr>
          <w:p w14:paraId="7A967CB8">
            <w:pPr>
              <w:rPr>
                <w:rFonts w:asciiTheme="minorEastAsia" w:hAnsiTheme="minorEastAsia" w:eastAsiaTheme="minorEastAsia"/>
                <w:sz w:val="24"/>
                <w:highlight w:val="none"/>
              </w:rPr>
            </w:pPr>
          </w:p>
        </w:tc>
        <w:tc>
          <w:tcPr>
            <w:tcW w:w="939" w:type="dxa"/>
          </w:tcPr>
          <w:p w14:paraId="769701F1">
            <w:pPr>
              <w:rPr>
                <w:rFonts w:asciiTheme="minorEastAsia" w:hAnsiTheme="minorEastAsia" w:eastAsiaTheme="minorEastAsia"/>
                <w:sz w:val="24"/>
                <w:highlight w:val="none"/>
              </w:rPr>
            </w:pPr>
          </w:p>
        </w:tc>
        <w:tc>
          <w:tcPr>
            <w:tcW w:w="939" w:type="dxa"/>
          </w:tcPr>
          <w:p w14:paraId="07ECC85F">
            <w:pPr>
              <w:rPr>
                <w:rFonts w:asciiTheme="minorEastAsia" w:hAnsiTheme="minorEastAsia" w:eastAsiaTheme="minorEastAsia"/>
                <w:sz w:val="24"/>
                <w:highlight w:val="none"/>
              </w:rPr>
            </w:pPr>
          </w:p>
        </w:tc>
        <w:tc>
          <w:tcPr>
            <w:tcW w:w="669" w:type="dxa"/>
          </w:tcPr>
          <w:p w14:paraId="138077E6">
            <w:pPr>
              <w:rPr>
                <w:rFonts w:asciiTheme="minorEastAsia" w:hAnsiTheme="minorEastAsia" w:eastAsiaTheme="minorEastAsia"/>
                <w:sz w:val="24"/>
                <w:highlight w:val="none"/>
              </w:rPr>
            </w:pPr>
          </w:p>
        </w:tc>
      </w:tr>
      <w:tr w14:paraId="2C61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05949DE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41059045">
            <w:pPr>
              <w:rPr>
                <w:rFonts w:asciiTheme="minorEastAsia" w:hAnsiTheme="minorEastAsia" w:eastAsiaTheme="minorEastAsia"/>
                <w:sz w:val="24"/>
                <w:highlight w:val="none"/>
              </w:rPr>
            </w:pPr>
          </w:p>
        </w:tc>
        <w:tc>
          <w:tcPr>
            <w:tcW w:w="1317" w:type="dxa"/>
          </w:tcPr>
          <w:p w14:paraId="66D89E07">
            <w:pPr>
              <w:rPr>
                <w:rFonts w:asciiTheme="minorEastAsia" w:hAnsiTheme="minorEastAsia" w:eastAsiaTheme="minorEastAsia"/>
                <w:sz w:val="24"/>
                <w:highlight w:val="none"/>
              </w:rPr>
            </w:pPr>
          </w:p>
        </w:tc>
        <w:tc>
          <w:tcPr>
            <w:tcW w:w="1317" w:type="dxa"/>
          </w:tcPr>
          <w:p w14:paraId="78D798B2">
            <w:pPr>
              <w:rPr>
                <w:rFonts w:asciiTheme="minorEastAsia" w:hAnsiTheme="minorEastAsia" w:eastAsiaTheme="minorEastAsia"/>
                <w:sz w:val="24"/>
                <w:highlight w:val="none"/>
              </w:rPr>
            </w:pPr>
          </w:p>
        </w:tc>
        <w:tc>
          <w:tcPr>
            <w:tcW w:w="671" w:type="dxa"/>
          </w:tcPr>
          <w:p w14:paraId="373C839F">
            <w:pPr>
              <w:rPr>
                <w:rFonts w:asciiTheme="minorEastAsia" w:hAnsiTheme="minorEastAsia" w:eastAsiaTheme="minorEastAsia"/>
                <w:sz w:val="24"/>
                <w:highlight w:val="none"/>
              </w:rPr>
            </w:pPr>
          </w:p>
        </w:tc>
        <w:tc>
          <w:tcPr>
            <w:tcW w:w="671" w:type="dxa"/>
          </w:tcPr>
          <w:p w14:paraId="3B4BC7DA">
            <w:pPr>
              <w:rPr>
                <w:rFonts w:asciiTheme="minorEastAsia" w:hAnsiTheme="minorEastAsia" w:eastAsiaTheme="minorEastAsia"/>
                <w:sz w:val="24"/>
                <w:highlight w:val="none"/>
              </w:rPr>
            </w:pPr>
          </w:p>
        </w:tc>
        <w:tc>
          <w:tcPr>
            <w:tcW w:w="939" w:type="dxa"/>
          </w:tcPr>
          <w:p w14:paraId="65BD1FC8">
            <w:pPr>
              <w:rPr>
                <w:rFonts w:asciiTheme="minorEastAsia" w:hAnsiTheme="minorEastAsia" w:eastAsiaTheme="minorEastAsia"/>
                <w:sz w:val="24"/>
                <w:highlight w:val="none"/>
              </w:rPr>
            </w:pPr>
          </w:p>
        </w:tc>
        <w:tc>
          <w:tcPr>
            <w:tcW w:w="939" w:type="dxa"/>
          </w:tcPr>
          <w:p w14:paraId="33E92BE2">
            <w:pPr>
              <w:rPr>
                <w:rFonts w:asciiTheme="minorEastAsia" w:hAnsiTheme="minorEastAsia" w:eastAsiaTheme="minorEastAsia"/>
                <w:sz w:val="24"/>
                <w:highlight w:val="none"/>
              </w:rPr>
            </w:pPr>
          </w:p>
        </w:tc>
        <w:tc>
          <w:tcPr>
            <w:tcW w:w="669" w:type="dxa"/>
          </w:tcPr>
          <w:p w14:paraId="70670336">
            <w:pPr>
              <w:rPr>
                <w:rFonts w:asciiTheme="minorEastAsia" w:hAnsiTheme="minorEastAsia" w:eastAsiaTheme="minorEastAsia"/>
                <w:sz w:val="24"/>
                <w:highlight w:val="none"/>
              </w:rPr>
            </w:pPr>
          </w:p>
        </w:tc>
      </w:tr>
      <w:tr w14:paraId="2898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3F0A876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2A5389FE">
            <w:pPr>
              <w:rPr>
                <w:rFonts w:asciiTheme="minorEastAsia" w:hAnsiTheme="minorEastAsia" w:eastAsiaTheme="minorEastAsia"/>
                <w:sz w:val="24"/>
                <w:highlight w:val="none"/>
              </w:rPr>
            </w:pPr>
          </w:p>
        </w:tc>
        <w:tc>
          <w:tcPr>
            <w:tcW w:w="1317" w:type="dxa"/>
          </w:tcPr>
          <w:p w14:paraId="3685075C">
            <w:pPr>
              <w:rPr>
                <w:rFonts w:asciiTheme="minorEastAsia" w:hAnsiTheme="minorEastAsia" w:eastAsiaTheme="minorEastAsia"/>
                <w:sz w:val="24"/>
                <w:highlight w:val="none"/>
              </w:rPr>
            </w:pPr>
          </w:p>
        </w:tc>
        <w:tc>
          <w:tcPr>
            <w:tcW w:w="1317" w:type="dxa"/>
          </w:tcPr>
          <w:p w14:paraId="599BB466">
            <w:pPr>
              <w:rPr>
                <w:rFonts w:asciiTheme="minorEastAsia" w:hAnsiTheme="minorEastAsia" w:eastAsiaTheme="minorEastAsia"/>
                <w:sz w:val="24"/>
                <w:highlight w:val="none"/>
              </w:rPr>
            </w:pPr>
          </w:p>
        </w:tc>
        <w:tc>
          <w:tcPr>
            <w:tcW w:w="671" w:type="dxa"/>
          </w:tcPr>
          <w:p w14:paraId="13C237CF">
            <w:pPr>
              <w:rPr>
                <w:rFonts w:asciiTheme="minorEastAsia" w:hAnsiTheme="minorEastAsia" w:eastAsiaTheme="minorEastAsia"/>
                <w:sz w:val="24"/>
                <w:highlight w:val="none"/>
              </w:rPr>
            </w:pPr>
          </w:p>
        </w:tc>
        <w:tc>
          <w:tcPr>
            <w:tcW w:w="671" w:type="dxa"/>
          </w:tcPr>
          <w:p w14:paraId="3FA1BD31">
            <w:pPr>
              <w:rPr>
                <w:rFonts w:asciiTheme="minorEastAsia" w:hAnsiTheme="minorEastAsia" w:eastAsiaTheme="minorEastAsia"/>
                <w:sz w:val="24"/>
                <w:highlight w:val="none"/>
              </w:rPr>
            </w:pPr>
          </w:p>
        </w:tc>
        <w:tc>
          <w:tcPr>
            <w:tcW w:w="939" w:type="dxa"/>
          </w:tcPr>
          <w:p w14:paraId="7F67CDE7">
            <w:pPr>
              <w:rPr>
                <w:rFonts w:asciiTheme="minorEastAsia" w:hAnsiTheme="minorEastAsia" w:eastAsiaTheme="minorEastAsia"/>
                <w:sz w:val="24"/>
                <w:highlight w:val="none"/>
              </w:rPr>
            </w:pPr>
          </w:p>
        </w:tc>
        <w:tc>
          <w:tcPr>
            <w:tcW w:w="939" w:type="dxa"/>
          </w:tcPr>
          <w:p w14:paraId="2F1DC500">
            <w:pPr>
              <w:rPr>
                <w:rFonts w:asciiTheme="minorEastAsia" w:hAnsiTheme="minorEastAsia" w:eastAsiaTheme="minorEastAsia"/>
                <w:sz w:val="24"/>
                <w:highlight w:val="none"/>
              </w:rPr>
            </w:pPr>
          </w:p>
        </w:tc>
        <w:tc>
          <w:tcPr>
            <w:tcW w:w="669" w:type="dxa"/>
          </w:tcPr>
          <w:p w14:paraId="76E099E5">
            <w:pPr>
              <w:rPr>
                <w:rFonts w:asciiTheme="minorEastAsia" w:hAnsiTheme="minorEastAsia" w:eastAsiaTheme="minorEastAsia"/>
                <w:sz w:val="24"/>
                <w:highlight w:val="none"/>
              </w:rPr>
            </w:pPr>
          </w:p>
        </w:tc>
      </w:tr>
      <w:tr w14:paraId="372B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197177AD">
            <w:pPr>
              <w:jc w:val="center"/>
              <w:rPr>
                <w:rFonts w:asciiTheme="minorEastAsia" w:hAnsiTheme="minorEastAsia" w:eastAsiaTheme="minorEastAsia"/>
                <w:sz w:val="24"/>
                <w:highlight w:val="none"/>
              </w:rPr>
            </w:pPr>
          </w:p>
        </w:tc>
        <w:tc>
          <w:tcPr>
            <w:tcW w:w="1323" w:type="dxa"/>
            <w:vAlign w:val="center"/>
          </w:tcPr>
          <w:p w14:paraId="1A2C1CAA">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7" w:type="dxa"/>
          </w:tcPr>
          <w:p w14:paraId="2B115CBD">
            <w:pPr>
              <w:rPr>
                <w:rFonts w:asciiTheme="minorEastAsia" w:hAnsiTheme="minorEastAsia" w:eastAsiaTheme="minorEastAsia"/>
                <w:sz w:val="24"/>
                <w:highlight w:val="none"/>
              </w:rPr>
            </w:pPr>
          </w:p>
        </w:tc>
        <w:tc>
          <w:tcPr>
            <w:tcW w:w="1317" w:type="dxa"/>
          </w:tcPr>
          <w:p w14:paraId="565BE48C">
            <w:pPr>
              <w:rPr>
                <w:rFonts w:asciiTheme="minorEastAsia" w:hAnsiTheme="minorEastAsia" w:eastAsiaTheme="minorEastAsia"/>
                <w:sz w:val="24"/>
                <w:highlight w:val="none"/>
              </w:rPr>
            </w:pPr>
          </w:p>
        </w:tc>
        <w:tc>
          <w:tcPr>
            <w:tcW w:w="671" w:type="dxa"/>
          </w:tcPr>
          <w:p w14:paraId="2D30B80E">
            <w:pPr>
              <w:rPr>
                <w:rFonts w:asciiTheme="minorEastAsia" w:hAnsiTheme="minorEastAsia" w:eastAsiaTheme="minorEastAsia"/>
                <w:sz w:val="24"/>
                <w:highlight w:val="none"/>
              </w:rPr>
            </w:pPr>
          </w:p>
        </w:tc>
        <w:tc>
          <w:tcPr>
            <w:tcW w:w="671" w:type="dxa"/>
          </w:tcPr>
          <w:p w14:paraId="243776B7">
            <w:pPr>
              <w:rPr>
                <w:rFonts w:asciiTheme="minorEastAsia" w:hAnsiTheme="minorEastAsia" w:eastAsiaTheme="minorEastAsia"/>
                <w:sz w:val="24"/>
                <w:highlight w:val="none"/>
              </w:rPr>
            </w:pPr>
          </w:p>
        </w:tc>
        <w:tc>
          <w:tcPr>
            <w:tcW w:w="939" w:type="dxa"/>
          </w:tcPr>
          <w:p w14:paraId="59136F14">
            <w:pPr>
              <w:rPr>
                <w:rFonts w:asciiTheme="minorEastAsia" w:hAnsiTheme="minorEastAsia" w:eastAsiaTheme="minorEastAsia"/>
                <w:sz w:val="24"/>
                <w:highlight w:val="none"/>
              </w:rPr>
            </w:pPr>
          </w:p>
        </w:tc>
        <w:tc>
          <w:tcPr>
            <w:tcW w:w="939" w:type="dxa"/>
          </w:tcPr>
          <w:p w14:paraId="766088E9">
            <w:pPr>
              <w:rPr>
                <w:rFonts w:asciiTheme="minorEastAsia" w:hAnsiTheme="minorEastAsia" w:eastAsiaTheme="minorEastAsia"/>
                <w:sz w:val="24"/>
                <w:highlight w:val="none"/>
              </w:rPr>
            </w:pPr>
          </w:p>
        </w:tc>
        <w:tc>
          <w:tcPr>
            <w:tcW w:w="669" w:type="dxa"/>
          </w:tcPr>
          <w:p w14:paraId="11257CE1">
            <w:pPr>
              <w:rPr>
                <w:rFonts w:asciiTheme="minorEastAsia" w:hAnsiTheme="minorEastAsia" w:eastAsiaTheme="minorEastAsia"/>
                <w:sz w:val="24"/>
                <w:highlight w:val="none"/>
              </w:rPr>
            </w:pPr>
          </w:p>
        </w:tc>
      </w:tr>
      <w:tr w14:paraId="335C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756486E4">
            <w:pPr>
              <w:jc w:val="center"/>
              <w:rPr>
                <w:rFonts w:asciiTheme="minorEastAsia" w:hAnsiTheme="minorEastAsia" w:eastAsiaTheme="minorEastAsia"/>
                <w:sz w:val="24"/>
                <w:highlight w:val="none"/>
              </w:rPr>
            </w:pPr>
          </w:p>
        </w:tc>
        <w:tc>
          <w:tcPr>
            <w:tcW w:w="1323" w:type="dxa"/>
          </w:tcPr>
          <w:p w14:paraId="6FB2E9E9">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7" w:type="dxa"/>
          </w:tcPr>
          <w:p w14:paraId="10065332">
            <w:pPr>
              <w:rPr>
                <w:rFonts w:asciiTheme="minorEastAsia" w:hAnsiTheme="minorEastAsia" w:eastAsiaTheme="minorEastAsia"/>
                <w:sz w:val="24"/>
                <w:highlight w:val="none"/>
              </w:rPr>
            </w:pPr>
          </w:p>
        </w:tc>
        <w:tc>
          <w:tcPr>
            <w:tcW w:w="1317" w:type="dxa"/>
          </w:tcPr>
          <w:p w14:paraId="19D2CDCE">
            <w:pPr>
              <w:rPr>
                <w:rFonts w:asciiTheme="minorEastAsia" w:hAnsiTheme="minorEastAsia" w:eastAsiaTheme="minorEastAsia"/>
                <w:sz w:val="24"/>
                <w:highlight w:val="none"/>
              </w:rPr>
            </w:pPr>
          </w:p>
        </w:tc>
        <w:tc>
          <w:tcPr>
            <w:tcW w:w="671" w:type="dxa"/>
          </w:tcPr>
          <w:p w14:paraId="37324D1E">
            <w:pPr>
              <w:rPr>
                <w:rFonts w:asciiTheme="minorEastAsia" w:hAnsiTheme="minorEastAsia" w:eastAsiaTheme="minorEastAsia"/>
                <w:sz w:val="24"/>
                <w:highlight w:val="none"/>
              </w:rPr>
            </w:pPr>
          </w:p>
        </w:tc>
        <w:tc>
          <w:tcPr>
            <w:tcW w:w="671" w:type="dxa"/>
          </w:tcPr>
          <w:p w14:paraId="710CF98F">
            <w:pPr>
              <w:rPr>
                <w:rFonts w:asciiTheme="minorEastAsia" w:hAnsiTheme="minorEastAsia" w:eastAsiaTheme="minorEastAsia"/>
                <w:sz w:val="24"/>
                <w:highlight w:val="none"/>
              </w:rPr>
            </w:pPr>
          </w:p>
        </w:tc>
        <w:tc>
          <w:tcPr>
            <w:tcW w:w="939" w:type="dxa"/>
          </w:tcPr>
          <w:p w14:paraId="757AABC6">
            <w:pPr>
              <w:rPr>
                <w:rFonts w:asciiTheme="minorEastAsia" w:hAnsiTheme="minorEastAsia" w:eastAsiaTheme="minorEastAsia"/>
                <w:sz w:val="24"/>
                <w:highlight w:val="none"/>
              </w:rPr>
            </w:pPr>
          </w:p>
        </w:tc>
        <w:tc>
          <w:tcPr>
            <w:tcW w:w="939" w:type="dxa"/>
          </w:tcPr>
          <w:p w14:paraId="501DF388">
            <w:pPr>
              <w:rPr>
                <w:rFonts w:asciiTheme="minorEastAsia" w:hAnsiTheme="minorEastAsia" w:eastAsiaTheme="minorEastAsia"/>
                <w:sz w:val="24"/>
                <w:highlight w:val="none"/>
              </w:rPr>
            </w:pPr>
          </w:p>
        </w:tc>
        <w:tc>
          <w:tcPr>
            <w:tcW w:w="669" w:type="dxa"/>
          </w:tcPr>
          <w:p w14:paraId="482B5411">
            <w:pPr>
              <w:rPr>
                <w:rFonts w:asciiTheme="minorEastAsia" w:hAnsiTheme="minorEastAsia" w:eastAsiaTheme="minorEastAsia"/>
                <w:sz w:val="24"/>
                <w:highlight w:val="none"/>
              </w:rPr>
            </w:pPr>
          </w:p>
        </w:tc>
      </w:tr>
      <w:tr w14:paraId="6493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691CB0E6">
            <w:pPr>
              <w:jc w:val="center"/>
              <w:rPr>
                <w:rFonts w:asciiTheme="minorEastAsia" w:hAnsiTheme="minorEastAsia" w:eastAsiaTheme="minorEastAsia"/>
                <w:sz w:val="24"/>
                <w:highlight w:val="none"/>
              </w:rPr>
            </w:pPr>
          </w:p>
        </w:tc>
        <w:tc>
          <w:tcPr>
            <w:tcW w:w="1323" w:type="dxa"/>
          </w:tcPr>
          <w:p w14:paraId="48030AE7">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7" w:type="dxa"/>
          </w:tcPr>
          <w:p w14:paraId="1F3DCB89">
            <w:pPr>
              <w:rPr>
                <w:rFonts w:asciiTheme="minorEastAsia" w:hAnsiTheme="minorEastAsia" w:eastAsiaTheme="minorEastAsia"/>
                <w:sz w:val="24"/>
                <w:highlight w:val="none"/>
              </w:rPr>
            </w:pPr>
          </w:p>
        </w:tc>
        <w:tc>
          <w:tcPr>
            <w:tcW w:w="1317" w:type="dxa"/>
          </w:tcPr>
          <w:p w14:paraId="4726EAE2">
            <w:pPr>
              <w:rPr>
                <w:rFonts w:asciiTheme="minorEastAsia" w:hAnsiTheme="minorEastAsia" w:eastAsiaTheme="minorEastAsia"/>
                <w:sz w:val="24"/>
                <w:highlight w:val="none"/>
              </w:rPr>
            </w:pPr>
          </w:p>
        </w:tc>
        <w:tc>
          <w:tcPr>
            <w:tcW w:w="671" w:type="dxa"/>
          </w:tcPr>
          <w:p w14:paraId="4F280C2E">
            <w:pPr>
              <w:rPr>
                <w:rFonts w:asciiTheme="minorEastAsia" w:hAnsiTheme="minorEastAsia" w:eastAsiaTheme="minorEastAsia"/>
                <w:sz w:val="24"/>
                <w:highlight w:val="none"/>
              </w:rPr>
            </w:pPr>
          </w:p>
        </w:tc>
        <w:tc>
          <w:tcPr>
            <w:tcW w:w="671" w:type="dxa"/>
          </w:tcPr>
          <w:p w14:paraId="5E51BE23">
            <w:pPr>
              <w:rPr>
                <w:rFonts w:asciiTheme="minorEastAsia" w:hAnsiTheme="minorEastAsia" w:eastAsiaTheme="minorEastAsia"/>
                <w:sz w:val="24"/>
                <w:highlight w:val="none"/>
              </w:rPr>
            </w:pPr>
          </w:p>
        </w:tc>
        <w:tc>
          <w:tcPr>
            <w:tcW w:w="939" w:type="dxa"/>
          </w:tcPr>
          <w:p w14:paraId="07885AAC">
            <w:pPr>
              <w:rPr>
                <w:rFonts w:asciiTheme="minorEastAsia" w:hAnsiTheme="minorEastAsia" w:eastAsiaTheme="minorEastAsia"/>
                <w:sz w:val="24"/>
                <w:highlight w:val="none"/>
              </w:rPr>
            </w:pPr>
          </w:p>
        </w:tc>
        <w:tc>
          <w:tcPr>
            <w:tcW w:w="939" w:type="dxa"/>
          </w:tcPr>
          <w:p w14:paraId="376255BD">
            <w:pPr>
              <w:rPr>
                <w:rFonts w:asciiTheme="minorEastAsia" w:hAnsiTheme="minorEastAsia" w:eastAsiaTheme="minorEastAsia"/>
                <w:sz w:val="24"/>
                <w:highlight w:val="none"/>
              </w:rPr>
            </w:pPr>
          </w:p>
        </w:tc>
        <w:tc>
          <w:tcPr>
            <w:tcW w:w="669" w:type="dxa"/>
          </w:tcPr>
          <w:p w14:paraId="1D4ECEF5">
            <w:pPr>
              <w:rPr>
                <w:rFonts w:asciiTheme="minorEastAsia" w:hAnsiTheme="minorEastAsia" w:eastAsiaTheme="minorEastAsia"/>
                <w:sz w:val="24"/>
                <w:highlight w:val="none"/>
              </w:rPr>
            </w:pPr>
          </w:p>
        </w:tc>
      </w:tr>
      <w:tr w14:paraId="5019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1461F0E0">
            <w:pPr>
              <w:jc w:val="center"/>
              <w:rPr>
                <w:rFonts w:asciiTheme="minorEastAsia" w:hAnsiTheme="minorEastAsia" w:eastAsiaTheme="minorEastAsia"/>
                <w:sz w:val="24"/>
                <w:highlight w:val="none"/>
              </w:rPr>
            </w:pPr>
          </w:p>
        </w:tc>
        <w:tc>
          <w:tcPr>
            <w:tcW w:w="1323" w:type="dxa"/>
          </w:tcPr>
          <w:p w14:paraId="05F84A91">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7" w:type="dxa"/>
          </w:tcPr>
          <w:p w14:paraId="703AA867">
            <w:pPr>
              <w:rPr>
                <w:rFonts w:asciiTheme="minorEastAsia" w:hAnsiTheme="minorEastAsia" w:eastAsiaTheme="minorEastAsia"/>
                <w:sz w:val="24"/>
                <w:highlight w:val="none"/>
              </w:rPr>
            </w:pPr>
          </w:p>
        </w:tc>
        <w:tc>
          <w:tcPr>
            <w:tcW w:w="1317" w:type="dxa"/>
          </w:tcPr>
          <w:p w14:paraId="0E485C97">
            <w:pPr>
              <w:rPr>
                <w:rFonts w:asciiTheme="minorEastAsia" w:hAnsiTheme="minorEastAsia" w:eastAsiaTheme="minorEastAsia"/>
                <w:sz w:val="24"/>
                <w:highlight w:val="none"/>
              </w:rPr>
            </w:pPr>
          </w:p>
        </w:tc>
        <w:tc>
          <w:tcPr>
            <w:tcW w:w="671" w:type="dxa"/>
          </w:tcPr>
          <w:p w14:paraId="2312FA6A">
            <w:pPr>
              <w:rPr>
                <w:rFonts w:asciiTheme="minorEastAsia" w:hAnsiTheme="minorEastAsia" w:eastAsiaTheme="minorEastAsia"/>
                <w:sz w:val="24"/>
                <w:highlight w:val="none"/>
              </w:rPr>
            </w:pPr>
          </w:p>
        </w:tc>
        <w:tc>
          <w:tcPr>
            <w:tcW w:w="671" w:type="dxa"/>
          </w:tcPr>
          <w:p w14:paraId="446F5EE6">
            <w:pPr>
              <w:rPr>
                <w:rFonts w:asciiTheme="minorEastAsia" w:hAnsiTheme="minorEastAsia" w:eastAsiaTheme="minorEastAsia"/>
                <w:sz w:val="24"/>
                <w:highlight w:val="none"/>
              </w:rPr>
            </w:pPr>
          </w:p>
        </w:tc>
        <w:tc>
          <w:tcPr>
            <w:tcW w:w="939" w:type="dxa"/>
          </w:tcPr>
          <w:p w14:paraId="2FB885CF">
            <w:pPr>
              <w:rPr>
                <w:rFonts w:asciiTheme="minorEastAsia" w:hAnsiTheme="minorEastAsia" w:eastAsiaTheme="minorEastAsia"/>
                <w:sz w:val="24"/>
                <w:highlight w:val="none"/>
              </w:rPr>
            </w:pPr>
          </w:p>
        </w:tc>
        <w:tc>
          <w:tcPr>
            <w:tcW w:w="939" w:type="dxa"/>
          </w:tcPr>
          <w:p w14:paraId="1849F29C">
            <w:pPr>
              <w:rPr>
                <w:rFonts w:asciiTheme="minorEastAsia" w:hAnsiTheme="minorEastAsia" w:eastAsiaTheme="minorEastAsia"/>
                <w:sz w:val="24"/>
                <w:highlight w:val="none"/>
              </w:rPr>
            </w:pPr>
          </w:p>
        </w:tc>
        <w:tc>
          <w:tcPr>
            <w:tcW w:w="669" w:type="dxa"/>
          </w:tcPr>
          <w:p w14:paraId="1A29E4FD">
            <w:pPr>
              <w:rPr>
                <w:rFonts w:asciiTheme="minorEastAsia" w:hAnsiTheme="minorEastAsia" w:eastAsiaTheme="minorEastAsia"/>
                <w:sz w:val="24"/>
                <w:highlight w:val="none"/>
              </w:rPr>
            </w:pPr>
          </w:p>
        </w:tc>
      </w:tr>
      <w:tr w14:paraId="4CE0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3" w:type="dxa"/>
            <w:gridSpan w:val="2"/>
            <w:vAlign w:val="center"/>
          </w:tcPr>
          <w:p w14:paraId="45411E50">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7" w:type="dxa"/>
          </w:tcPr>
          <w:p w14:paraId="20A8DB89">
            <w:pPr>
              <w:rPr>
                <w:rFonts w:asciiTheme="minorEastAsia" w:hAnsiTheme="minorEastAsia" w:eastAsiaTheme="minorEastAsia"/>
                <w:sz w:val="24"/>
                <w:highlight w:val="none"/>
              </w:rPr>
            </w:pPr>
          </w:p>
        </w:tc>
        <w:tc>
          <w:tcPr>
            <w:tcW w:w="1317" w:type="dxa"/>
          </w:tcPr>
          <w:p w14:paraId="0AC2945D">
            <w:pPr>
              <w:rPr>
                <w:rFonts w:asciiTheme="minorEastAsia" w:hAnsiTheme="minorEastAsia" w:eastAsiaTheme="minorEastAsia"/>
                <w:sz w:val="24"/>
                <w:highlight w:val="none"/>
              </w:rPr>
            </w:pPr>
          </w:p>
        </w:tc>
        <w:tc>
          <w:tcPr>
            <w:tcW w:w="671" w:type="dxa"/>
          </w:tcPr>
          <w:p w14:paraId="06E90E26">
            <w:pPr>
              <w:rPr>
                <w:rFonts w:asciiTheme="minorEastAsia" w:hAnsiTheme="minorEastAsia" w:eastAsiaTheme="minorEastAsia"/>
                <w:sz w:val="24"/>
                <w:highlight w:val="none"/>
              </w:rPr>
            </w:pPr>
          </w:p>
        </w:tc>
        <w:tc>
          <w:tcPr>
            <w:tcW w:w="671" w:type="dxa"/>
          </w:tcPr>
          <w:p w14:paraId="4B19666A">
            <w:pPr>
              <w:rPr>
                <w:rFonts w:asciiTheme="minorEastAsia" w:hAnsiTheme="minorEastAsia" w:eastAsiaTheme="minorEastAsia"/>
                <w:sz w:val="24"/>
                <w:highlight w:val="none"/>
              </w:rPr>
            </w:pPr>
          </w:p>
        </w:tc>
        <w:tc>
          <w:tcPr>
            <w:tcW w:w="939" w:type="dxa"/>
          </w:tcPr>
          <w:p w14:paraId="78E4E5DE">
            <w:pPr>
              <w:rPr>
                <w:rFonts w:asciiTheme="minorEastAsia" w:hAnsiTheme="minorEastAsia" w:eastAsiaTheme="minorEastAsia"/>
                <w:sz w:val="24"/>
                <w:highlight w:val="none"/>
              </w:rPr>
            </w:pPr>
          </w:p>
        </w:tc>
        <w:tc>
          <w:tcPr>
            <w:tcW w:w="939" w:type="dxa"/>
          </w:tcPr>
          <w:p w14:paraId="65BDDEED">
            <w:pPr>
              <w:rPr>
                <w:rFonts w:asciiTheme="minorEastAsia" w:hAnsiTheme="minorEastAsia" w:eastAsiaTheme="minorEastAsia"/>
                <w:sz w:val="24"/>
                <w:highlight w:val="none"/>
              </w:rPr>
            </w:pPr>
          </w:p>
        </w:tc>
        <w:tc>
          <w:tcPr>
            <w:tcW w:w="669" w:type="dxa"/>
          </w:tcPr>
          <w:p w14:paraId="2331417D">
            <w:pPr>
              <w:rPr>
                <w:rFonts w:asciiTheme="minorEastAsia" w:hAnsiTheme="minorEastAsia" w:eastAsiaTheme="minorEastAsia"/>
                <w:sz w:val="24"/>
                <w:highlight w:val="none"/>
              </w:rPr>
            </w:pPr>
          </w:p>
        </w:tc>
      </w:tr>
    </w:tbl>
    <w:p w14:paraId="34913A37">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3F81F4F">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56C9116">
      <w:pPr>
        <w:adjustRightInd w:val="0"/>
        <w:snapToGrid w:val="0"/>
        <w:spacing w:line="360" w:lineRule="auto"/>
        <w:rPr>
          <w:rFonts w:asciiTheme="minorEastAsia" w:hAnsiTheme="minorEastAsia" w:eastAsiaTheme="minorEastAsia"/>
          <w:b/>
          <w:bCs/>
          <w:sz w:val="24"/>
          <w:szCs w:val="28"/>
          <w:highlight w:val="none"/>
        </w:rPr>
      </w:pPr>
    </w:p>
    <w:p w14:paraId="25FD94F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5D43F4C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4BA14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6A09A887">
      <w:pPr>
        <w:pStyle w:val="24"/>
        <w:ind w:left="0" w:leftChars="0" w:firstLine="0" w:firstLineChars="0"/>
        <w:rPr>
          <w:rFonts w:asciiTheme="minorEastAsia" w:hAnsiTheme="minorEastAsia" w:eastAsiaTheme="minorEastAsia"/>
          <w:b/>
          <w:sz w:val="24"/>
          <w:highlight w:val="none"/>
        </w:rPr>
        <w:sectPr>
          <w:headerReference r:id="rId7" w:type="default"/>
          <w:footerReference r:id="rId8" w:type="default"/>
          <w:pgSz w:w="11906" w:h="16838"/>
          <w:pgMar w:top="1440" w:right="1803" w:bottom="1440" w:left="1803" w:header="851" w:footer="992" w:gutter="0"/>
          <w:pgNumType w:fmt="decimal"/>
          <w:cols w:space="0" w:num="1"/>
          <w:rtlGutter w:val="0"/>
          <w:docGrid w:type="lines" w:linePitch="332" w:charSpace="0"/>
        </w:sectPr>
      </w:pPr>
    </w:p>
    <w:p w14:paraId="6600542E">
      <w:pPr>
        <w:spacing w:line="360" w:lineRule="auto"/>
        <w:jc w:val="center"/>
        <w:outlineLvl w:val="1"/>
        <w:rPr>
          <w:rFonts w:asciiTheme="minorEastAsia" w:hAnsiTheme="minorEastAsia" w:eastAsiaTheme="minorEastAsia"/>
          <w:b/>
          <w:sz w:val="24"/>
          <w:highlight w:val="none"/>
        </w:rPr>
      </w:pPr>
      <w:bookmarkStart w:id="59" w:name="_Toc11940"/>
      <w:bookmarkStart w:id="60" w:name="_Toc20329"/>
      <w:r>
        <w:rPr>
          <w:rFonts w:hint="eastAsia" w:asciiTheme="minorEastAsia" w:hAnsiTheme="minorEastAsia" w:eastAsiaTheme="minorEastAsia"/>
          <w:b/>
          <w:sz w:val="24"/>
          <w:highlight w:val="none"/>
        </w:rPr>
        <w:t>六、投标响应表</w:t>
      </w:r>
      <w:bookmarkEnd w:id="59"/>
      <w:bookmarkEnd w:id="60"/>
    </w:p>
    <w:p w14:paraId="34F72EE6">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5"/>
        <w:gridCol w:w="2496"/>
        <w:gridCol w:w="2573"/>
        <w:gridCol w:w="810"/>
      </w:tblGrid>
      <w:tr w14:paraId="1A1A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2" w:type="dxa"/>
            <w:vAlign w:val="center"/>
          </w:tcPr>
          <w:p w14:paraId="33FCD945">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5" w:type="dxa"/>
            <w:vAlign w:val="center"/>
          </w:tcPr>
          <w:p w14:paraId="5FC9E2C3">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6" w:type="dxa"/>
            <w:vAlign w:val="center"/>
          </w:tcPr>
          <w:p w14:paraId="2663EEFE">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3" w:type="dxa"/>
            <w:vAlign w:val="center"/>
          </w:tcPr>
          <w:p w14:paraId="454995FC">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7F8821AC">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CB4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71E5EE10">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5" w:type="dxa"/>
            <w:vAlign w:val="center"/>
          </w:tcPr>
          <w:p w14:paraId="3AD0B1A8">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6" w:type="dxa"/>
            <w:vAlign w:val="center"/>
          </w:tcPr>
          <w:p w14:paraId="650B612F">
            <w:pPr>
              <w:jc w:val="center"/>
              <w:rPr>
                <w:rFonts w:asciiTheme="minorEastAsia" w:hAnsiTheme="minorEastAsia" w:eastAsiaTheme="minorEastAsia"/>
                <w:sz w:val="24"/>
                <w:highlight w:val="none"/>
              </w:rPr>
            </w:pPr>
          </w:p>
        </w:tc>
        <w:tc>
          <w:tcPr>
            <w:tcW w:w="2573" w:type="dxa"/>
            <w:vAlign w:val="center"/>
          </w:tcPr>
          <w:p w14:paraId="4DC2830A">
            <w:pPr>
              <w:jc w:val="center"/>
              <w:rPr>
                <w:rFonts w:asciiTheme="minorEastAsia" w:hAnsiTheme="minorEastAsia" w:eastAsiaTheme="minorEastAsia"/>
                <w:sz w:val="24"/>
                <w:highlight w:val="none"/>
              </w:rPr>
            </w:pPr>
          </w:p>
        </w:tc>
        <w:tc>
          <w:tcPr>
            <w:tcW w:w="810" w:type="dxa"/>
            <w:vAlign w:val="center"/>
          </w:tcPr>
          <w:p w14:paraId="4804F7AF">
            <w:pPr>
              <w:jc w:val="center"/>
              <w:rPr>
                <w:rFonts w:asciiTheme="minorEastAsia" w:hAnsiTheme="minorEastAsia" w:eastAsiaTheme="minorEastAsia"/>
                <w:sz w:val="24"/>
                <w:highlight w:val="none"/>
              </w:rPr>
            </w:pPr>
          </w:p>
        </w:tc>
      </w:tr>
      <w:tr w14:paraId="195C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7C19097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5" w:type="dxa"/>
            <w:vAlign w:val="center"/>
          </w:tcPr>
          <w:p w14:paraId="29DF6BA7">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6" w:type="dxa"/>
            <w:vAlign w:val="center"/>
          </w:tcPr>
          <w:p w14:paraId="4A7A6866">
            <w:pPr>
              <w:jc w:val="center"/>
              <w:rPr>
                <w:rFonts w:asciiTheme="minorEastAsia" w:hAnsiTheme="minorEastAsia" w:eastAsiaTheme="minorEastAsia"/>
                <w:sz w:val="24"/>
                <w:highlight w:val="none"/>
              </w:rPr>
            </w:pPr>
          </w:p>
        </w:tc>
        <w:tc>
          <w:tcPr>
            <w:tcW w:w="2573" w:type="dxa"/>
            <w:vAlign w:val="center"/>
          </w:tcPr>
          <w:p w14:paraId="231845A7">
            <w:pPr>
              <w:jc w:val="center"/>
              <w:rPr>
                <w:rFonts w:asciiTheme="minorEastAsia" w:hAnsiTheme="minorEastAsia" w:eastAsiaTheme="minorEastAsia"/>
                <w:sz w:val="24"/>
                <w:highlight w:val="none"/>
              </w:rPr>
            </w:pPr>
          </w:p>
        </w:tc>
        <w:tc>
          <w:tcPr>
            <w:tcW w:w="810" w:type="dxa"/>
            <w:vAlign w:val="center"/>
          </w:tcPr>
          <w:p w14:paraId="3EC8C1E2">
            <w:pPr>
              <w:jc w:val="center"/>
              <w:rPr>
                <w:rFonts w:asciiTheme="minorEastAsia" w:hAnsiTheme="minorEastAsia" w:eastAsiaTheme="minorEastAsia"/>
                <w:sz w:val="24"/>
                <w:highlight w:val="none"/>
              </w:rPr>
            </w:pPr>
          </w:p>
        </w:tc>
      </w:tr>
      <w:tr w14:paraId="5643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269933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5" w:type="dxa"/>
            <w:vAlign w:val="center"/>
          </w:tcPr>
          <w:p w14:paraId="56F11F49">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6" w:type="dxa"/>
            <w:vAlign w:val="center"/>
          </w:tcPr>
          <w:p w14:paraId="14BC2855">
            <w:pPr>
              <w:jc w:val="center"/>
              <w:rPr>
                <w:rFonts w:asciiTheme="minorEastAsia" w:hAnsiTheme="minorEastAsia" w:eastAsiaTheme="minorEastAsia"/>
                <w:sz w:val="24"/>
                <w:highlight w:val="none"/>
              </w:rPr>
            </w:pPr>
          </w:p>
        </w:tc>
        <w:tc>
          <w:tcPr>
            <w:tcW w:w="2573" w:type="dxa"/>
            <w:vAlign w:val="center"/>
          </w:tcPr>
          <w:p w14:paraId="12BCE290">
            <w:pPr>
              <w:pStyle w:val="53"/>
              <w:jc w:val="center"/>
              <w:rPr>
                <w:rFonts w:asciiTheme="minorEastAsia" w:hAnsiTheme="minorEastAsia" w:eastAsiaTheme="minorEastAsia"/>
                <w:highlight w:val="none"/>
              </w:rPr>
            </w:pPr>
          </w:p>
        </w:tc>
        <w:tc>
          <w:tcPr>
            <w:tcW w:w="810" w:type="dxa"/>
            <w:vAlign w:val="center"/>
          </w:tcPr>
          <w:p w14:paraId="0916F762">
            <w:pPr>
              <w:jc w:val="center"/>
              <w:rPr>
                <w:rFonts w:asciiTheme="minorEastAsia" w:hAnsiTheme="minorEastAsia" w:eastAsiaTheme="minorEastAsia"/>
                <w:sz w:val="24"/>
                <w:highlight w:val="none"/>
              </w:rPr>
            </w:pPr>
          </w:p>
        </w:tc>
      </w:tr>
      <w:tr w14:paraId="22DA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48ABBB0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5" w:type="dxa"/>
            <w:vAlign w:val="center"/>
          </w:tcPr>
          <w:p w14:paraId="2977AE0E">
            <w:pPr>
              <w:jc w:val="center"/>
              <w:rPr>
                <w:rFonts w:ascii="宋体" w:hAnsi="宋体" w:eastAsia="宋体"/>
                <w:sz w:val="24"/>
                <w:highlight w:val="none"/>
              </w:rPr>
            </w:pPr>
            <w:r>
              <w:rPr>
                <w:rFonts w:hint="eastAsia" w:ascii="宋体" w:hAnsi="宋体" w:eastAsia="宋体"/>
                <w:sz w:val="24"/>
                <w:highlight w:val="none"/>
              </w:rPr>
              <w:t>免费质保期</w:t>
            </w:r>
          </w:p>
        </w:tc>
        <w:tc>
          <w:tcPr>
            <w:tcW w:w="2496" w:type="dxa"/>
            <w:vAlign w:val="center"/>
          </w:tcPr>
          <w:p w14:paraId="0D9055A6">
            <w:pPr>
              <w:jc w:val="center"/>
              <w:rPr>
                <w:rFonts w:asciiTheme="minorEastAsia" w:hAnsiTheme="minorEastAsia" w:eastAsiaTheme="minorEastAsia"/>
                <w:sz w:val="24"/>
                <w:highlight w:val="none"/>
              </w:rPr>
            </w:pPr>
          </w:p>
        </w:tc>
        <w:tc>
          <w:tcPr>
            <w:tcW w:w="2573" w:type="dxa"/>
            <w:vAlign w:val="center"/>
          </w:tcPr>
          <w:p w14:paraId="5F9DE09F">
            <w:pPr>
              <w:jc w:val="center"/>
              <w:rPr>
                <w:rFonts w:asciiTheme="minorEastAsia" w:hAnsiTheme="minorEastAsia" w:eastAsiaTheme="minorEastAsia"/>
                <w:sz w:val="24"/>
                <w:highlight w:val="none"/>
              </w:rPr>
            </w:pPr>
          </w:p>
        </w:tc>
        <w:tc>
          <w:tcPr>
            <w:tcW w:w="810" w:type="dxa"/>
            <w:vAlign w:val="center"/>
          </w:tcPr>
          <w:p w14:paraId="27100179">
            <w:pPr>
              <w:jc w:val="center"/>
              <w:rPr>
                <w:rFonts w:asciiTheme="minorEastAsia" w:hAnsiTheme="minorEastAsia" w:eastAsiaTheme="minorEastAsia"/>
                <w:sz w:val="24"/>
                <w:highlight w:val="none"/>
              </w:rPr>
            </w:pPr>
          </w:p>
        </w:tc>
      </w:tr>
      <w:tr w14:paraId="6B82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7E60914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5" w:type="dxa"/>
            <w:vAlign w:val="center"/>
          </w:tcPr>
          <w:p w14:paraId="324D6EE7">
            <w:pPr>
              <w:jc w:val="center"/>
              <w:rPr>
                <w:rFonts w:ascii="宋体" w:hAnsi="宋体" w:eastAsia="宋体"/>
                <w:sz w:val="24"/>
                <w:highlight w:val="none"/>
              </w:rPr>
            </w:pPr>
          </w:p>
        </w:tc>
        <w:tc>
          <w:tcPr>
            <w:tcW w:w="2496" w:type="dxa"/>
            <w:vAlign w:val="center"/>
          </w:tcPr>
          <w:p w14:paraId="6E6071E0">
            <w:pPr>
              <w:jc w:val="center"/>
              <w:rPr>
                <w:rFonts w:asciiTheme="minorEastAsia" w:hAnsiTheme="minorEastAsia" w:eastAsiaTheme="minorEastAsia"/>
                <w:sz w:val="24"/>
                <w:highlight w:val="none"/>
              </w:rPr>
            </w:pPr>
          </w:p>
        </w:tc>
        <w:tc>
          <w:tcPr>
            <w:tcW w:w="2573" w:type="dxa"/>
            <w:vAlign w:val="center"/>
          </w:tcPr>
          <w:p w14:paraId="2AF58674">
            <w:pPr>
              <w:jc w:val="center"/>
              <w:rPr>
                <w:rFonts w:asciiTheme="minorEastAsia" w:hAnsiTheme="minorEastAsia" w:eastAsiaTheme="minorEastAsia"/>
                <w:sz w:val="24"/>
                <w:highlight w:val="none"/>
              </w:rPr>
            </w:pPr>
          </w:p>
        </w:tc>
        <w:tc>
          <w:tcPr>
            <w:tcW w:w="810" w:type="dxa"/>
            <w:vAlign w:val="center"/>
          </w:tcPr>
          <w:p w14:paraId="36C3A972">
            <w:pPr>
              <w:jc w:val="center"/>
              <w:rPr>
                <w:rFonts w:asciiTheme="minorEastAsia" w:hAnsiTheme="minorEastAsia" w:eastAsiaTheme="minorEastAsia"/>
                <w:sz w:val="24"/>
                <w:highlight w:val="none"/>
              </w:rPr>
            </w:pPr>
          </w:p>
        </w:tc>
      </w:tr>
    </w:tbl>
    <w:p w14:paraId="72949D3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59"/>
        <w:gridCol w:w="2862"/>
        <w:gridCol w:w="2480"/>
        <w:gridCol w:w="855"/>
      </w:tblGrid>
      <w:tr w14:paraId="74BA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72207DAB">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59" w:type="dxa"/>
            <w:vAlign w:val="center"/>
          </w:tcPr>
          <w:p w14:paraId="0D3AE647">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2" w:type="dxa"/>
            <w:vAlign w:val="center"/>
          </w:tcPr>
          <w:p w14:paraId="7EDC7884">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0" w:type="dxa"/>
            <w:vAlign w:val="center"/>
          </w:tcPr>
          <w:p w14:paraId="678891CA">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5" w:type="dxa"/>
            <w:vAlign w:val="center"/>
          </w:tcPr>
          <w:p w14:paraId="3A1FA03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563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14DFE6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59" w:type="dxa"/>
            <w:vAlign w:val="center"/>
          </w:tcPr>
          <w:p w14:paraId="7C90601F">
            <w:pPr>
              <w:jc w:val="center"/>
              <w:rPr>
                <w:rFonts w:asciiTheme="minorEastAsia" w:hAnsiTheme="minorEastAsia" w:eastAsiaTheme="minorEastAsia"/>
                <w:sz w:val="24"/>
                <w:highlight w:val="none"/>
              </w:rPr>
            </w:pPr>
          </w:p>
        </w:tc>
        <w:tc>
          <w:tcPr>
            <w:tcW w:w="2862" w:type="dxa"/>
            <w:vAlign w:val="center"/>
          </w:tcPr>
          <w:p w14:paraId="2402C797">
            <w:pPr>
              <w:jc w:val="center"/>
              <w:rPr>
                <w:rFonts w:asciiTheme="minorEastAsia" w:hAnsiTheme="minorEastAsia" w:eastAsiaTheme="minorEastAsia"/>
                <w:sz w:val="24"/>
                <w:highlight w:val="none"/>
              </w:rPr>
            </w:pPr>
          </w:p>
        </w:tc>
        <w:tc>
          <w:tcPr>
            <w:tcW w:w="2480" w:type="dxa"/>
            <w:vAlign w:val="center"/>
          </w:tcPr>
          <w:p w14:paraId="51911A50">
            <w:pPr>
              <w:jc w:val="center"/>
              <w:rPr>
                <w:rFonts w:asciiTheme="minorEastAsia" w:hAnsiTheme="minorEastAsia" w:eastAsiaTheme="minorEastAsia"/>
                <w:sz w:val="24"/>
                <w:highlight w:val="none"/>
              </w:rPr>
            </w:pPr>
          </w:p>
        </w:tc>
        <w:tc>
          <w:tcPr>
            <w:tcW w:w="855" w:type="dxa"/>
            <w:vAlign w:val="center"/>
          </w:tcPr>
          <w:p w14:paraId="106B0847">
            <w:pPr>
              <w:jc w:val="center"/>
              <w:rPr>
                <w:rFonts w:asciiTheme="minorEastAsia" w:hAnsiTheme="minorEastAsia" w:eastAsiaTheme="minorEastAsia"/>
                <w:sz w:val="24"/>
                <w:highlight w:val="none"/>
              </w:rPr>
            </w:pPr>
          </w:p>
        </w:tc>
      </w:tr>
      <w:tr w14:paraId="1F56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2DABC37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59" w:type="dxa"/>
            <w:vAlign w:val="center"/>
          </w:tcPr>
          <w:p w14:paraId="4E8DB143">
            <w:pPr>
              <w:jc w:val="center"/>
              <w:rPr>
                <w:rFonts w:asciiTheme="minorEastAsia" w:hAnsiTheme="minorEastAsia" w:eastAsiaTheme="minorEastAsia"/>
                <w:sz w:val="24"/>
                <w:highlight w:val="none"/>
              </w:rPr>
            </w:pPr>
          </w:p>
        </w:tc>
        <w:tc>
          <w:tcPr>
            <w:tcW w:w="2862" w:type="dxa"/>
            <w:vAlign w:val="center"/>
          </w:tcPr>
          <w:p w14:paraId="497F4DCA">
            <w:pPr>
              <w:jc w:val="center"/>
              <w:rPr>
                <w:rFonts w:asciiTheme="minorEastAsia" w:hAnsiTheme="minorEastAsia" w:eastAsiaTheme="minorEastAsia"/>
                <w:sz w:val="24"/>
                <w:highlight w:val="none"/>
              </w:rPr>
            </w:pPr>
          </w:p>
        </w:tc>
        <w:tc>
          <w:tcPr>
            <w:tcW w:w="2480" w:type="dxa"/>
            <w:vAlign w:val="center"/>
          </w:tcPr>
          <w:p w14:paraId="6769B6A6">
            <w:pPr>
              <w:jc w:val="center"/>
              <w:rPr>
                <w:rFonts w:asciiTheme="minorEastAsia" w:hAnsiTheme="minorEastAsia" w:eastAsiaTheme="minorEastAsia"/>
                <w:sz w:val="24"/>
                <w:highlight w:val="none"/>
              </w:rPr>
            </w:pPr>
          </w:p>
        </w:tc>
        <w:tc>
          <w:tcPr>
            <w:tcW w:w="855" w:type="dxa"/>
            <w:vAlign w:val="center"/>
          </w:tcPr>
          <w:p w14:paraId="3CF1EA1B">
            <w:pPr>
              <w:jc w:val="center"/>
              <w:rPr>
                <w:rFonts w:asciiTheme="minorEastAsia" w:hAnsiTheme="minorEastAsia" w:eastAsiaTheme="minorEastAsia"/>
                <w:sz w:val="24"/>
                <w:highlight w:val="none"/>
              </w:rPr>
            </w:pPr>
          </w:p>
        </w:tc>
      </w:tr>
      <w:tr w14:paraId="4C67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1010DF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59" w:type="dxa"/>
            <w:vAlign w:val="center"/>
          </w:tcPr>
          <w:p w14:paraId="42D7CA3A">
            <w:pPr>
              <w:jc w:val="center"/>
              <w:rPr>
                <w:rFonts w:asciiTheme="minorEastAsia" w:hAnsiTheme="minorEastAsia" w:eastAsiaTheme="minorEastAsia"/>
                <w:sz w:val="24"/>
                <w:highlight w:val="none"/>
              </w:rPr>
            </w:pPr>
          </w:p>
        </w:tc>
        <w:tc>
          <w:tcPr>
            <w:tcW w:w="2862" w:type="dxa"/>
            <w:vAlign w:val="center"/>
          </w:tcPr>
          <w:p w14:paraId="005758CA">
            <w:pPr>
              <w:jc w:val="center"/>
              <w:rPr>
                <w:rFonts w:asciiTheme="minorEastAsia" w:hAnsiTheme="minorEastAsia" w:eastAsiaTheme="minorEastAsia"/>
                <w:sz w:val="24"/>
                <w:highlight w:val="none"/>
              </w:rPr>
            </w:pPr>
          </w:p>
        </w:tc>
        <w:tc>
          <w:tcPr>
            <w:tcW w:w="2480" w:type="dxa"/>
            <w:vAlign w:val="center"/>
          </w:tcPr>
          <w:p w14:paraId="4812A8A8">
            <w:pPr>
              <w:pStyle w:val="53"/>
              <w:jc w:val="center"/>
              <w:rPr>
                <w:rFonts w:asciiTheme="minorEastAsia" w:hAnsiTheme="minorEastAsia" w:eastAsiaTheme="minorEastAsia"/>
                <w:highlight w:val="none"/>
              </w:rPr>
            </w:pPr>
          </w:p>
        </w:tc>
        <w:tc>
          <w:tcPr>
            <w:tcW w:w="855" w:type="dxa"/>
            <w:vAlign w:val="center"/>
          </w:tcPr>
          <w:p w14:paraId="6D70A788">
            <w:pPr>
              <w:jc w:val="center"/>
              <w:rPr>
                <w:rFonts w:asciiTheme="minorEastAsia" w:hAnsiTheme="minorEastAsia" w:eastAsiaTheme="minorEastAsia"/>
                <w:sz w:val="24"/>
                <w:highlight w:val="none"/>
              </w:rPr>
            </w:pPr>
          </w:p>
        </w:tc>
      </w:tr>
      <w:tr w14:paraId="3695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216301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59" w:type="dxa"/>
            <w:vAlign w:val="center"/>
          </w:tcPr>
          <w:p w14:paraId="67929853">
            <w:pPr>
              <w:jc w:val="center"/>
              <w:rPr>
                <w:rFonts w:asciiTheme="minorEastAsia" w:hAnsiTheme="minorEastAsia" w:eastAsiaTheme="minorEastAsia"/>
                <w:sz w:val="24"/>
                <w:highlight w:val="none"/>
              </w:rPr>
            </w:pPr>
          </w:p>
        </w:tc>
        <w:tc>
          <w:tcPr>
            <w:tcW w:w="2862" w:type="dxa"/>
            <w:vAlign w:val="center"/>
          </w:tcPr>
          <w:p w14:paraId="428E661C">
            <w:pPr>
              <w:jc w:val="center"/>
              <w:rPr>
                <w:rFonts w:asciiTheme="minorEastAsia" w:hAnsiTheme="minorEastAsia" w:eastAsiaTheme="minorEastAsia"/>
                <w:sz w:val="24"/>
                <w:highlight w:val="none"/>
              </w:rPr>
            </w:pPr>
          </w:p>
        </w:tc>
        <w:tc>
          <w:tcPr>
            <w:tcW w:w="2480" w:type="dxa"/>
            <w:vAlign w:val="center"/>
          </w:tcPr>
          <w:p w14:paraId="4E6B72AF">
            <w:pPr>
              <w:pStyle w:val="53"/>
              <w:jc w:val="center"/>
              <w:rPr>
                <w:rFonts w:asciiTheme="minorEastAsia" w:hAnsiTheme="minorEastAsia" w:eastAsiaTheme="minorEastAsia"/>
                <w:highlight w:val="none"/>
              </w:rPr>
            </w:pPr>
          </w:p>
        </w:tc>
        <w:tc>
          <w:tcPr>
            <w:tcW w:w="855" w:type="dxa"/>
            <w:vAlign w:val="center"/>
          </w:tcPr>
          <w:p w14:paraId="366938AB">
            <w:pPr>
              <w:jc w:val="center"/>
              <w:rPr>
                <w:rFonts w:asciiTheme="minorEastAsia" w:hAnsiTheme="minorEastAsia" w:eastAsiaTheme="minorEastAsia"/>
                <w:sz w:val="24"/>
                <w:highlight w:val="none"/>
              </w:rPr>
            </w:pPr>
          </w:p>
        </w:tc>
      </w:tr>
      <w:tr w14:paraId="28A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531F830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59" w:type="dxa"/>
            <w:vAlign w:val="center"/>
          </w:tcPr>
          <w:p w14:paraId="6010AFE8">
            <w:pPr>
              <w:jc w:val="center"/>
              <w:rPr>
                <w:rFonts w:asciiTheme="minorEastAsia" w:hAnsiTheme="minorEastAsia" w:eastAsiaTheme="minorEastAsia"/>
                <w:sz w:val="24"/>
                <w:highlight w:val="none"/>
              </w:rPr>
            </w:pPr>
          </w:p>
        </w:tc>
        <w:tc>
          <w:tcPr>
            <w:tcW w:w="2862" w:type="dxa"/>
            <w:vAlign w:val="center"/>
          </w:tcPr>
          <w:p w14:paraId="6DC12C6F">
            <w:pPr>
              <w:jc w:val="center"/>
              <w:rPr>
                <w:rFonts w:asciiTheme="minorEastAsia" w:hAnsiTheme="minorEastAsia" w:eastAsiaTheme="minorEastAsia"/>
                <w:sz w:val="24"/>
                <w:highlight w:val="none"/>
              </w:rPr>
            </w:pPr>
          </w:p>
        </w:tc>
        <w:tc>
          <w:tcPr>
            <w:tcW w:w="2480" w:type="dxa"/>
            <w:vAlign w:val="center"/>
          </w:tcPr>
          <w:p w14:paraId="675FA0B2">
            <w:pPr>
              <w:jc w:val="center"/>
              <w:rPr>
                <w:rFonts w:asciiTheme="minorEastAsia" w:hAnsiTheme="minorEastAsia" w:eastAsiaTheme="minorEastAsia"/>
                <w:sz w:val="24"/>
                <w:highlight w:val="none"/>
              </w:rPr>
            </w:pPr>
          </w:p>
        </w:tc>
        <w:tc>
          <w:tcPr>
            <w:tcW w:w="855" w:type="dxa"/>
            <w:vAlign w:val="center"/>
          </w:tcPr>
          <w:p w14:paraId="200959A7">
            <w:pPr>
              <w:jc w:val="center"/>
              <w:rPr>
                <w:rFonts w:asciiTheme="minorEastAsia" w:hAnsiTheme="minorEastAsia" w:eastAsiaTheme="minorEastAsia"/>
                <w:sz w:val="24"/>
                <w:highlight w:val="none"/>
              </w:rPr>
            </w:pPr>
          </w:p>
        </w:tc>
      </w:tr>
    </w:tbl>
    <w:p w14:paraId="26C863E9">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2C070DE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616F124">
      <w:pPr>
        <w:pStyle w:val="13"/>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40D3E2A0">
      <w:pPr>
        <w:spacing w:line="360" w:lineRule="auto"/>
        <w:jc w:val="center"/>
        <w:outlineLvl w:val="1"/>
        <w:rPr>
          <w:rFonts w:asciiTheme="minorEastAsia" w:hAnsiTheme="minorEastAsia" w:eastAsiaTheme="minorEastAsia"/>
          <w:b/>
          <w:sz w:val="24"/>
          <w:highlight w:val="none"/>
        </w:rPr>
      </w:pPr>
      <w:bookmarkStart w:id="61" w:name="_Toc31244"/>
      <w:bookmarkStart w:id="62" w:name="_Toc9573"/>
      <w:bookmarkStart w:id="63" w:name="OLE_LINK14"/>
      <w:bookmarkStart w:id="64" w:name="OLE_LINK13"/>
      <w:r>
        <w:rPr>
          <w:rFonts w:hint="eastAsia" w:asciiTheme="minorEastAsia" w:hAnsiTheme="minorEastAsia" w:eastAsiaTheme="minorEastAsia"/>
          <w:b/>
          <w:sz w:val="24"/>
          <w:highlight w:val="none"/>
        </w:rPr>
        <w:t>七、中小企业声明函</w:t>
      </w:r>
      <w:bookmarkEnd w:id="61"/>
      <w:bookmarkEnd w:id="62"/>
    </w:p>
    <w:p w14:paraId="14C6E1F9">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59176BD5">
      <w:pPr>
        <w:rPr>
          <w:rFonts w:asciiTheme="minorEastAsia" w:hAnsiTheme="minorEastAsia" w:eastAsiaTheme="minorEastAsia"/>
          <w:sz w:val="24"/>
          <w:szCs w:val="24"/>
          <w:highlight w:val="none"/>
        </w:rPr>
      </w:pPr>
    </w:p>
    <w:p w14:paraId="345571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5B5F17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61AABEE">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D034CBA">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3E63764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054B523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497CBC2A">
      <w:pPr>
        <w:spacing w:line="360" w:lineRule="auto"/>
        <w:ind w:firstLine="435"/>
        <w:rPr>
          <w:rFonts w:asciiTheme="minorEastAsia" w:hAnsiTheme="minorEastAsia" w:eastAsiaTheme="minorEastAsia"/>
          <w:sz w:val="24"/>
          <w:szCs w:val="24"/>
          <w:highlight w:val="none"/>
        </w:rPr>
      </w:pPr>
    </w:p>
    <w:p w14:paraId="11624449">
      <w:pPr>
        <w:spacing w:line="360" w:lineRule="auto"/>
        <w:ind w:firstLine="435"/>
        <w:rPr>
          <w:rFonts w:asciiTheme="minorEastAsia" w:hAnsiTheme="minorEastAsia" w:eastAsiaTheme="minorEastAsia"/>
          <w:sz w:val="24"/>
          <w:szCs w:val="24"/>
          <w:highlight w:val="none"/>
        </w:rPr>
      </w:pPr>
    </w:p>
    <w:p w14:paraId="0D2DCDEB">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7FB2E7B2">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3F744CC2">
      <w:pPr>
        <w:tabs>
          <w:tab w:val="left" w:pos="4620"/>
        </w:tabs>
        <w:spacing w:line="360" w:lineRule="auto"/>
        <w:jc w:val="left"/>
        <w:rPr>
          <w:rFonts w:asciiTheme="minorEastAsia" w:hAnsiTheme="minorEastAsia" w:eastAsiaTheme="minorEastAsia"/>
          <w:sz w:val="24"/>
          <w:szCs w:val="24"/>
          <w:highlight w:val="none"/>
        </w:rPr>
      </w:pPr>
    </w:p>
    <w:p w14:paraId="343E3F14">
      <w:pPr>
        <w:tabs>
          <w:tab w:val="left" w:pos="4620"/>
        </w:tabs>
        <w:spacing w:line="360" w:lineRule="auto"/>
        <w:jc w:val="left"/>
        <w:rPr>
          <w:rFonts w:asciiTheme="minorEastAsia" w:hAnsiTheme="minorEastAsia" w:eastAsiaTheme="minorEastAsia"/>
          <w:sz w:val="24"/>
          <w:szCs w:val="24"/>
          <w:highlight w:val="none"/>
        </w:rPr>
      </w:pPr>
    </w:p>
    <w:p w14:paraId="3073CD8B">
      <w:pPr>
        <w:tabs>
          <w:tab w:val="left" w:pos="4620"/>
        </w:tabs>
        <w:spacing w:line="360" w:lineRule="auto"/>
        <w:jc w:val="left"/>
        <w:rPr>
          <w:rFonts w:asciiTheme="minorEastAsia" w:hAnsiTheme="minorEastAsia" w:eastAsiaTheme="minorEastAsia"/>
          <w:sz w:val="24"/>
          <w:szCs w:val="24"/>
          <w:highlight w:val="none"/>
        </w:rPr>
      </w:pPr>
    </w:p>
    <w:p w14:paraId="649A577C">
      <w:pPr>
        <w:tabs>
          <w:tab w:val="left" w:pos="4620"/>
        </w:tabs>
        <w:spacing w:line="360" w:lineRule="auto"/>
        <w:jc w:val="left"/>
        <w:rPr>
          <w:rFonts w:asciiTheme="minorEastAsia" w:hAnsiTheme="minorEastAsia" w:eastAsiaTheme="minorEastAsia"/>
          <w:sz w:val="24"/>
          <w:szCs w:val="24"/>
          <w:highlight w:val="none"/>
        </w:rPr>
      </w:pPr>
    </w:p>
    <w:p w14:paraId="40E088BC">
      <w:pPr>
        <w:tabs>
          <w:tab w:val="left" w:pos="4620"/>
        </w:tabs>
        <w:spacing w:line="360" w:lineRule="auto"/>
        <w:jc w:val="left"/>
        <w:rPr>
          <w:rFonts w:asciiTheme="minorEastAsia" w:hAnsiTheme="minorEastAsia" w:eastAsiaTheme="minorEastAsia"/>
          <w:sz w:val="24"/>
          <w:szCs w:val="24"/>
          <w:highlight w:val="none"/>
        </w:rPr>
      </w:pPr>
    </w:p>
    <w:p w14:paraId="37190BD7">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3C8F0F92">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56FF377A">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6E803D7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08F044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232564D5">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121FCE88">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3"/>
      <w:bookmarkEnd w:id="64"/>
    </w:p>
    <w:p w14:paraId="31C48C71">
      <w:pPr>
        <w:spacing w:line="360" w:lineRule="auto"/>
        <w:jc w:val="center"/>
        <w:outlineLvl w:val="1"/>
        <w:rPr>
          <w:rFonts w:asciiTheme="minorEastAsia" w:hAnsiTheme="minorEastAsia" w:eastAsiaTheme="minorEastAsia"/>
          <w:b/>
          <w:sz w:val="24"/>
          <w:highlight w:val="none"/>
        </w:rPr>
      </w:pPr>
      <w:bookmarkStart w:id="65" w:name="_Toc24563"/>
      <w:bookmarkStart w:id="66" w:name="_Toc16713"/>
      <w:r>
        <w:rPr>
          <w:rFonts w:hint="eastAsia" w:asciiTheme="minorEastAsia" w:hAnsiTheme="minorEastAsia" w:eastAsiaTheme="minorEastAsia"/>
          <w:b/>
          <w:sz w:val="24"/>
          <w:highlight w:val="none"/>
        </w:rPr>
        <w:t>八、残疾人福利性单位声明函</w:t>
      </w:r>
      <w:bookmarkEnd w:id="65"/>
      <w:bookmarkEnd w:id="66"/>
    </w:p>
    <w:p w14:paraId="7A3CAB4F">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AFFA9EC">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036E9F0">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95A2675">
      <w:pPr>
        <w:spacing w:line="360" w:lineRule="auto"/>
        <w:ind w:firstLine="4228" w:firstLineChars="1762"/>
        <w:rPr>
          <w:rFonts w:asciiTheme="minorEastAsia" w:hAnsiTheme="minorEastAsia" w:eastAsiaTheme="minorEastAsia"/>
          <w:sz w:val="24"/>
          <w:szCs w:val="24"/>
          <w:highlight w:val="none"/>
        </w:rPr>
      </w:pPr>
    </w:p>
    <w:p w14:paraId="1EF220D6">
      <w:pPr>
        <w:spacing w:line="360" w:lineRule="auto"/>
        <w:ind w:firstLine="4228" w:firstLineChars="1762"/>
        <w:rPr>
          <w:rFonts w:asciiTheme="minorEastAsia" w:hAnsiTheme="minorEastAsia" w:eastAsiaTheme="minorEastAsia"/>
          <w:sz w:val="24"/>
          <w:szCs w:val="24"/>
          <w:highlight w:val="none"/>
        </w:rPr>
      </w:pPr>
    </w:p>
    <w:p w14:paraId="60039412">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01E96CAB">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0D2F2A3">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BA42FD2">
      <w:pPr>
        <w:spacing w:line="360" w:lineRule="auto"/>
        <w:jc w:val="center"/>
        <w:outlineLvl w:val="1"/>
        <w:rPr>
          <w:rFonts w:asciiTheme="minorEastAsia" w:hAnsiTheme="minorEastAsia" w:eastAsiaTheme="minorEastAsia"/>
          <w:b/>
          <w:sz w:val="24"/>
          <w:highlight w:val="none"/>
        </w:rPr>
      </w:pPr>
      <w:bookmarkStart w:id="67" w:name="_Toc300210382"/>
      <w:bookmarkStart w:id="68" w:name="_Toc457768004"/>
      <w:bookmarkStart w:id="69" w:name="_Toc520299348"/>
      <w:bookmarkStart w:id="70" w:name="_Toc26536"/>
      <w:bookmarkStart w:id="71" w:name="_Toc25813"/>
      <w:bookmarkStart w:id="72" w:name="_Hlk11701496"/>
      <w:r>
        <w:rPr>
          <w:rFonts w:hint="eastAsia" w:asciiTheme="minorEastAsia" w:hAnsiTheme="minorEastAsia" w:eastAsiaTheme="minorEastAsia"/>
          <w:b/>
          <w:sz w:val="24"/>
          <w:highlight w:val="none"/>
        </w:rPr>
        <w:t>九、</w:t>
      </w:r>
      <w:bookmarkEnd w:id="67"/>
      <w:bookmarkEnd w:id="68"/>
      <w:bookmarkEnd w:id="69"/>
      <w:r>
        <w:rPr>
          <w:rFonts w:hint="eastAsia" w:asciiTheme="minorEastAsia" w:hAnsiTheme="minorEastAsia" w:eastAsiaTheme="minorEastAsia"/>
          <w:b/>
          <w:sz w:val="24"/>
          <w:highlight w:val="none"/>
        </w:rPr>
        <w:t>诚信履约承诺函</w:t>
      </w:r>
      <w:bookmarkEnd w:id="70"/>
      <w:bookmarkEnd w:id="71"/>
    </w:p>
    <w:p w14:paraId="47FC2375">
      <w:pPr>
        <w:spacing w:line="360" w:lineRule="auto"/>
        <w:rPr>
          <w:rFonts w:asciiTheme="minorEastAsia" w:hAnsiTheme="minorEastAsia" w:eastAsiaTheme="minorEastAsia"/>
          <w:b/>
          <w:bCs/>
          <w:sz w:val="24"/>
          <w:highlight w:val="none"/>
        </w:rPr>
      </w:pPr>
    </w:p>
    <w:p w14:paraId="3D1A5BD7">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501DCA0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553C8F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31F8A31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6B7B6C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ADF8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1E57131D">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2F9F411D">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D71A9B">
      <w:pPr>
        <w:spacing w:line="360" w:lineRule="auto"/>
        <w:rPr>
          <w:rFonts w:asciiTheme="minorEastAsia" w:hAnsiTheme="minorEastAsia" w:eastAsiaTheme="minorEastAsia"/>
          <w:bCs/>
          <w:sz w:val="24"/>
          <w:highlight w:val="none"/>
        </w:rPr>
      </w:pPr>
    </w:p>
    <w:p w14:paraId="031C5E7D">
      <w:pPr>
        <w:spacing w:line="360" w:lineRule="auto"/>
        <w:rPr>
          <w:rFonts w:asciiTheme="minorEastAsia" w:hAnsiTheme="minorEastAsia" w:eastAsiaTheme="minorEastAsia"/>
          <w:bCs/>
          <w:sz w:val="24"/>
          <w:highlight w:val="none"/>
        </w:rPr>
      </w:pPr>
    </w:p>
    <w:p w14:paraId="3D5F383D">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D15A3CD">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9FAC1A6">
      <w:pPr>
        <w:widowControl/>
        <w:jc w:val="left"/>
        <w:rPr>
          <w:rFonts w:ascii="宋体" w:hAnsi="宋体" w:eastAsia="宋体" w:cs="Arial"/>
          <w:sz w:val="24"/>
          <w:highlight w:val="none"/>
        </w:rPr>
      </w:pPr>
      <w:r>
        <w:rPr>
          <w:rFonts w:ascii="宋体" w:hAnsi="宋体" w:eastAsia="宋体" w:cs="Arial"/>
          <w:sz w:val="24"/>
          <w:highlight w:val="none"/>
        </w:rPr>
        <w:br w:type="page"/>
      </w:r>
    </w:p>
    <w:bookmarkEnd w:id="72"/>
    <w:p w14:paraId="1CE401F0">
      <w:pPr>
        <w:spacing w:line="360" w:lineRule="auto"/>
        <w:jc w:val="center"/>
        <w:outlineLvl w:val="1"/>
        <w:rPr>
          <w:rFonts w:asciiTheme="minorEastAsia" w:hAnsiTheme="minorEastAsia" w:eastAsiaTheme="minorEastAsia"/>
          <w:b/>
          <w:sz w:val="24"/>
          <w:highlight w:val="none"/>
        </w:rPr>
      </w:pPr>
      <w:bookmarkStart w:id="73" w:name="_Toc2683"/>
      <w:bookmarkStart w:id="74" w:name="_Toc32633"/>
      <w:r>
        <w:rPr>
          <w:rFonts w:hint="eastAsia" w:asciiTheme="minorEastAsia" w:hAnsiTheme="minorEastAsia" w:eastAsiaTheme="minorEastAsia"/>
          <w:b/>
          <w:sz w:val="24"/>
          <w:highlight w:val="none"/>
        </w:rPr>
        <w:t>十、其他相关证明材料</w:t>
      </w:r>
      <w:bookmarkEnd w:id="73"/>
      <w:bookmarkEnd w:id="74"/>
    </w:p>
    <w:p w14:paraId="3C2D54E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EF7BF95">
      <w:pPr>
        <w:spacing w:line="360" w:lineRule="auto"/>
        <w:ind w:firstLine="480" w:firstLineChars="200"/>
        <w:rPr>
          <w:rFonts w:asciiTheme="minorEastAsia" w:hAnsiTheme="minorEastAsia" w:eastAsiaTheme="minorEastAsia"/>
          <w:sz w:val="24"/>
          <w:highlight w:val="none"/>
        </w:rPr>
      </w:pPr>
    </w:p>
    <w:p w14:paraId="41352801">
      <w:pPr>
        <w:spacing w:line="360" w:lineRule="auto"/>
        <w:ind w:firstLine="480" w:firstLineChars="200"/>
        <w:rPr>
          <w:rFonts w:asciiTheme="minorEastAsia" w:hAnsiTheme="minorEastAsia" w:eastAsiaTheme="minorEastAsia"/>
          <w:sz w:val="24"/>
          <w:highlight w:val="none"/>
        </w:rPr>
      </w:pPr>
    </w:p>
    <w:p w14:paraId="34001F0C">
      <w:pPr>
        <w:spacing w:line="360" w:lineRule="auto"/>
        <w:ind w:firstLine="480" w:firstLineChars="200"/>
        <w:rPr>
          <w:rFonts w:asciiTheme="minorEastAsia" w:hAnsiTheme="minorEastAsia" w:eastAsiaTheme="minorEastAsia"/>
          <w:sz w:val="24"/>
          <w:highlight w:val="none"/>
        </w:rPr>
      </w:pPr>
    </w:p>
    <w:p w14:paraId="6A98194D">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7BCE18C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EB60E97">
      <w:pPr>
        <w:widowControl/>
        <w:jc w:val="left"/>
        <w:rPr>
          <w:rFonts w:ascii="宋体" w:hAnsi="宋体" w:eastAsia="宋体"/>
          <w:bCs/>
          <w:sz w:val="24"/>
          <w:highlight w:val="none"/>
        </w:rPr>
      </w:pPr>
      <w:r>
        <w:rPr>
          <w:rFonts w:ascii="宋体" w:hAnsi="宋体" w:eastAsia="宋体"/>
          <w:bCs/>
          <w:sz w:val="24"/>
          <w:highlight w:val="none"/>
        </w:rPr>
        <w:br w:type="page"/>
      </w:r>
    </w:p>
    <w:p w14:paraId="30F8A60D">
      <w:pPr>
        <w:spacing w:line="360" w:lineRule="auto"/>
        <w:jc w:val="center"/>
        <w:outlineLvl w:val="0"/>
        <w:rPr>
          <w:rFonts w:ascii="宋体" w:hAnsi="宋体" w:eastAsia="宋体"/>
          <w:b/>
          <w:bCs/>
          <w:sz w:val="28"/>
          <w:highlight w:val="none"/>
        </w:rPr>
      </w:pPr>
      <w:bookmarkStart w:id="75" w:name="_Toc18131"/>
      <w:bookmarkStart w:id="76" w:name="_Toc6435"/>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5"/>
      <w:bookmarkEnd w:id="76"/>
    </w:p>
    <w:p w14:paraId="0DDAF0A6">
      <w:pPr>
        <w:spacing w:line="360" w:lineRule="auto"/>
        <w:jc w:val="center"/>
        <w:outlineLvl w:val="1"/>
        <w:rPr>
          <w:rFonts w:ascii="仿宋" w:hAnsi="仿宋" w:eastAsia="仿宋" w:cs="仿宋"/>
          <w:b/>
          <w:bCs/>
          <w:sz w:val="32"/>
          <w:szCs w:val="44"/>
          <w:highlight w:val="none"/>
        </w:rPr>
      </w:pPr>
      <w:bookmarkStart w:id="77" w:name="_Toc27489"/>
      <w:bookmarkStart w:id="78" w:name="_Toc27159"/>
      <w:r>
        <w:rPr>
          <w:rFonts w:hint="eastAsia" w:ascii="仿宋" w:hAnsi="仿宋" w:eastAsia="仿宋" w:cs="仿宋"/>
          <w:b/>
          <w:bCs/>
          <w:sz w:val="32"/>
          <w:szCs w:val="44"/>
          <w:highlight w:val="none"/>
        </w:rPr>
        <w:t>询问函范本</w:t>
      </w:r>
      <w:bookmarkEnd w:id="77"/>
      <w:bookmarkEnd w:id="78"/>
    </w:p>
    <w:p w14:paraId="7C3EAB38">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05DBE78F">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607D8A36">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1390B413">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79" w:name="_Toc13899"/>
      <w:r>
        <w:rPr>
          <w:rFonts w:hint="eastAsia" w:cs="仿宋" w:asciiTheme="minorEastAsia" w:hAnsiTheme="minorEastAsia" w:eastAsiaTheme="minorEastAsia"/>
          <w:sz w:val="24"/>
          <w:szCs w:val="24"/>
          <w:highlight w:val="none"/>
        </w:rPr>
        <w:t>一、(事项一)</w:t>
      </w:r>
      <w:bookmarkEnd w:id="79"/>
    </w:p>
    <w:p w14:paraId="01860B2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1D6EBDCF">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6ED1A14E">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75044AA7">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0" w:name="_Toc3352"/>
      <w:r>
        <w:rPr>
          <w:rFonts w:hint="eastAsia" w:cs="仿宋" w:asciiTheme="minorEastAsia" w:hAnsiTheme="minorEastAsia" w:eastAsiaTheme="minorEastAsia"/>
          <w:sz w:val="24"/>
          <w:szCs w:val="24"/>
          <w:highlight w:val="none"/>
        </w:rPr>
        <w:t>二、(事项二)</w:t>
      </w:r>
      <w:bookmarkEnd w:id="80"/>
    </w:p>
    <w:p w14:paraId="7E8259CF">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158410A0">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6236B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4011C490">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4B68FCC6">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5C90422">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3C39A706">
      <w:pPr>
        <w:jc w:val="center"/>
        <w:outlineLvl w:val="1"/>
        <w:rPr>
          <w:rFonts w:ascii="仿宋" w:hAnsi="仿宋" w:eastAsia="仿宋" w:cs="仿宋"/>
          <w:b/>
          <w:bCs/>
          <w:sz w:val="32"/>
          <w:szCs w:val="44"/>
          <w:highlight w:val="none"/>
        </w:rPr>
      </w:pPr>
      <w:bookmarkStart w:id="81" w:name="_Toc3245"/>
      <w:bookmarkStart w:id="82" w:name="_Toc1575"/>
      <w:r>
        <w:rPr>
          <w:rFonts w:hint="eastAsia" w:ascii="仿宋" w:hAnsi="仿宋" w:eastAsia="仿宋" w:cs="仿宋"/>
          <w:b/>
          <w:bCs/>
          <w:sz w:val="32"/>
          <w:szCs w:val="44"/>
          <w:highlight w:val="none"/>
        </w:rPr>
        <w:t>质疑函范本</w:t>
      </w:r>
      <w:bookmarkEnd w:id="81"/>
      <w:bookmarkEnd w:id="82"/>
    </w:p>
    <w:p w14:paraId="402D3275">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3" w:name="_Toc21381"/>
      <w:r>
        <w:rPr>
          <w:rFonts w:hint="eastAsia" w:cs="仿宋" w:asciiTheme="minorEastAsia" w:hAnsiTheme="minorEastAsia" w:eastAsiaTheme="minorEastAsia"/>
          <w:b/>
          <w:bCs/>
          <w:sz w:val="24"/>
          <w:szCs w:val="24"/>
          <w:highlight w:val="none"/>
        </w:rPr>
        <w:t>一、质疑供应商基本信息</w:t>
      </w:r>
      <w:bookmarkEnd w:id="83"/>
    </w:p>
    <w:p w14:paraId="721914D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FDF9A7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8410CEE">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A937A5B">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67AACC82">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40B91F93">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695666B6">
      <w:pPr>
        <w:adjustRightInd w:val="0"/>
        <w:snapToGrid w:val="0"/>
        <w:spacing w:line="360" w:lineRule="auto"/>
        <w:rPr>
          <w:rFonts w:cs="仿宋" w:asciiTheme="minorEastAsia" w:hAnsiTheme="minorEastAsia" w:eastAsiaTheme="minorEastAsia"/>
          <w:b/>
          <w:bCs/>
          <w:sz w:val="24"/>
          <w:szCs w:val="24"/>
          <w:highlight w:val="none"/>
        </w:rPr>
      </w:pPr>
      <w:bookmarkStart w:id="84" w:name="_Toc28415"/>
      <w:r>
        <w:rPr>
          <w:rFonts w:hint="eastAsia" w:cs="仿宋" w:asciiTheme="minorEastAsia" w:hAnsiTheme="minorEastAsia" w:eastAsiaTheme="minorEastAsia"/>
          <w:b/>
          <w:bCs/>
          <w:sz w:val="24"/>
          <w:szCs w:val="24"/>
          <w:highlight w:val="none"/>
        </w:rPr>
        <w:t>二、质疑项目基本情况</w:t>
      </w:r>
      <w:bookmarkEnd w:id="84"/>
    </w:p>
    <w:p w14:paraId="1CC2541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6F8DA47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6FA92B9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BF2F49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6A315366">
      <w:pPr>
        <w:adjustRightInd w:val="0"/>
        <w:snapToGrid w:val="0"/>
        <w:spacing w:line="360" w:lineRule="auto"/>
        <w:rPr>
          <w:rFonts w:cs="仿宋" w:asciiTheme="minorEastAsia" w:hAnsiTheme="minorEastAsia" w:eastAsiaTheme="minorEastAsia"/>
          <w:b/>
          <w:bCs/>
          <w:sz w:val="24"/>
          <w:szCs w:val="24"/>
          <w:highlight w:val="none"/>
        </w:rPr>
      </w:pPr>
      <w:bookmarkStart w:id="85" w:name="_Toc19014"/>
      <w:r>
        <w:rPr>
          <w:rFonts w:hint="eastAsia" w:cs="仿宋" w:asciiTheme="minorEastAsia" w:hAnsiTheme="minorEastAsia" w:eastAsiaTheme="minorEastAsia"/>
          <w:b/>
          <w:bCs/>
          <w:sz w:val="24"/>
          <w:szCs w:val="24"/>
          <w:highlight w:val="none"/>
        </w:rPr>
        <w:t>三、质疑事项具体内容</w:t>
      </w:r>
      <w:bookmarkEnd w:id="85"/>
    </w:p>
    <w:p w14:paraId="6DE9339B">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683A6EB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6D583EB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403BCF0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2F094F8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930FDD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407371C">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2CECE4A2">
      <w:pPr>
        <w:adjustRightInd w:val="0"/>
        <w:snapToGrid w:val="0"/>
        <w:spacing w:line="360" w:lineRule="auto"/>
        <w:rPr>
          <w:rFonts w:cs="仿宋" w:asciiTheme="minorEastAsia" w:hAnsiTheme="minorEastAsia" w:eastAsiaTheme="minorEastAsia"/>
          <w:b/>
          <w:bCs/>
          <w:sz w:val="24"/>
          <w:szCs w:val="24"/>
          <w:highlight w:val="none"/>
        </w:rPr>
      </w:pPr>
      <w:bookmarkStart w:id="86" w:name="_Toc17919"/>
      <w:r>
        <w:rPr>
          <w:rFonts w:hint="eastAsia" w:cs="仿宋" w:asciiTheme="minorEastAsia" w:hAnsiTheme="minorEastAsia" w:eastAsiaTheme="minorEastAsia"/>
          <w:b/>
          <w:bCs/>
          <w:sz w:val="24"/>
          <w:szCs w:val="24"/>
          <w:highlight w:val="none"/>
        </w:rPr>
        <w:t>四、与质疑事项相关的质疑请求</w:t>
      </w:r>
      <w:bookmarkEnd w:id="86"/>
    </w:p>
    <w:p w14:paraId="639002BE">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48328E09">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32B97503">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BD46FC5">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6C4C8F17">
      <w:pPr>
        <w:outlineLvl w:val="0"/>
        <w:rPr>
          <w:rFonts w:asciiTheme="minorEastAsia" w:hAnsiTheme="minorEastAsia" w:eastAsiaTheme="minorEastAsia"/>
          <w:b/>
          <w:sz w:val="28"/>
          <w:szCs w:val="32"/>
          <w:highlight w:val="none"/>
        </w:rPr>
      </w:pPr>
      <w:bookmarkStart w:id="87" w:name="_Toc9754"/>
      <w:bookmarkStart w:id="88" w:name="_Toc26836"/>
      <w:r>
        <w:rPr>
          <w:rFonts w:hint="eastAsia" w:asciiTheme="minorEastAsia" w:hAnsiTheme="minorEastAsia" w:eastAsiaTheme="minorEastAsia"/>
          <w:b/>
          <w:sz w:val="28"/>
          <w:szCs w:val="32"/>
          <w:highlight w:val="none"/>
        </w:rPr>
        <w:t>质疑函制作说明：</w:t>
      </w:r>
      <w:bookmarkEnd w:id="87"/>
      <w:bookmarkEnd w:id="88"/>
    </w:p>
    <w:p w14:paraId="0DD8562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79FD631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F8CE8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17CDC71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5983B65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487184A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CFB">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9462">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6ADF2">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D6ADF2">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FBF1">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AF16B">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EAAF16B">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54D5">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A25B1">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73A25B1">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A293">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D859">
    <w:pPr>
      <w:pStyle w:val="16"/>
      <w:jc w:val="left"/>
    </w:pPr>
    <w:r>
      <w:rPr>
        <w:rFonts w:hint="eastAsia" w:asciiTheme="minorEastAsia" w:hAnsiTheme="minorEastAsia" w:eastAsiaTheme="minorEastAsia"/>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421C">
    <w:pPr>
      <w:pStyle w:val="16"/>
      <w:jc w:val="left"/>
    </w:pPr>
    <w:r>
      <w:rPr>
        <w:rFonts w:hint="eastAsia" w:asciiTheme="minorEastAsia" w:hAnsiTheme="minorEastAsia" w:eastAsiaTheme="minorEastAsia"/>
      </w:rPr>
      <w:t>安徽省政府采购项目公开招标文件示范文本（货物类）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4111">
    <w:pPr>
      <w:pStyle w:val="16"/>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C39AD"/>
    <w:multiLevelType w:val="singleLevel"/>
    <w:tmpl w:val="871C39AD"/>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63A94943"/>
    <w:multiLevelType w:val="singleLevel"/>
    <w:tmpl w:val="63A94943"/>
    <w:lvl w:ilvl="0" w:tentative="0">
      <w:start w:val="3"/>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TBkZTdhZThhNTJjNTYxMTU3YTk0ZjQ1ZWMwNGI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54C0"/>
    <w:rsid w:val="000F6B7B"/>
    <w:rsid w:val="00100B0F"/>
    <w:rsid w:val="0010187C"/>
    <w:rsid w:val="001037E3"/>
    <w:rsid w:val="00103A65"/>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A38"/>
    <w:rsid w:val="00177DAF"/>
    <w:rsid w:val="0018119B"/>
    <w:rsid w:val="001812B3"/>
    <w:rsid w:val="00181D07"/>
    <w:rsid w:val="001826D0"/>
    <w:rsid w:val="00183344"/>
    <w:rsid w:val="00183897"/>
    <w:rsid w:val="001844AB"/>
    <w:rsid w:val="0018692A"/>
    <w:rsid w:val="00190F1F"/>
    <w:rsid w:val="001944B8"/>
    <w:rsid w:val="00195399"/>
    <w:rsid w:val="00196DA3"/>
    <w:rsid w:val="00197AC4"/>
    <w:rsid w:val="001A0DCD"/>
    <w:rsid w:val="001A5D34"/>
    <w:rsid w:val="001A68E5"/>
    <w:rsid w:val="001A6960"/>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47F80"/>
    <w:rsid w:val="00260860"/>
    <w:rsid w:val="00260B94"/>
    <w:rsid w:val="00264F2E"/>
    <w:rsid w:val="00266095"/>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1F6F"/>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50AC"/>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030E"/>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3C6D"/>
    <w:rsid w:val="0042488B"/>
    <w:rsid w:val="0043781F"/>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814"/>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31C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2078"/>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64E1"/>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34CAE"/>
    <w:rsid w:val="0094257D"/>
    <w:rsid w:val="00942F60"/>
    <w:rsid w:val="00946F2F"/>
    <w:rsid w:val="0095211B"/>
    <w:rsid w:val="009534BE"/>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37ECD"/>
    <w:rsid w:val="00A43B9C"/>
    <w:rsid w:val="00A53155"/>
    <w:rsid w:val="00A56FFA"/>
    <w:rsid w:val="00A63E86"/>
    <w:rsid w:val="00A65A1C"/>
    <w:rsid w:val="00A757C3"/>
    <w:rsid w:val="00A75E5B"/>
    <w:rsid w:val="00A7684A"/>
    <w:rsid w:val="00A82AED"/>
    <w:rsid w:val="00A83B69"/>
    <w:rsid w:val="00A86533"/>
    <w:rsid w:val="00A91176"/>
    <w:rsid w:val="00A9176A"/>
    <w:rsid w:val="00A9182D"/>
    <w:rsid w:val="00A91CA2"/>
    <w:rsid w:val="00A92FB8"/>
    <w:rsid w:val="00A948F1"/>
    <w:rsid w:val="00AA1D7D"/>
    <w:rsid w:val="00AA48FB"/>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3145"/>
    <w:rsid w:val="00B27D52"/>
    <w:rsid w:val="00B32BC1"/>
    <w:rsid w:val="00B33E95"/>
    <w:rsid w:val="00B34EE1"/>
    <w:rsid w:val="00B35B5E"/>
    <w:rsid w:val="00B3720B"/>
    <w:rsid w:val="00B40EE3"/>
    <w:rsid w:val="00B4535A"/>
    <w:rsid w:val="00B55271"/>
    <w:rsid w:val="00B5558A"/>
    <w:rsid w:val="00B56513"/>
    <w:rsid w:val="00B56B2E"/>
    <w:rsid w:val="00B604CC"/>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143B"/>
    <w:rsid w:val="00BF376F"/>
    <w:rsid w:val="00BF46A6"/>
    <w:rsid w:val="00BF62CF"/>
    <w:rsid w:val="00BF6B98"/>
    <w:rsid w:val="00BF73D6"/>
    <w:rsid w:val="00C06545"/>
    <w:rsid w:val="00C1161C"/>
    <w:rsid w:val="00C12BAC"/>
    <w:rsid w:val="00C17F66"/>
    <w:rsid w:val="00C220FC"/>
    <w:rsid w:val="00C23C86"/>
    <w:rsid w:val="00C24DFA"/>
    <w:rsid w:val="00C35561"/>
    <w:rsid w:val="00C4202A"/>
    <w:rsid w:val="00C4211F"/>
    <w:rsid w:val="00C46A36"/>
    <w:rsid w:val="00C47037"/>
    <w:rsid w:val="00C51DA2"/>
    <w:rsid w:val="00C53625"/>
    <w:rsid w:val="00C602C1"/>
    <w:rsid w:val="00C61C98"/>
    <w:rsid w:val="00C63FC0"/>
    <w:rsid w:val="00C66392"/>
    <w:rsid w:val="00C74C5E"/>
    <w:rsid w:val="00C77487"/>
    <w:rsid w:val="00C827A2"/>
    <w:rsid w:val="00C82B69"/>
    <w:rsid w:val="00C85394"/>
    <w:rsid w:val="00C8657D"/>
    <w:rsid w:val="00C91621"/>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3995"/>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3515B"/>
    <w:rsid w:val="00E5391D"/>
    <w:rsid w:val="00E544E5"/>
    <w:rsid w:val="00E66E36"/>
    <w:rsid w:val="00E6781E"/>
    <w:rsid w:val="00E702ED"/>
    <w:rsid w:val="00E705CC"/>
    <w:rsid w:val="00E709A4"/>
    <w:rsid w:val="00E73822"/>
    <w:rsid w:val="00E772DB"/>
    <w:rsid w:val="00E80370"/>
    <w:rsid w:val="00E86012"/>
    <w:rsid w:val="00E86BAB"/>
    <w:rsid w:val="00E901A1"/>
    <w:rsid w:val="00E94E10"/>
    <w:rsid w:val="00E954BD"/>
    <w:rsid w:val="00E96743"/>
    <w:rsid w:val="00E96A42"/>
    <w:rsid w:val="00EA0A36"/>
    <w:rsid w:val="00EA49C5"/>
    <w:rsid w:val="00EB1C1C"/>
    <w:rsid w:val="00EB5027"/>
    <w:rsid w:val="00EC0F83"/>
    <w:rsid w:val="00EC1836"/>
    <w:rsid w:val="00EC3990"/>
    <w:rsid w:val="00EC484B"/>
    <w:rsid w:val="00ED15FA"/>
    <w:rsid w:val="00ED1E00"/>
    <w:rsid w:val="00EE228F"/>
    <w:rsid w:val="00EE238D"/>
    <w:rsid w:val="00EE6E9A"/>
    <w:rsid w:val="00EF0BF1"/>
    <w:rsid w:val="00EF27DA"/>
    <w:rsid w:val="00EF2AC4"/>
    <w:rsid w:val="00EF397E"/>
    <w:rsid w:val="00F06F68"/>
    <w:rsid w:val="00F10025"/>
    <w:rsid w:val="00F1332D"/>
    <w:rsid w:val="00F1534B"/>
    <w:rsid w:val="00F160F3"/>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13D6B"/>
    <w:rsid w:val="017B1BF9"/>
    <w:rsid w:val="01C163EB"/>
    <w:rsid w:val="01D152A8"/>
    <w:rsid w:val="01E93A1B"/>
    <w:rsid w:val="01EF13EE"/>
    <w:rsid w:val="01FB0654"/>
    <w:rsid w:val="01FD609D"/>
    <w:rsid w:val="0214602E"/>
    <w:rsid w:val="02151639"/>
    <w:rsid w:val="021A39A0"/>
    <w:rsid w:val="0236335D"/>
    <w:rsid w:val="02421D02"/>
    <w:rsid w:val="024D6610"/>
    <w:rsid w:val="02502671"/>
    <w:rsid w:val="02533F0F"/>
    <w:rsid w:val="02555ED9"/>
    <w:rsid w:val="026003DA"/>
    <w:rsid w:val="02705C0D"/>
    <w:rsid w:val="0284056C"/>
    <w:rsid w:val="028D692C"/>
    <w:rsid w:val="0293255D"/>
    <w:rsid w:val="02BE1CC4"/>
    <w:rsid w:val="02C1356F"/>
    <w:rsid w:val="02C60B85"/>
    <w:rsid w:val="02D7069C"/>
    <w:rsid w:val="02DC5124"/>
    <w:rsid w:val="02F92D08"/>
    <w:rsid w:val="030A6CC4"/>
    <w:rsid w:val="032064E7"/>
    <w:rsid w:val="03244E14"/>
    <w:rsid w:val="032F04D8"/>
    <w:rsid w:val="03486B27"/>
    <w:rsid w:val="034E127F"/>
    <w:rsid w:val="035D4076"/>
    <w:rsid w:val="03637E2C"/>
    <w:rsid w:val="03655CA8"/>
    <w:rsid w:val="03675EC4"/>
    <w:rsid w:val="039B5B6E"/>
    <w:rsid w:val="03A367D0"/>
    <w:rsid w:val="03D80B70"/>
    <w:rsid w:val="03E05C76"/>
    <w:rsid w:val="03E33071"/>
    <w:rsid w:val="03EA08A3"/>
    <w:rsid w:val="040A094E"/>
    <w:rsid w:val="04180F6C"/>
    <w:rsid w:val="043A5387"/>
    <w:rsid w:val="045D20E3"/>
    <w:rsid w:val="047F0912"/>
    <w:rsid w:val="04800E71"/>
    <w:rsid w:val="049525BD"/>
    <w:rsid w:val="04A942BA"/>
    <w:rsid w:val="04B70785"/>
    <w:rsid w:val="04D255BF"/>
    <w:rsid w:val="04D94B9F"/>
    <w:rsid w:val="04E2157A"/>
    <w:rsid w:val="04E4640D"/>
    <w:rsid w:val="05107E95"/>
    <w:rsid w:val="051200B1"/>
    <w:rsid w:val="052027CE"/>
    <w:rsid w:val="05263B5D"/>
    <w:rsid w:val="05283431"/>
    <w:rsid w:val="052851DF"/>
    <w:rsid w:val="05542478"/>
    <w:rsid w:val="056F201D"/>
    <w:rsid w:val="057307FC"/>
    <w:rsid w:val="0581398B"/>
    <w:rsid w:val="058D5463"/>
    <w:rsid w:val="059D5A0A"/>
    <w:rsid w:val="05A607FA"/>
    <w:rsid w:val="05AB7BBE"/>
    <w:rsid w:val="05B664D4"/>
    <w:rsid w:val="05B72A07"/>
    <w:rsid w:val="05D215EF"/>
    <w:rsid w:val="05DB66F5"/>
    <w:rsid w:val="06021ED4"/>
    <w:rsid w:val="060C4B01"/>
    <w:rsid w:val="060F2843"/>
    <w:rsid w:val="06135E8F"/>
    <w:rsid w:val="0616597F"/>
    <w:rsid w:val="062B705F"/>
    <w:rsid w:val="0636392C"/>
    <w:rsid w:val="0648365F"/>
    <w:rsid w:val="064A73D7"/>
    <w:rsid w:val="064B485A"/>
    <w:rsid w:val="065A1D10"/>
    <w:rsid w:val="06824DC3"/>
    <w:rsid w:val="068A3FBA"/>
    <w:rsid w:val="068C65C4"/>
    <w:rsid w:val="06BA630B"/>
    <w:rsid w:val="06BF7DC5"/>
    <w:rsid w:val="06CE0F77"/>
    <w:rsid w:val="06CE1DB6"/>
    <w:rsid w:val="06CF4373"/>
    <w:rsid w:val="06D04EAE"/>
    <w:rsid w:val="06E05782"/>
    <w:rsid w:val="06F51A39"/>
    <w:rsid w:val="06FC0156"/>
    <w:rsid w:val="07076C01"/>
    <w:rsid w:val="070D4F0F"/>
    <w:rsid w:val="071C12AC"/>
    <w:rsid w:val="07302A71"/>
    <w:rsid w:val="07610E7C"/>
    <w:rsid w:val="078F7797"/>
    <w:rsid w:val="07A934B3"/>
    <w:rsid w:val="07AB0D60"/>
    <w:rsid w:val="07B119FB"/>
    <w:rsid w:val="07EB6287"/>
    <w:rsid w:val="07EC4BEA"/>
    <w:rsid w:val="0806421B"/>
    <w:rsid w:val="080B2B96"/>
    <w:rsid w:val="08336121"/>
    <w:rsid w:val="08346591"/>
    <w:rsid w:val="0837398B"/>
    <w:rsid w:val="08534C69"/>
    <w:rsid w:val="085409E1"/>
    <w:rsid w:val="0854453D"/>
    <w:rsid w:val="08566507"/>
    <w:rsid w:val="0870581B"/>
    <w:rsid w:val="08777BCA"/>
    <w:rsid w:val="088210AA"/>
    <w:rsid w:val="08D5567E"/>
    <w:rsid w:val="08DB6A0C"/>
    <w:rsid w:val="08E104C7"/>
    <w:rsid w:val="08E83E8B"/>
    <w:rsid w:val="08F54FFF"/>
    <w:rsid w:val="08FC0E5C"/>
    <w:rsid w:val="09151F1E"/>
    <w:rsid w:val="09173EE8"/>
    <w:rsid w:val="093E76C7"/>
    <w:rsid w:val="09442803"/>
    <w:rsid w:val="095567BF"/>
    <w:rsid w:val="09581E0B"/>
    <w:rsid w:val="095F763D"/>
    <w:rsid w:val="09644C54"/>
    <w:rsid w:val="09731DF0"/>
    <w:rsid w:val="0980799C"/>
    <w:rsid w:val="098470A4"/>
    <w:rsid w:val="09944B8E"/>
    <w:rsid w:val="09975029"/>
    <w:rsid w:val="09AB4631"/>
    <w:rsid w:val="09D41DD9"/>
    <w:rsid w:val="09D678FF"/>
    <w:rsid w:val="09DD3006"/>
    <w:rsid w:val="09E84F7C"/>
    <w:rsid w:val="09ED69F7"/>
    <w:rsid w:val="0A0855DF"/>
    <w:rsid w:val="0A1641A0"/>
    <w:rsid w:val="0A2148F3"/>
    <w:rsid w:val="0A546A76"/>
    <w:rsid w:val="0A6A18DB"/>
    <w:rsid w:val="0A777282"/>
    <w:rsid w:val="0A786C09"/>
    <w:rsid w:val="0A80786B"/>
    <w:rsid w:val="0A975B48"/>
    <w:rsid w:val="0AB87005"/>
    <w:rsid w:val="0AC57BE3"/>
    <w:rsid w:val="0AD32091"/>
    <w:rsid w:val="0AEF3828"/>
    <w:rsid w:val="0B156206"/>
    <w:rsid w:val="0B16263E"/>
    <w:rsid w:val="0B1B1342"/>
    <w:rsid w:val="0B406381"/>
    <w:rsid w:val="0B550CF8"/>
    <w:rsid w:val="0B7218AA"/>
    <w:rsid w:val="0B786794"/>
    <w:rsid w:val="0B8B471A"/>
    <w:rsid w:val="0B8E7D66"/>
    <w:rsid w:val="0B9B38BA"/>
    <w:rsid w:val="0B9D61FB"/>
    <w:rsid w:val="0BA53A2D"/>
    <w:rsid w:val="0BB2614A"/>
    <w:rsid w:val="0BB452AA"/>
    <w:rsid w:val="0BBB665B"/>
    <w:rsid w:val="0BBC48D3"/>
    <w:rsid w:val="0BBF6171"/>
    <w:rsid w:val="0BF73B5D"/>
    <w:rsid w:val="0BFF16A5"/>
    <w:rsid w:val="0C126BE9"/>
    <w:rsid w:val="0C230DF6"/>
    <w:rsid w:val="0C2A3F33"/>
    <w:rsid w:val="0C373B83"/>
    <w:rsid w:val="0C4A1EDF"/>
    <w:rsid w:val="0C5F0057"/>
    <w:rsid w:val="0C7D22B4"/>
    <w:rsid w:val="0C7D2327"/>
    <w:rsid w:val="0C9B3E1C"/>
    <w:rsid w:val="0CA6624D"/>
    <w:rsid w:val="0D077A23"/>
    <w:rsid w:val="0D0C3638"/>
    <w:rsid w:val="0D6671EC"/>
    <w:rsid w:val="0DAD0977"/>
    <w:rsid w:val="0DC12675"/>
    <w:rsid w:val="0DC857B1"/>
    <w:rsid w:val="0DD24882"/>
    <w:rsid w:val="0DE16873"/>
    <w:rsid w:val="0DE620DB"/>
    <w:rsid w:val="0E0D1416"/>
    <w:rsid w:val="0E124C7E"/>
    <w:rsid w:val="0E233E16"/>
    <w:rsid w:val="0E250E55"/>
    <w:rsid w:val="0E2624D8"/>
    <w:rsid w:val="0E5E4367"/>
    <w:rsid w:val="0E647EF4"/>
    <w:rsid w:val="0EC35F79"/>
    <w:rsid w:val="0ED4462A"/>
    <w:rsid w:val="0ED62150"/>
    <w:rsid w:val="0EDE6948"/>
    <w:rsid w:val="0EEA6FC1"/>
    <w:rsid w:val="0F2E7896"/>
    <w:rsid w:val="0F30565D"/>
    <w:rsid w:val="0F752504"/>
    <w:rsid w:val="0F790928"/>
    <w:rsid w:val="0F7C2CF7"/>
    <w:rsid w:val="0F8A6A96"/>
    <w:rsid w:val="0F9C6EF5"/>
    <w:rsid w:val="0F9D4A1B"/>
    <w:rsid w:val="0FAE4E7B"/>
    <w:rsid w:val="0FB029A1"/>
    <w:rsid w:val="0FBA737B"/>
    <w:rsid w:val="0FD50659"/>
    <w:rsid w:val="0FD52407"/>
    <w:rsid w:val="0FDA1211"/>
    <w:rsid w:val="0FDD12BC"/>
    <w:rsid w:val="10384339"/>
    <w:rsid w:val="104650B3"/>
    <w:rsid w:val="104D4694"/>
    <w:rsid w:val="10725EA8"/>
    <w:rsid w:val="107734BE"/>
    <w:rsid w:val="10AE7FBC"/>
    <w:rsid w:val="10AF34A1"/>
    <w:rsid w:val="10CD72BB"/>
    <w:rsid w:val="10CF32FA"/>
    <w:rsid w:val="10DB57FB"/>
    <w:rsid w:val="110034B4"/>
    <w:rsid w:val="11092E2A"/>
    <w:rsid w:val="11140068"/>
    <w:rsid w:val="111725AC"/>
    <w:rsid w:val="114710E3"/>
    <w:rsid w:val="114C04A7"/>
    <w:rsid w:val="114E06C3"/>
    <w:rsid w:val="114F61E9"/>
    <w:rsid w:val="11553800"/>
    <w:rsid w:val="11643A43"/>
    <w:rsid w:val="11BD13A5"/>
    <w:rsid w:val="11D010D8"/>
    <w:rsid w:val="11E86C12"/>
    <w:rsid w:val="11FF19BD"/>
    <w:rsid w:val="12197477"/>
    <w:rsid w:val="121E0096"/>
    <w:rsid w:val="124318AA"/>
    <w:rsid w:val="124B4C03"/>
    <w:rsid w:val="12577104"/>
    <w:rsid w:val="12703084"/>
    <w:rsid w:val="12704669"/>
    <w:rsid w:val="127A1044"/>
    <w:rsid w:val="12876C72"/>
    <w:rsid w:val="12B72298"/>
    <w:rsid w:val="12C0739F"/>
    <w:rsid w:val="12C45042"/>
    <w:rsid w:val="12D17E6D"/>
    <w:rsid w:val="13054DB2"/>
    <w:rsid w:val="130D3C66"/>
    <w:rsid w:val="13166FBF"/>
    <w:rsid w:val="13182D37"/>
    <w:rsid w:val="131B5CD3"/>
    <w:rsid w:val="13201BEB"/>
    <w:rsid w:val="132316DC"/>
    <w:rsid w:val="1340403C"/>
    <w:rsid w:val="13474ECD"/>
    <w:rsid w:val="13484F1B"/>
    <w:rsid w:val="134C29E0"/>
    <w:rsid w:val="135670F6"/>
    <w:rsid w:val="135B0E75"/>
    <w:rsid w:val="13776448"/>
    <w:rsid w:val="138A175B"/>
    <w:rsid w:val="138E124B"/>
    <w:rsid w:val="138F0B1F"/>
    <w:rsid w:val="139A17E1"/>
    <w:rsid w:val="139B3968"/>
    <w:rsid w:val="13A04ADA"/>
    <w:rsid w:val="13A520F1"/>
    <w:rsid w:val="13BA4941"/>
    <w:rsid w:val="13C42DEB"/>
    <w:rsid w:val="13F35552"/>
    <w:rsid w:val="13FA41EA"/>
    <w:rsid w:val="14116341"/>
    <w:rsid w:val="14281A18"/>
    <w:rsid w:val="14294AD0"/>
    <w:rsid w:val="1466407E"/>
    <w:rsid w:val="147C5547"/>
    <w:rsid w:val="14834E28"/>
    <w:rsid w:val="148D7C37"/>
    <w:rsid w:val="148E7D65"/>
    <w:rsid w:val="14A01236"/>
    <w:rsid w:val="14A66120"/>
    <w:rsid w:val="14AD3BD1"/>
    <w:rsid w:val="14BE009A"/>
    <w:rsid w:val="14BF71E2"/>
    <w:rsid w:val="14D042CC"/>
    <w:rsid w:val="14DD6D72"/>
    <w:rsid w:val="14ED3D4F"/>
    <w:rsid w:val="15015A4D"/>
    <w:rsid w:val="150D2643"/>
    <w:rsid w:val="151618FD"/>
    <w:rsid w:val="152139F9"/>
    <w:rsid w:val="15231BF9"/>
    <w:rsid w:val="15237771"/>
    <w:rsid w:val="15393438"/>
    <w:rsid w:val="15543DCE"/>
    <w:rsid w:val="15655FDB"/>
    <w:rsid w:val="15715DE2"/>
    <w:rsid w:val="157F52EF"/>
    <w:rsid w:val="159B19FD"/>
    <w:rsid w:val="15BB3E4D"/>
    <w:rsid w:val="15C4546D"/>
    <w:rsid w:val="15D95B63"/>
    <w:rsid w:val="15DF5D8E"/>
    <w:rsid w:val="16315EBE"/>
    <w:rsid w:val="164C0398"/>
    <w:rsid w:val="165C73DE"/>
    <w:rsid w:val="166F0DDD"/>
    <w:rsid w:val="1672275E"/>
    <w:rsid w:val="16881F81"/>
    <w:rsid w:val="17005FBC"/>
    <w:rsid w:val="171E6CB2"/>
    <w:rsid w:val="17345C65"/>
    <w:rsid w:val="174165D4"/>
    <w:rsid w:val="175207E1"/>
    <w:rsid w:val="175A79B7"/>
    <w:rsid w:val="176C18A3"/>
    <w:rsid w:val="176C53FF"/>
    <w:rsid w:val="177365E5"/>
    <w:rsid w:val="177B063A"/>
    <w:rsid w:val="17810A74"/>
    <w:rsid w:val="1787048B"/>
    <w:rsid w:val="179B1456"/>
    <w:rsid w:val="179B7A92"/>
    <w:rsid w:val="17A32DEB"/>
    <w:rsid w:val="17A607FA"/>
    <w:rsid w:val="17C335BE"/>
    <w:rsid w:val="17D80CE7"/>
    <w:rsid w:val="17E01949"/>
    <w:rsid w:val="17E10902"/>
    <w:rsid w:val="1801672D"/>
    <w:rsid w:val="180C6BE2"/>
    <w:rsid w:val="18243F2C"/>
    <w:rsid w:val="18273C29"/>
    <w:rsid w:val="183F7734"/>
    <w:rsid w:val="186A3229"/>
    <w:rsid w:val="18860BB9"/>
    <w:rsid w:val="18914C4B"/>
    <w:rsid w:val="189E76B5"/>
    <w:rsid w:val="18B057C0"/>
    <w:rsid w:val="18D55226"/>
    <w:rsid w:val="18F03E0E"/>
    <w:rsid w:val="18F338FE"/>
    <w:rsid w:val="18F36CB9"/>
    <w:rsid w:val="18F63C61"/>
    <w:rsid w:val="19063631"/>
    <w:rsid w:val="190B4BB3"/>
    <w:rsid w:val="191044B0"/>
    <w:rsid w:val="1923211F"/>
    <w:rsid w:val="19434886"/>
    <w:rsid w:val="194859F8"/>
    <w:rsid w:val="19595E57"/>
    <w:rsid w:val="197E58BE"/>
    <w:rsid w:val="198F1879"/>
    <w:rsid w:val="199D3F96"/>
    <w:rsid w:val="19A05834"/>
    <w:rsid w:val="19B412DF"/>
    <w:rsid w:val="19D159ED"/>
    <w:rsid w:val="19ED59E3"/>
    <w:rsid w:val="1A004525"/>
    <w:rsid w:val="1A064976"/>
    <w:rsid w:val="1A22449B"/>
    <w:rsid w:val="1A2E2E40"/>
    <w:rsid w:val="1A3B68AA"/>
    <w:rsid w:val="1A3E1C1E"/>
    <w:rsid w:val="1A3F3860"/>
    <w:rsid w:val="1A400DC5"/>
    <w:rsid w:val="1A635E59"/>
    <w:rsid w:val="1A6B6620"/>
    <w:rsid w:val="1A7320E1"/>
    <w:rsid w:val="1A826463"/>
    <w:rsid w:val="1A8567D8"/>
    <w:rsid w:val="1A9A64D7"/>
    <w:rsid w:val="1AC90E32"/>
    <w:rsid w:val="1ACB580B"/>
    <w:rsid w:val="1ADF5161"/>
    <w:rsid w:val="1AE9320B"/>
    <w:rsid w:val="1AEE0821"/>
    <w:rsid w:val="1AF000F5"/>
    <w:rsid w:val="1AFD0A64"/>
    <w:rsid w:val="1B4641B9"/>
    <w:rsid w:val="1B5543FC"/>
    <w:rsid w:val="1B6F4F40"/>
    <w:rsid w:val="1BAD248A"/>
    <w:rsid w:val="1BB47375"/>
    <w:rsid w:val="1BD33CD1"/>
    <w:rsid w:val="1BFC2ACA"/>
    <w:rsid w:val="1C141836"/>
    <w:rsid w:val="1C1B5646"/>
    <w:rsid w:val="1C22228A"/>
    <w:rsid w:val="1C2D7127"/>
    <w:rsid w:val="1C2F10F1"/>
    <w:rsid w:val="1C3D479A"/>
    <w:rsid w:val="1C3E30E2"/>
    <w:rsid w:val="1C76537D"/>
    <w:rsid w:val="1C7A05BE"/>
    <w:rsid w:val="1C7F5BD5"/>
    <w:rsid w:val="1C8054A9"/>
    <w:rsid w:val="1C9378D2"/>
    <w:rsid w:val="1CA90EA4"/>
    <w:rsid w:val="1CB515F6"/>
    <w:rsid w:val="1CC23D13"/>
    <w:rsid w:val="1D04432C"/>
    <w:rsid w:val="1D5C35B1"/>
    <w:rsid w:val="1D994A74"/>
    <w:rsid w:val="1D9C3202"/>
    <w:rsid w:val="1DAD6772"/>
    <w:rsid w:val="1DD71A40"/>
    <w:rsid w:val="1DE3384A"/>
    <w:rsid w:val="1E321DEE"/>
    <w:rsid w:val="1E4946EC"/>
    <w:rsid w:val="1E4C6A51"/>
    <w:rsid w:val="1E5B441F"/>
    <w:rsid w:val="1E6B6A14"/>
    <w:rsid w:val="1E6C03DB"/>
    <w:rsid w:val="1E7159F1"/>
    <w:rsid w:val="1E766B63"/>
    <w:rsid w:val="1E831280"/>
    <w:rsid w:val="1E911BEF"/>
    <w:rsid w:val="1E935967"/>
    <w:rsid w:val="1EA638ED"/>
    <w:rsid w:val="1EC91389"/>
    <w:rsid w:val="1EEB2065"/>
    <w:rsid w:val="1F0152EE"/>
    <w:rsid w:val="1F093390"/>
    <w:rsid w:val="1F28487C"/>
    <w:rsid w:val="1F777037"/>
    <w:rsid w:val="1F7C464D"/>
    <w:rsid w:val="1F8452B0"/>
    <w:rsid w:val="1FA616CA"/>
    <w:rsid w:val="1FCD4EA9"/>
    <w:rsid w:val="1FE8583F"/>
    <w:rsid w:val="202251F5"/>
    <w:rsid w:val="202A22FB"/>
    <w:rsid w:val="202E28ED"/>
    <w:rsid w:val="203211B0"/>
    <w:rsid w:val="20354CAD"/>
    <w:rsid w:val="204A64FA"/>
    <w:rsid w:val="204C04C4"/>
    <w:rsid w:val="20550D9A"/>
    <w:rsid w:val="20586E69"/>
    <w:rsid w:val="206C0DC9"/>
    <w:rsid w:val="2079045C"/>
    <w:rsid w:val="20A34C1D"/>
    <w:rsid w:val="20C21447"/>
    <w:rsid w:val="20D34741"/>
    <w:rsid w:val="20DB35F6"/>
    <w:rsid w:val="20E34258"/>
    <w:rsid w:val="20EB1A8B"/>
    <w:rsid w:val="20F12E19"/>
    <w:rsid w:val="2144119B"/>
    <w:rsid w:val="2146418E"/>
    <w:rsid w:val="217F43F5"/>
    <w:rsid w:val="218617B3"/>
    <w:rsid w:val="218D65B2"/>
    <w:rsid w:val="218E2416"/>
    <w:rsid w:val="21DA565B"/>
    <w:rsid w:val="21DE514B"/>
    <w:rsid w:val="21EB5ABA"/>
    <w:rsid w:val="21F20BF7"/>
    <w:rsid w:val="21F66585"/>
    <w:rsid w:val="220D3C83"/>
    <w:rsid w:val="223E3E3C"/>
    <w:rsid w:val="22405E06"/>
    <w:rsid w:val="224156DA"/>
    <w:rsid w:val="22453613"/>
    <w:rsid w:val="224B131B"/>
    <w:rsid w:val="226338A3"/>
    <w:rsid w:val="226915FE"/>
    <w:rsid w:val="22765384"/>
    <w:rsid w:val="22873A35"/>
    <w:rsid w:val="22AF36BC"/>
    <w:rsid w:val="22D81547"/>
    <w:rsid w:val="22DF561F"/>
    <w:rsid w:val="230B6414"/>
    <w:rsid w:val="231559B0"/>
    <w:rsid w:val="232748D0"/>
    <w:rsid w:val="23354C0F"/>
    <w:rsid w:val="23354FAF"/>
    <w:rsid w:val="234611FA"/>
    <w:rsid w:val="23865751"/>
    <w:rsid w:val="23957A8C"/>
    <w:rsid w:val="23AE4FF1"/>
    <w:rsid w:val="23B4085A"/>
    <w:rsid w:val="23B57AD4"/>
    <w:rsid w:val="23D17DC4"/>
    <w:rsid w:val="23D26F32"/>
    <w:rsid w:val="241804A5"/>
    <w:rsid w:val="24323E94"/>
    <w:rsid w:val="244514B2"/>
    <w:rsid w:val="24455956"/>
    <w:rsid w:val="24612064"/>
    <w:rsid w:val="246B024F"/>
    <w:rsid w:val="249266C1"/>
    <w:rsid w:val="249B37C8"/>
    <w:rsid w:val="24A30154"/>
    <w:rsid w:val="24A361D8"/>
    <w:rsid w:val="24B91EA0"/>
    <w:rsid w:val="24B97929"/>
    <w:rsid w:val="24CD3A89"/>
    <w:rsid w:val="24D632D7"/>
    <w:rsid w:val="24F904EE"/>
    <w:rsid w:val="25050C41"/>
    <w:rsid w:val="25714529"/>
    <w:rsid w:val="25787665"/>
    <w:rsid w:val="257B0F03"/>
    <w:rsid w:val="258778A8"/>
    <w:rsid w:val="2593449F"/>
    <w:rsid w:val="25B508B9"/>
    <w:rsid w:val="25C46DB6"/>
    <w:rsid w:val="26222E1C"/>
    <w:rsid w:val="262477ED"/>
    <w:rsid w:val="263F0183"/>
    <w:rsid w:val="26413EFB"/>
    <w:rsid w:val="26415CA9"/>
    <w:rsid w:val="267A080E"/>
    <w:rsid w:val="267B565F"/>
    <w:rsid w:val="26B96187"/>
    <w:rsid w:val="26CF1507"/>
    <w:rsid w:val="26D54A07"/>
    <w:rsid w:val="26DF652C"/>
    <w:rsid w:val="26E1123A"/>
    <w:rsid w:val="26EB02E7"/>
    <w:rsid w:val="273454EE"/>
    <w:rsid w:val="277078C0"/>
    <w:rsid w:val="27787DF0"/>
    <w:rsid w:val="278B7B24"/>
    <w:rsid w:val="27962024"/>
    <w:rsid w:val="27B0758A"/>
    <w:rsid w:val="27BA5D13"/>
    <w:rsid w:val="27C47BBF"/>
    <w:rsid w:val="27D36DD5"/>
    <w:rsid w:val="27D65DBA"/>
    <w:rsid w:val="27F07987"/>
    <w:rsid w:val="27F6425C"/>
    <w:rsid w:val="28125B80"/>
    <w:rsid w:val="281573ED"/>
    <w:rsid w:val="28187A54"/>
    <w:rsid w:val="281C4C20"/>
    <w:rsid w:val="282263C6"/>
    <w:rsid w:val="282765F6"/>
    <w:rsid w:val="282C4737"/>
    <w:rsid w:val="283C0E1E"/>
    <w:rsid w:val="28537F15"/>
    <w:rsid w:val="285F40CA"/>
    <w:rsid w:val="286B525F"/>
    <w:rsid w:val="286D0A2B"/>
    <w:rsid w:val="286F3D2A"/>
    <w:rsid w:val="287C56BE"/>
    <w:rsid w:val="289E1AF0"/>
    <w:rsid w:val="28A349F9"/>
    <w:rsid w:val="28A6273B"/>
    <w:rsid w:val="28C01ECB"/>
    <w:rsid w:val="28CA642A"/>
    <w:rsid w:val="28E31299"/>
    <w:rsid w:val="28EA5230"/>
    <w:rsid w:val="290556B4"/>
    <w:rsid w:val="291B6C85"/>
    <w:rsid w:val="29253660"/>
    <w:rsid w:val="293B10D5"/>
    <w:rsid w:val="295959FF"/>
    <w:rsid w:val="296C128F"/>
    <w:rsid w:val="2976210D"/>
    <w:rsid w:val="29A529F3"/>
    <w:rsid w:val="29BA4E20"/>
    <w:rsid w:val="29BB2216"/>
    <w:rsid w:val="29BF71E3"/>
    <w:rsid w:val="29D137E8"/>
    <w:rsid w:val="29D23098"/>
    <w:rsid w:val="29D6387F"/>
    <w:rsid w:val="29E4176D"/>
    <w:rsid w:val="29FA4AED"/>
    <w:rsid w:val="2A077209"/>
    <w:rsid w:val="2A0911D4"/>
    <w:rsid w:val="2A0D0CC4"/>
    <w:rsid w:val="2A0E0598"/>
    <w:rsid w:val="2A127B63"/>
    <w:rsid w:val="2A451A6C"/>
    <w:rsid w:val="2A952A67"/>
    <w:rsid w:val="2A9A6739"/>
    <w:rsid w:val="2AAA4765"/>
    <w:rsid w:val="2AAA6513"/>
    <w:rsid w:val="2AAD7DB1"/>
    <w:rsid w:val="2AB32EED"/>
    <w:rsid w:val="2ABD336D"/>
    <w:rsid w:val="2AC023F8"/>
    <w:rsid w:val="2AC21606"/>
    <w:rsid w:val="2AD03A9F"/>
    <w:rsid w:val="2AD92954"/>
    <w:rsid w:val="2ADA1047"/>
    <w:rsid w:val="2ADB4195"/>
    <w:rsid w:val="2B006133"/>
    <w:rsid w:val="2B157978"/>
    <w:rsid w:val="2B367DA6"/>
    <w:rsid w:val="2B3948A4"/>
    <w:rsid w:val="2B407164"/>
    <w:rsid w:val="2B45623B"/>
    <w:rsid w:val="2B560448"/>
    <w:rsid w:val="2B662C6D"/>
    <w:rsid w:val="2B6A3EF4"/>
    <w:rsid w:val="2B6F1B0C"/>
    <w:rsid w:val="2B722141"/>
    <w:rsid w:val="2B7B16EA"/>
    <w:rsid w:val="2B7E7608"/>
    <w:rsid w:val="2B7F04E9"/>
    <w:rsid w:val="2B824D9A"/>
    <w:rsid w:val="2B8B554A"/>
    <w:rsid w:val="2B8C3E6A"/>
    <w:rsid w:val="2B91322F"/>
    <w:rsid w:val="2BC04FD5"/>
    <w:rsid w:val="2BF73289"/>
    <w:rsid w:val="2C481620"/>
    <w:rsid w:val="2C4D184B"/>
    <w:rsid w:val="2C5A5D16"/>
    <w:rsid w:val="2C602C01"/>
    <w:rsid w:val="2C6447CC"/>
    <w:rsid w:val="2C6B7F24"/>
    <w:rsid w:val="2C8D1C48"/>
    <w:rsid w:val="2C932FD6"/>
    <w:rsid w:val="2C9D1200"/>
    <w:rsid w:val="2CA174A1"/>
    <w:rsid w:val="2CA376BD"/>
    <w:rsid w:val="2CEF2903"/>
    <w:rsid w:val="2CF241A1"/>
    <w:rsid w:val="2D2F71A3"/>
    <w:rsid w:val="2D340315"/>
    <w:rsid w:val="2D3622E0"/>
    <w:rsid w:val="2D496D68"/>
    <w:rsid w:val="2D5664DE"/>
    <w:rsid w:val="2D903FCE"/>
    <w:rsid w:val="2D9214E0"/>
    <w:rsid w:val="2D986AF6"/>
    <w:rsid w:val="2D9E1C33"/>
    <w:rsid w:val="2DAB4B91"/>
    <w:rsid w:val="2DC7118A"/>
    <w:rsid w:val="2DC72F38"/>
    <w:rsid w:val="2DCB13B7"/>
    <w:rsid w:val="2DD92C6B"/>
    <w:rsid w:val="2DDD09AD"/>
    <w:rsid w:val="2DEC308B"/>
    <w:rsid w:val="2E0E0B66"/>
    <w:rsid w:val="2E0F48DF"/>
    <w:rsid w:val="2E1F2D74"/>
    <w:rsid w:val="2E301A53"/>
    <w:rsid w:val="2E344345"/>
    <w:rsid w:val="2E693FEF"/>
    <w:rsid w:val="2E6E7857"/>
    <w:rsid w:val="2E7A26A0"/>
    <w:rsid w:val="2E7A48DE"/>
    <w:rsid w:val="2EA80FBB"/>
    <w:rsid w:val="2EAD26D5"/>
    <w:rsid w:val="2EBA5177"/>
    <w:rsid w:val="2EBC4A66"/>
    <w:rsid w:val="2EDC3ED8"/>
    <w:rsid w:val="2EEB0EA8"/>
    <w:rsid w:val="2F0957D2"/>
    <w:rsid w:val="2F104B00"/>
    <w:rsid w:val="2F394AE9"/>
    <w:rsid w:val="2F4131BE"/>
    <w:rsid w:val="2F6351B4"/>
    <w:rsid w:val="2F650C5A"/>
    <w:rsid w:val="2F715851"/>
    <w:rsid w:val="2F776BDF"/>
    <w:rsid w:val="2F8512FC"/>
    <w:rsid w:val="2F893B54"/>
    <w:rsid w:val="2F8A6913"/>
    <w:rsid w:val="2F8E3583"/>
    <w:rsid w:val="2F9042F4"/>
    <w:rsid w:val="2F967065"/>
    <w:rsid w:val="2FBA2D44"/>
    <w:rsid w:val="2FC86126"/>
    <w:rsid w:val="2FCF199E"/>
    <w:rsid w:val="2FD44032"/>
    <w:rsid w:val="2FDD4C94"/>
    <w:rsid w:val="30297EDA"/>
    <w:rsid w:val="302C1778"/>
    <w:rsid w:val="302E54F0"/>
    <w:rsid w:val="303348B4"/>
    <w:rsid w:val="30336FAA"/>
    <w:rsid w:val="3038011D"/>
    <w:rsid w:val="3044101E"/>
    <w:rsid w:val="30446AC1"/>
    <w:rsid w:val="30483E83"/>
    <w:rsid w:val="305B3E0B"/>
    <w:rsid w:val="30731155"/>
    <w:rsid w:val="307F5D4C"/>
    <w:rsid w:val="3082583C"/>
    <w:rsid w:val="308B0B94"/>
    <w:rsid w:val="3098505F"/>
    <w:rsid w:val="30A752A2"/>
    <w:rsid w:val="30BC6FA0"/>
    <w:rsid w:val="30BF3991"/>
    <w:rsid w:val="30DC4F4C"/>
    <w:rsid w:val="30E43E01"/>
    <w:rsid w:val="30E958BB"/>
    <w:rsid w:val="30F2476F"/>
    <w:rsid w:val="30FF0C3A"/>
    <w:rsid w:val="31010E56"/>
    <w:rsid w:val="310A77EA"/>
    <w:rsid w:val="310D3357"/>
    <w:rsid w:val="3111619A"/>
    <w:rsid w:val="312E1520"/>
    <w:rsid w:val="31592A40"/>
    <w:rsid w:val="31717D8A"/>
    <w:rsid w:val="3175714F"/>
    <w:rsid w:val="319E48F7"/>
    <w:rsid w:val="31A041CB"/>
    <w:rsid w:val="31B139DC"/>
    <w:rsid w:val="31C3435E"/>
    <w:rsid w:val="31C679AA"/>
    <w:rsid w:val="31D43E75"/>
    <w:rsid w:val="31F67F93"/>
    <w:rsid w:val="31F84007"/>
    <w:rsid w:val="31FF3857"/>
    <w:rsid w:val="32002EBC"/>
    <w:rsid w:val="32190CCA"/>
    <w:rsid w:val="32195D2C"/>
    <w:rsid w:val="323F1C36"/>
    <w:rsid w:val="32497AF3"/>
    <w:rsid w:val="326140EC"/>
    <w:rsid w:val="326E7E26"/>
    <w:rsid w:val="327F4D4C"/>
    <w:rsid w:val="328E671A"/>
    <w:rsid w:val="32957AA8"/>
    <w:rsid w:val="32A36332"/>
    <w:rsid w:val="32AA5369"/>
    <w:rsid w:val="32B617CD"/>
    <w:rsid w:val="32D14858"/>
    <w:rsid w:val="32D83E39"/>
    <w:rsid w:val="32EE540A"/>
    <w:rsid w:val="330469DC"/>
    <w:rsid w:val="330E33B7"/>
    <w:rsid w:val="331F55C4"/>
    <w:rsid w:val="332350B4"/>
    <w:rsid w:val="33386686"/>
    <w:rsid w:val="33615BDC"/>
    <w:rsid w:val="33753436"/>
    <w:rsid w:val="337E22EA"/>
    <w:rsid w:val="338E62A6"/>
    <w:rsid w:val="33A855B9"/>
    <w:rsid w:val="340D7B12"/>
    <w:rsid w:val="341542D3"/>
    <w:rsid w:val="3422536C"/>
    <w:rsid w:val="34232E92"/>
    <w:rsid w:val="342C5A0F"/>
    <w:rsid w:val="343B642D"/>
    <w:rsid w:val="343C0775"/>
    <w:rsid w:val="346516FC"/>
    <w:rsid w:val="346F0C3E"/>
    <w:rsid w:val="34713BFD"/>
    <w:rsid w:val="34942C32"/>
    <w:rsid w:val="34B61F58"/>
    <w:rsid w:val="34BF705E"/>
    <w:rsid w:val="34C04B85"/>
    <w:rsid w:val="34C5219B"/>
    <w:rsid w:val="35064C8D"/>
    <w:rsid w:val="350A4E69"/>
    <w:rsid w:val="353C06AF"/>
    <w:rsid w:val="35470DB7"/>
    <w:rsid w:val="354D466A"/>
    <w:rsid w:val="3558300F"/>
    <w:rsid w:val="355830ED"/>
    <w:rsid w:val="355A28E3"/>
    <w:rsid w:val="356C50EC"/>
    <w:rsid w:val="35765470"/>
    <w:rsid w:val="357F059C"/>
    <w:rsid w:val="35862EB6"/>
    <w:rsid w:val="358F542A"/>
    <w:rsid w:val="3598340C"/>
    <w:rsid w:val="35A3747F"/>
    <w:rsid w:val="35A973C7"/>
    <w:rsid w:val="35E46651"/>
    <w:rsid w:val="35EA010B"/>
    <w:rsid w:val="35ED3757"/>
    <w:rsid w:val="35FE62D3"/>
    <w:rsid w:val="36022C46"/>
    <w:rsid w:val="360E0429"/>
    <w:rsid w:val="36137E45"/>
    <w:rsid w:val="36200AE6"/>
    <w:rsid w:val="36343134"/>
    <w:rsid w:val="36376E0A"/>
    <w:rsid w:val="366003CD"/>
    <w:rsid w:val="366D4898"/>
    <w:rsid w:val="366F0610"/>
    <w:rsid w:val="36723C5D"/>
    <w:rsid w:val="368F06C3"/>
    <w:rsid w:val="36965B9D"/>
    <w:rsid w:val="369B3F26"/>
    <w:rsid w:val="36CC3E36"/>
    <w:rsid w:val="36CE17DB"/>
    <w:rsid w:val="36E27034"/>
    <w:rsid w:val="36EE057B"/>
    <w:rsid w:val="3700166C"/>
    <w:rsid w:val="370074BA"/>
    <w:rsid w:val="370276D6"/>
    <w:rsid w:val="370945C1"/>
    <w:rsid w:val="37111425"/>
    <w:rsid w:val="37144B54"/>
    <w:rsid w:val="371B2546"/>
    <w:rsid w:val="3720190B"/>
    <w:rsid w:val="37256F21"/>
    <w:rsid w:val="374B1FF2"/>
    <w:rsid w:val="37791411"/>
    <w:rsid w:val="379A1012"/>
    <w:rsid w:val="37A95DA4"/>
    <w:rsid w:val="37B704C1"/>
    <w:rsid w:val="38194CD8"/>
    <w:rsid w:val="381E6620"/>
    <w:rsid w:val="38233656"/>
    <w:rsid w:val="382C2F15"/>
    <w:rsid w:val="382E45C3"/>
    <w:rsid w:val="385939AA"/>
    <w:rsid w:val="38694EE9"/>
    <w:rsid w:val="38726196"/>
    <w:rsid w:val="387E56F1"/>
    <w:rsid w:val="38955068"/>
    <w:rsid w:val="38AC78FA"/>
    <w:rsid w:val="38BE13DB"/>
    <w:rsid w:val="38BF70BD"/>
    <w:rsid w:val="38CC58A6"/>
    <w:rsid w:val="38E30E42"/>
    <w:rsid w:val="38EA0422"/>
    <w:rsid w:val="38EA11EE"/>
    <w:rsid w:val="38F372D7"/>
    <w:rsid w:val="38F66DC7"/>
    <w:rsid w:val="390E5EBF"/>
    <w:rsid w:val="3911775D"/>
    <w:rsid w:val="3915061C"/>
    <w:rsid w:val="391A2AB5"/>
    <w:rsid w:val="391F0E90"/>
    <w:rsid w:val="394418E0"/>
    <w:rsid w:val="397F500E"/>
    <w:rsid w:val="399A3BF6"/>
    <w:rsid w:val="39C40C73"/>
    <w:rsid w:val="39C80763"/>
    <w:rsid w:val="39D37108"/>
    <w:rsid w:val="39E3734B"/>
    <w:rsid w:val="39F07CBA"/>
    <w:rsid w:val="39FC040D"/>
    <w:rsid w:val="3A0067B6"/>
    <w:rsid w:val="3A014237"/>
    <w:rsid w:val="3A03179B"/>
    <w:rsid w:val="3A0A0D7C"/>
    <w:rsid w:val="3A1E073A"/>
    <w:rsid w:val="3A410516"/>
    <w:rsid w:val="3A543DA5"/>
    <w:rsid w:val="3A555D6F"/>
    <w:rsid w:val="3A620E69"/>
    <w:rsid w:val="3A6818FA"/>
    <w:rsid w:val="3A712BA9"/>
    <w:rsid w:val="3ACA22B9"/>
    <w:rsid w:val="3ADE3FB6"/>
    <w:rsid w:val="3AE55797"/>
    <w:rsid w:val="3AEF7F72"/>
    <w:rsid w:val="3B365CC9"/>
    <w:rsid w:val="3B381919"/>
    <w:rsid w:val="3B850C1B"/>
    <w:rsid w:val="3B895CD0"/>
    <w:rsid w:val="3B9A1C8B"/>
    <w:rsid w:val="3B9A7B88"/>
    <w:rsid w:val="3B9C6A51"/>
    <w:rsid w:val="3BAC5E63"/>
    <w:rsid w:val="3BB0325D"/>
    <w:rsid w:val="3BBC60A6"/>
    <w:rsid w:val="3BC74A4B"/>
    <w:rsid w:val="3BD258C9"/>
    <w:rsid w:val="3BDA477E"/>
    <w:rsid w:val="3BE92C13"/>
    <w:rsid w:val="3BF84C04"/>
    <w:rsid w:val="3C2D6FA3"/>
    <w:rsid w:val="3C544530"/>
    <w:rsid w:val="3C7324DC"/>
    <w:rsid w:val="3C8445F3"/>
    <w:rsid w:val="3C9568F7"/>
    <w:rsid w:val="3CB054DF"/>
    <w:rsid w:val="3CB21484"/>
    <w:rsid w:val="3CC33464"/>
    <w:rsid w:val="3CDB07AE"/>
    <w:rsid w:val="3CE00DEC"/>
    <w:rsid w:val="3CE07B72"/>
    <w:rsid w:val="3CF0088C"/>
    <w:rsid w:val="3D2C7AC8"/>
    <w:rsid w:val="3D4A793E"/>
    <w:rsid w:val="3D606F05"/>
    <w:rsid w:val="3D6E33D0"/>
    <w:rsid w:val="3D7E738B"/>
    <w:rsid w:val="3D8175A7"/>
    <w:rsid w:val="3D855D12"/>
    <w:rsid w:val="3D8B42FF"/>
    <w:rsid w:val="3D9B1DC5"/>
    <w:rsid w:val="3DA037A5"/>
    <w:rsid w:val="3DA212CB"/>
    <w:rsid w:val="3DA81802"/>
    <w:rsid w:val="3DDA0A65"/>
    <w:rsid w:val="3DE03BA2"/>
    <w:rsid w:val="3DE8331C"/>
    <w:rsid w:val="3DE86C4C"/>
    <w:rsid w:val="3DEB082B"/>
    <w:rsid w:val="3DF36A6E"/>
    <w:rsid w:val="3E0E070F"/>
    <w:rsid w:val="3E0E6961"/>
    <w:rsid w:val="3E3143FD"/>
    <w:rsid w:val="3E330175"/>
    <w:rsid w:val="3E3A59A8"/>
    <w:rsid w:val="3E646581"/>
    <w:rsid w:val="3E894239"/>
    <w:rsid w:val="3E8B6203"/>
    <w:rsid w:val="3E90381A"/>
    <w:rsid w:val="3E976956"/>
    <w:rsid w:val="3EA13331"/>
    <w:rsid w:val="3EA66B99"/>
    <w:rsid w:val="3EAE5A4E"/>
    <w:rsid w:val="3EBA1EE9"/>
    <w:rsid w:val="3EC27CA4"/>
    <w:rsid w:val="3EDB0174"/>
    <w:rsid w:val="3EEB27FE"/>
    <w:rsid w:val="3EED6576"/>
    <w:rsid w:val="3EF9316D"/>
    <w:rsid w:val="3F122481"/>
    <w:rsid w:val="3F185CE9"/>
    <w:rsid w:val="3F2A5A1C"/>
    <w:rsid w:val="3F36616F"/>
    <w:rsid w:val="3F3D5750"/>
    <w:rsid w:val="3F4E170B"/>
    <w:rsid w:val="3F792F1E"/>
    <w:rsid w:val="3FB53538"/>
    <w:rsid w:val="3FD140EA"/>
    <w:rsid w:val="3FE23C01"/>
    <w:rsid w:val="40073668"/>
    <w:rsid w:val="400C4C65"/>
    <w:rsid w:val="401F4E55"/>
    <w:rsid w:val="405745EF"/>
    <w:rsid w:val="40582115"/>
    <w:rsid w:val="406665E0"/>
    <w:rsid w:val="406D5BC1"/>
    <w:rsid w:val="40824826"/>
    <w:rsid w:val="408D1DBF"/>
    <w:rsid w:val="40970E8F"/>
    <w:rsid w:val="409E0DFA"/>
    <w:rsid w:val="409E3FCC"/>
    <w:rsid w:val="40A21818"/>
    <w:rsid w:val="40A4535A"/>
    <w:rsid w:val="40B41A41"/>
    <w:rsid w:val="40BC08F6"/>
    <w:rsid w:val="40CD2B03"/>
    <w:rsid w:val="40D774DE"/>
    <w:rsid w:val="40E02836"/>
    <w:rsid w:val="40E63923"/>
    <w:rsid w:val="40E816EB"/>
    <w:rsid w:val="40E8793D"/>
    <w:rsid w:val="41076015"/>
    <w:rsid w:val="41635215"/>
    <w:rsid w:val="41636A0D"/>
    <w:rsid w:val="41744365"/>
    <w:rsid w:val="418D4040"/>
    <w:rsid w:val="418E2292"/>
    <w:rsid w:val="41AC096A"/>
    <w:rsid w:val="41E32216"/>
    <w:rsid w:val="420E6F2F"/>
    <w:rsid w:val="42360598"/>
    <w:rsid w:val="42402E61"/>
    <w:rsid w:val="424A43C6"/>
    <w:rsid w:val="424E13A0"/>
    <w:rsid w:val="427710C4"/>
    <w:rsid w:val="42A22417"/>
    <w:rsid w:val="42D068DB"/>
    <w:rsid w:val="42E36970"/>
    <w:rsid w:val="42ED4D97"/>
    <w:rsid w:val="42EF4FB3"/>
    <w:rsid w:val="42F75C15"/>
    <w:rsid w:val="42F779C3"/>
    <w:rsid w:val="4303280C"/>
    <w:rsid w:val="43104F29"/>
    <w:rsid w:val="433B01F8"/>
    <w:rsid w:val="4348021F"/>
    <w:rsid w:val="43562D62"/>
    <w:rsid w:val="43672D9B"/>
    <w:rsid w:val="438F22F2"/>
    <w:rsid w:val="43904469"/>
    <w:rsid w:val="439873F8"/>
    <w:rsid w:val="43A03B47"/>
    <w:rsid w:val="43A63197"/>
    <w:rsid w:val="43A91E5B"/>
    <w:rsid w:val="440305EA"/>
    <w:rsid w:val="4404683C"/>
    <w:rsid w:val="44093E52"/>
    <w:rsid w:val="44150A49"/>
    <w:rsid w:val="44623562"/>
    <w:rsid w:val="44784B34"/>
    <w:rsid w:val="449E0D39"/>
    <w:rsid w:val="44A122DD"/>
    <w:rsid w:val="44AA5C4C"/>
    <w:rsid w:val="44BA339E"/>
    <w:rsid w:val="44BD69EB"/>
    <w:rsid w:val="44C67F95"/>
    <w:rsid w:val="44E43A96"/>
    <w:rsid w:val="44F3240C"/>
    <w:rsid w:val="44F763A1"/>
    <w:rsid w:val="45077D5A"/>
    <w:rsid w:val="45154A79"/>
    <w:rsid w:val="45196317"/>
    <w:rsid w:val="45780D69"/>
    <w:rsid w:val="457B0D80"/>
    <w:rsid w:val="458A4B1F"/>
    <w:rsid w:val="458D460F"/>
    <w:rsid w:val="459D30ED"/>
    <w:rsid w:val="45A33E32"/>
    <w:rsid w:val="45A73923"/>
    <w:rsid w:val="45A90F98"/>
    <w:rsid w:val="45CE5353"/>
    <w:rsid w:val="45DB537A"/>
    <w:rsid w:val="45E00BE3"/>
    <w:rsid w:val="45E32B26"/>
    <w:rsid w:val="460F179C"/>
    <w:rsid w:val="460F771A"/>
    <w:rsid w:val="46236D21"/>
    <w:rsid w:val="463A3650"/>
    <w:rsid w:val="4645313C"/>
    <w:rsid w:val="46461627"/>
    <w:rsid w:val="464949DA"/>
    <w:rsid w:val="46557D90"/>
    <w:rsid w:val="4662784A"/>
    <w:rsid w:val="466C3268"/>
    <w:rsid w:val="46853538"/>
    <w:rsid w:val="469A6FE4"/>
    <w:rsid w:val="469F0116"/>
    <w:rsid w:val="46A63BDA"/>
    <w:rsid w:val="46B502C1"/>
    <w:rsid w:val="46C202E8"/>
    <w:rsid w:val="46C86F35"/>
    <w:rsid w:val="46C87FF5"/>
    <w:rsid w:val="470617FB"/>
    <w:rsid w:val="47177991"/>
    <w:rsid w:val="47370CD6"/>
    <w:rsid w:val="473C009B"/>
    <w:rsid w:val="47484C91"/>
    <w:rsid w:val="47501D98"/>
    <w:rsid w:val="475259B7"/>
    <w:rsid w:val="47685334"/>
    <w:rsid w:val="47694C08"/>
    <w:rsid w:val="477F647E"/>
    <w:rsid w:val="47932D3C"/>
    <w:rsid w:val="479E48B1"/>
    <w:rsid w:val="47A3011A"/>
    <w:rsid w:val="47A81BD4"/>
    <w:rsid w:val="47C275DE"/>
    <w:rsid w:val="47D00801"/>
    <w:rsid w:val="47D06A35"/>
    <w:rsid w:val="47DB5B06"/>
    <w:rsid w:val="47EE3067"/>
    <w:rsid w:val="48597611"/>
    <w:rsid w:val="48657AC5"/>
    <w:rsid w:val="487565D5"/>
    <w:rsid w:val="488302AE"/>
    <w:rsid w:val="48831CF9"/>
    <w:rsid w:val="48A4239B"/>
    <w:rsid w:val="48A51C70"/>
    <w:rsid w:val="48AA54D8"/>
    <w:rsid w:val="48BA1016"/>
    <w:rsid w:val="48CC36A0"/>
    <w:rsid w:val="48DA400F"/>
    <w:rsid w:val="48FC21D7"/>
    <w:rsid w:val="48FD385A"/>
    <w:rsid w:val="48FD5F50"/>
    <w:rsid w:val="49024C9C"/>
    <w:rsid w:val="490B241B"/>
    <w:rsid w:val="490C6D84"/>
    <w:rsid w:val="4921031A"/>
    <w:rsid w:val="492E6109"/>
    <w:rsid w:val="49303C2F"/>
    <w:rsid w:val="4954284A"/>
    <w:rsid w:val="495A4553"/>
    <w:rsid w:val="4968786D"/>
    <w:rsid w:val="49690EEF"/>
    <w:rsid w:val="496A2251"/>
    <w:rsid w:val="49804BB7"/>
    <w:rsid w:val="4989333F"/>
    <w:rsid w:val="49B1408D"/>
    <w:rsid w:val="49F92273"/>
    <w:rsid w:val="49FA5FEB"/>
    <w:rsid w:val="49FB423D"/>
    <w:rsid w:val="4A113A61"/>
    <w:rsid w:val="4A435BE4"/>
    <w:rsid w:val="4A447A61"/>
    <w:rsid w:val="4A510301"/>
    <w:rsid w:val="4A572C2C"/>
    <w:rsid w:val="4A622699"/>
    <w:rsid w:val="4A6718D3"/>
    <w:rsid w:val="4A6A3171"/>
    <w:rsid w:val="4A7D4FD2"/>
    <w:rsid w:val="4A86608C"/>
    <w:rsid w:val="4A873D23"/>
    <w:rsid w:val="4A8A55C1"/>
    <w:rsid w:val="4A913C9A"/>
    <w:rsid w:val="4A91694F"/>
    <w:rsid w:val="4A946440"/>
    <w:rsid w:val="4A9A1CA8"/>
    <w:rsid w:val="4AA93C99"/>
    <w:rsid w:val="4AC960E9"/>
    <w:rsid w:val="4ACA1E61"/>
    <w:rsid w:val="4ACC3E2B"/>
    <w:rsid w:val="4AE27323"/>
    <w:rsid w:val="4B0C247A"/>
    <w:rsid w:val="4B137364"/>
    <w:rsid w:val="4B1F70AC"/>
    <w:rsid w:val="4B240F94"/>
    <w:rsid w:val="4B335C59"/>
    <w:rsid w:val="4B3C2D5F"/>
    <w:rsid w:val="4B5A4F93"/>
    <w:rsid w:val="4B9E11B1"/>
    <w:rsid w:val="4BB072A9"/>
    <w:rsid w:val="4BD50ABE"/>
    <w:rsid w:val="4BD5343D"/>
    <w:rsid w:val="4BF278C2"/>
    <w:rsid w:val="4BF369FD"/>
    <w:rsid w:val="4C0832E5"/>
    <w:rsid w:val="4C1E06B7"/>
    <w:rsid w:val="4C373527"/>
    <w:rsid w:val="4C3B3017"/>
    <w:rsid w:val="4C3C565C"/>
    <w:rsid w:val="4C781A7F"/>
    <w:rsid w:val="4C7B3413"/>
    <w:rsid w:val="4CA610A8"/>
    <w:rsid w:val="4CC451D3"/>
    <w:rsid w:val="4CCC79C7"/>
    <w:rsid w:val="4CD6689C"/>
    <w:rsid w:val="4CF60CEC"/>
    <w:rsid w:val="4D4E0B28"/>
    <w:rsid w:val="4D550108"/>
    <w:rsid w:val="4D572760"/>
    <w:rsid w:val="4D6D36A4"/>
    <w:rsid w:val="4D73058E"/>
    <w:rsid w:val="4D7555C7"/>
    <w:rsid w:val="4D9043BE"/>
    <w:rsid w:val="4DA71EAE"/>
    <w:rsid w:val="4DAD1CF2"/>
    <w:rsid w:val="4DBA7F6B"/>
    <w:rsid w:val="4DC4528E"/>
    <w:rsid w:val="4DE35714"/>
    <w:rsid w:val="4DEB65A9"/>
    <w:rsid w:val="4DF831B6"/>
    <w:rsid w:val="4E65437B"/>
    <w:rsid w:val="4E946A0E"/>
    <w:rsid w:val="4E9D1D67"/>
    <w:rsid w:val="4EA84268"/>
    <w:rsid w:val="4EAE6DA0"/>
    <w:rsid w:val="4EBC7D13"/>
    <w:rsid w:val="4EBD5F65"/>
    <w:rsid w:val="4EC372F3"/>
    <w:rsid w:val="4ECD3CCE"/>
    <w:rsid w:val="4ED11A10"/>
    <w:rsid w:val="4ED16F74"/>
    <w:rsid w:val="4EFF3FC2"/>
    <w:rsid w:val="4F043B94"/>
    <w:rsid w:val="4F3F083F"/>
    <w:rsid w:val="4FA47125"/>
    <w:rsid w:val="4FA47A59"/>
    <w:rsid w:val="4FA669F9"/>
    <w:rsid w:val="4FAE3B00"/>
    <w:rsid w:val="4FCC3F86"/>
    <w:rsid w:val="4FCD667C"/>
    <w:rsid w:val="4FE617D9"/>
    <w:rsid w:val="4FE6773D"/>
    <w:rsid w:val="5016514B"/>
    <w:rsid w:val="502E6B39"/>
    <w:rsid w:val="5044333E"/>
    <w:rsid w:val="504A3C9B"/>
    <w:rsid w:val="505E3468"/>
    <w:rsid w:val="50A82C45"/>
    <w:rsid w:val="50B43398"/>
    <w:rsid w:val="50BC3FFA"/>
    <w:rsid w:val="50BD4DF3"/>
    <w:rsid w:val="50D56A8D"/>
    <w:rsid w:val="50EA0B67"/>
    <w:rsid w:val="50EE4AFC"/>
    <w:rsid w:val="50F6575E"/>
    <w:rsid w:val="50FC1A26"/>
    <w:rsid w:val="511D2CEB"/>
    <w:rsid w:val="512D6CA6"/>
    <w:rsid w:val="51703763"/>
    <w:rsid w:val="51723664"/>
    <w:rsid w:val="51786173"/>
    <w:rsid w:val="517B5C63"/>
    <w:rsid w:val="51B353FD"/>
    <w:rsid w:val="51BC69A8"/>
    <w:rsid w:val="51CB1C78"/>
    <w:rsid w:val="51CB2747"/>
    <w:rsid w:val="51D57A6A"/>
    <w:rsid w:val="51E1640E"/>
    <w:rsid w:val="51E63042"/>
    <w:rsid w:val="51FD6A51"/>
    <w:rsid w:val="52270592"/>
    <w:rsid w:val="52397FF8"/>
    <w:rsid w:val="524D5852"/>
    <w:rsid w:val="525210BA"/>
    <w:rsid w:val="526B3F2A"/>
    <w:rsid w:val="526B680A"/>
    <w:rsid w:val="5277467D"/>
    <w:rsid w:val="52786E56"/>
    <w:rsid w:val="527E42E3"/>
    <w:rsid w:val="52836F71"/>
    <w:rsid w:val="52860D64"/>
    <w:rsid w:val="5290573F"/>
    <w:rsid w:val="52A116FA"/>
    <w:rsid w:val="52B72CCB"/>
    <w:rsid w:val="52C8312A"/>
    <w:rsid w:val="52D26B02"/>
    <w:rsid w:val="52EA12F3"/>
    <w:rsid w:val="52F43F1F"/>
    <w:rsid w:val="52F91536"/>
    <w:rsid w:val="52FC5217"/>
    <w:rsid w:val="52FE08FA"/>
    <w:rsid w:val="52FE6B4C"/>
    <w:rsid w:val="53035F10"/>
    <w:rsid w:val="53114AD1"/>
    <w:rsid w:val="5325232B"/>
    <w:rsid w:val="534D53DE"/>
    <w:rsid w:val="53560736"/>
    <w:rsid w:val="536F35A6"/>
    <w:rsid w:val="536F7A4A"/>
    <w:rsid w:val="539B083F"/>
    <w:rsid w:val="53B70DCF"/>
    <w:rsid w:val="53BA0CC5"/>
    <w:rsid w:val="53BB67EB"/>
    <w:rsid w:val="53E75832"/>
    <w:rsid w:val="53EA0E12"/>
    <w:rsid w:val="541A5D30"/>
    <w:rsid w:val="54532EC8"/>
    <w:rsid w:val="54907C78"/>
    <w:rsid w:val="54B17344"/>
    <w:rsid w:val="54B35714"/>
    <w:rsid w:val="54DE4E87"/>
    <w:rsid w:val="54E3249D"/>
    <w:rsid w:val="54F12EE7"/>
    <w:rsid w:val="54FA3343"/>
    <w:rsid w:val="54FB1595"/>
    <w:rsid w:val="550A2106"/>
    <w:rsid w:val="55110101"/>
    <w:rsid w:val="551268DF"/>
    <w:rsid w:val="55456CB4"/>
    <w:rsid w:val="55612C67"/>
    <w:rsid w:val="55654C60"/>
    <w:rsid w:val="558C7AEC"/>
    <w:rsid w:val="559A05DE"/>
    <w:rsid w:val="55AB04A1"/>
    <w:rsid w:val="55C1559C"/>
    <w:rsid w:val="55DD0C9B"/>
    <w:rsid w:val="55EB785C"/>
    <w:rsid w:val="55EE7B38"/>
    <w:rsid w:val="55F068CD"/>
    <w:rsid w:val="56026953"/>
    <w:rsid w:val="560426CB"/>
    <w:rsid w:val="561346BC"/>
    <w:rsid w:val="561843C9"/>
    <w:rsid w:val="56222B52"/>
    <w:rsid w:val="56352885"/>
    <w:rsid w:val="563D5BDD"/>
    <w:rsid w:val="564337C1"/>
    <w:rsid w:val="564D4072"/>
    <w:rsid w:val="56552F27"/>
    <w:rsid w:val="566A39AB"/>
    <w:rsid w:val="566C3136"/>
    <w:rsid w:val="566E5D97"/>
    <w:rsid w:val="568D04F2"/>
    <w:rsid w:val="56AD6428"/>
    <w:rsid w:val="56CB1D92"/>
    <w:rsid w:val="56FB5FC3"/>
    <w:rsid w:val="56FC15F5"/>
    <w:rsid w:val="57106764"/>
    <w:rsid w:val="571E77BD"/>
    <w:rsid w:val="57236B81"/>
    <w:rsid w:val="57280ED0"/>
    <w:rsid w:val="57390153"/>
    <w:rsid w:val="57511940"/>
    <w:rsid w:val="57581692"/>
    <w:rsid w:val="575D6537"/>
    <w:rsid w:val="57783371"/>
    <w:rsid w:val="578D049F"/>
    <w:rsid w:val="57947A7F"/>
    <w:rsid w:val="57B1418D"/>
    <w:rsid w:val="57B36157"/>
    <w:rsid w:val="57D816CF"/>
    <w:rsid w:val="57FD73D2"/>
    <w:rsid w:val="582E1EEC"/>
    <w:rsid w:val="58391375"/>
    <w:rsid w:val="58396290"/>
    <w:rsid w:val="58405511"/>
    <w:rsid w:val="58443253"/>
    <w:rsid w:val="58492617"/>
    <w:rsid w:val="58535244"/>
    <w:rsid w:val="58557573"/>
    <w:rsid w:val="586236D9"/>
    <w:rsid w:val="58B101BD"/>
    <w:rsid w:val="58BA1767"/>
    <w:rsid w:val="58CB74D0"/>
    <w:rsid w:val="58EF1411"/>
    <w:rsid w:val="58FC3B2E"/>
    <w:rsid w:val="590B3D71"/>
    <w:rsid w:val="591075D9"/>
    <w:rsid w:val="5919023C"/>
    <w:rsid w:val="591B0458"/>
    <w:rsid w:val="592B7F6F"/>
    <w:rsid w:val="592F2C48"/>
    <w:rsid w:val="59505C28"/>
    <w:rsid w:val="595B6AA6"/>
    <w:rsid w:val="59684D1F"/>
    <w:rsid w:val="596F4300"/>
    <w:rsid w:val="59941FB8"/>
    <w:rsid w:val="59B411AE"/>
    <w:rsid w:val="59B85CA7"/>
    <w:rsid w:val="59BA6CC4"/>
    <w:rsid w:val="59C83A10"/>
    <w:rsid w:val="59D14FBA"/>
    <w:rsid w:val="59D16D68"/>
    <w:rsid w:val="59D81EA5"/>
    <w:rsid w:val="59ED369A"/>
    <w:rsid w:val="5A0802B0"/>
    <w:rsid w:val="5A111E08"/>
    <w:rsid w:val="5A382944"/>
    <w:rsid w:val="5A3D61AC"/>
    <w:rsid w:val="5A4C2893"/>
    <w:rsid w:val="5A4F15A7"/>
    <w:rsid w:val="5A526582"/>
    <w:rsid w:val="5A5D05FC"/>
    <w:rsid w:val="5A5F5C77"/>
    <w:rsid w:val="5A623E64"/>
    <w:rsid w:val="5A6574B1"/>
    <w:rsid w:val="5A711A0D"/>
    <w:rsid w:val="5A871B1D"/>
    <w:rsid w:val="5ADF3408"/>
    <w:rsid w:val="5AE900E2"/>
    <w:rsid w:val="5AF812E0"/>
    <w:rsid w:val="5AFF3461"/>
    <w:rsid w:val="5B0D5B7E"/>
    <w:rsid w:val="5B1613E4"/>
    <w:rsid w:val="5B220213"/>
    <w:rsid w:val="5B305D11"/>
    <w:rsid w:val="5B5639C9"/>
    <w:rsid w:val="5B5A2D8E"/>
    <w:rsid w:val="5B5C49B4"/>
    <w:rsid w:val="5B78003B"/>
    <w:rsid w:val="5B7C0F56"/>
    <w:rsid w:val="5B872136"/>
    <w:rsid w:val="5B885B4D"/>
    <w:rsid w:val="5B8D6CBF"/>
    <w:rsid w:val="5B8F2A37"/>
    <w:rsid w:val="5B991B08"/>
    <w:rsid w:val="5B9B553E"/>
    <w:rsid w:val="5BC11A60"/>
    <w:rsid w:val="5BE34B31"/>
    <w:rsid w:val="5BFE3079"/>
    <w:rsid w:val="5C0A6562"/>
    <w:rsid w:val="5C0E3189"/>
    <w:rsid w:val="5C207B33"/>
    <w:rsid w:val="5C7A4D54"/>
    <w:rsid w:val="5C9A5B38"/>
    <w:rsid w:val="5CC76201"/>
    <w:rsid w:val="5CD01559"/>
    <w:rsid w:val="5CD23B73"/>
    <w:rsid w:val="5CFD1C22"/>
    <w:rsid w:val="5D027239"/>
    <w:rsid w:val="5D245401"/>
    <w:rsid w:val="5D303DA6"/>
    <w:rsid w:val="5D307683"/>
    <w:rsid w:val="5D683540"/>
    <w:rsid w:val="5D6B1282"/>
    <w:rsid w:val="5D7E2D63"/>
    <w:rsid w:val="5DAC6CBA"/>
    <w:rsid w:val="5DB524FD"/>
    <w:rsid w:val="5DC015CE"/>
    <w:rsid w:val="5DC82230"/>
    <w:rsid w:val="5DF03535"/>
    <w:rsid w:val="5DF66D9E"/>
    <w:rsid w:val="5DFE3EA4"/>
    <w:rsid w:val="5E113BD7"/>
    <w:rsid w:val="5E127950"/>
    <w:rsid w:val="5E1379FA"/>
    <w:rsid w:val="5E1C432A"/>
    <w:rsid w:val="5E437B09"/>
    <w:rsid w:val="5E5D50D2"/>
    <w:rsid w:val="5E607025"/>
    <w:rsid w:val="5E8048B9"/>
    <w:rsid w:val="5E8425FB"/>
    <w:rsid w:val="5E8819C0"/>
    <w:rsid w:val="5EB50A07"/>
    <w:rsid w:val="5EB6328A"/>
    <w:rsid w:val="5EC944B2"/>
    <w:rsid w:val="5EE70DDC"/>
    <w:rsid w:val="5F05487B"/>
    <w:rsid w:val="5F1119B5"/>
    <w:rsid w:val="5F127819"/>
    <w:rsid w:val="5F21609C"/>
    <w:rsid w:val="5F334021"/>
    <w:rsid w:val="5F3D02C3"/>
    <w:rsid w:val="5F434C9F"/>
    <w:rsid w:val="5F585836"/>
    <w:rsid w:val="5F592854"/>
    <w:rsid w:val="5F742670"/>
    <w:rsid w:val="5F7F7267"/>
    <w:rsid w:val="5F8959EF"/>
    <w:rsid w:val="5F9E76ED"/>
    <w:rsid w:val="5FD90725"/>
    <w:rsid w:val="602A0F80"/>
    <w:rsid w:val="60350ED3"/>
    <w:rsid w:val="603E2C7E"/>
    <w:rsid w:val="60455DBA"/>
    <w:rsid w:val="604D2EC1"/>
    <w:rsid w:val="604D4C6F"/>
    <w:rsid w:val="6062071A"/>
    <w:rsid w:val="60936B26"/>
    <w:rsid w:val="60956D42"/>
    <w:rsid w:val="60AE7E03"/>
    <w:rsid w:val="60B72AEE"/>
    <w:rsid w:val="60C2565D"/>
    <w:rsid w:val="61025188"/>
    <w:rsid w:val="61057D5F"/>
    <w:rsid w:val="61202383"/>
    <w:rsid w:val="61415DA4"/>
    <w:rsid w:val="614C529D"/>
    <w:rsid w:val="614D4977"/>
    <w:rsid w:val="61504A17"/>
    <w:rsid w:val="61B56F70"/>
    <w:rsid w:val="61B76844"/>
    <w:rsid w:val="61D513C0"/>
    <w:rsid w:val="61DC274E"/>
    <w:rsid w:val="61EA6C19"/>
    <w:rsid w:val="62045801"/>
    <w:rsid w:val="621C0D9D"/>
    <w:rsid w:val="62326812"/>
    <w:rsid w:val="623F6839"/>
    <w:rsid w:val="62620EA5"/>
    <w:rsid w:val="627E3805"/>
    <w:rsid w:val="628F156F"/>
    <w:rsid w:val="629D1EDE"/>
    <w:rsid w:val="62C03E1E"/>
    <w:rsid w:val="62EE3A7E"/>
    <w:rsid w:val="62EF200D"/>
    <w:rsid w:val="62F53B9C"/>
    <w:rsid w:val="6300246C"/>
    <w:rsid w:val="630E6937"/>
    <w:rsid w:val="63220635"/>
    <w:rsid w:val="63443004"/>
    <w:rsid w:val="63690012"/>
    <w:rsid w:val="638379D3"/>
    <w:rsid w:val="63901A42"/>
    <w:rsid w:val="639A01CB"/>
    <w:rsid w:val="63AC7EFE"/>
    <w:rsid w:val="63BA45E6"/>
    <w:rsid w:val="63C60FC0"/>
    <w:rsid w:val="63CB2A7A"/>
    <w:rsid w:val="63CE4319"/>
    <w:rsid w:val="63DC6A36"/>
    <w:rsid w:val="63E8362C"/>
    <w:rsid w:val="63F55D49"/>
    <w:rsid w:val="64061D04"/>
    <w:rsid w:val="64191A38"/>
    <w:rsid w:val="641C32D6"/>
    <w:rsid w:val="641C6E32"/>
    <w:rsid w:val="64393E88"/>
    <w:rsid w:val="643979E4"/>
    <w:rsid w:val="643B7C00"/>
    <w:rsid w:val="64607667"/>
    <w:rsid w:val="64803865"/>
    <w:rsid w:val="64917820"/>
    <w:rsid w:val="649410BE"/>
    <w:rsid w:val="64993547"/>
    <w:rsid w:val="64AC6408"/>
    <w:rsid w:val="64BA3D7A"/>
    <w:rsid w:val="64DB4F3F"/>
    <w:rsid w:val="64DD4813"/>
    <w:rsid w:val="64F179BC"/>
    <w:rsid w:val="652266CA"/>
    <w:rsid w:val="6533396A"/>
    <w:rsid w:val="653B3C30"/>
    <w:rsid w:val="656960A7"/>
    <w:rsid w:val="65716E00"/>
    <w:rsid w:val="659351B4"/>
    <w:rsid w:val="65B17A4E"/>
    <w:rsid w:val="65BA6903"/>
    <w:rsid w:val="65C15EE3"/>
    <w:rsid w:val="65C60144"/>
    <w:rsid w:val="65C70900"/>
    <w:rsid w:val="65D200F0"/>
    <w:rsid w:val="65D379C4"/>
    <w:rsid w:val="660D737A"/>
    <w:rsid w:val="661204ED"/>
    <w:rsid w:val="66522FDF"/>
    <w:rsid w:val="66524D8D"/>
    <w:rsid w:val="665704D3"/>
    <w:rsid w:val="665F0CD7"/>
    <w:rsid w:val="667B2536"/>
    <w:rsid w:val="668019CA"/>
    <w:rsid w:val="669E4476"/>
    <w:rsid w:val="66AD6467"/>
    <w:rsid w:val="66B861BB"/>
    <w:rsid w:val="66C87B96"/>
    <w:rsid w:val="66D165FA"/>
    <w:rsid w:val="66E3632D"/>
    <w:rsid w:val="66E520A5"/>
    <w:rsid w:val="671D539B"/>
    <w:rsid w:val="672A5D0A"/>
    <w:rsid w:val="67334E8F"/>
    <w:rsid w:val="673646AF"/>
    <w:rsid w:val="673821D5"/>
    <w:rsid w:val="673F7A07"/>
    <w:rsid w:val="67495519"/>
    <w:rsid w:val="67582877"/>
    <w:rsid w:val="675B5EC3"/>
    <w:rsid w:val="677D408C"/>
    <w:rsid w:val="678E0472"/>
    <w:rsid w:val="67901C4F"/>
    <w:rsid w:val="67C065A4"/>
    <w:rsid w:val="67C1666E"/>
    <w:rsid w:val="67CE0D8B"/>
    <w:rsid w:val="67D143D7"/>
    <w:rsid w:val="67D359C9"/>
    <w:rsid w:val="67EE6494"/>
    <w:rsid w:val="67FC26CF"/>
    <w:rsid w:val="68024591"/>
    <w:rsid w:val="68030A35"/>
    <w:rsid w:val="68042537"/>
    <w:rsid w:val="68260326"/>
    <w:rsid w:val="6826293F"/>
    <w:rsid w:val="683A2A01"/>
    <w:rsid w:val="685C0145"/>
    <w:rsid w:val="68680898"/>
    <w:rsid w:val="688D2E59"/>
    <w:rsid w:val="688D47A2"/>
    <w:rsid w:val="689109F2"/>
    <w:rsid w:val="689F3024"/>
    <w:rsid w:val="68A1024E"/>
    <w:rsid w:val="68A35D74"/>
    <w:rsid w:val="68DF58ED"/>
    <w:rsid w:val="68E719ED"/>
    <w:rsid w:val="68FE36DD"/>
    <w:rsid w:val="69034A64"/>
    <w:rsid w:val="6904039B"/>
    <w:rsid w:val="691602F4"/>
    <w:rsid w:val="69252C2D"/>
    <w:rsid w:val="69270753"/>
    <w:rsid w:val="69342E70"/>
    <w:rsid w:val="693469CC"/>
    <w:rsid w:val="694035C3"/>
    <w:rsid w:val="6942733B"/>
    <w:rsid w:val="694E60FC"/>
    <w:rsid w:val="699456BD"/>
    <w:rsid w:val="69BA3375"/>
    <w:rsid w:val="69C86AD4"/>
    <w:rsid w:val="69CC30A8"/>
    <w:rsid w:val="69D63F27"/>
    <w:rsid w:val="69DB153D"/>
    <w:rsid w:val="69E77EE2"/>
    <w:rsid w:val="69F06D97"/>
    <w:rsid w:val="69FA7C16"/>
    <w:rsid w:val="6A002D52"/>
    <w:rsid w:val="6A0665BA"/>
    <w:rsid w:val="6A0E36C1"/>
    <w:rsid w:val="6A164324"/>
    <w:rsid w:val="6A256904"/>
    <w:rsid w:val="6A290517"/>
    <w:rsid w:val="6A2E5B11"/>
    <w:rsid w:val="6A3F1ACC"/>
    <w:rsid w:val="6A4C294C"/>
    <w:rsid w:val="6A5F216E"/>
    <w:rsid w:val="6A694D9B"/>
    <w:rsid w:val="6A7259FE"/>
    <w:rsid w:val="6A7C4ACE"/>
    <w:rsid w:val="6A8E0AB2"/>
    <w:rsid w:val="6AA45DD3"/>
    <w:rsid w:val="6AC10733"/>
    <w:rsid w:val="6ACA583A"/>
    <w:rsid w:val="6AD14E1A"/>
    <w:rsid w:val="6B0F188E"/>
    <w:rsid w:val="6B2F7D93"/>
    <w:rsid w:val="6B4D219F"/>
    <w:rsid w:val="6B5C50EF"/>
    <w:rsid w:val="6B656832"/>
    <w:rsid w:val="6B76151E"/>
    <w:rsid w:val="6B80414A"/>
    <w:rsid w:val="6BAC4F3F"/>
    <w:rsid w:val="6BC71EBC"/>
    <w:rsid w:val="6BD12BF8"/>
    <w:rsid w:val="6BEC5C84"/>
    <w:rsid w:val="6C022DB1"/>
    <w:rsid w:val="6C103720"/>
    <w:rsid w:val="6C33740F"/>
    <w:rsid w:val="6C3F5DB4"/>
    <w:rsid w:val="6C53185F"/>
    <w:rsid w:val="6C5374D3"/>
    <w:rsid w:val="6C6677E4"/>
    <w:rsid w:val="6C675CE6"/>
    <w:rsid w:val="6C6D256F"/>
    <w:rsid w:val="6C7D68DC"/>
    <w:rsid w:val="6C8163CC"/>
    <w:rsid w:val="6C922387"/>
    <w:rsid w:val="6CAE2F39"/>
    <w:rsid w:val="6CC4450B"/>
    <w:rsid w:val="6D082649"/>
    <w:rsid w:val="6D0F1C2A"/>
    <w:rsid w:val="6D0F1D5C"/>
    <w:rsid w:val="6D1B05CF"/>
    <w:rsid w:val="6D25144D"/>
    <w:rsid w:val="6D2D0302"/>
    <w:rsid w:val="6D42270A"/>
    <w:rsid w:val="6D4F4321"/>
    <w:rsid w:val="6D666B50"/>
    <w:rsid w:val="6D855A48"/>
    <w:rsid w:val="6DDA3467"/>
    <w:rsid w:val="6DE07122"/>
    <w:rsid w:val="6DE9247B"/>
    <w:rsid w:val="6DF41B82"/>
    <w:rsid w:val="6DF80910"/>
    <w:rsid w:val="6DFB5D0A"/>
    <w:rsid w:val="6DFF7360"/>
    <w:rsid w:val="6E005A16"/>
    <w:rsid w:val="6E1A0886"/>
    <w:rsid w:val="6E3D27C7"/>
    <w:rsid w:val="6E3F209B"/>
    <w:rsid w:val="6E495793"/>
    <w:rsid w:val="6E6900EA"/>
    <w:rsid w:val="6E761835"/>
    <w:rsid w:val="6E7A5F73"/>
    <w:rsid w:val="6E941144"/>
    <w:rsid w:val="6EAB5982"/>
    <w:rsid w:val="6EB83BFB"/>
    <w:rsid w:val="6EBC487C"/>
    <w:rsid w:val="6EDD18B4"/>
    <w:rsid w:val="6EE90F9D"/>
    <w:rsid w:val="6F413BF1"/>
    <w:rsid w:val="6F5B7469"/>
    <w:rsid w:val="6FC36CFC"/>
    <w:rsid w:val="6FCE7B7A"/>
    <w:rsid w:val="6FD74228"/>
    <w:rsid w:val="6FEA24DA"/>
    <w:rsid w:val="70076BE8"/>
    <w:rsid w:val="701337DF"/>
    <w:rsid w:val="701632CF"/>
    <w:rsid w:val="701F0C3F"/>
    <w:rsid w:val="7021106F"/>
    <w:rsid w:val="702552C0"/>
    <w:rsid w:val="70425E72"/>
    <w:rsid w:val="705C33D8"/>
    <w:rsid w:val="705F6A24"/>
    <w:rsid w:val="7076682C"/>
    <w:rsid w:val="708E10B8"/>
    <w:rsid w:val="70950698"/>
    <w:rsid w:val="70995EE6"/>
    <w:rsid w:val="70E84C6C"/>
    <w:rsid w:val="7101188A"/>
    <w:rsid w:val="711A6DEF"/>
    <w:rsid w:val="713A6E35"/>
    <w:rsid w:val="714E0847"/>
    <w:rsid w:val="71633091"/>
    <w:rsid w:val="71771B4C"/>
    <w:rsid w:val="719941B8"/>
    <w:rsid w:val="719C5A56"/>
    <w:rsid w:val="71C805F9"/>
    <w:rsid w:val="71D1404A"/>
    <w:rsid w:val="71E01DE7"/>
    <w:rsid w:val="71EC078C"/>
    <w:rsid w:val="71F268BA"/>
    <w:rsid w:val="71F413EE"/>
    <w:rsid w:val="7219386D"/>
    <w:rsid w:val="721D6B97"/>
    <w:rsid w:val="722A3062"/>
    <w:rsid w:val="72323CC5"/>
    <w:rsid w:val="723D0FE7"/>
    <w:rsid w:val="72447D2F"/>
    <w:rsid w:val="72513C29"/>
    <w:rsid w:val="72834520"/>
    <w:rsid w:val="729A3D44"/>
    <w:rsid w:val="72C9287B"/>
    <w:rsid w:val="72E96A79"/>
    <w:rsid w:val="72EE5E3E"/>
    <w:rsid w:val="730438B3"/>
    <w:rsid w:val="73075151"/>
    <w:rsid w:val="73081CA5"/>
    <w:rsid w:val="730A65F1"/>
    <w:rsid w:val="730B464C"/>
    <w:rsid w:val="73124222"/>
    <w:rsid w:val="73171838"/>
    <w:rsid w:val="731F249B"/>
    <w:rsid w:val="73261A7B"/>
    <w:rsid w:val="733E5017"/>
    <w:rsid w:val="735D70CF"/>
    <w:rsid w:val="73683E42"/>
    <w:rsid w:val="736D33EC"/>
    <w:rsid w:val="738E04AD"/>
    <w:rsid w:val="7399224D"/>
    <w:rsid w:val="739C1D3D"/>
    <w:rsid w:val="73A429A0"/>
    <w:rsid w:val="73AF7CC3"/>
    <w:rsid w:val="73B54BAD"/>
    <w:rsid w:val="73CB43D1"/>
    <w:rsid w:val="73CD1EF7"/>
    <w:rsid w:val="73D019E7"/>
    <w:rsid w:val="73D2575F"/>
    <w:rsid w:val="73F92CEC"/>
    <w:rsid w:val="7400051E"/>
    <w:rsid w:val="740F6A88"/>
    <w:rsid w:val="74201F7D"/>
    <w:rsid w:val="74275AAB"/>
    <w:rsid w:val="742F2BB2"/>
    <w:rsid w:val="747B5DF7"/>
    <w:rsid w:val="7487762D"/>
    <w:rsid w:val="74967468"/>
    <w:rsid w:val="74B9247B"/>
    <w:rsid w:val="74C01A5C"/>
    <w:rsid w:val="74C33AA4"/>
    <w:rsid w:val="75210D7A"/>
    <w:rsid w:val="752E0E4E"/>
    <w:rsid w:val="75385498"/>
    <w:rsid w:val="753A7A60"/>
    <w:rsid w:val="7581506D"/>
    <w:rsid w:val="75A4312B"/>
    <w:rsid w:val="75AD0232"/>
    <w:rsid w:val="75B275F6"/>
    <w:rsid w:val="75BE41ED"/>
    <w:rsid w:val="75CB7223"/>
    <w:rsid w:val="75F37776"/>
    <w:rsid w:val="76045978"/>
    <w:rsid w:val="76215A7B"/>
    <w:rsid w:val="76544B51"/>
    <w:rsid w:val="76562678"/>
    <w:rsid w:val="765C7562"/>
    <w:rsid w:val="76A63631"/>
    <w:rsid w:val="76B64EC4"/>
    <w:rsid w:val="76BC207F"/>
    <w:rsid w:val="76CF6AC4"/>
    <w:rsid w:val="76EB4904"/>
    <w:rsid w:val="76FC7EDD"/>
    <w:rsid w:val="772067E2"/>
    <w:rsid w:val="773A5AF5"/>
    <w:rsid w:val="775E6510"/>
    <w:rsid w:val="77645DCD"/>
    <w:rsid w:val="777378F5"/>
    <w:rsid w:val="777A2D3C"/>
    <w:rsid w:val="777C4360"/>
    <w:rsid w:val="77BF424C"/>
    <w:rsid w:val="77CA50CB"/>
    <w:rsid w:val="77D93560"/>
    <w:rsid w:val="77DF044B"/>
    <w:rsid w:val="77E67A2B"/>
    <w:rsid w:val="78034139"/>
    <w:rsid w:val="780B1240"/>
    <w:rsid w:val="781F1923"/>
    <w:rsid w:val="78372035"/>
    <w:rsid w:val="78525B31"/>
    <w:rsid w:val="786C6182"/>
    <w:rsid w:val="787E7C64"/>
    <w:rsid w:val="78811502"/>
    <w:rsid w:val="78E33F6B"/>
    <w:rsid w:val="78F429F5"/>
    <w:rsid w:val="79074B81"/>
    <w:rsid w:val="790B5926"/>
    <w:rsid w:val="794F0939"/>
    <w:rsid w:val="79565423"/>
    <w:rsid w:val="796055BB"/>
    <w:rsid w:val="796D4A70"/>
    <w:rsid w:val="797F0137"/>
    <w:rsid w:val="79AE6327"/>
    <w:rsid w:val="79AF0FCA"/>
    <w:rsid w:val="79B24CED"/>
    <w:rsid w:val="79C142AC"/>
    <w:rsid w:val="79C43D9C"/>
    <w:rsid w:val="79CB0C87"/>
    <w:rsid w:val="79E1494E"/>
    <w:rsid w:val="7A0B3779"/>
    <w:rsid w:val="7A3662A4"/>
    <w:rsid w:val="7A37302C"/>
    <w:rsid w:val="7A481AAB"/>
    <w:rsid w:val="7A523156"/>
    <w:rsid w:val="7A721A4A"/>
    <w:rsid w:val="7A7F1A71"/>
    <w:rsid w:val="7A851A19"/>
    <w:rsid w:val="7A992B33"/>
    <w:rsid w:val="7AC53928"/>
    <w:rsid w:val="7AE31DA6"/>
    <w:rsid w:val="7AEC35AA"/>
    <w:rsid w:val="7AF9279C"/>
    <w:rsid w:val="7B1012E4"/>
    <w:rsid w:val="7B101DD0"/>
    <w:rsid w:val="7B2901DD"/>
    <w:rsid w:val="7B2C471E"/>
    <w:rsid w:val="7B38234C"/>
    <w:rsid w:val="7B3C3664"/>
    <w:rsid w:val="7B424F78"/>
    <w:rsid w:val="7B486307"/>
    <w:rsid w:val="7B512CCA"/>
    <w:rsid w:val="7B5353D8"/>
    <w:rsid w:val="7B564EC8"/>
    <w:rsid w:val="7B6018A2"/>
    <w:rsid w:val="7B7F61CD"/>
    <w:rsid w:val="7B95779E"/>
    <w:rsid w:val="7B97648D"/>
    <w:rsid w:val="7B9F686F"/>
    <w:rsid w:val="7BB51BEE"/>
    <w:rsid w:val="7BBA7205"/>
    <w:rsid w:val="7BCE143A"/>
    <w:rsid w:val="7BDB06D8"/>
    <w:rsid w:val="7BEC3992"/>
    <w:rsid w:val="7BFB1CF7"/>
    <w:rsid w:val="7C027905"/>
    <w:rsid w:val="7C0F6E34"/>
    <w:rsid w:val="7C4371FA"/>
    <w:rsid w:val="7C484810"/>
    <w:rsid w:val="7C4A67DB"/>
    <w:rsid w:val="7C5F4E04"/>
    <w:rsid w:val="7C63164A"/>
    <w:rsid w:val="7C741AA9"/>
    <w:rsid w:val="7C8B5E27"/>
    <w:rsid w:val="7CA51C63"/>
    <w:rsid w:val="7CAD4FBB"/>
    <w:rsid w:val="7CB63E70"/>
    <w:rsid w:val="7CC51958"/>
    <w:rsid w:val="7CCA5D4B"/>
    <w:rsid w:val="7CD53DF9"/>
    <w:rsid w:val="7CE0713F"/>
    <w:rsid w:val="7CE309DD"/>
    <w:rsid w:val="7CF2566E"/>
    <w:rsid w:val="7D097C86"/>
    <w:rsid w:val="7D1110A6"/>
    <w:rsid w:val="7D32101D"/>
    <w:rsid w:val="7D33726F"/>
    <w:rsid w:val="7D5014CC"/>
    <w:rsid w:val="7D9C3085"/>
    <w:rsid w:val="7DBD4D8A"/>
    <w:rsid w:val="7DE247F1"/>
    <w:rsid w:val="7DF52776"/>
    <w:rsid w:val="7DF764EE"/>
    <w:rsid w:val="7E0A4100"/>
    <w:rsid w:val="7E1E7F1F"/>
    <w:rsid w:val="7E292420"/>
    <w:rsid w:val="7E2936C3"/>
    <w:rsid w:val="7E4028A1"/>
    <w:rsid w:val="7E4B4A8C"/>
    <w:rsid w:val="7E611BB9"/>
    <w:rsid w:val="7E6411B9"/>
    <w:rsid w:val="7E723DC7"/>
    <w:rsid w:val="7E7713DD"/>
    <w:rsid w:val="7EA63A70"/>
    <w:rsid w:val="7EBE04CB"/>
    <w:rsid w:val="7ECB1729"/>
    <w:rsid w:val="7ED00AED"/>
    <w:rsid w:val="7EEF71C5"/>
    <w:rsid w:val="7EF734B6"/>
    <w:rsid w:val="7F016EF9"/>
    <w:rsid w:val="7F0B6201"/>
    <w:rsid w:val="7F1B26B0"/>
    <w:rsid w:val="7F1F62A3"/>
    <w:rsid w:val="7F487622"/>
    <w:rsid w:val="7F4A6AF1"/>
    <w:rsid w:val="7F6F0306"/>
    <w:rsid w:val="7F98785D"/>
    <w:rsid w:val="7FC06DB4"/>
    <w:rsid w:val="7FDF0FB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qFormat/>
    <w:uiPriority w:val="99"/>
    <w:rPr>
      <w:rFonts w:ascii="宋体" w:hAnsi="Courier New" w:eastAsiaTheme="minorEastAsia" w:cstheme="minorBidi"/>
      <w:szCs w:val="22"/>
    </w:rPr>
  </w:style>
  <w:style w:type="paragraph" w:styleId="13">
    <w:name w:val="Date"/>
    <w:basedOn w:val="1"/>
    <w:next w:val="1"/>
    <w:link w:val="56"/>
    <w:qFormat/>
    <w:uiPriority w:val="0"/>
    <w:rPr>
      <w:rFonts w:ascii="Arial" w:hAnsi="Arial" w:eastAsia="宋体" w:cs="Arial"/>
      <w:b/>
      <w:sz w:val="28"/>
    </w:rPr>
  </w:style>
  <w:style w:type="paragraph" w:styleId="14">
    <w:name w:val="Balloon Text"/>
    <w:basedOn w:val="1"/>
    <w:link w:val="43"/>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ind w:left="420" w:hanging="420"/>
    </w:pPr>
    <w:rPr>
      <w:sz w:val="28"/>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7"/>
    <w:next w:val="7"/>
    <w:link w:val="68"/>
    <w:semiHidden/>
    <w:unhideWhenUsed/>
    <w:qFormat/>
    <w:uiPriority w:val="99"/>
    <w:rPr>
      <w:rFonts w:ascii="@仿宋_GB2312" w:hAnsi="@仿宋_GB2312" w:eastAsia="@仿宋_GB2312" w:cs="@仿宋_GB2312"/>
      <w:b/>
      <w:bCs/>
    </w:rPr>
  </w:style>
  <w:style w:type="paragraph" w:styleId="23">
    <w:name w:val="Body Text First Indent"/>
    <w:basedOn w:val="8"/>
    <w:unhideWhenUsed/>
    <w:qFormat/>
    <w:uiPriority w:val="99"/>
    <w:pPr>
      <w:ind w:firstLine="420" w:firstLineChars="100"/>
    </w:pPr>
  </w:style>
  <w:style w:type="paragraph" w:styleId="24">
    <w:name w:val="Body Text First Indent 2"/>
    <w:basedOn w:val="9"/>
    <w:unhideWhenUsed/>
    <w:qFormat/>
    <w:uiPriority w:val="99"/>
    <w:pPr>
      <w:ind w:firstLine="420" w:firstLineChars="2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rPr>
      <w:bdr w:val="single" w:color="D6D6D6" w:sz="6" w:space="0"/>
      <w:shd w:val="clear" w:color="auto" w:fill="FFFFFF"/>
    </w:rPr>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color w:val="FFFFFF"/>
      <w:sz w:val="19"/>
      <w:szCs w:val="19"/>
      <w:shd w:val="clear" w:color="auto" w:fill="F6F6F6"/>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ascii="monospace" w:hAnsi="monospace" w:eastAsia="monospace" w:cs="monospace"/>
    </w:rPr>
  </w:style>
  <w:style w:type="character" w:customStyle="1" w:styleId="41">
    <w:name w:val="标题 1 Char"/>
    <w:basedOn w:val="27"/>
    <w:link w:val="2"/>
    <w:qFormat/>
    <w:uiPriority w:val="9"/>
    <w:rPr>
      <w:rFonts w:ascii="@仿宋_GB2312" w:hAnsi="@仿宋_GB2312" w:eastAsia="@仿宋_GB2312" w:cs="@仿宋_GB2312"/>
      <w:b/>
      <w:bCs/>
      <w:kern w:val="44"/>
      <w:sz w:val="44"/>
      <w:szCs w:val="44"/>
    </w:rPr>
  </w:style>
  <w:style w:type="character" w:customStyle="1" w:styleId="42">
    <w:name w:val="标题 3 Char"/>
    <w:basedOn w:val="27"/>
    <w:link w:val="4"/>
    <w:semiHidden/>
    <w:qFormat/>
    <w:uiPriority w:val="9"/>
    <w:rPr>
      <w:rFonts w:ascii="@仿宋_GB2312" w:hAnsi="@仿宋_GB2312" w:eastAsia="@仿宋_GB2312" w:cs="@仿宋_GB2312"/>
      <w:b/>
      <w:bCs/>
      <w:sz w:val="32"/>
      <w:szCs w:val="32"/>
    </w:rPr>
  </w:style>
  <w:style w:type="character" w:customStyle="1" w:styleId="43">
    <w:name w:val="批注框文本 Char"/>
    <w:basedOn w:val="27"/>
    <w:link w:val="14"/>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7"/>
    <w:link w:val="16"/>
    <w:qFormat/>
    <w:uiPriority w:val="99"/>
    <w:rPr>
      <w:rFonts w:ascii="@仿宋_GB2312" w:hAnsi="@仿宋_GB2312" w:eastAsia="@仿宋_GB2312" w:cs="@仿宋_GB2312"/>
      <w:sz w:val="18"/>
      <w:szCs w:val="18"/>
    </w:rPr>
  </w:style>
  <w:style w:type="character" w:customStyle="1" w:styleId="48">
    <w:name w:val="页脚 Char"/>
    <w:basedOn w:val="27"/>
    <w:link w:val="15"/>
    <w:qFormat/>
    <w:uiPriority w:val="99"/>
    <w:rPr>
      <w:rFonts w:ascii="@仿宋_GB2312" w:hAnsi="@仿宋_GB2312" w:eastAsia="@仿宋_GB2312" w:cs="@仿宋_GB2312"/>
      <w:sz w:val="18"/>
      <w:szCs w:val="18"/>
    </w:rPr>
  </w:style>
  <w:style w:type="character" w:customStyle="1" w:styleId="49">
    <w:name w:val="纯文本 Char"/>
    <w:link w:val="12"/>
    <w:qFormat/>
    <w:uiPriority w:val="0"/>
    <w:rPr>
      <w:rFonts w:ascii="宋体" w:hAnsi="Courier New"/>
    </w:rPr>
  </w:style>
  <w:style w:type="character" w:customStyle="1" w:styleId="50">
    <w:name w:val="纯文本 字符1"/>
    <w:basedOn w:val="27"/>
    <w:semiHidden/>
    <w:qFormat/>
    <w:uiPriority w:val="99"/>
    <w:rPr>
      <w:rFonts w:hAnsi="Courier New" w:cs="Courier New" w:asciiTheme="minorEastAsia"/>
      <w:szCs w:val="20"/>
    </w:rPr>
  </w:style>
  <w:style w:type="character" w:customStyle="1" w:styleId="51">
    <w:name w:val="未处理的提及1"/>
    <w:basedOn w:val="27"/>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7"/>
    <w:semiHidden/>
    <w:qFormat/>
    <w:uiPriority w:val="99"/>
    <w:rPr>
      <w:rFonts w:ascii="@仿宋_GB2312" w:hAnsi="@仿宋_GB2312" w:eastAsia="@仿宋_GB2312" w:cs="@仿宋_GB2312"/>
      <w:szCs w:val="20"/>
    </w:rPr>
  </w:style>
  <w:style w:type="character" w:customStyle="1" w:styleId="56">
    <w:name w:val="日期 Char"/>
    <w:link w:val="13"/>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7"/>
    <w:semiHidden/>
    <w:qFormat/>
    <w:uiPriority w:val="99"/>
    <w:rPr>
      <w:rFonts w:ascii="@仿宋_GB2312" w:hAnsi="@仿宋_GB2312" w:eastAsia="@仿宋_GB2312" w:cs="@仿宋_GB2312"/>
      <w:szCs w:val="20"/>
    </w:rPr>
  </w:style>
  <w:style w:type="character" w:customStyle="1" w:styleId="59">
    <w:name w:val="批注文字 Char1"/>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Char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Char"/>
    <w:basedOn w:val="59"/>
    <w:link w:val="22"/>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7"/>
    <w:qFormat/>
    <w:uiPriority w:val="0"/>
    <w:rPr>
      <w:color w:val="2590EB"/>
    </w:rPr>
  </w:style>
  <w:style w:type="character" w:customStyle="1" w:styleId="74">
    <w:name w:val="hover1"/>
    <w:basedOn w:val="27"/>
    <w:qFormat/>
    <w:uiPriority w:val="0"/>
    <w:rPr>
      <w:color w:val="2590EB"/>
    </w:rPr>
  </w:style>
  <w:style w:type="character" w:customStyle="1" w:styleId="75">
    <w:name w:val="hover2"/>
    <w:basedOn w:val="27"/>
    <w:qFormat/>
    <w:uiPriority w:val="0"/>
  </w:style>
  <w:style w:type="character" w:customStyle="1" w:styleId="76">
    <w:name w:val="hover3"/>
    <w:basedOn w:val="27"/>
    <w:qFormat/>
    <w:uiPriority w:val="0"/>
  </w:style>
  <w:style w:type="paragraph" w:customStyle="1" w:styleId="77">
    <w:name w:val="样式 首行缩进:  2 字符"/>
    <w:basedOn w:val="1"/>
    <w:qFormat/>
    <w:uiPriority w:val="0"/>
    <w:pPr>
      <w:ind w:firstLine="600" w:firstLineChars="200"/>
    </w:pPr>
    <w:rPr>
      <w:rFonts w:cs="宋体"/>
      <w:sz w:val="28"/>
    </w:rPr>
  </w:style>
  <w:style w:type="paragraph" w:customStyle="1" w:styleId="78">
    <w:name w:val="列表段落1"/>
    <w:basedOn w:val="1"/>
    <w:qFormat/>
    <w:uiPriority w:val="34"/>
    <w:pPr>
      <w:ind w:firstLine="420"/>
    </w:pPr>
    <w:rPr>
      <w:rFonts w:ascii="Calibri" w:hAnsi="Calibri" w:eastAsia="等线" w:cs="Times New Roman"/>
      <w:szCs w:val="24"/>
    </w:rPr>
  </w:style>
  <w:style w:type="character" w:customStyle="1" w:styleId="79">
    <w:name w:val="font21"/>
    <w:basedOn w:val="27"/>
    <w:qFormat/>
    <w:uiPriority w:val="0"/>
    <w:rPr>
      <w:rFonts w:hint="eastAsia" w:ascii="宋体" w:hAnsi="宋体" w:eastAsia="宋体" w:cs="宋体"/>
      <w:color w:val="000000"/>
      <w:sz w:val="16"/>
      <w:szCs w:val="16"/>
      <w:u w:val="none"/>
    </w:rPr>
  </w:style>
  <w:style w:type="character" w:customStyle="1" w:styleId="80">
    <w:name w:val="font41"/>
    <w:basedOn w:val="27"/>
    <w:qFormat/>
    <w:uiPriority w:val="0"/>
    <w:rPr>
      <w:rFonts w:hint="eastAsia" w:ascii="宋体" w:hAnsi="宋体" w:eastAsia="宋体" w:cs="宋体"/>
      <w:color w:val="FF0000"/>
      <w:sz w:val="16"/>
      <w:szCs w:val="16"/>
      <w:u w:val="none"/>
    </w:rPr>
  </w:style>
  <w:style w:type="character" w:customStyle="1" w:styleId="81">
    <w:name w:val="font51"/>
    <w:basedOn w:val="27"/>
    <w:qFormat/>
    <w:uiPriority w:val="0"/>
    <w:rPr>
      <w:rFonts w:hint="eastAsia" w:ascii="宋体" w:hAnsi="宋体" w:eastAsia="宋体" w:cs="宋体"/>
      <w:color w:val="000000"/>
      <w:sz w:val="12"/>
      <w:szCs w:val="12"/>
      <w:u w:val="none"/>
    </w:rPr>
  </w:style>
  <w:style w:type="character" w:customStyle="1" w:styleId="82">
    <w:name w:val="font61"/>
    <w:basedOn w:val="27"/>
    <w:qFormat/>
    <w:uiPriority w:val="0"/>
    <w:rPr>
      <w:rFonts w:hint="default" w:ascii="Calibri" w:hAnsi="Calibri" w:cs="Calibri"/>
      <w:color w:val="000000"/>
      <w:sz w:val="16"/>
      <w:szCs w:val="16"/>
      <w:u w:val="none"/>
    </w:rPr>
  </w:style>
  <w:style w:type="paragraph" w:customStyle="1" w:styleId="83">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77</Pages>
  <Words>3371</Words>
  <Characters>3801</Characters>
  <Lines>278</Lines>
  <Paragraphs>78</Paragraphs>
  <TotalTime>53</TotalTime>
  <ScaleCrop>false</ScaleCrop>
  <LinksUpToDate>false</LinksUpToDate>
  <CharactersWithSpaces>4158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2024-10-15T08:32:00Z</dcterms:created>
  <dc:creator>Anakin</dc:creator>
  <cp:lastModifiedBy>寰亚</cp:lastModifiedBy>
  <cp:lastPrinted>2025-07-01T02:10:00Z</cp:lastPrinted>
  <dcterms:modified xsi:type="dcterms:W3CDTF">2025-11-18T08:28:05Z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0D2D67E299B149D9B2E90E4BCB0A201A_13</vt:lpwstr>
  </property>
  <property fmtid="{D5CDD505-2E9C-101B-9397-08002B2CF9AE}" pid="4" name="KSOTemplateDocerSaveRecord">
    <vt:lpwstr>eyJoZGlkIjoiNzViM2U0OGJiM2YzN2Q4ZWM0NzE1N2U2MGM3OWQ0MjUiLCJ1c2VySWQiOiI5MTg5MjkyMTgifQ==</vt:lpwstr>
  </property>
</Properties>
</file>